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512B2D89">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物流园区保密室升级改造项目</w:t>
      </w:r>
    </w:p>
    <w:p w14:paraId="696DA2CD">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0281AB35">
      <w:pPr>
        <w:widowControl/>
        <w:jc w:val="center"/>
        <w:rPr>
          <w:rFonts w:ascii="仿宋_GB2312" w:eastAsia="仿宋_GB2312"/>
          <w:b/>
          <w:color w:val="000000"/>
          <w:sz w:val="32"/>
        </w:rPr>
      </w:pPr>
    </w:p>
    <w:p w14:paraId="244D3B79">
      <w:pPr>
        <w:jc w:val="center"/>
        <w:rPr>
          <w:rFonts w:hint="eastAsia" w:ascii="仿宋_GB2312" w:eastAsia="仿宋_GB2312"/>
          <w:b/>
          <w:color w:val="000000"/>
          <w:sz w:val="32"/>
        </w:rPr>
      </w:pPr>
    </w:p>
    <w:p w14:paraId="36144BE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-2025</w:t>
      </w:r>
      <w:r>
        <w:rPr>
          <w:rFonts w:hint="eastAsia" w:ascii="仿宋_GB2312" w:eastAsia="仿宋_GB2312"/>
          <w:b/>
          <w:color w:val="000000"/>
          <w:sz w:val="32"/>
        </w:rPr>
        <w:t>-0</w:t>
      </w:r>
      <w:r>
        <w:rPr>
          <w:rFonts w:hint="eastAsia" w:ascii="仿宋_GB2312" w:eastAsia="仿宋_GB2312"/>
          <w:b/>
          <w:color w:val="000000"/>
          <w:sz w:val="32"/>
          <w:lang w:val="en-US" w:eastAsia="zh-CN"/>
        </w:rPr>
        <w:t>05</w:t>
      </w:r>
    </w:p>
    <w:p w14:paraId="4366C918">
      <w:pPr>
        <w:pStyle w:val="2"/>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37D1AB70">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物流园区保密室升级改造项目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28258E2F">
      <w:pPr>
        <w:pStyle w:val="2"/>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77DAE9AB">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2.1对物流园区保密室进行升级改造。</w:t>
      </w:r>
    </w:p>
    <w:p w14:paraId="432A1738">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2.1.1</w:t>
      </w:r>
      <w:r>
        <w:rPr>
          <w:rFonts w:hint="eastAsia" w:ascii="方正仿宋_GBK" w:hAnsi="方正仿宋_GBK" w:eastAsia="方正仿宋_GBK" w:cs="方正仿宋_GBK"/>
          <w:sz w:val="32"/>
          <w:szCs w:val="32"/>
          <w:lang w:val="en-US" w:eastAsia="zh-CN"/>
        </w:rPr>
        <w:t>增加甲级防盗门</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sz w:val="32"/>
          <w:szCs w:val="32"/>
          <w:lang w:val="en-US" w:eastAsia="zh-CN"/>
        </w:rPr>
        <w:t>扇（规格约</w:t>
      </w:r>
      <w:r>
        <w:rPr>
          <w:rFonts w:hint="eastAsia" w:ascii="Times New Roman" w:hAnsi="Times New Roman" w:eastAsia="方正仿宋_GBK" w:cs="Times New Roman"/>
          <w:i w:val="0"/>
          <w:iCs w:val="0"/>
          <w:caps w:val="0"/>
          <w:color w:val="333333"/>
          <w:spacing w:val="0"/>
          <w:sz w:val="32"/>
          <w:szCs w:val="32"/>
          <w:shd w:val="clear" w:fill="FFFFFF"/>
          <w:lang w:val="en-US" w:eastAsia="zh-CN"/>
        </w:rPr>
        <w:t>2.2m*0.95m</w:t>
      </w:r>
      <w:r>
        <w:rPr>
          <w:rFonts w:hint="eastAsia" w:ascii="方正仿宋_GBK" w:hAnsi="方正仿宋_GBK" w:eastAsia="方正仿宋_GBK" w:cs="方正仿宋_GBK"/>
          <w:sz w:val="32"/>
          <w:szCs w:val="32"/>
          <w:lang w:val="en-US" w:eastAsia="zh-CN"/>
        </w:rPr>
        <w:t>）</w:t>
      </w:r>
      <w:r>
        <w:rPr>
          <w:rFonts w:hint="eastAsia" w:ascii="仿宋_GB2312" w:eastAsia="仿宋_GB2312"/>
          <w:color w:val="000000"/>
          <w:sz w:val="28"/>
          <w:szCs w:val="28"/>
          <w:lang w:val="en-US" w:eastAsia="zh-CN"/>
        </w:rPr>
        <w:t>；</w:t>
      </w:r>
    </w:p>
    <w:p w14:paraId="19E70595">
      <w:pPr>
        <w:keepNext w:val="0"/>
        <w:keepLines w:val="0"/>
        <w:pageBreakBefore w:val="0"/>
        <w:widowControl/>
        <w:numPr>
          <w:ilvl w:val="0"/>
          <w:numId w:val="0"/>
        </w:numPr>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.1.1保护性拆除保密室原有套装门，并转运至甲方指定位置；</w:t>
      </w:r>
    </w:p>
    <w:p w14:paraId="7DCA6A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2.1.1.2</w:t>
      </w:r>
      <w:r>
        <w:rPr>
          <w:rFonts w:hint="eastAsia" w:ascii="仿宋_GB2312" w:eastAsia="仿宋_GB2312" w:cs="Times New Roman"/>
          <w:b w:val="0"/>
          <w:bCs w:val="0"/>
          <w:color w:val="000000"/>
          <w:kern w:val="2"/>
          <w:sz w:val="28"/>
          <w:szCs w:val="28"/>
          <w:lang w:val="en-US" w:eastAsia="zh-CN" w:bidi="ar-SA"/>
        </w:rPr>
        <w:t>甲级防盗门的颜色、样式、规格及内外开方式等须与甲方确认后，方可购买安装，并将防盗门的合格证书交甲方备案。</w:t>
      </w:r>
    </w:p>
    <w:p w14:paraId="08AFD705">
      <w:pPr>
        <w:pStyle w:val="2"/>
        <w:ind w:firstLine="560" w:firstLineChars="200"/>
        <w:jc w:val="both"/>
        <w:rPr>
          <w:rFonts w:hint="eastAsia"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2.1.2增加铝合金防盗网1处（规格约为3.55m*1.73m），规格型号详见施工图（附件</w:t>
      </w:r>
      <w:r>
        <w:rPr>
          <w:rFonts w:hint="default" w:ascii="仿宋_GB2312" w:hAnsi="Times New Roman" w:eastAsia="仿宋_GB2312" w:cs="Times New Roman"/>
          <w:b w:val="0"/>
          <w:bCs w:val="0"/>
          <w:color w:val="000000"/>
          <w:kern w:val="2"/>
          <w:sz w:val="28"/>
          <w:szCs w:val="28"/>
          <w:lang w:val="en-US" w:eastAsia="zh-CN" w:bidi="ar-SA"/>
        </w:rPr>
        <w:t>4</w:t>
      </w:r>
      <w:r>
        <w:rPr>
          <w:rFonts w:hint="eastAsia" w:ascii="仿宋_GB2312" w:hAnsi="Times New Roman" w:eastAsia="仿宋_GB2312" w:cs="Times New Roman"/>
          <w:b w:val="0"/>
          <w:bCs w:val="0"/>
          <w:color w:val="000000"/>
          <w:kern w:val="2"/>
          <w:sz w:val="28"/>
          <w:szCs w:val="28"/>
          <w:lang w:val="en-US" w:eastAsia="zh-CN" w:bidi="ar-SA"/>
        </w:rPr>
        <w:t>）。</w:t>
      </w:r>
    </w:p>
    <w:p w14:paraId="0D53FA16">
      <w:pPr>
        <w:rPr>
          <w:rFonts w:hint="default"/>
          <w:lang w:val="en-US" w:eastAsia="zh-CN"/>
        </w:rPr>
      </w:pPr>
      <w:r>
        <w:rPr>
          <w:rFonts w:hint="eastAsia" w:ascii="仿宋_GB2312" w:eastAsia="仿宋_GB2312" w:cs="Times New Roman"/>
          <w:b w:val="0"/>
          <w:bCs w:val="0"/>
          <w:color w:val="000000"/>
          <w:kern w:val="2"/>
          <w:sz w:val="28"/>
          <w:szCs w:val="28"/>
          <w:lang w:val="en-US" w:eastAsia="zh-CN" w:bidi="ar-SA"/>
        </w:rPr>
        <w:t xml:space="preserve">    2.1.2.1防盗网的材质须提供样品至甲方备案确认后，方可进行制作安装。</w:t>
      </w:r>
    </w:p>
    <w:p w14:paraId="7FC8E766">
      <w:pPr>
        <w:pStyle w:val="2"/>
        <w:ind w:firstLine="560" w:firstLineChars="200"/>
        <w:jc w:val="both"/>
        <w:rPr>
          <w:rFonts w:hint="eastAsia" w:ascii="仿宋_GB2312" w:eastAsia="仿宋_GB2312"/>
          <w:color w:val="000000"/>
          <w:sz w:val="28"/>
          <w:szCs w:val="28"/>
          <w:lang w:val="en-US" w:eastAsia="zh-CN"/>
        </w:rPr>
      </w:pPr>
      <w:r>
        <w:rPr>
          <w:rFonts w:hint="eastAsia" w:ascii="仿宋_GB2312" w:hAnsi="Times New Roman" w:eastAsia="仿宋_GB2312" w:cs="Times New Roman"/>
          <w:b w:val="0"/>
          <w:bCs w:val="0"/>
          <w:color w:val="000000"/>
          <w:kern w:val="2"/>
          <w:sz w:val="28"/>
          <w:szCs w:val="28"/>
          <w:lang w:val="en-US" w:eastAsia="zh-CN" w:bidi="ar-SA"/>
        </w:rPr>
        <w:t>2.1.3门体拆装、防盗网安装过程中对墙漆、地砖造成损坏（若有），乙方须进行原样恢复。</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cs="Times New Roman"/>
          <w:color w:val="000000"/>
          <w:sz w:val="28"/>
          <w:szCs w:val="28"/>
          <w:lang w:val="en-US" w:eastAsia="zh-CN"/>
        </w:rPr>
        <w:t>0.8万</w:t>
      </w:r>
      <w:r>
        <w:rPr>
          <w:rFonts w:hint="eastAsia" w:ascii="仿宋_GB2312" w:eastAsia="仿宋_GB2312"/>
          <w:sz w:val="28"/>
          <w:szCs w:val="28"/>
        </w:rPr>
        <w:t>元（大写:</w:t>
      </w:r>
      <w:r>
        <w:rPr>
          <w:rFonts w:hint="eastAsia" w:ascii="仿宋_GB2312" w:eastAsia="仿宋_GB2312"/>
          <w:sz w:val="28"/>
          <w:szCs w:val="28"/>
          <w:lang w:val="en-US" w:eastAsia="zh-CN"/>
        </w:rPr>
        <w:t>捌仟元整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17时</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7AB4D6BF">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14:paraId="5D257B37">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5AAA6DEC">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24</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val="en-US" w:eastAsia="zh-CN"/>
        </w:rPr>
        <w:t>(加盖鲜章）</w:t>
      </w:r>
    </w:p>
    <w:p w14:paraId="1C80A383">
      <w:pPr>
        <w:pStyle w:val="2"/>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8</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9</w:t>
      </w:r>
      <w:bookmarkStart w:id="2" w:name="_GoBack"/>
      <w:bookmarkEnd w:id="2"/>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684D8C27">
      <w:pPr>
        <w:rPr>
          <w:rFonts w:hint="eastAsia" w:ascii="宋体" w:hAnsi="宋体"/>
          <w:b/>
          <w:sz w:val="32"/>
          <w:szCs w:val="32"/>
        </w:rPr>
      </w:pPr>
    </w:p>
    <w:p w14:paraId="54E18105">
      <w:pPr>
        <w:rPr>
          <w:rFonts w:ascii="宋体" w:hAnsi="宋体"/>
          <w:b/>
          <w:sz w:val="32"/>
          <w:szCs w:val="32"/>
        </w:rPr>
      </w:pPr>
      <w:r>
        <w:rPr>
          <w:rFonts w:hint="eastAsia" w:ascii="宋体" w:hAnsi="宋体"/>
          <w:b/>
          <w:sz w:val="32"/>
          <w:szCs w:val="32"/>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A542BD"/>
    <w:rsid w:val="03C269B9"/>
    <w:rsid w:val="03CA7149"/>
    <w:rsid w:val="05290211"/>
    <w:rsid w:val="06FB3AE8"/>
    <w:rsid w:val="076E380E"/>
    <w:rsid w:val="081E0977"/>
    <w:rsid w:val="094F3001"/>
    <w:rsid w:val="09A3752A"/>
    <w:rsid w:val="09C2047E"/>
    <w:rsid w:val="09CF6937"/>
    <w:rsid w:val="0AE22BF0"/>
    <w:rsid w:val="0B7A1EEA"/>
    <w:rsid w:val="0BD5582F"/>
    <w:rsid w:val="0DB86A62"/>
    <w:rsid w:val="0F0B33E8"/>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DF1A24"/>
    <w:rsid w:val="38F67EE5"/>
    <w:rsid w:val="390E1A8E"/>
    <w:rsid w:val="393D4A5E"/>
    <w:rsid w:val="3A140F9B"/>
    <w:rsid w:val="3AE76E8F"/>
    <w:rsid w:val="3B7454DA"/>
    <w:rsid w:val="3BCB39B7"/>
    <w:rsid w:val="3C804994"/>
    <w:rsid w:val="3CEC5442"/>
    <w:rsid w:val="3E101D1E"/>
    <w:rsid w:val="3E432362"/>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E8D3356"/>
    <w:rsid w:val="4F304639"/>
    <w:rsid w:val="4F3D1563"/>
    <w:rsid w:val="50DB6BB1"/>
    <w:rsid w:val="518D3273"/>
    <w:rsid w:val="526715A5"/>
    <w:rsid w:val="5360664C"/>
    <w:rsid w:val="53C12F86"/>
    <w:rsid w:val="548C7610"/>
    <w:rsid w:val="550C040F"/>
    <w:rsid w:val="557D6628"/>
    <w:rsid w:val="56811338"/>
    <w:rsid w:val="56AB1D99"/>
    <w:rsid w:val="56FF2703"/>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F65C4A"/>
    <w:rsid w:val="63300980"/>
    <w:rsid w:val="641B31F9"/>
    <w:rsid w:val="64352713"/>
    <w:rsid w:val="64551176"/>
    <w:rsid w:val="6495010E"/>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F03E4"/>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2384</Words>
  <Characters>2593</Characters>
  <Lines>14</Lines>
  <Paragraphs>4</Paragraphs>
  <TotalTime>33</TotalTime>
  <ScaleCrop>false</ScaleCrop>
  <LinksUpToDate>false</LinksUpToDate>
  <CharactersWithSpaces>2780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2025-03-31T02:19:53Z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