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AD69">
      <w:pPr>
        <w:jc w:val="center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咨询报告编制要求</w:t>
      </w:r>
    </w:p>
    <w:p w14:paraId="6B04DD97">
      <w:pPr>
        <w:rPr>
          <w:rFonts w:hint="eastAsia" w:ascii="Times New Roman" w:hAnsi="Times New Roman"/>
          <w:sz w:val="32"/>
          <w:szCs w:val="32"/>
        </w:rPr>
      </w:pPr>
    </w:p>
    <w:p w14:paraId="64F1C9E2">
      <w:pPr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咨询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成果概述</w:t>
      </w:r>
      <w:bookmarkStart w:id="0" w:name="_GoBack"/>
      <w:bookmarkEnd w:id="0"/>
    </w:p>
    <w:p w14:paraId="0E428069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第三方评估机构需提交《商旅卡招商项目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底价咨询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报告》，报告内容应涵盖资源价值测算、招商底价建议、市场环境分析及风险评估等，为招商底价制定提供科学依据。</w:t>
      </w:r>
    </w:p>
    <w:p w14:paraId="0E7010CF">
      <w:pPr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咨询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成果详细内容</w:t>
      </w:r>
    </w:p>
    <w:p w14:paraId="0DBA2DD7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2312" w:cs="方正楷体_GB2312"/>
          <w:sz w:val="32"/>
          <w:szCs w:val="32"/>
        </w:rPr>
        <w:t>资源点位市场价值测算</w:t>
      </w:r>
    </w:p>
    <w:p w14:paraId="6449AD26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对T2、T3A航站楼商旅卡销售点位的资源价值进行详细测算。</w:t>
      </w:r>
    </w:p>
    <w:p w14:paraId="56E53BD9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测算依据包括但不限于：点位位置、客流量、消费能力、使用率、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经营成本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等。</w:t>
      </w:r>
    </w:p>
    <w:p w14:paraId="4790F033">
      <w:pPr>
        <w:ind w:firstLine="640" w:firstLineChars="200"/>
        <w:rPr>
          <w:rFonts w:hint="eastAsia"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  <w:t>）市场环境分析</w:t>
      </w:r>
    </w:p>
    <w:p w14:paraId="387D2F9A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1.分析重庆江北国际机场商旅卡市场的现状及发展趋势。</w:t>
      </w:r>
    </w:p>
    <w:p w14:paraId="1FAE0BDC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2.对比其他机场商旅卡项目的开展情况。</w:t>
      </w:r>
    </w:p>
    <w:p w14:paraId="7EB9FFE2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  <w:t>）风险评估</w:t>
      </w:r>
    </w:p>
    <w:p w14:paraId="2FD7D1A6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1.评估商旅卡项目的经营风险，包括市场风险、政策风险、运营风险等。</w:t>
      </w:r>
    </w:p>
    <w:p w14:paraId="08ADCB1C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2.提出风险应对建议，为招商底价制定提供参考。</w:t>
      </w:r>
    </w:p>
    <w:p w14:paraId="5D5D028A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  <w:lang w:eastAsia="zh-CN"/>
        </w:rPr>
        <w:t>）同类项目对比分析</w:t>
      </w:r>
    </w:p>
    <w:p w14:paraId="2877091B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1.对比分析同类项目的招商价格、经营模式及收益情况。</w:t>
      </w:r>
    </w:p>
    <w:p w14:paraId="724DD7E2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2.总结成功经验及可借鉴之处。</w:t>
      </w:r>
    </w:p>
    <w:p w14:paraId="4C15577F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）综合建议</w:t>
      </w:r>
    </w:p>
    <w:p w14:paraId="3842A99E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1.结合资源价值测算、市场环境分析及风险评估，提出科学合理的、综合性的招商底价建议。</w:t>
      </w:r>
    </w:p>
    <w:p w14:paraId="03B16012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2.底价建议需综合考虑市场环境、经营风险、商家承受能力等因素。</w:t>
      </w:r>
    </w:p>
    <w:p w14:paraId="74457445">
      <w:pPr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3.对招商策略、资源配置及服务提升提出优化建议。</w:t>
      </w:r>
    </w:p>
    <w:p w14:paraId="68C0809F">
      <w:pPr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三、交付标准</w:t>
      </w:r>
    </w:p>
    <w:p w14:paraId="5AF19DD0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2312" w:cs="方正楷体_GB2312"/>
          <w:sz w:val="32"/>
          <w:szCs w:val="32"/>
        </w:rPr>
        <w:t>报告格式</w:t>
      </w:r>
    </w:p>
    <w:p w14:paraId="69052278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报告需采用规范的文档格式，包括封面、目录、正文、附录等。正文部分需逻辑清晰、数据准确、分析深入。</w:t>
      </w:r>
    </w:p>
    <w:p w14:paraId="3978627A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）数据要求</w:t>
      </w:r>
    </w:p>
    <w:p w14:paraId="4DADCAB2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所有数据需注明来源，确保真实可靠，并严格遵循保密原则，未经授权不得泄露或公开。数据分析需采用科学方法，结论需有充分依据。</w:t>
      </w:r>
    </w:p>
    <w:p w14:paraId="5784259D">
      <w:pPr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）交付时间</w:t>
      </w:r>
    </w:p>
    <w:p w14:paraId="040B7803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合同签订后20天内提交报告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 w14:paraId="6C5D553D">
      <w:pPr>
        <w:ind w:firstLine="640" w:firstLineChars="200"/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eastAsia="zh-CN"/>
        </w:rPr>
        <w:t>）验收标准</w:t>
      </w:r>
    </w:p>
    <w:p w14:paraId="563ED983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报告内容需符合采购需求，数据准确、分析合理、建议可行。航站区管理部对报告进行审查，审查通过后视为验收完成。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5F1FC0-1A00-4A3D-BC58-E696C1A60E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61594B-E39B-4099-9FDA-7A3EB14F94B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8EEBE3-932A-463E-9A6C-733F14F833C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4911079-85A6-4AEC-82D8-DC259245085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D058F50-1512-4B4F-AB42-9288A77C17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B68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80B6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80B6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6BE8"/>
    <w:rsid w:val="0CE045B9"/>
    <w:rsid w:val="1F7B4672"/>
    <w:rsid w:val="1FE57F7F"/>
    <w:rsid w:val="23333275"/>
    <w:rsid w:val="269E42E3"/>
    <w:rsid w:val="36F37D63"/>
    <w:rsid w:val="39366000"/>
    <w:rsid w:val="4FCE2BC4"/>
    <w:rsid w:val="56F67C31"/>
    <w:rsid w:val="5DA14179"/>
    <w:rsid w:val="681F3509"/>
    <w:rsid w:val="6B272C8C"/>
    <w:rsid w:val="6BDF7488"/>
    <w:rsid w:val="7816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407</Characters>
  <Lines>0</Lines>
  <Paragraphs>0</Paragraphs>
  <TotalTime>120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2025-03-20T08:06:00Z</dcterms:created>
  <dc:creator>WH</dc:creator>
  <cp:lastModifiedBy>黄红宇</cp:lastModifiedBy>
  <cp:lastPrinted>2025-03-21T07:14:00Z</cp:lastPrinted>
  <dcterms:modified xsi:type="dcterms:W3CDTF">2025-03-26T08:12:31Z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eyJoZGlkIjoiZDIzYWQwMThmOWJmN2VlYWJmODg3YTcyMTZmYWVlZDMiLCJ1c2VySWQiOiI4NDg4MjU1MTEifQ==</vt:lpwstr>
  </property>
  <property fmtid="{D5CDD505-2E9C-101B-9397-08002B2CF9AE}" pid="4" name="ICV">
    <vt:lpwstr>EEA9999AA86F4EEFA5B8DE2E463076F6_13</vt:lpwstr>
  </property>
</Properties>
</file>