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3CD37753">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南区货代库1楼北面卫生间排污管道改造项目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-0</w:t>
      </w:r>
      <w:r>
        <w:rPr>
          <w:rFonts w:hint="eastAsia" w:ascii="仿宋_GB2312" w:eastAsia="仿宋_GB2312"/>
          <w:b/>
          <w:color w:val="000000"/>
          <w:sz w:val="32"/>
          <w:lang w:val="en-US" w:eastAsia="zh-CN"/>
        </w:rPr>
        <w:t>03</w:t>
      </w:r>
    </w:p>
    <w:p w14:paraId="4366C918">
      <w:pPr>
        <w:pStyle w:val="2"/>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123106D4">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南区货代库1楼北面卫生间排污管道改造项目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2"/>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78100D3">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28632283">
      <w:pPr>
        <w:pStyle w:val="3"/>
      </w:pP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31366098">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2.1南区货代库1楼北面卫生间排污管道改造长度约</w:t>
      </w:r>
      <w:r>
        <w:rPr>
          <w:rFonts w:hint="default" w:ascii="方正仿宋_GBK" w:hAnsi="方正仿宋_GBK" w:eastAsia="方正仿宋_GBK" w:cs="方正仿宋_GBK"/>
          <w:b w:val="0"/>
          <w:bCs w:val="0"/>
          <w:kern w:val="2"/>
          <w:sz w:val="28"/>
          <w:szCs w:val="28"/>
          <w:highlight w:val="none"/>
          <w:lang w:val="en-US" w:eastAsia="zh-CN" w:bidi="ar-SA"/>
        </w:rPr>
        <w:t>17m</w:t>
      </w:r>
      <w:r>
        <w:rPr>
          <w:rFonts w:hint="eastAsia" w:ascii="方正仿宋_GBK" w:hAnsi="方正仿宋_GBK" w:eastAsia="方正仿宋_GBK" w:cs="方正仿宋_GBK"/>
          <w:b w:val="0"/>
          <w:bCs w:val="0"/>
          <w:kern w:val="2"/>
          <w:sz w:val="28"/>
          <w:szCs w:val="28"/>
          <w:highlight w:val="none"/>
          <w:lang w:val="en-US" w:eastAsia="zh-CN" w:bidi="ar-SA"/>
        </w:rPr>
        <w:t>；</w:t>
      </w:r>
    </w:p>
    <w:p w14:paraId="615EDAEA">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2.1.1保护性拆除卫生间内金属隔断、蹲便器和洗手盆，铲除整个卫生间地面面层、墙砖（离地至少</w:t>
      </w:r>
      <w:r>
        <w:rPr>
          <w:rFonts w:hint="default" w:ascii="方正仿宋_GBK" w:hAnsi="方正仿宋_GBK" w:eastAsia="方正仿宋_GBK" w:cs="方正仿宋_GBK"/>
          <w:b w:val="0"/>
          <w:bCs w:val="0"/>
          <w:kern w:val="2"/>
          <w:sz w:val="28"/>
          <w:szCs w:val="28"/>
          <w:highlight w:val="none"/>
          <w:lang w:val="en-US" w:eastAsia="zh-CN" w:bidi="ar-SA"/>
        </w:rPr>
        <w:t>300mm</w:t>
      </w:r>
      <w:r>
        <w:rPr>
          <w:rFonts w:hint="eastAsia" w:ascii="方正仿宋_GBK" w:hAnsi="方正仿宋_GBK" w:eastAsia="方正仿宋_GBK" w:cs="方正仿宋_GBK"/>
          <w:b w:val="0"/>
          <w:bCs w:val="0"/>
          <w:kern w:val="2"/>
          <w:sz w:val="28"/>
          <w:szCs w:val="28"/>
          <w:highlight w:val="none"/>
          <w:lang w:val="en-US" w:eastAsia="zh-CN" w:bidi="ar-SA"/>
        </w:rPr>
        <w:t>）至结构层，地面开挖找到洗手盆排污管道和蹲位排污管道（平均长度、宽度及深度共计约为</w:t>
      </w:r>
      <w:r>
        <w:rPr>
          <w:rFonts w:hint="default" w:ascii="方正仿宋_GBK" w:hAnsi="方正仿宋_GBK" w:eastAsia="方正仿宋_GBK" w:cs="方正仿宋_GBK"/>
          <w:b w:val="0"/>
          <w:bCs w:val="0"/>
          <w:kern w:val="2"/>
          <w:sz w:val="28"/>
          <w:szCs w:val="28"/>
          <w:highlight w:val="none"/>
          <w:lang w:val="en-US" w:eastAsia="zh-CN" w:bidi="ar-SA"/>
        </w:rPr>
        <w:t>7</w:t>
      </w:r>
      <w:r>
        <w:rPr>
          <w:rFonts w:hint="eastAsia" w:ascii="方正仿宋_GBK" w:hAnsi="方正仿宋_GBK" w:eastAsia="方正仿宋_GBK" w:cs="方正仿宋_GBK"/>
          <w:b w:val="0"/>
          <w:bCs w:val="0"/>
          <w:kern w:val="2"/>
          <w:sz w:val="28"/>
          <w:szCs w:val="28"/>
          <w:highlight w:val="none"/>
          <w:lang w:val="en-US" w:eastAsia="zh-CN" w:bidi="ar-SA"/>
        </w:rPr>
        <w:t>m</w:t>
      </w:r>
      <w:r>
        <w:rPr>
          <w:rFonts w:hint="default" w:ascii="方正仿宋_GBK" w:hAnsi="方正仿宋_GBK" w:eastAsia="方正仿宋_GBK" w:cs="方正仿宋_GBK"/>
          <w:b w:val="0"/>
          <w:bCs w:val="0"/>
          <w:kern w:val="2"/>
          <w:sz w:val="28"/>
          <w:szCs w:val="28"/>
          <w:highlight w:val="none"/>
          <w:lang w:val="en-US" w:eastAsia="zh-CN" w:bidi="ar-SA"/>
        </w:rPr>
        <w:t>*500mm*600mm</w:t>
      </w:r>
      <w:r>
        <w:rPr>
          <w:rFonts w:hint="eastAsia" w:ascii="方正仿宋_GBK" w:hAnsi="方正仿宋_GBK" w:eastAsia="方正仿宋_GBK" w:cs="方正仿宋_GBK"/>
          <w:b w:val="0"/>
          <w:bCs w:val="0"/>
          <w:kern w:val="2"/>
          <w:sz w:val="28"/>
          <w:szCs w:val="28"/>
          <w:highlight w:val="none"/>
          <w:lang w:val="en-US" w:eastAsia="zh-CN" w:bidi="ar-SA"/>
        </w:rPr>
        <w:t>），地面开挖找到主排污管（平均长度、宽度及深度共计约为</w:t>
      </w:r>
      <w:r>
        <w:rPr>
          <w:rFonts w:hint="default" w:ascii="方正仿宋_GBK" w:hAnsi="方正仿宋_GBK" w:eastAsia="方正仿宋_GBK" w:cs="方正仿宋_GBK"/>
          <w:b w:val="0"/>
          <w:bCs w:val="0"/>
          <w:kern w:val="2"/>
          <w:sz w:val="28"/>
          <w:szCs w:val="28"/>
          <w:highlight w:val="none"/>
          <w:lang w:val="en-US" w:eastAsia="zh-CN" w:bidi="ar-SA"/>
        </w:rPr>
        <w:t>10m*500mm*1300mm</w:t>
      </w:r>
      <w:r>
        <w:rPr>
          <w:rFonts w:hint="eastAsia" w:ascii="方正仿宋_GBK" w:hAnsi="方正仿宋_GBK" w:eastAsia="方正仿宋_GBK" w:cs="方正仿宋_GBK"/>
          <w:b w:val="0"/>
          <w:bCs w:val="0"/>
          <w:kern w:val="2"/>
          <w:sz w:val="28"/>
          <w:szCs w:val="28"/>
          <w:highlight w:val="none"/>
          <w:lang w:val="en-US" w:eastAsia="zh-CN" w:bidi="ar-SA"/>
        </w:rPr>
        <w:t>）；</w:t>
      </w:r>
    </w:p>
    <w:p w14:paraId="27F514DF">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2.1.2重新安装更换洗手盆排污管道</w:t>
      </w:r>
      <w:r>
        <w:rPr>
          <w:rFonts w:hint="default" w:ascii="方正仿宋_GBK" w:hAnsi="方正仿宋_GBK" w:eastAsia="方正仿宋_GBK" w:cs="方正仿宋_GBK"/>
          <w:b w:val="0"/>
          <w:bCs w:val="0"/>
          <w:kern w:val="2"/>
          <w:sz w:val="28"/>
          <w:szCs w:val="28"/>
          <w:highlight w:val="none"/>
          <w:lang w:val="en-US" w:eastAsia="zh-CN" w:bidi="ar-SA"/>
        </w:rPr>
        <w:t>DN50</w:t>
      </w:r>
      <w:r>
        <w:rPr>
          <w:rFonts w:hint="eastAsia" w:ascii="方正仿宋_GBK" w:hAnsi="方正仿宋_GBK" w:eastAsia="方正仿宋_GBK" w:cs="方正仿宋_GBK"/>
          <w:b w:val="0"/>
          <w:bCs w:val="0"/>
          <w:kern w:val="2"/>
          <w:sz w:val="28"/>
          <w:szCs w:val="28"/>
          <w:highlight w:val="none"/>
          <w:lang w:val="en-US" w:eastAsia="zh-CN" w:bidi="ar-SA"/>
        </w:rPr>
        <w:t>（长度约为</w:t>
      </w:r>
      <w:r>
        <w:rPr>
          <w:rFonts w:hint="default" w:ascii="方正仿宋_GBK" w:hAnsi="方正仿宋_GBK" w:eastAsia="方正仿宋_GBK" w:cs="方正仿宋_GBK"/>
          <w:b w:val="0"/>
          <w:bCs w:val="0"/>
          <w:kern w:val="2"/>
          <w:sz w:val="28"/>
          <w:szCs w:val="28"/>
          <w:highlight w:val="none"/>
          <w:lang w:val="en-US" w:eastAsia="zh-CN" w:bidi="ar-SA"/>
        </w:rPr>
        <w:t>2m</w:t>
      </w:r>
      <w:r>
        <w:rPr>
          <w:rFonts w:hint="eastAsia" w:ascii="方正仿宋_GBK" w:hAnsi="方正仿宋_GBK" w:eastAsia="方正仿宋_GBK" w:cs="方正仿宋_GBK"/>
          <w:b w:val="0"/>
          <w:bCs w:val="0"/>
          <w:kern w:val="2"/>
          <w:sz w:val="28"/>
          <w:szCs w:val="28"/>
          <w:highlight w:val="none"/>
          <w:lang w:val="en-US" w:eastAsia="zh-CN" w:bidi="ar-SA"/>
        </w:rPr>
        <w:t>）、蹲位排污管道DN110（长度约为5m）、主排污管DN160（长度约为10m），安装完成后进行灌水观察，确保管道连接处牢固耐用无漏水；</w:t>
      </w:r>
    </w:p>
    <w:p w14:paraId="3B34A10A">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2.1.3卫生间回填层约30㎡，人工夯实时做好排污管道保护工作。用新做水泥砂浆（1:3水泥砂浆）对地面和拆除墙面进行找平，待找平层风干后涂刷防水涂料，防水涂料须涂抹均匀到位；</w:t>
      </w:r>
    </w:p>
    <w:p w14:paraId="06093866">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2.1.4用1.5mm厚聚氨酯（非焦油）将整个地面及拆除墙面涂膜防水两层，卫生间防水工序完成后，应按规范进行闭水试验。闭水试验时须通知甲方到场，闭水试验时间为24小时，若闭水试验失败，乙方应处理合格后再进行闭水试验直至达到预期效果为止；</w:t>
      </w:r>
    </w:p>
    <w:p w14:paraId="2E613565">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2.1.5恢复蹲位蹲便器地面、地砖、墙砖、地漏及铝合金隔断（其中地砖、墙砖地漏换新，规格尺寸与卫生间拆除原有设施保持一致，铝合金隔断材料利旧），地面须坡向地漏口，保证地面排水流畅，不积水，所有卫生间设施设备均恢复正常可用。</w:t>
      </w:r>
    </w:p>
    <w:p w14:paraId="249E5D89">
      <w:pPr>
        <w:widowControl/>
        <w:numPr>
          <w:ilvl w:val="0"/>
          <w:numId w:val="0"/>
        </w:numPr>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hAnsi="Times New Roman" w:eastAsia="仿宋_GB2312" w:cs="Times New Roman"/>
          <w:color w:val="000000"/>
          <w:sz w:val="28"/>
          <w:szCs w:val="28"/>
          <w:lang w:val="en-US" w:eastAsia="zh-CN"/>
        </w:rPr>
        <w:t>20376.12</w:t>
      </w:r>
      <w:r>
        <w:rPr>
          <w:rFonts w:hint="eastAsia" w:ascii="仿宋_GB2312" w:eastAsia="仿宋_GB2312"/>
          <w:sz w:val="28"/>
          <w:szCs w:val="28"/>
        </w:rPr>
        <w:t>元（大写:</w:t>
      </w:r>
      <w:r>
        <w:rPr>
          <w:rFonts w:hint="eastAsia" w:ascii="仿宋_GB2312" w:eastAsia="仿宋_GB2312"/>
          <w:sz w:val="28"/>
          <w:szCs w:val="28"/>
          <w:lang w:val="en-US" w:eastAsia="zh-CN"/>
        </w:rPr>
        <w:t>贰万零叁佰柒拾陆元壹角贰分</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14:paraId="28DA1F77">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17</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17点</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2848094D">
      <w:pPr>
        <w:pStyle w:val="24"/>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14:paraId="0C93A7E0">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14:paraId="02FACED9">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14:paraId="569D363A">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24</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2"/>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19</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19</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14</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713C5B3">
      <w:pPr>
        <w:snapToGrid w:val="0"/>
        <w:spacing w:line="360" w:lineRule="auto"/>
        <w:rPr>
          <w:rFonts w:hint="eastAsia" w:ascii="仿宋_GB2312" w:hAnsi="宋体" w:eastAsia="仿宋_GB2312"/>
          <w:sz w:val="28"/>
          <w:szCs w:val="28"/>
        </w:rPr>
      </w:pPr>
    </w:p>
    <w:p w14:paraId="10848246">
      <w:pPr>
        <w:snapToGrid w:val="0"/>
        <w:spacing w:line="360" w:lineRule="auto"/>
        <w:rPr>
          <w:rFonts w:hint="eastAsia" w:ascii="仿宋_GB2312" w:hAnsi="宋体" w:eastAsia="仿宋_GB2312"/>
          <w:sz w:val="28"/>
          <w:szCs w:val="28"/>
        </w:rPr>
      </w:pPr>
    </w:p>
    <w:p w14:paraId="5F83138F">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bookmarkStart w:id="2" w:name="_GoBack"/>
      <w:bookmarkEnd w:id="2"/>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290211"/>
    <w:rsid w:val="06FB3AE8"/>
    <w:rsid w:val="076E380E"/>
    <w:rsid w:val="081E0977"/>
    <w:rsid w:val="09221F58"/>
    <w:rsid w:val="094F3001"/>
    <w:rsid w:val="09A3752A"/>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97CFF"/>
    <w:rsid w:val="318D027E"/>
    <w:rsid w:val="31B718EC"/>
    <w:rsid w:val="31C74E8E"/>
    <w:rsid w:val="3317335F"/>
    <w:rsid w:val="33F31437"/>
    <w:rsid w:val="34A54157"/>
    <w:rsid w:val="355F170B"/>
    <w:rsid w:val="364A14F4"/>
    <w:rsid w:val="36DF1A24"/>
    <w:rsid w:val="38F67EE5"/>
    <w:rsid w:val="390E1A8E"/>
    <w:rsid w:val="393D4A5E"/>
    <w:rsid w:val="3A140F9B"/>
    <w:rsid w:val="3AE76E8F"/>
    <w:rsid w:val="3B7454DA"/>
    <w:rsid w:val="3BCB39B7"/>
    <w:rsid w:val="3C804994"/>
    <w:rsid w:val="3CEC5442"/>
    <w:rsid w:val="3E101D1E"/>
    <w:rsid w:val="3E432362"/>
    <w:rsid w:val="400B2DE2"/>
    <w:rsid w:val="415426A8"/>
    <w:rsid w:val="42EA058A"/>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4F3D1563"/>
    <w:rsid w:val="50DB6BB1"/>
    <w:rsid w:val="518D3273"/>
    <w:rsid w:val="526715A5"/>
    <w:rsid w:val="5360664C"/>
    <w:rsid w:val="53C12F86"/>
    <w:rsid w:val="548C7610"/>
    <w:rsid w:val="550C040F"/>
    <w:rsid w:val="557D6628"/>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5FC553F9"/>
    <w:rsid w:val="6006041D"/>
    <w:rsid w:val="60BD4615"/>
    <w:rsid w:val="61B573F5"/>
    <w:rsid w:val="61C952A1"/>
    <w:rsid w:val="62F65C4A"/>
    <w:rsid w:val="63300980"/>
    <w:rsid w:val="64352713"/>
    <w:rsid w:val="64551176"/>
    <w:rsid w:val="6495010E"/>
    <w:rsid w:val="677D0564"/>
    <w:rsid w:val="67DA1534"/>
    <w:rsid w:val="67E65A7C"/>
    <w:rsid w:val="68AF454D"/>
    <w:rsid w:val="68B83512"/>
    <w:rsid w:val="68BB21E9"/>
    <w:rsid w:val="68C369BF"/>
    <w:rsid w:val="6A287C64"/>
    <w:rsid w:val="6A6E2F54"/>
    <w:rsid w:val="6ABF7608"/>
    <w:rsid w:val="6B5A0BF5"/>
    <w:rsid w:val="6BA910E4"/>
    <w:rsid w:val="6BE75546"/>
    <w:rsid w:val="6C977C55"/>
    <w:rsid w:val="6CD4529E"/>
    <w:rsid w:val="6D676BB8"/>
    <w:rsid w:val="6DC667F0"/>
    <w:rsid w:val="6DD012E1"/>
    <w:rsid w:val="6E0B1A73"/>
    <w:rsid w:val="6E2454D0"/>
    <w:rsid w:val="6ECA2CBC"/>
    <w:rsid w:val="6F5C50FC"/>
    <w:rsid w:val="6F8B1FE2"/>
    <w:rsid w:val="702C32F4"/>
    <w:rsid w:val="70387630"/>
    <w:rsid w:val="70DE5E26"/>
    <w:rsid w:val="72122479"/>
    <w:rsid w:val="727F03E4"/>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3116</Words>
  <Characters>3524</Characters>
  <Lines>14</Lines>
  <Paragraphs>4</Paragraphs>
  <TotalTime>9</TotalTime>
  <ScaleCrop>false</ScaleCrop>
  <LinksUpToDate>false</LinksUpToDate>
  <CharactersWithSpaces>3782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2025-03-13T02:32:00Z</cp:lastPrinted>
  <dcterms:modified xsi:type="dcterms:W3CDTF">2025-03-13T06:56:55Z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