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方正小标宋_GBK" w:eastAsia="方正小标宋_GBK" w:cs="方正小标宋_GBK"/>
          <w:color w:val="FF0000"/>
          <w:sz w:val="44"/>
          <w:szCs w:val="44"/>
          <w:u w:val="single"/>
          <w:lang w:val="en-US" w:eastAsia="zh-CN"/>
        </w:rPr>
        <w:t>更换部分场区草花</w:t>
      </w:r>
      <w:r>
        <w:rPr>
          <w:rFonts w:hint="eastAsia" w:ascii="方正小标宋_GBK" w:hAnsi="仿宋" w:eastAsia="方正小标宋_GBK" w:cs="方正小标宋简体"/>
          <w:bCs/>
          <w:color w:val="000000"/>
          <w:sz w:val="44"/>
          <w:szCs w:val="44"/>
        </w:rPr>
        <w:t>项目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竞争性采购文件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评选方式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编号：101-2024-0038</w:t>
      </w:r>
      <w:r>
        <w:rPr>
          <w:rFonts w:ascii="仿宋_GB2312" w:hAnsi="仿宋" w:eastAsia="仿宋_GB2312" w:cs="宋体"/>
          <w:b/>
          <w:bCs/>
          <w:color w:val="000000"/>
          <w:sz w:val="36"/>
          <w:szCs w:val="36"/>
          <w:lang w:val="zh-CN"/>
        </w:rPr>
        <w:t xml:space="preserve"> </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w:t>
      </w:r>
      <w:r>
        <w:rPr>
          <w:rFonts w:hint="eastAsia" w:ascii="仿宋_GB2312" w:hAnsi="仿宋" w:eastAsia="仿宋_GB2312" w:cs="宋体"/>
          <w:b/>
          <w:bCs/>
          <w:color w:val="000000"/>
          <w:sz w:val="32"/>
          <w:szCs w:val="32"/>
          <w:lang w:val="en-US" w:eastAsia="zh-CN"/>
        </w:rPr>
        <w:t>四</w:t>
      </w:r>
      <w:r>
        <w:rPr>
          <w:rFonts w:hint="eastAsia" w:ascii="仿宋_GB2312" w:hAnsi="仿宋" w:eastAsia="仿宋_GB2312" w:cs="宋体"/>
          <w:b/>
          <w:bCs/>
          <w:color w:val="000000"/>
          <w:sz w:val="32"/>
          <w:szCs w:val="32"/>
          <w:lang w:val="zh-CN"/>
        </w:rPr>
        <w:t>年</w:t>
      </w:r>
      <w:r>
        <w:rPr>
          <w:rFonts w:hint="eastAsia" w:ascii="仿宋_GB2312" w:hAnsi="仿宋" w:eastAsia="仿宋_GB2312" w:cs="宋体"/>
          <w:b/>
          <w:bCs/>
          <w:color w:val="000000"/>
          <w:sz w:val="32"/>
          <w:szCs w:val="32"/>
          <w:lang w:val="en-US" w:eastAsia="zh-CN"/>
        </w:rPr>
        <w:t>十二</w:t>
      </w:r>
      <w:r>
        <w:rPr>
          <w:rFonts w:hint="eastAsia" w:ascii="仿宋_GB2312" w:hAnsi="仿宋" w:eastAsia="仿宋_GB2312" w:cs="宋体"/>
          <w:b/>
          <w:bCs/>
          <w:color w:val="000000"/>
          <w:sz w:val="32"/>
          <w:szCs w:val="32"/>
          <w:lang w:val="zh-CN"/>
        </w:rPr>
        <w:t>月</w:t>
      </w:r>
    </w:p>
    <w:p>
      <w:pPr>
        <w:pStyle w:val="14"/>
      </w:pPr>
    </w:p>
    <w:p/>
    <w:p>
      <w:pPr>
        <w:pStyle w:val="14"/>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14"/>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竞争性采购公告及响应人须知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竞争性采购附件</w:t>
      </w:r>
    </w:p>
    <w:p/>
    <w:p/>
    <w:p>
      <w:pPr>
        <w:pStyle w:val="14"/>
      </w:pPr>
    </w:p>
    <w:p/>
    <w:p>
      <w:pPr>
        <w:pStyle w:val="14"/>
      </w:pPr>
    </w:p>
    <w:p/>
    <w:p>
      <w:pPr>
        <w:pStyle w:val="14"/>
      </w:pPr>
    </w:p>
    <w:p/>
    <w:p>
      <w:pPr>
        <w:pStyle w:val="14"/>
      </w:pPr>
    </w:p>
    <w:p/>
    <w:p>
      <w:pPr>
        <w:pStyle w:val="14"/>
      </w:pPr>
    </w:p>
    <w:p/>
    <w:p>
      <w:pPr>
        <w:pStyle w:val="14"/>
      </w:pPr>
    </w:p>
    <w:p>
      <w:pPr>
        <w:pStyle w:val="14"/>
      </w:pPr>
    </w:p>
    <w:p>
      <w:pPr>
        <w:pStyle w:val="14"/>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竞争性采购公告及响应人须知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更换部分场区草花</w:t>
      </w:r>
      <w:r>
        <w:rPr>
          <w:rFonts w:hint="eastAsia" w:ascii="方正仿宋_GBK" w:hAnsi="方正仿宋_GBK" w:eastAsia="方正仿宋_GBK" w:cs="方正仿宋_GBK"/>
          <w:sz w:val="28"/>
          <w:szCs w:val="28"/>
        </w:rPr>
        <w:t>项目进行竞争性采购。本竞争性采购办法适用于我司范围内公开招标限额以下的采购活动。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更换部分场区草花项目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default" w:ascii="方正仿宋_GBK" w:hAnsi="方正仿宋_GBK" w:eastAsia="方正仿宋_GBK" w:cs="方正仿宋_GBK"/>
          <w:sz w:val="28"/>
          <w:szCs w:val="28"/>
          <w:lang w:val="en-US" w:eastAsia="zh-CN"/>
        </w:rPr>
      </w:pPr>
      <w:bookmarkStart w:id="0" w:name="OLE_LINK3"/>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对机场范围内部分草花进行更换，采购三色堇、瓜叶菊等草花。</w:t>
      </w:r>
    </w:p>
    <w:bookmarkEnd w:id="0"/>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27"/>
        <w:gridCol w:w="3617"/>
        <w:gridCol w:w="1022"/>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57" w:type="dxa"/>
            <w:vAlign w:val="center"/>
          </w:tcPr>
          <w:p>
            <w:pPr>
              <w:jc w:val="center"/>
              <w:rPr>
                <w:b/>
                <w:sz w:val="28"/>
                <w:szCs w:val="28"/>
              </w:rPr>
            </w:pPr>
            <w:r>
              <w:rPr>
                <w:rFonts w:hint="eastAsia"/>
                <w:b/>
                <w:sz w:val="28"/>
                <w:szCs w:val="28"/>
              </w:rPr>
              <w:t>序号</w:t>
            </w:r>
          </w:p>
        </w:tc>
        <w:tc>
          <w:tcPr>
            <w:tcW w:w="1127" w:type="dxa"/>
            <w:vAlign w:val="center"/>
          </w:tcPr>
          <w:p>
            <w:pPr>
              <w:jc w:val="center"/>
              <w:rPr>
                <w:b/>
                <w:sz w:val="28"/>
                <w:szCs w:val="28"/>
              </w:rPr>
            </w:pPr>
            <w:r>
              <w:rPr>
                <w:rFonts w:hint="eastAsia"/>
                <w:b/>
                <w:sz w:val="28"/>
                <w:szCs w:val="28"/>
              </w:rPr>
              <w:t>品名</w:t>
            </w:r>
          </w:p>
        </w:tc>
        <w:tc>
          <w:tcPr>
            <w:tcW w:w="3617" w:type="dxa"/>
            <w:vAlign w:val="center"/>
          </w:tcPr>
          <w:p>
            <w:pPr>
              <w:jc w:val="center"/>
              <w:rPr>
                <w:b/>
                <w:sz w:val="28"/>
                <w:szCs w:val="28"/>
              </w:rPr>
            </w:pPr>
            <w:r>
              <w:rPr>
                <w:rFonts w:hint="eastAsia"/>
                <w:b/>
                <w:sz w:val="28"/>
                <w:szCs w:val="28"/>
              </w:rPr>
              <w:t>规格</w:t>
            </w:r>
          </w:p>
        </w:tc>
        <w:tc>
          <w:tcPr>
            <w:tcW w:w="1022" w:type="dxa"/>
            <w:vAlign w:val="center"/>
          </w:tcPr>
          <w:p>
            <w:pPr>
              <w:jc w:val="center"/>
              <w:rPr>
                <w:b/>
                <w:sz w:val="28"/>
                <w:szCs w:val="28"/>
              </w:rPr>
            </w:pPr>
            <w:r>
              <w:rPr>
                <w:rFonts w:hint="eastAsia"/>
                <w:b/>
                <w:sz w:val="28"/>
                <w:szCs w:val="28"/>
              </w:rPr>
              <w:t>单位</w:t>
            </w:r>
          </w:p>
        </w:tc>
        <w:tc>
          <w:tcPr>
            <w:tcW w:w="1494" w:type="dxa"/>
            <w:vAlign w:val="center"/>
          </w:tcPr>
          <w:p>
            <w:pPr>
              <w:jc w:val="center"/>
              <w:rPr>
                <w:rFonts w:hint="eastAsia"/>
                <w:b/>
                <w:sz w:val="28"/>
                <w:szCs w:val="28"/>
                <w:lang w:eastAsia="zh-CN"/>
              </w:rPr>
            </w:pPr>
            <w:r>
              <w:rPr>
                <w:rFonts w:hint="eastAsia"/>
                <w:b/>
                <w:sz w:val="28"/>
                <w:szCs w:val="28"/>
                <w:lang w:eastAsia="zh-CN"/>
              </w:rPr>
              <w:t>暂估</w:t>
            </w:r>
          </w:p>
          <w:p>
            <w:pPr>
              <w:jc w:val="center"/>
              <w:rPr>
                <w:b/>
                <w:sz w:val="28"/>
                <w:szCs w:val="28"/>
              </w:rPr>
            </w:pPr>
            <w:r>
              <w:rPr>
                <w:rFonts w:hint="eastAsia"/>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57"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bookmarkStart w:id="1" w:name="OLE_LINK2" w:colFirst="4" w:colLast="4"/>
            <w:r>
              <w:rPr>
                <w:rFonts w:hint="eastAsia" w:ascii="方正仿宋_GBK" w:hAnsi="方正仿宋_GBK" w:eastAsia="方正仿宋_GBK" w:cs="方正仿宋_GBK"/>
                <w:sz w:val="28"/>
                <w:szCs w:val="28"/>
                <w:lang w:val="en-US" w:eastAsia="zh-CN"/>
              </w:rPr>
              <w:t>1</w:t>
            </w:r>
          </w:p>
        </w:tc>
        <w:tc>
          <w:tcPr>
            <w:tcW w:w="112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羽衣甘蓝</w:t>
            </w:r>
          </w:p>
        </w:tc>
        <w:tc>
          <w:tcPr>
            <w:tcW w:w="361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1022"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94"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57"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2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大花樱草</w:t>
            </w:r>
          </w:p>
        </w:tc>
        <w:tc>
          <w:tcPr>
            <w:tcW w:w="361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1022"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94"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759.6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57"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2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瓜叶菊</w:t>
            </w:r>
          </w:p>
        </w:tc>
        <w:tc>
          <w:tcPr>
            <w:tcW w:w="361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16杯，高度15-25cm,冠幅15-25cm,49株/㎡</w:t>
            </w:r>
          </w:p>
        </w:tc>
        <w:tc>
          <w:tcPr>
            <w:tcW w:w="1022"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94"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57"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2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三色堇</w:t>
            </w:r>
          </w:p>
        </w:tc>
        <w:tc>
          <w:tcPr>
            <w:tcW w:w="3617"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1022"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94" w:type="dxa"/>
            <w:vAlign w:val="center"/>
          </w:tcPr>
          <w:p>
            <w:pPr>
              <w:keepNext w:val="0"/>
              <w:keepLines w:val="0"/>
              <w:widowControl/>
              <w:suppressLineNumbers w:val="0"/>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i w:val="0"/>
                <w:iCs w:val="0"/>
                <w:color w:val="000000"/>
                <w:kern w:val="0"/>
                <w:sz w:val="24"/>
                <w:szCs w:val="24"/>
                <w:u w:val="none"/>
                <w:lang w:val="en-US" w:eastAsia="zh-CN" w:bidi="ar"/>
              </w:rPr>
              <w:t>188.4</w:t>
            </w:r>
          </w:p>
        </w:tc>
      </w:tr>
      <w:bookmarkEnd w:id="1"/>
    </w:tbl>
    <w:p>
      <w:pPr>
        <w:widowControl/>
        <w:spacing w:line="360" w:lineRule="auto"/>
        <w:ind w:firstLine="560" w:firstLineChars="200"/>
        <w:jc w:val="left"/>
        <w:rPr>
          <w:rFonts w:ascii="方正仿宋_GBK" w:hAnsi="方正仿宋_GBK" w:eastAsia="方正仿宋_GBK" w:cs="方正仿宋_GBK"/>
          <w:sz w:val="28"/>
          <w:szCs w:val="28"/>
        </w:rPr>
      </w:pPr>
    </w:p>
    <w:p>
      <w:pPr>
        <w:widowControl/>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w:t>
      </w:r>
      <w:r>
        <w:rPr>
          <w:rFonts w:hint="eastAsia" w:ascii="方正仿宋_GBK" w:hAnsi="方正仿宋_GBK" w:eastAsia="方正仿宋_GBK" w:cs="方正仿宋_GBK"/>
          <w:sz w:val="28"/>
          <w:szCs w:val="28"/>
          <w:lang w:val="en-US" w:eastAsia="zh-CN"/>
        </w:rPr>
        <w:t>30天</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r>
        <w:rPr>
          <w:rFonts w:hint="eastAsia" w:ascii="方正仿宋_GBK" w:hAnsi="方正仿宋_GBK" w:eastAsia="方正仿宋_GBK" w:cs="方正仿宋_GBK"/>
          <w:sz w:val="28"/>
          <w:szCs w:val="28"/>
          <w:lang w:val="en-US" w:eastAsia="zh-CN"/>
        </w:rPr>
        <w:t>无</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二、竞争性采购响应人资格要求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本次竞争性采购不接受联合体。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highlight w:val="none"/>
          <w:lang w:val="en-US" w:eastAsia="zh-CN"/>
        </w:rPr>
        <w:t>单位负责人为同一人或者存在控股、管理关系的不同单位，不得参加同一标段或者未划分标段的同一采购项目</w:t>
      </w:r>
      <w:r>
        <w:rPr>
          <w:rFonts w:hint="eastAsia" w:ascii="方正仿宋_GBK" w:hAnsi="方正仿宋_GBK" w:eastAsia="方正仿宋_GBK" w:cs="方正仿宋_GBK"/>
          <w:color w:val="auto"/>
          <w:sz w:val="28"/>
          <w:szCs w:val="28"/>
          <w:highlight w:val="none"/>
        </w:rPr>
        <w:t>竞争性采购。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信誉要求：①没有处于被责令停业，参与招标采购资格被取消，财产被接管、冻结，破产状态；②竞争性采购响应人没有进入采购人黑名单库；③具有履行合同所必需的设备和专业技术能力。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竞争性采购响应人如提供虚假材料或未达到上述要求，采购人有权取消其竞争性采购资格或成交资格；提供虚假材料的，不予退还其竞争性采购响应保证金，并且将列入采购人黑名单库。</w:t>
      </w:r>
    </w:p>
    <w:p>
      <w:pPr>
        <w:pStyle w:val="7"/>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eastAsia="方正仿宋_GBK"/>
          <w:highlight w:val="none"/>
          <w:lang w:val="en-US" w:eastAsia="zh-CN"/>
        </w:rPr>
      </w:pPr>
      <w:r>
        <w:rPr>
          <w:rFonts w:hint="eastAsia" w:ascii="方正仿宋_GBK" w:hAnsi="方正仿宋_GBK" w:eastAsia="方正仿宋_GBK" w:cs="方正仿宋_GBK"/>
          <w:b/>
          <w:bCs/>
          <w:sz w:val="28"/>
          <w:szCs w:val="28"/>
          <w:highlight w:val="none"/>
          <w:lang w:val="en-US" w:eastAsia="zh-CN"/>
        </w:rPr>
        <w:t>提供：承诺书（格式按照附件5）</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所有草花为精品、植株粗壮、无病虫害，栽植不露土密度均匀、线条流畅、平整度及饱满度高、植株叶色正常、植株为初花期开花率30%以上。</w:t>
      </w:r>
    </w:p>
    <w:p>
      <w:pPr>
        <w:pStyle w:val="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3.2 </w:t>
      </w:r>
      <w:r>
        <w:rPr>
          <w:rFonts w:hint="eastAsia" w:ascii="方正仿宋_GBK" w:hAnsi="方正仿宋_GBK" w:eastAsia="方正仿宋_GBK" w:cs="方正仿宋_GBK"/>
          <w:sz w:val="28"/>
          <w:szCs w:val="28"/>
        </w:rPr>
        <w:t>包括但不限于土地平整造型、多余泥土清除、土壤耙细、出渣、产品上下车、运输、栽植及定根水浇灌等所有</w:t>
      </w:r>
      <w:r>
        <w:rPr>
          <w:rFonts w:hint="eastAsia" w:ascii="方正仿宋_GBK" w:hAnsi="方正仿宋_GBK" w:eastAsia="方正仿宋_GBK" w:cs="方正仿宋_GBK"/>
          <w:sz w:val="28"/>
          <w:szCs w:val="28"/>
          <w:lang w:val="en-US" w:eastAsia="zh-CN"/>
        </w:rPr>
        <w:t>一切相关</w:t>
      </w:r>
      <w:r>
        <w:rPr>
          <w:rFonts w:hint="eastAsia" w:ascii="方正仿宋_GBK" w:hAnsi="方正仿宋_GBK" w:eastAsia="方正仿宋_GBK" w:cs="方正仿宋_GBK"/>
          <w:sz w:val="28"/>
          <w:szCs w:val="28"/>
          <w:highlight w:val="none"/>
          <w:lang w:val="en-US" w:eastAsia="zh-CN"/>
        </w:rPr>
        <w:t>服务</w:t>
      </w:r>
      <w:r>
        <w:rPr>
          <w:rFonts w:hint="eastAsia" w:ascii="方正仿宋_GBK" w:hAnsi="方正仿宋_GBK" w:eastAsia="方正仿宋_GBK" w:cs="方正仿宋_GBK"/>
          <w:sz w:val="28"/>
          <w:szCs w:val="28"/>
          <w:lang w:val="en-US" w:eastAsia="zh-CN"/>
        </w:rPr>
        <w:t>事项</w:t>
      </w:r>
      <w:r>
        <w:rPr>
          <w:rFonts w:hint="eastAsia" w:ascii="方正仿宋_GBK" w:hAnsi="方正仿宋_GBK" w:eastAsia="方正仿宋_GBK" w:cs="方正仿宋_GBK"/>
          <w:sz w:val="28"/>
          <w:szCs w:val="28"/>
        </w:rPr>
        <w:t>。</w:t>
      </w:r>
    </w:p>
    <w:p>
      <w:pPr>
        <w:pStyle w:val="15"/>
        <w:rPr>
          <w:rFonts w:hint="default" w:eastAsia="方正仿宋_GBK"/>
          <w:lang w:val="en-US" w:eastAsia="zh-CN"/>
        </w:rPr>
      </w:pPr>
      <w:r>
        <w:rPr>
          <w:rFonts w:hint="eastAsia" w:ascii="方正仿宋_GBK" w:hAnsi="方正仿宋_GBK" w:eastAsia="方正仿宋_GBK" w:cs="方正仿宋_GBK"/>
          <w:sz w:val="28"/>
          <w:szCs w:val="28"/>
          <w:lang w:val="en-US" w:eastAsia="zh-CN"/>
        </w:rPr>
        <w:t>3.3本次草花栽种预计需分3批次完成栽种。</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四、竞争性采购响应人报价要求及项目最高限价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竞争性采购响应人的报价应包含产品、车辆运输、搬运</w:t>
      </w:r>
      <w:r>
        <w:rPr>
          <w:rFonts w:hint="eastAsia" w:ascii="方正仿宋_GBK" w:hAnsi="方正仿宋_GBK" w:eastAsia="方正仿宋_GBK" w:cs="方正仿宋_GBK"/>
          <w:sz w:val="28"/>
          <w:szCs w:val="28"/>
          <w:lang w:eastAsia="zh-CN"/>
        </w:rPr>
        <w:t>、栽种</w:t>
      </w:r>
      <w:r>
        <w:rPr>
          <w:rFonts w:hint="eastAsia" w:ascii="方正仿宋_GBK" w:hAnsi="方正仿宋_GBK" w:eastAsia="方正仿宋_GBK" w:cs="方正仿宋_GBK"/>
          <w:sz w:val="28"/>
          <w:szCs w:val="28"/>
        </w:rPr>
        <w:t>等一切费用（不含增值税）。成交方提供增值税普通发票时按照含税报价支付，提供增值税专用发票时按照不含税报价加税额支付，报价的货币应为人民币。</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本项目为全清单限价（详见</w:t>
      </w:r>
      <w:r>
        <w:rPr>
          <w:rFonts w:hint="eastAsia" w:ascii="方正仿宋_GBK" w:hAnsi="方正仿宋_GBK" w:eastAsia="方正仿宋_GBK" w:cs="方正仿宋_GBK"/>
          <w:color w:val="auto"/>
          <w:sz w:val="28"/>
          <w:szCs w:val="28"/>
          <w:highlight w:val="none"/>
          <w:lang w:val="en-US" w:eastAsia="zh-CN"/>
        </w:rPr>
        <w:t>下表</w:t>
      </w:r>
      <w:r>
        <w:rPr>
          <w:rFonts w:hint="eastAsia" w:ascii="方正仿宋_GBK" w:hAnsi="方正仿宋_GBK" w:eastAsia="方正仿宋_GBK" w:cs="方正仿宋_GBK"/>
          <w:color w:val="auto"/>
          <w:sz w:val="28"/>
          <w:szCs w:val="28"/>
          <w:highlight w:val="none"/>
        </w:rPr>
        <w:t>），响应人的任一</w:t>
      </w:r>
      <w:r>
        <w:rPr>
          <w:rFonts w:hint="eastAsia" w:ascii="方正仿宋_GBK" w:hAnsi="方正仿宋_GBK" w:eastAsia="方正仿宋_GBK" w:cs="方正仿宋_GBK"/>
          <w:color w:val="auto"/>
          <w:sz w:val="28"/>
          <w:szCs w:val="28"/>
          <w:highlight w:val="none"/>
          <w:lang w:val="en-US" w:eastAsia="zh-CN"/>
        </w:rPr>
        <w:t>单项</w:t>
      </w:r>
      <w:r>
        <w:rPr>
          <w:rFonts w:hint="eastAsia" w:ascii="方正仿宋_GBK" w:hAnsi="方正仿宋_GBK" w:eastAsia="方正仿宋_GBK" w:cs="方正仿宋_GBK"/>
          <w:color w:val="auto"/>
          <w:sz w:val="28"/>
          <w:szCs w:val="28"/>
          <w:highlight w:val="none"/>
        </w:rPr>
        <w:t>报价超过该清单限价，其响应文件将被否决。响应人的总报价（指清单</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rPr>
        <w:t>所有的汇总金额）</w:t>
      </w:r>
      <w:r>
        <w:rPr>
          <w:rFonts w:hint="eastAsia" w:ascii="方正仿宋_GBK" w:hAnsi="方正仿宋_GBK" w:eastAsia="方正仿宋_GBK" w:cs="方正仿宋_GBK"/>
          <w:color w:val="auto"/>
          <w:sz w:val="28"/>
          <w:szCs w:val="28"/>
          <w:highlight w:val="none"/>
          <w:lang w:val="en-US" w:eastAsia="zh-CN"/>
        </w:rPr>
        <w:t>将</w:t>
      </w:r>
      <w:r>
        <w:rPr>
          <w:rFonts w:hint="eastAsia" w:ascii="方正仿宋_GBK" w:hAnsi="方正仿宋_GBK" w:eastAsia="方正仿宋_GBK" w:cs="方正仿宋_GBK"/>
          <w:color w:val="auto"/>
          <w:sz w:val="28"/>
          <w:szCs w:val="28"/>
          <w:highlight w:val="none"/>
        </w:rPr>
        <w:t>作为本项目</w:t>
      </w:r>
      <w:r>
        <w:rPr>
          <w:rFonts w:hint="eastAsia" w:ascii="方正仿宋_GBK" w:hAnsi="方正仿宋_GBK" w:eastAsia="方正仿宋_GBK" w:cs="方正仿宋_GBK"/>
          <w:color w:val="auto"/>
          <w:sz w:val="28"/>
          <w:szCs w:val="28"/>
          <w:highlight w:val="none"/>
          <w:lang w:val="en-US" w:eastAsia="zh-CN"/>
        </w:rPr>
        <w:t>成交标准的评判依据</w:t>
      </w:r>
      <w:r>
        <w:rPr>
          <w:rFonts w:hint="eastAsia" w:ascii="方正仿宋_GBK" w:hAnsi="方正仿宋_GBK" w:eastAsia="方正仿宋_GBK" w:cs="方正仿宋_GBK"/>
          <w:color w:val="auto"/>
          <w:sz w:val="28"/>
          <w:szCs w:val="28"/>
          <w:highlight w:val="none"/>
        </w:rPr>
        <w:t>。</w:t>
      </w:r>
    </w:p>
    <w:tbl>
      <w:tblPr>
        <w:tblStyle w:val="1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080"/>
        <w:gridCol w:w="3147"/>
        <w:gridCol w:w="943"/>
        <w:gridCol w:w="132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34" w:type="dxa"/>
            <w:vAlign w:val="center"/>
          </w:tcPr>
          <w:p>
            <w:pPr>
              <w:keepNext w:val="0"/>
              <w:keepLines w:val="0"/>
              <w:pageBreakBefore w:val="0"/>
              <w:kinsoku/>
              <w:wordWrap/>
              <w:overflowPunct/>
              <w:topLinePunct w:val="0"/>
              <w:autoSpaceDE/>
              <w:autoSpaceDN/>
              <w:bidi w:val="0"/>
              <w:adjustRightInd/>
              <w:snapToGrid/>
              <w:spacing w:line="360" w:lineRule="exact"/>
              <w:jc w:val="center"/>
              <w:rPr>
                <w:b/>
                <w:sz w:val="28"/>
                <w:szCs w:val="28"/>
              </w:rPr>
            </w:pPr>
            <w:r>
              <w:rPr>
                <w:rFonts w:hint="default"/>
                <w:b/>
                <w:sz w:val="24"/>
                <w:szCs w:val="24"/>
              </w:rPr>
              <w:t>序号</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b/>
                <w:sz w:val="24"/>
                <w:szCs w:val="24"/>
              </w:rPr>
            </w:pPr>
            <w:r>
              <w:rPr>
                <w:rFonts w:hint="default"/>
                <w:b/>
                <w:sz w:val="24"/>
                <w:szCs w:val="24"/>
              </w:rPr>
              <w:t>品名</w:t>
            </w:r>
          </w:p>
        </w:tc>
        <w:tc>
          <w:tcPr>
            <w:tcW w:w="314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eastAsia="宋体"/>
                <w:b/>
                <w:sz w:val="24"/>
                <w:szCs w:val="24"/>
                <w:lang w:val="en-US" w:eastAsia="zh-CN"/>
              </w:rPr>
            </w:pPr>
            <w:r>
              <w:rPr>
                <w:rFonts w:hint="default"/>
                <w:b/>
                <w:sz w:val="24"/>
                <w:szCs w:val="24"/>
              </w:rPr>
              <w:t>规格</w:t>
            </w:r>
            <w:r>
              <w:rPr>
                <w:rFonts w:hint="default"/>
                <w:b/>
                <w:sz w:val="24"/>
                <w:szCs w:val="24"/>
                <w:lang w:val="en-US" w:eastAsia="zh-CN"/>
              </w:rPr>
              <w:t>及要求</w:t>
            </w:r>
          </w:p>
        </w:tc>
        <w:tc>
          <w:tcPr>
            <w:tcW w:w="94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b/>
                <w:sz w:val="24"/>
                <w:szCs w:val="24"/>
                <w:lang w:val="en-US" w:eastAsia="zh-CN"/>
              </w:rPr>
            </w:pPr>
            <w:r>
              <w:rPr>
                <w:rFonts w:hint="eastAsia"/>
                <w:b/>
                <w:sz w:val="24"/>
                <w:szCs w:val="24"/>
                <w:lang w:val="en-US" w:eastAsia="zh-CN"/>
              </w:rPr>
              <w:t>单位</w:t>
            </w:r>
          </w:p>
        </w:tc>
        <w:tc>
          <w:tcPr>
            <w:tcW w:w="132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eastAsia="宋体"/>
                <w:b/>
                <w:sz w:val="28"/>
                <w:szCs w:val="28"/>
                <w:lang w:val="en-US" w:eastAsia="zh-CN"/>
              </w:rPr>
            </w:pPr>
            <w:r>
              <w:rPr>
                <w:rFonts w:hint="eastAsia"/>
                <w:b/>
                <w:sz w:val="22"/>
                <w:szCs w:val="22"/>
                <w:lang w:val="en-US" w:eastAsia="zh-CN"/>
              </w:rPr>
              <w:t>暂估数量</w:t>
            </w:r>
          </w:p>
        </w:tc>
        <w:tc>
          <w:tcPr>
            <w:tcW w:w="144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b/>
                <w:sz w:val="22"/>
                <w:szCs w:val="22"/>
                <w:lang w:val="en-US" w:eastAsia="zh-CN"/>
              </w:rPr>
            </w:pPr>
            <w:r>
              <w:rPr>
                <w:rFonts w:hint="default"/>
                <w:b/>
                <w:sz w:val="22"/>
                <w:szCs w:val="22"/>
                <w:lang w:val="en-US" w:eastAsia="zh-CN"/>
              </w:rPr>
              <w:t>不含税单价限价（元）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3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lang w:val="en-US" w:eastAsia="zh-CN"/>
              </w:rPr>
              <w:t>1</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羽衣甘蓝</w:t>
            </w:r>
          </w:p>
        </w:tc>
        <w:tc>
          <w:tcPr>
            <w:tcW w:w="31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1"/>
                <w:szCs w:val="21"/>
                <w:highlight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141</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eastAsiaTheme="minorEastAsia"/>
                <w:sz w:val="24"/>
                <w:szCs w:val="24"/>
                <w:lang w:val="en-US" w:eastAsia="zh-CN"/>
              </w:rPr>
            </w:pPr>
            <w:r>
              <w:rPr>
                <w:rFonts w:hint="eastAsia" w:cs="Times New Roman" w:eastAsiaTheme="minorEastAsia"/>
                <w:color w:val="auto"/>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3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lang w:val="en-US" w:eastAsia="zh-CN"/>
              </w:rPr>
              <w:t>2</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大花樱草</w:t>
            </w:r>
          </w:p>
        </w:tc>
        <w:tc>
          <w:tcPr>
            <w:tcW w:w="31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1"/>
                <w:szCs w:val="21"/>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759.6</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eastAsiaTheme="minorEastAsia"/>
                <w:sz w:val="24"/>
                <w:szCs w:val="24"/>
                <w:lang w:val="en-US" w:eastAsia="zh-CN"/>
              </w:rPr>
            </w:pPr>
            <w:r>
              <w:rPr>
                <w:rFonts w:hint="eastAsia" w:cs="Times New Roman" w:eastAsiaTheme="minorEastAsia"/>
                <w:color w:val="auto"/>
                <w:sz w:val="24"/>
                <w:szCs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lang w:val="en-US" w:eastAsia="zh-CN"/>
              </w:rPr>
              <w:t>3</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瓜叶菊</w:t>
            </w:r>
          </w:p>
        </w:tc>
        <w:tc>
          <w:tcPr>
            <w:tcW w:w="31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16杯，高度15-25cm,冠幅15-25cm,49株/㎡</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1"/>
                <w:szCs w:val="21"/>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176</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eastAsiaTheme="minorEastAsia"/>
                <w:sz w:val="24"/>
                <w:szCs w:val="24"/>
                <w:lang w:val="en-US" w:eastAsia="zh-CN"/>
              </w:rPr>
            </w:pPr>
            <w:r>
              <w:rPr>
                <w:rFonts w:hint="eastAsia" w:cs="Times New Roman" w:eastAsiaTheme="minorEastAsia"/>
                <w:color w:val="auto"/>
                <w:sz w:val="24"/>
                <w:szCs w:val="24"/>
                <w:lang w:val="en-US" w:eastAsia="zh-CN"/>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cs="Times New Roman" w:eastAsiaTheme="minorEastAsia"/>
                <w:color w:val="auto"/>
                <w:sz w:val="24"/>
                <w:szCs w:val="24"/>
                <w:vertAlign w:val="baseline"/>
                <w:lang w:val="en-US" w:eastAsia="zh-CN"/>
              </w:rPr>
            </w:pPr>
            <w:r>
              <w:rPr>
                <w:rFonts w:hint="eastAsia" w:cs="Times New Roman" w:eastAsiaTheme="minorEastAsia"/>
                <w:color w:val="auto"/>
                <w:sz w:val="24"/>
                <w:szCs w:val="24"/>
                <w:vertAlign w:val="baseline"/>
                <w:lang w:val="en-US" w:eastAsia="zh-CN"/>
              </w:rPr>
              <w:t>4</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4"/>
              </w:rPr>
            </w:pPr>
            <w:r>
              <w:rPr>
                <w:rFonts w:hint="eastAsia" w:ascii="方正仿宋_GBK" w:hAnsi="方正仿宋_GBK" w:eastAsia="方正仿宋_GBK" w:cs="方正仿宋_GBK"/>
                <w:i w:val="0"/>
                <w:iCs w:val="0"/>
                <w:color w:val="000000"/>
                <w:kern w:val="0"/>
                <w:sz w:val="24"/>
                <w:szCs w:val="24"/>
                <w:u w:val="none"/>
                <w:lang w:val="en-US" w:eastAsia="zh-CN" w:bidi="ar"/>
              </w:rPr>
              <w:t>三色堇</w:t>
            </w:r>
          </w:p>
        </w:tc>
        <w:tc>
          <w:tcPr>
            <w:tcW w:w="31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color w:val="auto"/>
                <w:sz w:val="21"/>
                <w:szCs w:val="21"/>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cs="Times New Roman" w:eastAsiaTheme="minorEastAsia"/>
                <w:color w:val="auto"/>
                <w:sz w:val="21"/>
                <w:szCs w:val="21"/>
                <w:highlight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cs="Times New Roman" w:eastAsiaTheme="minorEastAsia"/>
                <w:color w:val="auto"/>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188.4</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auto"/>
              <w:rPr>
                <w:rFonts w:hint="default" w:cs="Times New Roman" w:eastAsiaTheme="minorEastAsia"/>
                <w:sz w:val="24"/>
                <w:szCs w:val="24"/>
                <w:lang w:val="en-US" w:eastAsia="zh-CN"/>
              </w:rPr>
            </w:pPr>
            <w:r>
              <w:rPr>
                <w:rFonts w:hint="eastAsia" w:cs="Times New Roman" w:eastAsiaTheme="minorEastAsia"/>
                <w:color w:val="auto"/>
                <w:sz w:val="24"/>
                <w:lang w:val="en-US" w:eastAsia="zh-CN"/>
              </w:rPr>
              <w:t>85</w:t>
            </w:r>
          </w:p>
        </w:tc>
      </w:tr>
    </w:tbl>
    <w:p>
      <w:pPr>
        <w:pStyle w:val="15"/>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在修正范围内的以下情形不作为竞争性采购响应文件作废的依据：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（1）竞争性采购响应文件中的大写金额与小写金额不一致的，以大写金额为准；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竞争性采购</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highlight w:val="yellow"/>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themeColor="text1"/>
          <w:sz w:val="28"/>
          <w:szCs w:val="28"/>
          <w:highlight w:val="none"/>
          <w:lang w:eastAsia="zh-CN"/>
          <w14:textFill>
            <w14:solidFill>
              <w14:schemeClr w14:val="tx1"/>
            </w14:solidFill>
          </w14:textFill>
        </w:rPr>
        <w:t>如最低响应报价相等时，由评审委员会按照投票原则进行排序。</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竞争性采购规则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六、竞争性采购文件的发布方式及时间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发布方式：竞争性采购文件及相关资料由重庆机场集团有限公司采购办公室（建设部）公开发布于重庆机场集团有限公司官方网站（www.cqa.cn）。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2" w:name="_Toc45632355"/>
    </w:p>
    <w:p>
      <w:pPr>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七、对竞争性采购文件提出问题的截止时间及采购人澄清补遗时间</w:t>
      </w:r>
      <w:bookmarkEnd w:id="2"/>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竞争性采购响应人对竞争性采购文件如有疑问，须于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前将疑问函（加盖单位鲜公章的扫描件）以电子邮件形式发至采购人电子邮箱</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50320784</w:t>
      </w:r>
      <w:r>
        <w:rPr>
          <w:rFonts w:ascii="方正仿宋_GBK" w:hAnsi="方正仿宋_GBK" w:eastAsia="方正仿宋_GBK" w:cs="方正仿宋_GBK"/>
          <w:color w:val="000000" w:themeColor="text1"/>
          <w:kern w:val="0"/>
          <w:sz w:val="28"/>
          <w:szCs w:val="28"/>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qq.com</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，并电话通知采购人，过期不再受理。采购人将在竞争性采购文件提问截止时间后及时组织答疑，答疑内容在重庆机场集团有限公司官方网站（www.cqa.cn）以公告形式发布。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采购人对竞争性采购文件澄清、补遗的内容在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八、竞争性采购响应保证金及履约保证金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8</w:t>
      </w:r>
      <w:r>
        <w:rPr>
          <w:rFonts w:ascii="方正仿宋_GBK" w:hAnsi="方正仿宋_GBK" w:eastAsia="方正仿宋_GBK" w:cs="方正仿宋_GBK"/>
          <w:color w:val="auto"/>
          <w:kern w:val="0"/>
          <w:sz w:val="28"/>
          <w:szCs w:val="28"/>
        </w:rPr>
        <w:t xml:space="preserve">.1.1 </w:t>
      </w:r>
      <w:r>
        <w:rPr>
          <w:rFonts w:hint="eastAsia" w:ascii="方正仿宋_GBK" w:hAnsi="方正仿宋_GBK" w:eastAsia="方正仿宋_GBK" w:cs="方正仿宋_GBK"/>
          <w:color w:val="auto"/>
          <w:kern w:val="0"/>
          <w:sz w:val="28"/>
          <w:szCs w:val="28"/>
        </w:rPr>
        <w:t>有意愿参与本项目</w:t>
      </w:r>
      <w:r>
        <w:rPr>
          <w:rFonts w:hint="eastAsia" w:ascii="方正仿宋_GBK" w:hAnsi="方正仿宋_GBK" w:eastAsia="方正仿宋_GBK" w:cs="方正仿宋_GBK"/>
          <w:color w:val="auto"/>
          <w:kern w:val="0"/>
          <w:sz w:val="28"/>
          <w:szCs w:val="28"/>
          <w:lang w:eastAsia="zh-CN"/>
        </w:rPr>
        <w:t>竞争性采购</w:t>
      </w:r>
      <w:r>
        <w:rPr>
          <w:rFonts w:hint="eastAsia" w:ascii="方正仿宋_GBK" w:hAnsi="方正仿宋_GBK" w:eastAsia="方正仿宋_GBK" w:cs="方正仿宋_GBK"/>
          <w:color w:val="auto"/>
          <w:kern w:val="0"/>
          <w:sz w:val="28"/>
          <w:szCs w:val="28"/>
        </w:rPr>
        <w:t>的单位应按规定缴纳</w:t>
      </w:r>
      <w:r>
        <w:rPr>
          <w:rFonts w:hint="eastAsia" w:ascii="方正仿宋_GBK" w:hAnsi="方正仿宋_GBK" w:eastAsia="方正仿宋_GBK" w:cs="方正仿宋_GBK"/>
          <w:color w:val="auto"/>
          <w:kern w:val="0"/>
          <w:sz w:val="28"/>
          <w:szCs w:val="28"/>
          <w:lang w:eastAsia="zh-CN"/>
        </w:rPr>
        <w:t>竞争性采购</w:t>
      </w:r>
      <w:r>
        <w:rPr>
          <w:rFonts w:hint="eastAsia" w:ascii="方正仿宋_GBK" w:hAnsi="方正仿宋_GBK" w:eastAsia="方正仿宋_GBK" w:cs="方正仿宋_GBK"/>
          <w:color w:val="auto"/>
          <w:kern w:val="0"/>
          <w:sz w:val="28"/>
          <w:szCs w:val="28"/>
        </w:rPr>
        <w:t>响应保证金（作投标保证金理解），本项目</w:t>
      </w:r>
      <w:r>
        <w:rPr>
          <w:rFonts w:hint="eastAsia" w:ascii="方正仿宋_GBK" w:hAnsi="方正仿宋_GBK" w:eastAsia="方正仿宋_GBK" w:cs="方正仿宋_GBK"/>
          <w:color w:val="auto"/>
          <w:kern w:val="0"/>
          <w:sz w:val="28"/>
          <w:szCs w:val="28"/>
          <w:lang w:eastAsia="zh-CN"/>
        </w:rPr>
        <w:t>竞争性采购</w:t>
      </w:r>
      <w:r>
        <w:rPr>
          <w:rFonts w:hint="eastAsia" w:ascii="方正仿宋_GBK" w:hAnsi="方正仿宋_GBK" w:eastAsia="方正仿宋_GBK" w:cs="方正仿宋_GBK"/>
          <w:color w:val="auto"/>
          <w:kern w:val="0"/>
          <w:sz w:val="28"/>
          <w:szCs w:val="28"/>
        </w:rPr>
        <w:t>响应保证金金额为人民币</w:t>
      </w:r>
      <w:r>
        <w:rPr>
          <w:rFonts w:hint="eastAsia" w:ascii="方正仿宋_GBK" w:hAnsi="方正仿宋_GBK" w:eastAsia="方正仿宋_GBK" w:cs="方正仿宋_GBK"/>
          <w:color w:val="auto"/>
          <w:kern w:val="2"/>
          <w:sz w:val="28"/>
          <w:szCs w:val="28"/>
          <w:u w:val="single"/>
          <w:lang w:val="en-US" w:eastAsia="zh-CN" w:bidi="ar-SA"/>
        </w:rPr>
        <w:t>2000</w:t>
      </w:r>
      <w:r>
        <w:rPr>
          <w:rFonts w:hint="eastAsia"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0"/>
          <w:sz w:val="28"/>
          <w:szCs w:val="28"/>
        </w:rPr>
        <w:t>（大写：</w:t>
      </w:r>
      <w:r>
        <w:rPr>
          <w:rFonts w:hint="eastAsia" w:ascii="方正仿宋_GBK" w:hAnsi="方正仿宋_GBK" w:eastAsia="方正仿宋_GBK" w:cs="方正仿宋_GBK"/>
          <w:color w:val="auto"/>
          <w:kern w:val="0"/>
          <w:sz w:val="28"/>
          <w:szCs w:val="28"/>
          <w:u w:val="single"/>
          <w:lang w:val="en-US" w:eastAsia="zh-CN"/>
        </w:rPr>
        <w:t xml:space="preserve">贰仟元整 </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。竞争性采购响应保证金</w:t>
      </w:r>
      <w:r>
        <w:rPr>
          <w:rFonts w:hint="eastAsia" w:ascii="方正仿宋_GBK" w:hAnsi="方正仿宋_GBK" w:eastAsia="方正仿宋_GBK" w:cs="方正仿宋_GBK"/>
          <w:color w:val="auto"/>
          <w:kern w:val="0"/>
          <w:sz w:val="28"/>
          <w:szCs w:val="28"/>
        </w:rPr>
        <w:t>以</w:t>
      </w:r>
      <w:r>
        <w:rPr>
          <w:rFonts w:hint="eastAsia" w:ascii="方正仿宋_GBK" w:hAnsi="方正仿宋_GBK" w:eastAsia="方正仿宋_GBK" w:cs="方正仿宋_GBK"/>
          <w:color w:val="auto"/>
          <w:kern w:val="0"/>
          <w:sz w:val="28"/>
          <w:szCs w:val="28"/>
          <w:lang w:val="en-US" w:eastAsia="zh-CN"/>
        </w:rPr>
        <w:t>本项目</w:t>
      </w:r>
      <w:r>
        <w:rPr>
          <w:rFonts w:hint="eastAsia" w:ascii="方正仿宋_GBK" w:hAnsi="方正仿宋_GBK" w:eastAsia="方正仿宋_GBK" w:cs="方正仿宋_GBK"/>
          <w:color w:val="auto"/>
          <w:kern w:val="0"/>
          <w:sz w:val="28"/>
          <w:szCs w:val="28"/>
        </w:rPr>
        <w:t>开标现场展示的保证金交纳情况为准。</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2</w:t>
      </w:r>
      <w:r>
        <w:rPr>
          <w:rFonts w:hint="eastAsia" w:ascii="方正仿宋_GBK" w:hAnsi="方正仿宋_GBK" w:eastAsia="方正仿宋_GBK" w:cs="方正仿宋_GBK"/>
          <w:color w:val="auto"/>
          <w:kern w:val="0"/>
          <w:sz w:val="28"/>
          <w:szCs w:val="28"/>
        </w:rPr>
        <w:t xml:space="preserve"> 提交时间：</w:t>
      </w:r>
      <w:r>
        <w:rPr>
          <w:rFonts w:hint="eastAsia" w:ascii="方正仿宋_GBK" w:hAnsi="方正仿宋_GBK" w:eastAsia="方正仿宋_GBK" w:cs="方正仿宋_GBK"/>
          <w:color w:val="auto"/>
          <w:kern w:val="0"/>
          <w:sz w:val="28"/>
          <w:szCs w:val="28"/>
          <w:lang w:eastAsia="zh-CN"/>
        </w:rPr>
        <w:t>竞争性采购</w:t>
      </w:r>
      <w:r>
        <w:rPr>
          <w:rFonts w:hint="eastAsia" w:ascii="方正仿宋_GBK" w:hAnsi="方正仿宋_GBK" w:eastAsia="方正仿宋_GBK" w:cs="方正仿宋_GBK"/>
          <w:color w:val="auto"/>
          <w:kern w:val="0"/>
          <w:sz w:val="28"/>
          <w:szCs w:val="28"/>
        </w:rPr>
        <w:t>开始前</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u w:val="none"/>
          <w:lang w:val="en-US" w:eastAsia="zh-CN"/>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响应人企业基本账户银行转账。</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响应人按要求缴纳</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响应保证金后，持相关银行转账证明材料在采购人财务部门（重庆市渝北区机场东二路19号重庆机场集团有限公司办公楼5楼）换取保证金收据，并将保证金收据复印件装入</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响应文件中</w:t>
      </w:r>
      <w:r>
        <w:rPr>
          <w:rFonts w:hint="eastAsia" w:ascii="方正仿宋_GBK" w:hAnsi="方正仿宋_GBK" w:eastAsia="方正仿宋_GBK" w:cs="方正仿宋_GBK"/>
          <w:color w:val="000000"/>
          <w:kern w:val="0"/>
          <w:sz w:val="28"/>
          <w:szCs w:val="28"/>
          <w:highlight w:val="none"/>
          <w:lang w:eastAsia="zh-CN"/>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u w:val="none"/>
          <w:lang w:val="en-US" w:eastAsia="zh-CN"/>
        </w:rPr>
      </w:pPr>
      <w:r>
        <w:rPr>
          <w:rFonts w:hint="eastAsia" w:ascii="方正仿宋_GBK" w:hAnsi="方正仿宋_GBK" w:eastAsia="方正仿宋_GBK" w:cs="方正仿宋_GBK"/>
          <w:color w:val="auto"/>
          <w:kern w:val="0"/>
          <w:sz w:val="28"/>
          <w:szCs w:val="28"/>
          <w:highlight w:val="none"/>
          <w:u w:val="none"/>
          <w:lang w:val="en-US" w:eastAsia="zh-CN"/>
        </w:rPr>
        <w:t>竞争性采购响应保证金缴纳账户信息如下</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账号：5000 1083 8000 5000 0447</w:t>
      </w:r>
    </w:p>
    <w:p>
      <w:pPr>
        <w:adjustRightInd w:val="0"/>
        <w:snapToGrid w:val="0"/>
        <w:spacing w:line="360" w:lineRule="auto"/>
        <w:ind w:firstLine="562" w:firstLineChars="200"/>
        <w:rPr>
          <w:color w:val="000000" w:themeColor="text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注意：</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响应人在</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开始前递交</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响应文件时应出示采购人财务部门开具的项目</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保证金收据，否则，采购人将拒收</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响应文件</w:t>
      </w: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rPr>
        <w:t xml:space="preserve"> 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响应保证金，在成交结果公示期结束且无异议后，</w:t>
      </w:r>
      <w:r>
        <w:rPr>
          <w:rFonts w:hint="eastAsia" w:ascii="方正仿宋_GBK" w:hAnsi="方正仿宋_GBK" w:eastAsia="方正仿宋_GBK" w:cs="方正仿宋_GBK"/>
          <w:color w:val="auto"/>
          <w:kern w:val="0"/>
          <w:sz w:val="28"/>
          <w:szCs w:val="28"/>
          <w:highlight w:val="none"/>
          <w:lang w:val="en-US" w:eastAsia="zh-CN"/>
        </w:rPr>
        <w:t>在</w:t>
      </w:r>
      <w:r>
        <w:rPr>
          <w:rFonts w:hint="eastAsia" w:ascii="方正仿宋_GBK" w:hAnsi="方正仿宋_GBK" w:eastAsia="方正仿宋_GBK" w:cs="方正仿宋_GBK"/>
          <w:color w:val="auto"/>
          <w:kern w:val="0"/>
          <w:sz w:val="28"/>
          <w:szCs w:val="28"/>
          <w:highlight w:val="none"/>
          <w:u w:val="none"/>
          <w:lang w:val="en-US" w:eastAsia="zh-CN"/>
        </w:rPr>
        <w:t>重庆机场招采系统保证金页面中发起退还申请</w:t>
      </w:r>
      <w:r>
        <w:rPr>
          <w:rFonts w:hint="eastAsia" w:ascii="方正仿宋_GBK" w:hAnsi="方正仿宋_GBK" w:eastAsia="方正仿宋_GBK" w:cs="方正仿宋_GBK"/>
          <w:color w:val="auto"/>
          <w:kern w:val="0"/>
          <w:sz w:val="28"/>
          <w:szCs w:val="28"/>
          <w:highlight w:val="none"/>
        </w:rPr>
        <w:t>，采购人根据相关规定在20个工作日内将项目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响应保证金以银行转账方式退还至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kern w:val="0"/>
          <w:sz w:val="28"/>
          <w:szCs w:val="28"/>
          <w:highlight w:val="none"/>
        </w:rPr>
        <w:t>成交候选人范围内的单位提交的本项目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响应保证金，在本项目合同签订完成后退还，退还手续同上</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.2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val="en-US" w:eastAsia="zh-CN"/>
        </w:rPr>
        <w:t>8.2.1履约保证金的</w:t>
      </w:r>
      <w:r>
        <w:rPr>
          <w:rFonts w:hint="eastAsia" w:ascii="方正仿宋_GBK" w:hAnsi="方正仿宋_GBK" w:eastAsia="方正仿宋_GBK" w:cs="方正仿宋_GBK"/>
          <w:sz w:val="28"/>
          <w:szCs w:val="28"/>
          <w:highlight w:val="none"/>
          <w:lang w:eastAsia="zh-CN"/>
        </w:rPr>
        <w:t>金额：</w:t>
      </w:r>
      <w:r>
        <w:rPr>
          <w:rFonts w:hint="eastAsia" w:ascii="方正仿宋_GBK" w:hAnsi="方正仿宋_GBK" w:eastAsia="方正仿宋_GBK" w:cs="方正仿宋_GBK"/>
          <w:color w:val="auto"/>
          <w:sz w:val="28"/>
          <w:szCs w:val="28"/>
          <w:highlight w:val="none"/>
          <w:lang w:eastAsia="zh-CN"/>
        </w:rPr>
        <w:t>成交</w:t>
      </w:r>
      <w:r>
        <w:rPr>
          <w:rFonts w:hint="eastAsia" w:ascii="方正仿宋_GBK" w:hAnsi="方正仿宋_GBK" w:eastAsia="方正仿宋_GBK" w:cs="方正仿宋_GBK"/>
          <w:sz w:val="28"/>
          <w:szCs w:val="28"/>
          <w:highlight w:val="none"/>
        </w:rPr>
        <w:t>合同总价款的</w:t>
      </w:r>
      <w:r>
        <w:rPr>
          <w:rFonts w:hint="eastAsia" w:ascii="方正仿宋_GBK" w:hAnsi="方正仿宋_GBK" w:eastAsia="方正仿宋_GBK" w:cs="方正仿宋_GBK"/>
          <w:color w:val="auto"/>
          <w:sz w:val="28"/>
          <w:szCs w:val="28"/>
          <w:highlight w:val="none"/>
        </w:rPr>
        <w:t>5%</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8.2.2 履约保证金的提交时间：</w:t>
      </w:r>
      <w:r>
        <w:rPr>
          <w:rFonts w:hint="eastAsia" w:ascii="方正仿宋_GBK" w:hAnsi="方正仿宋_GBK" w:eastAsia="方正仿宋_GBK" w:cs="方正仿宋_GBK"/>
          <w:sz w:val="28"/>
          <w:szCs w:val="28"/>
          <w:highlight w:val="none"/>
        </w:rPr>
        <w:t>在收到成交通知书1</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eastAsia="zh-CN"/>
        </w:rPr>
        <w:t>内，合同签订前</w:t>
      </w:r>
      <w:r>
        <w:rPr>
          <w:rFonts w:hint="eastAsia" w:ascii="方正仿宋_GBK" w:hAnsi="方正仿宋_GBK" w:eastAsia="方正仿宋_GBK" w:cs="方正仿宋_GBK"/>
          <w:sz w:val="28"/>
          <w:szCs w:val="28"/>
          <w:highlight w:val="none"/>
        </w:rPr>
        <w:t>足额缴纳</w:t>
      </w:r>
      <w:r>
        <w:rPr>
          <w:rFonts w:hint="eastAsia" w:ascii="方正仿宋_GBK" w:hAnsi="方正仿宋_GBK" w:eastAsia="方正仿宋_GBK" w:cs="方正仿宋_GBK"/>
          <w:sz w:val="28"/>
          <w:szCs w:val="28"/>
          <w:highlight w:val="none"/>
          <w:lang w:eastAsia="zh-CN"/>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8.2.3 履约保证金的退还时间：</w:t>
      </w:r>
      <w:r>
        <w:rPr>
          <w:rFonts w:hint="eastAsia" w:ascii="方正仿宋_GBK" w:hAnsi="方正仿宋_GBK" w:eastAsia="方正仿宋_GBK" w:cs="方正仿宋_GBK"/>
          <w:sz w:val="28"/>
          <w:szCs w:val="28"/>
          <w:highlight w:val="none"/>
        </w:rPr>
        <w:t>于履约结束后，一次性退还（不计利息）。</w:t>
      </w:r>
    </w:p>
    <w:p>
      <w:pPr>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九、竞争性采购响应有效期</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90天（自竞争性采购响应人提交竞争性采购响应文件截止之日起计算）。</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注：竞争性采购响应有效期作投标有效期理解。</w:t>
      </w:r>
    </w:p>
    <w:p>
      <w:pPr>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十、竞争性采购响应文件的编制和提交</w:t>
      </w:r>
    </w:p>
    <w:p>
      <w:pPr>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.2</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竞争性采购响应文件应用A4规格纸编制并装订成册，主要由以下几个部分组成：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.2.1 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FF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报价部分。竞争性采购响应方应按照</w:t>
      </w:r>
      <w:r>
        <w:rPr>
          <w:rFonts w:hint="eastAsia" w:ascii="方正仿宋_GBK" w:hAnsi="方正仿宋_GBK" w:eastAsia="方正仿宋_GBK" w:cs="方正仿宋_GBK"/>
          <w:color w:val="000000"/>
          <w:sz w:val="28"/>
          <w:szCs w:val="28"/>
        </w:rPr>
        <w:t>竞争性采购</w:t>
      </w:r>
      <w:r>
        <w:rPr>
          <w:rFonts w:hint="eastAsia" w:ascii="方正仿宋_GBK" w:hAnsi="方正仿宋_GBK" w:eastAsia="方正仿宋_GBK" w:cs="方正仿宋_GBK"/>
          <w:color w:val="000000"/>
          <w:sz w:val="28"/>
          <w:szCs w:val="28"/>
          <w:lang w:val="zh-CN"/>
        </w:rPr>
        <w:t>文件要求报出拟提供</w:t>
      </w:r>
      <w:r>
        <w:rPr>
          <w:rFonts w:hint="eastAsia" w:ascii="方正仿宋_GBK" w:hAnsi="方正仿宋_GBK" w:eastAsia="方正仿宋_GBK" w:cs="方正仿宋_GBK"/>
          <w:color w:val="auto"/>
          <w:sz w:val="28"/>
          <w:szCs w:val="28"/>
          <w:lang w:val="zh-CN"/>
        </w:rPr>
        <w:t>规格、单价、总价</w:t>
      </w:r>
      <w:r>
        <w:rPr>
          <w:rFonts w:hint="eastAsia" w:ascii="方正仿宋_GBK" w:hAnsi="方正仿宋_GBK" w:eastAsia="方正仿宋_GBK" w:cs="方正仿宋_GBK"/>
          <w:color w:val="000000"/>
          <w:sz w:val="28"/>
          <w:szCs w:val="28"/>
          <w:lang w:val="zh-CN"/>
        </w:rPr>
        <w:t>等详细内容，各项报价应包括拟提供</w:t>
      </w:r>
      <w:r>
        <w:rPr>
          <w:rFonts w:hint="eastAsia" w:ascii="方正仿宋_GBK" w:hAnsi="方正仿宋_GBK" w:eastAsia="方正仿宋_GBK" w:cs="方正仿宋_GBK"/>
          <w:color w:val="auto"/>
          <w:sz w:val="28"/>
          <w:szCs w:val="28"/>
          <w:lang w:val="zh-CN"/>
        </w:rPr>
        <w:t>货物的运输</w:t>
      </w:r>
      <w:r>
        <w:rPr>
          <w:rFonts w:hint="eastAsia" w:ascii="方正仿宋_GBK" w:hAnsi="方正仿宋_GBK" w:eastAsia="方正仿宋_GBK" w:cs="方正仿宋_GBK"/>
          <w:color w:val="000000"/>
          <w:sz w:val="28"/>
          <w:szCs w:val="28"/>
          <w:lang w:val="zh-CN"/>
        </w:rPr>
        <w:t>、相关税金和服务等全部费用</w:t>
      </w:r>
      <w:r>
        <w:rPr>
          <w:rFonts w:hint="eastAsia" w:ascii="方正仿宋_GBK" w:hAnsi="方正仿宋_GBK" w:eastAsia="方正仿宋_GBK" w:cs="方正仿宋_GBK"/>
          <w:color w:val="auto"/>
          <w:sz w:val="28"/>
          <w:szCs w:val="28"/>
          <w:lang w:val="zh-CN"/>
        </w:rPr>
        <w:t>，报价为含增值税税额的报价/不含增值税税额的报价，增值税税率单列。</w:t>
      </w:r>
      <w:r>
        <w:rPr>
          <w:rFonts w:hint="eastAsia" w:ascii="方正仿宋_GBK" w:hAnsi="方正仿宋_GBK" w:eastAsia="方正仿宋_GBK" w:cs="方正仿宋_GBK"/>
          <w:sz w:val="28"/>
          <w:szCs w:val="28"/>
        </w:rPr>
        <w:t>报价为包干价，包括但不限于土地平整造型、多余泥土清除、土壤耙细、出渣、产品上下车、运输、栽植及定根水浇灌等所有费用。</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w:t>
      </w:r>
      <w:r>
        <w:rPr>
          <w:rFonts w:hint="eastAsia" w:ascii="方正仿宋_GBK" w:hAnsi="方正仿宋_GBK" w:eastAsia="方正仿宋_GBK" w:cs="方正仿宋_GBK"/>
          <w:color w:val="auto"/>
          <w:sz w:val="28"/>
          <w:szCs w:val="28"/>
          <w:lang w:val="zh-CN"/>
        </w:rPr>
        <w:t>术部分。</w:t>
      </w:r>
      <w:r>
        <w:rPr>
          <w:rFonts w:hint="eastAsia" w:ascii="方正仿宋_GBK" w:hAnsi="方正仿宋_GBK" w:eastAsia="方正仿宋_GBK" w:cs="方正仿宋_GBK"/>
          <w:color w:val="auto"/>
          <w:sz w:val="28"/>
          <w:szCs w:val="28"/>
          <w:u w:val="single"/>
          <w:lang w:val="zh-CN"/>
        </w:rPr>
        <w:t>提供</w:t>
      </w:r>
      <w:r>
        <w:rPr>
          <w:rFonts w:hint="eastAsia" w:ascii="方正仿宋_GBK" w:hAnsi="方正仿宋_GBK" w:eastAsia="方正仿宋_GBK" w:cs="方正仿宋_GBK"/>
          <w:color w:val="auto"/>
          <w:sz w:val="28"/>
          <w:szCs w:val="28"/>
          <w:u w:val="single"/>
          <w:lang w:val="en-US" w:eastAsia="zh-CN"/>
        </w:rPr>
        <w:t>栽植</w:t>
      </w:r>
      <w:r>
        <w:rPr>
          <w:rFonts w:hint="eastAsia" w:ascii="方正仿宋_GBK" w:hAnsi="方正仿宋_GBK" w:eastAsia="方正仿宋_GBK" w:cs="方正仿宋_GBK"/>
          <w:color w:val="auto"/>
          <w:sz w:val="28"/>
          <w:szCs w:val="28"/>
          <w:u w:val="single"/>
          <w:lang w:val="zh-CN"/>
        </w:rPr>
        <w:t>供货方案，送货响应、售后保障措施等。</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竞争性采购响应文件可合并装订成册，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份，其中正本1份，副本1份；电子竞争性采购响应文件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pStyle w:val="2"/>
        <w:rPr>
          <w:rFonts w:hint="eastAsia" w:ascii="方正仿宋_GBK" w:hAnsi="方正仿宋_GBK" w:eastAsia="方正仿宋_GBK" w:cs="方正仿宋_GBK"/>
          <w:b w:val="0"/>
          <w:bCs w:val="0"/>
          <w:color w:val="000000"/>
          <w:sz w:val="28"/>
          <w:szCs w:val="28"/>
          <w:highlight w:val="none"/>
          <w:u w:val="none"/>
          <w:lang w:val="en-US" w:eastAsia="zh-CN"/>
        </w:rPr>
      </w:pPr>
      <w:r>
        <w:rPr>
          <w:rFonts w:hint="eastAsia" w:ascii="方正仿宋_GBK" w:hAnsi="方正仿宋_GBK" w:eastAsia="方正仿宋_GBK" w:cs="方正仿宋_GBK"/>
          <w:b w:val="0"/>
          <w:bCs w:val="0"/>
          <w:color w:val="000000"/>
          <w:sz w:val="28"/>
          <w:szCs w:val="28"/>
          <w:highlight w:val="none"/>
          <w:u w:val="none"/>
          <w:lang w:val="en-US" w:eastAsia="zh-CN"/>
        </w:rPr>
        <w:t>10.2.7 竞争性采购响应文件的密封：响应人应将正本、副本、电子竞争性采购响应文件统一装在密封袋里，密封袋封面上须注明：“项目名称”、“项目编号”，在XX年XX月XX日XX时XX分前不得开启，并加盖响应单位公章。</w:t>
      </w:r>
    </w:p>
    <w:p>
      <w:pPr>
        <w:pStyle w:val="2"/>
        <w:rPr>
          <w:rFonts w:hint="eastAsia" w:ascii="方正仿宋_GBK" w:hAnsi="方正仿宋_GBK" w:eastAsia="方正仿宋_GBK" w:cs="方正仿宋_GBK"/>
          <w:b w:val="0"/>
          <w:bCs w:val="0"/>
          <w:color w:val="000000"/>
          <w:sz w:val="28"/>
          <w:szCs w:val="28"/>
          <w:highlight w:val="none"/>
          <w:u w:val="none"/>
          <w:lang w:val="en-US" w:eastAsia="zh-CN"/>
        </w:rPr>
      </w:pPr>
      <w:r>
        <w:rPr>
          <w:rFonts w:hint="eastAsia" w:ascii="方正仿宋_GBK" w:hAnsi="方正仿宋_GBK" w:eastAsia="方正仿宋_GBK" w:cs="方正仿宋_GBK"/>
          <w:b w:val="0"/>
          <w:bCs w:val="0"/>
          <w:color w:val="000000"/>
          <w:sz w:val="28"/>
          <w:szCs w:val="28"/>
          <w:highlight w:val="none"/>
          <w:u w:val="none"/>
          <w:lang w:val="en-US" w:eastAsia="zh-CN"/>
        </w:rPr>
        <w:t>10.2.8 签名盖章要求：竞争性采购文件第四章附件中要求法定代表人或其委托代理人签名（或盖章）的须齐全。</w:t>
      </w:r>
    </w:p>
    <w:p>
      <w:pPr>
        <w:pStyle w:val="2"/>
        <w:rPr>
          <w:lang w:val="zh-CN"/>
        </w:rPr>
      </w:pP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val="zh-CN"/>
        </w:rPr>
        <w:t>十一、竞争性采购响应文件作废及串通投标行为认定</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 xml:space="preserve">11.1 </w:t>
      </w:r>
      <w:r>
        <w:rPr>
          <w:rFonts w:hint="eastAsia" w:ascii="方正仿宋_GBK" w:hAnsi="方正仿宋_GBK" w:eastAsia="方正仿宋_GBK" w:cs="方正仿宋_GBK"/>
          <w:color w:val="000000"/>
          <w:sz w:val="28"/>
          <w:szCs w:val="28"/>
          <w:highlight w:val="none"/>
          <w:lang w:eastAsia="zh-CN"/>
        </w:rPr>
        <w:t>响应文件存在附件</w:t>
      </w:r>
      <w:r>
        <w:rPr>
          <w:rFonts w:hint="eastAsia" w:ascii="方正仿宋_GBK" w:hAnsi="方正仿宋_GBK" w:eastAsia="方正仿宋_GBK" w:cs="方正仿宋_GBK"/>
          <w:color w:val="000000"/>
          <w:sz w:val="28"/>
          <w:szCs w:val="28"/>
          <w:highlight w:val="none"/>
          <w:lang w:val="en-US" w:eastAsia="zh-CN"/>
        </w:rPr>
        <w:t>A表中情形之一的，被视为重大偏差并由评审委员会作否决处理，否则，评审委员会不得视为重大偏差而否决响应人的响应文件。</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 有下列情形之一的，视为竞争性采购响应人相互串通投标：</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11.2.1 </w:t>
      </w:r>
      <w:r>
        <w:rPr>
          <w:rFonts w:hint="eastAsia" w:ascii="方正仿宋_GBK" w:hAnsi="方正仿宋_GBK" w:eastAsia="方正仿宋_GBK" w:cs="方正仿宋_GBK"/>
          <w:color w:val="000000"/>
          <w:sz w:val="28"/>
          <w:szCs w:val="28"/>
          <w:highlight w:val="none"/>
          <w:lang w:eastAsia="zh-CN"/>
        </w:rPr>
        <w:t>不同竞争性采购响应人的响应文件由同一单位或者个人编制；</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11.2.2 </w:t>
      </w:r>
      <w:r>
        <w:rPr>
          <w:rFonts w:hint="eastAsia" w:ascii="方正仿宋_GBK" w:hAnsi="方正仿宋_GBK" w:eastAsia="方正仿宋_GBK" w:cs="方正仿宋_GBK"/>
          <w:color w:val="000000"/>
          <w:sz w:val="28"/>
          <w:szCs w:val="28"/>
          <w:highlight w:val="none"/>
          <w:lang w:eastAsia="zh-CN"/>
        </w:rPr>
        <w:t>不同竞争性采购响应人委托同一单位或者个人办理投标事宜；</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11.2.3 不同竞争性采购响应人的委托代理人登记相同的电话号码；</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11.2.4 </w:t>
      </w:r>
      <w:r>
        <w:rPr>
          <w:rFonts w:hint="eastAsia" w:ascii="方正仿宋_GBK" w:hAnsi="方正仿宋_GBK" w:eastAsia="方正仿宋_GBK" w:cs="方正仿宋_GBK"/>
          <w:color w:val="000000"/>
          <w:sz w:val="28"/>
          <w:szCs w:val="28"/>
          <w:highlight w:val="none"/>
          <w:lang w:eastAsia="zh-CN"/>
        </w:rPr>
        <w:t>不同竞争性采购响应人的响应文件载明的项目管理成员为同一人；</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11.2.5 </w:t>
      </w:r>
      <w:r>
        <w:rPr>
          <w:rFonts w:hint="eastAsia" w:ascii="方正仿宋_GBK" w:hAnsi="方正仿宋_GBK" w:eastAsia="方正仿宋_GBK" w:cs="方正仿宋_GBK"/>
          <w:color w:val="000000"/>
          <w:sz w:val="28"/>
          <w:szCs w:val="28"/>
          <w:highlight w:val="none"/>
          <w:lang w:eastAsia="zh-CN"/>
        </w:rPr>
        <w:t>不同竞争性采购响应人的响应文件相互混装；</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11.2.6 </w:t>
      </w:r>
      <w:r>
        <w:rPr>
          <w:rFonts w:hint="eastAsia" w:ascii="方正仿宋_GBK" w:hAnsi="方正仿宋_GBK" w:eastAsia="方正仿宋_GBK" w:cs="方正仿宋_GBK"/>
          <w:color w:val="000000"/>
          <w:sz w:val="28"/>
          <w:szCs w:val="28"/>
          <w:highlight w:val="none"/>
          <w:lang w:eastAsia="zh-CN"/>
        </w:rPr>
        <w:t>不同竞争性采购响应人的竞争性采购保证金从同一单位或者个人的账户转出；</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11.2.7 </w:t>
      </w:r>
      <w:r>
        <w:rPr>
          <w:rFonts w:hint="eastAsia" w:ascii="方正仿宋_GBK" w:hAnsi="方正仿宋_GBK" w:eastAsia="方正仿宋_GBK" w:cs="方正仿宋_GBK"/>
          <w:color w:val="000000"/>
          <w:sz w:val="28"/>
          <w:szCs w:val="28"/>
          <w:highlight w:val="none"/>
          <w:lang w:eastAsia="zh-CN"/>
        </w:rPr>
        <w:t>不同竞争性采购响应人的响应文件技术部分内容异常一致或雷同，</w:t>
      </w:r>
      <w:r>
        <w:rPr>
          <w:rFonts w:hint="eastAsia" w:ascii="方正仿宋_GBK" w:hAnsi="方正仿宋_GBK" w:eastAsia="方正仿宋_GBK" w:cs="方正仿宋_GBK"/>
          <w:color w:val="000000"/>
          <w:sz w:val="28"/>
          <w:szCs w:val="28"/>
          <w:highlight w:val="none"/>
          <w:lang w:val="en-US" w:eastAsia="zh-CN"/>
        </w:rPr>
        <w:t>相同比例达到50%（含）以上</w:t>
      </w:r>
      <w:r>
        <w:rPr>
          <w:rFonts w:hint="eastAsia" w:ascii="方正仿宋_GBK" w:hAnsi="方正仿宋_GBK" w:eastAsia="方正仿宋_GBK" w:cs="方正仿宋_GBK"/>
          <w:color w:val="000000"/>
          <w:sz w:val="28"/>
          <w:szCs w:val="28"/>
          <w:highlight w:val="none"/>
          <w:lang w:eastAsia="zh-CN"/>
        </w:rPr>
        <w:t>；</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 xml:space="preserve">11.2.8 </w:t>
      </w:r>
      <w:r>
        <w:rPr>
          <w:rFonts w:hint="eastAsia" w:ascii="方正仿宋_GBK" w:hAnsi="方正仿宋_GBK" w:eastAsia="方正仿宋_GBK" w:cs="方正仿宋_GBK"/>
          <w:color w:val="000000"/>
          <w:sz w:val="28"/>
          <w:szCs w:val="28"/>
          <w:highlight w:val="none"/>
          <w:lang w:eastAsia="zh-CN"/>
        </w:rPr>
        <w:t>不同竞争性采购响应人的响应文件</w:t>
      </w:r>
      <w:r>
        <w:rPr>
          <w:rFonts w:hint="eastAsia" w:ascii="方正仿宋_GBK" w:hAnsi="方正仿宋_GBK" w:eastAsia="方正仿宋_GBK" w:cs="方正仿宋_GBK"/>
          <w:color w:val="000000"/>
          <w:sz w:val="28"/>
          <w:szCs w:val="28"/>
          <w:highlight w:val="none"/>
          <w:lang w:val="en-US" w:eastAsia="zh-CN"/>
        </w:rPr>
        <w:t>中工程量清单（如有）</w:t>
      </w:r>
      <w:r>
        <w:rPr>
          <w:rFonts w:hint="eastAsia" w:ascii="方正仿宋_GBK" w:hAnsi="方正仿宋_GBK" w:eastAsia="方正仿宋_GBK" w:cs="方正仿宋_GBK"/>
          <w:color w:val="000000"/>
          <w:sz w:val="28"/>
          <w:szCs w:val="28"/>
          <w:highlight w:val="none"/>
          <w:lang w:eastAsia="zh-CN"/>
        </w:rPr>
        <w:t>报价</w:t>
      </w:r>
      <w:r>
        <w:rPr>
          <w:rFonts w:hint="eastAsia" w:ascii="方正仿宋_GBK" w:hAnsi="方正仿宋_GBK" w:eastAsia="方正仿宋_GBK" w:cs="方正仿宋_GBK"/>
          <w:color w:val="000000"/>
          <w:sz w:val="28"/>
          <w:szCs w:val="28"/>
          <w:highlight w:val="none"/>
          <w:lang w:val="en-US" w:eastAsia="zh-CN"/>
        </w:rPr>
        <w:t>完全相同；</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11.2.9 不同竞争性采购响应人的投标报价</w:t>
      </w:r>
      <w:r>
        <w:rPr>
          <w:rFonts w:hint="eastAsia" w:ascii="方正仿宋_GBK" w:hAnsi="方正仿宋_GBK" w:eastAsia="方正仿宋_GBK" w:cs="方正仿宋_GBK"/>
          <w:color w:val="000000"/>
          <w:sz w:val="28"/>
          <w:szCs w:val="28"/>
          <w:highlight w:val="none"/>
          <w:lang w:eastAsia="zh-CN"/>
        </w:rPr>
        <w:t>异常一致，呈规律性差异；</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11.2.10 </w:t>
      </w:r>
      <w:r>
        <w:rPr>
          <w:rFonts w:hint="eastAsia" w:ascii="方正仿宋_GBK" w:hAnsi="方正仿宋_GBK" w:eastAsia="方正仿宋_GBK" w:cs="方正仿宋_GBK"/>
          <w:color w:val="000000"/>
          <w:sz w:val="28"/>
          <w:szCs w:val="28"/>
          <w:highlight w:val="none"/>
          <w:lang w:eastAsia="zh-CN"/>
        </w:rPr>
        <w:t>不同竞争性采购响应人编制的响应文件</w:t>
      </w:r>
      <w:r>
        <w:rPr>
          <w:rFonts w:hint="eastAsia" w:ascii="方正仿宋_GBK" w:hAnsi="方正仿宋_GBK" w:eastAsia="方正仿宋_GBK" w:cs="方正仿宋_GBK"/>
          <w:color w:val="000000"/>
          <w:sz w:val="28"/>
          <w:szCs w:val="28"/>
          <w:highlight w:val="none"/>
          <w:lang w:val="en-US" w:eastAsia="zh-CN"/>
        </w:rPr>
        <w:t>在</w:t>
      </w:r>
      <w:r>
        <w:rPr>
          <w:rFonts w:hint="eastAsia" w:ascii="方正仿宋_GBK" w:hAnsi="方正仿宋_GBK" w:eastAsia="方正仿宋_GBK" w:cs="方正仿宋_GBK"/>
          <w:color w:val="000000"/>
          <w:sz w:val="28"/>
          <w:szCs w:val="28"/>
          <w:highlight w:val="none"/>
          <w:lang w:eastAsia="zh-CN"/>
        </w:rPr>
        <w:t>实质性内容上存在</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处以上相同细节的错误；</w:t>
      </w:r>
    </w:p>
    <w:p>
      <w:pPr>
        <w:autoSpaceDE w:val="0"/>
        <w:autoSpaceDN w:val="0"/>
        <w:adjustRightInd w:val="0"/>
        <w:spacing w:line="360" w:lineRule="auto"/>
        <w:ind w:firstLine="548" w:firstLineChars="196"/>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11.2.11 不同竞争性采购响应人的工程量清单（如有）报价中存在相同的错项、或漏项、或增项数量之和超过5项；</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11.2.12 </w:t>
      </w:r>
      <w:r>
        <w:rPr>
          <w:rFonts w:hint="eastAsia" w:ascii="方正仿宋_GBK" w:hAnsi="方正仿宋_GBK" w:eastAsia="方正仿宋_GBK" w:cs="方正仿宋_GBK"/>
          <w:color w:val="000000"/>
          <w:sz w:val="28"/>
          <w:szCs w:val="28"/>
          <w:highlight w:val="none"/>
          <w:lang w:eastAsia="zh-CN"/>
        </w:rPr>
        <w:t>不同竞争性采购响应人编制的响应文件中存在基价不一致，但以基价*相同费率形式报价的价格完全一致（如规费、税金等）。</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11.2.13 国家、地方、行业法律法规规定的其他围标串标情形。</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竞争性采购资格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参与竞争性采购</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highlight w:val="none"/>
          <w:lang w:eastAsia="zh-CN"/>
        </w:rPr>
        <w:t>采购人按规定组建的评审委员会在</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与竞争性采购</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参与竞争性采购</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十三、竞争性采购结果异议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注：对竞争性采购文件内容的异议应在竞争性采购文件规定的质疑期内提出；对竞争性采购唱价环节的异议应在竞争性采购唱价环节提出。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十六、竞争性采购时间、地点及结果通知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竞争性采购响应文件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9:00</w:t>
      </w:r>
      <w:r>
        <w:rPr>
          <w:rFonts w:hint="eastAsia" w:ascii="方正仿宋_GBK" w:hAnsi="方正仿宋_GBK" w:eastAsia="方正仿宋_GBK" w:cs="方正仿宋_GBK"/>
          <w:kern w:val="0"/>
          <w:sz w:val="28"/>
          <w:szCs w:val="28"/>
        </w:rPr>
        <w:t>至</w:t>
      </w:r>
      <w:r>
        <w:rPr>
          <w:rFonts w:hint="eastAsia" w:ascii="方正仿宋_GBK" w:hAnsi="方正仿宋_GBK" w:eastAsia="方正仿宋_GBK" w:cs="方正仿宋_GBK"/>
          <w:kern w:val="0"/>
          <w:sz w:val="28"/>
          <w:szCs w:val="28"/>
          <w:lang w:val="en-US" w:eastAsia="zh-CN"/>
        </w:rPr>
        <w:t>10:00</w:t>
      </w:r>
      <w:r>
        <w:rPr>
          <w:rFonts w:hint="eastAsia" w:ascii="方正仿宋_GBK" w:hAnsi="方正仿宋_GBK" w:eastAsia="方正仿宋_GBK" w:cs="方正仿宋_GBK"/>
          <w:kern w:val="0"/>
          <w:sz w:val="28"/>
          <w:szCs w:val="28"/>
        </w:rPr>
        <w:t>时送到重庆机场有限公司办公楼</w:t>
      </w:r>
      <w:r>
        <w:rPr>
          <w:rFonts w:hint="eastAsia" w:ascii="方正仿宋_GBK" w:hAnsi="方正仿宋_GBK" w:eastAsia="方正仿宋_GBK" w:cs="方正仿宋_GBK"/>
          <w:sz w:val="28"/>
          <w:szCs w:val="28"/>
        </w:rPr>
        <w:t>（重庆市渝北区机场东二路19号）</w:t>
      </w:r>
      <w:r>
        <w:rPr>
          <w:rFonts w:hint="eastAsia" w:ascii="方正仿宋_GBK" w:hAnsi="方正仿宋_GBK" w:eastAsia="方正仿宋_GBK" w:cs="方正仿宋_GBK"/>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10:00</w:t>
      </w:r>
      <w:r>
        <w:rPr>
          <w:rFonts w:hint="eastAsia" w:ascii="方正仿宋_GBK" w:hAnsi="方正仿宋_GBK" w:eastAsia="方正仿宋_GBK" w:cs="方正仿宋_GBK"/>
          <w:color w:val="000000"/>
          <w:sz w:val="28"/>
          <w:szCs w:val="28"/>
        </w:rPr>
        <w:t>时在重庆机场集团有限公司办公楼对本项目进行竞争性采购，各竞争性采购响应人须参加。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注：竞争性采购开始前，各竞争性采购响应人须在重庆机场集团公司办公楼6010室等候通知具体竞争性采购地点。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参加竞争性采购唱价会议的竞争性采购响应人的法定代表人或被授权的代理人应当随身携带本人身份证（原件）</w:t>
      </w:r>
      <w:r>
        <w:rPr>
          <w:rFonts w:hint="eastAsia" w:ascii="方正仿宋_GBK" w:hAnsi="方正仿宋_GBK" w:eastAsia="方正仿宋_GBK" w:cs="方正仿宋_GBK"/>
          <w:color w:val="auto"/>
          <w:sz w:val="28"/>
          <w:szCs w:val="28"/>
        </w:rPr>
        <w:t>，采购人财务部门开具的项目竞争性保证金收据(原件)，法定代表人还应当随身携带法定代表人身份证明函件（原件），被授权的代理人还应当随</w:t>
      </w:r>
      <w:r>
        <w:rPr>
          <w:rFonts w:hint="eastAsia" w:ascii="方正仿宋_GBK" w:hAnsi="方正仿宋_GBK" w:eastAsia="方正仿宋_GBK" w:cs="方正仿宋_GBK"/>
          <w:color w:val="000000"/>
          <w:sz w:val="28"/>
          <w:szCs w:val="28"/>
        </w:rPr>
        <w:t>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竞争性采购响应人若未派法定代表人或委托代理人出席竞争性采购唱价会议，视为该竞争性采购响应人默认竞争性采购唱价结果。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竞争性采购结果通知：拟成交结果将公示在重庆机场集团有限公司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官方网站（www.cqa.cn）</w:t>
      </w:r>
      <w:r>
        <w:rPr>
          <w:rFonts w:hint="eastAsia" w:ascii="方正仿宋_GBK" w:hAnsi="方正仿宋_GBK" w:eastAsia="方正仿宋_GBK" w:cs="方正仿宋_GBK"/>
          <w:color w:val="000000"/>
          <w:sz w:val="28"/>
          <w:szCs w:val="28"/>
        </w:rPr>
        <w:t>，待结果确定后会及时通知，原则上只通知被选中的竞争性采购响应人，对未被选中的竞争性采购响应人不通知、不解释，响应文件不予退还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不予查看</w:t>
      </w:r>
      <w:r>
        <w:rPr>
          <w:rFonts w:hint="eastAsia" w:ascii="方正仿宋_GBK" w:hAnsi="方正仿宋_GBK" w:eastAsia="方正仿宋_GBK" w:cs="方正仿宋_GBK"/>
          <w:color w:val="000000"/>
          <w:sz w:val="28"/>
          <w:szCs w:val="28"/>
        </w:rPr>
        <w:t>。</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徐老师</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023-67156808</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电子邮箱：</w:t>
      </w:r>
      <w:r>
        <w:rPr>
          <w:rFonts w:hint="eastAsia" w:ascii="方正仿宋_GBK" w:hAnsi="方正仿宋_GBK" w:eastAsia="方正仿宋_GBK" w:cs="方正仿宋_GBK"/>
          <w:sz w:val="28"/>
          <w:szCs w:val="28"/>
          <w:lang w:val="en-US" w:eastAsia="zh-CN"/>
        </w:rPr>
        <w:t>50320784@qq.com</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pStyle w:val="14"/>
      </w:pPr>
    </w:p>
    <w:p/>
    <w:p>
      <w:pPr>
        <w:pStyle w:val="14"/>
        <w:rPr>
          <w:rFonts w:hint="eastAsia"/>
          <w:highlight w:val="cyan"/>
          <w:lang w:eastAsia="zh-CN"/>
        </w:rPr>
      </w:pPr>
    </w:p>
    <w:p>
      <w:pPr>
        <w:pStyle w:val="14"/>
        <w:rPr>
          <w:rFonts w:hint="eastAsia"/>
          <w:highlight w:val="none"/>
          <w:lang w:eastAsia="zh-CN"/>
        </w:rPr>
      </w:pPr>
    </w:p>
    <w:p>
      <w:pPr>
        <w:pStyle w:val="14"/>
        <w:rPr>
          <w:rFonts w:hint="eastAsia"/>
          <w:highlight w:val="none"/>
          <w:lang w:eastAsia="zh-CN"/>
        </w:rPr>
      </w:pPr>
    </w:p>
    <w:p>
      <w:pPr>
        <w:pStyle w:val="14"/>
        <w:rPr>
          <w:rFonts w:hint="eastAsia"/>
          <w:highlight w:val="none"/>
          <w:lang w:eastAsia="zh-CN"/>
        </w:rPr>
      </w:pPr>
    </w:p>
    <w:p>
      <w:pPr>
        <w:pStyle w:val="14"/>
        <w:rPr>
          <w:rFonts w:hint="eastAsia"/>
          <w:highlight w:val="none"/>
          <w:lang w:eastAsia="zh-CN"/>
        </w:rPr>
      </w:pPr>
    </w:p>
    <w:p>
      <w:pPr>
        <w:pStyle w:val="14"/>
        <w:rPr>
          <w:rFonts w:hint="eastAsia"/>
          <w:highlight w:val="none"/>
          <w:lang w:eastAsia="zh-CN"/>
        </w:rPr>
      </w:pPr>
    </w:p>
    <w:p>
      <w:pPr>
        <w:pStyle w:val="14"/>
        <w:rPr>
          <w:rFonts w:hint="eastAsia"/>
          <w:highlight w:val="none"/>
          <w:lang w:eastAsia="zh-CN"/>
        </w:rPr>
      </w:pPr>
    </w:p>
    <w:p>
      <w:pPr>
        <w:rPr>
          <w:rFonts w:hint="eastAsia"/>
          <w:highlight w:val="none"/>
          <w:lang w:eastAsia="zh-CN"/>
        </w:rPr>
      </w:pPr>
    </w:p>
    <w:p>
      <w:pPr>
        <w:pStyle w:val="2"/>
        <w:rPr>
          <w:rFonts w:hint="eastAsia"/>
          <w:lang w:eastAsia="zh-CN"/>
        </w:rPr>
      </w:pPr>
    </w:p>
    <w:p>
      <w:pPr>
        <w:pStyle w:val="14"/>
        <w:rPr>
          <w:rFonts w:hint="eastAsia"/>
          <w:highlight w:val="none"/>
          <w:lang w:eastAsia="zh-CN"/>
        </w:rPr>
      </w:pPr>
    </w:p>
    <w:p>
      <w:pPr>
        <w:pStyle w:val="14"/>
        <w:rPr>
          <w:rFonts w:hint="eastAsia"/>
          <w:highlight w:val="none"/>
          <w:lang w:val="en-US" w:eastAsia="zh-CN"/>
        </w:rPr>
      </w:pPr>
      <w:r>
        <w:rPr>
          <w:rFonts w:hint="eastAsia"/>
          <w:highlight w:val="none"/>
          <w:lang w:eastAsia="zh-CN"/>
        </w:rPr>
        <w:t>附件</w:t>
      </w:r>
      <w:r>
        <w:rPr>
          <w:rFonts w:hint="eastAsia"/>
          <w:highlight w:val="none"/>
          <w:lang w:val="en-US" w:eastAsia="zh-CN"/>
        </w:rPr>
        <w:t>A：有效最低价法否决响应文件一览表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4"/>
          <w:szCs w:val="24"/>
          <w:highlight w:val="none"/>
          <w:lang w:val="en-US" w:eastAsia="zh-CN"/>
        </w:rPr>
        <w:t>响应文件存在本一览表下列情形之一的，响应文件视为重大偏差并由评审委员会作否决处理，否则，评审委员会不得视为重大偏差而否决响应人的响应文件。竞争性采购文件中的否决响应文件条款与本表不一致的，以本表为准。</w:t>
      </w:r>
    </w:p>
    <w:tbl>
      <w:tblPr>
        <w:tblStyle w:val="1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pStyle w:val="14"/>
              <w:jc w:val="center"/>
              <w:rPr>
                <w:rFonts w:hint="eastAsia" w:ascii="方正仿宋_GBK" w:hAnsi="方正仿宋_GBK" w:eastAsia="方正仿宋_GBK" w:cs="方正仿宋_GBK"/>
                <w:b/>
                <w:bCs/>
                <w:kern w:val="2"/>
                <w:sz w:val="24"/>
                <w:szCs w:val="24"/>
                <w:highlight w:val="none"/>
                <w:lang w:val="en-US" w:eastAsia="zh-CN" w:bidi="ar-SA"/>
              </w:rPr>
            </w:pPr>
            <w:r>
              <w:rPr>
                <w:rFonts w:hint="eastAsia" w:ascii="方正仿宋_GBK" w:hAnsi="方正仿宋_GBK" w:eastAsia="方正仿宋_GBK" w:cs="方正仿宋_GBK"/>
                <w:b/>
                <w:bCs/>
                <w:kern w:val="2"/>
                <w:sz w:val="24"/>
                <w:szCs w:val="24"/>
                <w:highlight w:val="none"/>
                <w:lang w:val="en-US" w:eastAsia="zh-CN" w:bidi="ar-SA"/>
              </w:rPr>
              <w:t>条款名称</w:t>
            </w:r>
          </w:p>
        </w:tc>
        <w:tc>
          <w:tcPr>
            <w:tcW w:w="7710" w:type="dxa"/>
            <w:noWrap w:val="0"/>
            <w:vAlign w:val="center"/>
          </w:tcPr>
          <w:p>
            <w:pPr>
              <w:pStyle w:val="14"/>
              <w:jc w:val="center"/>
              <w:rPr>
                <w:rFonts w:hint="eastAsia" w:ascii="方正仿宋_GBK" w:hAnsi="方正仿宋_GBK" w:eastAsia="方正仿宋_GBK" w:cs="方正仿宋_GBK"/>
                <w:b/>
                <w:bCs/>
                <w:kern w:val="2"/>
                <w:sz w:val="24"/>
                <w:szCs w:val="24"/>
                <w:highlight w:val="none"/>
                <w:lang w:val="en-US" w:eastAsia="zh-CN" w:bidi="ar-SA"/>
              </w:rPr>
            </w:pPr>
            <w:r>
              <w:rPr>
                <w:rFonts w:hint="eastAsia" w:ascii="方正仿宋_GBK" w:hAnsi="方正仿宋_GBK" w:eastAsia="方正仿宋_GBK" w:cs="方正仿宋_GBK"/>
                <w:b/>
                <w:bCs/>
                <w:kern w:val="2"/>
                <w:sz w:val="24"/>
                <w:szCs w:val="24"/>
                <w:highlight w:val="none"/>
                <w:lang w:val="en-US" w:eastAsia="zh-CN" w:bidi="ar-SA"/>
              </w:rPr>
              <w:t>否决条件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pStyle w:val="14"/>
              <w:jc w:val="center"/>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初步评审</w:t>
            </w:r>
          </w:p>
        </w:tc>
        <w:tc>
          <w:tcPr>
            <w:tcW w:w="7710" w:type="dxa"/>
            <w:noWrap w:val="0"/>
            <w:vAlign w:val="center"/>
          </w:tcPr>
          <w:p>
            <w:pPr>
              <w:pStyle w:val="14"/>
              <w:jc w:val="left"/>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A-1 响应人的营业执照、资质（如有）、业绩等要求须满足竞争性采购文件第2.1项规定，否则由评审委员会作否决其响应文件处理。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A-2 响应人的关联关系、信誉、其他要求须满足竞争性采购文件第2.2项规定，否则由评审委员会作否决其响应文件处理。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A-3 响应人的报价须满足竞争性采购文件竞争性采购文件第4.1项规定，否则由评审委员会作否决其响应文件处理。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A-4 响应人须按照竞争性采购文件第8.1项规定交纳竞争性采购响应保证金（如有），否则由评审委员会作否决其响应文件处理。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A-5 响应人的报价函须满足竞争性采购文件第10.2.2项规定，否则由评审委员会作否决其响应文件处理。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A-6 响应人的响应文件装订及份数应满足竞争性采购文件第10.2.6项规定，否则由评审委员会作否决其响应文件处理。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A-7 响应人的响应文件密封须满足竞争性采购文件第10.2.7项规定，否则由评审委员会作否决其响应文件处理。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A-8 响应人的响应文件签名盖章须满足竞争性采购文件第10.2.8项规定，否则由评审委员会作否决其响应文件处理。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noWrap w:val="0"/>
            <w:vAlign w:val="center"/>
          </w:tcPr>
          <w:p>
            <w:pPr>
              <w:pStyle w:val="14"/>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A-9 响应人的响应文件须满足竞争性采购文件提出的所有实质性要求和条件，否则由评审委员会作否决其响应文件处理。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noWrap w:val="0"/>
            <w:vAlign w:val="center"/>
          </w:tcPr>
          <w:p>
            <w:pPr>
              <w:pStyle w:val="14"/>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其他</w:t>
            </w:r>
          </w:p>
        </w:tc>
        <w:tc>
          <w:tcPr>
            <w:tcW w:w="7710" w:type="dxa"/>
            <w:noWrap w:val="0"/>
            <w:vAlign w:val="center"/>
          </w:tcPr>
          <w:p>
            <w:pPr>
              <w:pStyle w:val="14"/>
              <w:jc w:val="left"/>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A-10响应人存在串通投标、弄虚作假、失信处罚期未满以及有其他违法违规行为的，由评审委员会作否决其响应文件处理。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noWrap w:val="0"/>
            <w:vAlign w:val="center"/>
          </w:tcPr>
          <w:p>
            <w:pPr>
              <w:pStyle w:val="14"/>
              <w:jc w:val="center"/>
              <w:rPr>
                <w:rFonts w:hint="eastAsia" w:ascii="方正仿宋_GBK" w:hAnsi="方正仿宋_GBK" w:eastAsia="方正仿宋_GBK" w:cs="方正仿宋_GBK"/>
                <w:b w:val="0"/>
                <w:bCs w:val="0"/>
                <w:kern w:val="2"/>
                <w:sz w:val="24"/>
                <w:szCs w:val="24"/>
                <w:highlight w:val="none"/>
                <w:lang w:val="en-US" w:eastAsia="zh-CN" w:bidi="ar-SA"/>
              </w:rPr>
            </w:pPr>
          </w:p>
        </w:tc>
        <w:tc>
          <w:tcPr>
            <w:tcW w:w="7710" w:type="dxa"/>
            <w:noWrap w:val="0"/>
            <w:vAlign w:val="center"/>
          </w:tcPr>
          <w:p>
            <w:pPr>
              <w:pStyle w:val="14"/>
              <w:jc w:val="both"/>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A-11响应人存在其他违反国家重庆市法律法规否决投标的情形。</w:t>
            </w:r>
          </w:p>
        </w:tc>
      </w:tr>
    </w:tbl>
    <w:p>
      <w:pPr>
        <w:pStyle w:val="14"/>
        <w:sectPr>
          <w:footerReference r:id="rId3" w:type="default"/>
          <w:pgSz w:w="11906" w:h="16838"/>
          <w:pgMar w:top="1440" w:right="1800" w:bottom="1440" w:left="1800" w:header="851" w:footer="992" w:gutter="0"/>
          <w:cols w:space="425" w:num="1"/>
          <w:docGrid w:type="lines" w:linePitch="312" w:charSpace="0"/>
        </w:sectPr>
      </w:pPr>
    </w:p>
    <w:p/>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wordWrap w:val="0"/>
        <w:spacing w:line="300" w:lineRule="exact"/>
        <w:ind w:firstLine="482" w:firstLineChars="200"/>
        <w:jc w:val="right"/>
        <w:rPr>
          <w:rFonts w:hint="eastAsia" w:ascii="仿宋" w:hAnsi="仿宋" w:eastAsia="仿宋"/>
          <w:b/>
          <w:color w:val="000000"/>
          <w:sz w:val="24"/>
          <w:lang w:eastAsia="zh-CN"/>
        </w:rPr>
      </w:pPr>
      <w:bookmarkStart w:id="3"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right="600" w:firstLine="600"/>
        <w:jc w:val="right"/>
        <w:rPr>
          <w:rFonts w:hint="eastAsia" w:ascii="黑体" w:hAnsi="黑体" w:eastAsia="黑体"/>
          <w:sz w:val="24"/>
        </w:rPr>
      </w:pPr>
    </w:p>
    <w:p>
      <w:pPr>
        <w:pStyle w:val="5"/>
        <w:ind w:left="0" w:leftChars="0" w:right="600" w:firstLine="7440" w:firstLineChars="3100"/>
        <w:jc w:val="both"/>
        <w:rPr>
          <w:lang w:eastAsia="zh-CN"/>
        </w:rPr>
      </w:pPr>
      <w:r>
        <w:rPr>
          <w:rFonts w:hint="eastAsia" w:ascii="黑体" w:hAnsi="黑体" w:eastAsia="黑体"/>
          <w:sz w:val="24"/>
        </w:rPr>
        <w:t>合同编号：</w:t>
      </w:r>
      <w:r>
        <w:rPr>
          <w:lang w:eastAsia="zh-CN"/>
        </w:rPr>
        <w:t xml:space="preserve">         </w:t>
      </w:r>
    </w:p>
    <w:bookmarkEnd w:id="3"/>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29"/>
        <w:ind w:left="0" w:leftChars="0" w:firstLine="521" w:firstLineChars="100"/>
        <w:jc w:val="center"/>
        <w:rPr>
          <w:rFonts w:ascii="Times New Roman" w:hAnsi="Times New Roman" w:cs="Times New Roman"/>
          <w:b/>
          <w:sz w:val="44"/>
          <w:lang w:eastAsia="zh-CN"/>
        </w:rPr>
      </w:pPr>
      <w:bookmarkStart w:id="4" w:name="_Hlk18508344"/>
      <w:r>
        <w:rPr>
          <w:rFonts w:hint="eastAsia"/>
          <w:sz w:val="52"/>
          <w:szCs w:val="52"/>
          <w:lang w:val="en-US" w:eastAsia="zh-CN"/>
        </w:rPr>
        <w:t>草花</w:t>
      </w:r>
      <w:r>
        <w:rPr>
          <w:rFonts w:hint="eastAsia"/>
          <w:sz w:val="52"/>
          <w:szCs w:val="52"/>
          <w:lang w:eastAsia="zh-CN"/>
        </w:rPr>
        <w:t>采购协议</w:t>
      </w:r>
      <w:bookmarkEnd w:id="4"/>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bookmarkStart w:id="5" w:name="_Hlk18506346"/>
    </w:p>
    <w:p>
      <w:pPr>
        <w:snapToGrid w:val="0"/>
        <w:spacing w:line="360" w:lineRule="auto"/>
        <w:jc w:val="center"/>
        <w:rPr>
          <w:rFonts w:hint="eastAsia" w:ascii="宋体" w:hAnsi="宋体" w:eastAsia="宋体"/>
          <w:b/>
          <w:sz w:val="32"/>
          <w:szCs w:val="32"/>
          <w:lang w:eastAsia="zh-CN"/>
        </w:rPr>
      </w:pPr>
    </w:p>
    <w:p>
      <w:pPr>
        <w:snapToGrid w:val="0"/>
        <w:spacing w:line="360" w:lineRule="auto"/>
        <w:jc w:val="center"/>
        <w:rPr>
          <w:rFonts w:hint="eastAsia" w:ascii="宋体" w:hAnsi="宋体" w:eastAsia="宋体"/>
          <w:b/>
          <w:sz w:val="32"/>
          <w:szCs w:val="32"/>
          <w:lang w:eastAsia="zh-CN"/>
        </w:rPr>
      </w:pPr>
    </w:p>
    <w:p>
      <w:pPr>
        <w:snapToGrid w:val="0"/>
        <w:spacing w:line="360" w:lineRule="auto"/>
        <w:jc w:val="center"/>
        <w:rPr>
          <w:rFonts w:hint="eastAsia" w:ascii="宋体" w:hAnsi="宋体" w:eastAsia="宋体"/>
          <w:b/>
          <w:sz w:val="32"/>
          <w:szCs w:val="32"/>
          <w:lang w:eastAsia="zh-CN"/>
        </w:rPr>
      </w:pPr>
    </w:p>
    <w:p>
      <w:pPr>
        <w:snapToGrid w:val="0"/>
        <w:spacing w:line="360" w:lineRule="auto"/>
        <w:ind w:firstLine="1928" w:firstLineChars="600"/>
        <w:jc w:val="both"/>
        <w:rPr>
          <w:rFonts w:hint="default" w:ascii="宋体" w:hAnsi="宋体" w:eastAsia="宋体"/>
          <w:b/>
          <w:sz w:val="32"/>
          <w:szCs w:val="32"/>
          <w:u w:val="single"/>
          <w:lang w:val="en-US" w:eastAsia="zh-CN"/>
        </w:rPr>
      </w:pPr>
      <w:r>
        <w:rPr>
          <w:rFonts w:hint="eastAsia" w:ascii="宋体" w:hAnsi="宋体" w:eastAsia="宋体"/>
          <w:b/>
          <w:sz w:val="32"/>
          <w:szCs w:val="32"/>
          <w:lang w:eastAsia="zh-CN"/>
        </w:rPr>
        <w:t>甲方：</w:t>
      </w:r>
    </w:p>
    <w:p>
      <w:pPr>
        <w:snapToGrid w:val="0"/>
        <w:spacing w:line="360" w:lineRule="auto"/>
        <w:rPr>
          <w:rFonts w:hint="default"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bookmarkStart w:id="6" w:name="OLE_LINK1"/>
    </w:p>
    <w:bookmarkEnd w:id="5"/>
    <w:bookmarkEnd w:id="6"/>
    <w:p>
      <w:pPr>
        <w:ind w:firstLine="422" w:firstLineChars="200"/>
        <w:rPr>
          <w:rFonts w:cs="宋体"/>
          <w:b/>
          <w:bCs/>
          <w:lang w:eastAsia="zh-CN"/>
        </w:rPr>
        <w:sectPr>
          <w:headerReference r:id="rId4" w:type="default"/>
          <w:footerReference r:id="rId5" w:type="default"/>
          <w:pgSz w:w="12240" w:h="15840"/>
          <w:pgMar w:top="1440" w:right="1440" w:bottom="1440" w:left="1440" w:header="720" w:footer="720" w:gutter="0"/>
          <w:pgNumType w:fmt="decimal"/>
          <w:cols w:space="720" w:num="1"/>
        </w:sectPr>
      </w:pPr>
      <w:r>
        <w:rPr>
          <w:rFonts w:cs="宋体"/>
          <w:b/>
          <w:bCs/>
          <w:lang w:eastAsia="zh-CN"/>
        </w:rPr>
        <w:br w:type="page"/>
      </w:r>
    </w:p>
    <w:p>
      <w:pPr>
        <w:pStyle w:val="5"/>
        <w:ind w:firstLine="602"/>
        <w:rPr>
          <w:rFonts w:hint="eastAsia"/>
          <w:b/>
          <w:bCs/>
          <w:lang w:eastAsia="zh-CN"/>
        </w:rPr>
      </w:pPr>
    </w:p>
    <w:p>
      <w:pPr>
        <w:pStyle w:val="5"/>
        <w:ind w:firstLine="602"/>
        <w:rPr>
          <w:rFonts w:hint="eastAsia"/>
          <w:b/>
          <w:bCs/>
          <w:lang w:eastAsia="zh-CN"/>
        </w:rPr>
      </w:pPr>
    </w:p>
    <w:p>
      <w:pPr>
        <w:pStyle w:val="5"/>
        <w:ind w:firstLine="602"/>
        <w:rPr>
          <w:rFonts w:hint="eastAsia"/>
          <w:b/>
          <w:bCs/>
          <w:lang w:eastAsia="zh-CN"/>
        </w:rPr>
      </w:pPr>
      <w:r>
        <w:rPr>
          <w:rFonts w:hint="eastAsia"/>
          <w:b/>
          <w:bCs/>
          <w:lang w:eastAsia="zh-CN"/>
        </w:rPr>
        <w:t>甲方（买方）：</w:t>
      </w:r>
    </w:p>
    <w:p>
      <w:pPr>
        <w:pStyle w:val="5"/>
        <w:ind w:firstLine="602"/>
        <w:rPr>
          <w:rFonts w:hint="eastAsia"/>
          <w:b/>
          <w:bCs/>
          <w:lang w:eastAsia="zh-CN"/>
        </w:rPr>
      </w:pPr>
      <w:r>
        <w:rPr>
          <w:rFonts w:hint="eastAsia"/>
          <w:b/>
          <w:bCs/>
          <w:lang w:eastAsia="zh-CN"/>
        </w:rPr>
        <w:t>统一信用代码：</w:t>
      </w:r>
    </w:p>
    <w:p>
      <w:pPr>
        <w:pStyle w:val="5"/>
        <w:ind w:firstLine="602"/>
        <w:rPr>
          <w:rFonts w:hint="eastAsia"/>
          <w:b/>
          <w:bCs/>
          <w:lang w:eastAsia="zh-CN"/>
        </w:rPr>
      </w:pPr>
      <w:r>
        <w:rPr>
          <w:rFonts w:hint="eastAsia"/>
          <w:b/>
          <w:bCs/>
          <w:lang w:eastAsia="zh-CN"/>
        </w:rPr>
        <w:t>通讯地址：</w:t>
      </w:r>
    </w:p>
    <w:p>
      <w:pPr>
        <w:pStyle w:val="5"/>
        <w:ind w:firstLine="602"/>
        <w:rPr>
          <w:rFonts w:hint="eastAsia"/>
          <w:b/>
          <w:bCs/>
          <w:lang w:eastAsia="zh-CN"/>
        </w:rPr>
      </w:pPr>
      <w:r>
        <w:rPr>
          <w:rFonts w:hint="eastAsia"/>
          <w:b/>
          <w:bCs/>
          <w:lang w:eastAsia="zh-CN"/>
        </w:rPr>
        <w:t>法定代表人：</w:t>
      </w:r>
    </w:p>
    <w:p>
      <w:pPr>
        <w:pStyle w:val="5"/>
        <w:ind w:firstLine="602"/>
        <w:rPr>
          <w:rFonts w:hint="eastAsia"/>
          <w:b/>
          <w:bCs/>
          <w:lang w:eastAsia="zh-CN"/>
        </w:rPr>
      </w:pPr>
      <w:r>
        <w:rPr>
          <w:rFonts w:hint="eastAsia"/>
          <w:b/>
          <w:bCs/>
          <w:lang w:eastAsia="zh-CN"/>
        </w:rPr>
        <w:t>联系电话</w:t>
      </w:r>
    </w:p>
    <w:p>
      <w:pPr>
        <w:pStyle w:val="5"/>
        <w:ind w:firstLine="602"/>
        <w:rPr>
          <w:rFonts w:hint="eastAsia"/>
          <w:b/>
          <w:bCs/>
          <w:lang w:eastAsia="zh-CN"/>
        </w:rPr>
      </w:pPr>
      <w:r>
        <w:rPr>
          <w:rFonts w:hint="eastAsia"/>
          <w:b/>
          <w:bCs/>
          <w:lang w:eastAsia="zh-CN"/>
        </w:rPr>
        <w:t>开户银行：</w:t>
      </w:r>
    </w:p>
    <w:p>
      <w:pPr>
        <w:pStyle w:val="5"/>
        <w:ind w:firstLine="602"/>
        <w:rPr>
          <w:rFonts w:hint="eastAsia"/>
          <w:b/>
          <w:bCs/>
          <w:lang w:eastAsia="zh-CN"/>
        </w:rPr>
      </w:pPr>
      <w:r>
        <w:rPr>
          <w:rFonts w:hint="eastAsia"/>
          <w:b/>
          <w:bCs/>
          <w:lang w:eastAsia="zh-CN"/>
        </w:rPr>
        <w:t>开户名称：</w:t>
      </w:r>
    </w:p>
    <w:p>
      <w:pPr>
        <w:pStyle w:val="5"/>
        <w:ind w:left="0" w:leftChars="0" w:firstLine="602" w:firstLineChars="200"/>
        <w:rPr>
          <w:rFonts w:hint="eastAsia"/>
          <w:b/>
          <w:bCs/>
          <w:lang w:eastAsia="zh-CN"/>
        </w:rPr>
      </w:pPr>
      <w:r>
        <w:rPr>
          <w:rFonts w:hint="eastAsia"/>
          <w:b/>
          <w:bCs/>
          <w:lang w:eastAsia="zh-CN"/>
        </w:rPr>
        <w:t>账号：</w:t>
      </w:r>
    </w:p>
    <w:p>
      <w:pPr>
        <w:pStyle w:val="5"/>
        <w:ind w:firstLine="602"/>
        <w:rPr>
          <w:rFonts w:hint="eastAsia"/>
          <w:b/>
          <w:bCs/>
          <w:lang w:eastAsia="zh-CN"/>
        </w:rPr>
      </w:pPr>
    </w:p>
    <w:p>
      <w:pPr>
        <w:pStyle w:val="5"/>
        <w:ind w:firstLine="602"/>
        <w:rPr>
          <w:rFonts w:hint="eastAsia"/>
          <w:b/>
          <w:bCs/>
          <w:lang w:eastAsia="zh-CN"/>
        </w:rPr>
      </w:pPr>
    </w:p>
    <w:p>
      <w:pPr>
        <w:pStyle w:val="5"/>
        <w:ind w:firstLine="602"/>
        <w:rPr>
          <w:rFonts w:hint="eastAsia"/>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rFonts w:hint="eastAsia"/>
          <w:b/>
          <w:bCs/>
          <w:lang w:eastAsia="zh-CN"/>
        </w:rPr>
      </w:pPr>
      <w:r>
        <w:rPr>
          <w:rFonts w:hint="eastAsia"/>
          <w:b/>
          <w:bCs/>
          <w:lang w:eastAsia="zh-CN"/>
        </w:rPr>
        <w:t>法定代表人：</w:t>
      </w:r>
    </w:p>
    <w:p>
      <w:pPr>
        <w:pStyle w:val="5"/>
        <w:ind w:firstLine="602"/>
        <w:rPr>
          <w:rFonts w:hint="eastAsia"/>
          <w:b/>
          <w:bCs/>
          <w:lang w:eastAsia="zh-CN"/>
        </w:rPr>
      </w:pPr>
      <w:r>
        <w:rPr>
          <w:rFonts w:hint="eastAsia"/>
          <w:b/>
          <w:bCs/>
          <w:lang w:eastAsia="zh-CN"/>
        </w:rPr>
        <w:t>联系电话：</w:t>
      </w:r>
    </w:p>
    <w:p>
      <w:pPr>
        <w:pStyle w:val="5"/>
        <w:ind w:firstLine="602"/>
        <w:rPr>
          <w:rFonts w:hint="eastAsia"/>
          <w:b/>
          <w:bCs/>
          <w:lang w:eastAsia="zh-CN"/>
        </w:rPr>
      </w:pPr>
      <w:r>
        <w:rPr>
          <w:rFonts w:hint="eastAsia"/>
          <w:b/>
          <w:bCs/>
          <w:lang w:eastAsia="zh-CN"/>
        </w:rPr>
        <w:t>开户银行：</w:t>
      </w:r>
    </w:p>
    <w:p>
      <w:pPr>
        <w:pStyle w:val="5"/>
        <w:ind w:firstLine="602"/>
        <w:rPr>
          <w:rFonts w:hint="default"/>
          <w:b/>
          <w:bCs/>
          <w:lang w:val="en-US" w:eastAsia="zh-CN"/>
        </w:rPr>
      </w:pPr>
      <w:r>
        <w:rPr>
          <w:rFonts w:hint="eastAsia"/>
          <w:b/>
          <w:bCs/>
          <w:lang w:eastAsia="zh-CN"/>
        </w:rPr>
        <w:t>开户名称：</w:t>
      </w:r>
    </w:p>
    <w:p>
      <w:pPr>
        <w:pStyle w:val="5"/>
        <w:rPr>
          <w:rFonts w:hint="eastAsia"/>
          <w:b/>
          <w:bCs/>
          <w:lang w:eastAsia="zh-CN"/>
        </w:rPr>
      </w:pPr>
      <w:r>
        <w:rPr>
          <w:rFonts w:hint="eastAsia"/>
          <w:b/>
          <w:bCs/>
          <w:lang w:eastAsia="zh-CN"/>
        </w:rPr>
        <w:t>账号：</w:t>
      </w:r>
    </w:p>
    <w:p>
      <w:pPr>
        <w:pStyle w:val="29"/>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_GB2312" w:hAnsi="仿宋" w:eastAsia="仿宋_GB2312" w:cs="宋体"/>
          <w:b w:val="0"/>
          <w:color w:val="auto"/>
          <w:kern w:val="0"/>
          <w:sz w:val="30"/>
          <w:szCs w:val="30"/>
          <w:lang w:val="en-US" w:eastAsia="zh-CN" w:bidi="ar-SA"/>
        </w:rPr>
      </w:pPr>
    </w:p>
    <w:p>
      <w:pPr>
        <w:pStyle w:val="29"/>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_GB2312" w:hAnsi="仿宋" w:eastAsia="仿宋_GB2312" w:cs="宋体"/>
          <w:b w:val="0"/>
          <w:color w:val="auto"/>
          <w:kern w:val="0"/>
          <w:sz w:val="30"/>
          <w:szCs w:val="30"/>
          <w:lang w:val="en-US" w:eastAsia="zh-CN" w:bidi="ar-SA"/>
        </w:rPr>
      </w:pPr>
      <w:r>
        <w:rPr>
          <w:rFonts w:hint="eastAsia" w:ascii="仿宋_GB2312" w:hAnsi="仿宋" w:eastAsia="仿宋_GB2312" w:cs="宋体"/>
          <w:b w:val="0"/>
          <w:color w:val="auto"/>
          <w:kern w:val="0"/>
          <w:sz w:val="30"/>
          <w:szCs w:val="30"/>
          <w:lang w:val="en-US" w:eastAsia="zh-CN" w:bidi="ar-SA"/>
        </w:rPr>
        <w:t>甲乙双方依照《中华人民共和国民法典》及相关法律、法规规定，本着平等、自愿的原则，经友好协商，现就甲方向乙方购买草花事宜达成一致，签订本协议。</w:t>
      </w:r>
    </w:p>
    <w:p>
      <w:pPr>
        <w:pStyle w:val="4"/>
        <w:ind w:firstLine="640"/>
        <w:rPr>
          <w:lang w:eastAsia="zh-CN"/>
        </w:rPr>
      </w:pPr>
      <w:bookmarkStart w:id="7"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7"/>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7"/>
        <w:tblW w:w="9343"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45"/>
        <w:gridCol w:w="710"/>
        <w:gridCol w:w="1162"/>
        <w:gridCol w:w="139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pStyle w:val="32"/>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3345" w:type="dxa"/>
            <w:vAlign w:val="center"/>
          </w:tcPr>
          <w:p>
            <w:pPr>
              <w:pStyle w:val="32"/>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710"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单位</w:t>
            </w:r>
          </w:p>
        </w:tc>
        <w:tc>
          <w:tcPr>
            <w:tcW w:w="1162" w:type="dxa"/>
            <w:vAlign w:val="center"/>
          </w:tcPr>
          <w:p>
            <w:pPr>
              <w:pStyle w:val="32"/>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val="en-US" w:eastAsia="zh-CN"/>
              </w:rPr>
              <w:t>暂估</w:t>
            </w:r>
            <w:r>
              <w:rPr>
                <w:rFonts w:hint="eastAsia" w:ascii="仿宋_GB2312" w:hAnsi="仿宋_GB2312" w:eastAsia="仿宋_GB2312" w:cs="宋体"/>
                <w:color w:val="000000"/>
                <w:sz w:val="24"/>
                <w:szCs w:val="24"/>
                <w:lang w:eastAsia="zh-CN"/>
              </w:rPr>
              <w:t>数量</w:t>
            </w:r>
          </w:p>
        </w:tc>
        <w:tc>
          <w:tcPr>
            <w:tcW w:w="1391" w:type="dxa"/>
          </w:tcPr>
          <w:p>
            <w:pPr>
              <w:pStyle w:val="32"/>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不含</w:t>
            </w:r>
            <w:r>
              <w:rPr>
                <w:rFonts w:hint="eastAsia" w:ascii="仿宋_GB2312" w:hAnsi="仿宋_GB2312" w:eastAsia="仿宋_GB2312" w:cs="宋体"/>
                <w:color w:val="auto"/>
                <w:sz w:val="24"/>
                <w:szCs w:val="24"/>
                <w:lang w:val="en-US" w:eastAsia="zh-CN"/>
              </w:rPr>
              <w:t>增值</w:t>
            </w:r>
            <w:r>
              <w:rPr>
                <w:rFonts w:hint="eastAsia" w:ascii="仿宋_GB2312" w:hAnsi="仿宋_GB2312" w:eastAsia="仿宋_GB2312" w:cs="宋体"/>
                <w:color w:val="auto"/>
                <w:sz w:val="24"/>
                <w:szCs w:val="24"/>
                <w:lang w:eastAsia="zh-CN"/>
              </w:rPr>
              <w:t>税单价（元）</w:t>
            </w:r>
          </w:p>
        </w:tc>
        <w:tc>
          <w:tcPr>
            <w:tcW w:w="1295" w:type="dxa"/>
          </w:tcPr>
          <w:p>
            <w:pPr>
              <w:pStyle w:val="32"/>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不含税</w:t>
            </w:r>
            <w:r>
              <w:rPr>
                <w:rFonts w:hint="eastAsia" w:ascii="仿宋_GB2312" w:hAnsi="仿宋_GB2312" w:eastAsia="仿宋_GB2312" w:cs="宋体"/>
                <w:color w:val="auto"/>
                <w:sz w:val="24"/>
                <w:szCs w:val="24"/>
                <w:lang w:val="en-US" w:eastAsia="zh-CN"/>
              </w:rPr>
              <w:t>增值税小计</w:t>
            </w:r>
            <w:r>
              <w:rPr>
                <w:rFonts w:hint="eastAsia" w:ascii="仿宋_GB2312" w:hAnsi="仿宋_GB2312" w:eastAsia="仿宋_GB2312" w:cs="宋体"/>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羽衣甘蓝</w:t>
            </w:r>
          </w:p>
        </w:tc>
        <w:tc>
          <w:tcPr>
            <w:tcW w:w="3345"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710"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2"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141</w:t>
            </w:r>
          </w:p>
        </w:tc>
        <w:tc>
          <w:tcPr>
            <w:tcW w:w="1391"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c>
          <w:tcPr>
            <w:tcW w:w="1295"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大花樱草</w:t>
            </w:r>
          </w:p>
        </w:tc>
        <w:tc>
          <w:tcPr>
            <w:tcW w:w="3345"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710"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2"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759.6</w:t>
            </w:r>
          </w:p>
        </w:tc>
        <w:tc>
          <w:tcPr>
            <w:tcW w:w="1391"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c>
          <w:tcPr>
            <w:tcW w:w="1295"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瓜叶菊</w:t>
            </w:r>
          </w:p>
        </w:tc>
        <w:tc>
          <w:tcPr>
            <w:tcW w:w="3345"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16杯，高度15-25cm,冠幅15-25cm,49株/㎡</w:t>
            </w:r>
          </w:p>
        </w:tc>
        <w:tc>
          <w:tcPr>
            <w:tcW w:w="710"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2" w:type="dxa"/>
            <w:vAlign w:val="center"/>
          </w:tcPr>
          <w:p>
            <w:pPr>
              <w:keepNext w:val="0"/>
              <w:keepLines w:val="0"/>
              <w:widowControl/>
              <w:suppressLineNumbers w:val="0"/>
              <w:jc w:val="center"/>
              <w:textAlignment w:val="center"/>
              <w:rPr>
                <w:rFonts w:hint="default" w:ascii="仿宋_GB2312" w:hAnsi="仿宋_GB2312" w:eastAsia="仿宋_GB2312" w:cs="宋体"/>
                <w:color w:val="00000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176</w:t>
            </w:r>
          </w:p>
        </w:tc>
        <w:tc>
          <w:tcPr>
            <w:tcW w:w="1391"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c>
          <w:tcPr>
            <w:tcW w:w="1295"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keepNext w:val="0"/>
              <w:keepLines w:val="0"/>
              <w:widowControl/>
              <w:suppressLineNumbers w:val="0"/>
              <w:jc w:val="center"/>
              <w:textAlignment w:val="center"/>
              <w:rPr>
                <w:rFonts w:hint="default" w:ascii="仿宋_GB2312" w:hAnsi="仿宋_GB2312" w:eastAsia="仿宋_GB2312" w:cs="宋体"/>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三色堇</w:t>
            </w:r>
          </w:p>
        </w:tc>
        <w:tc>
          <w:tcPr>
            <w:tcW w:w="3345" w:type="dxa"/>
            <w:vAlign w:val="center"/>
          </w:tcPr>
          <w:p>
            <w:pPr>
              <w:keepNext w:val="0"/>
              <w:keepLines w:val="0"/>
              <w:widowControl/>
              <w:suppressLineNumbers w:val="0"/>
              <w:jc w:val="center"/>
              <w:textAlignment w:val="center"/>
              <w:rPr>
                <w:rFonts w:hint="default" w:ascii="仿宋_GB2312" w:hAnsi="仿宋_GB2312" w:eastAsia="仿宋_GB2312" w:cs="宋体"/>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710" w:type="dxa"/>
            <w:vAlign w:val="center"/>
          </w:tcPr>
          <w:p>
            <w:pPr>
              <w:keepNext w:val="0"/>
              <w:keepLines w:val="0"/>
              <w:widowControl/>
              <w:suppressLineNumbers w:val="0"/>
              <w:jc w:val="center"/>
              <w:textAlignment w:val="center"/>
              <w:rPr>
                <w:rFonts w:hint="default" w:ascii="仿宋_GB2312" w:hAnsi="仿宋_GB2312" w:eastAsia="仿宋_GB2312" w:cs="宋体"/>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2" w:type="dxa"/>
            <w:vAlign w:val="center"/>
          </w:tcPr>
          <w:p>
            <w:pPr>
              <w:keepNext w:val="0"/>
              <w:keepLines w:val="0"/>
              <w:widowControl/>
              <w:suppressLineNumbers w:val="0"/>
              <w:jc w:val="center"/>
              <w:textAlignment w:val="center"/>
              <w:rPr>
                <w:rFonts w:hint="default" w:ascii="仿宋_GB2312" w:hAnsi="仿宋_GB2312" w:eastAsia="仿宋_GB2312" w:cs="宋体"/>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188.4</w:t>
            </w:r>
          </w:p>
        </w:tc>
        <w:tc>
          <w:tcPr>
            <w:tcW w:w="1391"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c>
          <w:tcPr>
            <w:tcW w:w="1295" w:type="dxa"/>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gridSpan w:val="4"/>
            <w:vAlign w:val="center"/>
          </w:tcPr>
          <w:p>
            <w:pPr>
              <w:keepNext w:val="0"/>
              <w:keepLines w:val="0"/>
              <w:widowControl/>
              <w:suppressLineNumbers w:val="0"/>
              <w:jc w:val="righ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bookmarkStart w:id="8" w:name="_Toc25588101"/>
            <w:r>
              <w:rPr>
                <w:rFonts w:hint="eastAsia" w:ascii="方正仿宋_GBK" w:hAnsi="方正仿宋_GBK" w:eastAsia="方正仿宋_GBK" w:cs="方正仿宋_GBK"/>
                <w:i w:val="0"/>
                <w:iCs w:val="0"/>
                <w:color w:val="000000"/>
                <w:kern w:val="0"/>
                <w:sz w:val="24"/>
                <w:szCs w:val="24"/>
                <w:u w:val="none"/>
                <w:lang w:val="en-US" w:eastAsia="zh-CN" w:bidi="ar"/>
              </w:rPr>
              <w:t>总报价（元）</w:t>
            </w:r>
          </w:p>
        </w:tc>
        <w:tc>
          <w:tcPr>
            <w:tcW w:w="2686" w:type="dxa"/>
            <w:gridSpan w:val="2"/>
            <w:vAlign w:val="center"/>
          </w:tcPr>
          <w:p>
            <w:pPr>
              <w:pStyle w:val="32"/>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p>
        </w:tc>
      </w:tr>
    </w:tbl>
    <w:p>
      <w:pPr>
        <w:pStyle w:val="4"/>
        <w:ind w:firstLine="640"/>
        <w:rPr>
          <w:rFonts w:ascii="仿宋_GB2312" w:hAnsi="仿宋" w:eastAsia="仿宋_GB2312" w:cs="宋体"/>
          <w:color w:val="FF0000"/>
          <w:kern w:val="0"/>
          <w:sz w:val="30"/>
          <w:szCs w:val="30"/>
          <w:lang w:val="en-US" w:eastAsia="zh-CN" w:bidi="ar-SA"/>
        </w:rPr>
      </w:pPr>
      <w:r>
        <w:rPr>
          <w:lang w:eastAsia="zh-CN"/>
        </w:rPr>
        <w:t>第</w:t>
      </w:r>
      <w:r>
        <w:rPr>
          <w:rFonts w:hint="eastAsia"/>
          <w:lang w:eastAsia="zh-CN"/>
        </w:rPr>
        <w:t>二</w:t>
      </w:r>
      <w:r>
        <w:rPr>
          <w:lang w:eastAsia="zh-CN"/>
        </w:rPr>
        <w:t>条 合同价款</w:t>
      </w:r>
      <w:bookmarkEnd w:id="8"/>
    </w:p>
    <w:p>
      <w:pPr>
        <w:pStyle w:val="5"/>
        <w:ind w:firstLine="600"/>
        <w:rPr>
          <w:rFonts w:hint="eastAsia" w:cs="宋体"/>
          <w:color w:val="auto"/>
          <w:kern w:val="0"/>
          <w:sz w:val="30"/>
          <w:szCs w:val="30"/>
          <w:lang w:val="en-US" w:eastAsia="zh-CN" w:bidi="ar-SA"/>
        </w:rPr>
      </w:pPr>
      <w:r>
        <w:rPr>
          <w:rFonts w:ascii="仿宋_GB2312" w:hAnsi="仿宋" w:eastAsia="仿宋_GB2312" w:cs="宋体"/>
          <w:color w:val="auto"/>
          <w:kern w:val="0"/>
          <w:sz w:val="30"/>
          <w:szCs w:val="30"/>
          <w:lang w:val="en-US" w:eastAsia="zh-CN" w:bidi="ar-SA"/>
        </w:rPr>
        <w:t>2.1 合同</w:t>
      </w:r>
      <w:r>
        <w:rPr>
          <w:rFonts w:hint="eastAsia" w:ascii="仿宋_GB2312" w:hAnsi="仿宋" w:eastAsia="仿宋_GB2312" w:cs="宋体"/>
          <w:color w:val="auto"/>
          <w:kern w:val="0"/>
          <w:sz w:val="30"/>
          <w:szCs w:val="30"/>
          <w:lang w:val="en-US" w:eastAsia="zh-CN" w:bidi="ar-SA"/>
        </w:rPr>
        <w:t>金额</w:t>
      </w:r>
      <w:r>
        <w:rPr>
          <w:rFonts w:hint="eastAsia" w:cs="宋体"/>
          <w:color w:val="auto"/>
          <w:kern w:val="0"/>
          <w:sz w:val="30"/>
          <w:szCs w:val="30"/>
          <w:lang w:val="en-US" w:eastAsia="zh-CN" w:bidi="ar-SA"/>
        </w:rPr>
        <w:t>不</w:t>
      </w:r>
      <w:r>
        <w:rPr>
          <w:rFonts w:hint="eastAsia" w:ascii="仿宋_GB2312" w:hAnsi="仿宋" w:eastAsia="仿宋_GB2312" w:cs="宋体"/>
          <w:color w:val="auto"/>
          <w:kern w:val="0"/>
          <w:sz w:val="30"/>
          <w:szCs w:val="30"/>
          <w:lang w:val="en-US" w:eastAsia="zh-CN" w:bidi="ar-SA"/>
        </w:rPr>
        <w:t>含增值税</w:t>
      </w:r>
      <w:r>
        <w:rPr>
          <w:rFonts w:hint="eastAsia" w:cs="宋体"/>
          <w:color w:val="auto"/>
          <w:kern w:val="0"/>
          <w:sz w:val="30"/>
          <w:szCs w:val="30"/>
          <w:lang w:val="en-US" w:eastAsia="zh-CN" w:bidi="ar-SA"/>
        </w:rPr>
        <w:t xml:space="preserve">暂估价为     </w:t>
      </w:r>
      <w:r>
        <w:rPr>
          <w:rFonts w:ascii="仿宋_GB2312" w:hAnsi="仿宋" w:eastAsia="仿宋_GB2312" w:cs="宋体"/>
          <w:color w:val="auto"/>
          <w:kern w:val="0"/>
          <w:sz w:val="30"/>
          <w:szCs w:val="30"/>
          <w:lang w:val="en-US" w:eastAsia="zh-CN" w:bidi="ar-SA"/>
        </w:rPr>
        <w:t>人民币元(大写</w:t>
      </w:r>
      <w:r>
        <w:rPr>
          <w:rFonts w:hint="eastAsia" w:cs="宋体"/>
          <w:color w:val="auto"/>
          <w:kern w:val="0"/>
          <w:sz w:val="30"/>
          <w:szCs w:val="30"/>
          <w:lang w:val="en-US" w:eastAsia="zh-CN" w:bidi="ar-SA"/>
        </w:rPr>
        <w:t>：</w:t>
      </w:r>
      <w:r>
        <w:rPr>
          <w:rFonts w:ascii="仿宋_GB2312" w:hAnsi="仿宋" w:eastAsia="仿宋_GB2312" w:cs="宋体"/>
          <w:color w:val="auto"/>
          <w:kern w:val="0"/>
          <w:sz w:val="30"/>
          <w:szCs w:val="30"/>
          <w:lang w:val="en-US" w:eastAsia="zh-CN" w:bidi="ar-SA"/>
        </w:rPr>
        <w:t>）</w:t>
      </w:r>
      <w:r>
        <w:rPr>
          <w:rFonts w:hint="eastAsia" w:cs="宋体"/>
          <w:color w:val="auto"/>
          <w:kern w:val="0"/>
          <w:sz w:val="30"/>
          <w:szCs w:val="30"/>
          <w:lang w:val="en-US" w:eastAsia="zh-CN" w:bidi="ar-SA"/>
        </w:rPr>
        <w:t>；税率为     ；含增值税暂估金额</w:t>
      </w:r>
      <w:r>
        <w:rPr>
          <w:rFonts w:ascii="仿宋_GB2312" w:hAnsi="仿宋" w:eastAsia="仿宋_GB2312" w:cs="宋体"/>
          <w:color w:val="auto"/>
          <w:kern w:val="0"/>
          <w:sz w:val="30"/>
          <w:szCs w:val="30"/>
          <w:lang w:val="en-US" w:eastAsia="zh-CN" w:bidi="ar-SA"/>
        </w:rPr>
        <w:t>为</w:t>
      </w:r>
      <w:r>
        <w:rPr>
          <w:rFonts w:hint="eastAsia" w:cs="宋体"/>
          <w:color w:val="auto"/>
          <w:kern w:val="0"/>
          <w:sz w:val="30"/>
          <w:szCs w:val="30"/>
          <w:lang w:val="en-US" w:eastAsia="zh-CN" w:bidi="ar-SA"/>
        </w:rPr>
        <w:t xml:space="preserve">     </w:t>
      </w:r>
      <w:r>
        <w:rPr>
          <w:rFonts w:ascii="仿宋_GB2312" w:hAnsi="仿宋" w:eastAsia="仿宋_GB2312" w:cs="宋体"/>
          <w:color w:val="auto"/>
          <w:kern w:val="0"/>
          <w:sz w:val="30"/>
          <w:szCs w:val="30"/>
          <w:lang w:val="en-US" w:eastAsia="zh-CN" w:bidi="ar-SA"/>
        </w:rPr>
        <w:t>人民币元(大写</w:t>
      </w:r>
      <w:r>
        <w:rPr>
          <w:rFonts w:hint="eastAsia" w:cs="宋体"/>
          <w:color w:val="auto"/>
          <w:kern w:val="0"/>
          <w:sz w:val="30"/>
          <w:szCs w:val="30"/>
          <w:lang w:val="en-US" w:eastAsia="zh-CN" w:bidi="ar-SA"/>
        </w:rPr>
        <w:t>：</w:t>
      </w:r>
      <w:r>
        <w:rPr>
          <w:rFonts w:ascii="仿宋_GB2312" w:hAnsi="仿宋" w:eastAsia="仿宋_GB2312" w:cs="宋体"/>
          <w:color w:val="auto"/>
          <w:kern w:val="0"/>
          <w:sz w:val="30"/>
          <w:szCs w:val="30"/>
          <w:lang w:val="en-US" w:eastAsia="zh-CN" w:bidi="ar-SA"/>
        </w:rPr>
        <w:t>）</w:t>
      </w:r>
      <w:r>
        <w:rPr>
          <w:rFonts w:hint="eastAsia" w:cs="宋体"/>
          <w:color w:val="auto"/>
          <w:kern w:val="0"/>
          <w:sz w:val="30"/>
          <w:szCs w:val="30"/>
          <w:lang w:val="en-US" w:eastAsia="zh-CN" w:bidi="ar-SA"/>
        </w:rPr>
        <w:t>。</w:t>
      </w:r>
    </w:p>
    <w:p>
      <w:pPr>
        <w:pStyle w:val="5"/>
        <w:ind w:firstLine="600"/>
        <w:rPr>
          <w:rFonts w:hint="eastAsia" w:ascii="仿宋_GB2312" w:hAnsi="仿宋" w:eastAsia="仿宋_GB2312" w:cs="宋体"/>
          <w:color w:val="auto"/>
          <w:kern w:val="0"/>
          <w:sz w:val="30"/>
          <w:szCs w:val="30"/>
          <w:lang w:val="en-US" w:eastAsia="zh-CN" w:bidi="ar-SA"/>
        </w:rPr>
      </w:pPr>
      <w:r>
        <w:rPr>
          <w:rFonts w:hint="eastAsia" w:ascii="仿宋_GB2312" w:hAnsi="仿宋" w:eastAsia="仿宋_GB2312" w:cs="宋体"/>
          <w:color w:val="auto"/>
          <w:kern w:val="0"/>
          <w:sz w:val="30"/>
          <w:szCs w:val="30"/>
          <w:lang w:val="en-US" w:eastAsia="zh-CN" w:bidi="ar-SA"/>
        </w:rPr>
        <w:t>2.2 本合同价格包括但不限于产品价格、运输成本、风险费、货物卸载、土地平整、出渣、</w:t>
      </w:r>
      <w:r>
        <w:rPr>
          <w:rFonts w:hint="eastAsia" w:eastAsia="仿宋_GB2312" w:cs="宋体"/>
          <w:color w:val="auto"/>
          <w:kern w:val="0"/>
          <w:sz w:val="30"/>
          <w:szCs w:val="30"/>
          <w:lang w:val="en-US" w:eastAsia="zh-CN" w:bidi="ar-SA"/>
        </w:rPr>
        <w:t>土壤耙细、</w:t>
      </w:r>
      <w:r>
        <w:rPr>
          <w:rFonts w:hint="eastAsia" w:ascii="仿宋_GB2312" w:hAnsi="仿宋" w:eastAsia="仿宋_GB2312" w:cs="宋体"/>
          <w:color w:val="auto"/>
          <w:kern w:val="0"/>
          <w:sz w:val="30"/>
          <w:szCs w:val="30"/>
          <w:lang w:val="en-US" w:eastAsia="zh-CN" w:bidi="ar-SA"/>
        </w:rPr>
        <w:t>栽植</w:t>
      </w:r>
      <w:r>
        <w:rPr>
          <w:rFonts w:hint="eastAsia" w:eastAsia="仿宋_GB2312" w:cs="宋体"/>
          <w:color w:val="auto"/>
          <w:kern w:val="0"/>
          <w:sz w:val="30"/>
          <w:szCs w:val="30"/>
          <w:lang w:val="en-US" w:eastAsia="zh-CN" w:bidi="ar-SA"/>
        </w:rPr>
        <w:t>、定根水浇灌</w:t>
      </w:r>
      <w:r>
        <w:rPr>
          <w:rFonts w:hint="eastAsia" w:ascii="仿宋_GB2312" w:hAnsi="仿宋" w:eastAsia="仿宋_GB2312" w:cs="宋体"/>
          <w:color w:val="auto"/>
          <w:kern w:val="0"/>
          <w:sz w:val="30"/>
          <w:szCs w:val="30"/>
          <w:lang w:val="en-US" w:eastAsia="zh-CN" w:bidi="ar-SA"/>
        </w:rPr>
        <w:t>等所有费用。</w:t>
      </w:r>
    </w:p>
    <w:p>
      <w:pPr>
        <w:pStyle w:val="4"/>
        <w:ind w:left="0" w:leftChars="0" w:firstLine="640" w:firstLineChars="200"/>
        <w:rPr>
          <w:lang w:eastAsia="zh-CN"/>
        </w:rPr>
      </w:pPr>
      <w:bookmarkStart w:id="9"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9"/>
    </w:p>
    <w:p>
      <w:pPr>
        <w:pStyle w:val="4"/>
        <w:ind w:firstLine="640"/>
        <w:rPr>
          <w:rFonts w:hint="eastAsia"/>
          <w:sz w:val="24"/>
        </w:rPr>
      </w:pPr>
      <w:r>
        <w:rPr>
          <w:rFonts w:hint="eastAsia" w:eastAsia="仿宋_GB2312" w:cs="宋体"/>
          <w:color w:val="auto"/>
          <w:kern w:val="0"/>
          <w:sz w:val="30"/>
          <w:szCs w:val="30"/>
          <w:lang w:val="en-US" w:eastAsia="zh-CN" w:bidi="ar-SA"/>
        </w:rPr>
        <w:t>3.1</w:t>
      </w:r>
      <w:r>
        <w:rPr>
          <w:rFonts w:hint="eastAsia" w:ascii="仿宋_GB2312" w:hAnsi="仿宋" w:eastAsia="仿宋_GB2312" w:cs="宋体"/>
          <w:color w:val="auto"/>
          <w:kern w:val="0"/>
          <w:sz w:val="30"/>
          <w:szCs w:val="30"/>
          <w:lang w:val="en-US" w:eastAsia="zh-CN" w:bidi="ar-SA"/>
        </w:rPr>
        <w:t xml:space="preserve"> 乙方所供应的绿植须符合国家相关质量标准和要求，确保栽植不露土、植株叶色正常、</w:t>
      </w:r>
      <w:r>
        <w:rPr>
          <w:rFonts w:hint="eastAsia" w:eastAsia="仿宋_GB2312" w:cs="宋体"/>
          <w:color w:val="auto"/>
          <w:kern w:val="0"/>
          <w:sz w:val="30"/>
          <w:szCs w:val="30"/>
          <w:lang w:val="en-US" w:eastAsia="zh-CN" w:bidi="ar-SA"/>
        </w:rPr>
        <w:t>植株粗壮、</w:t>
      </w:r>
      <w:r>
        <w:rPr>
          <w:rFonts w:hint="eastAsia" w:ascii="仿宋_GB2312" w:hAnsi="仿宋" w:eastAsia="仿宋_GB2312" w:cs="宋体"/>
          <w:color w:val="auto"/>
          <w:kern w:val="0"/>
          <w:sz w:val="30"/>
          <w:szCs w:val="30"/>
          <w:lang w:val="en-US" w:eastAsia="zh-CN" w:bidi="ar-SA"/>
        </w:rPr>
        <w:t>无明显病虫害、植株初花期开花率30%以上。如质量不达标或不符合甲方验收标准，乙方应负责在24小时内免费更换，甲方有权要求乙方承担因此造成的全部损失</w:t>
      </w:r>
      <w:r>
        <w:rPr>
          <w:rFonts w:hint="eastAsia" w:eastAsia="仿宋_GB2312" w:cs="宋体"/>
          <w:color w:val="auto"/>
          <w:kern w:val="0"/>
          <w:sz w:val="30"/>
          <w:szCs w:val="30"/>
          <w:lang w:val="en-US" w:eastAsia="zh-CN" w:bidi="ar-SA"/>
        </w:rPr>
        <w:t>。</w:t>
      </w:r>
      <w:r>
        <w:rPr>
          <w:rFonts w:hint="eastAsia" w:ascii="仿宋_GB2312" w:hAnsi="仿宋" w:eastAsia="仿宋_GB2312" w:cs="宋体"/>
          <w:color w:val="auto"/>
          <w:kern w:val="0"/>
          <w:sz w:val="30"/>
          <w:szCs w:val="30"/>
          <w:lang w:val="en-US" w:eastAsia="zh-CN" w:bidi="ar-SA"/>
        </w:rPr>
        <w:t>因乙方所供应产品给甲方或第三方造成任何人身或财产损害的，由乙方承担全部责任，甲方先行承担的，有权向乙方进行追偿</w:t>
      </w:r>
      <w:r>
        <w:rPr>
          <w:rFonts w:hint="eastAsia"/>
          <w:sz w:val="24"/>
          <w:lang w:eastAsia="zh-CN"/>
        </w:rPr>
        <w:t>。</w:t>
      </w:r>
    </w:p>
    <w:p>
      <w:pPr>
        <w:pStyle w:val="4"/>
        <w:ind w:firstLine="640"/>
        <w:rPr>
          <w:rFonts w:hint="default" w:ascii="仿宋_GB2312" w:hAnsi="仿宋" w:eastAsia="仿宋_GB2312" w:cs="宋体"/>
          <w:color w:val="auto"/>
          <w:kern w:val="0"/>
          <w:sz w:val="30"/>
          <w:szCs w:val="30"/>
          <w:lang w:val="en-US" w:eastAsia="zh-CN" w:bidi="ar-SA"/>
        </w:rPr>
      </w:pPr>
      <w:r>
        <w:rPr>
          <w:rFonts w:hint="eastAsia" w:ascii="仿宋_GB2312" w:hAnsi="仿宋" w:eastAsia="仿宋_GB2312" w:cs="宋体"/>
          <w:color w:val="auto"/>
          <w:kern w:val="0"/>
          <w:sz w:val="30"/>
          <w:szCs w:val="30"/>
          <w:lang w:val="en-US" w:eastAsia="zh-CN" w:bidi="ar-SA"/>
        </w:rPr>
        <w:t>3.2 乙方应严格遵守《重庆市植物检疫条例规定》，所有带土植物须提供植物检疫证书，保障进场植物无病虫害。</w:t>
      </w:r>
    </w:p>
    <w:p>
      <w:pPr>
        <w:pStyle w:val="4"/>
        <w:ind w:firstLine="640"/>
        <w:rPr>
          <w:color w:val="auto"/>
          <w:lang w:eastAsia="zh-CN"/>
        </w:rPr>
      </w:pPr>
      <w:bookmarkStart w:id="10" w:name="_Toc25588103"/>
      <w:r>
        <w:rPr>
          <w:color w:val="auto"/>
          <w:lang w:eastAsia="zh-CN"/>
        </w:rPr>
        <w:t>第</w:t>
      </w:r>
      <w:r>
        <w:rPr>
          <w:rFonts w:hint="eastAsia"/>
          <w:color w:val="auto"/>
          <w:lang w:eastAsia="zh-CN"/>
        </w:rPr>
        <w:t>四</w:t>
      </w:r>
      <w:r>
        <w:rPr>
          <w:color w:val="auto"/>
          <w:lang w:eastAsia="zh-CN"/>
        </w:rPr>
        <w:t>条 交货日期、方式和地点</w:t>
      </w:r>
      <w:bookmarkEnd w:id="10"/>
    </w:p>
    <w:p>
      <w:pPr>
        <w:pStyle w:val="4"/>
        <w:ind w:firstLine="640"/>
        <w:rPr>
          <w:rFonts w:ascii="仿宋_GB2312" w:hAnsi="仿宋" w:eastAsia="仿宋_GB2312" w:cs="宋体"/>
          <w:color w:val="auto"/>
          <w:kern w:val="0"/>
          <w:sz w:val="30"/>
          <w:szCs w:val="30"/>
          <w:lang w:val="en-US" w:eastAsia="zh-CN" w:bidi="ar-SA"/>
        </w:rPr>
      </w:pPr>
      <w:r>
        <w:rPr>
          <w:color w:val="auto"/>
          <w:lang w:eastAsia="zh-CN"/>
        </w:rPr>
        <w:t xml:space="preserve">4.1 </w:t>
      </w:r>
      <w:r>
        <w:rPr>
          <w:rFonts w:hint="eastAsia" w:ascii="仿宋_GB2312" w:hAnsi="仿宋" w:eastAsia="仿宋_GB2312" w:cs="宋体"/>
          <w:color w:val="auto"/>
          <w:kern w:val="0"/>
          <w:sz w:val="30"/>
          <w:szCs w:val="30"/>
          <w:lang w:val="en-US" w:eastAsia="zh-CN" w:bidi="ar-SA"/>
        </w:rPr>
        <w:t>乙方须按甲方的要求按时配送质量达标的绿植产品至甲方指定地点，货物在交付甲方并经甲方验收合格前的毁损、灭失风险由乙方自行承担。</w:t>
      </w:r>
    </w:p>
    <w:p>
      <w:pPr>
        <w:pStyle w:val="5"/>
        <w:ind w:firstLine="600"/>
        <w:rPr>
          <w:color w:val="auto"/>
          <w:u w:val="single"/>
          <w:lang w:eastAsia="zh-CN"/>
        </w:rPr>
      </w:pPr>
      <w:r>
        <w:rPr>
          <w:rFonts w:hint="eastAsia"/>
          <w:color w:val="auto"/>
          <w:lang w:val="en-US" w:eastAsia="zh-CN"/>
        </w:rPr>
        <w:t>4.2合同签订后，</w:t>
      </w:r>
      <w:r>
        <w:rPr>
          <w:color w:val="auto"/>
          <w:lang w:eastAsia="zh-CN"/>
        </w:rPr>
        <w:t>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color w:val="auto"/>
          <w:lang w:eastAsia="zh-CN"/>
        </w:rPr>
        <w:t>月日</w:t>
      </w:r>
      <w:r>
        <w:rPr>
          <w:rFonts w:hint="eastAsia"/>
          <w:color w:val="auto"/>
          <w:lang w:eastAsia="zh-CN"/>
        </w:rPr>
        <w:t>前完成交货，交货地点：</w:t>
      </w:r>
      <w:r>
        <w:rPr>
          <w:rFonts w:hint="eastAsia"/>
          <w:color w:val="auto"/>
          <w:u w:val="single"/>
          <w:lang w:val="en-US" w:eastAsia="zh-CN"/>
        </w:rPr>
        <w:t>重庆机场内</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w:t>
      </w:r>
    </w:p>
    <w:p>
      <w:pPr>
        <w:pStyle w:val="4"/>
        <w:ind w:firstLine="640"/>
        <w:rPr>
          <w:lang w:eastAsia="zh-CN"/>
        </w:rPr>
      </w:pPr>
      <w:bookmarkStart w:id="11" w:name="_Toc25588104"/>
      <w:r>
        <w:rPr>
          <w:lang w:eastAsia="zh-CN"/>
        </w:rPr>
        <w:t>第</w:t>
      </w:r>
      <w:r>
        <w:rPr>
          <w:rFonts w:hint="eastAsia"/>
          <w:lang w:eastAsia="zh-CN"/>
        </w:rPr>
        <w:t>五</w:t>
      </w:r>
      <w:r>
        <w:rPr>
          <w:lang w:eastAsia="zh-CN"/>
        </w:rPr>
        <w:t xml:space="preserve">条 </w:t>
      </w:r>
      <w:r>
        <w:rPr>
          <w:rFonts w:hint="eastAsia"/>
          <w:lang w:val="en-US" w:eastAsia="zh-CN"/>
        </w:rPr>
        <w:t>检验</w:t>
      </w:r>
      <w:bookmarkEnd w:id="11"/>
    </w:p>
    <w:p>
      <w:pPr>
        <w:pStyle w:val="5"/>
        <w:ind w:firstLine="600"/>
        <w:rPr>
          <w:lang w:eastAsia="zh-CN"/>
        </w:rPr>
      </w:pPr>
      <w:r>
        <w:rPr>
          <w:rFonts w:hint="eastAsia"/>
          <w:lang w:eastAsia="zh-CN"/>
        </w:rPr>
        <w:t>货到交货地点后，乙方应负责将货物卸至甲方指定地点，甲方对货物的数量、质量及规格进行核实，除本合同另有约定的外，乙方所供货物应是全新的，未被使用过的。</w:t>
      </w:r>
    </w:p>
    <w:p>
      <w:pPr>
        <w:pStyle w:val="4"/>
        <w:ind w:firstLine="640"/>
        <w:rPr>
          <w:lang w:eastAsia="zh-CN"/>
        </w:rPr>
      </w:pPr>
      <w:bookmarkStart w:id="12" w:name="_Toc25588106"/>
      <w:r>
        <w:rPr>
          <w:lang w:eastAsia="zh-CN"/>
        </w:rPr>
        <w:t>第</w:t>
      </w:r>
      <w:r>
        <w:rPr>
          <w:rFonts w:hint="eastAsia"/>
          <w:lang w:eastAsia="zh-CN"/>
        </w:rPr>
        <w:t>六</w:t>
      </w:r>
      <w:r>
        <w:rPr>
          <w:lang w:eastAsia="zh-CN"/>
        </w:rPr>
        <w:t>条 付款方式</w:t>
      </w:r>
      <w:bookmarkEnd w:id="12"/>
    </w:p>
    <w:p>
      <w:pPr>
        <w:pStyle w:val="5"/>
        <w:ind w:firstLine="600"/>
        <w:rPr>
          <w:rFonts w:hint="eastAsia"/>
          <w:lang w:eastAsia="zh-CN"/>
        </w:rPr>
      </w:pPr>
      <w:r>
        <w:rPr>
          <w:rFonts w:hint="eastAsia"/>
          <w:lang w:val="en-US" w:eastAsia="zh-CN"/>
        </w:rPr>
        <w:t>6</w:t>
      </w:r>
      <w:r>
        <w:rPr>
          <w:rFonts w:hint="eastAsia"/>
          <w:lang w:eastAsia="zh-CN"/>
        </w:rPr>
        <w:t>.1 甲方书面</w:t>
      </w:r>
      <w:r>
        <w:rPr>
          <w:rFonts w:hint="eastAsia"/>
          <w:lang w:val="en-US" w:eastAsia="zh-CN"/>
        </w:rPr>
        <w:t>验收合格后，</w:t>
      </w:r>
      <w:r>
        <w:rPr>
          <w:rFonts w:hint="eastAsia"/>
          <w:lang w:eastAsia="zh-CN"/>
        </w:rPr>
        <w:t>乙方</w:t>
      </w:r>
      <w:r>
        <w:rPr>
          <w:rFonts w:hint="eastAsia"/>
          <w:lang w:val="en-US" w:eastAsia="zh-CN"/>
        </w:rPr>
        <w:t>向甲方</w:t>
      </w:r>
      <w:r>
        <w:rPr>
          <w:rFonts w:hint="eastAsia"/>
          <w:lang w:eastAsia="zh-CN"/>
        </w:rPr>
        <w:t>开具增值税发票，</w:t>
      </w:r>
      <w:r>
        <w:rPr>
          <w:rFonts w:hint="eastAsia"/>
          <w:lang w:val="en-US" w:eastAsia="zh-CN"/>
        </w:rPr>
        <w:t>甲方在收到发票后15个工作日内一次性支付给乙方</w:t>
      </w:r>
      <w:r>
        <w:rPr>
          <w:rFonts w:hint="eastAsia"/>
          <w:lang w:eastAsia="zh-CN"/>
        </w:rPr>
        <w:t>。</w:t>
      </w:r>
    </w:p>
    <w:p>
      <w:pPr>
        <w:pStyle w:val="5"/>
        <w:ind w:firstLine="600"/>
        <w:rPr>
          <w:rFonts w:hint="eastAsia"/>
          <w:lang w:val="en-US" w:eastAsia="zh-CN"/>
        </w:rPr>
      </w:pPr>
      <w:r>
        <w:rPr>
          <w:rFonts w:hint="eastAsia"/>
          <w:lang w:val="en-US" w:eastAsia="zh-CN"/>
        </w:rPr>
        <w:t>6.2 根据甲方需求实际采购数量可能存在差异，最终结算金额以合同单价为基准据实结算。</w:t>
      </w:r>
    </w:p>
    <w:p>
      <w:pPr>
        <w:pStyle w:val="5"/>
        <w:ind w:firstLine="600"/>
        <w:rPr>
          <w:rFonts w:hint="eastAsia"/>
          <w:lang w:val="en-US" w:eastAsia="zh-CN"/>
        </w:rPr>
      </w:pPr>
      <w:bookmarkStart w:id="13" w:name="OLE_LINK4"/>
      <w:r>
        <w:rPr>
          <w:rFonts w:hint="eastAsia"/>
          <w:lang w:val="en-US" w:eastAsia="zh-CN"/>
        </w:rPr>
        <w:t>6.3乙方需向甲方提供正规增值税发票。如果乙方提供增值税普通发票，甲方支付金额为不含增值税合同金额；如果乙方提供增值税专用发票，甲方支付金额=不含增值税合同金额+增值税税额。</w:t>
      </w:r>
    </w:p>
    <w:bookmarkEnd w:id="13"/>
    <w:p>
      <w:pPr>
        <w:pStyle w:val="4"/>
        <w:ind w:firstLine="640"/>
        <w:rPr>
          <w:lang w:eastAsia="zh-CN"/>
        </w:rPr>
      </w:pPr>
      <w:bookmarkStart w:id="14" w:name="_Toc25588107"/>
      <w:r>
        <w:rPr>
          <w:lang w:eastAsia="zh-CN"/>
        </w:rPr>
        <w:t>第</w:t>
      </w:r>
      <w:r>
        <w:rPr>
          <w:rFonts w:hint="eastAsia"/>
          <w:lang w:eastAsia="zh-CN"/>
        </w:rPr>
        <w:t>七</w:t>
      </w:r>
      <w:r>
        <w:rPr>
          <w:lang w:eastAsia="zh-CN"/>
        </w:rPr>
        <w:t>条 违约和索赔</w:t>
      </w:r>
      <w:bookmarkEnd w:id="14"/>
    </w:p>
    <w:p>
      <w:pPr>
        <w:pStyle w:val="5"/>
        <w:ind w:firstLine="600"/>
        <w:rPr>
          <w:lang w:eastAsia="zh-CN"/>
        </w:rPr>
      </w:pPr>
      <w:r>
        <w:rPr>
          <w:rFonts w:hint="eastAsia"/>
          <w:lang w:val="en-US" w:eastAsia="zh-CN"/>
        </w:rPr>
        <w:t>7.1</w:t>
      </w:r>
      <w:r>
        <w:rPr>
          <w:lang w:eastAsia="zh-CN"/>
        </w:rPr>
        <w:t>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bCs/>
          <w:color w:val="auto"/>
          <w:lang w:eastAsia="zh-CN"/>
        </w:rPr>
      </w:pPr>
      <w:r>
        <w:rPr>
          <w:rFonts w:hint="eastAsia"/>
          <w:color w:val="auto"/>
          <w:lang w:val="en-US" w:eastAsia="zh-CN"/>
        </w:rPr>
        <w:t>7.2</w:t>
      </w:r>
      <w:r>
        <w:rPr>
          <w:rFonts w:hint="eastAsia"/>
          <w:bCs/>
          <w:color w:val="auto"/>
          <w:lang w:eastAsia="zh-CN"/>
        </w:rPr>
        <w:t>乙方保证所供产品或服务的质量符合本合同约定之标准，并承诺产品或服务来源合法，不侵犯他人权益。</w:t>
      </w:r>
      <w:r>
        <w:rPr>
          <w:rFonts w:hint="eastAsia" w:ascii="仿宋_GB2312" w:hAnsi="仿宋" w:eastAsia="仿宋_GB2312" w:cs="宋体"/>
          <w:color w:val="000000"/>
          <w:kern w:val="0"/>
          <w:sz w:val="30"/>
          <w:szCs w:val="30"/>
          <w:lang w:val="en-US" w:eastAsia="zh-CN" w:bidi="ar-SA"/>
        </w:rPr>
        <w:t>因乙方所供应产品</w:t>
      </w:r>
      <w:r>
        <w:rPr>
          <w:rFonts w:hint="eastAsia"/>
          <w:bCs/>
          <w:color w:val="auto"/>
          <w:lang w:eastAsia="zh-CN"/>
        </w:rPr>
        <w:t>质量瑕疵或缺陷导致甲方或第三人损害的，</w:t>
      </w:r>
      <w:r>
        <w:rPr>
          <w:rFonts w:hint="eastAsia" w:ascii="仿宋_GB2312" w:hAnsi="仿宋" w:eastAsia="仿宋_GB2312" w:cs="宋体"/>
          <w:color w:val="000000"/>
          <w:kern w:val="0"/>
          <w:sz w:val="30"/>
          <w:szCs w:val="30"/>
          <w:lang w:val="en-US" w:eastAsia="zh-CN" w:bidi="ar-SA"/>
        </w:rPr>
        <w:t>由乙方承担全部责任，且甲方先行承担的，有权向乙方进行追偿。</w:t>
      </w:r>
    </w:p>
    <w:p>
      <w:pPr>
        <w:pStyle w:val="4"/>
        <w:ind w:firstLine="640"/>
        <w:rPr>
          <w:lang w:eastAsia="zh-CN"/>
        </w:rPr>
      </w:pPr>
      <w:bookmarkStart w:id="15" w:name="_Toc25588108"/>
      <w:r>
        <w:rPr>
          <w:lang w:eastAsia="zh-CN"/>
        </w:rPr>
        <w:t>第</w:t>
      </w:r>
      <w:r>
        <w:rPr>
          <w:rFonts w:hint="eastAsia"/>
          <w:lang w:eastAsia="zh-CN"/>
        </w:rPr>
        <w:t>八</w:t>
      </w:r>
      <w:r>
        <w:rPr>
          <w:lang w:eastAsia="zh-CN"/>
        </w:rPr>
        <w:t>条 不可抗力</w:t>
      </w:r>
      <w:bookmarkEnd w:id="15"/>
    </w:p>
    <w:p>
      <w:pPr>
        <w:pStyle w:val="5"/>
        <w:ind w:firstLine="600"/>
        <w:rPr>
          <w:lang w:eastAsia="zh-CN"/>
        </w:rPr>
      </w:pPr>
      <w:r>
        <w:rPr>
          <w:rFonts w:hint="eastAsia"/>
          <w:lang w:val="en-US" w:eastAsia="zh-CN"/>
        </w:rPr>
        <w:t>8</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val="en-US" w:eastAsia="zh-CN"/>
        </w:rPr>
        <w:t>8</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6" w:name="_Toc25588109"/>
      <w:r>
        <w:rPr>
          <w:rFonts w:hint="eastAsia"/>
          <w:lang w:eastAsia="zh-CN"/>
        </w:rPr>
        <w:t>第九条 通知条款</w:t>
      </w:r>
      <w:bookmarkEnd w:id="16"/>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w:t>
      </w:r>
      <w:r>
        <w:rPr>
          <w:rFonts w:ascii="Times New Roman" w:hAnsi="Times New Roman" w:cs="Times New Roman"/>
          <w:u w:val="single"/>
          <w:lang w:eastAsia="zh-CN"/>
        </w:rPr>
        <w:t>_</w:t>
      </w:r>
      <w:r>
        <w:rPr>
          <w:rFonts w:hint="eastAsia" w:ascii="Times New Roman" w:hAnsi="Times New Roman" w:cs="Times New Roman"/>
          <w:u w:val="single"/>
          <w:lang w:val="en-US" w:eastAsia="zh-CN"/>
        </w:rPr>
        <w:t>石方霞</w:t>
      </w:r>
      <w:r>
        <w:rPr>
          <w:rFonts w:ascii="Times New Roman" w:hAnsi="Times New Roman" w:cs="Times New Roman"/>
          <w:u w:val="single"/>
          <w:lang w:eastAsia="zh-CN"/>
        </w:rPr>
        <w:t>_</w:t>
      </w:r>
      <w:r>
        <w:rPr>
          <w:rFonts w:ascii="Times New Roman" w:hAnsi="Times New Roman" w:cs="Times New Roman"/>
          <w:lang w:eastAsia="zh-CN"/>
        </w:rPr>
        <w:t>___________</w:t>
      </w:r>
    </w:p>
    <w:p>
      <w:pPr>
        <w:pStyle w:val="5"/>
        <w:ind w:firstLine="600"/>
        <w:rPr>
          <w:rFonts w:hint="default" w:ascii="Times New Roman" w:hAnsi="Times New Roman" w:cs="Times New Roman"/>
          <w:u w:val="single"/>
          <w:lang w:val="en-US" w:eastAsia="zh-CN"/>
        </w:rPr>
      </w:pPr>
      <w:r>
        <w:rPr>
          <w:rFonts w:hint="eastAsia"/>
          <w:lang w:eastAsia="zh-CN"/>
        </w:rPr>
        <w:t>联系电话：</w:t>
      </w:r>
      <w:r>
        <w:rPr>
          <w:rFonts w:ascii="Times New Roman" w:hAnsi="Times New Roman" w:cs="Times New Roman"/>
          <w:lang w:eastAsia="zh-CN"/>
        </w:rPr>
        <w:t>__</w:t>
      </w:r>
      <w:r>
        <w:rPr>
          <w:rFonts w:hint="eastAsia" w:ascii="Times New Roman" w:hAnsi="Times New Roman" w:cs="Times New Roman"/>
          <w:u w:val="single"/>
          <w:lang w:val="en-US" w:eastAsia="zh-CN"/>
        </w:rPr>
        <w:t xml:space="preserve">023-67152116           </w:t>
      </w:r>
    </w:p>
    <w:p>
      <w:pPr>
        <w:pStyle w:val="5"/>
        <w:ind w:firstLine="600"/>
        <w:rPr>
          <w:rFonts w:hint="eastAsia" w:ascii="Times New Roman" w:hAnsi="Times New Roman" w:cs="Times New Roman"/>
          <w:u w:val="single"/>
          <w:lang w:val="en-US" w:eastAsia="zh-CN"/>
        </w:rPr>
      </w:pPr>
      <w:r>
        <w:rPr>
          <w:rFonts w:hint="eastAsia" w:ascii="Times New Roman" w:hAnsi="Times New Roman" w:cs="Times New Roman"/>
          <w:u w:val="none"/>
          <w:lang w:val="en-US" w:eastAsia="zh-CN"/>
        </w:rPr>
        <w:t>通讯地址：</w:t>
      </w:r>
      <w:r>
        <w:rPr>
          <w:rFonts w:hint="eastAsia" w:ascii="Times New Roman" w:hAnsi="Times New Roman" w:cs="Times New Roman"/>
          <w:u w:val="single"/>
          <w:lang w:val="en-US" w:eastAsia="zh-CN"/>
        </w:rPr>
        <w:t>_江北机场锦航路1号312房间</w:t>
      </w:r>
    </w:p>
    <w:p>
      <w:pPr>
        <w:pStyle w:val="5"/>
        <w:ind w:firstLine="600"/>
        <w:rPr>
          <w:rFonts w:hint="eastAsia" w:ascii="Times New Roman" w:hAnsi="Times New Roman" w:cs="Times New Roman"/>
          <w:u w:val="single"/>
          <w:lang w:val="en-US" w:eastAsia="zh-CN"/>
        </w:rPr>
      </w:pPr>
      <w:r>
        <w:rPr>
          <w:rFonts w:hint="eastAsia" w:ascii="Times New Roman" w:hAnsi="Times New Roman" w:cs="Times New Roman"/>
          <w:u w:val="none"/>
          <w:lang w:val="en-US" w:eastAsia="zh-CN"/>
        </w:rPr>
        <w:t>电子邮件：</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fldChar w:fldCharType="begin"/>
      </w:r>
      <w:r>
        <w:rPr>
          <w:rFonts w:hint="eastAsia" w:ascii="Times New Roman" w:hAnsi="Times New Roman" w:cs="Times New Roman"/>
          <w:u w:val="single"/>
          <w:lang w:val="en-US" w:eastAsia="zh-CN"/>
        </w:rPr>
        <w:instrText xml:space="preserve"> HYPERLINK "mailto:330636749@qq.com" </w:instrText>
      </w:r>
      <w:r>
        <w:rPr>
          <w:rFonts w:hint="eastAsia" w:ascii="Times New Roman" w:hAnsi="Times New Roman" w:cs="Times New Roman"/>
          <w:u w:val="single"/>
          <w:lang w:val="en-US" w:eastAsia="zh-CN"/>
        </w:rPr>
        <w:fldChar w:fldCharType="separate"/>
      </w:r>
      <w:r>
        <w:rPr>
          <w:rFonts w:hint="eastAsia" w:ascii="Times New Roman" w:hAnsi="Times New Roman" w:cs="Times New Roman"/>
          <w:u w:val="single"/>
          <w:lang w:val="en-US" w:eastAsia="zh-CN"/>
        </w:rPr>
        <w:t>330636749@qq.com</w:t>
      </w:r>
      <w:r>
        <w:rPr>
          <w:rFonts w:hint="eastAsia" w:ascii="Times New Roman" w:hAnsi="Times New Roman" w:cs="Times New Roman"/>
          <w:u w:val="single"/>
          <w:lang w:val="en-US" w:eastAsia="zh-CN"/>
        </w:rPr>
        <w:fldChar w:fldCharType="end"/>
      </w:r>
      <w:r>
        <w:rPr>
          <w:rFonts w:hint="eastAsia" w:ascii="Times New Roman" w:hAnsi="Times New Roman" w:cs="Times New Roman"/>
          <w:u w:val="single"/>
          <w:lang w:val="en-US" w:eastAsia="zh-CN"/>
        </w:rPr>
        <w:t xml:space="preserve">      </w:t>
      </w:r>
    </w:p>
    <w:p>
      <w:pPr>
        <w:pStyle w:val="5"/>
        <w:ind w:firstLine="600"/>
        <w:rPr>
          <w:rFonts w:hint="eastAsia"/>
          <w:lang w:val="en-US" w:eastAsia="zh-CN"/>
        </w:rPr>
      </w:pPr>
      <w:r>
        <w:rPr>
          <w:rFonts w:hint="eastAsia"/>
          <w:lang w:val="en-US" w:eastAsia="zh-CN"/>
        </w:rPr>
        <w:t>乙方指定的联系方式：</w:t>
      </w:r>
    </w:p>
    <w:p>
      <w:pPr>
        <w:pStyle w:val="5"/>
        <w:ind w:firstLine="600"/>
        <w:rPr>
          <w:rFonts w:hint="default" w:ascii="Times New Roman" w:hAnsi="Times New Roman" w:cs="Times New Roman"/>
          <w:u w:val="single"/>
          <w:lang w:val="en-US" w:eastAsia="zh-CN"/>
        </w:rPr>
      </w:pPr>
      <w:r>
        <w:rPr>
          <w:rFonts w:hint="eastAsia" w:ascii="Times New Roman" w:hAnsi="Times New Roman" w:cs="Times New Roman"/>
          <w:u w:val="none"/>
          <w:lang w:val="en-US" w:eastAsia="zh-CN"/>
        </w:rPr>
        <w:t>联系人：</w:t>
      </w:r>
      <w:r>
        <w:rPr>
          <w:rFonts w:hint="eastAsia" w:ascii="Times New Roman" w:hAnsi="Times New Roman" w:cs="Times New Roman"/>
          <w:u w:val="single"/>
          <w:lang w:val="en-US" w:eastAsia="zh-CN"/>
        </w:rPr>
        <w:t xml:space="preserve">        </w:t>
      </w:r>
    </w:p>
    <w:p>
      <w:pPr>
        <w:pStyle w:val="5"/>
        <w:ind w:firstLine="600"/>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联系电话：</w:t>
      </w:r>
    </w:p>
    <w:p>
      <w:pPr>
        <w:pStyle w:val="5"/>
        <w:ind w:firstLine="600"/>
        <w:rPr>
          <w:rFonts w:hint="eastAsia"/>
          <w:lang w:eastAsia="zh-CN"/>
        </w:rPr>
      </w:pPr>
      <w:r>
        <w:rPr>
          <w:rFonts w:hint="eastAsia"/>
          <w:lang w:eastAsia="zh-CN"/>
        </w:rPr>
        <w:t>通讯地址：</w:t>
      </w:r>
    </w:p>
    <w:p>
      <w:pPr>
        <w:pStyle w:val="5"/>
        <w:ind w:firstLine="600"/>
        <w:rPr>
          <w:rFonts w:hint="eastAsia"/>
          <w:lang w:eastAsia="zh-CN"/>
        </w:rPr>
      </w:pPr>
      <w:r>
        <w:rPr>
          <w:rFonts w:hint="eastAsia"/>
          <w:lang w:eastAsia="zh-CN"/>
        </w:rPr>
        <w:t>电子邮件：</w:t>
      </w:r>
    </w:p>
    <w:p>
      <w:pPr>
        <w:pStyle w:val="5"/>
        <w:ind w:firstLine="600"/>
        <w:rPr>
          <w:lang w:eastAsia="zh-CN"/>
        </w:rPr>
      </w:pPr>
      <w:r>
        <w:rPr>
          <w:rFonts w:hint="eastAsia"/>
          <w:lang w:val="en-US" w:eastAsia="zh-CN"/>
        </w:rPr>
        <w:t>9</w:t>
      </w:r>
      <w:r>
        <w:rPr>
          <w:lang w:eastAsia="zh-CN"/>
        </w:rPr>
        <w:t>.1采用当面签收的，应由合同中指定的联系人或双方授权的代表签收，签收日期即为送达时间。</w:t>
      </w:r>
    </w:p>
    <w:p>
      <w:pPr>
        <w:pStyle w:val="5"/>
        <w:ind w:firstLine="600"/>
        <w:rPr>
          <w:lang w:eastAsia="zh-CN"/>
        </w:rPr>
      </w:pPr>
      <w:r>
        <w:rPr>
          <w:rFonts w:hint="eastAsia"/>
          <w:lang w:val="en-US" w:eastAsia="zh-CN"/>
        </w:rPr>
        <w:t>9</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val="en-US" w:eastAsia="zh-CN"/>
        </w:rPr>
        <w:t>9</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val="en-US" w:eastAsia="zh-CN"/>
        </w:rPr>
        <w:t>9</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val="en-US" w:eastAsia="zh-CN"/>
        </w:rPr>
        <w:t>9</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val="en-US" w:eastAsia="zh-CN"/>
        </w:rPr>
        <w:t>9</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val="en-US" w:eastAsia="zh-CN"/>
        </w:rPr>
        <w:t>9</w:t>
      </w:r>
      <w:r>
        <w:rPr>
          <w:lang w:eastAsia="zh-CN"/>
        </w:rPr>
        <w:t>.7本合同约定的联系方式与送达方式同时可作为法律文书的联系方式与送达方式。</w:t>
      </w:r>
    </w:p>
    <w:p>
      <w:pPr>
        <w:pStyle w:val="4"/>
        <w:ind w:firstLine="640"/>
        <w:rPr>
          <w:lang w:eastAsia="zh-CN"/>
        </w:rPr>
      </w:pPr>
      <w:bookmarkStart w:id="17" w:name="_Toc25588110"/>
      <w:r>
        <w:rPr>
          <w:lang w:eastAsia="zh-CN"/>
        </w:rPr>
        <w:t>第</w:t>
      </w:r>
      <w:r>
        <w:rPr>
          <w:rFonts w:hint="eastAsia"/>
          <w:lang w:eastAsia="zh-CN"/>
        </w:rPr>
        <w:t>十</w:t>
      </w:r>
      <w:r>
        <w:rPr>
          <w:lang w:eastAsia="zh-CN"/>
        </w:rPr>
        <w:t xml:space="preserve">条 </w:t>
      </w:r>
      <w:r>
        <w:rPr>
          <w:rFonts w:hint="eastAsia"/>
          <w:lang w:eastAsia="zh-CN"/>
        </w:rPr>
        <w:t>保密条款</w:t>
      </w:r>
      <w:bookmarkEnd w:id="17"/>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8" w:name="_Toc25588111"/>
      <w:r>
        <w:rPr>
          <w:lang w:eastAsia="zh-CN"/>
        </w:rPr>
        <w:t>第</w:t>
      </w:r>
      <w:r>
        <w:rPr>
          <w:rFonts w:hint="eastAsia"/>
          <w:lang w:eastAsia="zh-CN"/>
        </w:rPr>
        <w:t>十一</w:t>
      </w:r>
      <w:r>
        <w:rPr>
          <w:lang w:eastAsia="zh-CN"/>
        </w:rPr>
        <w:t xml:space="preserve">条 </w:t>
      </w:r>
      <w:r>
        <w:rPr>
          <w:rFonts w:hint="eastAsia"/>
          <w:lang w:eastAsia="zh-CN"/>
        </w:rPr>
        <w:t>合同争议的解决方式</w:t>
      </w:r>
      <w:bookmarkEnd w:id="18"/>
    </w:p>
    <w:p>
      <w:pPr>
        <w:pStyle w:val="5"/>
        <w:ind w:firstLine="600"/>
        <w:rPr>
          <w:lang w:eastAsia="zh-CN"/>
        </w:rPr>
      </w:pPr>
      <w:r>
        <w:rPr>
          <w:lang w:eastAsia="zh-CN"/>
        </w:rPr>
        <w:t>1</w:t>
      </w:r>
      <w:r>
        <w:rPr>
          <w:rFonts w:hint="eastAsia"/>
          <w:lang w:val="en-US" w:eastAsia="zh-CN"/>
        </w:rPr>
        <w:t>1</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2</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val="en-US" w:eastAsia="zh-CN"/>
        </w:rPr>
        <w:t>1</w:t>
      </w:r>
      <w:r>
        <w:rPr>
          <w:lang w:eastAsia="zh-CN"/>
        </w:rPr>
        <w:t>.2在诉讼期间，除正在进行诉讼的部分外，合同其它部分继续执行。</w:t>
      </w:r>
    </w:p>
    <w:p>
      <w:pPr>
        <w:pStyle w:val="4"/>
        <w:ind w:firstLine="640"/>
        <w:rPr>
          <w:lang w:eastAsia="zh-CN"/>
        </w:rPr>
      </w:pPr>
      <w:bookmarkStart w:id="19" w:name="_Toc25588112"/>
      <w:r>
        <w:rPr>
          <w:rFonts w:hint="eastAsia"/>
          <w:lang w:eastAsia="zh-CN"/>
        </w:rPr>
        <w:t xml:space="preserve">第十二条 </w:t>
      </w:r>
      <w:r>
        <w:rPr>
          <w:lang w:eastAsia="zh-CN"/>
        </w:rPr>
        <w:t>合同的变更和解除</w:t>
      </w:r>
      <w:bookmarkEnd w:id="19"/>
    </w:p>
    <w:p>
      <w:pPr>
        <w:pStyle w:val="5"/>
        <w:ind w:firstLine="600"/>
        <w:rPr>
          <w:lang w:eastAsia="zh-CN"/>
        </w:rPr>
      </w:pPr>
      <w:r>
        <w:rPr>
          <w:lang w:eastAsia="zh-CN"/>
        </w:rPr>
        <w:t>1</w:t>
      </w:r>
      <w:r>
        <w:rPr>
          <w:rFonts w:hint="eastAsia"/>
          <w:lang w:val="en-US" w:eastAsia="zh-CN"/>
        </w:rPr>
        <w:t>2</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2</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20" w:name="_Toc25588113"/>
      <w:r>
        <w:rPr>
          <w:lang w:eastAsia="zh-CN"/>
        </w:rPr>
        <w:t>第</w:t>
      </w:r>
      <w:r>
        <w:rPr>
          <w:rFonts w:hint="eastAsia"/>
          <w:lang w:eastAsia="zh-CN"/>
        </w:rPr>
        <w:t>十三</w:t>
      </w:r>
      <w:r>
        <w:rPr>
          <w:lang w:eastAsia="zh-CN"/>
        </w:rPr>
        <w:t>条 合同生效及其他</w:t>
      </w:r>
      <w:bookmarkEnd w:id="20"/>
    </w:p>
    <w:p>
      <w:pPr>
        <w:pStyle w:val="5"/>
        <w:ind w:firstLine="600"/>
        <w:rPr>
          <w:lang w:eastAsia="zh-CN"/>
        </w:rPr>
      </w:pPr>
      <w:r>
        <w:rPr>
          <w:lang w:eastAsia="zh-CN"/>
        </w:rPr>
        <w:t>1</w:t>
      </w:r>
      <w:r>
        <w:rPr>
          <w:rFonts w:hint="eastAsia"/>
          <w:lang w:val="en-US" w:eastAsia="zh-CN"/>
        </w:rPr>
        <w:t>3</w:t>
      </w:r>
      <w:r>
        <w:rPr>
          <w:lang w:eastAsia="zh-CN"/>
        </w:rPr>
        <w:t xml:space="preserve">.1 </w:t>
      </w:r>
      <w:r>
        <w:rPr>
          <w:rFonts w:hint="eastAsia"/>
          <w:lang w:eastAsia="zh-CN"/>
        </w:rPr>
        <w:t>乙方和甲方约定合同内容经双方法定代表人或授权代表签字并加盖公司公章或合同专用章后生效，生效后不得以其他原因单方取消约定</w:t>
      </w:r>
      <w:r>
        <w:rPr>
          <w:lang w:eastAsia="zh-CN"/>
        </w:rPr>
        <w:t>。</w:t>
      </w:r>
    </w:p>
    <w:p>
      <w:pPr>
        <w:pStyle w:val="5"/>
        <w:ind w:firstLine="600"/>
        <w:rPr>
          <w:lang w:eastAsia="zh-CN"/>
        </w:rPr>
      </w:pPr>
      <w:r>
        <w:rPr>
          <w:lang w:eastAsia="zh-CN"/>
        </w:rPr>
        <w:t>1</w:t>
      </w:r>
      <w:r>
        <w:rPr>
          <w:rFonts w:hint="eastAsia"/>
          <w:lang w:val="en-US" w:eastAsia="zh-CN"/>
        </w:rPr>
        <w:t>3</w:t>
      </w:r>
      <w:r>
        <w:rPr>
          <w:lang w:eastAsia="zh-CN"/>
        </w:rPr>
        <w:t>.</w:t>
      </w:r>
      <w:r>
        <w:rPr>
          <w:rFonts w:hint="eastAsia"/>
          <w:lang w:eastAsia="zh-CN"/>
        </w:rPr>
        <w:t>2</w:t>
      </w:r>
      <w:r>
        <w:rPr>
          <w:lang w:eastAsia="zh-CN"/>
        </w:rPr>
        <w:t xml:space="preserve"> 本合同一式</w:t>
      </w:r>
      <w:r>
        <w:rPr>
          <w:rFonts w:hint="eastAsia"/>
          <w:lang w:eastAsia="zh-CN"/>
        </w:rPr>
        <w:t xml:space="preserve">【 </w:t>
      </w:r>
      <w:r>
        <w:rPr>
          <w:rFonts w:hint="eastAsia"/>
          <w:lang w:val="en-US" w:eastAsia="zh-CN"/>
        </w:rPr>
        <w:t>肆</w:t>
      </w:r>
      <w:r>
        <w:rPr>
          <w:lang w:eastAsia="zh-CN"/>
        </w:rPr>
        <w:t xml:space="preserve"> </w:t>
      </w:r>
      <w:r>
        <w:rPr>
          <w:rFonts w:hint="eastAsia"/>
          <w:lang w:eastAsia="zh-CN"/>
        </w:rPr>
        <w:t>】</w:t>
      </w:r>
      <w:r>
        <w:rPr>
          <w:lang w:eastAsia="zh-CN"/>
        </w:rPr>
        <w:t>份，甲方执</w:t>
      </w:r>
      <w:r>
        <w:rPr>
          <w:rFonts w:hint="eastAsia"/>
          <w:lang w:eastAsia="zh-CN"/>
        </w:rPr>
        <w:t xml:space="preserve">【 </w:t>
      </w:r>
      <w:r>
        <w:rPr>
          <w:rFonts w:hint="eastAsia"/>
          <w:lang w:val="en-US" w:eastAsia="zh-CN"/>
        </w:rPr>
        <w:t>叁</w:t>
      </w:r>
      <w:r>
        <w:rPr>
          <w:lang w:eastAsia="zh-CN"/>
        </w:rPr>
        <w:t xml:space="preserve"> </w:t>
      </w:r>
      <w:r>
        <w:rPr>
          <w:rFonts w:hint="eastAsia"/>
          <w:lang w:eastAsia="zh-CN"/>
        </w:rPr>
        <w:t>】</w:t>
      </w:r>
      <w:r>
        <w:rPr>
          <w:lang w:eastAsia="zh-CN"/>
        </w:rPr>
        <w:t>份，乙方执</w:t>
      </w:r>
      <w:r>
        <w:rPr>
          <w:rFonts w:hint="eastAsia"/>
          <w:lang w:eastAsia="zh-CN"/>
        </w:rPr>
        <w:t xml:space="preserve">【 </w:t>
      </w:r>
      <w:r>
        <w:rPr>
          <w:rFonts w:hint="eastAsia"/>
          <w:lang w:val="en-US" w:eastAsia="zh-CN"/>
        </w:rPr>
        <w:t xml:space="preserve">壹 </w:t>
      </w:r>
      <w:r>
        <w:rPr>
          <w:rFonts w:hint="eastAsia"/>
          <w:lang w:eastAsia="zh-CN"/>
        </w:rPr>
        <w:t>】</w:t>
      </w:r>
      <w:r>
        <w:rPr>
          <w:lang w:eastAsia="zh-CN"/>
        </w:rPr>
        <w:t>份</w:t>
      </w:r>
      <w:r>
        <w:rPr>
          <w:rFonts w:hint="eastAsia"/>
          <w:lang w:eastAsia="zh-CN"/>
        </w:rPr>
        <w:t>，具有同等法律效力</w:t>
      </w:r>
      <w:r>
        <w:rPr>
          <w:lang w:eastAsia="zh-CN"/>
        </w:rPr>
        <w:t>。</w:t>
      </w: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jc w:val="center"/>
        <w:rPr>
          <w:b/>
          <w:bCs/>
          <w:lang w:eastAsia="zh-CN"/>
        </w:rPr>
      </w:pPr>
      <w:r>
        <w:rPr>
          <w:rFonts w:hint="eastAsia"/>
          <w:b/>
          <w:bCs/>
          <w:lang w:eastAsia="zh-CN"/>
        </w:rPr>
        <w:t>（本页无正文，为签署页）</w:t>
      </w: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p>
    <w:p>
      <w:pPr>
        <w:pStyle w:val="5"/>
        <w:ind w:left="0" w:leftChars="0" w:firstLine="0" w:firstLineChars="0"/>
        <w:rPr>
          <w:b/>
          <w:bCs/>
          <w:lang w:eastAsia="zh-CN"/>
        </w:rPr>
      </w:pPr>
      <w:r>
        <w:rPr>
          <w:b/>
          <w:bCs/>
          <w:lang w:eastAsia="zh-CN"/>
        </w:rPr>
        <w:t>甲方（盖章）：</w:t>
      </w:r>
    </w:p>
    <w:p>
      <w:pPr>
        <w:pStyle w:val="5"/>
        <w:ind w:left="0" w:leftChars="0" w:firstLine="0" w:firstLineChars="0"/>
        <w:rPr>
          <w:lang w:eastAsia="zh-CN"/>
        </w:rPr>
      </w:pPr>
      <w:r>
        <w:rPr>
          <w:lang w:eastAsia="zh-CN"/>
        </w:rPr>
        <w:t>法定代表人或授权代表（签字）：</w:t>
      </w:r>
    </w:p>
    <w:p>
      <w:pPr>
        <w:pStyle w:val="5"/>
        <w:ind w:firstLine="0" w:firstLineChars="0"/>
        <w:rPr>
          <w:b/>
          <w:bCs/>
          <w:lang w:eastAsia="zh-CN"/>
        </w:rPr>
      </w:pPr>
    </w:p>
    <w:p>
      <w:pPr>
        <w:pStyle w:val="5"/>
        <w:ind w:firstLine="0" w:firstLineChars="0"/>
        <w:rPr>
          <w:b/>
          <w:bCs/>
          <w:lang w:eastAsia="zh-CN"/>
        </w:rPr>
      </w:pPr>
    </w:p>
    <w:p>
      <w:pPr>
        <w:pStyle w:val="5"/>
        <w:ind w:firstLine="0" w:firstLineChars="0"/>
        <w:rPr>
          <w:b/>
          <w:bCs/>
          <w:lang w:eastAsia="zh-CN"/>
        </w:rPr>
      </w:pPr>
    </w:p>
    <w:p>
      <w:pPr>
        <w:pStyle w:val="5"/>
        <w:ind w:left="0" w:leftChars="0" w:firstLine="0" w:firstLineChars="0"/>
        <w:rPr>
          <w:b/>
          <w:bCs/>
          <w:lang w:eastAsia="zh-CN"/>
        </w:rPr>
      </w:pPr>
      <w:r>
        <w:rPr>
          <w:b/>
          <w:bCs/>
          <w:lang w:eastAsia="zh-CN"/>
        </w:rPr>
        <w:t>乙方（盖章）：</w:t>
      </w:r>
    </w:p>
    <w:p>
      <w:pPr>
        <w:pStyle w:val="5"/>
        <w:ind w:left="0" w:leftChars="0" w:firstLine="0" w:firstLineChars="0"/>
        <w:rPr>
          <w:lang w:eastAsia="zh-CN"/>
        </w:rPr>
      </w:pPr>
      <w:r>
        <w:rPr>
          <w:lang w:eastAsia="zh-CN"/>
        </w:rPr>
        <w:t>法定代表人或授权代表（签字）：</w:t>
      </w:r>
    </w:p>
    <w:p>
      <w:pPr>
        <w:pStyle w:val="5"/>
        <w:ind w:firstLine="0" w:firstLineChars="0"/>
        <w:rPr>
          <w:rFonts w:hint="default"/>
          <w:b/>
          <w:bCs/>
          <w:lang w:val="en-US" w:eastAsia="zh-CN"/>
        </w:rPr>
      </w:pPr>
    </w:p>
    <w:p>
      <w:pPr>
        <w:pStyle w:val="15"/>
        <w:ind w:left="0" w:leftChars="0" w:firstLine="0" w:firstLineChars="0"/>
        <w:rPr>
          <w:rFonts w:ascii="仿宋_GB2312" w:hAnsi="仿宋" w:eastAsia="仿宋_GB2312" w:cs="宋体"/>
          <w:b/>
          <w:bCs/>
          <w:color w:val="000000"/>
          <w:kern w:val="0"/>
          <w:sz w:val="30"/>
          <w:szCs w:val="30"/>
          <w:lang w:val="en-US" w:eastAsia="zh-CN" w:bidi="ar-SA"/>
        </w:rPr>
      </w:pPr>
      <w:r>
        <w:rPr>
          <w:rFonts w:hint="eastAsia" w:ascii="仿宋_GB2312" w:hAnsi="仿宋" w:eastAsia="仿宋_GB2312" w:cs="宋体"/>
          <w:b/>
          <w:bCs/>
          <w:color w:val="000000"/>
          <w:kern w:val="0"/>
          <w:sz w:val="30"/>
          <w:szCs w:val="30"/>
          <w:lang w:val="en-US" w:eastAsia="zh-CN" w:bidi="ar-SA"/>
        </w:rPr>
        <w:t xml:space="preserve">合同签订日期：     </w:t>
      </w:r>
      <w:r>
        <w:rPr>
          <w:rFonts w:hint="eastAsia" w:ascii="仿宋_GB2312" w:hAnsi="仿宋" w:eastAsia="仿宋_GB2312" w:cs="宋体"/>
          <w:color w:val="000000"/>
          <w:kern w:val="0"/>
          <w:sz w:val="30"/>
          <w:szCs w:val="30"/>
          <w:lang w:val="en-US" w:eastAsia="zh-CN" w:bidi="ar-SA"/>
        </w:rPr>
        <w:t>年    月    日</w:t>
      </w:r>
    </w:p>
    <w:p>
      <w:pPr>
        <w:spacing w:line="600" w:lineRule="exact"/>
        <w:ind w:firstLine="1760" w:firstLineChars="400"/>
        <w:jc w:val="both"/>
        <w:rPr>
          <w:rFonts w:ascii="方正小标宋_GBK" w:hAnsi="方正小标宋_GBK" w:eastAsia="方正小标宋_GBK" w:cs="方正小标宋_GBK"/>
          <w:color w:val="000000"/>
          <w:sz w:val="44"/>
          <w:szCs w:val="44"/>
        </w:rPr>
      </w:pPr>
      <w:bookmarkStart w:id="21" w:name="_GoBack"/>
      <w:bookmarkEnd w:id="21"/>
      <w:r>
        <w:rPr>
          <w:rFonts w:hint="eastAsia" w:ascii="方正小标宋_GBK" w:hAnsi="方正小标宋_GBK" w:eastAsia="方正小标宋_GBK" w:cs="方正小标宋_GBK"/>
          <w:color w:val="000000"/>
          <w:sz w:val="44"/>
          <w:szCs w:val="44"/>
        </w:rPr>
        <w:t>第三章  竞争性采购附件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项目竞争性采购文件的全部内容，愿意以人民币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highlight w:val="none"/>
        </w:rPr>
        <w:t>不含增值税税额</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lang w:val="en-US" w:eastAsia="zh-CN"/>
        </w:rPr>
        <w:t>暂估</w:t>
      </w:r>
      <w:r>
        <w:rPr>
          <w:rFonts w:hint="eastAsia" w:ascii="仿宋" w:hAnsi="仿宋" w:eastAsia="仿宋"/>
          <w:color w:val="auto"/>
          <w:sz w:val="28"/>
          <w:szCs w:val="28"/>
        </w:rPr>
        <w:t>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，按合同约定</w:t>
      </w:r>
      <w:r>
        <w:rPr>
          <w:rFonts w:hint="eastAsia" w:ascii="仿宋" w:hAnsi="仿宋" w:eastAsia="仿宋"/>
          <w:sz w:val="28"/>
          <w:szCs w:val="28"/>
        </w:rPr>
        <w:t>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．我方承诺在竞争性采购有效期内不修改、撤销竞争性采购响应文件。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．我方在此声明，所递交的竞争性采购响应文件及有关资料内容完整、真实和准确。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．除非达到另外协议并生效，你方的成交通知书和本竞争性采购响应文件将成为约束双方的合同文件组成部分。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竞争性采购响应人：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14"/>
      </w:pPr>
      <w:r>
        <w:rPr>
          <w:rFonts w:hint="eastAsia"/>
        </w:rPr>
        <w:t>供应货物清单</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21"/>
        <w:gridCol w:w="1993"/>
        <w:gridCol w:w="665"/>
        <w:gridCol w:w="828"/>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18" w:type="dxa"/>
            <w:vAlign w:val="center"/>
          </w:tcPr>
          <w:p>
            <w:pPr>
              <w:keepNext w:val="0"/>
              <w:keepLines w:val="0"/>
              <w:pageBreakBefore w:val="0"/>
              <w:kinsoku/>
              <w:wordWrap/>
              <w:overflowPunct/>
              <w:topLinePunct w:val="0"/>
              <w:autoSpaceDE/>
              <w:autoSpaceDN/>
              <w:bidi w:val="0"/>
              <w:adjustRightInd/>
              <w:snapToGrid/>
              <w:spacing w:line="360" w:lineRule="exact"/>
              <w:jc w:val="center"/>
              <w:rPr>
                <w:b/>
                <w:sz w:val="24"/>
              </w:rPr>
            </w:pPr>
            <w:r>
              <w:rPr>
                <w:rFonts w:hint="eastAsia"/>
                <w:b/>
                <w:sz w:val="24"/>
              </w:rPr>
              <w:t>序号</w:t>
            </w:r>
          </w:p>
        </w:tc>
        <w:tc>
          <w:tcPr>
            <w:tcW w:w="1221" w:type="dxa"/>
            <w:vAlign w:val="center"/>
          </w:tcPr>
          <w:p>
            <w:pPr>
              <w:keepNext w:val="0"/>
              <w:keepLines w:val="0"/>
              <w:pageBreakBefore w:val="0"/>
              <w:kinsoku/>
              <w:wordWrap/>
              <w:overflowPunct/>
              <w:topLinePunct w:val="0"/>
              <w:autoSpaceDE/>
              <w:autoSpaceDN/>
              <w:bidi w:val="0"/>
              <w:adjustRightInd/>
              <w:snapToGrid/>
              <w:spacing w:line="360" w:lineRule="exact"/>
              <w:jc w:val="center"/>
              <w:rPr>
                <w:b/>
                <w:sz w:val="24"/>
              </w:rPr>
            </w:pPr>
            <w:r>
              <w:rPr>
                <w:rFonts w:hint="eastAsia"/>
                <w:b/>
                <w:sz w:val="24"/>
              </w:rPr>
              <w:t>品名</w:t>
            </w:r>
          </w:p>
        </w:tc>
        <w:tc>
          <w:tcPr>
            <w:tcW w:w="1993" w:type="dxa"/>
            <w:vAlign w:val="center"/>
          </w:tcPr>
          <w:p>
            <w:pPr>
              <w:keepNext w:val="0"/>
              <w:keepLines w:val="0"/>
              <w:pageBreakBefore w:val="0"/>
              <w:kinsoku/>
              <w:wordWrap/>
              <w:overflowPunct/>
              <w:topLinePunct w:val="0"/>
              <w:autoSpaceDE/>
              <w:autoSpaceDN/>
              <w:bidi w:val="0"/>
              <w:adjustRightInd/>
              <w:snapToGrid/>
              <w:spacing w:line="360" w:lineRule="exact"/>
              <w:jc w:val="center"/>
              <w:rPr>
                <w:b/>
                <w:sz w:val="24"/>
              </w:rPr>
            </w:pPr>
            <w:r>
              <w:rPr>
                <w:rFonts w:hint="eastAsia"/>
                <w:b/>
                <w:sz w:val="24"/>
              </w:rPr>
              <w:t>型号规格</w:t>
            </w:r>
          </w:p>
        </w:tc>
        <w:tc>
          <w:tcPr>
            <w:tcW w:w="66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eastAsia="宋体"/>
                <w:b/>
                <w:sz w:val="24"/>
                <w:lang w:val="en-US" w:eastAsia="zh-CN"/>
              </w:rPr>
            </w:pPr>
            <w:r>
              <w:rPr>
                <w:rFonts w:hint="eastAsia"/>
                <w:b/>
                <w:sz w:val="24"/>
                <w:lang w:val="en-US" w:eastAsia="zh-CN"/>
              </w:rPr>
              <w:t>单位</w:t>
            </w:r>
          </w:p>
        </w:tc>
        <w:tc>
          <w:tcPr>
            <w:tcW w:w="82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eastAsia="宋体"/>
                <w:b/>
                <w:sz w:val="24"/>
                <w:lang w:eastAsia="zh-CN"/>
              </w:rPr>
            </w:pPr>
            <w:r>
              <w:rPr>
                <w:rFonts w:hint="eastAsia"/>
                <w:b/>
                <w:sz w:val="24"/>
                <w:lang w:val="en-US" w:eastAsia="zh-CN"/>
              </w:rPr>
              <w:t>暂估</w:t>
            </w:r>
            <w:r>
              <w:rPr>
                <w:rFonts w:hint="eastAsia"/>
                <w:b/>
                <w:sz w:val="24"/>
                <w:lang w:eastAsia="zh-CN"/>
              </w:rPr>
              <w:t>数量</w:t>
            </w:r>
          </w:p>
        </w:tc>
        <w:tc>
          <w:tcPr>
            <w:tcW w:w="1065" w:type="dxa"/>
            <w:vAlign w:val="center"/>
          </w:tcPr>
          <w:p>
            <w:pPr>
              <w:keepNext w:val="0"/>
              <w:keepLines w:val="0"/>
              <w:pageBreakBefore w:val="0"/>
              <w:kinsoku/>
              <w:wordWrap/>
              <w:overflowPunct/>
              <w:topLinePunct w:val="0"/>
              <w:autoSpaceDE/>
              <w:autoSpaceDN/>
              <w:bidi w:val="0"/>
              <w:adjustRightInd/>
              <w:snapToGrid/>
              <w:spacing w:line="360" w:lineRule="exact"/>
              <w:rPr>
                <w:b/>
                <w:color w:val="auto"/>
                <w:sz w:val="24"/>
                <w:highlight w:val="none"/>
              </w:rPr>
            </w:pPr>
            <w:r>
              <w:rPr>
                <w:rFonts w:hint="eastAsia"/>
                <w:b/>
                <w:color w:val="auto"/>
                <w:sz w:val="24"/>
                <w:highlight w:val="none"/>
                <w:lang w:val="en-US" w:eastAsia="zh-CN"/>
              </w:rPr>
              <w:t>不含税</w:t>
            </w:r>
            <w:r>
              <w:rPr>
                <w:rFonts w:hint="eastAsia"/>
                <w:b/>
                <w:color w:val="auto"/>
                <w:sz w:val="24"/>
                <w:highlight w:val="none"/>
              </w:rPr>
              <w:t>单价（元）</w:t>
            </w:r>
          </w:p>
        </w:tc>
        <w:tc>
          <w:tcPr>
            <w:tcW w:w="1066" w:type="dxa"/>
            <w:vAlign w:val="center"/>
          </w:tcPr>
          <w:p>
            <w:pPr>
              <w:keepNext w:val="0"/>
              <w:keepLines w:val="0"/>
              <w:pageBreakBefore w:val="0"/>
              <w:kinsoku/>
              <w:wordWrap/>
              <w:overflowPunct/>
              <w:topLinePunct w:val="0"/>
              <w:autoSpaceDE/>
              <w:autoSpaceDN/>
              <w:bidi w:val="0"/>
              <w:adjustRightInd/>
              <w:snapToGrid/>
              <w:spacing w:line="360" w:lineRule="exact"/>
              <w:rPr>
                <w:b/>
                <w:color w:val="auto"/>
                <w:sz w:val="24"/>
                <w:highlight w:val="none"/>
              </w:rPr>
            </w:pPr>
            <w:r>
              <w:rPr>
                <w:rFonts w:hint="eastAsia"/>
                <w:b/>
                <w:color w:val="auto"/>
                <w:sz w:val="24"/>
                <w:highlight w:val="none"/>
                <w:lang w:val="en-US" w:eastAsia="zh-CN"/>
              </w:rPr>
              <w:t>不含税小计</w:t>
            </w:r>
            <w:r>
              <w:rPr>
                <w:rFonts w:hint="eastAsia"/>
                <w:b/>
                <w:color w:val="auto"/>
                <w:sz w:val="24"/>
                <w:highlight w:val="none"/>
              </w:rPr>
              <w:t>（元）</w:t>
            </w:r>
          </w:p>
        </w:tc>
        <w:tc>
          <w:tcPr>
            <w:tcW w:w="1066" w:type="dxa"/>
            <w:vAlign w:val="center"/>
          </w:tcPr>
          <w:p>
            <w:pPr>
              <w:keepNext w:val="0"/>
              <w:keepLines w:val="0"/>
              <w:pageBreakBefore w:val="0"/>
              <w:kinsoku/>
              <w:wordWrap/>
              <w:overflowPunct/>
              <w:topLinePunct w:val="0"/>
              <w:autoSpaceDE/>
              <w:autoSpaceDN/>
              <w:bidi w:val="0"/>
              <w:adjustRightInd/>
              <w:snapToGrid/>
              <w:spacing w:line="360" w:lineRule="exact"/>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18"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eastAsia="宋体"/>
                <w:b/>
                <w:sz w:val="24"/>
                <w:lang w:val="en-US" w:eastAsia="zh-CN"/>
              </w:rPr>
            </w:pPr>
            <w:r>
              <w:rPr>
                <w:rFonts w:hint="eastAsia"/>
                <w:b/>
                <w:sz w:val="24"/>
                <w:lang w:val="en-US" w:eastAsia="zh-CN"/>
              </w:rPr>
              <w:t>1</w:t>
            </w:r>
          </w:p>
        </w:tc>
        <w:tc>
          <w:tcPr>
            <w:tcW w:w="1221"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羽衣甘蓝</w:t>
            </w:r>
          </w:p>
        </w:tc>
        <w:tc>
          <w:tcPr>
            <w:tcW w:w="1993"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141</w:t>
            </w:r>
          </w:p>
        </w:tc>
        <w:tc>
          <w:tcPr>
            <w:tcW w:w="1065" w:type="dxa"/>
            <w:vAlign w:val="center"/>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vAlign w:val="center"/>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vAlign w:val="center"/>
          </w:tcPr>
          <w:p>
            <w:pPr>
              <w:keepNext w:val="0"/>
              <w:keepLines w:val="0"/>
              <w:pageBreakBefore w:val="0"/>
              <w:kinsoku/>
              <w:wordWrap/>
              <w:overflowPunct/>
              <w:topLinePunct w:val="0"/>
              <w:autoSpaceDE/>
              <w:autoSpaceDN/>
              <w:bidi w:val="0"/>
              <w:adjustRightInd/>
              <w:snapToGrid/>
              <w:spacing w:line="5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18"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eastAsia="宋体"/>
                <w:b/>
                <w:sz w:val="24"/>
                <w:lang w:val="en-US" w:eastAsia="zh-CN"/>
              </w:rPr>
            </w:pPr>
            <w:r>
              <w:rPr>
                <w:rFonts w:hint="eastAsia"/>
                <w:b/>
                <w:sz w:val="24"/>
                <w:lang w:val="en-US" w:eastAsia="zh-CN"/>
              </w:rPr>
              <w:t>2</w:t>
            </w:r>
          </w:p>
        </w:tc>
        <w:tc>
          <w:tcPr>
            <w:tcW w:w="1221"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大花樱草</w:t>
            </w:r>
          </w:p>
        </w:tc>
        <w:tc>
          <w:tcPr>
            <w:tcW w:w="1993"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759.6</w:t>
            </w:r>
          </w:p>
        </w:tc>
        <w:tc>
          <w:tcPr>
            <w:tcW w:w="1065" w:type="dxa"/>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vAlign w:val="center"/>
          </w:tcPr>
          <w:p>
            <w:pPr>
              <w:keepNext w:val="0"/>
              <w:keepLines w:val="0"/>
              <w:pageBreakBefore w:val="0"/>
              <w:kinsoku/>
              <w:wordWrap/>
              <w:overflowPunct/>
              <w:topLinePunct w:val="0"/>
              <w:autoSpaceDE/>
              <w:autoSpaceDN/>
              <w:bidi w:val="0"/>
              <w:adjustRightInd/>
              <w:snapToGrid/>
              <w:spacing w:line="5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18"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eastAsia="宋体"/>
                <w:b/>
                <w:sz w:val="24"/>
                <w:lang w:val="en-US" w:eastAsia="zh-CN"/>
              </w:rPr>
            </w:pPr>
            <w:r>
              <w:rPr>
                <w:rFonts w:hint="eastAsia"/>
                <w:b/>
                <w:sz w:val="24"/>
                <w:lang w:val="en-US" w:eastAsia="zh-CN"/>
              </w:rPr>
              <w:t>3</w:t>
            </w:r>
          </w:p>
        </w:tc>
        <w:tc>
          <w:tcPr>
            <w:tcW w:w="1221"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瓜叶菊</w:t>
            </w:r>
          </w:p>
        </w:tc>
        <w:tc>
          <w:tcPr>
            <w:tcW w:w="1993"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16杯，高度15-25cm,冠幅15-25cm,49株/㎡</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176</w:t>
            </w:r>
          </w:p>
        </w:tc>
        <w:tc>
          <w:tcPr>
            <w:tcW w:w="1065" w:type="dxa"/>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vAlign w:val="center"/>
          </w:tcPr>
          <w:p>
            <w:pPr>
              <w:keepNext w:val="0"/>
              <w:keepLines w:val="0"/>
              <w:pageBreakBefore w:val="0"/>
              <w:kinsoku/>
              <w:wordWrap/>
              <w:overflowPunct/>
              <w:topLinePunct w:val="0"/>
              <w:autoSpaceDE/>
              <w:autoSpaceDN/>
              <w:bidi w:val="0"/>
              <w:adjustRightInd/>
              <w:snapToGrid/>
              <w:spacing w:line="5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18"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eastAsia="宋体"/>
                <w:b/>
                <w:sz w:val="24"/>
                <w:lang w:val="en-US" w:eastAsia="zh-CN"/>
              </w:rPr>
            </w:pPr>
            <w:r>
              <w:rPr>
                <w:rFonts w:hint="eastAsia"/>
                <w:b/>
                <w:sz w:val="24"/>
                <w:lang w:val="en-US" w:eastAsia="zh-CN"/>
              </w:rPr>
              <w:t>4</w:t>
            </w:r>
          </w:p>
        </w:tc>
        <w:tc>
          <w:tcPr>
            <w:tcW w:w="1221"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三色堇</w:t>
            </w:r>
          </w:p>
        </w:tc>
        <w:tc>
          <w:tcPr>
            <w:tcW w:w="1993"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13杯，高度10-15cm,冠幅10-15cm,100株/㎡</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b/>
                <w:sz w:val="24"/>
              </w:rPr>
            </w:pPr>
            <w:r>
              <w:rPr>
                <w:rFonts w:hint="eastAsia" w:ascii="方正仿宋_GBK" w:hAnsi="方正仿宋_GBK" w:eastAsia="方正仿宋_GBK" w:cs="方正仿宋_GBK"/>
                <w:i w:val="0"/>
                <w:iCs w:val="0"/>
                <w:color w:val="000000"/>
                <w:kern w:val="0"/>
                <w:sz w:val="24"/>
                <w:szCs w:val="24"/>
                <w:u w:val="none"/>
                <w:lang w:val="en-US" w:eastAsia="zh-CN" w:bidi="ar"/>
              </w:rPr>
              <w:t>188.4</w:t>
            </w:r>
          </w:p>
        </w:tc>
        <w:tc>
          <w:tcPr>
            <w:tcW w:w="1065" w:type="dxa"/>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tcPr>
          <w:p>
            <w:pPr>
              <w:keepNext w:val="0"/>
              <w:keepLines w:val="0"/>
              <w:pageBreakBefore w:val="0"/>
              <w:kinsoku/>
              <w:wordWrap/>
              <w:overflowPunct/>
              <w:topLinePunct w:val="0"/>
              <w:autoSpaceDE/>
              <w:autoSpaceDN/>
              <w:bidi w:val="0"/>
              <w:adjustRightInd/>
              <w:snapToGrid/>
              <w:spacing w:line="520" w:lineRule="exact"/>
              <w:rPr>
                <w:b/>
                <w:sz w:val="24"/>
              </w:rPr>
            </w:pPr>
          </w:p>
        </w:tc>
        <w:tc>
          <w:tcPr>
            <w:tcW w:w="1066" w:type="dxa"/>
            <w:vAlign w:val="center"/>
          </w:tcPr>
          <w:p>
            <w:pPr>
              <w:keepNext w:val="0"/>
              <w:keepLines w:val="0"/>
              <w:pageBreakBefore w:val="0"/>
              <w:kinsoku/>
              <w:wordWrap/>
              <w:overflowPunct/>
              <w:topLinePunct w:val="0"/>
              <w:autoSpaceDE/>
              <w:autoSpaceDN/>
              <w:bidi w:val="0"/>
              <w:adjustRightInd/>
              <w:snapToGrid/>
              <w:spacing w:line="5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32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总报价（元）</w:t>
            </w:r>
          </w:p>
        </w:tc>
        <w:tc>
          <w:tcPr>
            <w:tcW w:w="3197" w:type="dxa"/>
            <w:gridSpan w:val="3"/>
          </w:tcPr>
          <w:p>
            <w:pPr>
              <w:keepNext w:val="0"/>
              <w:keepLines w:val="0"/>
              <w:pageBreakBefore w:val="0"/>
              <w:kinsoku/>
              <w:wordWrap/>
              <w:overflowPunct/>
              <w:topLinePunct w:val="0"/>
              <w:autoSpaceDE/>
              <w:autoSpaceDN/>
              <w:bidi w:val="0"/>
              <w:adjustRightInd/>
              <w:snapToGrid/>
              <w:spacing w:line="520" w:lineRule="exact"/>
              <w:jc w:val="center"/>
              <w:rPr>
                <w:b/>
                <w:sz w:val="24"/>
              </w:rPr>
            </w:pPr>
          </w:p>
        </w:tc>
      </w:tr>
    </w:tbl>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竞争性采购响应人名称：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经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营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期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限：</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职务：</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（竞争性采购响应人名称）</w:t>
      </w:r>
      <w:r>
        <w:rPr>
          <w:rFonts w:hint="eastAsia" w:ascii="仿宋" w:hAnsi="仿宋" w:eastAsia="仿宋"/>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highlight w:val="none"/>
        </w:rPr>
      </w:pPr>
      <w:r>
        <w:rPr>
          <w:rFonts w:hint="eastAsia" w:ascii="仿宋" w:hAnsi="仿宋" w:eastAsia="仿宋"/>
          <w:kern w:val="0"/>
          <w:sz w:val="28"/>
          <w:szCs w:val="28"/>
          <w:highlight w:val="none"/>
        </w:rPr>
        <w:t>竞争性采购响应</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日</w:t>
      </w: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snapToGrid w:val="0"/>
        <w:spacing w:line="360" w:lineRule="auto"/>
        <w:rPr>
          <w:rFonts w:ascii="仿宋" w:hAnsi="仿宋" w:eastAsia="仿宋"/>
          <w:b/>
          <w:bCs/>
          <w:sz w:val="28"/>
          <w:szCs w:val="28"/>
          <w:highlight w:val="none"/>
        </w:rPr>
        <w:sectPr>
          <w:pgSz w:w="11906" w:h="16838"/>
          <w:pgMar w:top="1440" w:right="1800" w:bottom="1440" w:left="1800" w:header="851" w:footer="992" w:gutter="0"/>
          <w:cols w:space="425" w:num="1"/>
          <w:docGrid w:type="lines" w:linePitch="312" w:charSpace="0"/>
        </w:sect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4</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法定代表人</w:t>
      </w:r>
      <w:r>
        <w:rPr>
          <w:rFonts w:ascii="仿宋" w:hAnsi="仿宋" w:eastAsia="仿宋"/>
          <w:sz w:val="28"/>
          <w:szCs w:val="28"/>
          <w:highlight w:val="none"/>
        </w:rPr>
        <w:t>)</w:t>
      </w:r>
      <w:r>
        <w:rPr>
          <w:rFonts w:hint="eastAsia" w:ascii="仿宋" w:hAnsi="仿宋" w:eastAsia="仿宋"/>
          <w:sz w:val="28"/>
          <w:szCs w:val="28"/>
          <w:highlight w:val="none"/>
        </w:rPr>
        <w:t>合法授权本公司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的竞争性采购活动中，以我单位的名义签署竞争性采购响应文件，与业主协商、签定合同协议书以及执行一切与此有关的事务。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竞争性采购响应单位：</w:t>
      </w:r>
      <w:r>
        <w:rPr>
          <w:rFonts w:ascii="仿宋" w:hAnsi="仿宋" w:eastAsia="仿宋"/>
          <w:sz w:val="28"/>
          <w:szCs w:val="28"/>
          <w:highlight w:val="none"/>
        </w:rPr>
        <w:t>________</w:t>
      </w:r>
      <w:r>
        <w:rPr>
          <w:rFonts w:ascii="仿宋" w:hAnsi="仿宋" w:eastAsia="仿宋"/>
          <w:sz w:val="28"/>
          <w:szCs w:val="28"/>
          <w:highlight w:val="none"/>
          <w:u w:val="single"/>
        </w:rPr>
        <w:t xml:space="preserve">           </w:t>
      </w:r>
      <w:r>
        <w:rPr>
          <w:rFonts w:ascii="仿宋" w:hAnsi="仿宋" w:eastAsia="仿宋"/>
          <w:sz w:val="28"/>
          <w:szCs w:val="28"/>
          <w:highlight w:val="none"/>
        </w:rPr>
        <w:t>____</w:t>
      </w:r>
      <w:r>
        <w:rPr>
          <w:rFonts w:hint="eastAsia" w:ascii="仿宋" w:hAnsi="仿宋" w:eastAsia="仿宋"/>
          <w:sz w:val="28"/>
          <w:szCs w:val="28"/>
          <w:highlight w:val="none"/>
        </w:rPr>
        <w:t>（盖单位公章）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授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权 </w:t>
      </w:r>
      <w:r>
        <w:rPr>
          <w:rFonts w:ascii="仿宋" w:hAnsi="仿宋" w:eastAsia="仿宋"/>
          <w:sz w:val="28"/>
          <w:szCs w:val="28"/>
          <w:highlight w:val="none"/>
        </w:rPr>
        <w:t xml:space="preserve">  </w:t>
      </w:r>
      <w:r>
        <w:rPr>
          <w:rFonts w:hint="eastAsia" w:ascii="仿宋" w:hAnsi="仿宋" w:eastAsia="仿宋"/>
          <w:sz w:val="28"/>
          <w:szCs w:val="28"/>
          <w:highlight w:val="none"/>
        </w:rPr>
        <w:t>人：</w:t>
      </w:r>
      <w:r>
        <w:rPr>
          <w:rFonts w:ascii="仿宋" w:hAnsi="仿宋" w:eastAsia="仿宋"/>
          <w:sz w:val="28"/>
          <w:szCs w:val="28"/>
          <w:highlight w:val="none"/>
        </w:rPr>
        <w:t>___</w:t>
      </w:r>
      <w:r>
        <w:rPr>
          <w:rFonts w:ascii="仿宋" w:hAnsi="仿宋" w:eastAsia="仿宋"/>
          <w:sz w:val="28"/>
          <w:szCs w:val="28"/>
          <w:highlight w:val="none"/>
          <w:u w:val="single"/>
        </w:rPr>
        <w:t xml:space="preserve">           </w:t>
      </w:r>
      <w:r>
        <w:rPr>
          <w:rFonts w:ascii="仿宋" w:hAnsi="仿宋" w:eastAsia="仿宋"/>
          <w:sz w:val="28"/>
          <w:szCs w:val="28"/>
          <w:highlight w:val="none"/>
        </w:rPr>
        <w:t>_________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w:t>
      </w:r>
      <w:r>
        <w:rPr>
          <w:rFonts w:ascii="仿宋" w:hAnsi="仿宋" w:eastAsia="仿宋"/>
          <w:sz w:val="28"/>
          <w:szCs w:val="28"/>
          <w:highlight w:val="none"/>
          <w:u w:val="single"/>
        </w:rPr>
        <w:t xml:space="preserve">         </w:t>
      </w:r>
      <w:r>
        <w:rPr>
          <w:rFonts w:ascii="仿宋" w:hAnsi="仿宋" w:eastAsia="仿宋"/>
          <w:sz w:val="28"/>
          <w:szCs w:val="28"/>
          <w:highlight w:val="none"/>
        </w:rPr>
        <w:t>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日 </w:t>
      </w:r>
      <w:r>
        <w:rPr>
          <w:rFonts w:ascii="仿宋" w:hAnsi="仿宋" w:eastAsia="仿宋"/>
          <w:sz w:val="28"/>
          <w:szCs w:val="28"/>
          <w:highlight w:val="none"/>
        </w:rPr>
        <w:t xml:space="preserve">        </w:t>
      </w:r>
      <w:r>
        <w:rPr>
          <w:rFonts w:hint="eastAsia" w:ascii="仿宋" w:hAnsi="仿宋" w:eastAsia="仿宋"/>
          <w:sz w:val="28"/>
          <w:szCs w:val="28"/>
          <w:highlight w:val="none"/>
        </w:rPr>
        <w:t>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hint="eastAsia" w:ascii="仿宋" w:hAnsi="仿宋" w:eastAsia="仿宋"/>
          <w:b/>
          <w:bCs/>
          <w:sz w:val="28"/>
          <w:szCs w:val="28"/>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highlight w:val="none"/>
        </w:rPr>
        <w:t>附被授权人代理人身份证复印件</w:t>
      </w:r>
    </w:p>
    <w:p>
      <w:pPr>
        <w:snapToGrid w:val="0"/>
        <w:spacing w:line="360" w:lineRule="auto"/>
        <w:rPr>
          <w:rFonts w:hint="eastAsia" w:ascii="仿宋_GB2312"/>
          <w:b/>
          <w:bCs/>
          <w:color w:val="auto"/>
          <w:kern w:val="0"/>
          <w:sz w:val="28"/>
          <w:szCs w:val="28"/>
          <w:highlight w:val="none"/>
        </w:rPr>
      </w:pPr>
      <w:r>
        <w:rPr>
          <w:rFonts w:hint="eastAsia" w:ascii="仿宋" w:hAnsi="仿宋" w:eastAsia="仿宋"/>
          <w:b/>
          <w:bCs/>
          <w:color w:val="auto"/>
          <w:sz w:val="28"/>
          <w:szCs w:val="28"/>
          <w:highlight w:val="none"/>
        </w:rPr>
        <w:t>附件</w:t>
      </w:r>
      <w:r>
        <w:rPr>
          <w:rFonts w:hint="eastAsia" w:eastAsia="仿宋"/>
          <w:b/>
          <w:bCs/>
          <w:color w:val="auto"/>
          <w:sz w:val="28"/>
          <w:szCs w:val="28"/>
          <w:highlight w:val="none"/>
          <w:lang w:val="en-US" w:eastAsia="zh-CN"/>
        </w:rPr>
        <w:t>5</w:t>
      </w:r>
      <w:r>
        <w:rPr>
          <w:rFonts w:hint="eastAsia" w:ascii="仿宋" w:hAnsi="仿宋" w:eastAsia="仿宋"/>
          <w:b/>
          <w:bCs/>
          <w:color w:val="auto"/>
          <w:sz w:val="28"/>
          <w:szCs w:val="28"/>
          <w:highlight w:val="none"/>
        </w:rPr>
        <w:t>：</w:t>
      </w:r>
    </w:p>
    <w:p>
      <w:pPr>
        <w:spacing w:line="360" w:lineRule="auto"/>
        <w:jc w:val="center"/>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承诺书</w:t>
      </w:r>
    </w:p>
    <w:p>
      <w:pPr>
        <w:spacing w:line="360" w:lineRule="auto"/>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重庆机场集团有限公司：</w:t>
      </w:r>
    </w:p>
    <w:p>
      <w:pPr>
        <w:spacing w:line="360" w:lineRule="auto"/>
        <w:ind w:firstLine="560" w:firstLineChars="200"/>
        <w:jc w:val="left"/>
        <w:rPr>
          <w:rFonts w:hint="eastAsia" w:eastAsia="方正仿宋_GBK" w:cs="Times New Roman"/>
          <w:color w:val="auto"/>
          <w:sz w:val="28"/>
          <w:szCs w:val="28"/>
          <w:highlight w:val="none"/>
          <w:u w:val="none"/>
          <w:lang w:val="en-US" w:eastAsia="zh-CN"/>
        </w:rPr>
      </w:pPr>
      <w:r>
        <w:rPr>
          <w:rFonts w:hint="eastAsia" w:eastAsia="方正仿宋_GBK" w:cs="Times New Roman"/>
          <w:color w:val="auto"/>
          <w:kern w:val="0"/>
          <w:sz w:val="28"/>
          <w:szCs w:val="28"/>
          <w:highlight w:val="none"/>
          <w:lang w:val="en-US" w:eastAsia="zh-CN"/>
        </w:rPr>
        <w:t>我公司</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eastAsia="zh-CN"/>
        </w:rPr>
        <w:t>（</w:t>
      </w:r>
      <w:r>
        <w:rPr>
          <w:rFonts w:hint="eastAsia" w:eastAsia="方正仿宋_GBK" w:cs="Times New Roman"/>
          <w:color w:val="auto"/>
          <w:sz w:val="28"/>
          <w:szCs w:val="28"/>
          <w:highlight w:val="none"/>
          <w:u w:val="single"/>
          <w:lang w:val="en-US" w:eastAsia="zh-CN"/>
        </w:rPr>
        <w:t>竞争性采购响应人名称</w:t>
      </w:r>
      <w:r>
        <w:rPr>
          <w:rFonts w:hint="eastAsia"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val="en-US" w:eastAsia="zh-CN"/>
        </w:rPr>
        <w:t>参加了贵单位</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eastAsia="zh-CN"/>
        </w:rPr>
        <w:t>（</w:t>
      </w:r>
      <w:r>
        <w:rPr>
          <w:rFonts w:hint="eastAsia" w:eastAsia="方正仿宋_GBK" w:cs="Times New Roman"/>
          <w:color w:val="auto"/>
          <w:sz w:val="28"/>
          <w:szCs w:val="28"/>
          <w:highlight w:val="none"/>
          <w:u w:val="single"/>
          <w:lang w:val="en-US" w:eastAsia="zh-CN"/>
        </w:rPr>
        <w:t>项目名称</w:t>
      </w:r>
      <w:r>
        <w:rPr>
          <w:rFonts w:hint="eastAsia"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val="en-US" w:eastAsia="zh-CN"/>
        </w:rPr>
        <w:t>的竞争性采购采购，自愿作出如下承诺：</w:t>
      </w:r>
    </w:p>
    <w:p>
      <w:pPr>
        <w:spacing w:line="360" w:lineRule="auto"/>
        <w:ind w:firstLine="560" w:firstLineChars="200"/>
        <w:jc w:val="left"/>
        <w:rPr>
          <w:rFonts w:hint="default" w:eastAsia="方正仿宋_GBK" w:cs="Times New Roman"/>
          <w:color w:val="auto"/>
          <w:sz w:val="28"/>
          <w:szCs w:val="28"/>
          <w:highlight w:val="none"/>
          <w:u w:val="none"/>
          <w:lang w:val="en-US" w:eastAsia="zh-CN"/>
        </w:rPr>
      </w:pPr>
      <w:r>
        <w:rPr>
          <w:rFonts w:hint="eastAsia" w:eastAsia="方正仿宋_GBK" w:cs="Times New Roman"/>
          <w:color w:val="auto"/>
          <w:sz w:val="28"/>
          <w:szCs w:val="28"/>
          <w:highlight w:val="none"/>
          <w:u w:val="none"/>
          <w:lang w:val="en-US" w:eastAsia="zh-CN"/>
        </w:rPr>
        <w:t>1、我公司竞争性采购截止日不存在下列情形之一：</w:t>
      </w:r>
    </w:p>
    <w:p>
      <w:pPr>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eastAsia="方正仿宋_GBK" w:cs="Times New Roman"/>
          <w:color w:val="auto"/>
          <w:kern w:val="0"/>
          <w:sz w:val="28"/>
          <w:szCs w:val="28"/>
          <w:highlight w:val="none"/>
          <w:lang w:eastAsia="zh-CN"/>
        </w:rPr>
        <w:t>（</w:t>
      </w:r>
      <w:r>
        <w:rPr>
          <w:rFonts w:hint="eastAsia"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单位负责人为同一人或者存在控股、管理关系的不同单位，参加同一标段或者未划分标段的同一采购项目竞争性采购</w:t>
      </w:r>
      <w:r>
        <w:rPr>
          <w:rFonts w:hint="eastAsia" w:ascii="方正仿宋_GBK" w:hAnsi="方正仿宋_GBK" w:eastAsia="方正仿宋_GBK" w:cs="方正仿宋_GBK"/>
          <w:color w:val="auto"/>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sz w:val="28"/>
          <w:szCs w:val="28"/>
          <w:highlight w:val="none"/>
        </w:rPr>
        <w:t>处于被责令停业，参与招标采购资格被取消，财产被接管、冻结，破产状态</w:t>
      </w:r>
      <w:r>
        <w:rPr>
          <w:rFonts w:hint="eastAsia" w:ascii="方正仿宋_GBK" w:hAnsi="方正仿宋_GBK" w:eastAsia="方正仿宋_GBK" w:cs="方正仿宋_GBK"/>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被</w:t>
      </w:r>
      <w:r>
        <w:rPr>
          <w:rFonts w:hint="eastAsia" w:ascii="方正仿宋_GBK" w:hAnsi="方正仿宋_GBK" w:eastAsia="方正仿宋_GBK" w:cs="方正仿宋_GBK"/>
          <w:sz w:val="28"/>
          <w:szCs w:val="28"/>
          <w:highlight w:val="none"/>
        </w:rPr>
        <w:t>采购人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重庆机场集团有限公司</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列入供应商</w:t>
      </w:r>
      <w:r>
        <w:rPr>
          <w:rFonts w:hint="eastAsia" w:ascii="方正仿宋_GBK" w:hAnsi="方正仿宋_GBK" w:eastAsia="方正仿宋_GBK" w:cs="方正仿宋_GBK"/>
          <w:sz w:val="28"/>
          <w:szCs w:val="28"/>
          <w:highlight w:val="none"/>
        </w:rPr>
        <w:t>黑名单库</w:t>
      </w:r>
      <w:r>
        <w:rPr>
          <w:rFonts w:hint="eastAsia" w:ascii="方正仿宋_GBK" w:hAnsi="方正仿宋_GBK" w:eastAsia="方正仿宋_GBK" w:cs="方正仿宋_GBK"/>
          <w:sz w:val="28"/>
          <w:szCs w:val="28"/>
          <w:highlight w:val="none"/>
          <w:lang w:val="en-US" w:eastAsia="zh-CN"/>
        </w:rPr>
        <w:t>且在有效期内</w:t>
      </w:r>
      <w:r>
        <w:rPr>
          <w:rFonts w:hint="eastAsia" w:ascii="方正仿宋_GBK" w:hAnsi="方正仿宋_GBK" w:eastAsia="方正仿宋_GBK" w:cs="方正仿宋_GBK"/>
          <w:sz w:val="28"/>
          <w:szCs w:val="28"/>
          <w:highlight w:val="none"/>
          <w:lang w:eastAsia="zh-CN"/>
        </w:rPr>
        <w:t>。</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2、我公司</w:t>
      </w:r>
      <w:r>
        <w:rPr>
          <w:rFonts w:hint="eastAsia" w:ascii="方正仿宋_GBK" w:hAnsi="方正仿宋_GBK" w:eastAsia="方正仿宋_GBK" w:cs="方正仿宋_GBK"/>
          <w:sz w:val="28"/>
          <w:szCs w:val="28"/>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3、我公司的响应文件符合竞争性采购文件的技术标准和要求（如有）。</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4、我公司严格遵循竞争性采购文件第十二条“</w:t>
      </w:r>
      <w:r>
        <w:rPr>
          <w:rFonts w:hint="eastAsia" w:ascii="方正仿宋_GBK" w:hAnsi="方正仿宋_GBK" w:eastAsia="方正仿宋_GBK" w:cs="方正仿宋_GBK"/>
          <w:sz w:val="28"/>
          <w:szCs w:val="28"/>
          <w:highlight w:val="none"/>
          <w:lang w:val="zh-CN" w:eastAsia="zh-CN"/>
        </w:rPr>
        <w:t>响应人违约等行为约束要求</w:t>
      </w:r>
      <w:r>
        <w:rPr>
          <w:rFonts w:hint="eastAsia" w:ascii="方正仿宋_GBK" w:hAnsi="方正仿宋_GBK" w:eastAsia="方正仿宋_GBK" w:cs="方正仿宋_GBK"/>
          <w:sz w:val="28"/>
          <w:szCs w:val="28"/>
          <w:highlight w:val="none"/>
          <w:lang w:val="en-US" w:eastAsia="zh-CN"/>
        </w:rPr>
        <w:t>”的相关规定。如存在其中某一条款的情形，同意采购人按照相应条款的措施进行处罚，并依法承担相应责任。</w:t>
      </w:r>
    </w:p>
    <w:p>
      <w:pPr>
        <w:widowControl/>
        <w:spacing w:line="360" w:lineRule="auto"/>
        <w:ind w:firstLine="560" w:firstLineChars="200"/>
        <w:jc w:val="left"/>
        <w:rPr>
          <w:rFonts w:hint="eastAsia" w:ascii="方正仿宋_GBK" w:hAnsi="方正仿宋_GBK" w:eastAsia="方正仿宋_GBK" w:cs="方正仿宋_GBK"/>
          <w:kern w:val="2"/>
          <w:sz w:val="28"/>
          <w:szCs w:val="28"/>
          <w:highlight w:val="none"/>
          <w:u w:val="single"/>
          <w:lang w:val="en-US" w:eastAsia="zh-CN" w:bidi="ar-SA"/>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kern w:val="2"/>
          <w:sz w:val="28"/>
          <w:szCs w:val="28"/>
          <w:highlight w:val="none"/>
          <w:lang w:val="en-US" w:eastAsia="zh-CN" w:bidi="ar-SA"/>
        </w:rPr>
        <w:t>我公司在竞争性采购响应中提供的相关证明材料真实有效，不存在弄虚作假情形。</w:t>
      </w:r>
      <w:r>
        <w:rPr>
          <w:rFonts w:hint="eastAsia" w:ascii="方正仿宋_GBK" w:hAnsi="方正仿宋_GBK" w:eastAsia="方正仿宋_GBK" w:cs="方正仿宋_GBK"/>
          <w:kern w:val="2"/>
          <w:sz w:val="28"/>
          <w:szCs w:val="28"/>
          <w:highlight w:val="none"/>
          <w:u w:val="single"/>
          <w:lang w:val="en-US" w:eastAsia="zh-CN" w:bidi="ar-SA"/>
        </w:rPr>
        <w:t>贵单位在合同签订前均有权对我公司提供的资料进行核实，若发现弄虚作假，采购人可取消我公司成交资格，响应保证金不予退还，并</w:t>
      </w:r>
      <w:r>
        <w:rPr>
          <w:rFonts w:hint="eastAsia" w:ascii="方正仿宋_GBK" w:hAnsi="方正仿宋_GBK" w:eastAsia="方正仿宋_GBK" w:cs="方正仿宋_GBK"/>
          <w:sz w:val="28"/>
          <w:szCs w:val="28"/>
          <w:highlight w:val="none"/>
          <w:u w:val="single"/>
        </w:rPr>
        <w:t>列入采购人</w:t>
      </w:r>
      <w:r>
        <w:rPr>
          <w:rFonts w:hint="eastAsia" w:ascii="方正仿宋_GBK" w:hAnsi="方正仿宋_GBK" w:eastAsia="方正仿宋_GBK" w:cs="方正仿宋_GBK"/>
          <w:sz w:val="28"/>
          <w:szCs w:val="28"/>
          <w:highlight w:val="none"/>
          <w:u w:val="single"/>
          <w:lang w:val="en-US" w:eastAsia="zh-CN"/>
        </w:rPr>
        <w:t>供应商</w:t>
      </w:r>
      <w:r>
        <w:rPr>
          <w:rFonts w:hint="eastAsia" w:ascii="方正仿宋_GBK" w:hAnsi="方正仿宋_GBK" w:eastAsia="方正仿宋_GBK" w:cs="方正仿宋_GBK"/>
          <w:sz w:val="28"/>
          <w:szCs w:val="28"/>
          <w:highlight w:val="none"/>
          <w:u w:val="single"/>
        </w:rPr>
        <w:t>黑名单库</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kern w:val="2"/>
          <w:sz w:val="28"/>
          <w:szCs w:val="28"/>
          <w:highlight w:val="none"/>
          <w:u w:val="single"/>
          <w:lang w:val="en-US" w:eastAsia="zh-CN" w:bidi="ar-SA"/>
        </w:rPr>
        <w:t>我公司自愿承担因此造成的相关责任并赔偿相应损失。</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kern w:val="2"/>
          <w:sz w:val="28"/>
          <w:szCs w:val="28"/>
          <w:highlight w:val="none"/>
          <w:u w:val="none"/>
          <w:lang w:val="en-US" w:eastAsia="zh-CN" w:bidi="ar-SA"/>
        </w:rPr>
      </w:pPr>
      <w:r>
        <w:rPr>
          <w:rFonts w:hint="eastAsia" w:ascii="方正仿宋_GBK" w:hAnsi="方正仿宋_GBK" w:eastAsia="方正仿宋_GBK" w:cs="方正仿宋_GBK"/>
          <w:kern w:val="2"/>
          <w:sz w:val="28"/>
          <w:szCs w:val="28"/>
          <w:highlight w:val="none"/>
          <w:u w:val="none"/>
          <w:lang w:val="en-US" w:eastAsia="zh-CN" w:bidi="ar-SA"/>
        </w:rPr>
        <w:t>6、我公司非借用或挂靠他人资质实施，若成为本项目成交人，承诺不转包、不违法分包，否则接受发包人依照法律法规和合同约定追究其法律责任。</w:t>
      </w:r>
    </w:p>
    <w:p>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2"/>
          <w:sz w:val="28"/>
          <w:szCs w:val="28"/>
          <w:highlight w:val="none"/>
          <w:u w:val="none"/>
          <w:lang w:val="en-US" w:eastAsia="zh-CN" w:bidi="ar-SA"/>
        </w:rPr>
        <w:t>7、我公司</w:t>
      </w:r>
      <w:r>
        <w:rPr>
          <w:rFonts w:hint="eastAsia" w:ascii="方正仿宋_GBK" w:hAnsi="方正仿宋_GBK" w:eastAsia="方正仿宋_GBK" w:cs="方正仿宋_GBK"/>
          <w:sz w:val="28"/>
          <w:szCs w:val="28"/>
          <w:highlight w:val="none"/>
        </w:rPr>
        <w:t>保证</w:t>
      </w:r>
      <w:r>
        <w:rPr>
          <w:rFonts w:hint="eastAsia" w:ascii="方正仿宋_GBK" w:hAnsi="方正仿宋_GBK" w:eastAsia="方正仿宋_GBK" w:cs="方正仿宋_GBK"/>
          <w:sz w:val="28"/>
          <w:szCs w:val="28"/>
          <w:highlight w:val="none"/>
          <w:lang w:eastAsia="zh-CN"/>
        </w:rPr>
        <w:t>所提供的植物均</w:t>
      </w:r>
      <w:r>
        <w:rPr>
          <w:rFonts w:hint="eastAsia" w:ascii="方正仿宋_GBK" w:hAnsi="方正仿宋_GBK" w:eastAsia="方正仿宋_GBK" w:cs="方正仿宋_GBK"/>
          <w:sz w:val="28"/>
          <w:szCs w:val="28"/>
          <w:highlight w:val="none"/>
        </w:rPr>
        <w:t>无病虫害及无有害生物，</w:t>
      </w:r>
      <w:r>
        <w:rPr>
          <w:rFonts w:hint="eastAsia" w:ascii="方正仿宋_GBK" w:hAnsi="方正仿宋_GBK" w:eastAsia="方正仿宋_GBK" w:cs="方正仿宋_GBK"/>
          <w:sz w:val="28"/>
          <w:szCs w:val="28"/>
          <w:highlight w:val="none"/>
          <w:lang w:eastAsia="zh-CN"/>
        </w:rPr>
        <w:t>并保证在种植前</w:t>
      </w:r>
      <w:r>
        <w:rPr>
          <w:rFonts w:hint="eastAsia" w:ascii="方正仿宋_GBK" w:hAnsi="方正仿宋_GBK" w:eastAsia="方正仿宋_GBK" w:cs="方正仿宋_GBK"/>
          <w:sz w:val="28"/>
          <w:szCs w:val="28"/>
          <w:highlight w:val="none"/>
        </w:rPr>
        <w:t>提供</w:t>
      </w:r>
      <w:r>
        <w:rPr>
          <w:rFonts w:hint="eastAsia" w:ascii="方正仿宋_GBK" w:hAnsi="方正仿宋_GBK" w:eastAsia="方正仿宋_GBK" w:cs="方正仿宋_GBK"/>
          <w:sz w:val="28"/>
          <w:szCs w:val="28"/>
          <w:highlight w:val="none"/>
          <w:lang w:eastAsia="zh-CN"/>
        </w:rPr>
        <w:t>所有</w:t>
      </w:r>
      <w:r>
        <w:rPr>
          <w:rFonts w:hint="eastAsia" w:ascii="方正仿宋_GBK" w:hAnsi="方正仿宋_GBK" w:eastAsia="方正仿宋_GBK" w:cs="方正仿宋_GBK"/>
          <w:sz w:val="28"/>
          <w:szCs w:val="28"/>
          <w:highlight w:val="none"/>
        </w:rPr>
        <w:t>植物检疫证书。</w:t>
      </w:r>
      <w:r>
        <w:rPr>
          <w:rFonts w:hint="eastAsia" w:ascii="方正仿宋_GBK" w:hAnsi="方正仿宋_GBK" w:eastAsia="方正仿宋_GBK" w:cs="方正仿宋_GBK"/>
          <w:sz w:val="28"/>
          <w:szCs w:val="28"/>
          <w:highlight w:val="none"/>
          <w:lang w:val="en-US" w:eastAsia="zh-CN"/>
        </w:rPr>
        <w:t>如无法提供，采购人可取消我公司成交资格，响应保证金不予退还，并列入采购人供应商黑名单库。我公司自愿承担因此造成的相关责任并赔偿相应损失。</w:t>
      </w:r>
    </w:p>
    <w:p>
      <w:pPr>
        <w:rPr>
          <w:rFonts w:hint="default"/>
          <w:lang w:val="en-US"/>
        </w:rPr>
      </w:pPr>
    </w:p>
    <w:p>
      <w:pPr>
        <w:pStyle w:val="7"/>
      </w:pPr>
    </w:p>
    <w:p>
      <w:pPr>
        <w:pStyle w:val="7"/>
        <w:rPr>
          <w:highlight w:val="none"/>
        </w:rPr>
      </w:pPr>
    </w:p>
    <w:p>
      <w:pPr>
        <w:pStyle w:val="7"/>
        <w:rPr>
          <w:rFonts w:hint="eastAsia"/>
          <w:highlight w:val="none"/>
          <w:lang w:eastAsia="zh-CN"/>
        </w:rPr>
      </w:pPr>
    </w:p>
    <w:p>
      <w:pPr>
        <w:wordWrap w:val="0"/>
        <w:spacing w:line="360" w:lineRule="auto"/>
        <w:jc w:val="both"/>
        <w:rPr>
          <w:rFonts w:hint="eastAsia" w:ascii="Times New Roman" w:hAnsi="Times New Roman" w:eastAsia="方正仿宋_GBK" w:cs="Times New Roman"/>
          <w:color w:val="auto"/>
          <w:sz w:val="28"/>
          <w:szCs w:val="28"/>
          <w:highlight w:val="none"/>
          <w:lang w:eastAsia="zh-CN"/>
        </w:rPr>
      </w:pPr>
      <w:r>
        <w:rPr>
          <w:rFonts w:hint="eastAsia" w:eastAsia="方正仿宋_GBK" w:cs="Times New Roman"/>
          <w:color w:val="auto"/>
          <w:sz w:val="28"/>
          <w:szCs w:val="28"/>
          <w:highlight w:val="none"/>
          <w:lang w:val="en-US" w:eastAsia="zh-CN"/>
        </w:rPr>
        <w:t>竞争性采购响应</w:t>
      </w:r>
      <w:r>
        <w:rPr>
          <w:rFonts w:hint="default" w:ascii="Times New Roman" w:hAnsi="Times New Roman" w:eastAsia="方正仿宋_GBK" w:cs="Times New Roman"/>
          <w:color w:val="auto"/>
          <w:sz w:val="28"/>
          <w:szCs w:val="28"/>
          <w:highlight w:val="none"/>
        </w:rPr>
        <w:t xml:space="preserve">人（单位）： </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eastAsia="zh-CN"/>
        </w:rPr>
        <w:t>（</w:t>
      </w:r>
      <w:r>
        <w:rPr>
          <w:rFonts w:hint="eastAsia" w:eastAsia="方正仿宋_GBK" w:cs="Times New Roman"/>
          <w:color w:val="auto"/>
          <w:sz w:val="28"/>
          <w:szCs w:val="28"/>
          <w:highlight w:val="none"/>
          <w:u w:val="none"/>
          <w:lang w:val="en-US" w:eastAsia="zh-CN"/>
        </w:rPr>
        <w:t>盖单位公章</w:t>
      </w:r>
      <w:r>
        <w:rPr>
          <w:rFonts w:hint="eastAsia" w:eastAsia="方正仿宋_GBK" w:cs="Times New Roman"/>
          <w:color w:val="auto"/>
          <w:sz w:val="28"/>
          <w:szCs w:val="28"/>
          <w:highlight w:val="none"/>
          <w:u w:val="none"/>
          <w:lang w:eastAsia="zh-CN"/>
        </w:rPr>
        <w:t>）</w:t>
      </w:r>
    </w:p>
    <w:p>
      <w:pPr>
        <w:wordWrap w:val="0"/>
        <w:spacing w:line="360" w:lineRule="auto"/>
        <w:jc w:val="both"/>
        <w:rPr>
          <w:rFonts w:hint="default" w:ascii="Times New Roman" w:hAnsi="Times New Roman" w:eastAsia="方正仿宋_GBK" w:cs="Times New Roman"/>
          <w:color w:val="auto"/>
          <w:sz w:val="28"/>
          <w:szCs w:val="28"/>
          <w:highlight w:val="none"/>
        </w:rPr>
      </w:pPr>
      <w:r>
        <w:rPr>
          <w:rFonts w:hint="eastAsia" w:eastAsia="方正仿宋_GBK" w:cs="Times New Roman"/>
          <w:color w:val="auto"/>
          <w:sz w:val="28"/>
          <w:szCs w:val="28"/>
          <w:highlight w:val="none"/>
          <w:lang w:val="en-US" w:eastAsia="zh-CN"/>
        </w:rPr>
        <w:t>竞争性采购响应单位法定代表人：</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w:t>
      </w:r>
      <w:r>
        <w:rPr>
          <w:rFonts w:hint="eastAsia" w:eastAsia="方正仿宋_GBK" w:cs="Times New Roman"/>
          <w:color w:val="auto"/>
          <w:sz w:val="28"/>
          <w:szCs w:val="28"/>
          <w:highlight w:val="none"/>
          <w:lang w:eastAsia="zh-CN"/>
        </w:rPr>
        <w:t>（</w:t>
      </w:r>
      <w:r>
        <w:rPr>
          <w:rFonts w:hint="eastAsia" w:eastAsia="方正仿宋_GBK" w:cs="Times New Roman"/>
          <w:color w:val="auto"/>
          <w:sz w:val="28"/>
          <w:szCs w:val="28"/>
          <w:highlight w:val="none"/>
          <w:lang w:val="en-US" w:eastAsia="zh-CN"/>
        </w:rPr>
        <w:t>签名或盖章</w:t>
      </w:r>
      <w:r>
        <w:rPr>
          <w:rFonts w:hint="eastAsia"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 xml:space="preserve">          </w:t>
      </w:r>
    </w:p>
    <w:p>
      <w:pPr>
        <w:wordWrap w:val="0"/>
        <w:spacing w:line="360" w:lineRule="auto"/>
        <w:ind w:firstLine="560" w:firstLineChars="2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   年  月  日</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等线" w:hAnsi="等线"/>
        <w:caps/>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rFonts w:hint="eastAsia" w:eastAsia="等线"/>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9"/>
                      <w:rPr>
                        <w:rFonts w:hint="eastAsia" w:eastAsia="等线"/>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eastAsia="等线"/>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3985231"/>
    <w:rsid w:val="06926D13"/>
    <w:rsid w:val="06B0704C"/>
    <w:rsid w:val="07672918"/>
    <w:rsid w:val="09827DCB"/>
    <w:rsid w:val="0A7619BB"/>
    <w:rsid w:val="101B284F"/>
    <w:rsid w:val="10914310"/>
    <w:rsid w:val="12A53375"/>
    <w:rsid w:val="1366620E"/>
    <w:rsid w:val="13A51C33"/>
    <w:rsid w:val="15925856"/>
    <w:rsid w:val="16301051"/>
    <w:rsid w:val="1A6E7264"/>
    <w:rsid w:val="1AE76FFF"/>
    <w:rsid w:val="1C2D30C9"/>
    <w:rsid w:val="1F35392A"/>
    <w:rsid w:val="20751C7F"/>
    <w:rsid w:val="212D69FF"/>
    <w:rsid w:val="23F05C63"/>
    <w:rsid w:val="25934CD2"/>
    <w:rsid w:val="26DF36D3"/>
    <w:rsid w:val="2B3542A3"/>
    <w:rsid w:val="2BD72CF4"/>
    <w:rsid w:val="316C74B4"/>
    <w:rsid w:val="35246EA5"/>
    <w:rsid w:val="364179C2"/>
    <w:rsid w:val="37C57A30"/>
    <w:rsid w:val="38333537"/>
    <w:rsid w:val="38BA4CF1"/>
    <w:rsid w:val="38FA1B4F"/>
    <w:rsid w:val="3A175922"/>
    <w:rsid w:val="3A9C6630"/>
    <w:rsid w:val="3CA873E1"/>
    <w:rsid w:val="3EC95C23"/>
    <w:rsid w:val="44C43121"/>
    <w:rsid w:val="45830817"/>
    <w:rsid w:val="46125AF8"/>
    <w:rsid w:val="472A67AA"/>
    <w:rsid w:val="476A02AE"/>
    <w:rsid w:val="482F185E"/>
    <w:rsid w:val="49433BD3"/>
    <w:rsid w:val="49E50D42"/>
    <w:rsid w:val="4A7D1E88"/>
    <w:rsid w:val="4B8A508D"/>
    <w:rsid w:val="4C0842E9"/>
    <w:rsid w:val="4C787611"/>
    <w:rsid w:val="4F226B33"/>
    <w:rsid w:val="4F5A7728"/>
    <w:rsid w:val="4F6718EF"/>
    <w:rsid w:val="521C4028"/>
    <w:rsid w:val="55E354E3"/>
    <w:rsid w:val="565E2E4D"/>
    <w:rsid w:val="579C1E17"/>
    <w:rsid w:val="57A71AC0"/>
    <w:rsid w:val="58094566"/>
    <w:rsid w:val="59AE32A4"/>
    <w:rsid w:val="5BCC749D"/>
    <w:rsid w:val="5C3A4E1A"/>
    <w:rsid w:val="5D5D473D"/>
    <w:rsid w:val="5DF04C4B"/>
    <w:rsid w:val="5F457474"/>
    <w:rsid w:val="60681418"/>
    <w:rsid w:val="667D7612"/>
    <w:rsid w:val="67F65044"/>
    <w:rsid w:val="6B995283"/>
    <w:rsid w:val="71193D3B"/>
    <w:rsid w:val="733F5480"/>
    <w:rsid w:val="754B283E"/>
    <w:rsid w:val="76786241"/>
    <w:rsid w:val="76ED7632"/>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locked/>
    <w:uiPriority w:val="0"/>
    <w:pPr>
      <w:keepNext/>
      <w:keepLines/>
      <w:spacing w:before="340" w:after="330" w:line="578" w:lineRule="auto"/>
      <w:outlineLvl w:val="0"/>
    </w:pPr>
    <w:rPr>
      <w:b/>
      <w:bCs/>
      <w:kern w:val="44"/>
      <w:sz w:val="44"/>
      <w:szCs w:val="44"/>
    </w:rPr>
  </w:style>
  <w:style w:type="paragraph" w:styleId="4">
    <w:name w:val="heading 2"/>
    <w:basedOn w:val="5"/>
    <w:next w:val="1"/>
    <w:link w:val="28"/>
    <w:qFormat/>
    <w:locked/>
    <w:uiPriority w:val="1"/>
    <w:pPr>
      <w:spacing w:before="120" w:after="120"/>
      <w:outlineLvl w:val="1"/>
    </w:pPr>
    <w:rPr>
      <w:rFonts w:eastAsia="黑体"/>
      <w:sz w:val="32"/>
    </w:rPr>
  </w:style>
  <w:style w:type="paragraph" w:styleId="2">
    <w:name w:val="heading 3"/>
    <w:basedOn w:val="1"/>
    <w:next w:val="1"/>
    <w:semiHidden/>
    <w:unhideWhenUsed/>
    <w:qFormat/>
    <w:locked/>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5">
    <w:name w:val="zjb正文"/>
    <w:basedOn w:val="1"/>
    <w:link w:val="3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afterLines="0" w:afterAutospacing="0"/>
    </w:p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Body Text First Indent"/>
    <w:basedOn w:val="7"/>
    <w:qFormat/>
    <w:uiPriority w:val="99"/>
    <w:pPr>
      <w:adjustRightInd w:val="0"/>
      <w:spacing w:line="275" w:lineRule="atLeast"/>
      <w:ind w:firstLine="420"/>
      <w:textAlignment w:val="baseline"/>
    </w:pPr>
    <w:rPr>
      <w:rFonts w:ascii="宋体" w:eastAsia="楷体_GB2312"/>
      <w:sz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批注框文本 字符"/>
    <w:basedOn w:val="18"/>
    <w:link w:val="8"/>
    <w:semiHidden/>
    <w:qFormat/>
    <w:locked/>
    <w:uiPriority w:val="99"/>
    <w:rPr>
      <w:rFonts w:ascii="Times New Roman" w:hAnsi="Times New Roman"/>
      <w:kern w:val="2"/>
      <w:sz w:val="18"/>
    </w:rPr>
  </w:style>
  <w:style w:type="character" w:customStyle="1" w:styleId="21">
    <w:name w:val="页脚 字符"/>
    <w:basedOn w:val="18"/>
    <w:link w:val="9"/>
    <w:qFormat/>
    <w:locked/>
    <w:uiPriority w:val="99"/>
    <w:rPr>
      <w:sz w:val="18"/>
    </w:rPr>
  </w:style>
  <w:style w:type="character" w:customStyle="1" w:styleId="22">
    <w:name w:val="页眉 字符"/>
    <w:basedOn w:val="18"/>
    <w:link w:val="10"/>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character" w:customStyle="1" w:styleId="28">
    <w:name w:val="标题 2 字符"/>
    <w:basedOn w:val="18"/>
    <w:link w:val="4"/>
    <w:qFormat/>
    <w:uiPriority w:val="1"/>
    <w:rPr>
      <w:rFonts w:eastAsia="黑体"/>
      <w:kern w:val="2"/>
      <w:sz w:val="32"/>
      <w:szCs w:val="24"/>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8"/>
    <w:link w:val="29"/>
    <w:qFormat/>
    <w:uiPriority w:val="0"/>
    <w:rPr>
      <w:rFonts w:eastAsia="华文中宋"/>
      <w:b/>
      <w:color w:val="000000"/>
      <w:sz w:val="72"/>
      <w:szCs w:val="72"/>
      <w:lang w:eastAsia="en-US"/>
    </w:rPr>
  </w:style>
  <w:style w:type="character" w:customStyle="1" w:styleId="31">
    <w:name w:val="zjb正文 字符"/>
    <w:basedOn w:val="18"/>
    <w:link w:val="5"/>
    <w:qFormat/>
    <w:uiPriority w:val="0"/>
    <w:rPr>
      <w:rFonts w:ascii="仿宋_GB2312" w:hAnsi="仿宋" w:eastAsia="仿宋_GB2312" w:cs="宋体"/>
      <w:color w:val="000000"/>
      <w:sz w:val="30"/>
      <w:szCs w:val="30"/>
      <w:lang w:eastAsia="en-US"/>
    </w:rPr>
  </w:style>
  <w:style w:type="paragraph" w:styleId="3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shd w:val="clear" w:color="auto" w:fill="FFFFFF"/>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6">
    <w:name w:val="标题 1 字符"/>
    <w:basedOn w:val="18"/>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8287</Words>
  <Characters>9065</Characters>
  <Lines>61</Lines>
  <Paragraphs>17</Paragraphs>
  <TotalTime>2</TotalTime>
  <ScaleCrop>false</ScaleCrop>
  <LinksUpToDate>false</LinksUpToDate>
  <CharactersWithSpaces>9224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xqs</dc:creator>
  <cp:lastModifiedBy>徐乾森</cp:lastModifiedBy>
  <cp:lastPrinted>2024-12-25T07:56:00Z</cp:lastPrinted>
  <dcterms:modified xsi:type="dcterms:W3CDTF">2024-12-30T07:52:49Z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4C1AC26903B447F8A4064FAE14ECA2FC_13</vt:lpwstr>
  </property>
</Properties>
</file>