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highlight w:val="none"/>
        </w:rPr>
      </w:pPr>
    </w:p>
    <w:p>
      <w:pPr>
        <w:jc w:val="center"/>
        <w:rPr>
          <w:rFonts w:ascii="仿宋_GB2312" w:eastAsia="仿宋_GB2312"/>
          <w:b/>
          <w:color w:val="000000"/>
          <w:sz w:val="52"/>
          <w:szCs w:val="52"/>
          <w:highlight w:val="none"/>
        </w:rPr>
      </w:pPr>
    </w:p>
    <w:p>
      <w:pPr>
        <w:jc w:val="center"/>
        <w:rPr>
          <w:rFonts w:ascii="方正小标宋_GBK" w:eastAsia="方正小标宋_GBK"/>
          <w:color w:val="000000"/>
          <w:sz w:val="52"/>
          <w:szCs w:val="52"/>
          <w:highlight w:val="none"/>
        </w:rPr>
      </w:pPr>
      <w:r>
        <w:rPr>
          <w:rFonts w:hint="eastAsia" w:ascii="方正小标宋_GBK" w:eastAsia="方正小标宋_GBK"/>
          <w:color w:val="000000"/>
          <w:sz w:val="52"/>
          <w:szCs w:val="52"/>
          <w:highlight w:val="none"/>
        </w:rPr>
        <w:t>重庆机场集团有限公司</w:t>
      </w:r>
    </w:p>
    <w:p>
      <w:pPr>
        <w:jc w:val="center"/>
        <w:rPr>
          <w:rFonts w:ascii="仿宋" w:hAnsi="仿宋" w:eastAsia="仿宋"/>
          <w:b/>
          <w:color w:val="000000"/>
          <w:sz w:val="52"/>
          <w:szCs w:val="52"/>
          <w:highlight w:val="none"/>
        </w:rPr>
      </w:pPr>
    </w:p>
    <w:p>
      <w:pPr>
        <w:adjustRightInd w:val="0"/>
        <w:snapToGrid w:val="0"/>
        <w:jc w:val="center"/>
        <w:rPr>
          <w:rFonts w:ascii="方正小标宋_GBK" w:hAnsi="仿宋" w:eastAsia="方正小标宋_GBK" w:cs="方正小标宋简体"/>
          <w:bCs/>
          <w:color w:val="000000"/>
          <w:sz w:val="44"/>
          <w:szCs w:val="44"/>
          <w:highlight w:val="none"/>
        </w:rPr>
      </w:pPr>
      <w:r>
        <w:rPr>
          <w:rFonts w:hint="eastAsia" w:ascii="方正小标宋_GBK" w:hAnsi="仿宋" w:eastAsia="方正小标宋_GBK" w:cs="方正小标宋简体"/>
          <w:bCs/>
          <w:color w:val="000000"/>
          <w:sz w:val="44"/>
          <w:szCs w:val="44"/>
          <w:highlight w:val="none"/>
          <w:lang w:eastAsia="zh-CN"/>
        </w:rPr>
        <w:t>民航大厦商业裙楼屋面钢网架及屋面维修工程</w:t>
      </w:r>
      <w:r>
        <w:rPr>
          <w:rFonts w:hint="eastAsia" w:ascii="方正小标宋_GBK" w:hAnsi="仿宋" w:eastAsia="方正小标宋_GBK" w:cs="方正小标宋简体"/>
          <w:bCs/>
          <w:color w:val="000000"/>
          <w:sz w:val="44"/>
          <w:szCs w:val="44"/>
          <w:highlight w:val="none"/>
        </w:rPr>
        <w:t>竞争性采购文件</w:t>
      </w:r>
    </w:p>
    <w:p>
      <w:pPr>
        <w:autoSpaceDE w:val="0"/>
        <w:autoSpaceDN w:val="0"/>
        <w:adjustRightInd w:val="0"/>
        <w:spacing w:line="360" w:lineRule="auto"/>
        <w:jc w:val="center"/>
        <w:rPr>
          <w:rFonts w:ascii="仿宋_GB2312" w:hAnsi="仿宋" w:eastAsia="仿宋_GB2312" w:cs="宋体"/>
          <w:b/>
          <w:bCs/>
          <w:color w:val="000000"/>
          <w:sz w:val="36"/>
          <w:szCs w:val="36"/>
          <w:highlight w:val="none"/>
          <w:lang w:val="zh-CN"/>
        </w:rPr>
      </w:pPr>
    </w:p>
    <w:p>
      <w:pPr>
        <w:autoSpaceDE w:val="0"/>
        <w:autoSpaceDN w:val="0"/>
        <w:adjustRightInd w:val="0"/>
        <w:spacing w:line="360" w:lineRule="auto"/>
        <w:jc w:val="center"/>
        <w:rPr>
          <w:rFonts w:ascii="仿宋_GB2312" w:hAnsi="仿宋" w:eastAsia="仿宋_GB2312" w:cs="宋体"/>
          <w:b/>
          <w:bCs/>
          <w:color w:val="000000"/>
          <w:sz w:val="36"/>
          <w:szCs w:val="36"/>
          <w:highlight w:val="none"/>
          <w:lang w:val="zh-CN"/>
        </w:rPr>
      </w:pPr>
      <w:r>
        <w:rPr>
          <w:rFonts w:hint="eastAsia" w:ascii="仿宋_GB2312" w:hAnsi="仿宋" w:eastAsia="仿宋_GB2312" w:cs="宋体"/>
          <w:b/>
          <w:bCs/>
          <w:color w:val="000000"/>
          <w:sz w:val="36"/>
          <w:szCs w:val="36"/>
          <w:highlight w:val="none"/>
          <w:lang w:val="zh-CN"/>
        </w:rPr>
        <w:t>评选方式</w:t>
      </w:r>
      <w:r>
        <w:rPr>
          <w:rFonts w:ascii="仿宋_GB2312" w:hAnsi="仿宋" w:eastAsia="仿宋_GB2312" w:cs="宋体"/>
          <w:b/>
          <w:bCs/>
          <w:color w:val="000000"/>
          <w:sz w:val="36"/>
          <w:szCs w:val="36"/>
          <w:highlight w:val="none"/>
          <w:lang w:val="zh-CN"/>
        </w:rPr>
        <w:t>—</w:t>
      </w:r>
      <w:r>
        <w:rPr>
          <w:rFonts w:hint="eastAsia" w:ascii="仿宋_GB2312" w:hAnsi="仿宋" w:eastAsia="仿宋_GB2312" w:cs="宋体"/>
          <w:b/>
          <w:bCs/>
          <w:color w:val="000000"/>
          <w:sz w:val="36"/>
          <w:szCs w:val="36"/>
          <w:highlight w:val="none"/>
          <w:lang w:val="zh-CN"/>
        </w:rPr>
        <w:t>有效最低价法</w:t>
      </w:r>
    </w:p>
    <w:p>
      <w:pPr>
        <w:jc w:val="center"/>
        <w:rPr>
          <w:rFonts w:ascii="仿宋" w:hAnsi="仿宋" w:eastAsia="仿宋"/>
          <w:b/>
          <w:color w:val="000000"/>
          <w:sz w:val="32"/>
          <w:highlight w:val="none"/>
        </w:rPr>
      </w:pPr>
    </w:p>
    <w:p>
      <w:pPr>
        <w:jc w:val="center"/>
        <w:rPr>
          <w:rFonts w:ascii="仿宋" w:hAnsi="仿宋" w:eastAsia="仿宋"/>
          <w:b/>
          <w:color w:val="000000"/>
          <w:sz w:val="32"/>
          <w:highlight w:val="none"/>
        </w:rPr>
      </w:pPr>
    </w:p>
    <w:p>
      <w:pPr>
        <w:autoSpaceDE w:val="0"/>
        <w:autoSpaceDN w:val="0"/>
        <w:adjustRightInd w:val="0"/>
        <w:spacing w:line="360" w:lineRule="auto"/>
        <w:jc w:val="center"/>
        <w:rPr>
          <w:rFonts w:hint="default" w:ascii="仿宋_GB2312" w:hAnsi="仿宋" w:eastAsia="仿宋_GB2312" w:cs="宋体"/>
          <w:b/>
          <w:bCs/>
          <w:color w:val="000000"/>
          <w:sz w:val="36"/>
          <w:szCs w:val="36"/>
          <w:highlight w:val="none"/>
          <w:lang w:val="en-US" w:eastAsia="zh-CN"/>
        </w:rPr>
      </w:pPr>
      <w:r>
        <w:rPr>
          <w:rFonts w:hint="eastAsia" w:ascii="仿宋_GB2312" w:hAnsi="仿宋" w:eastAsia="仿宋_GB2312" w:cs="宋体"/>
          <w:b/>
          <w:bCs/>
          <w:color w:val="000000"/>
          <w:sz w:val="36"/>
          <w:szCs w:val="36"/>
          <w:highlight w:val="none"/>
          <w:lang w:val="zh-CN"/>
        </w:rPr>
        <w:t>编号：工程-2024-</w:t>
      </w:r>
      <w:r>
        <w:rPr>
          <w:rFonts w:hint="eastAsia" w:ascii="仿宋_GB2312" w:hAnsi="仿宋" w:eastAsia="仿宋_GB2312" w:cs="宋体"/>
          <w:b/>
          <w:bCs/>
          <w:color w:val="000000"/>
          <w:sz w:val="36"/>
          <w:szCs w:val="36"/>
          <w:highlight w:val="none"/>
          <w:lang w:val="en-US" w:eastAsia="zh-CN"/>
        </w:rPr>
        <w:t>001</w:t>
      </w:r>
    </w:p>
    <w:p>
      <w:pPr>
        <w:jc w:val="center"/>
        <w:rPr>
          <w:rFonts w:ascii="仿宋" w:hAnsi="仿宋" w:eastAsia="仿宋"/>
          <w:b/>
          <w:color w:val="000000"/>
          <w:sz w:val="32"/>
          <w:highlight w:val="none"/>
        </w:rPr>
      </w:pPr>
    </w:p>
    <w:p>
      <w:pPr>
        <w:jc w:val="center"/>
        <w:rPr>
          <w:rFonts w:ascii="仿宋" w:hAnsi="仿宋" w:eastAsia="仿宋"/>
          <w:b/>
          <w:color w:val="000000"/>
          <w:sz w:val="52"/>
          <w:highlight w:val="none"/>
        </w:rPr>
      </w:pPr>
    </w:p>
    <w:p>
      <w:pPr>
        <w:jc w:val="center"/>
        <w:rPr>
          <w:rFonts w:ascii="仿宋" w:hAnsi="仿宋" w:eastAsia="仿宋"/>
          <w:b/>
          <w:color w:val="000000"/>
          <w:sz w:val="52"/>
          <w:highlight w:val="none"/>
        </w:rPr>
      </w:pPr>
    </w:p>
    <w:p>
      <w:pPr>
        <w:autoSpaceDE w:val="0"/>
        <w:autoSpaceDN w:val="0"/>
        <w:adjustRightInd w:val="0"/>
        <w:spacing w:line="360" w:lineRule="auto"/>
        <w:jc w:val="center"/>
        <w:rPr>
          <w:rFonts w:ascii="仿宋_GB2312" w:hAnsi="仿宋" w:eastAsia="仿宋_GB2312" w:cs="宋体"/>
          <w:b/>
          <w:bCs/>
          <w:color w:val="000000"/>
          <w:sz w:val="32"/>
          <w:szCs w:val="32"/>
          <w:highlight w:val="none"/>
          <w:lang w:val="zh-CN"/>
        </w:rPr>
      </w:pPr>
      <w:r>
        <w:rPr>
          <w:rFonts w:hint="eastAsia" w:ascii="仿宋_GB2312" w:hAnsi="仿宋" w:eastAsia="仿宋_GB2312" w:cs="宋体"/>
          <w:b/>
          <w:bCs/>
          <w:color w:val="000000"/>
          <w:sz w:val="32"/>
          <w:szCs w:val="32"/>
          <w:highlight w:val="none"/>
          <w:lang w:val="zh-CN"/>
        </w:rPr>
        <w:t>重庆机场集团有限公司</w:t>
      </w:r>
    </w:p>
    <w:p>
      <w:pPr>
        <w:autoSpaceDE w:val="0"/>
        <w:autoSpaceDN w:val="0"/>
        <w:adjustRightInd w:val="0"/>
        <w:spacing w:line="360" w:lineRule="auto"/>
        <w:jc w:val="center"/>
        <w:rPr>
          <w:rFonts w:ascii="仿宋_GB2312" w:hAnsi="仿宋" w:eastAsia="仿宋_GB2312" w:cs="宋体"/>
          <w:b/>
          <w:bCs/>
          <w:color w:val="000000"/>
          <w:sz w:val="32"/>
          <w:szCs w:val="32"/>
          <w:highlight w:val="none"/>
          <w:lang w:val="zh-CN"/>
        </w:rPr>
      </w:pPr>
      <w:r>
        <w:rPr>
          <w:rFonts w:hint="eastAsia" w:ascii="仿宋_GB2312" w:hAnsi="仿宋" w:eastAsia="仿宋_GB2312" w:cs="宋体"/>
          <w:b/>
          <w:bCs/>
          <w:color w:val="000000"/>
          <w:sz w:val="32"/>
          <w:szCs w:val="32"/>
          <w:highlight w:val="none"/>
          <w:lang w:val="zh-CN"/>
        </w:rPr>
        <w:t>采购办公室（代章）</w:t>
      </w:r>
    </w:p>
    <w:p>
      <w:pPr>
        <w:rPr>
          <w:rFonts w:ascii="仿宋" w:hAnsi="仿宋" w:eastAsia="仿宋"/>
          <w:b/>
          <w:color w:val="000000"/>
          <w:sz w:val="32"/>
          <w:szCs w:val="32"/>
          <w:highlight w:val="none"/>
        </w:rPr>
      </w:pPr>
    </w:p>
    <w:p>
      <w:pPr>
        <w:autoSpaceDE w:val="0"/>
        <w:autoSpaceDN w:val="0"/>
        <w:adjustRightInd w:val="0"/>
        <w:spacing w:line="360" w:lineRule="auto"/>
        <w:jc w:val="center"/>
        <w:rPr>
          <w:rFonts w:ascii="仿宋_GB2312" w:hAnsi="仿宋" w:eastAsia="仿宋_GB2312" w:cs="宋体"/>
          <w:b/>
          <w:bCs/>
          <w:color w:val="000000"/>
          <w:sz w:val="32"/>
          <w:szCs w:val="32"/>
          <w:highlight w:val="none"/>
          <w:lang w:val="zh-CN"/>
        </w:rPr>
      </w:pPr>
      <w:r>
        <w:rPr>
          <w:rFonts w:hint="eastAsia" w:ascii="仿宋_GB2312" w:hAnsi="仿宋" w:eastAsia="仿宋_GB2312" w:cs="宋体"/>
          <w:b/>
          <w:bCs/>
          <w:color w:val="000000"/>
          <w:sz w:val="32"/>
          <w:szCs w:val="32"/>
          <w:highlight w:val="none"/>
          <w:lang w:val="zh-CN"/>
        </w:rPr>
        <w:t>二〇二</w:t>
      </w:r>
      <w:r>
        <w:rPr>
          <w:rFonts w:hint="eastAsia" w:ascii="仿宋_GB2312" w:hAnsi="仿宋" w:eastAsia="仿宋_GB2312" w:cs="宋体"/>
          <w:b/>
          <w:bCs/>
          <w:color w:val="000000"/>
          <w:sz w:val="32"/>
          <w:szCs w:val="32"/>
          <w:highlight w:val="none"/>
          <w:lang w:val="en-US" w:eastAsia="zh-CN"/>
        </w:rPr>
        <w:t>四</w:t>
      </w:r>
      <w:r>
        <w:rPr>
          <w:rFonts w:hint="eastAsia" w:ascii="仿宋_GB2312" w:hAnsi="仿宋" w:eastAsia="仿宋_GB2312" w:cs="宋体"/>
          <w:b/>
          <w:bCs/>
          <w:color w:val="000000"/>
          <w:sz w:val="32"/>
          <w:szCs w:val="32"/>
          <w:highlight w:val="none"/>
          <w:lang w:val="zh-CN"/>
        </w:rPr>
        <w:t>年</w:t>
      </w:r>
      <w:r>
        <w:rPr>
          <w:rFonts w:hint="eastAsia" w:ascii="仿宋_GB2312" w:hAnsi="仿宋" w:eastAsia="仿宋_GB2312" w:cs="宋体"/>
          <w:b/>
          <w:bCs/>
          <w:color w:val="000000"/>
          <w:sz w:val="32"/>
          <w:szCs w:val="32"/>
          <w:highlight w:val="none"/>
          <w:lang w:val="en-US" w:eastAsia="zh-CN"/>
        </w:rPr>
        <w:t>十一</w:t>
      </w:r>
      <w:r>
        <w:rPr>
          <w:rFonts w:hint="eastAsia" w:ascii="仿宋_GB2312" w:hAnsi="仿宋" w:eastAsia="仿宋_GB2312" w:cs="宋体"/>
          <w:b/>
          <w:bCs/>
          <w:color w:val="000000"/>
          <w:sz w:val="32"/>
          <w:szCs w:val="32"/>
          <w:highlight w:val="none"/>
          <w:lang w:val="zh-CN"/>
        </w:rPr>
        <w:t>月</w:t>
      </w:r>
    </w:p>
    <w:p>
      <w:pPr>
        <w:pStyle w:val="16"/>
        <w:rPr>
          <w:highlight w:val="none"/>
        </w:rPr>
      </w:pPr>
    </w:p>
    <w:p>
      <w:pPr>
        <w:rPr>
          <w:highlight w:val="none"/>
        </w:rPr>
      </w:pPr>
    </w:p>
    <w:p>
      <w:pPr>
        <w:pStyle w:val="16"/>
        <w:rPr>
          <w:rFonts w:ascii="方正小标宋_GBK" w:hAnsi="方正小标宋_GBK" w:eastAsia="方正小标宋_GBK" w:cs="方正小标宋_GBK"/>
          <w:b w:val="0"/>
          <w:bCs w:val="0"/>
          <w:color w:val="000000"/>
          <w:sz w:val="44"/>
          <w:szCs w:val="44"/>
          <w:highlight w:val="none"/>
        </w:rPr>
      </w:pPr>
      <w:r>
        <w:rPr>
          <w:rFonts w:hint="eastAsia" w:ascii="方正小标宋_GBK" w:hAnsi="方正小标宋_GBK" w:eastAsia="方正小标宋_GBK" w:cs="方正小标宋_GBK"/>
          <w:b w:val="0"/>
          <w:bCs w:val="0"/>
          <w:color w:val="000000"/>
          <w:sz w:val="44"/>
          <w:szCs w:val="44"/>
          <w:highlight w:val="none"/>
        </w:rPr>
        <w:t>目录</w:t>
      </w:r>
    </w:p>
    <w:p>
      <w:pPr>
        <w:rPr>
          <w:highlight w:val="none"/>
        </w:rPr>
      </w:pPr>
    </w:p>
    <w:p>
      <w:pPr>
        <w:pStyle w:val="16"/>
        <w:rPr>
          <w:highlight w:val="none"/>
        </w:rPr>
      </w:pPr>
    </w:p>
    <w:p>
      <w:pPr>
        <w:spacing w:line="360" w:lineRule="auto"/>
        <w:rPr>
          <w:rFonts w:ascii="方正仿宋_GBK" w:hAnsi="方正仿宋_GBK" w:eastAsia="方正仿宋_GBK" w:cs="方正仿宋_GBK"/>
          <w:b/>
          <w:bCs/>
          <w:sz w:val="32"/>
          <w:highlight w:val="none"/>
        </w:rPr>
      </w:pPr>
      <w:r>
        <w:rPr>
          <w:rFonts w:hint="eastAsia" w:ascii="方正仿宋_GBK" w:hAnsi="方正仿宋_GBK" w:eastAsia="方正仿宋_GBK" w:cs="方正仿宋_GBK"/>
          <w:b/>
          <w:bCs/>
          <w:sz w:val="32"/>
          <w:highlight w:val="none"/>
        </w:rPr>
        <w:t>第一章  竞争性采购公告及响应人须知</w:t>
      </w:r>
    </w:p>
    <w:p>
      <w:pPr>
        <w:spacing w:line="360" w:lineRule="auto"/>
        <w:rPr>
          <w:rFonts w:ascii="方正仿宋_GBK" w:hAnsi="方正仿宋_GBK" w:eastAsia="方正仿宋_GBK" w:cs="方正仿宋_GBK"/>
          <w:b/>
          <w:bCs/>
          <w:sz w:val="32"/>
          <w:highlight w:val="none"/>
        </w:rPr>
      </w:pPr>
      <w:r>
        <w:rPr>
          <w:rFonts w:hint="eastAsia" w:ascii="方正仿宋_GBK" w:hAnsi="方正仿宋_GBK" w:eastAsia="方正仿宋_GBK" w:cs="方正仿宋_GBK"/>
          <w:b/>
          <w:bCs/>
          <w:sz w:val="32"/>
          <w:highlight w:val="none"/>
        </w:rPr>
        <w:t>第二章  合同条款及格式</w:t>
      </w:r>
    </w:p>
    <w:p>
      <w:pPr>
        <w:spacing w:line="360" w:lineRule="auto"/>
        <w:rPr>
          <w:rFonts w:ascii="方正仿宋_GBK" w:hAnsi="方正仿宋_GBK" w:eastAsia="方正仿宋_GBK" w:cs="方正仿宋_GBK"/>
          <w:b/>
          <w:bCs/>
          <w:sz w:val="32"/>
          <w:highlight w:val="none"/>
        </w:rPr>
      </w:pPr>
      <w:r>
        <w:rPr>
          <w:rFonts w:hint="eastAsia" w:ascii="方正仿宋_GBK" w:hAnsi="方正仿宋_GBK" w:eastAsia="方正仿宋_GBK" w:cs="方正仿宋_GBK"/>
          <w:b/>
          <w:bCs/>
          <w:sz w:val="32"/>
          <w:highlight w:val="none"/>
        </w:rPr>
        <w:t>第三章  竞争性采购附件</w:t>
      </w:r>
    </w:p>
    <w:p>
      <w:pPr>
        <w:rPr>
          <w:highlight w:val="none"/>
        </w:rPr>
      </w:pPr>
    </w:p>
    <w:p>
      <w:pPr>
        <w:rPr>
          <w:highlight w:val="none"/>
        </w:rPr>
      </w:pPr>
    </w:p>
    <w:p>
      <w:pPr>
        <w:pStyle w:val="16"/>
        <w:rPr>
          <w:highlight w:val="none"/>
        </w:rPr>
      </w:pPr>
    </w:p>
    <w:p>
      <w:pPr>
        <w:rPr>
          <w:highlight w:val="none"/>
        </w:rPr>
      </w:pPr>
    </w:p>
    <w:p>
      <w:pPr>
        <w:pStyle w:val="16"/>
        <w:rPr>
          <w:highlight w:val="none"/>
        </w:rPr>
      </w:pPr>
    </w:p>
    <w:p>
      <w:pPr>
        <w:rPr>
          <w:highlight w:val="none"/>
        </w:rPr>
      </w:pPr>
    </w:p>
    <w:p>
      <w:pPr>
        <w:pStyle w:val="16"/>
        <w:rPr>
          <w:highlight w:val="none"/>
        </w:rPr>
      </w:pPr>
    </w:p>
    <w:p>
      <w:pPr>
        <w:rPr>
          <w:highlight w:val="none"/>
        </w:rPr>
      </w:pPr>
    </w:p>
    <w:p>
      <w:pPr>
        <w:pStyle w:val="16"/>
        <w:rPr>
          <w:highlight w:val="none"/>
        </w:rPr>
      </w:pPr>
    </w:p>
    <w:p>
      <w:pPr>
        <w:rPr>
          <w:highlight w:val="none"/>
        </w:rPr>
      </w:pPr>
    </w:p>
    <w:p>
      <w:pPr>
        <w:pStyle w:val="16"/>
        <w:rPr>
          <w:highlight w:val="none"/>
        </w:rPr>
      </w:pPr>
    </w:p>
    <w:p>
      <w:pPr>
        <w:rPr>
          <w:highlight w:val="none"/>
        </w:rPr>
      </w:pPr>
    </w:p>
    <w:p>
      <w:pPr>
        <w:pStyle w:val="16"/>
        <w:rPr>
          <w:highlight w:val="none"/>
        </w:rPr>
      </w:pPr>
    </w:p>
    <w:p>
      <w:pPr>
        <w:pStyle w:val="16"/>
        <w:rPr>
          <w:highlight w:val="none"/>
        </w:rPr>
      </w:pPr>
    </w:p>
    <w:p>
      <w:pPr>
        <w:pStyle w:val="16"/>
        <w:rPr>
          <w:rFonts w:ascii="方正小标宋_GBK" w:hAnsi="方正小标宋_GBK" w:eastAsia="方正小标宋_GBK" w:cs="方正小标宋_GBK"/>
          <w:b w:val="0"/>
          <w:bCs w:val="0"/>
          <w:color w:val="000000"/>
          <w:sz w:val="44"/>
          <w:szCs w:val="44"/>
          <w:highlight w:val="none"/>
        </w:rPr>
      </w:pPr>
      <w:r>
        <w:rPr>
          <w:rFonts w:hint="eastAsia" w:ascii="方正小标宋_GBK" w:hAnsi="方正小标宋_GBK" w:eastAsia="方正小标宋_GBK" w:cs="方正小标宋_GBK"/>
          <w:b w:val="0"/>
          <w:bCs w:val="0"/>
          <w:color w:val="000000"/>
          <w:sz w:val="44"/>
          <w:szCs w:val="44"/>
          <w:highlight w:val="none"/>
        </w:rPr>
        <w:t>第一章 竞争性采购公告及响应人须知</w:t>
      </w:r>
    </w:p>
    <w:p>
      <w:pPr>
        <w:widowControl/>
        <w:spacing w:line="360" w:lineRule="auto"/>
        <w:ind w:firstLine="560" w:firstLineChars="200"/>
        <w:jc w:val="left"/>
        <w:rPr>
          <w:rFonts w:ascii="方正仿宋_GBK" w:hAnsi="方正仿宋_GBK" w:eastAsia="方正仿宋_GBK" w:cs="方正仿宋_GBK"/>
          <w:strike/>
          <w:dstrike w:val="0"/>
          <w:sz w:val="28"/>
          <w:szCs w:val="28"/>
          <w:highlight w:val="none"/>
        </w:rPr>
      </w:pPr>
      <w:r>
        <w:rPr>
          <w:rFonts w:hint="eastAsia" w:ascii="方正仿宋_GBK" w:hAnsi="方正仿宋_GBK" w:eastAsia="方正仿宋_GBK" w:cs="方正仿宋_GBK"/>
          <w:sz w:val="28"/>
          <w:szCs w:val="28"/>
          <w:highlight w:val="none"/>
        </w:rPr>
        <w:t>我司决定于近期将对</w:t>
      </w:r>
      <w:r>
        <w:rPr>
          <w:rFonts w:hint="eastAsia" w:ascii="方正仿宋_GBK" w:hAnsi="方正仿宋_GBK" w:eastAsia="方正仿宋_GBK" w:cs="方正仿宋_GBK"/>
          <w:sz w:val="28"/>
          <w:szCs w:val="28"/>
          <w:highlight w:val="none"/>
          <w:lang w:eastAsia="zh-CN"/>
        </w:rPr>
        <w:t>民航大厦商业裙楼屋面钢网架及屋面维修工程</w:t>
      </w:r>
      <w:r>
        <w:rPr>
          <w:rFonts w:hint="eastAsia" w:ascii="方正仿宋_GBK" w:hAnsi="方正仿宋_GBK" w:eastAsia="方正仿宋_GBK" w:cs="方正仿宋_GBK"/>
          <w:sz w:val="28"/>
          <w:szCs w:val="28"/>
          <w:highlight w:val="none"/>
        </w:rPr>
        <w:t>进行竞争性采购。</w:t>
      </w:r>
    </w:p>
    <w:p>
      <w:pPr>
        <w:widowControl/>
        <w:spacing w:line="360" w:lineRule="auto"/>
        <w:ind w:firstLine="562" w:firstLineChars="200"/>
        <w:jc w:val="left"/>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一、项目实施内容</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rPr>
        <w:t>1</w:t>
      </w:r>
      <w:r>
        <w:rPr>
          <w:rFonts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rPr>
        <w:t>项目名称：</w:t>
      </w:r>
      <w:r>
        <w:rPr>
          <w:rFonts w:hint="eastAsia" w:ascii="方正仿宋_GBK" w:hAnsi="方正仿宋_GBK" w:eastAsia="方正仿宋_GBK" w:cs="方正仿宋_GBK"/>
          <w:sz w:val="28"/>
          <w:szCs w:val="28"/>
          <w:highlight w:val="none"/>
          <w:lang w:eastAsia="zh-CN"/>
        </w:rPr>
        <w:t>民航大厦商业裙楼屋面钢网架及屋面维修工程</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rPr>
        <w:t>2</w:t>
      </w:r>
      <w:r>
        <w:rPr>
          <w:rFonts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rPr>
        <w:t>项目地点：</w:t>
      </w:r>
      <w:r>
        <w:rPr>
          <w:rFonts w:hint="eastAsia" w:ascii="方正仿宋_GBK" w:hAnsi="方正仿宋_GBK" w:eastAsia="方正仿宋_GBK" w:cs="方正仿宋_GBK"/>
          <w:sz w:val="28"/>
          <w:szCs w:val="28"/>
          <w:highlight w:val="none"/>
          <w:lang w:val="en-US" w:eastAsia="zh-CN"/>
        </w:rPr>
        <w:t>重庆市渝北区红锦大道46号（民航大厦商业裙楼）</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sz w:val="28"/>
          <w:szCs w:val="28"/>
          <w:highlight w:val="none"/>
        </w:rPr>
        <w:t xml:space="preserve">1.3 </w:t>
      </w:r>
      <w:r>
        <w:rPr>
          <w:rFonts w:hint="eastAsia" w:ascii="方正仿宋_GBK" w:hAnsi="方正仿宋_GBK" w:eastAsia="方正仿宋_GBK" w:cs="方正仿宋_GBK"/>
          <w:sz w:val="28"/>
          <w:szCs w:val="28"/>
          <w:highlight w:val="none"/>
          <w:lang w:val="en-US" w:eastAsia="zh-CN"/>
        </w:rPr>
        <w:t>项目</w:t>
      </w:r>
      <w:r>
        <w:rPr>
          <w:rFonts w:hint="eastAsia" w:ascii="方正仿宋_GBK" w:hAnsi="方正仿宋_GBK" w:eastAsia="方正仿宋_GBK" w:cs="方正仿宋_GBK"/>
          <w:color w:val="auto"/>
          <w:sz w:val="28"/>
          <w:szCs w:val="28"/>
          <w:highlight w:val="none"/>
          <w:lang w:val="en-US" w:eastAsia="zh-CN"/>
        </w:rPr>
        <w:t>背景：</w:t>
      </w:r>
      <w:r>
        <w:rPr>
          <w:rFonts w:hint="eastAsia" w:ascii="方正仿宋_GBK" w:hAnsi="方正仿宋_GBK" w:eastAsia="方正仿宋_GBK" w:cs="方正仿宋_GBK"/>
          <w:color w:val="auto"/>
          <w:sz w:val="28"/>
          <w:szCs w:val="28"/>
          <w:highlight w:val="none"/>
        </w:rPr>
        <w:t>本项目为</w:t>
      </w:r>
      <w:r>
        <w:rPr>
          <w:rFonts w:hint="eastAsia" w:ascii="方正仿宋_GBK" w:hAnsi="方正仿宋_GBK" w:eastAsia="方正仿宋_GBK" w:cs="方正仿宋_GBK"/>
          <w:color w:val="auto"/>
          <w:sz w:val="28"/>
          <w:szCs w:val="28"/>
          <w:highlight w:val="none"/>
          <w:lang w:val="en-US" w:eastAsia="zh-CN"/>
        </w:rPr>
        <w:t>重庆机场集团有限公司代民航小区第一届业主委员会（采购人）对</w:t>
      </w:r>
      <w:r>
        <w:rPr>
          <w:rFonts w:hint="eastAsia" w:ascii="方正仿宋_GBK" w:hAnsi="方正仿宋_GBK" w:eastAsia="方正仿宋_GBK" w:cs="方正仿宋_GBK"/>
          <w:color w:val="auto"/>
          <w:sz w:val="28"/>
          <w:szCs w:val="28"/>
          <w:highlight w:val="none"/>
          <w:lang w:eastAsia="zh-CN"/>
        </w:rPr>
        <w:t>民航大厦商业裙楼屋面钢网架及屋面维修</w:t>
      </w:r>
      <w:r>
        <w:rPr>
          <w:rFonts w:hint="eastAsia" w:ascii="方正仿宋_GBK" w:hAnsi="方正仿宋_GBK" w:eastAsia="方正仿宋_GBK" w:cs="方正仿宋_GBK"/>
          <w:color w:val="auto"/>
          <w:sz w:val="28"/>
          <w:szCs w:val="28"/>
          <w:highlight w:val="none"/>
          <w:lang w:val="en-US" w:eastAsia="zh-CN"/>
        </w:rPr>
        <w:t>工程进行竞争性采购，本工程后续管理由民航小区物管：重庆鑫龙物业管理集团有限公司进行管理，资金支付按渝北区物业</w:t>
      </w:r>
      <w:r>
        <w:rPr>
          <w:rFonts w:hint="eastAsia" w:ascii="方正仿宋_GBK" w:hAnsi="方正仿宋_GBK" w:eastAsia="方正仿宋_GBK" w:cs="方正仿宋_GBK"/>
          <w:color w:val="auto"/>
          <w:sz w:val="28"/>
          <w:szCs w:val="28"/>
          <w:highlight w:val="none"/>
          <w:lang w:eastAsia="zh-CN"/>
        </w:rPr>
        <w:t>专项维修资金</w:t>
      </w:r>
      <w:r>
        <w:rPr>
          <w:rFonts w:hint="eastAsia" w:ascii="方正仿宋_GBK" w:hAnsi="方正仿宋_GBK" w:eastAsia="方正仿宋_GBK" w:cs="方正仿宋_GBK"/>
          <w:color w:val="auto"/>
          <w:sz w:val="28"/>
          <w:szCs w:val="28"/>
          <w:highlight w:val="none"/>
          <w:lang w:val="en-US" w:eastAsia="zh-CN"/>
        </w:rPr>
        <w:t>管理</w:t>
      </w:r>
      <w:r>
        <w:rPr>
          <w:rFonts w:hint="eastAsia" w:ascii="方正仿宋_GBK" w:hAnsi="方正仿宋_GBK" w:eastAsia="方正仿宋_GBK" w:cs="方正仿宋_GBK"/>
          <w:color w:val="auto"/>
          <w:sz w:val="28"/>
          <w:szCs w:val="28"/>
          <w:highlight w:val="none"/>
          <w:lang w:eastAsia="zh-CN"/>
        </w:rPr>
        <w:t>中心</w:t>
      </w:r>
      <w:r>
        <w:rPr>
          <w:rFonts w:hint="eastAsia" w:ascii="方正仿宋_GBK" w:hAnsi="方正仿宋_GBK" w:eastAsia="方正仿宋_GBK" w:cs="方正仿宋_GBK"/>
          <w:color w:val="auto"/>
          <w:sz w:val="28"/>
          <w:szCs w:val="28"/>
          <w:highlight w:val="none"/>
          <w:lang w:val="en-US" w:eastAsia="zh-CN"/>
        </w:rPr>
        <w:t>资金使用规定按程序进行申请后支付</w:t>
      </w:r>
      <w:r>
        <w:rPr>
          <w:rFonts w:hint="eastAsia" w:ascii="方正仿宋_GBK" w:hAnsi="方正仿宋_GBK" w:eastAsia="方正仿宋_GBK" w:cs="方正仿宋_GBK"/>
          <w:color w:val="auto"/>
          <w:sz w:val="28"/>
          <w:szCs w:val="28"/>
          <w:highlight w:val="none"/>
          <w:lang w:eastAsia="zh-CN"/>
        </w:rPr>
        <w:t>。</w:t>
      </w:r>
    </w:p>
    <w:p>
      <w:pPr>
        <w:widowControl/>
        <w:spacing w:line="360" w:lineRule="auto"/>
        <w:ind w:firstLine="560" w:firstLineChars="200"/>
        <w:jc w:val="left"/>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民航大厦商业裙楼</w:t>
      </w:r>
      <w:r>
        <w:rPr>
          <w:rFonts w:hint="eastAsia" w:ascii="方正仿宋_GBK" w:hAnsi="方正仿宋_GBK" w:eastAsia="方正仿宋_GBK" w:cs="方正仿宋_GBK"/>
          <w:color w:val="auto"/>
          <w:sz w:val="28"/>
          <w:szCs w:val="28"/>
          <w:highlight w:val="none"/>
          <w:lang w:val="en-US" w:eastAsia="zh-CN"/>
        </w:rPr>
        <w:t>5楼</w:t>
      </w:r>
      <w:r>
        <w:rPr>
          <w:rFonts w:hint="eastAsia" w:ascii="方正仿宋_GBK" w:hAnsi="方正仿宋_GBK" w:eastAsia="方正仿宋_GBK" w:cs="方正仿宋_GBK"/>
          <w:color w:val="auto"/>
          <w:sz w:val="28"/>
          <w:szCs w:val="28"/>
          <w:highlight w:val="none"/>
        </w:rPr>
        <w:t>屋面钢网架</w:t>
      </w:r>
      <w:r>
        <w:rPr>
          <w:rFonts w:hint="eastAsia" w:ascii="方正仿宋_GBK" w:hAnsi="方正仿宋_GBK" w:eastAsia="方正仿宋_GBK" w:cs="方正仿宋_GBK"/>
          <w:color w:val="auto"/>
          <w:sz w:val="28"/>
          <w:szCs w:val="28"/>
          <w:highlight w:val="none"/>
          <w:lang w:val="en-US" w:eastAsia="zh-CN"/>
        </w:rPr>
        <w:t>于</w:t>
      </w:r>
      <w:r>
        <w:rPr>
          <w:rFonts w:hint="eastAsia" w:ascii="方正仿宋_GBK" w:hAnsi="方正仿宋_GBK" w:eastAsia="方正仿宋_GBK" w:cs="方正仿宋_GBK"/>
          <w:color w:val="auto"/>
          <w:sz w:val="28"/>
          <w:szCs w:val="28"/>
          <w:highlight w:val="none"/>
        </w:rPr>
        <w:t>2003年建成竣工</w:t>
      </w:r>
      <w:r>
        <w:rPr>
          <w:rFonts w:hint="eastAsia" w:ascii="方正仿宋_GBK" w:hAnsi="方正仿宋_GBK" w:eastAsia="方正仿宋_GBK" w:cs="方正仿宋_GBK"/>
          <w:color w:val="auto"/>
          <w:sz w:val="28"/>
          <w:szCs w:val="28"/>
          <w:highlight w:val="none"/>
          <w:lang w:eastAsia="zh-CN"/>
        </w:rPr>
        <w:t>，由于年久失修，</w:t>
      </w:r>
      <w:r>
        <w:rPr>
          <w:rFonts w:hint="eastAsia" w:ascii="方正仿宋_GBK" w:hAnsi="方正仿宋_GBK" w:eastAsia="方正仿宋_GBK" w:cs="方正仿宋_GBK"/>
          <w:color w:val="auto"/>
          <w:sz w:val="28"/>
          <w:szCs w:val="28"/>
          <w:highlight w:val="none"/>
          <w:lang w:val="en-US" w:eastAsia="zh-CN"/>
        </w:rPr>
        <w:t>目前存在安全隐患</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为尽快排除安全隐患，按照竞争性采购方式，现开展民航大厦商业裙楼屋面钢网架材料更换及屋面维护施工采购工作。</w:t>
      </w:r>
    </w:p>
    <w:p>
      <w:pPr>
        <w:widowControl/>
        <w:spacing w:line="360" w:lineRule="auto"/>
        <w:ind w:firstLine="560" w:firstLineChars="200"/>
        <w:jc w:val="left"/>
        <w:rPr>
          <w:rFonts w:hint="eastAsia"/>
          <w:highlight w:val="none"/>
        </w:rPr>
      </w:pPr>
      <w:r>
        <w:rPr>
          <w:rFonts w:hint="eastAsia" w:ascii="方正仿宋_GBK" w:hAnsi="方正仿宋_GBK" w:eastAsia="方正仿宋_GBK" w:cs="方正仿宋_GBK"/>
          <w:sz w:val="28"/>
          <w:szCs w:val="28"/>
          <w:highlight w:val="none"/>
        </w:rPr>
        <w:t>主要内容包括但不限于以下内容：</w:t>
      </w:r>
    </w:p>
    <w:p>
      <w:pPr>
        <w:pStyle w:val="2"/>
        <w:ind w:firstLine="560" w:firstLineChars="200"/>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1.3.1拆除工程：</w:t>
      </w:r>
      <w:r>
        <w:rPr>
          <w:rFonts w:hint="eastAsia" w:ascii="方正仿宋_GBK" w:hAnsi="方正仿宋_GBK" w:eastAsia="方正仿宋_GBK" w:cs="方正仿宋_GBK"/>
          <w:kern w:val="2"/>
          <w:sz w:val="28"/>
          <w:szCs w:val="28"/>
          <w:highlight w:val="none"/>
          <w:lang w:val="en-US" w:eastAsia="zh-CN" w:bidi="ar-SA"/>
        </w:rPr>
        <w:t>保证原结构支撑体系的情况下</w:t>
      </w:r>
      <w:r>
        <w:rPr>
          <w:rFonts w:hint="eastAsia" w:ascii="方正仿宋_GBK" w:hAnsi="方正仿宋_GBK" w:eastAsia="方正仿宋_GBK" w:cs="方正仿宋_GBK"/>
          <w:color w:val="auto"/>
          <w:kern w:val="2"/>
          <w:sz w:val="28"/>
          <w:szCs w:val="28"/>
          <w:highlight w:val="none"/>
          <w:lang w:val="en-US" w:eastAsia="zh-CN" w:bidi="ar-SA"/>
        </w:rPr>
        <w:t>对部分柱体、铝塑板、网架、球形节点、玻璃拆除等；</w:t>
      </w:r>
    </w:p>
    <w:p>
      <w:pPr>
        <w:spacing w:line="360" w:lineRule="auto"/>
        <w:ind w:firstLine="537" w:firstLineChars="192"/>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1.3.2修缮工程：对部分铝塑板、钢化夹胶玻璃、网架、球形节点等更换以及柱体加固、金属网架除锈、油漆涂刷、耐候胶施工等；</w:t>
      </w:r>
    </w:p>
    <w:p>
      <w:pPr>
        <w:spacing w:line="360" w:lineRule="auto"/>
        <w:ind w:firstLine="537" w:firstLineChars="192"/>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1.3.3其他:满堂脚手架搭设、悬空脚手架搭设、建筑垃圾外运等。</w:t>
      </w:r>
    </w:p>
    <w:p>
      <w:pPr>
        <w:widowControl/>
        <w:spacing w:line="360" w:lineRule="auto"/>
        <w:ind w:firstLine="562" w:firstLineChars="200"/>
        <w:jc w:val="left"/>
        <w:rPr>
          <w:rFonts w:hint="default"/>
          <w:highlight w:val="none"/>
          <w:lang w:val="en-US" w:eastAsia="zh-CN"/>
        </w:rPr>
      </w:pPr>
      <w:r>
        <w:rPr>
          <w:rFonts w:hint="eastAsia" w:ascii="方正仿宋_GBK" w:hAnsi="方正仿宋_GBK" w:eastAsia="方正仿宋_GBK" w:cs="方正仿宋_GBK"/>
          <w:b/>
          <w:bCs/>
          <w:strike w:val="0"/>
          <w:sz w:val="28"/>
          <w:szCs w:val="28"/>
          <w:highlight w:val="none"/>
        </w:rPr>
        <w:t>特别提醒：</w:t>
      </w:r>
      <w:r>
        <w:rPr>
          <w:rFonts w:hint="eastAsia" w:ascii="方正仿宋_GBK" w:hAnsi="方正仿宋_GBK" w:eastAsia="方正仿宋_GBK" w:cs="方正仿宋_GBK"/>
          <w:b/>
          <w:bCs/>
          <w:strike w:val="0"/>
          <w:sz w:val="28"/>
          <w:szCs w:val="28"/>
          <w:highlight w:val="none"/>
          <w:lang w:val="en-US" w:eastAsia="zh-CN"/>
        </w:rPr>
        <w:t>本建筑屋面为第5层，电梯到仅4层，人员及施工材料运输可使用该电梯（需对电梯轿厢进行保护，且运输重量不能超过电梯核载重量）轿厢尺寸为1.3M（长）*1.3M（宽）*2.3M（高度）</w:t>
      </w:r>
      <w:r>
        <w:rPr>
          <w:rFonts w:hint="eastAsia" w:ascii="方正仿宋_GBK" w:hAnsi="方正仿宋_GBK" w:eastAsia="方正仿宋_GBK" w:cs="方正仿宋_GBK"/>
          <w:b/>
          <w:bCs/>
          <w:strike w:val="0"/>
          <w:color w:val="auto"/>
          <w:sz w:val="28"/>
          <w:szCs w:val="28"/>
          <w:highlight w:val="none"/>
          <w:lang w:val="en-US" w:eastAsia="zh-CN"/>
        </w:rPr>
        <w:t>，核载750KG，其</w:t>
      </w:r>
      <w:r>
        <w:rPr>
          <w:rFonts w:hint="eastAsia" w:ascii="方正仿宋_GBK" w:hAnsi="方正仿宋_GBK" w:eastAsia="方正仿宋_GBK" w:cs="方正仿宋_GBK"/>
          <w:b/>
          <w:bCs/>
          <w:strike w:val="0"/>
          <w:sz w:val="28"/>
          <w:szCs w:val="28"/>
          <w:highlight w:val="none"/>
          <w:lang w:val="en-US" w:eastAsia="zh-CN"/>
        </w:rPr>
        <w:t>他不能通过电梯运输的材料需使用人工或吊车搬运至施工屋面。</w:t>
      </w:r>
    </w:p>
    <w:p>
      <w:pPr>
        <w:widowControl/>
        <w:spacing w:line="360" w:lineRule="auto"/>
        <w:ind w:firstLine="560" w:firstLineChars="200"/>
        <w:jc w:val="left"/>
        <w:rPr>
          <w:rFonts w:hint="default" w:ascii="方正仿宋_GBK" w:hAnsi="方正仿宋_GBK" w:eastAsia="方正仿宋_GBK" w:cs="方正仿宋_GBK"/>
          <w:sz w:val="28"/>
          <w:szCs w:val="28"/>
          <w:highlight w:val="none"/>
          <w:lang w:val="en-US" w:eastAsia="zh-CN"/>
        </w:rPr>
      </w:pPr>
      <w:r>
        <w:rPr>
          <w:rFonts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4</w:t>
      </w:r>
      <w:r>
        <w:rPr>
          <w:rFonts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rPr>
        <w:t>工期：</w:t>
      </w:r>
      <w:r>
        <w:rPr>
          <w:rFonts w:hint="eastAsia" w:ascii="方正仿宋_GBK" w:hAnsi="方正仿宋_GBK" w:eastAsia="方正仿宋_GBK" w:cs="方正仿宋_GBK"/>
          <w:sz w:val="28"/>
          <w:szCs w:val="28"/>
          <w:highlight w:val="none"/>
          <w:lang w:val="en-US" w:eastAsia="zh-CN"/>
        </w:rPr>
        <w:t>80日历天</w:t>
      </w:r>
      <w:r>
        <w:rPr>
          <w:rFonts w:hint="eastAsia" w:ascii="方正仿宋_GBK" w:hAnsi="方正仿宋_GBK" w:eastAsia="方正仿宋_GBK" w:cs="方正仿宋_GBK"/>
          <w:sz w:val="28"/>
          <w:szCs w:val="28"/>
          <w:highlight w:val="none"/>
        </w:rPr>
        <w:t>（周六、周日及节假日</w:t>
      </w:r>
      <w:r>
        <w:rPr>
          <w:rFonts w:hint="eastAsia" w:ascii="方正仿宋_GBK" w:hAnsi="方正仿宋_GBK" w:eastAsia="方正仿宋_GBK" w:cs="方正仿宋_GBK"/>
          <w:sz w:val="28"/>
          <w:szCs w:val="28"/>
          <w:highlight w:val="none"/>
          <w:lang w:val="en-US" w:eastAsia="zh-CN"/>
        </w:rPr>
        <w:t>需</w:t>
      </w:r>
      <w:r>
        <w:rPr>
          <w:rFonts w:hint="eastAsia" w:ascii="方正仿宋_GBK" w:hAnsi="方正仿宋_GBK" w:eastAsia="方正仿宋_GBK" w:cs="方正仿宋_GBK"/>
          <w:sz w:val="28"/>
          <w:szCs w:val="28"/>
          <w:highlight w:val="none"/>
        </w:rPr>
        <w:t>非噪音施工）</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5</w:t>
      </w:r>
      <w:r>
        <w:rPr>
          <w:rFonts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rPr>
        <w:t>质保期：2年</w:t>
      </w:r>
    </w:p>
    <w:p>
      <w:pPr>
        <w:widowControl/>
        <w:spacing w:line="360" w:lineRule="auto"/>
        <w:ind w:firstLine="562" w:firstLineChars="200"/>
        <w:jc w:val="left"/>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二、竞争性采购响应人资格要求</w:t>
      </w:r>
    </w:p>
    <w:p>
      <w:pPr>
        <w:widowControl/>
        <w:spacing w:line="360" w:lineRule="auto"/>
        <w:ind w:firstLine="562" w:firstLineChars="200"/>
        <w:jc w:val="left"/>
        <w:rPr>
          <w:rFonts w:ascii="方正仿宋_GBK" w:hAnsi="方正仿宋_GBK" w:eastAsia="方正仿宋_GBK" w:cs="方正仿宋_GBK"/>
          <w:b/>
          <w:sz w:val="28"/>
          <w:szCs w:val="28"/>
          <w:highlight w:val="none"/>
        </w:rPr>
      </w:pPr>
      <w:r>
        <w:rPr>
          <w:rFonts w:ascii="方正仿宋_GBK" w:hAnsi="方正仿宋_GBK" w:eastAsia="方正仿宋_GBK" w:cs="方正仿宋_GBK"/>
          <w:b/>
          <w:sz w:val="28"/>
          <w:szCs w:val="28"/>
          <w:highlight w:val="none"/>
        </w:rPr>
        <w:t>2.</w:t>
      </w:r>
      <w:r>
        <w:rPr>
          <w:rFonts w:hint="eastAsia" w:ascii="方正仿宋_GBK" w:hAnsi="方正仿宋_GBK" w:eastAsia="方正仿宋_GBK" w:cs="方正仿宋_GBK"/>
          <w:b/>
          <w:sz w:val="28"/>
          <w:szCs w:val="28"/>
          <w:highlight w:val="none"/>
        </w:rPr>
        <w:t>1</w:t>
      </w:r>
      <w:r>
        <w:rPr>
          <w:rFonts w:ascii="方正仿宋_GBK" w:hAnsi="方正仿宋_GBK" w:eastAsia="方正仿宋_GBK" w:cs="方正仿宋_GBK"/>
          <w:b/>
          <w:sz w:val="28"/>
          <w:szCs w:val="28"/>
          <w:highlight w:val="none"/>
        </w:rPr>
        <w:t xml:space="preserve"> </w:t>
      </w:r>
      <w:r>
        <w:rPr>
          <w:rFonts w:hint="eastAsia" w:ascii="方正仿宋_GBK" w:hAnsi="方正仿宋_GBK" w:eastAsia="方正仿宋_GBK" w:cs="方正仿宋_GBK"/>
          <w:b/>
          <w:sz w:val="28"/>
          <w:szCs w:val="28"/>
          <w:highlight w:val="none"/>
        </w:rPr>
        <w:t>资格要求</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w:t>
      </w:r>
      <w:r>
        <w:rPr>
          <w:rFonts w:hint="eastAsia" w:ascii="方正仿宋_GBK" w:hAnsi="方正仿宋_GBK" w:eastAsia="方正仿宋_GBK" w:cs="方正仿宋_GBK"/>
          <w:sz w:val="28"/>
          <w:szCs w:val="28"/>
          <w:highlight w:val="none"/>
        </w:rPr>
        <w:t>.1.1 在中华人民共和国依法注册，具有独立法人资格，具有有效营业执照（提供营业执照复印件加盖单位鲜公章）。</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w:t>
      </w:r>
      <w:r>
        <w:rPr>
          <w:rFonts w:hint="eastAsia" w:ascii="方正仿宋_GBK" w:hAnsi="方正仿宋_GBK" w:eastAsia="方正仿宋_GBK" w:cs="方正仿宋_GBK"/>
          <w:sz w:val="28"/>
          <w:szCs w:val="28"/>
          <w:highlight w:val="none"/>
        </w:rPr>
        <w:t>.1.2 具有有效期内的建筑工程施工总承包</w:t>
      </w:r>
      <w:r>
        <w:rPr>
          <w:rFonts w:hint="eastAsia" w:ascii="方正仿宋_GBK" w:hAnsi="方正仿宋_GBK" w:eastAsia="方正仿宋_GBK" w:cs="方正仿宋_GBK"/>
          <w:sz w:val="28"/>
          <w:szCs w:val="28"/>
          <w:highlight w:val="none"/>
          <w:lang w:val="en-US" w:eastAsia="zh-CN"/>
        </w:rPr>
        <w:t>三</w:t>
      </w:r>
      <w:r>
        <w:rPr>
          <w:rFonts w:hint="eastAsia" w:ascii="方正仿宋_GBK" w:hAnsi="方正仿宋_GBK" w:eastAsia="方正仿宋_GBK" w:cs="方正仿宋_GBK"/>
          <w:sz w:val="28"/>
          <w:szCs w:val="28"/>
          <w:highlight w:val="none"/>
        </w:rPr>
        <w:t>级资质</w:t>
      </w:r>
      <w:r>
        <w:rPr>
          <w:rFonts w:hint="eastAsia" w:ascii="方正仿宋_GBK" w:hAnsi="方正仿宋_GBK" w:eastAsia="方正仿宋_GBK" w:cs="方正仿宋_GBK"/>
          <w:sz w:val="28"/>
          <w:szCs w:val="28"/>
          <w:highlight w:val="none"/>
          <w:lang w:val="en-US" w:eastAsia="zh-CN"/>
        </w:rPr>
        <w:t>或钢结构工程专业承包三级资质</w:t>
      </w:r>
      <w:r>
        <w:rPr>
          <w:rFonts w:hint="eastAsia" w:ascii="方正仿宋_GBK" w:hAnsi="方正仿宋_GBK" w:eastAsia="方正仿宋_GBK" w:cs="方正仿宋_GBK"/>
          <w:sz w:val="28"/>
          <w:szCs w:val="28"/>
          <w:highlight w:val="none"/>
        </w:rPr>
        <w:t>及以上</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（提供证明文件复印件并加盖单位鲜公章）。</w:t>
      </w:r>
    </w:p>
    <w:p>
      <w:pPr>
        <w:widowControl/>
        <w:spacing w:line="360" w:lineRule="auto"/>
        <w:ind w:firstLine="560" w:firstLineChars="200"/>
        <w:jc w:val="left"/>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2.1.</w:t>
      </w:r>
      <w:r>
        <w:rPr>
          <w:rFonts w:hint="eastAsia" w:ascii="方正仿宋_GBK" w:hAnsi="方正仿宋_GBK" w:eastAsia="方正仿宋_GBK" w:cs="方正仿宋_GBK"/>
          <w:sz w:val="28"/>
          <w:szCs w:val="28"/>
          <w:highlight w:val="none"/>
        </w:rPr>
        <w:t>3安全生产许可：取得建设行政主管部门颁发的有效“安全生产许可证”。企业负责人、拟担任本项目的项目经理、拟担任本项目专职安全生产管理人员（即“三类人员”）具备建设行政主管部门颁发的相应等级的有效安全生产考核合格证书</w:t>
      </w:r>
      <w:r>
        <w:rPr>
          <w:rFonts w:hint="eastAsia" w:ascii="方正仿宋_GBK" w:hAnsi="方正仿宋_GBK" w:eastAsia="方正仿宋_GBK" w:cs="方正仿宋_GBK"/>
          <w:sz w:val="28"/>
          <w:szCs w:val="28"/>
          <w:highlight w:val="none"/>
          <w:lang w:eastAsia="zh-CN"/>
        </w:rPr>
        <w:t>。</w:t>
      </w:r>
    </w:p>
    <w:p>
      <w:pPr>
        <w:autoSpaceDE w:val="0"/>
        <w:autoSpaceDN w:val="0"/>
        <w:adjustRightInd w:val="0"/>
        <w:snapToGrid w:val="0"/>
        <w:spacing w:line="360" w:lineRule="auto"/>
        <w:ind w:firstLine="560" w:firstLineChars="200"/>
        <w:jc w:val="left"/>
        <w:rPr>
          <w:rFonts w:hint="default"/>
          <w:highlight w:val="none"/>
          <w:lang w:val="en-US"/>
        </w:rPr>
      </w:pP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rPr>
        <w:t>提供有效安全生产许可证</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安全生产考核合格证书复印件或扫描件加盖响应单位鲜章。</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2.1.</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项目管理人员要求（需与合同执行人员一致）</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2.1.</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rPr>
        <w:t>项目经理具备建筑工程二级及以上注册建造师资质证书。(须提供有效</w:t>
      </w:r>
      <w:r>
        <w:rPr>
          <w:rFonts w:ascii="方正仿宋_GBK" w:hAnsi="方正仿宋_GBK" w:eastAsia="方正仿宋_GBK" w:cs="方正仿宋_GBK"/>
          <w:sz w:val="28"/>
          <w:szCs w:val="28"/>
          <w:highlight w:val="none"/>
        </w:rPr>
        <w:t>的</w:t>
      </w:r>
      <w:r>
        <w:rPr>
          <w:rFonts w:hint="eastAsia" w:ascii="方正仿宋_GBK" w:hAnsi="方正仿宋_GBK" w:eastAsia="方正仿宋_GBK" w:cs="方正仿宋_GBK"/>
          <w:sz w:val="28"/>
          <w:szCs w:val="28"/>
          <w:highlight w:val="none"/>
        </w:rPr>
        <w:t>注册建造师资质证书复印件，并加盖响应</w:t>
      </w:r>
      <w:r>
        <w:rPr>
          <w:rFonts w:ascii="方正仿宋_GBK" w:hAnsi="方正仿宋_GBK" w:eastAsia="方正仿宋_GBK" w:cs="方正仿宋_GBK"/>
          <w:sz w:val="28"/>
          <w:szCs w:val="28"/>
          <w:highlight w:val="none"/>
        </w:rPr>
        <w:t>单位</w:t>
      </w:r>
      <w:r>
        <w:rPr>
          <w:rFonts w:hint="eastAsia" w:ascii="方正仿宋_GBK" w:hAnsi="方正仿宋_GBK" w:eastAsia="方正仿宋_GBK" w:cs="方正仿宋_GBK"/>
          <w:sz w:val="28"/>
          <w:szCs w:val="28"/>
          <w:highlight w:val="none"/>
        </w:rPr>
        <w:t>鲜章）</w:t>
      </w:r>
    </w:p>
    <w:p>
      <w:pPr>
        <w:spacing w:line="360" w:lineRule="auto"/>
        <w:ind w:firstLine="56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2.1.</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 xml:space="preserve"> 技术负责人应具备中级及以上技术职称，职称类别为工程类。(须提供有效的中级职称证书复印件，并加盖响应</w:t>
      </w:r>
      <w:r>
        <w:rPr>
          <w:rFonts w:ascii="方正仿宋_GBK" w:hAnsi="方正仿宋_GBK" w:eastAsia="方正仿宋_GBK" w:cs="方正仿宋_GBK"/>
          <w:sz w:val="28"/>
          <w:szCs w:val="28"/>
          <w:highlight w:val="none"/>
        </w:rPr>
        <w:t>单位</w:t>
      </w:r>
      <w:r>
        <w:rPr>
          <w:rFonts w:hint="eastAsia" w:ascii="方正仿宋_GBK" w:hAnsi="方正仿宋_GBK" w:eastAsia="方正仿宋_GBK" w:cs="方正仿宋_GBK"/>
          <w:sz w:val="28"/>
          <w:szCs w:val="28"/>
          <w:highlight w:val="none"/>
        </w:rPr>
        <w:t xml:space="preserve">鲜章） </w:t>
      </w:r>
    </w:p>
    <w:p>
      <w:pPr>
        <w:autoSpaceDE w:val="0"/>
        <w:autoSpaceDN w:val="0"/>
        <w:adjustRightInd w:val="0"/>
        <w:snapToGrid w:val="0"/>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2.1.</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rPr>
        <w:t xml:space="preserve"> 拟派驻本工程的施工员、安全员、质量员、测量员均不少于1人。（须提供有效岗位证书复印件或扫描件加盖响应单位鲜章）。</w:t>
      </w:r>
    </w:p>
    <w:p>
      <w:pPr>
        <w:autoSpaceDE w:val="0"/>
        <w:autoSpaceDN w:val="0"/>
        <w:adjustRightInd w:val="0"/>
        <w:snapToGrid w:val="0"/>
        <w:spacing w:line="360" w:lineRule="auto"/>
        <w:ind w:firstLine="562" w:firstLineChars="200"/>
        <w:jc w:val="left"/>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项目管理人员</w:t>
      </w:r>
      <w:r>
        <w:rPr>
          <w:rFonts w:hint="eastAsia" w:ascii="方正仿宋_GBK" w:hAnsi="方正仿宋_GBK" w:eastAsia="方正仿宋_GBK" w:cs="方正仿宋_GBK"/>
          <w:b/>
          <w:bCs/>
          <w:sz w:val="28"/>
          <w:szCs w:val="28"/>
          <w:highlight w:val="none"/>
          <w:lang w:val="en-US" w:eastAsia="zh-CN"/>
        </w:rPr>
        <w:t>须</w:t>
      </w:r>
      <w:r>
        <w:rPr>
          <w:rFonts w:hint="eastAsia" w:ascii="方正仿宋_GBK" w:hAnsi="方正仿宋_GBK" w:eastAsia="方正仿宋_GBK" w:cs="方正仿宋_GBK"/>
          <w:b/>
          <w:bCs/>
          <w:sz w:val="28"/>
          <w:szCs w:val="28"/>
          <w:highlight w:val="none"/>
        </w:rPr>
        <w:t>提供</w:t>
      </w:r>
      <w:r>
        <w:rPr>
          <w:rFonts w:hint="eastAsia" w:ascii="方正仿宋_GBK" w:hAnsi="方正仿宋_GBK" w:eastAsia="方正仿宋_GBK" w:cs="方正仿宋_GBK"/>
          <w:b/>
          <w:bCs/>
          <w:sz w:val="28"/>
          <w:szCs w:val="28"/>
          <w:highlight w:val="none"/>
          <w:lang w:eastAsia="zh-CN"/>
        </w:rPr>
        <w:t>：</w:t>
      </w:r>
      <w:r>
        <w:rPr>
          <w:rFonts w:hint="eastAsia" w:ascii="方正仿宋_GBK" w:hAnsi="方正仿宋_GBK" w:eastAsia="方正仿宋_GBK" w:cs="方正仿宋_GBK"/>
          <w:b/>
          <w:bCs/>
          <w:sz w:val="28"/>
          <w:szCs w:val="28"/>
          <w:highlight w:val="none"/>
          <w:lang w:val="en-US" w:eastAsia="zh-CN"/>
        </w:rPr>
        <w:t>竞争性采购</w:t>
      </w:r>
      <w:r>
        <w:rPr>
          <w:rFonts w:hint="eastAsia" w:ascii="方正仿宋_GBK" w:hAnsi="方正仿宋_GBK" w:eastAsia="方正仿宋_GBK" w:cs="方正仿宋_GBK"/>
          <w:b/>
          <w:bCs/>
          <w:sz w:val="28"/>
          <w:szCs w:val="28"/>
          <w:highlight w:val="none"/>
        </w:rPr>
        <w:t>响应人</w:t>
      </w:r>
      <w:r>
        <w:rPr>
          <w:rFonts w:hint="eastAsia" w:ascii="方正仿宋_GBK" w:hAnsi="方正仿宋_GBK" w:eastAsia="方正仿宋_GBK" w:cs="方正仿宋_GBK"/>
          <w:b/>
          <w:bCs/>
          <w:sz w:val="28"/>
          <w:szCs w:val="28"/>
          <w:highlight w:val="none"/>
          <w:lang w:val="en-US" w:eastAsia="zh-CN"/>
        </w:rPr>
        <w:t>2024年4月至2024年9月</w:t>
      </w:r>
      <w:r>
        <w:rPr>
          <w:rFonts w:hint="eastAsia" w:ascii="方正仿宋_GBK" w:hAnsi="方正仿宋_GBK" w:eastAsia="方正仿宋_GBK" w:cs="方正仿宋_GBK"/>
          <w:b/>
          <w:bCs/>
          <w:sz w:val="28"/>
          <w:szCs w:val="28"/>
          <w:highlight w:val="none"/>
        </w:rPr>
        <w:t>为其缴纳的养老保险证明材料复印件</w:t>
      </w:r>
      <w:r>
        <w:rPr>
          <w:rFonts w:hint="eastAsia" w:ascii="方正仿宋_GBK" w:hAnsi="方正仿宋_GBK" w:eastAsia="方正仿宋_GBK" w:cs="方正仿宋_GBK"/>
          <w:b/>
          <w:bCs/>
          <w:sz w:val="28"/>
          <w:szCs w:val="28"/>
          <w:highlight w:val="none"/>
          <w:lang w:eastAsia="zh-CN"/>
        </w:rPr>
        <w:t>（</w:t>
      </w:r>
      <w:r>
        <w:rPr>
          <w:rFonts w:hint="eastAsia" w:ascii="方正仿宋_GBK" w:hAnsi="方正仿宋_GBK" w:eastAsia="方正仿宋_GBK" w:cs="方正仿宋_GBK"/>
          <w:b/>
          <w:bCs/>
          <w:sz w:val="28"/>
          <w:szCs w:val="28"/>
          <w:highlight w:val="none"/>
        </w:rPr>
        <w:t>提供的养老保险参保证明须体现人员的姓名、身份证号（或社保号）、单位名称、本单位参保时间（或起始参保时间），并带有社保部门公章或社保部门的有效电子印章</w:t>
      </w:r>
      <w:r>
        <w:rPr>
          <w:rFonts w:hint="eastAsia" w:ascii="方正仿宋_GBK" w:hAnsi="方正仿宋_GBK" w:eastAsia="方正仿宋_GBK" w:cs="方正仿宋_GBK"/>
          <w:b/>
          <w:bCs/>
          <w:sz w:val="28"/>
          <w:szCs w:val="28"/>
          <w:highlight w:val="none"/>
          <w:lang w:eastAsia="zh-CN"/>
        </w:rPr>
        <w:t>，</w:t>
      </w:r>
      <w:r>
        <w:rPr>
          <w:rFonts w:hint="eastAsia" w:ascii="方正仿宋_GBK" w:hAnsi="方正仿宋_GBK" w:eastAsia="方正仿宋_GBK" w:cs="方正仿宋_GBK"/>
          <w:b/>
          <w:bCs/>
          <w:sz w:val="28"/>
          <w:szCs w:val="28"/>
          <w:highlight w:val="none"/>
          <w:lang w:val="en-US" w:eastAsia="zh-CN"/>
        </w:rPr>
        <w:t>以上资料应</w:t>
      </w:r>
      <w:r>
        <w:rPr>
          <w:rFonts w:hint="eastAsia" w:ascii="方正仿宋_GBK" w:hAnsi="方正仿宋_GBK" w:eastAsia="方正仿宋_GBK" w:cs="方正仿宋_GBK"/>
          <w:b/>
          <w:bCs/>
          <w:sz w:val="28"/>
          <w:szCs w:val="28"/>
          <w:highlight w:val="none"/>
        </w:rPr>
        <w:t>加盖响应单位鲜章</w:t>
      </w:r>
      <w:r>
        <w:rPr>
          <w:rFonts w:hint="eastAsia" w:ascii="方正仿宋_GBK" w:hAnsi="方正仿宋_GBK" w:eastAsia="方正仿宋_GBK" w:cs="方正仿宋_GBK"/>
          <w:b/>
          <w:bCs/>
          <w:sz w:val="28"/>
          <w:szCs w:val="28"/>
          <w:highlight w:val="none"/>
          <w:lang w:eastAsia="zh-CN"/>
        </w:rPr>
        <w:t>。</w:t>
      </w:r>
    </w:p>
    <w:p>
      <w:pPr>
        <w:autoSpaceDE w:val="0"/>
        <w:autoSpaceDN w:val="0"/>
        <w:adjustRightInd w:val="0"/>
        <w:snapToGrid w:val="0"/>
        <w:spacing w:line="360" w:lineRule="auto"/>
        <w:ind w:firstLine="562" w:firstLineChars="200"/>
        <w:jc w:val="left"/>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对2.1.1-2.1.</w:t>
      </w:r>
      <w:r>
        <w:rPr>
          <w:rFonts w:hint="eastAsia" w:ascii="方正仿宋_GBK" w:hAnsi="方正仿宋_GBK" w:eastAsia="方正仿宋_GBK" w:cs="方正仿宋_GBK"/>
          <w:b/>
          <w:bCs/>
          <w:sz w:val="28"/>
          <w:szCs w:val="28"/>
          <w:highlight w:val="none"/>
          <w:lang w:val="en-US" w:eastAsia="zh-CN"/>
        </w:rPr>
        <w:t>4</w:t>
      </w:r>
      <w:r>
        <w:rPr>
          <w:rFonts w:hint="eastAsia" w:ascii="方正仿宋_GBK" w:hAnsi="方正仿宋_GBK" w:eastAsia="方正仿宋_GBK" w:cs="方正仿宋_GBK"/>
          <w:b/>
          <w:bCs/>
          <w:sz w:val="28"/>
          <w:szCs w:val="28"/>
          <w:highlight w:val="none"/>
        </w:rPr>
        <w:t>所有资料，</w:t>
      </w:r>
      <w:r>
        <w:rPr>
          <w:rFonts w:hint="eastAsia" w:ascii="方正仿宋_GBK" w:hAnsi="方正仿宋_GBK" w:eastAsia="方正仿宋_GBK" w:cs="方正仿宋_GBK"/>
          <w:b/>
          <w:bCs/>
          <w:sz w:val="28"/>
          <w:szCs w:val="28"/>
          <w:highlight w:val="none"/>
          <w:lang w:eastAsia="zh-CN"/>
        </w:rPr>
        <w:t>竞争性采购</w:t>
      </w:r>
      <w:r>
        <w:rPr>
          <w:rFonts w:hint="eastAsia" w:ascii="方正仿宋_GBK" w:hAnsi="方正仿宋_GBK" w:eastAsia="方正仿宋_GBK" w:cs="方正仿宋_GBK"/>
          <w:b/>
          <w:bCs/>
          <w:sz w:val="28"/>
          <w:szCs w:val="28"/>
          <w:highlight w:val="none"/>
        </w:rPr>
        <w:t>响应人在</w:t>
      </w:r>
      <w:r>
        <w:rPr>
          <w:rFonts w:hint="eastAsia" w:ascii="方正仿宋_GBK" w:hAnsi="方正仿宋_GBK" w:eastAsia="方正仿宋_GBK" w:cs="方正仿宋_GBK"/>
          <w:b/>
          <w:bCs/>
          <w:sz w:val="28"/>
          <w:szCs w:val="28"/>
          <w:highlight w:val="none"/>
          <w:lang w:eastAsia="zh-CN"/>
        </w:rPr>
        <w:t>竞争性采购</w:t>
      </w:r>
      <w:r>
        <w:rPr>
          <w:rFonts w:hint="eastAsia" w:ascii="方正仿宋_GBK" w:hAnsi="方正仿宋_GBK" w:eastAsia="方正仿宋_GBK" w:cs="方正仿宋_GBK"/>
          <w:b/>
          <w:bCs/>
          <w:sz w:val="28"/>
          <w:szCs w:val="28"/>
          <w:highlight w:val="none"/>
        </w:rPr>
        <w:t>时应准备原件备查。</w:t>
      </w:r>
    </w:p>
    <w:p>
      <w:pPr>
        <w:widowControl/>
        <w:spacing w:line="360" w:lineRule="auto"/>
        <w:ind w:firstLine="562" w:firstLineChars="200"/>
        <w:jc w:val="left"/>
        <w:rPr>
          <w:rFonts w:ascii="方正仿宋_GBK" w:hAnsi="方正仿宋_GBK" w:eastAsia="方正仿宋_GBK" w:cs="方正仿宋_GBK"/>
          <w:b/>
          <w:sz w:val="28"/>
          <w:szCs w:val="28"/>
          <w:highlight w:val="none"/>
        </w:rPr>
      </w:pPr>
      <w:r>
        <w:rPr>
          <w:rFonts w:ascii="方正仿宋_GBK" w:hAnsi="方正仿宋_GBK" w:eastAsia="方正仿宋_GBK" w:cs="方正仿宋_GBK"/>
          <w:b/>
          <w:sz w:val="28"/>
          <w:szCs w:val="28"/>
          <w:highlight w:val="none"/>
        </w:rPr>
        <w:t xml:space="preserve">2.2 </w:t>
      </w:r>
      <w:r>
        <w:rPr>
          <w:rFonts w:hint="eastAsia" w:ascii="方正仿宋_GBK" w:hAnsi="方正仿宋_GBK" w:eastAsia="方正仿宋_GBK" w:cs="方正仿宋_GBK"/>
          <w:b/>
          <w:sz w:val="28"/>
          <w:szCs w:val="28"/>
          <w:highlight w:val="none"/>
        </w:rPr>
        <w:t>其他要求</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w:t>
      </w:r>
      <w:r>
        <w:rPr>
          <w:rFonts w:hint="eastAsia" w:ascii="方正仿宋_GBK" w:hAnsi="方正仿宋_GBK" w:eastAsia="方正仿宋_GBK" w:cs="方正仿宋_GBK"/>
          <w:sz w:val="28"/>
          <w:szCs w:val="28"/>
          <w:highlight w:val="none"/>
        </w:rPr>
        <w:t>.</w:t>
      </w:r>
      <w:r>
        <w:rPr>
          <w:rFonts w:ascii="方正仿宋_GBK" w:hAnsi="方正仿宋_GBK" w:eastAsia="方正仿宋_GBK" w:cs="方正仿宋_GBK"/>
          <w:sz w:val="28"/>
          <w:szCs w:val="28"/>
          <w:highlight w:val="none"/>
        </w:rPr>
        <w:t>2.</w:t>
      </w:r>
      <w:r>
        <w:rPr>
          <w:rFonts w:hint="eastAsia" w:ascii="方正仿宋_GBK" w:hAnsi="方正仿宋_GBK" w:eastAsia="方正仿宋_GBK" w:cs="方正仿宋_GBK"/>
          <w:sz w:val="28"/>
          <w:szCs w:val="28"/>
          <w:highlight w:val="none"/>
        </w:rPr>
        <w:t>1 本次竞争性采购不接受联合体。</w:t>
      </w:r>
    </w:p>
    <w:p>
      <w:pPr>
        <w:widowControl/>
        <w:spacing w:line="360" w:lineRule="auto"/>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sz w:val="28"/>
          <w:szCs w:val="28"/>
          <w:highlight w:val="none"/>
        </w:rPr>
        <w:t>2</w:t>
      </w:r>
      <w:r>
        <w:rPr>
          <w:rFonts w:hint="eastAsia" w:ascii="方正仿宋_GBK" w:hAnsi="方正仿宋_GBK" w:eastAsia="方正仿宋_GBK" w:cs="方正仿宋_GBK"/>
          <w:sz w:val="28"/>
          <w:szCs w:val="28"/>
          <w:highlight w:val="none"/>
        </w:rPr>
        <w:t>.</w:t>
      </w:r>
      <w:r>
        <w:rPr>
          <w:rFonts w:ascii="方正仿宋_GBK" w:hAnsi="方正仿宋_GBK" w:eastAsia="方正仿宋_GBK" w:cs="方正仿宋_GBK"/>
          <w:sz w:val="28"/>
          <w:szCs w:val="28"/>
          <w:highlight w:val="none"/>
        </w:rPr>
        <w:t>2.</w:t>
      </w:r>
      <w:r>
        <w:rPr>
          <w:rFonts w:hint="eastAsia" w:ascii="方正仿宋_GBK" w:hAnsi="方正仿宋_GBK" w:eastAsia="方正仿宋_GBK" w:cs="方正仿宋_GBK"/>
          <w:sz w:val="28"/>
          <w:szCs w:val="28"/>
          <w:highlight w:val="none"/>
        </w:rPr>
        <w:t>2</w:t>
      </w:r>
      <w:r>
        <w:rPr>
          <w:rFonts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color w:val="auto"/>
          <w:sz w:val="28"/>
          <w:szCs w:val="28"/>
          <w:highlight w:val="none"/>
          <w:lang w:val="en-US" w:eastAsia="zh-CN"/>
        </w:rPr>
        <w:t>单位负责人为同一人或者存在控股、管理关系的不同单位，不得参加同一标段或者未划分标段的同一采购项目</w:t>
      </w:r>
      <w:r>
        <w:rPr>
          <w:rFonts w:hint="eastAsia" w:ascii="方正仿宋_GBK" w:hAnsi="方正仿宋_GBK" w:eastAsia="方正仿宋_GBK" w:cs="方正仿宋_GBK"/>
          <w:color w:val="auto"/>
          <w:sz w:val="28"/>
          <w:szCs w:val="28"/>
          <w:highlight w:val="none"/>
        </w:rPr>
        <w:t>竞争性采购。</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2.2</w:t>
      </w:r>
      <w:r>
        <w:rPr>
          <w:rFonts w:hint="eastAsia" w:ascii="方正仿宋_GBK" w:hAnsi="方正仿宋_GBK" w:eastAsia="方正仿宋_GBK" w:cs="方正仿宋_GBK"/>
          <w:sz w:val="28"/>
          <w:szCs w:val="28"/>
          <w:highlight w:val="none"/>
        </w:rPr>
        <w:t>.3</w:t>
      </w:r>
      <w:r>
        <w:rPr>
          <w:rFonts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rPr>
        <w:t>信誉要求：①没有处于被责令停业，参与招标采购资格被取消，财产被接管、冻结，破产状态；②竞争性采购响应人没有进入采购人黑名单库；③具有履行合同所必需的设备和专业技术能力。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2.2</w:t>
      </w:r>
      <w:r>
        <w:rPr>
          <w:rFonts w:hint="eastAsia" w:ascii="方正仿宋_GBK" w:hAnsi="方正仿宋_GBK" w:eastAsia="方正仿宋_GBK" w:cs="方正仿宋_GBK"/>
          <w:sz w:val="28"/>
          <w:szCs w:val="28"/>
          <w:highlight w:val="none"/>
        </w:rPr>
        <w:t>.4</w:t>
      </w:r>
      <w:r>
        <w:rPr>
          <w:rFonts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rPr>
        <w:t>竞争性采购响应人如提供虚假材料或未达到上述要求，采</w:t>
      </w:r>
      <w:bookmarkStart w:id="638" w:name="_GoBack"/>
      <w:bookmarkEnd w:id="638"/>
      <w:r>
        <w:rPr>
          <w:rFonts w:hint="eastAsia" w:ascii="方正仿宋_GBK" w:hAnsi="方正仿宋_GBK" w:eastAsia="方正仿宋_GBK" w:cs="方正仿宋_GBK"/>
          <w:sz w:val="28"/>
          <w:szCs w:val="28"/>
          <w:highlight w:val="none"/>
        </w:rPr>
        <w:t>购人有权取消其竞争性采购资格或成交资格；提供虚假材料的，不予退还其竞争性采购响应保证金，并且将列入采购人黑名单库。</w:t>
      </w:r>
    </w:p>
    <w:p>
      <w:pPr>
        <w:widowControl/>
        <w:spacing w:line="360" w:lineRule="auto"/>
        <w:ind w:firstLine="562" w:firstLineChars="200"/>
        <w:jc w:val="left"/>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三、项目技术要求</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3.1</w:t>
      </w:r>
      <w:r>
        <w:rPr>
          <w:rFonts w:hint="eastAsia" w:ascii="方正仿宋_GBK" w:hAnsi="方正仿宋_GBK" w:eastAsia="方正仿宋_GBK" w:cs="方正仿宋_GBK"/>
          <w:sz w:val="28"/>
          <w:szCs w:val="28"/>
          <w:highlight w:val="none"/>
          <w:lang w:val="en-US" w:eastAsia="zh-CN"/>
        </w:rPr>
        <w:t>竞争性采购</w:t>
      </w:r>
      <w:r>
        <w:rPr>
          <w:rFonts w:hint="eastAsia" w:ascii="方正仿宋_GBK" w:hAnsi="方正仿宋_GBK" w:eastAsia="方正仿宋_GBK" w:cs="方正仿宋_GBK"/>
          <w:sz w:val="28"/>
          <w:szCs w:val="28"/>
          <w:highlight w:val="none"/>
        </w:rPr>
        <w:t>范围：</w:t>
      </w:r>
      <w:r>
        <w:rPr>
          <w:rFonts w:hint="eastAsia" w:ascii="方正仿宋_GBK" w:hAnsi="方正仿宋_GBK" w:eastAsia="方正仿宋_GBK" w:cs="方正仿宋_GBK"/>
          <w:sz w:val="28"/>
          <w:szCs w:val="28"/>
          <w:highlight w:val="none"/>
          <w:lang w:eastAsia="zh-CN"/>
        </w:rPr>
        <w:t>民航大厦商业裙楼屋面钢网架及屋面维修工程</w:t>
      </w:r>
      <w:r>
        <w:rPr>
          <w:rFonts w:hint="eastAsia" w:ascii="方正仿宋_GBK" w:hAnsi="方正仿宋_GBK" w:eastAsia="方正仿宋_GBK" w:cs="方正仿宋_GBK"/>
          <w:sz w:val="28"/>
          <w:szCs w:val="28"/>
          <w:highlight w:val="none"/>
        </w:rPr>
        <w:t>项目施工、质保等。</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rPr>
        <w:t>.2 材料、设备要求</w:t>
      </w:r>
    </w:p>
    <w:p>
      <w:pPr>
        <w:widowControl/>
        <w:spacing w:line="360" w:lineRule="auto"/>
        <w:ind w:firstLine="560" w:firstLineChars="200"/>
        <w:jc w:val="left"/>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sz w:val="28"/>
          <w:szCs w:val="28"/>
          <w:highlight w:val="none"/>
        </w:rPr>
        <w:t>本工程所需的所有材料、设备（暂定价项目除外）均由成交人自行采购，所采购的材料必须符合国家规范标准及设计文件、</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文件要求，同时符合同类材料、设备产品中与之相当或高于要求，并提供相应合格证明资料、质保书等（</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时提供复印件），如果所选材料、设备在本</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文件“合同范本”之“附件5主要材料设备选择厂家范围一览表”中明确的材料、设备品牌范围内的可以不提供合格证明材料和质保书等，在参考材料、设备品牌范围外的需提供合格证明材料和质保书等（如未提供则视为</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响应人所选设备、材料为参考品牌之一），并在</w:t>
      </w:r>
      <w:r>
        <w:rPr>
          <w:rFonts w:hint="eastAsia" w:ascii="方正仿宋_GBK" w:hAnsi="方正仿宋_GBK" w:eastAsia="方正仿宋_GBK" w:cs="方正仿宋_GBK"/>
          <w:sz w:val="28"/>
          <w:szCs w:val="28"/>
          <w:highlight w:val="none"/>
          <w:lang w:val="en-US" w:eastAsia="zh-CN"/>
        </w:rPr>
        <w:t>响应</w:t>
      </w:r>
      <w:r>
        <w:rPr>
          <w:rFonts w:hint="eastAsia" w:ascii="方正仿宋_GBK" w:hAnsi="方正仿宋_GBK" w:eastAsia="方正仿宋_GBK" w:cs="方正仿宋_GBK"/>
          <w:sz w:val="28"/>
          <w:szCs w:val="28"/>
          <w:highlight w:val="none"/>
        </w:rPr>
        <w:t>清单中明确所选品牌及规格型号。</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响应人须提供“主要材料设备选用承诺”。（提供承诺书并加盖鲜章，详见附件5）</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b/>
          <w:bCs/>
          <w:kern w:val="2"/>
          <w:sz w:val="28"/>
          <w:szCs w:val="28"/>
          <w:highlight w:val="none"/>
          <w:lang w:val="en-US" w:eastAsia="zh-CN" w:bidi="ar-SA"/>
        </w:rPr>
        <w:t>本条响应为实质性要求。</w:t>
      </w:r>
    </w:p>
    <w:p>
      <w:pPr>
        <w:pStyle w:val="2"/>
        <w:ind w:firstLine="56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rPr>
        <w:t>特别约定事宜</w:t>
      </w:r>
    </w:p>
    <w:p>
      <w:pPr>
        <w:widowControl/>
        <w:numPr>
          <w:ilvl w:val="0"/>
          <w:numId w:val="1"/>
        </w:numPr>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本次施工区域在办公场所屋面上，且楼下四周紧邻人行道和小区通道，所有施工人员及设备满足安全相关要求，并在施工期间建立相关安全培训、教育、管理台账。</w:t>
      </w:r>
    </w:p>
    <w:p>
      <w:pPr>
        <w:spacing w:line="360" w:lineRule="auto"/>
        <w:ind w:firstLine="56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严格按安全标准组织施工，并随时接受监管人员监督检查，施工中必须采取严格的安全防护措施，消除事故隐患。由于中标单位安全措施不力造成事故的责任和因此发生的一切经济损失，均由其自行承担一切后果。</w:t>
      </w:r>
    </w:p>
    <w:p>
      <w:pPr>
        <w:ind w:firstLine="56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rPr>
        <w:t>）施工期间须</w:t>
      </w:r>
      <w:r>
        <w:rPr>
          <w:rFonts w:hint="eastAsia" w:ascii="方正仿宋_GBK" w:hAnsi="方正仿宋_GBK" w:eastAsia="方正仿宋_GBK" w:cs="方正仿宋_GBK"/>
          <w:sz w:val="28"/>
          <w:szCs w:val="28"/>
          <w:highlight w:val="none"/>
          <w:lang w:val="en-US" w:eastAsia="zh-CN"/>
        </w:rPr>
        <w:t>铺设地面保护层，避免对屋面地砖进行损坏</w:t>
      </w:r>
      <w:r>
        <w:rPr>
          <w:rFonts w:hint="eastAsia" w:ascii="方正仿宋_GBK" w:hAnsi="方正仿宋_GBK" w:eastAsia="方正仿宋_GBK" w:cs="方正仿宋_GBK"/>
          <w:sz w:val="28"/>
          <w:szCs w:val="28"/>
          <w:highlight w:val="none"/>
        </w:rPr>
        <w:t>，施工现场设置有关保障农民工工资的相关政策、规定的宣传板和宣传海报、标语，每天对</w:t>
      </w:r>
      <w:r>
        <w:rPr>
          <w:rFonts w:hint="eastAsia" w:ascii="方正仿宋_GBK" w:hAnsi="方正仿宋_GBK" w:eastAsia="方正仿宋_GBK" w:cs="方正仿宋_GBK"/>
          <w:sz w:val="28"/>
          <w:szCs w:val="28"/>
          <w:highlight w:val="none"/>
          <w:lang w:val="en-US" w:eastAsia="zh-CN"/>
        </w:rPr>
        <w:t>楼道和</w:t>
      </w:r>
      <w:r>
        <w:rPr>
          <w:rFonts w:hint="eastAsia" w:ascii="方正仿宋_GBK" w:hAnsi="方正仿宋_GBK" w:eastAsia="方正仿宋_GBK" w:cs="方正仿宋_GBK"/>
          <w:sz w:val="28"/>
          <w:szCs w:val="28"/>
          <w:highlight w:val="none"/>
        </w:rPr>
        <w:t>施工区域打扫。</w:t>
      </w:r>
    </w:p>
    <w:p>
      <w:pPr>
        <w:pStyle w:val="2"/>
        <w:ind w:firstLine="560" w:firstLineChars="200"/>
        <w:rPr>
          <w:rFonts w:hint="default"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w:t>
      </w:r>
      <w:r>
        <w:rPr>
          <w:rFonts w:hint="eastAsia" w:ascii="方正仿宋_GBK" w:hAnsi="方正仿宋_GBK" w:eastAsia="方正仿宋_GBK" w:cs="方正仿宋_GBK"/>
          <w:b w:val="0"/>
          <w:bCs w:val="0"/>
          <w:sz w:val="28"/>
          <w:szCs w:val="28"/>
          <w:highlight w:val="none"/>
          <w:lang w:val="en-US" w:eastAsia="zh-CN"/>
        </w:rPr>
        <w:t>4</w:t>
      </w:r>
      <w:r>
        <w:rPr>
          <w:rFonts w:hint="eastAsia" w:ascii="方正仿宋_GBK" w:hAnsi="方正仿宋_GBK" w:eastAsia="方正仿宋_GBK" w:cs="方正仿宋_GBK"/>
          <w:b w:val="0"/>
          <w:bCs w:val="0"/>
          <w:sz w:val="28"/>
          <w:szCs w:val="28"/>
          <w:highlight w:val="none"/>
        </w:rPr>
        <w:t>）本工程拆除</w:t>
      </w:r>
      <w:r>
        <w:rPr>
          <w:rFonts w:hint="eastAsia" w:ascii="方正仿宋_GBK" w:hAnsi="方正仿宋_GBK" w:eastAsia="方正仿宋_GBK" w:cs="方正仿宋_GBK"/>
          <w:b w:val="0"/>
          <w:bCs w:val="0"/>
          <w:sz w:val="28"/>
          <w:szCs w:val="28"/>
          <w:highlight w:val="none"/>
          <w:lang w:val="en-US" w:eastAsia="zh-CN"/>
        </w:rPr>
        <w:t>网架</w:t>
      </w:r>
      <w:r>
        <w:rPr>
          <w:rFonts w:hint="eastAsia" w:ascii="方正仿宋_GBK" w:hAnsi="方正仿宋_GBK" w:eastAsia="方正仿宋_GBK" w:cs="方正仿宋_GBK"/>
          <w:b w:val="0"/>
          <w:bCs w:val="0"/>
          <w:sz w:val="28"/>
          <w:szCs w:val="28"/>
          <w:highlight w:val="none"/>
        </w:rPr>
        <w:t>等可二次利用的物品，由</w:t>
      </w:r>
      <w:r>
        <w:rPr>
          <w:rFonts w:hint="eastAsia" w:ascii="方正仿宋_GBK" w:hAnsi="方正仿宋_GBK" w:eastAsia="方正仿宋_GBK" w:cs="方正仿宋_GBK"/>
          <w:b w:val="0"/>
          <w:bCs w:val="0"/>
          <w:sz w:val="28"/>
          <w:szCs w:val="28"/>
          <w:highlight w:val="none"/>
          <w:lang w:val="en-US" w:eastAsia="zh-CN"/>
        </w:rPr>
        <w:t>成交</w:t>
      </w:r>
      <w:r>
        <w:rPr>
          <w:rFonts w:hint="eastAsia" w:ascii="方正仿宋_GBK" w:hAnsi="方正仿宋_GBK" w:eastAsia="方正仿宋_GBK" w:cs="方正仿宋_GBK"/>
          <w:b w:val="0"/>
          <w:bCs w:val="0"/>
          <w:sz w:val="28"/>
          <w:szCs w:val="28"/>
          <w:highlight w:val="none"/>
        </w:rPr>
        <w:t>人统一放置指定地点由</w:t>
      </w:r>
      <w:r>
        <w:rPr>
          <w:rFonts w:hint="eastAsia" w:ascii="方正仿宋_GBK" w:hAnsi="方正仿宋_GBK" w:eastAsia="方正仿宋_GBK" w:cs="方正仿宋_GBK"/>
          <w:b w:val="0"/>
          <w:bCs w:val="0"/>
          <w:sz w:val="28"/>
          <w:szCs w:val="28"/>
          <w:highlight w:val="none"/>
          <w:lang w:val="en-US" w:eastAsia="zh-CN"/>
        </w:rPr>
        <w:t>业委会</w:t>
      </w:r>
      <w:r>
        <w:rPr>
          <w:rFonts w:hint="eastAsia" w:ascii="方正仿宋_GBK" w:hAnsi="方正仿宋_GBK" w:eastAsia="方正仿宋_GBK" w:cs="方正仿宋_GBK"/>
          <w:b w:val="0"/>
          <w:bCs w:val="0"/>
          <w:sz w:val="28"/>
          <w:szCs w:val="28"/>
          <w:highlight w:val="none"/>
        </w:rPr>
        <w:t>处理 。</w:t>
      </w:r>
    </w:p>
    <w:p>
      <w:pPr>
        <w:rPr>
          <w:rFonts w:hint="eastAsia"/>
          <w:highlight w:val="none"/>
          <w:lang w:eastAsia="zh-CN"/>
        </w:rPr>
      </w:pPr>
    </w:p>
    <w:p>
      <w:pPr>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color w:val="auto"/>
          <w:kern w:val="2"/>
          <w:sz w:val="28"/>
          <w:szCs w:val="28"/>
          <w:highlight w:val="none"/>
          <w:lang w:val="en-US" w:eastAsia="zh-CN" w:bidi="ar-SA"/>
        </w:rPr>
        <w:t>施工用电、用水收费标准按照</w:t>
      </w:r>
      <w:r>
        <w:rPr>
          <w:rFonts w:hint="eastAsia" w:ascii="方正仿宋_GBK" w:hAnsi="方正仿宋_GBK" w:eastAsia="方正仿宋_GBK" w:cs="方正仿宋_GBK"/>
          <w:sz w:val="28"/>
          <w:szCs w:val="28"/>
          <w:highlight w:val="none"/>
          <w:lang w:val="en-US" w:eastAsia="zh-CN"/>
        </w:rPr>
        <w:t>重庆市相关标准</w:t>
      </w:r>
      <w:r>
        <w:rPr>
          <w:rFonts w:hint="eastAsia" w:ascii="方正仿宋_GBK" w:hAnsi="方正仿宋_GBK" w:eastAsia="方正仿宋_GBK" w:cs="方正仿宋_GBK"/>
          <w:sz w:val="28"/>
          <w:szCs w:val="28"/>
          <w:highlight w:val="none"/>
          <w:lang w:eastAsia="zh-CN"/>
        </w:rPr>
        <w:t>执行。</w:t>
      </w:r>
    </w:p>
    <w:p>
      <w:pPr>
        <w:ind w:firstLine="560" w:firstLineChars="200"/>
        <w:rPr>
          <w:rFonts w:hint="eastAsia"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w:t>
      </w:r>
      <w:r>
        <w:rPr>
          <w:rFonts w:hint="eastAsia" w:ascii="方正仿宋_GBK" w:hAnsi="方正仿宋_GBK" w:eastAsia="方正仿宋_GBK" w:cs="方正仿宋_GBK"/>
          <w:b w:val="0"/>
          <w:bCs w:val="0"/>
          <w:sz w:val="28"/>
          <w:szCs w:val="28"/>
          <w:highlight w:val="none"/>
          <w:lang w:val="en-US" w:eastAsia="zh-CN"/>
        </w:rPr>
        <w:t>6</w:t>
      </w:r>
      <w:r>
        <w:rPr>
          <w:rFonts w:hint="eastAsia" w:ascii="方正仿宋_GBK" w:hAnsi="方正仿宋_GBK" w:eastAsia="方正仿宋_GBK" w:cs="方正仿宋_GBK"/>
          <w:b w:val="0"/>
          <w:bCs w:val="0"/>
          <w:sz w:val="28"/>
          <w:szCs w:val="28"/>
          <w:highlight w:val="none"/>
        </w:rPr>
        <w:t>）合格报价供应商必须开具增值税发票。</w:t>
      </w:r>
    </w:p>
    <w:p>
      <w:pPr>
        <w:ind w:firstLine="600" w:firstLineChars="200"/>
        <w:rPr>
          <w:rFonts w:hint="eastAsia"/>
          <w:strike/>
          <w:dstrike w:val="0"/>
          <w:highlight w:val="none"/>
        </w:rPr>
      </w:pPr>
      <w:r>
        <w:rPr>
          <w:rFonts w:hint="eastAsia" w:eastAsia="仿宋" w:cs="仿宋"/>
          <w:color w:val="auto"/>
          <w:sz w:val="30"/>
          <w:szCs w:val="30"/>
          <w:highlight w:val="none"/>
          <w:shd w:val="clear" w:color="auto" w:fill="auto"/>
          <w:lang w:val="en-US" w:eastAsia="zh-CN"/>
        </w:rPr>
        <w:t>（7）若涉及危大工程的施工内容，成交人应严格按照《危险性较大的分部分项工程安全管理规定》（住房城乡建设部令第37号）、《重庆市危险性较大的分部分项工程安全管理实施细则（2022版）》（渝建质安[2022]110号）等规范、规定相关要求执行。</w:t>
      </w:r>
    </w:p>
    <w:p>
      <w:pPr>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t>3.3技术要求：详见施工图</w:t>
      </w:r>
      <w:r>
        <w:rPr>
          <w:rFonts w:hint="eastAsia" w:ascii="方正仿宋_GBK" w:hAnsi="方正仿宋_GBK" w:eastAsia="方正仿宋_GBK" w:cs="方正仿宋_GBK"/>
          <w:b w:val="0"/>
          <w:bCs w:val="0"/>
          <w:sz w:val="28"/>
          <w:szCs w:val="28"/>
          <w:highlight w:val="none"/>
        </w:rPr>
        <w:t>。</w:t>
      </w:r>
    </w:p>
    <w:p>
      <w:pPr>
        <w:widowControl/>
        <w:spacing w:line="360" w:lineRule="auto"/>
        <w:ind w:firstLine="562" w:firstLineChars="200"/>
        <w:jc w:val="left"/>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四、竞争性采购响应人报价要求及项目最高限价</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4.1</w:t>
      </w:r>
      <w:r>
        <w:rPr>
          <w:rFonts w:hint="eastAsia" w:ascii="方正仿宋_GBK" w:hAnsi="方正仿宋_GBK" w:eastAsia="方正仿宋_GBK" w:cs="方正仿宋_GBK"/>
          <w:sz w:val="28"/>
          <w:szCs w:val="28"/>
          <w:highlight w:val="none"/>
          <w:lang w:val="en-US" w:eastAsia="zh-CN"/>
        </w:rPr>
        <w:t>竞争性采购</w:t>
      </w:r>
      <w:r>
        <w:rPr>
          <w:rFonts w:hint="eastAsia" w:ascii="方正仿宋_GBK" w:hAnsi="方正仿宋_GBK" w:eastAsia="方正仿宋_GBK" w:cs="方正仿宋_GBK"/>
          <w:sz w:val="28"/>
          <w:szCs w:val="28"/>
          <w:highlight w:val="none"/>
        </w:rPr>
        <w:t>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含增值税）。本工程采用固定综合单价合同，报价方式为工程量清单报价。</w:t>
      </w:r>
      <w:r>
        <w:rPr>
          <w:rFonts w:hint="eastAsia" w:ascii="方正仿宋_GBK" w:hAnsi="方正仿宋_GBK" w:eastAsia="方正仿宋_GBK" w:cs="方正仿宋_GBK"/>
          <w:sz w:val="28"/>
          <w:szCs w:val="28"/>
          <w:highlight w:val="none"/>
          <w:lang w:val="en-US" w:eastAsia="zh-CN"/>
        </w:rPr>
        <w:t>竞争性采购</w:t>
      </w:r>
      <w:r>
        <w:rPr>
          <w:rFonts w:hint="eastAsia" w:ascii="方正仿宋_GBK" w:hAnsi="方正仿宋_GBK" w:eastAsia="方正仿宋_GBK" w:cs="方正仿宋_GBK"/>
          <w:sz w:val="28"/>
          <w:szCs w:val="28"/>
          <w:highlight w:val="none"/>
        </w:rPr>
        <w:t>响应人结合自身实力、市场行情自主合理报价。报价的货币应为人民币。</w:t>
      </w:r>
    </w:p>
    <w:p>
      <w:pPr>
        <w:widowControl/>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本项目含增值税税额的最高限价为人民币</w:t>
      </w:r>
      <w:r>
        <w:rPr>
          <w:rFonts w:hint="eastAsia" w:ascii="方正仿宋_GBK" w:hAnsi="方正仿宋_GBK" w:eastAsia="方正仿宋_GBK" w:cs="方正仿宋_GBK"/>
          <w:sz w:val="28"/>
          <w:szCs w:val="28"/>
          <w:highlight w:val="none"/>
          <w:u w:val="single"/>
          <w:lang w:val="en-US" w:eastAsia="zh-CN"/>
        </w:rPr>
        <w:t>267506.17</w:t>
      </w:r>
      <w:r>
        <w:rPr>
          <w:rFonts w:hint="eastAsia" w:ascii="方正仿宋_GBK" w:hAnsi="方正仿宋_GBK" w:eastAsia="方正仿宋_GBK" w:cs="方正仿宋_GBK"/>
          <w:sz w:val="28"/>
          <w:szCs w:val="28"/>
          <w:highlight w:val="none"/>
          <w:u w:val="single"/>
        </w:rPr>
        <w:t>元</w:t>
      </w:r>
      <w:r>
        <w:rPr>
          <w:rFonts w:hint="eastAsia" w:ascii="方正仿宋_GBK" w:hAnsi="方正仿宋_GBK" w:eastAsia="方正仿宋_GBK" w:cs="方正仿宋_GBK"/>
          <w:sz w:val="28"/>
          <w:szCs w:val="28"/>
          <w:highlight w:val="none"/>
        </w:rPr>
        <w:t>（大写金额：</w:t>
      </w:r>
      <w:r>
        <w:rPr>
          <w:rFonts w:hint="eastAsia" w:ascii="方正仿宋_GBK" w:hAnsi="方正仿宋_GBK" w:eastAsia="方正仿宋_GBK" w:cs="方正仿宋_GBK"/>
          <w:sz w:val="28"/>
          <w:szCs w:val="28"/>
          <w:highlight w:val="none"/>
          <w:lang w:val="en-US" w:eastAsia="zh-CN"/>
        </w:rPr>
        <w:t>贰拾陆万柒仟伍佰零陆元壹角柒分</w:t>
      </w:r>
      <w:r>
        <w:rPr>
          <w:rFonts w:hint="eastAsia" w:ascii="方正仿宋_GBK" w:hAnsi="方正仿宋_GBK" w:eastAsia="方正仿宋_GBK" w:cs="方正仿宋_GBK"/>
          <w:sz w:val="28"/>
          <w:szCs w:val="28"/>
          <w:highlight w:val="none"/>
        </w:rPr>
        <w:t>），其中</w:t>
      </w:r>
      <w:r>
        <w:rPr>
          <w:rFonts w:ascii="方正仿宋_GBK" w:hAnsi="方正仿宋_GBK" w:eastAsia="方正仿宋_GBK" w:cs="方正仿宋_GBK"/>
          <w:sz w:val="28"/>
          <w:szCs w:val="28"/>
          <w:highlight w:val="none"/>
        </w:rPr>
        <w:t>安全文明施工费</w:t>
      </w:r>
      <w:r>
        <w:rPr>
          <w:rFonts w:hint="eastAsia" w:ascii="方正仿宋_GBK" w:hAnsi="方正仿宋_GBK" w:eastAsia="方正仿宋_GBK" w:cs="方正仿宋_GBK"/>
          <w:sz w:val="28"/>
          <w:szCs w:val="28"/>
          <w:highlight w:val="none"/>
          <w:u w:val="single"/>
          <w:lang w:val="en-US" w:eastAsia="zh-CN"/>
        </w:rPr>
        <w:t>7603.65</w:t>
      </w:r>
      <w:r>
        <w:rPr>
          <w:rFonts w:hint="eastAsia" w:ascii="方正仿宋_GBK" w:hAnsi="方正仿宋_GBK" w:eastAsia="方正仿宋_GBK" w:cs="方正仿宋_GBK"/>
          <w:sz w:val="28"/>
          <w:szCs w:val="28"/>
          <w:highlight w:val="none"/>
          <w:u w:val="single"/>
        </w:rPr>
        <w:t>元</w:t>
      </w:r>
      <w:r>
        <w:rPr>
          <w:rFonts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rPr>
        <w:t>大写</w:t>
      </w:r>
      <w:r>
        <w:rPr>
          <w:rFonts w:ascii="方正仿宋_GBK" w:hAnsi="方正仿宋_GBK" w:eastAsia="方正仿宋_GBK" w:cs="方正仿宋_GBK"/>
          <w:sz w:val="28"/>
          <w:szCs w:val="28"/>
          <w:highlight w:val="none"/>
        </w:rPr>
        <w:t>金额：</w:t>
      </w:r>
      <w:r>
        <w:rPr>
          <w:rFonts w:hint="eastAsia" w:ascii="方正仿宋_GBK" w:hAnsi="方正仿宋_GBK" w:eastAsia="方正仿宋_GBK" w:cs="方正仿宋_GBK"/>
          <w:sz w:val="28"/>
          <w:szCs w:val="28"/>
          <w:highlight w:val="none"/>
          <w:lang w:val="en-US" w:eastAsia="zh-CN"/>
        </w:rPr>
        <w:t>柒仟陆佰零叁元陆角伍分</w:t>
      </w:r>
      <w:r>
        <w:rPr>
          <w:rFonts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rPr>
        <w:t xml:space="preserve"> 。报价超过最高限价，未按采购人提供的安全文明施工费及暂列、暂估金额填报的</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将取消竞争性采购响应方的竞争性采购资格。</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在修正范围内的以下情形不作为竞争性采购响应文件作废的依据：</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（1）竞争性采购响应文件中的大写金额与小写金额不一致的，以大写金额为准；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（3）总价金额与依据单价计算出的结果不一致的，以单价金额为准修正总价，但单价金额小数点有明显错误的除外。</w:t>
      </w:r>
    </w:p>
    <w:p>
      <w:pPr>
        <w:spacing w:line="360" w:lineRule="auto"/>
        <w:ind w:firstLine="56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4.2</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报价参照标准：</w:t>
      </w:r>
    </w:p>
    <w:p>
      <w:pPr>
        <w:spacing w:line="360" w:lineRule="auto"/>
        <w:ind w:firstLine="56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以《建设工程工程量清单计价规范》（GB50500-2013）、《市政工程工程量计算规范》（GB50857-2013）、《房屋建筑与装饰工程计量规范》（GB500854-2013）、《通用安装工程工程量计算规范》（GB50856-2013）、《园林绿化工程工程量计算规范》（GB50858-2013）、《构筑物工程工程量计算规范》（GB50860-2013）、《重庆市建设工程工程量清单计价规则》（CQJJGZ-2013）、《重庆市建设工程工程量计算规则》（CQJLGZ-2013）、《重庆市仿古建筑工程计价定额》（CQFGDE-2018)、《重庆市园林绿化工程计价定额》(CQYLLHDE-2018)、《重庆市房屋修缮工程计价定额》(CQXSDE-2018)、《重庆市房屋建筑与装饰工程计价定额》(CQJZZSDE-2018)、《重庆市通用安装工程计价定额》(CQAZDE-2018)、《重庆市市政工程计价定额》(CQSZDE-2018)、《重庆市构筑物工程计价定额》(CQGZWDE-2018、《重庆市城市轨道交通工程计价定额》(CQGDDE-2018、《重庆市爆破工程计价定额》(CQBPDE-2018)、《重庆市绿色建筑工程计价定额》(CQLSJZDE-2018)、《重庆市装配式建筑工程计价定额》（CQZPDE-2018）、《重庆市建设工程施工机械台班定额》(CQJXDE-2018)、《重庆市建设工程混凝土及砂浆配比表》(CQPHBB-2018)、《重庆市建设工程施工仪器仪表台班定额》(CQYQYBDE-2018)、《重庆市建设工程费用定额》（CQFYDE-2018）、《重庆市城市轨道交通工程计价定额》（CQGDDE-2018）及《重庆市城乡建设委员会关于发布&lt;重庆市建设领域禁止限制使用落后技术通告(第八号)&gt;的通知》（渝建发〔2015〕74号）、《重庆市城乡建设委员会关于适用增值税新税率调整建设工程计价依据的通知》（渝建〔2019〕143号）、《重庆市城乡建设委员会关于适用增值税新税率调整建设工程计价依据的通知》（渝建[2018]195号）等相关配套文件为依据，由</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响应人结合设计施工图、自身实力以及市场行情进行报价。</w:t>
      </w:r>
    </w:p>
    <w:p>
      <w:pPr>
        <w:spacing w:line="360" w:lineRule="auto"/>
        <w:ind w:firstLine="56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4.3除非</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文件予以修改，</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响应人应按</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人提供的工程量清单填报《分部分项工程项目清单计价表》、《施工技术措施项目清单计价表》、施工组织措施项目清单计价表；填报《分部分项工程项目清单计价表》、《施工技术措施项目清单计价表》、施工组织措施项目清单计价表时，工程项目和工程量应逐项填报单价和合价，《分部分项工程项目清单计价表》、《施工技术措施项目清单计价表》、施工组织措施项目清单计价表中若有不报价或零报价或负报价的，视为已包含在总报价内，中标后不得调整。</w:t>
      </w:r>
    </w:p>
    <w:p>
      <w:pPr>
        <w:autoSpaceDE w:val="0"/>
        <w:autoSpaceDN w:val="0"/>
        <w:adjustRightInd w:val="0"/>
        <w:spacing w:line="360" w:lineRule="auto"/>
        <w:ind w:right="-23" w:firstLine="560" w:firstLineChars="200"/>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sz w:val="28"/>
          <w:szCs w:val="28"/>
          <w:highlight w:val="none"/>
        </w:rPr>
        <w:t>本工程各分部分项工程量清单子项不论其对应的项目特征和工程内容是否描述完整，都将被认为已包括相应的《建设工程工程量清单计价规范》（GB50500-2013）、《重庆市建设工程工程量清单计价规则》（CQJJGZ-2013）中相应项目编码和项目名称及施工图纸、相关规范、标准、政策性文件、规定、限制和禁止使用通告等所有工程内容及完成此工作内容而必须的各种主要、辅助工作；其综合单价应包括完成该子项所需的人工费、材料费、机械费、管理费、利润、风险费用等除税金、措施费、规费外的所有费用。成交后无论何种因素，</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人不再对综合单价进行调整。</w:t>
      </w:r>
    </w:p>
    <w:p>
      <w:pPr>
        <w:spacing w:line="360" w:lineRule="auto"/>
        <w:ind w:firstLine="56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每一个项目只允许有一个报价，</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文件中任何有选择的报价将不予接受。</w:t>
      </w:r>
    </w:p>
    <w:p>
      <w:pPr>
        <w:spacing w:line="360" w:lineRule="auto"/>
        <w:ind w:firstLine="56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4.4如发现工程量清单中的数量与图纸中数量不一致，应在</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开始前3天通知</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人核查，除非</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人以补遗书的形式予以更正，否则，应以工程量清单中列出的数量为准。</w:t>
      </w:r>
    </w:p>
    <w:p>
      <w:pPr>
        <w:spacing w:line="360" w:lineRule="auto"/>
        <w:ind w:firstLine="56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4.5</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人在工程量清单中所列出的暂定价格（包括暂列金额、暂估价等），</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响应人不得修改。</w:t>
      </w:r>
    </w:p>
    <w:p>
      <w:pPr>
        <w:spacing w:line="360" w:lineRule="auto"/>
        <w:ind w:firstLine="56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4.6本工程所需的全部材料、设备由各</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响应人参照《重庆工程造价信息》（重庆市造价站发布）公布的202</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年第</w:t>
      </w:r>
      <w:r>
        <w:rPr>
          <w:rFonts w:hint="eastAsia" w:ascii="方正仿宋_GBK" w:hAnsi="方正仿宋_GBK" w:eastAsia="方正仿宋_GBK" w:cs="方正仿宋_GBK"/>
          <w:sz w:val="28"/>
          <w:szCs w:val="28"/>
          <w:highlight w:val="none"/>
          <w:lang w:val="en-US" w:eastAsia="zh-CN"/>
        </w:rPr>
        <w:t>10</w:t>
      </w:r>
      <w:r>
        <w:rPr>
          <w:rFonts w:hint="eastAsia" w:ascii="方正仿宋_GBK" w:hAnsi="方正仿宋_GBK" w:eastAsia="方正仿宋_GBK" w:cs="方正仿宋_GBK"/>
          <w:sz w:val="28"/>
          <w:szCs w:val="28"/>
          <w:highlight w:val="none"/>
        </w:rPr>
        <w:t>期信息价并结合市场行情以及</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响应人的自身实力自主报价，承担施工期材料价格涨跌风险。</w:t>
      </w:r>
    </w:p>
    <w:p>
      <w:pPr>
        <w:spacing w:line="360" w:lineRule="auto"/>
        <w:ind w:firstLine="56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4.7人工费按重庆建设工程造价总站主办的《重庆建设工程造价信息》202</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val="en-US" w:eastAsia="zh-CN"/>
        </w:rPr>
        <w:t>三</w:t>
      </w:r>
      <w:r>
        <w:rPr>
          <w:rFonts w:hint="eastAsia" w:ascii="方正仿宋_GBK" w:hAnsi="方正仿宋_GBK" w:eastAsia="方正仿宋_GBK" w:cs="方正仿宋_GBK"/>
          <w:sz w:val="28"/>
          <w:szCs w:val="28"/>
          <w:highlight w:val="none"/>
        </w:rPr>
        <w:t>季度价格执行，由各</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响应人结合市场行情自主测算计入各分部分项综合单价中，中标后不再调整。</w:t>
      </w:r>
    </w:p>
    <w:p>
      <w:pPr>
        <w:spacing w:line="360" w:lineRule="auto"/>
        <w:ind w:firstLine="56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4.8安全文明施工费：</w:t>
      </w:r>
    </w:p>
    <w:p>
      <w:pPr>
        <w:spacing w:line="360" w:lineRule="auto"/>
        <w:ind w:firstLine="56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（1）根据《重庆市建设工程费用定额》（CQFYDE-2018）规定，安全文明施工费由安全施工费、文明施工费、环境保护费及临时设施费组成。</w:t>
      </w:r>
    </w:p>
    <w:p>
      <w:pPr>
        <w:spacing w:line="360" w:lineRule="auto"/>
        <w:ind w:firstLine="56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（2）本工程安全文明施工费由</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人按《重庆市建设工程费用定额》（CQFYDE-2018）的规定和费用标准单列计算，安全文明施工费为暂定金额，与最高限价一起公布。</w:t>
      </w:r>
      <w:r>
        <w:rPr>
          <w:rFonts w:hint="eastAsia" w:ascii="方正仿宋_GBK" w:hAnsi="方正仿宋_GBK" w:eastAsia="方正仿宋_GBK" w:cs="方正仿宋_GBK"/>
          <w:b/>
          <w:bCs/>
          <w:sz w:val="28"/>
          <w:szCs w:val="28"/>
          <w:highlight w:val="none"/>
        </w:rPr>
        <w:t>《报价函》及工程量清单报价中的安全文明施工费必须按照</w:t>
      </w:r>
      <w:r>
        <w:rPr>
          <w:rFonts w:hint="eastAsia" w:ascii="方正仿宋_GBK" w:hAnsi="方正仿宋_GBK" w:eastAsia="方正仿宋_GBK" w:cs="方正仿宋_GBK"/>
          <w:b/>
          <w:bCs/>
          <w:sz w:val="28"/>
          <w:szCs w:val="28"/>
          <w:highlight w:val="none"/>
          <w:lang w:eastAsia="zh-CN"/>
        </w:rPr>
        <w:t>竞争性采购</w:t>
      </w:r>
      <w:r>
        <w:rPr>
          <w:rFonts w:hint="eastAsia" w:ascii="方正仿宋_GBK" w:hAnsi="方正仿宋_GBK" w:eastAsia="方正仿宋_GBK" w:cs="方正仿宋_GBK"/>
          <w:b/>
          <w:bCs/>
          <w:sz w:val="28"/>
          <w:szCs w:val="28"/>
          <w:highlight w:val="none"/>
        </w:rPr>
        <w:t>人给出的暂定金额填报。</w:t>
      </w:r>
      <w:r>
        <w:rPr>
          <w:rFonts w:hint="eastAsia" w:ascii="方正仿宋_GBK" w:hAnsi="方正仿宋_GBK" w:eastAsia="方正仿宋_GBK" w:cs="方正仿宋_GBK"/>
          <w:sz w:val="28"/>
          <w:szCs w:val="28"/>
          <w:highlight w:val="none"/>
        </w:rPr>
        <w:t>结算时，安全文明施工费按《重庆市建设工程费用定额》（CQFYDE-2018）规定计取。安全文明施工综合评定结果为不合格的结算时不计取费用，安全文明施工费与施工进度款一起支付。</w:t>
      </w:r>
    </w:p>
    <w:p>
      <w:pPr>
        <w:spacing w:line="360" w:lineRule="auto"/>
        <w:ind w:firstLine="56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（3）安全文明施工费的要求与内容、违反约定造成损失的赔偿等条款，按照渝建发[2014]25号</w:t>
      </w:r>
      <w:r>
        <w:rPr>
          <w:rFonts w:hint="eastAsia" w:ascii="方正仿宋_GBK" w:hAnsi="方正仿宋_GBK" w:eastAsia="方正仿宋_GBK" w:cs="方正仿宋_GBK"/>
          <w:sz w:val="28"/>
          <w:szCs w:val="28"/>
          <w:highlight w:val="none"/>
          <w:lang w:val="en-US" w:eastAsia="zh-CN"/>
        </w:rPr>
        <w:t>、渝建管〔2024〕38号</w:t>
      </w:r>
      <w:r>
        <w:rPr>
          <w:rFonts w:hint="eastAsia" w:ascii="方正仿宋_GBK" w:hAnsi="方正仿宋_GBK" w:eastAsia="方正仿宋_GBK" w:cs="方正仿宋_GBK"/>
          <w:sz w:val="28"/>
          <w:szCs w:val="28"/>
          <w:highlight w:val="none"/>
        </w:rPr>
        <w:t>文件要求执行，做到专款专用。</w:t>
      </w:r>
    </w:p>
    <w:p>
      <w:pPr>
        <w:spacing w:line="360" w:lineRule="auto"/>
        <w:ind w:firstLine="56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4.9税金：各</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响应人应根据《重庆市城乡建设委员会关于适用增值税新税率调整建设工程计价依据的通知》（渝建〔2019〕143号）和 《关于适用增值税新税率调整建设工程计价依据的通知》（渝建〔2018〕195号）计取。</w:t>
      </w:r>
    </w:p>
    <w:p>
      <w:pPr>
        <w:spacing w:line="360" w:lineRule="auto"/>
        <w:ind w:firstLine="56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4.10</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报价应包括国家规定的增值税税金，增值税税金按一般计税方法计算。</w:t>
      </w:r>
    </w:p>
    <w:p>
      <w:pPr>
        <w:spacing w:line="360" w:lineRule="auto"/>
        <w:ind w:firstLine="56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4.11建筑垃圾弃渣运距为</w:t>
      </w:r>
      <w:r>
        <w:rPr>
          <w:rFonts w:hint="eastAsia" w:ascii="方正仿宋_GBK" w:hAnsi="方正仿宋_GBK" w:eastAsia="方正仿宋_GBK" w:cs="方正仿宋_GBK"/>
          <w:sz w:val="28"/>
          <w:szCs w:val="28"/>
          <w:highlight w:val="none"/>
          <w:lang w:val="en-US" w:eastAsia="zh-CN"/>
        </w:rPr>
        <w:t>15</w:t>
      </w:r>
      <w:r>
        <w:rPr>
          <w:rFonts w:hint="eastAsia" w:ascii="方正仿宋_GBK" w:hAnsi="方正仿宋_GBK" w:eastAsia="方正仿宋_GBK" w:cs="方正仿宋_GBK"/>
          <w:sz w:val="28"/>
          <w:szCs w:val="28"/>
          <w:highlight w:val="none"/>
        </w:rPr>
        <w:t>公里，各</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响应人应当将建筑垃圾、弃渣等外运及处置费用纳入</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报价，中标后不做调整。</w:t>
      </w:r>
    </w:p>
    <w:p>
      <w:pPr>
        <w:spacing w:line="360" w:lineRule="auto"/>
        <w:ind w:firstLine="562" w:firstLineChars="200"/>
        <w:rPr>
          <w:rFonts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color w:val="000000"/>
          <w:sz w:val="28"/>
          <w:szCs w:val="28"/>
          <w:highlight w:val="none"/>
        </w:rPr>
        <w:t>五、</w:t>
      </w:r>
      <w:r>
        <w:rPr>
          <w:rFonts w:hint="eastAsia" w:ascii="方正仿宋_GBK" w:hAnsi="方正仿宋_GBK" w:eastAsia="方正仿宋_GBK" w:cs="方正仿宋_GBK"/>
          <w:b/>
          <w:bCs/>
          <w:color w:val="000000"/>
          <w:sz w:val="28"/>
          <w:szCs w:val="28"/>
          <w:highlight w:val="none"/>
        </w:rPr>
        <w:t>成交标准</w:t>
      </w:r>
    </w:p>
    <w:p>
      <w:pPr>
        <w:spacing w:line="360" w:lineRule="auto"/>
        <w:ind w:firstLine="560" w:firstLineChars="200"/>
        <w:rPr>
          <w:rFonts w:hint="eastAsia" w:ascii="方正仿宋_GBK" w:hAnsi="方正仿宋_GBK" w:eastAsia="方正仿宋_GBK" w:cs="方正仿宋_GBK"/>
          <w:bCs/>
          <w:color w:val="000000" w:themeColor="text1"/>
          <w:sz w:val="28"/>
          <w:szCs w:val="28"/>
          <w:highlight w:val="none"/>
          <w:lang w:eastAsia="zh-CN"/>
          <w14:textFill>
            <w14:solidFill>
              <w14:schemeClr w14:val="tx1"/>
            </w14:solidFill>
          </w14:textFill>
        </w:rPr>
      </w:pPr>
      <w:r>
        <w:rPr>
          <w:rFonts w:hint="eastAsia" w:ascii="方正仿宋_GBK" w:hAnsi="方正仿宋_GBK" w:eastAsia="方正仿宋_GBK" w:cs="方正仿宋_GBK"/>
          <w:bCs/>
          <w:color w:val="000000"/>
          <w:sz w:val="28"/>
          <w:szCs w:val="28"/>
          <w:highlight w:val="none"/>
        </w:rPr>
        <w:t>本次</w:t>
      </w:r>
      <w:r>
        <w:rPr>
          <w:rFonts w:hint="eastAsia" w:ascii="方正仿宋_GBK" w:hAnsi="方正仿宋_GBK" w:eastAsia="方正仿宋_GBK" w:cs="方正仿宋_GBK"/>
          <w:color w:val="000000"/>
          <w:sz w:val="28"/>
          <w:szCs w:val="28"/>
          <w:highlight w:val="none"/>
        </w:rPr>
        <w:t>竞争性采购</w:t>
      </w:r>
      <w:r>
        <w:rPr>
          <w:rFonts w:hint="eastAsia" w:ascii="方正仿宋_GBK" w:hAnsi="方正仿宋_GBK" w:eastAsia="方正仿宋_GBK" w:cs="方正仿宋_GBK"/>
          <w:bCs/>
          <w:color w:val="000000"/>
          <w:sz w:val="28"/>
          <w:szCs w:val="28"/>
          <w:highlight w:val="none"/>
        </w:rPr>
        <w:t>成交人确定办法采用</w:t>
      </w:r>
      <w:r>
        <w:rPr>
          <w:rFonts w:hint="eastAsia" w:ascii="方正仿宋_GBK" w:hAnsi="方正仿宋_GBK" w:eastAsia="方正仿宋_GBK" w:cs="方正仿宋_GBK"/>
          <w:b/>
          <w:color w:val="000000"/>
          <w:sz w:val="28"/>
          <w:szCs w:val="28"/>
          <w:highlight w:val="none"/>
        </w:rPr>
        <w:t>经评审满足条件的最低价</w:t>
      </w:r>
      <w:r>
        <w:rPr>
          <w:rFonts w:hint="eastAsia" w:ascii="方正仿宋_GBK" w:hAnsi="方正仿宋_GBK" w:eastAsia="方正仿宋_GBK" w:cs="方正仿宋_GBK"/>
          <w:bCs/>
          <w:color w:val="000000"/>
          <w:sz w:val="28"/>
          <w:szCs w:val="28"/>
          <w:highlight w:val="none"/>
        </w:rPr>
        <w:t>成交，即经采购方按规定组建的评审委员会评审，</w:t>
      </w:r>
      <w:r>
        <w:rPr>
          <w:rFonts w:hint="eastAsia" w:ascii="方正仿宋_GBK" w:hAnsi="方正仿宋_GBK" w:eastAsia="方正仿宋_GBK" w:cs="方正仿宋_GBK"/>
          <w:color w:val="000000"/>
          <w:kern w:val="0"/>
          <w:sz w:val="28"/>
          <w:szCs w:val="28"/>
          <w:highlight w:val="none"/>
        </w:rPr>
        <w:t>根据符合采购需求、质量和服务，且报价最低的原则确定成交候选人</w:t>
      </w:r>
      <w:r>
        <w:rPr>
          <w:rFonts w:hint="eastAsia" w:ascii="方正仿宋_GBK" w:hAnsi="方正仿宋_GBK" w:eastAsia="方正仿宋_GBK" w:cs="方正仿宋_GBK"/>
          <w:bCs/>
          <w:color w:val="000000"/>
          <w:sz w:val="28"/>
          <w:szCs w:val="28"/>
          <w:highlight w:val="none"/>
        </w:rPr>
        <w:t>。</w:t>
      </w:r>
      <w:r>
        <w:rPr>
          <w:rFonts w:hint="eastAsia" w:ascii="方正仿宋_GBK" w:hAnsi="方正仿宋_GBK" w:eastAsia="方正仿宋_GBK" w:cs="方正仿宋_GBK"/>
          <w:bCs/>
          <w:color w:val="000000" w:themeColor="text1"/>
          <w:sz w:val="28"/>
          <w:szCs w:val="28"/>
          <w:highlight w:val="none"/>
          <w:lang w:eastAsia="zh-CN"/>
          <w14:textFill>
            <w14:solidFill>
              <w14:schemeClr w14:val="tx1"/>
            </w14:solidFill>
          </w14:textFill>
        </w:rPr>
        <w:t>如最低响应报价相等时，由评审委员会按照投票原则进行排序。</w:t>
      </w:r>
    </w:p>
    <w:p>
      <w:pPr>
        <w:spacing w:line="360" w:lineRule="auto"/>
        <w:ind w:firstLine="560" w:firstLineChars="200"/>
        <w:rPr>
          <w:rFonts w:ascii="方正仿宋_GBK" w:hAnsi="方正仿宋_GBK" w:eastAsia="方正仿宋_GBK" w:cs="方正仿宋_GBK"/>
          <w:bCs/>
          <w:color w:val="000000"/>
          <w:sz w:val="28"/>
          <w:szCs w:val="28"/>
          <w:highlight w:val="none"/>
        </w:rPr>
      </w:pPr>
    </w:p>
    <w:p>
      <w:pPr>
        <w:widowControl/>
        <w:spacing w:line="360" w:lineRule="auto"/>
        <w:ind w:firstLine="560" w:firstLineChars="200"/>
        <w:jc w:val="left"/>
        <w:rPr>
          <w:rFonts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具体</w:t>
      </w:r>
      <w:r>
        <w:rPr>
          <w:rFonts w:hint="eastAsia" w:ascii="方正仿宋_GBK" w:hAnsi="方正仿宋_GBK" w:eastAsia="方正仿宋_GBK" w:cs="方正仿宋_GBK"/>
          <w:color w:val="000000"/>
          <w:sz w:val="28"/>
          <w:szCs w:val="28"/>
          <w:highlight w:val="none"/>
        </w:rPr>
        <w:t>竞争性采购规则</w:t>
      </w:r>
      <w:r>
        <w:rPr>
          <w:rFonts w:hint="eastAsia" w:ascii="方正仿宋_GBK" w:hAnsi="方正仿宋_GBK" w:eastAsia="方正仿宋_GBK" w:cs="方正仿宋_GBK"/>
          <w:color w:val="000000"/>
          <w:kern w:val="0"/>
          <w:sz w:val="28"/>
          <w:szCs w:val="28"/>
          <w:highlight w:val="none"/>
        </w:rPr>
        <w:t>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highlight w:val="none"/>
        </w:rPr>
      </w:pPr>
      <w:r>
        <w:rPr>
          <w:rFonts w:ascii="方正仿宋_GBK" w:hAnsi="方正仿宋_GBK" w:eastAsia="方正仿宋_GBK" w:cs="方正仿宋_GBK"/>
          <w:color w:val="000000"/>
          <w:kern w:val="0"/>
          <w:sz w:val="28"/>
          <w:szCs w:val="28"/>
          <w:highlight w:val="none"/>
        </w:rPr>
        <w:t>5</w:t>
      </w:r>
      <w:r>
        <w:rPr>
          <w:rFonts w:hint="eastAsia" w:ascii="方正仿宋_GBK" w:hAnsi="方正仿宋_GBK" w:eastAsia="方正仿宋_GBK" w:cs="方正仿宋_GBK"/>
          <w:color w:val="000000"/>
          <w:kern w:val="0"/>
          <w:sz w:val="28"/>
          <w:szCs w:val="28"/>
          <w:highlight w:val="none"/>
        </w:rPr>
        <w:t>.1</w:t>
      </w:r>
      <w:r>
        <w:rPr>
          <w:rFonts w:ascii="方正仿宋_GBK" w:hAnsi="方正仿宋_GBK" w:eastAsia="方正仿宋_GBK" w:cs="方正仿宋_GBK"/>
          <w:color w:val="000000"/>
          <w:kern w:val="0"/>
          <w:sz w:val="28"/>
          <w:szCs w:val="28"/>
          <w:highlight w:val="none"/>
        </w:rPr>
        <w:t xml:space="preserve"> </w:t>
      </w:r>
      <w:r>
        <w:rPr>
          <w:rFonts w:hint="eastAsia" w:ascii="方正仿宋_GBK" w:hAnsi="方正仿宋_GBK" w:eastAsia="方正仿宋_GBK" w:cs="方正仿宋_GBK"/>
          <w:color w:val="000000"/>
          <w:kern w:val="0"/>
          <w:sz w:val="28"/>
          <w:szCs w:val="28"/>
          <w:highlight w:val="none"/>
        </w:rPr>
        <w:t>递交竞争性采购响应文件截止时，送达的竞争性采购响应文件在2家及以上的，可以正常进行竞争性采购活动；送达的竞争性采购响应文件只有1家的，可以按单一来源采购方式确定结果；无送达的竞争性采购响应文件时，将重新组织竞争性采购。</w:t>
      </w:r>
    </w:p>
    <w:p>
      <w:pPr>
        <w:widowControl/>
        <w:spacing w:line="360" w:lineRule="auto"/>
        <w:ind w:firstLine="560" w:firstLineChars="200"/>
        <w:jc w:val="left"/>
        <w:rPr>
          <w:rFonts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若出现按单一来源采购方式确定结果时，即由唯一参与的竞争性采购响应单位与竞争性采购发起方进行定向谈判，采用满足条件且报价经谈判双方认可成交。具体为唯一参与的竞争性采购响应单位完全满足竞争性竞争性采购文件要求，可以二次报价，根据符合采购需求、质量和服务，且报价经评委会、报价方均认可的原则确定成交。</w:t>
      </w:r>
    </w:p>
    <w:p>
      <w:pPr>
        <w:spacing w:line="360" w:lineRule="auto"/>
        <w:ind w:firstLine="560" w:firstLineChars="200"/>
        <w:rPr>
          <w:rFonts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ascii="方正仿宋_GBK" w:hAnsi="方正仿宋_GBK" w:eastAsia="方正仿宋_GBK" w:cs="方正仿宋_GBK"/>
          <w:color w:val="000000"/>
          <w:kern w:val="0"/>
          <w:sz w:val="28"/>
          <w:szCs w:val="28"/>
          <w:highlight w:val="none"/>
        </w:rPr>
        <w:t>5</w:t>
      </w:r>
      <w:r>
        <w:rPr>
          <w:rFonts w:hint="eastAsia" w:ascii="方正仿宋_GBK" w:hAnsi="方正仿宋_GBK" w:eastAsia="方正仿宋_GBK" w:cs="方正仿宋_GBK"/>
          <w:color w:val="000000"/>
          <w:kern w:val="0"/>
          <w:sz w:val="28"/>
          <w:szCs w:val="28"/>
          <w:highlight w:val="none"/>
        </w:rPr>
        <w:t>.2</w:t>
      </w:r>
      <w:r>
        <w:rPr>
          <w:rFonts w:ascii="方正仿宋_GBK" w:hAnsi="方正仿宋_GBK" w:eastAsia="方正仿宋_GBK" w:cs="方正仿宋_GBK"/>
          <w:color w:val="000000"/>
          <w:kern w:val="0"/>
          <w:sz w:val="28"/>
          <w:szCs w:val="28"/>
          <w:highlight w:val="none"/>
        </w:rPr>
        <w:t xml:space="preserve"> </w:t>
      </w:r>
      <w:r>
        <w:rPr>
          <w:rFonts w:hint="eastAsia" w:ascii="方正仿宋_GBK" w:hAnsi="方正仿宋_GBK" w:eastAsia="方正仿宋_GBK" w:cs="方正仿宋_GBK"/>
          <w:color w:val="000000"/>
          <w:kern w:val="0"/>
          <w:sz w:val="28"/>
          <w:szCs w:val="28"/>
          <w:highlight w:val="none"/>
        </w:rPr>
        <w:t>如有项目因专业性及特殊性，导致有效竞争性采购响应人不足3个的，评审委员会应当否决所有竞争性采购响应人。但是有效竞争性采购响应人的经济、技术等指标仍然具有市场竞争力，能够满足竞争性采购文件要求的，评审委员会可以继续评审，根据符合采购需求、质量和服务，且报价最低的原则确定成交候选人。</w:t>
      </w:r>
    </w:p>
    <w:p>
      <w:pPr>
        <w:adjustRightInd w:val="0"/>
        <w:snapToGrid w:val="0"/>
        <w:spacing w:line="360" w:lineRule="auto"/>
        <w:ind w:firstLine="562" w:firstLineChars="200"/>
        <w:rPr>
          <w:rFonts w:ascii="方正仿宋_GBK" w:hAnsi="方正仿宋_GBK" w:eastAsia="方正仿宋_GBK" w:cs="方正仿宋_GBK"/>
          <w:b/>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highlight w:val="none"/>
          <w14:textFill>
            <w14:solidFill>
              <w14:schemeClr w14:val="tx1"/>
            </w14:solidFill>
          </w14:textFill>
        </w:rPr>
        <w:t>六、竞争性采购文件的发布方式及时间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6</w:t>
      </w:r>
      <w:r>
        <w:rPr>
          <w:rFonts w:ascii="方正仿宋_GBK" w:hAnsi="方正仿宋_GBK" w:eastAsia="方正仿宋_GBK" w:cs="方正仿宋_GBK"/>
          <w:color w:val="000000" w:themeColor="text1"/>
          <w:kern w:val="0"/>
          <w:sz w:val="28"/>
          <w:szCs w:val="28"/>
          <w:highlight w:val="none"/>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发布方式：竞争性采购文件及相关资料由重庆机场集团有限公司采购办公室（建设部）公开发布于重庆机场集团有限公司官方网站（www.cqa.cn）。</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6</w:t>
      </w:r>
      <w:r>
        <w:rPr>
          <w:rFonts w:ascii="方正仿宋_GBK" w:hAnsi="方正仿宋_GBK" w:eastAsia="方正仿宋_GBK" w:cs="方正仿宋_GBK"/>
          <w:color w:val="000000" w:themeColor="text1"/>
          <w:kern w:val="0"/>
          <w:sz w:val="28"/>
          <w:szCs w:val="28"/>
          <w:highlight w:val="none"/>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发布时间：</w:t>
      </w:r>
      <w:r>
        <w:rPr>
          <w:rFonts w:ascii="方正仿宋_GBK" w:hAnsi="方正仿宋_GBK" w:eastAsia="方正仿宋_GBK" w:cs="方正仿宋_GBK"/>
          <w:color w:val="000000" w:themeColor="text1"/>
          <w:kern w:val="0"/>
          <w:sz w:val="28"/>
          <w:szCs w:val="28"/>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2024</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26</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日。</w:t>
      </w:r>
      <w:bookmarkStart w:id="0" w:name="_Toc45632355"/>
    </w:p>
    <w:p>
      <w:pPr>
        <w:snapToGrid w:val="0"/>
        <w:spacing w:line="360" w:lineRule="auto"/>
        <w:ind w:firstLine="562" w:firstLineChars="200"/>
        <w:rPr>
          <w:rFonts w:ascii="方正仿宋_GBK" w:hAnsi="方正仿宋_GBK" w:eastAsia="方正仿宋_GBK" w:cs="方正仿宋_GBK"/>
          <w:b/>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highlight w:val="none"/>
          <w14:textFill>
            <w14:solidFill>
              <w14:schemeClr w14:val="tx1"/>
            </w14:solidFill>
          </w14:textFill>
        </w:rPr>
        <w:t>七、对竞争性采购文件提出问题的截止时间及采购人澄清补遗时间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ascii="方正仿宋_GBK" w:hAnsi="方正仿宋_GBK" w:eastAsia="方正仿宋_GBK" w:cs="方正仿宋_GBK"/>
          <w:color w:val="000000" w:themeColor="text1"/>
          <w:kern w:val="0"/>
          <w:sz w:val="28"/>
          <w:szCs w:val="28"/>
          <w:highlight w:val="none"/>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.1 竞争性采购响应人对竞争性采购文件如有疑问，须于</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2024</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29</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日17：00前将疑问函（加盖单位鲜公章的扫描件）以电子邮件形式发至采购人电子邮箱</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50320784</w:t>
      </w:r>
      <w:r>
        <w:rPr>
          <w:rFonts w:ascii="方正仿宋_GBK" w:hAnsi="方正仿宋_GBK" w:eastAsia="方正仿宋_GBK" w:cs="方正仿宋_GBK"/>
          <w:color w:val="000000" w:themeColor="text1"/>
          <w:kern w:val="0"/>
          <w:sz w:val="28"/>
          <w:szCs w:val="28"/>
          <w:highlight w:val="none"/>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qq.com</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，并电话通知采购人，过期不再受理。采购人将在竞争性采购文件提问截止时间后及时组织答疑，答疑内容在重庆机场集团有限公司官方网站（www.cqa.cn）以公告形式发布。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ascii="方正仿宋_GBK" w:hAnsi="方正仿宋_GBK" w:eastAsia="方正仿宋_GBK" w:cs="方正仿宋_GBK"/>
          <w:color w:val="000000" w:themeColor="text1"/>
          <w:kern w:val="0"/>
          <w:sz w:val="28"/>
          <w:szCs w:val="28"/>
          <w:highlight w:val="none"/>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.2 采购人对竞争性采购文件澄清、补遗的内容在</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2024</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12</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日17：00前在重庆机场集团有限公司官方网站（www.cqa.cn）以公告形式发布。</w:t>
      </w:r>
    </w:p>
    <w:p>
      <w:pPr>
        <w:adjustRightInd w:val="0"/>
        <w:snapToGrid w:val="0"/>
        <w:spacing w:line="360" w:lineRule="auto"/>
        <w:ind w:firstLine="562" w:firstLineChars="200"/>
        <w:rPr>
          <w:rFonts w:ascii="方正仿宋_GBK" w:hAnsi="方正仿宋_GBK" w:eastAsia="方正仿宋_GBK" w:cs="方正仿宋_GBK"/>
          <w:b/>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highlight w:val="none"/>
          <w14:textFill>
            <w14:solidFill>
              <w14:schemeClr w14:val="tx1"/>
            </w14:solidFill>
          </w14:textFill>
        </w:rPr>
        <w:t>注：各竞争性采购响应人应当随时关注重庆机场集团有限公司官方网站（www.cqa.cn）所发布的相关答疑、澄清或补遗资料，各竞争性采购响应人不管下载与否都将被视为已知晓。由此产生的一切后果由竞争性采购响应人自负。</w:t>
      </w:r>
    </w:p>
    <w:p>
      <w:pPr>
        <w:snapToGrid w:val="0"/>
        <w:spacing w:line="360" w:lineRule="auto"/>
        <w:ind w:firstLine="557" w:firstLineChars="198"/>
        <w:rPr>
          <w:rFonts w:ascii="方正仿宋_GBK" w:hAnsi="方正仿宋_GBK" w:eastAsia="方正仿宋_GBK" w:cs="方正仿宋_GBK"/>
          <w:color w:val="FF0000"/>
          <w:sz w:val="28"/>
          <w:szCs w:val="28"/>
          <w:highlight w:val="none"/>
        </w:rPr>
      </w:pPr>
      <w:r>
        <w:rPr>
          <w:rFonts w:hint="eastAsia" w:ascii="方正仿宋_GBK" w:hAnsi="方正仿宋_GBK" w:eastAsia="方正仿宋_GBK" w:cs="方正仿宋_GBK"/>
          <w:b/>
          <w:color w:val="000000"/>
          <w:kern w:val="0"/>
          <w:sz w:val="28"/>
          <w:szCs w:val="28"/>
          <w:highlight w:val="none"/>
        </w:rPr>
        <w:t>八、竞争性采购响应保证金及履约保证金</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8</w:t>
      </w:r>
      <w:r>
        <w:rPr>
          <w:rFonts w:ascii="方正仿宋_GBK" w:hAnsi="方正仿宋_GBK" w:eastAsia="方正仿宋_GBK" w:cs="方正仿宋_GBK"/>
          <w:color w:val="auto"/>
          <w:kern w:val="0"/>
          <w:sz w:val="28"/>
          <w:szCs w:val="28"/>
          <w:highlight w:val="none"/>
        </w:rPr>
        <w:t xml:space="preserve">.1.1 </w:t>
      </w:r>
      <w:r>
        <w:rPr>
          <w:rFonts w:hint="eastAsia" w:ascii="方正仿宋_GBK" w:hAnsi="方正仿宋_GBK" w:eastAsia="方正仿宋_GBK" w:cs="方正仿宋_GBK"/>
          <w:color w:val="auto"/>
          <w:kern w:val="0"/>
          <w:sz w:val="28"/>
          <w:szCs w:val="28"/>
          <w:highlight w:val="none"/>
        </w:rPr>
        <w:t>有意愿参与本项目</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的单位应按规定缴纳</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响应保证金（作</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保证金理解），本项目</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响应保证金金额为人民币</w:t>
      </w:r>
      <w:r>
        <w:rPr>
          <w:rFonts w:hint="eastAsia" w:ascii="宋体" w:hAnsi="宋体" w:eastAsia="宋体" w:cs="宋体"/>
          <w:color w:val="auto"/>
          <w:kern w:val="0"/>
          <w:sz w:val="28"/>
          <w:szCs w:val="28"/>
          <w:highlight w:val="none"/>
        </w:rPr>
        <w:t>￥</w:t>
      </w:r>
      <w:r>
        <w:rPr>
          <w:rFonts w:hint="eastAsia" w:ascii="方正仿宋_GBK" w:hAnsi="方正仿宋_GBK" w:eastAsia="方正仿宋_GBK" w:cs="方正仿宋_GBK"/>
          <w:color w:val="auto"/>
          <w:kern w:val="2"/>
          <w:sz w:val="28"/>
          <w:szCs w:val="28"/>
          <w:highlight w:val="none"/>
          <w:u w:val="single"/>
          <w:lang w:val="en-US" w:eastAsia="zh-CN" w:bidi="ar-SA"/>
        </w:rPr>
        <w:t>5000.00</w:t>
      </w:r>
      <w:r>
        <w:rPr>
          <w:rFonts w:hint="eastAsia" w:ascii="方正仿宋_GBK" w:hAnsi="方正仿宋_GBK" w:eastAsia="方正仿宋_GBK" w:cs="方正仿宋_GBK"/>
          <w:color w:val="auto"/>
          <w:kern w:val="2"/>
          <w:sz w:val="28"/>
          <w:szCs w:val="28"/>
          <w:highlight w:val="none"/>
          <w:lang w:val="en-US" w:eastAsia="zh-CN" w:bidi="ar-SA"/>
        </w:rPr>
        <w:t>元</w:t>
      </w:r>
      <w:r>
        <w:rPr>
          <w:rFonts w:hint="eastAsia" w:ascii="方正仿宋_GBK" w:hAnsi="方正仿宋_GBK" w:eastAsia="方正仿宋_GBK" w:cs="方正仿宋_GBK"/>
          <w:color w:val="auto"/>
          <w:kern w:val="0"/>
          <w:sz w:val="28"/>
          <w:szCs w:val="28"/>
          <w:highlight w:val="none"/>
        </w:rPr>
        <w:t>（大写：</w:t>
      </w:r>
      <w:r>
        <w:rPr>
          <w:rFonts w:hint="eastAsia" w:ascii="方正仿宋_GBK" w:hAnsi="方正仿宋_GBK" w:eastAsia="方正仿宋_GBK" w:cs="方正仿宋_GBK"/>
          <w:color w:val="auto"/>
          <w:kern w:val="0"/>
          <w:sz w:val="28"/>
          <w:szCs w:val="28"/>
          <w:highlight w:val="none"/>
          <w:u w:val="single"/>
          <w:lang w:val="en-US" w:eastAsia="zh-CN"/>
        </w:rPr>
        <w:t>伍仟元整</w:t>
      </w:r>
      <w:r>
        <w:rPr>
          <w:rFonts w:hint="eastAsia" w:ascii="方正仿宋_GBK" w:hAnsi="方正仿宋_GBK" w:eastAsia="方正仿宋_GBK" w:cs="方正仿宋_GBK"/>
          <w:color w:val="auto"/>
          <w:kern w:val="0"/>
          <w:sz w:val="28"/>
          <w:szCs w:val="28"/>
          <w:highlight w:val="none"/>
        </w:rPr>
        <w:t>）。</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color w:val="auto"/>
          <w:kern w:val="0"/>
          <w:sz w:val="28"/>
          <w:szCs w:val="28"/>
          <w:highlight w:val="none"/>
        </w:rPr>
        <w:t>8</w:t>
      </w:r>
      <w:r>
        <w:rPr>
          <w:rFonts w:hint="eastAsia" w:ascii="方正仿宋_GBK" w:hAnsi="方正仿宋_GBK" w:eastAsia="方正仿宋_GBK" w:cs="方正仿宋_GBK"/>
          <w:color w:val="auto"/>
          <w:kern w:val="0"/>
          <w:sz w:val="28"/>
          <w:szCs w:val="28"/>
          <w:highlight w:val="none"/>
        </w:rPr>
        <w:t>.1.</w:t>
      </w:r>
      <w:r>
        <w:rPr>
          <w:rFonts w:ascii="方正仿宋_GBK" w:hAnsi="方正仿宋_GBK" w:eastAsia="方正仿宋_GBK" w:cs="方正仿宋_GBK"/>
          <w:color w:val="auto"/>
          <w:kern w:val="0"/>
          <w:sz w:val="28"/>
          <w:szCs w:val="28"/>
          <w:highlight w:val="none"/>
        </w:rPr>
        <w:t>2</w:t>
      </w:r>
      <w:r>
        <w:rPr>
          <w:rFonts w:hint="eastAsia" w:ascii="方正仿宋_GBK" w:hAnsi="方正仿宋_GBK" w:eastAsia="方正仿宋_GBK" w:cs="方正仿宋_GBK"/>
          <w:color w:val="auto"/>
          <w:kern w:val="0"/>
          <w:sz w:val="28"/>
          <w:szCs w:val="28"/>
          <w:highlight w:val="none"/>
        </w:rPr>
        <w:t xml:space="preserve"> 提交时间：</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开始前</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u w:val="none"/>
          <w:lang w:val="en-US" w:eastAsia="zh-CN"/>
        </w:rPr>
      </w:pPr>
      <w:r>
        <w:rPr>
          <w:rFonts w:ascii="方正仿宋_GBK" w:hAnsi="方正仿宋_GBK" w:eastAsia="方正仿宋_GBK" w:cs="方正仿宋_GBK"/>
          <w:color w:val="auto"/>
          <w:kern w:val="0"/>
          <w:sz w:val="28"/>
          <w:szCs w:val="28"/>
          <w:highlight w:val="none"/>
        </w:rPr>
        <w:t>8</w:t>
      </w:r>
      <w:r>
        <w:rPr>
          <w:rFonts w:hint="eastAsia" w:ascii="方正仿宋_GBK" w:hAnsi="方正仿宋_GBK" w:eastAsia="方正仿宋_GBK" w:cs="方正仿宋_GBK"/>
          <w:color w:val="auto"/>
          <w:kern w:val="0"/>
          <w:sz w:val="28"/>
          <w:szCs w:val="28"/>
          <w:highlight w:val="none"/>
        </w:rPr>
        <w:t>.1.</w:t>
      </w:r>
      <w:r>
        <w:rPr>
          <w:rFonts w:ascii="方正仿宋_GBK" w:hAnsi="方正仿宋_GBK" w:eastAsia="方正仿宋_GBK" w:cs="方正仿宋_GBK"/>
          <w:color w:val="auto"/>
          <w:kern w:val="0"/>
          <w:sz w:val="28"/>
          <w:szCs w:val="28"/>
          <w:highlight w:val="none"/>
        </w:rPr>
        <w:t>3</w:t>
      </w:r>
      <w:r>
        <w:rPr>
          <w:rFonts w:hint="eastAsia" w:ascii="方正仿宋_GBK" w:hAnsi="方正仿宋_GBK" w:eastAsia="方正仿宋_GBK" w:cs="方正仿宋_GBK"/>
          <w:color w:val="auto"/>
          <w:kern w:val="0"/>
          <w:sz w:val="28"/>
          <w:szCs w:val="28"/>
          <w:highlight w:val="none"/>
        </w:rPr>
        <w:t xml:space="preserve"> 提交方式：</w:t>
      </w:r>
      <w:r>
        <w:rPr>
          <w:rFonts w:hint="eastAsia" w:ascii="方正仿宋_GBK" w:hAnsi="方正仿宋_GBK" w:eastAsia="方正仿宋_GBK" w:cs="方正仿宋_GBK"/>
          <w:color w:val="000000"/>
          <w:kern w:val="0"/>
          <w:sz w:val="28"/>
          <w:szCs w:val="28"/>
          <w:highlight w:val="none"/>
          <w:lang w:eastAsia="zh-CN"/>
        </w:rPr>
        <w:t>竞争性</w:t>
      </w:r>
      <w:r>
        <w:rPr>
          <w:rFonts w:hint="eastAsia" w:ascii="方正仿宋_GBK" w:hAnsi="方正仿宋_GBK" w:eastAsia="方正仿宋_GBK" w:cs="方正仿宋_GBK"/>
          <w:color w:val="000000"/>
          <w:kern w:val="0"/>
          <w:sz w:val="28"/>
          <w:szCs w:val="28"/>
          <w:highlight w:val="none"/>
        </w:rPr>
        <w:t>响应人企业基本账户银行转账。</w:t>
      </w:r>
      <w:r>
        <w:rPr>
          <w:rFonts w:hint="eastAsia" w:ascii="方正仿宋_GBK" w:hAnsi="方正仿宋_GBK" w:eastAsia="方正仿宋_GBK" w:cs="方正仿宋_GBK"/>
          <w:color w:val="000000"/>
          <w:kern w:val="0"/>
          <w:sz w:val="28"/>
          <w:szCs w:val="28"/>
          <w:highlight w:val="none"/>
          <w:lang w:eastAsia="zh-CN"/>
        </w:rPr>
        <w:t>竞争性</w:t>
      </w:r>
      <w:r>
        <w:rPr>
          <w:rFonts w:hint="eastAsia" w:ascii="方正仿宋_GBK" w:hAnsi="方正仿宋_GBK" w:eastAsia="方正仿宋_GBK" w:cs="方正仿宋_GBK"/>
          <w:color w:val="000000"/>
          <w:kern w:val="0"/>
          <w:sz w:val="28"/>
          <w:szCs w:val="28"/>
          <w:highlight w:val="none"/>
        </w:rPr>
        <w:t>响应人按要求缴纳</w:t>
      </w:r>
      <w:r>
        <w:rPr>
          <w:rFonts w:hint="eastAsia" w:ascii="方正仿宋_GBK" w:hAnsi="方正仿宋_GBK" w:eastAsia="方正仿宋_GBK" w:cs="方正仿宋_GBK"/>
          <w:color w:val="000000"/>
          <w:kern w:val="0"/>
          <w:sz w:val="28"/>
          <w:szCs w:val="28"/>
          <w:highlight w:val="none"/>
          <w:lang w:eastAsia="zh-CN"/>
        </w:rPr>
        <w:t>竞争性</w:t>
      </w:r>
      <w:r>
        <w:rPr>
          <w:rFonts w:hint="eastAsia" w:ascii="方正仿宋_GBK" w:hAnsi="方正仿宋_GBK" w:eastAsia="方正仿宋_GBK" w:cs="方正仿宋_GBK"/>
          <w:color w:val="000000"/>
          <w:kern w:val="0"/>
          <w:sz w:val="28"/>
          <w:szCs w:val="28"/>
          <w:highlight w:val="none"/>
        </w:rPr>
        <w:t>响应保证金后，持相关银行转账证明材料在采购人财务部门（重庆市渝北区机场东二路19号重庆机场集团有限公司办公楼5楼）换取保证金收据，并将保证金收据复印件装入</w:t>
      </w:r>
      <w:r>
        <w:rPr>
          <w:rFonts w:hint="eastAsia" w:ascii="方正仿宋_GBK" w:hAnsi="方正仿宋_GBK" w:eastAsia="方正仿宋_GBK" w:cs="方正仿宋_GBK"/>
          <w:color w:val="000000"/>
          <w:kern w:val="0"/>
          <w:sz w:val="28"/>
          <w:szCs w:val="28"/>
          <w:highlight w:val="none"/>
          <w:lang w:eastAsia="zh-CN"/>
        </w:rPr>
        <w:t>竞争性</w:t>
      </w:r>
      <w:r>
        <w:rPr>
          <w:rFonts w:hint="eastAsia" w:ascii="方正仿宋_GBK" w:hAnsi="方正仿宋_GBK" w:eastAsia="方正仿宋_GBK" w:cs="方正仿宋_GBK"/>
          <w:color w:val="000000"/>
          <w:kern w:val="0"/>
          <w:sz w:val="28"/>
          <w:szCs w:val="28"/>
          <w:highlight w:val="none"/>
        </w:rPr>
        <w:t>响应文件中</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u w:val="none"/>
          <w:lang w:val="en-US" w:eastAsia="zh-CN"/>
        </w:rPr>
      </w:pPr>
      <w:r>
        <w:rPr>
          <w:rFonts w:hint="eastAsia" w:ascii="方正仿宋_GBK" w:hAnsi="方正仿宋_GBK" w:eastAsia="方正仿宋_GBK" w:cs="方正仿宋_GBK"/>
          <w:color w:val="auto"/>
          <w:kern w:val="0"/>
          <w:sz w:val="28"/>
          <w:szCs w:val="28"/>
          <w:highlight w:val="none"/>
          <w:u w:val="none"/>
          <w:lang w:val="en-US" w:eastAsia="zh-CN"/>
        </w:rPr>
        <w:t>竞争性采购响应保证金缴纳账户信息如下</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开户名：重庆机场集团有限公司</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开户银行：建设银行重庆渝北机场支行</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账号：5000 1083 8000 5000 0447</w:t>
      </w:r>
    </w:p>
    <w:p>
      <w:pPr>
        <w:adjustRightInd w:val="0"/>
        <w:snapToGrid w:val="0"/>
        <w:spacing w:line="360" w:lineRule="auto"/>
        <w:ind w:firstLine="562" w:firstLineChars="200"/>
        <w:rPr>
          <w:color w:val="000000" w:themeColor="text1"/>
          <w:highlight w:val="none"/>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highlight w:val="none"/>
          <w14:textFill>
            <w14:solidFill>
              <w14:schemeClr w14:val="tx1"/>
            </w14:solidFill>
          </w14:textFill>
        </w:rPr>
        <w:t>注意：</w:t>
      </w:r>
      <w:r>
        <w:rPr>
          <w:rFonts w:hint="eastAsia" w:ascii="方正仿宋_GBK" w:hAnsi="方正仿宋_GBK" w:eastAsia="方正仿宋_GBK" w:cs="方正仿宋_GBK"/>
          <w:b/>
          <w:color w:val="000000"/>
          <w:kern w:val="0"/>
          <w:sz w:val="28"/>
          <w:szCs w:val="28"/>
          <w:highlight w:val="none"/>
          <w:lang w:eastAsia="zh-CN"/>
        </w:rPr>
        <w:t>竞争性</w:t>
      </w:r>
      <w:r>
        <w:rPr>
          <w:rFonts w:hint="eastAsia" w:ascii="方正仿宋_GBK" w:hAnsi="方正仿宋_GBK" w:eastAsia="方正仿宋_GBK" w:cs="方正仿宋_GBK"/>
          <w:b/>
          <w:color w:val="000000"/>
          <w:kern w:val="0"/>
          <w:sz w:val="28"/>
          <w:szCs w:val="28"/>
          <w:highlight w:val="none"/>
        </w:rPr>
        <w:t>响应人在</w:t>
      </w:r>
      <w:r>
        <w:rPr>
          <w:rFonts w:hint="eastAsia" w:ascii="方正仿宋_GBK" w:hAnsi="方正仿宋_GBK" w:eastAsia="方正仿宋_GBK" w:cs="方正仿宋_GBK"/>
          <w:b/>
          <w:color w:val="000000"/>
          <w:kern w:val="0"/>
          <w:sz w:val="28"/>
          <w:szCs w:val="28"/>
          <w:highlight w:val="none"/>
          <w:lang w:eastAsia="zh-CN"/>
        </w:rPr>
        <w:t>竞争性</w:t>
      </w:r>
      <w:r>
        <w:rPr>
          <w:rFonts w:hint="eastAsia" w:ascii="方正仿宋_GBK" w:hAnsi="方正仿宋_GBK" w:eastAsia="方正仿宋_GBK" w:cs="方正仿宋_GBK"/>
          <w:b/>
          <w:color w:val="000000"/>
          <w:kern w:val="0"/>
          <w:sz w:val="28"/>
          <w:szCs w:val="28"/>
          <w:highlight w:val="none"/>
        </w:rPr>
        <w:t>开始前递交</w:t>
      </w:r>
      <w:r>
        <w:rPr>
          <w:rFonts w:hint="eastAsia" w:ascii="方正仿宋_GBK" w:hAnsi="方正仿宋_GBK" w:eastAsia="方正仿宋_GBK" w:cs="方正仿宋_GBK"/>
          <w:b/>
          <w:color w:val="000000"/>
          <w:kern w:val="0"/>
          <w:sz w:val="28"/>
          <w:szCs w:val="28"/>
          <w:highlight w:val="none"/>
          <w:lang w:eastAsia="zh-CN"/>
        </w:rPr>
        <w:t>竞争性</w:t>
      </w:r>
      <w:r>
        <w:rPr>
          <w:rFonts w:hint="eastAsia" w:ascii="方正仿宋_GBK" w:hAnsi="方正仿宋_GBK" w:eastAsia="方正仿宋_GBK" w:cs="方正仿宋_GBK"/>
          <w:b/>
          <w:color w:val="000000"/>
          <w:kern w:val="0"/>
          <w:sz w:val="28"/>
          <w:szCs w:val="28"/>
          <w:highlight w:val="none"/>
        </w:rPr>
        <w:t>响应文件时应出示采购人财务部门开具的项目</w:t>
      </w:r>
      <w:r>
        <w:rPr>
          <w:rFonts w:hint="eastAsia" w:ascii="方正仿宋_GBK" w:hAnsi="方正仿宋_GBK" w:eastAsia="方正仿宋_GBK" w:cs="方正仿宋_GBK"/>
          <w:b/>
          <w:color w:val="000000"/>
          <w:kern w:val="0"/>
          <w:sz w:val="28"/>
          <w:szCs w:val="28"/>
          <w:highlight w:val="none"/>
          <w:lang w:eastAsia="zh-CN"/>
        </w:rPr>
        <w:t>竞争性</w:t>
      </w:r>
      <w:r>
        <w:rPr>
          <w:rFonts w:hint="eastAsia" w:ascii="方正仿宋_GBK" w:hAnsi="方正仿宋_GBK" w:eastAsia="方正仿宋_GBK" w:cs="方正仿宋_GBK"/>
          <w:b/>
          <w:color w:val="000000"/>
          <w:kern w:val="0"/>
          <w:sz w:val="28"/>
          <w:szCs w:val="28"/>
          <w:highlight w:val="none"/>
        </w:rPr>
        <w:t>保证金收据，否则，采购人将拒收</w:t>
      </w:r>
      <w:r>
        <w:rPr>
          <w:rFonts w:hint="eastAsia" w:ascii="方正仿宋_GBK" w:hAnsi="方正仿宋_GBK" w:eastAsia="方正仿宋_GBK" w:cs="方正仿宋_GBK"/>
          <w:b/>
          <w:color w:val="000000"/>
          <w:kern w:val="0"/>
          <w:sz w:val="28"/>
          <w:szCs w:val="28"/>
          <w:highlight w:val="none"/>
          <w:lang w:eastAsia="zh-CN"/>
        </w:rPr>
        <w:t>竞争性</w:t>
      </w:r>
      <w:r>
        <w:rPr>
          <w:rFonts w:hint="eastAsia" w:ascii="方正仿宋_GBK" w:hAnsi="方正仿宋_GBK" w:eastAsia="方正仿宋_GBK" w:cs="方正仿宋_GBK"/>
          <w:b/>
          <w:color w:val="000000"/>
          <w:kern w:val="0"/>
          <w:sz w:val="28"/>
          <w:szCs w:val="28"/>
          <w:highlight w:val="none"/>
        </w:rPr>
        <w:t>响应文件</w:t>
      </w:r>
      <w:r>
        <w:rPr>
          <w:rFonts w:hint="eastAsia" w:ascii="方正仿宋_GBK" w:hAnsi="方正仿宋_GBK" w:eastAsia="方正仿宋_GBK" w:cs="方正仿宋_GBK"/>
          <w:b/>
          <w:color w:val="000000" w:themeColor="text1"/>
          <w:kern w:val="0"/>
          <w:sz w:val="28"/>
          <w:szCs w:val="28"/>
          <w:highlight w:val="none"/>
          <w14:textFill>
            <w14:solidFill>
              <w14:schemeClr w14:val="tx1"/>
            </w14:solidFill>
          </w14:textFill>
        </w:rPr>
        <w:t>。</w:t>
      </w:r>
    </w:p>
    <w:p>
      <w:pPr>
        <w:adjustRightInd w:val="0"/>
        <w:snapToGrid w:val="0"/>
        <w:spacing w:line="360" w:lineRule="auto"/>
        <w:ind w:left="1" w:firstLine="560" w:firstLineChars="200"/>
        <w:jc w:val="left"/>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color w:val="auto"/>
          <w:kern w:val="0"/>
          <w:sz w:val="28"/>
          <w:szCs w:val="28"/>
          <w:highlight w:val="none"/>
        </w:rPr>
        <w:t>8</w:t>
      </w:r>
      <w:r>
        <w:rPr>
          <w:rFonts w:hint="eastAsia" w:ascii="方正仿宋_GBK" w:hAnsi="方正仿宋_GBK" w:eastAsia="方正仿宋_GBK" w:cs="方正仿宋_GBK"/>
          <w:color w:val="auto"/>
          <w:kern w:val="0"/>
          <w:sz w:val="28"/>
          <w:szCs w:val="28"/>
          <w:highlight w:val="none"/>
        </w:rPr>
        <w:t>.1.</w:t>
      </w:r>
      <w:r>
        <w:rPr>
          <w:rFonts w:ascii="方正仿宋_GBK" w:hAnsi="方正仿宋_GBK" w:eastAsia="方正仿宋_GBK" w:cs="方正仿宋_GBK"/>
          <w:color w:val="auto"/>
          <w:kern w:val="0"/>
          <w:sz w:val="28"/>
          <w:szCs w:val="28"/>
          <w:highlight w:val="none"/>
        </w:rPr>
        <w:t>4</w:t>
      </w:r>
      <w:r>
        <w:rPr>
          <w:rFonts w:hint="eastAsia" w:ascii="方正仿宋_GBK" w:hAnsi="方正仿宋_GBK" w:eastAsia="方正仿宋_GBK" w:cs="方正仿宋_GBK"/>
          <w:color w:val="auto"/>
          <w:kern w:val="0"/>
          <w:sz w:val="28"/>
          <w:szCs w:val="28"/>
          <w:highlight w:val="none"/>
        </w:rPr>
        <w:t xml:space="preserve"> 项目</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响应保证金的退还</w:t>
      </w:r>
    </w:p>
    <w:p>
      <w:pPr>
        <w:adjustRightInd w:val="0"/>
        <w:snapToGrid w:val="0"/>
        <w:spacing w:line="360" w:lineRule="auto"/>
        <w:ind w:left="1"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成交候选人以外的单位提交的本项目</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响应保证金，在成交结果公示期结束且无异议后，</w:t>
      </w:r>
      <w:r>
        <w:rPr>
          <w:rFonts w:hint="eastAsia" w:ascii="方正仿宋_GBK" w:hAnsi="方正仿宋_GBK" w:eastAsia="方正仿宋_GBK" w:cs="方正仿宋_GBK"/>
          <w:color w:val="auto"/>
          <w:kern w:val="0"/>
          <w:sz w:val="28"/>
          <w:szCs w:val="28"/>
          <w:highlight w:val="none"/>
          <w:lang w:val="en-US" w:eastAsia="zh-CN"/>
        </w:rPr>
        <w:t>在</w:t>
      </w:r>
      <w:r>
        <w:rPr>
          <w:rFonts w:hint="eastAsia" w:ascii="方正仿宋_GBK" w:hAnsi="方正仿宋_GBK" w:eastAsia="方正仿宋_GBK" w:cs="方正仿宋_GBK"/>
          <w:color w:val="auto"/>
          <w:kern w:val="0"/>
          <w:sz w:val="28"/>
          <w:szCs w:val="28"/>
          <w:highlight w:val="none"/>
          <w:u w:val="none"/>
          <w:lang w:val="en-US" w:eastAsia="zh-CN"/>
        </w:rPr>
        <w:t>重庆机场招采系统保证金页面中发起退还申请</w:t>
      </w:r>
      <w:r>
        <w:rPr>
          <w:rFonts w:hint="eastAsia" w:ascii="方正仿宋_GBK" w:hAnsi="方正仿宋_GBK" w:eastAsia="方正仿宋_GBK" w:cs="方正仿宋_GBK"/>
          <w:color w:val="auto"/>
          <w:kern w:val="0"/>
          <w:sz w:val="28"/>
          <w:szCs w:val="28"/>
          <w:highlight w:val="none"/>
        </w:rPr>
        <w:t>，采购人根据相关规定在20个工作日内将项目</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响应保证金以银行转账方式退还至</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响应人，本项目</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响应保证金递交期间不计利息。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auto"/>
          <w:kern w:val="0"/>
          <w:sz w:val="28"/>
          <w:szCs w:val="28"/>
          <w:highlight w:val="none"/>
        </w:rPr>
        <w:t>成交候选人范围内的单位提交的本项目</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响应保证金，在本项目合同签订完成后退还，退还手续同上。</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highlight w:val="none"/>
        </w:rPr>
      </w:pPr>
      <w:r>
        <w:rPr>
          <w:rFonts w:ascii="方正仿宋_GBK" w:hAnsi="方正仿宋_GBK" w:eastAsia="方正仿宋_GBK" w:cs="方正仿宋_GBK"/>
          <w:color w:val="000000"/>
          <w:kern w:val="0"/>
          <w:sz w:val="28"/>
          <w:szCs w:val="28"/>
          <w:highlight w:val="none"/>
        </w:rPr>
        <w:t>8</w:t>
      </w:r>
      <w:r>
        <w:rPr>
          <w:rFonts w:hint="eastAsia" w:ascii="方正仿宋_GBK" w:hAnsi="方正仿宋_GBK" w:eastAsia="方正仿宋_GBK" w:cs="方正仿宋_GBK"/>
          <w:color w:val="000000"/>
          <w:kern w:val="0"/>
          <w:sz w:val="28"/>
          <w:szCs w:val="28"/>
          <w:highlight w:val="none"/>
        </w:rPr>
        <w:t>.2 履约保证金</w:t>
      </w:r>
    </w:p>
    <w:p>
      <w:pPr>
        <w:adjustRightInd w:val="0"/>
        <w:snapToGrid w:val="0"/>
        <w:spacing w:line="360" w:lineRule="auto"/>
        <w:ind w:left="1"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sz w:val="28"/>
          <w:szCs w:val="28"/>
          <w:highlight w:val="none"/>
          <w:lang w:val="en-US" w:eastAsia="zh-CN"/>
        </w:rPr>
        <w:t>8.2.1履约保</w:t>
      </w:r>
      <w:r>
        <w:rPr>
          <w:rFonts w:hint="eastAsia" w:ascii="方正仿宋_GBK" w:hAnsi="方正仿宋_GBK" w:eastAsia="方正仿宋_GBK" w:cs="方正仿宋_GBK"/>
          <w:color w:val="auto"/>
          <w:sz w:val="28"/>
          <w:szCs w:val="28"/>
          <w:highlight w:val="none"/>
          <w:lang w:val="en-US" w:eastAsia="zh-CN"/>
        </w:rPr>
        <w:t>证金的</w:t>
      </w:r>
      <w:r>
        <w:rPr>
          <w:rFonts w:hint="eastAsia" w:ascii="方正仿宋_GBK" w:hAnsi="方正仿宋_GBK" w:eastAsia="方正仿宋_GBK" w:cs="方正仿宋_GBK"/>
          <w:color w:val="auto"/>
          <w:sz w:val="28"/>
          <w:szCs w:val="28"/>
          <w:highlight w:val="none"/>
          <w:lang w:eastAsia="zh-CN"/>
        </w:rPr>
        <w:t>金额：成交</w:t>
      </w:r>
      <w:r>
        <w:rPr>
          <w:rFonts w:hint="eastAsia" w:ascii="方正仿宋_GBK" w:hAnsi="方正仿宋_GBK" w:eastAsia="方正仿宋_GBK" w:cs="方正仿宋_GBK"/>
          <w:color w:val="auto"/>
          <w:sz w:val="28"/>
          <w:szCs w:val="28"/>
          <w:highlight w:val="none"/>
          <w:lang w:val="en-US" w:eastAsia="zh-CN"/>
        </w:rPr>
        <w:t>含增值税</w:t>
      </w:r>
      <w:r>
        <w:rPr>
          <w:rFonts w:hint="eastAsia" w:ascii="方正仿宋_GBK" w:hAnsi="方正仿宋_GBK" w:eastAsia="方正仿宋_GBK" w:cs="方正仿宋_GBK"/>
          <w:color w:val="auto"/>
          <w:sz w:val="28"/>
          <w:szCs w:val="28"/>
          <w:highlight w:val="none"/>
        </w:rPr>
        <w:t>合同总价款的</w:t>
      </w: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p>
    <w:p>
      <w:pPr>
        <w:adjustRightInd w:val="0"/>
        <w:snapToGrid w:val="0"/>
        <w:spacing w:line="360" w:lineRule="auto"/>
        <w:ind w:left="0"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付款信息：</w:t>
      </w:r>
    </w:p>
    <w:p>
      <w:pPr>
        <w:adjustRightInd w:val="0"/>
        <w:snapToGrid w:val="0"/>
        <w:spacing w:line="360" w:lineRule="auto"/>
        <w:ind w:left="0"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户名：民航小区第一届业主委员会（2022年6月30日至2027年7月1日）</w:t>
      </w:r>
    </w:p>
    <w:p>
      <w:pPr>
        <w:adjustRightInd w:val="0"/>
        <w:snapToGrid w:val="0"/>
        <w:spacing w:line="360" w:lineRule="auto"/>
        <w:ind w:left="0"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 xml:space="preserve">开户银行：中国邮政储蓄银行股份有限公司重庆两江分行   </w:t>
      </w:r>
    </w:p>
    <w:p>
      <w:pPr>
        <w:adjustRightInd w:val="0"/>
        <w:snapToGrid w:val="0"/>
        <w:spacing w:line="360" w:lineRule="auto"/>
        <w:ind w:left="0"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 xml:space="preserve">账号：950009010035238914  </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8.2.2 履约保证金的提交时间：</w:t>
      </w:r>
      <w:r>
        <w:rPr>
          <w:rFonts w:hint="eastAsia" w:ascii="方正仿宋_GBK" w:hAnsi="方正仿宋_GBK" w:eastAsia="方正仿宋_GBK" w:cs="方正仿宋_GBK"/>
          <w:sz w:val="28"/>
          <w:szCs w:val="28"/>
          <w:highlight w:val="none"/>
        </w:rPr>
        <w:t>在收到成交通知书</w:t>
      </w:r>
      <w:r>
        <w:rPr>
          <w:rFonts w:hint="eastAsia" w:ascii="方正仿宋_GBK" w:hAnsi="方正仿宋_GBK" w:eastAsia="方正仿宋_GBK" w:cs="方正仿宋_GBK"/>
          <w:sz w:val="28"/>
          <w:szCs w:val="28"/>
          <w:highlight w:val="none"/>
          <w:lang w:val="en-US" w:eastAsia="zh-CN"/>
        </w:rPr>
        <w:t>15</w:t>
      </w:r>
      <w:r>
        <w:rPr>
          <w:rFonts w:hint="eastAsia" w:ascii="方正仿宋_GBK" w:hAnsi="方正仿宋_GBK" w:eastAsia="方正仿宋_GBK" w:cs="方正仿宋_GBK"/>
          <w:sz w:val="28"/>
          <w:szCs w:val="28"/>
          <w:highlight w:val="none"/>
        </w:rPr>
        <w:t>日</w:t>
      </w:r>
      <w:r>
        <w:rPr>
          <w:rFonts w:hint="eastAsia" w:ascii="方正仿宋_GBK" w:hAnsi="方正仿宋_GBK" w:eastAsia="方正仿宋_GBK" w:cs="方正仿宋_GBK"/>
          <w:sz w:val="28"/>
          <w:szCs w:val="28"/>
          <w:highlight w:val="none"/>
          <w:lang w:eastAsia="zh-CN"/>
        </w:rPr>
        <w:t>内，合同签订前</w:t>
      </w:r>
      <w:r>
        <w:rPr>
          <w:rFonts w:hint="eastAsia" w:ascii="方正仿宋_GBK" w:hAnsi="方正仿宋_GBK" w:eastAsia="方正仿宋_GBK" w:cs="方正仿宋_GBK"/>
          <w:sz w:val="28"/>
          <w:szCs w:val="28"/>
          <w:highlight w:val="none"/>
        </w:rPr>
        <w:t>足额缴纳</w:t>
      </w:r>
      <w:r>
        <w:rPr>
          <w:rFonts w:hint="eastAsia" w:ascii="方正仿宋_GBK" w:hAnsi="方正仿宋_GBK" w:eastAsia="方正仿宋_GBK" w:cs="方正仿宋_GBK"/>
          <w:sz w:val="28"/>
          <w:szCs w:val="28"/>
          <w:highlight w:val="none"/>
          <w:lang w:eastAsia="zh-CN"/>
        </w:rPr>
        <w:t>。</w:t>
      </w:r>
    </w:p>
    <w:p>
      <w:pPr>
        <w:adjustRightInd w:val="0"/>
        <w:snapToGrid w:val="0"/>
        <w:spacing w:line="360" w:lineRule="auto"/>
        <w:ind w:left="1"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8.2.3 履约保证金的退还时间：</w:t>
      </w:r>
      <w:r>
        <w:rPr>
          <w:rFonts w:hint="eastAsia" w:ascii="方正仿宋_GBK" w:hAnsi="方正仿宋_GBK" w:eastAsia="方正仿宋_GBK" w:cs="方正仿宋_GBK"/>
          <w:sz w:val="28"/>
          <w:szCs w:val="28"/>
          <w:highlight w:val="none"/>
        </w:rPr>
        <w:t>该项目在合同工期内全部完工，待验收合格后且收到承包人退款申请后20个工作日内一次性无息</w:t>
      </w:r>
      <w:r>
        <w:rPr>
          <w:rFonts w:hint="eastAsia" w:ascii="方正仿宋_GBK" w:hAnsi="方正仿宋_GBK" w:eastAsia="方正仿宋_GBK" w:cs="方正仿宋_GBK"/>
          <w:sz w:val="28"/>
          <w:szCs w:val="28"/>
          <w:highlight w:val="none"/>
          <w:lang w:val="en-US" w:eastAsia="zh-CN"/>
        </w:rPr>
        <w:t>原路径</w:t>
      </w:r>
      <w:r>
        <w:rPr>
          <w:rFonts w:hint="eastAsia" w:ascii="方正仿宋_GBK" w:hAnsi="方正仿宋_GBK" w:eastAsia="方正仿宋_GBK" w:cs="方正仿宋_GBK"/>
          <w:sz w:val="28"/>
          <w:szCs w:val="28"/>
          <w:highlight w:val="none"/>
        </w:rPr>
        <w:t>退还。因承包人原因造成违约，则按合同相应条款扣除违约金后予以退还剩余部分。</w:t>
      </w:r>
    </w:p>
    <w:p>
      <w:pPr>
        <w:ind w:firstLine="562" w:firstLineChars="200"/>
        <w:rPr>
          <w:rFonts w:ascii="方正仿宋_GBK" w:hAnsi="方正仿宋_GBK" w:eastAsia="方正仿宋_GBK" w:cs="方正仿宋_GBK"/>
          <w:b/>
          <w:color w:val="000000"/>
          <w:kern w:val="0"/>
          <w:sz w:val="28"/>
          <w:szCs w:val="28"/>
          <w:highlight w:val="none"/>
        </w:rPr>
      </w:pPr>
      <w:r>
        <w:rPr>
          <w:rFonts w:hint="eastAsia" w:ascii="方正仿宋_GBK" w:hAnsi="方正仿宋_GBK" w:eastAsia="方正仿宋_GBK" w:cs="方正仿宋_GBK"/>
          <w:b/>
          <w:color w:val="000000"/>
          <w:kern w:val="0"/>
          <w:sz w:val="28"/>
          <w:szCs w:val="28"/>
          <w:highlight w:val="none"/>
        </w:rPr>
        <w:t>九、竞争性采购响应有效期</w:t>
      </w:r>
    </w:p>
    <w:p>
      <w:pPr>
        <w:ind w:firstLine="560" w:firstLineChars="200"/>
        <w:rPr>
          <w:rFonts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90天（自竞争性采购响应人提交竞争性采购响应文件截止之日起计算）。</w:t>
      </w:r>
    </w:p>
    <w:p>
      <w:pPr>
        <w:ind w:firstLine="560" w:firstLineChars="200"/>
        <w:rPr>
          <w:rFonts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注：竞争性采购响应有效期作投标有效期理解。</w:t>
      </w:r>
    </w:p>
    <w:p>
      <w:pPr>
        <w:ind w:firstLine="562" w:firstLineChars="200"/>
        <w:rPr>
          <w:rFonts w:ascii="方正仿宋_GBK" w:hAnsi="方正仿宋_GBK" w:eastAsia="方正仿宋_GBK" w:cs="方正仿宋_GBK"/>
          <w:b/>
          <w:color w:val="000000"/>
          <w:kern w:val="0"/>
          <w:sz w:val="28"/>
          <w:szCs w:val="28"/>
          <w:highlight w:val="none"/>
        </w:rPr>
      </w:pPr>
      <w:r>
        <w:rPr>
          <w:rFonts w:hint="eastAsia" w:ascii="方正仿宋_GBK" w:hAnsi="方正仿宋_GBK" w:eastAsia="方正仿宋_GBK" w:cs="方正仿宋_GBK"/>
          <w:b/>
          <w:color w:val="000000"/>
          <w:kern w:val="0"/>
          <w:sz w:val="28"/>
          <w:szCs w:val="28"/>
          <w:highlight w:val="none"/>
        </w:rPr>
        <w:t>十、竞争性采购响应文件的编制和提交</w:t>
      </w:r>
    </w:p>
    <w:p>
      <w:pPr>
        <w:ind w:firstLine="560" w:firstLineChars="200"/>
        <w:rPr>
          <w:rFonts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1</w:t>
      </w:r>
      <w:r>
        <w:rPr>
          <w:rFonts w:ascii="方正仿宋_GBK" w:hAnsi="方正仿宋_GBK" w:eastAsia="方正仿宋_GBK" w:cs="方正仿宋_GBK"/>
          <w:color w:val="000000"/>
          <w:kern w:val="0"/>
          <w:sz w:val="28"/>
          <w:szCs w:val="28"/>
          <w:highlight w:val="none"/>
        </w:rPr>
        <w:t>0</w:t>
      </w:r>
      <w:r>
        <w:rPr>
          <w:rFonts w:hint="eastAsia" w:ascii="方正仿宋_GBK" w:hAnsi="方正仿宋_GBK" w:eastAsia="方正仿宋_GBK" w:cs="方正仿宋_GBK"/>
          <w:color w:val="000000"/>
          <w:kern w:val="0"/>
          <w:sz w:val="28"/>
          <w:szCs w:val="28"/>
          <w:highlight w:val="none"/>
        </w:rPr>
        <w:t>.1竞争性采购响应方应当按照竞争性采购文件的要求编制竞争性采购响应文件，竞争性采购响应文件应当对竞争性采购文件提出的采购清单、技术要求和条件作出实质性应答。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1</w:t>
      </w:r>
      <w:r>
        <w:rPr>
          <w:rFonts w:ascii="方正仿宋_GBK" w:hAnsi="方正仿宋_GBK" w:eastAsia="方正仿宋_GBK" w:cs="方正仿宋_GBK"/>
          <w:color w:val="000000"/>
          <w:kern w:val="0"/>
          <w:sz w:val="28"/>
          <w:szCs w:val="28"/>
          <w:highlight w:val="none"/>
        </w:rPr>
        <w:t>0</w:t>
      </w:r>
      <w:r>
        <w:rPr>
          <w:rFonts w:hint="eastAsia" w:ascii="方正仿宋_GBK" w:hAnsi="方正仿宋_GBK" w:eastAsia="方正仿宋_GBK" w:cs="方正仿宋_GBK"/>
          <w:color w:val="000000"/>
          <w:kern w:val="0"/>
          <w:sz w:val="28"/>
          <w:szCs w:val="28"/>
          <w:highlight w:val="none"/>
        </w:rPr>
        <w:t>.2</w:t>
      </w:r>
      <w:r>
        <w:rPr>
          <w:rFonts w:ascii="方正仿宋_GBK" w:hAnsi="方正仿宋_GBK" w:eastAsia="方正仿宋_GBK" w:cs="方正仿宋_GBK"/>
          <w:color w:val="000000"/>
          <w:kern w:val="0"/>
          <w:sz w:val="28"/>
          <w:szCs w:val="28"/>
          <w:highlight w:val="none"/>
        </w:rPr>
        <w:t xml:space="preserve"> </w:t>
      </w:r>
      <w:r>
        <w:rPr>
          <w:rFonts w:hint="eastAsia" w:ascii="方正仿宋_GBK" w:hAnsi="方正仿宋_GBK" w:eastAsia="方正仿宋_GBK" w:cs="方正仿宋_GBK"/>
          <w:color w:val="000000"/>
          <w:kern w:val="0"/>
          <w:sz w:val="28"/>
          <w:szCs w:val="28"/>
          <w:highlight w:val="none"/>
        </w:rPr>
        <w:t>竞争性采购响应文件应用A4规格纸编制并装订成册，主要由以下几个部分组成：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1</w:t>
      </w:r>
      <w:r>
        <w:rPr>
          <w:rFonts w:ascii="方正仿宋_GBK" w:hAnsi="方正仿宋_GBK" w:eastAsia="方正仿宋_GBK" w:cs="方正仿宋_GBK"/>
          <w:color w:val="000000"/>
          <w:kern w:val="0"/>
          <w:sz w:val="28"/>
          <w:szCs w:val="28"/>
          <w:highlight w:val="none"/>
        </w:rPr>
        <w:t>0</w:t>
      </w:r>
      <w:r>
        <w:rPr>
          <w:rFonts w:hint="eastAsia" w:ascii="方正仿宋_GBK" w:hAnsi="方正仿宋_GBK" w:eastAsia="方正仿宋_GBK" w:cs="方正仿宋_GBK"/>
          <w:color w:val="000000"/>
          <w:kern w:val="0"/>
          <w:sz w:val="28"/>
          <w:szCs w:val="28"/>
          <w:highlight w:val="none"/>
        </w:rPr>
        <w:t>.2.1 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0</w:t>
      </w:r>
      <w:r>
        <w:rPr>
          <w:rFonts w:hint="eastAsia" w:ascii="方正仿宋_GBK" w:hAnsi="方正仿宋_GBK" w:eastAsia="方正仿宋_GBK" w:cs="方正仿宋_GBK"/>
          <w:color w:val="000000"/>
          <w:sz w:val="28"/>
          <w:szCs w:val="28"/>
          <w:highlight w:val="none"/>
          <w:lang w:val="zh-CN"/>
        </w:rPr>
        <w:t>.2.2</w:t>
      </w:r>
      <w:r>
        <w:rPr>
          <w:rFonts w:hint="eastAsia" w:ascii="方正仿宋_GBK" w:hAnsi="方正仿宋_GBK" w:eastAsia="方正仿宋_GBK" w:cs="方正仿宋_GBK"/>
          <w:color w:val="000000"/>
          <w:sz w:val="28"/>
          <w:szCs w:val="28"/>
          <w:highlight w:val="none"/>
        </w:rPr>
        <w:t xml:space="preserve"> </w:t>
      </w:r>
      <w:r>
        <w:rPr>
          <w:rFonts w:hint="eastAsia" w:ascii="方正仿宋_GBK" w:hAnsi="方正仿宋_GBK" w:eastAsia="方正仿宋_GBK" w:cs="方正仿宋_GBK"/>
          <w:sz w:val="28"/>
          <w:szCs w:val="28"/>
          <w:highlight w:val="none"/>
          <w:lang w:val="zh-CN"/>
        </w:rPr>
        <w:t>加盖公章的</w:t>
      </w:r>
      <w:r>
        <w:rPr>
          <w:rFonts w:hint="eastAsia" w:ascii="方正仿宋_GBK" w:hAnsi="方正仿宋_GBK" w:eastAsia="方正仿宋_GBK" w:cs="方正仿宋_GBK"/>
          <w:color w:val="000000"/>
          <w:sz w:val="28"/>
          <w:szCs w:val="28"/>
          <w:highlight w:val="none"/>
          <w:lang w:val="zh-CN"/>
        </w:rPr>
        <w:t>报价</w:t>
      </w:r>
      <w:r>
        <w:rPr>
          <w:rFonts w:hint="eastAsia" w:ascii="方正仿宋_GBK" w:hAnsi="方正仿宋_GBK" w:eastAsia="方正仿宋_GBK" w:cs="方正仿宋_GBK"/>
          <w:sz w:val="28"/>
          <w:szCs w:val="28"/>
          <w:highlight w:val="none"/>
          <w:lang w:val="zh-CN"/>
        </w:rPr>
        <w:t>函及声明（格式按附件</w:t>
      </w: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0</w:t>
      </w:r>
      <w:r>
        <w:rPr>
          <w:rFonts w:hint="eastAsia" w:ascii="方正仿宋_GBK" w:hAnsi="方正仿宋_GBK" w:eastAsia="方正仿宋_GBK" w:cs="方正仿宋_GBK"/>
          <w:color w:val="000000"/>
          <w:sz w:val="28"/>
          <w:szCs w:val="28"/>
          <w:highlight w:val="none"/>
          <w:lang w:val="zh-CN"/>
        </w:rPr>
        <w:t>.2.</w:t>
      </w:r>
      <w:r>
        <w:rPr>
          <w:rFonts w:hint="eastAsia" w:ascii="方正仿宋_GBK" w:hAnsi="方正仿宋_GBK" w:eastAsia="方正仿宋_GBK" w:cs="方正仿宋_GBK"/>
          <w:color w:val="000000"/>
          <w:sz w:val="28"/>
          <w:szCs w:val="28"/>
          <w:highlight w:val="none"/>
        </w:rPr>
        <w:t xml:space="preserve">3 </w:t>
      </w:r>
      <w:r>
        <w:rPr>
          <w:rFonts w:hint="eastAsia" w:ascii="方正仿宋_GBK" w:hAnsi="方正仿宋_GBK" w:eastAsia="方正仿宋_GBK" w:cs="方正仿宋_GBK"/>
          <w:color w:val="000000"/>
          <w:sz w:val="28"/>
          <w:szCs w:val="28"/>
          <w:highlight w:val="none"/>
          <w:lang w:val="zh-CN"/>
        </w:rPr>
        <w:t>报价部分。</w:t>
      </w:r>
      <w:r>
        <w:rPr>
          <w:rFonts w:hint="eastAsia" w:ascii="方正仿宋_GBK" w:hAnsi="方正仿宋_GBK" w:eastAsia="方正仿宋_GBK" w:cs="方正仿宋_GBK"/>
          <w:sz w:val="28"/>
          <w:szCs w:val="28"/>
          <w:highlight w:val="none"/>
        </w:rPr>
        <w:t>根据甲方提供的工程量清单编制报价文件</w:t>
      </w:r>
      <w:r>
        <w:rPr>
          <w:rFonts w:hint="eastAsia" w:ascii="方正仿宋_GBK" w:hAnsi="方正仿宋_GBK" w:eastAsia="方正仿宋_GBK" w:cs="方正仿宋_GBK"/>
          <w:sz w:val="28"/>
          <w:szCs w:val="28"/>
          <w:highlight w:val="none"/>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0</w:t>
      </w:r>
      <w:r>
        <w:rPr>
          <w:rFonts w:hint="eastAsia" w:ascii="方正仿宋_GBK" w:hAnsi="方正仿宋_GBK" w:eastAsia="方正仿宋_GBK" w:cs="方正仿宋_GBK"/>
          <w:color w:val="000000"/>
          <w:sz w:val="28"/>
          <w:szCs w:val="28"/>
          <w:highlight w:val="none"/>
          <w:lang w:val="zh-CN"/>
        </w:rPr>
        <w:t>.2.</w:t>
      </w:r>
      <w:r>
        <w:rPr>
          <w:rFonts w:hint="eastAsia" w:ascii="方正仿宋_GBK" w:hAnsi="方正仿宋_GBK" w:eastAsia="方正仿宋_GBK" w:cs="方正仿宋_GBK"/>
          <w:color w:val="000000"/>
          <w:sz w:val="28"/>
          <w:szCs w:val="28"/>
          <w:highlight w:val="none"/>
        </w:rPr>
        <w:t xml:space="preserve">4 </w:t>
      </w:r>
      <w:r>
        <w:rPr>
          <w:rFonts w:hint="eastAsia" w:ascii="方正仿宋_GBK" w:hAnsi="方正仿宋_GBK" w:eastAsia="方正仿宋_GBK" w:cs="方正仿宋_GBK"/>
          <w:sz w:val="28"/>
          <w:szCs w:val="28"/>
          <w:highlight w:val="none"/>
          <w:lang w:val="zh-CN"/>
        </w:rPr>
        <w:t>技术部分。</w:t>
      </w:r>
      <w:r>
        <w:rPr>
          <w:rFonts w:hint="eastAsia" w:ascii="方正仿宋_GBK" w:hAnsi="方正仿宋_GBK" w:eastAsia="方正仿宋_GBK" w:cs="方正仿宋_GBK"/>
          <w:sz w:val="28"/>
          <w:szCs w:val="28"/>
          <w:highlight w:val="none"/>
        </w:rPr>
        <w:t>施工组织设计。</w:t>
      </w:r>
      <w:r>
        <w:rPr>
          <w:rFonts w:hint="eastAsia" w:ascii="方正仿宋_GBK" w:hAnsi="方正仿宋_GBK" w:eastAsia="方正仿宋_GBK" w:cs="方正仿宋_GBK"/>
          <w:sz w:val="28"/>
          <w:szCs w:val="28"/>
          <w:highlight w:val="none"/>
          <w:lang w:val="zh-CN"/>
        </w:rPr>
        <w:t>如果提供的材料和服务与</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lang w:val="zh-CN"/>
        </w:rPr>
        <w:t>文件要求有偏差，必须详细说明，</w:t>
      </w:r>
      <w:r>
        <w:rPr>
          <w:rFonts w:hint="eastAsia" w:ascii="方正仿宋_GBK" w:hAnsi="方正仿宋_GBK" w:eastAsia="方正仿宋_GBK" w:cs="方正仿宋_GBK"/>
          <w:sz w:val="28"/>
          <w:szCs w:val="28"/>
          <w:highlight w:val="none"/>
        </w:rPr>
        <w:t>须经</w:t>
      </w:r>
      <w:r>
        <w:rPr>
          <w:rFonts w:hint="eastAsia" w:ascii="方正仿宋_GBK" w:hAnsi="方正仿宋_GBK" w:eastAsia="方正仿宋_GBK" w:cs="方正仿宋_GBK"/>
          <w:sz w:val="28"/>
          <w:szCs w:val="28"/>
          <w:highlight w:val="none"/>
          <w:lang w:eastAsia="zh-CN"/>
        </w:rPr>
        <w:t>竞争性采购</w:t>
      </w:r>
      <w:r>
        <w:rPr>
          <w:rFonts w:hint="eastAsia" w:ascii="方正仿宋_GBK" w:hAnsi="方正仿宋_GBK" w:eastAsia="方正仿宋_GBK" w:cs="方正仿宋_GBK"/>
          <w:sz w:val="28"/>
          <w:szCs w:val="28"/>
          <w:highlight w:val="none"/>
        </w:rPr>
        <w:t>小组评定和采购人许可，才能作为供应商实质性响应。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0</w:t>
      </w:r>
      <w:r>
        <w:rPr>
          <w:rFonts w:hint="eastAsia" w:ascii="方正仿宋_GBK" w:hAnsi="方正仿宋_GBK" w:eastAsia="方正仿宋_GBK" w:cs="方正仿宋_GBK"/>
          <w:color w:val="000000"/>
          <w:sz w:val="28"/>
          <w:szCs w:val="28"/>
          <w:highlight w:val="none"/>
          <w:lang w:val="zh-CN"/>
        </w:rPr>
        <w:t>.2.5</w:t>
      </w:r>
      <w:r>
        <w:rPr>
          <w:rFonts w:hint="eastAsia" w:ascii="方正仿宋_GBK" w:hAnsi="方正仿宋_GBK" w:eastAsia="方正仿宋_GBK" w:cs="方正仿宋_GBK"/>
          <w:color w:val="000000"/>
          <w:sz w:val="28"/>
          <w:szCs w:val="28"/>
          <w:highlight w:val="none"/>
        </w:rPr>
        <w:t xml:space="preserve"> </w:t>
      </w:r>
      <w:r>
        <w:rPr>
          <w:rFonts w:hint="eastAsia" w:ascii="方正仿宋_GBK" w:hAnsi="方正仿宋_GBK" w:eastAsia="方正仿宋_GBK" w:cs="方正仿宋_GBK"/>
          <w:color w:val="000000"/>
          <w:sz w:val="28"/>
          <w:szCs w:val="28"/>
          <w:highlight w:val="none"/>
          <w:lang w:val="zh-CN"/>
        </w:rPr>
        <w:t>商务部分。</w:t>
      </w:r>
      <w:r>
        <w:rPr>
          <w:rFonts w:hint="eastAsia" w:ascii="方正仿宋_GBK" w:hAnsi="方正仿宋_GBK" w:eastAsia="方正仿宋_GBK" w:cs="方正仿宋_GBK"/>
          <w:sz w:val="28"/>
          <w:szCs w:val="28"/>
          <w:highlight w:val="none"/>
        </w:rPr>
        <w:t>详见2.1。</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000000"/>
          <w:sz w:val="28"/>
          <w:szCs w:val="28"/>
          <w:highlight w:val="none"/>
          <w:u w:val="single"/>
          <w:lang w:val="zh-CN"/>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0</w:t>
      </w:r>
      <w:r>
        <w:rPr>
          <w:rFonts w:hint="eastAsia" w:ascii="方正仿宋_GBK" w:hAnsi="方正仿宋_GBK" w:eastAsia="方正仿宋_GBK" w:cs="方正仿宋_GBK"/>
          <w:color w:val="000000"/>
          <w:sz w:val="28"/>
          <w:szCs w:val="28"/>
          <w:highlight w:val="none"/>
          <w:lang w:val="zh-CN"/>
        </w:rPr>
        <w:t>.2.6</w:t>
      </w:r>
      <w:r>
        <w:rPr>
          <w:rFonts w:hint="eastAsia" w:ascii="方正仿宋_GBK" w:hAnsi="方正仿宋_GBK" w:eastAsia="方正仿宋_GBK" w:cs="方正仿宋_GBK"/>
          <w:color w:val="000000"/>
          <w:sz w:val="28"/>
          <w:szCs w:val="28"/>
          <w:highlight w:val="none"/>
        </w:rPr>
        <w:t xml:space="preserve"> </w:t>
      </w:r>
      <w:r>
        <w:rPr>
          <w:rFonts w:hint="eastAsia" w:ascii="方正仿宋_GBK" w:hAnsi="方正仿宋_GBK" w:eastAsia="方正仿宋_GBK" w:cs="方正仿宋_GBK"/>
          <w:color w:val="000000"/>
          <w:sz w:val="28"/>
          <w:szCs w:val="28"/>
          <w:highlight w:val="none"/>
          <w:lang w:val="zh-CN"/>
        </w:rPr>
        <w:t>竞争性采购响应文件可合并装订成册，</w:t>
      </w:r>
      <w:r>
        <w:rPr>
          <w:rFonts w:hint="eastAsia" w:ascii="方正仿宋_GBK" w:hAnsi="方正仿宋_GBK" w:eastAsia="方正仿宋_GBK" w:cs="方正仿宋_GBK"/>
          <w:b/>
          <w:bCs/>
          <w:color w:val="000000"/>
          <w:sz w:val="28"/>
          <w:szCs w:val="28"/>
          <w:highlight w:val="none"/>
          <w:u w:val="single"/>
          <w:lang w:val="zh-CN"/>
        </w:rPr>
        <w:t>纸质文件一式</w:t>
      </w:r>
      <w:r>
        <w:rPr>
          <w:rFonts w:ascii="方正仿宋_GBK" w:hAnsi="方正仿宋_GBK" w:eastAsia="方正仿宋_GBK" w:cs="方正仿宋_GBK"/>
          <w:b/>
          <w:bCs/>
          <w:color w:val="000000"/>
          <w:sz w:val="28"/>
          <w:szCs w:val="28"/>
          <w:highlight w:val="none"/>
          <w:u w:val="single"/>
          <w:lang w:val="zh-CN"/>
        </w:rPr>
        <w:t>2</w:t>
      </w:r>
      <w:r>
        <w:rPr>
          <w:rFonts w:hint="eastAsia" w:ascii="方正仿宋_GBK" w:hAnsi="方正仿宋_GBK" w:eastAsia="方正仿宋_GBK" w:cs="方正仿宋_GBK"/>
          <w:b/>
          <w:bCs/>
          <w:color w:val="000000"/>
          <w:sz w:val="28"/>
          <w:szCs w:val="28"/>
          <w:highlight w:val="none"/>
          <w:u w:val="single"/>
          <w:lang w:val="zh-CN"/>
        </w:rPr>
        <w:t>份，其中正本1份，副本1份；电子竞争性采购响应文件</w:t>
      </w:r>
      <w:r>
        <w:rPr>
          <w:rFonts w:hint="eastAsia" w:ascii="方正仿宋_GBK" w:hAnsi="方正仿宋_GBK" w:eastAsia="方正仿宋_GBK" w:cs="方正仿宋_GBK"/>
          <w:b/>
          <w:bCs/>
          <w:color w:val="000000"/>
          <w:sz w:val="28"/>
          <w:szCs w:val="28"/>
          <w:highlight w:val="none"/>
          <w:u w:val="single"/>
        </w:rPr>
        <w:t>1</w:t>
      </w:r>
      <w:r>
        <w:rPr>
          <w:rFonts w:hint="eastAsia" w:ascii="方正仿宋_GBK" w:hAnsi="方正仿宋_GBK" w:eastAsia="方正仿宋_GBK" w:cs="方正仿宋_GBK"/>
          <w:b/>
          <w:bCs/>
          <w:color w:val="000000"/>
          <w:sz w:val="28"/>
          <w:szCs w:val="28"/>
          <w:highlight w:val="none"/>
          <w:u w:val="single"/>
          <w:lang w:val="zh-CN"/>
        </w:rPr>
        <w:t>份（U盘形式）。</w:t>
      </w:r>
    </w:p>
    <w:p>
      <w:pPr>
        <w:pStyle w:val="2"/>
        <w:rPr>
          <w:rFonts w:hint="eastAsia" w:ascii="方正仿宋_GBK" w:hAnsi="方正仿宋_GBK" w:eastAsia="方正仿宋_GBK" w:cs="方正仿宋_GBK"/>
          <w:b w:val="0"/>
          <w:bCs w:val="0"/>
          <w:color w:val="000000"/>
          <w:sz w:val="28"/>
          <w:szCs w:val="28"/>
          <w:highlight w:val="none"/>
          <w:u w:val="none"/>
          <w:lang w:val="en-US" w:eastAsia="zh-CN"/>
        </w:rPr>
      </w:pPr>
      <w:r>
        <w:rPr>
          <w:rFonts w:hint="eastAsia" w:ascii="方正仿宋_GBK" w:hAnsi="方正仿宋_GBK" w:eastAsia="方正仿宋_GBK" w:cs="方正仿宋_GBK"/>
          <w:b w:val="0"/>
          <w:bCs w:val="0"/>
          <w:color w:val="000000"/>
          <w:sz w:val="28"/>
          <w:szCs w:val="28"/>
          <w:highlight w:val="none"/>
          <w:u w:val="none"/>
          <w:lang w:val="en-US" w:eastAsia="zh-CN"/>
        </w:rPr>
        <w:t>10.2.7 竞争性采购响应文件的密封：响应人应将正本、副本、电子竞争性采购响应文件统一装在密封袋里，密封袋封面上须注明：“项目名称”、“项目编号”，在XX年XX月XX日XX时XX分前不得开启，并加盖响应单位公章。</w:t>
      </w:r>
    </w:p>
    <w:p>
      <w:pPr>
        <w:pStyle w:val="2"/>
        <w:rPr>
          <w:rFonts w:hint="eastAsia" w:ascii="方正仿宋_GBK" w:hAnsi="方正仿宋_GBK" w:eastAsia="方正仿宋_GBK" w:cs="方正仿宋_GBK"/>
          <w:b w:val="0"/>
          <w:bCs w:val="0"/>
          <w:color w:val="000000"/>
          <w:sz w:val="28"/>
          <w:szCs w:val="28"/>
          <w:highlight w:val="none"/>
          <w:u w:val="none"/>
          <w:lang w:val="en-US" w:eastAsia="zh-CN"/>
        </w:rPr>
      </w:pPr>
      <w:r>
        <w:rPr>
          <w:rFonts w:hint="eastAsia" w:ascii="方正仿宋_GBK" w:hAnsi="方正仿宋_GBK" w:eastAsia="方正仿宋_GBK" w:cs="方正仿宋_GBK"/>
          <w:b w:val="0"/>
          <w:bCs w:val="0"/>
          <w:color w:val="000000"/>
          <w:sz w:val="28"/>
          <w:szCs w:val="28"/>
          <w:highlight w:val="none"/>
          <w:u w:val="none"/>
          <w:lang w:val="en-US" w:eastAsia="zh-CN"/>
        </w:rPr>
        <w:t>10.2.8 签名盖章要求：竞争性采购文件第四章附件中要求法定代表人或其委托代理人签名（或盖章）的须齐全。</w:t>
      </w:r>
    </w:p>
    <w:p>
      <w:pPr>
        <w:pStyle w:val="2"/>
        <w:rPr>
          <w:highlight w:val="none"/>
          <w:lang w:val="zh-CN"/>
        </w:rPr>
      </w:pP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lang w:val="zh-CN"/>
        </w:rPr>
        <w:t>十一、竞争性采购响应文件作废及串通投标行为认定</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 xml:space="preserve">11.1 </w:t>
      </w:r>
      <w:r>
        <w:rPr>
          <w:rFonts w:hint="eastAsia" w:ascii="方正仿宋_GBK" w:hAnsi="方正仿宋_GBK" w:eastAsia="方正仿宋_GBK" w:cs="方正仿宋_GBK"/>
          <w:color w:val="000000"/>
          <w:sz w:val="28"/>
          <w:szCs w:val="28"/>
          <w:highlight w:val="none"/>
          <w:lang w:eastAsia="zh-CN"/>
        </w:rPr>
        <w:t>响应文件存在附件</w:t>
      </w:r>
      <w:r>
        <w:rPr>
          <w:rFonts w:hint="eastAsia" w:ascii="方正仿宋_GBK" w:hAnsi="方正仿宋_GBK" w:eastAsia="方正仿宋_GBK" w:cs="方正仿宋_GBK"/>
          <w:color w:val="000000"/>
          <w:sz w:val="28"/>
          <w:szCs w:val="28"/>
          <w:highlight w:val="none"/>
          <w:lang w:val="en-US" w:eastAsia="zh-CN"/>
        </w:rPr>
        <w:t>A表中情形之一的，被视为重大偏差并由评审委员会作否决处理，否则，评审委员会不得视为重大偏差而否决响应人的响应文件。</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11.2 有下列情形之一的，视为竞争性采购响应人相互串通投标：</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 xml:space="preserve">11.2.1 </w:t>
      </w:r>
      <w:r>
        <w:rPr>
          <w:rFonts w:hint="eastAsia" w:ascii="方正仿宋_GBK" w:hAnsi="方正仿宋_GBK" w:eastAsia="方正仿宋_GBK" w:cs="方正仿宋_GBK"/>
          <w:color w:val="000000"/>
          <w:sz w:val="28"/>
          <w:szCs w:val="28"/>
          <w:highlight w:val="none"/>
          <w:lang w:eastAsia="zh-CN"/>
        </w:rPr>
        <w:t>不同竞争性采购响应人的响应文件由同一单位或者个人编制；</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 xml:space="preserve">11.2.2 </w:t>
      </w:r>
      <w:r>
        <w:rPr>
          <w:rFonts w:hint="eastAsia" w:ascii="方正仿宋_GBK" w:hAnsi="方正仿宋_GBK" w:eastAsia="方正仿宋_GBK" w:cs="方正仿宋_GBK"/>
          <w:color w:val="000000"/>
          <w:sz w:val="28"/>
          <w:szCs w:val="28"/>
          <w:highlight w:val="none"/>
          <w:lang w:eastAsia="zh-CN"/>
        </w:rPr>
        <w:t>不同竞争性采购响应人委托同一单位或者个人办理投标事宜；</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11.2.3 不同竞争性采购响应人的委托代理人登记相同的电话号码；</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 xml:space="preserve">11.2.4 </w:t>
      </w:r>
      <w:r>
        <w:rPr>
          <w:rFonts w:hint="eastAsia" w:ascii="方正仿宋_GBK" w:hAnsi="方正仿宋_GBK" w:eastAsia="方正仿宋_GBK" w:cs="方正仿宋_GBK"/>
          <w:color w:val="000000"/>
          <w:sz w:val="28"/>
          <w:szCs w:val="28"/>
          <w:highlight w:val="none"/>
          <w:lang w:eastAsia="zh-CN"/>
        </w:rPr>
        <w:t>不同竞争性采购响应人的响应文件载明的项目管理成员为同一人；</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 xml:space="preserve">11.2.5 </w:t>
      </w:r>
      <w:r>
        <w:rPr>
          <w:rFonts w:hint="eastAsia" w:ascii="方正仿宋_GBK" w:hAnsi="方正仿宋_GBK" w:eastAsia="方正仿宋_GBK" w:cs="方正仿宋_GBK"/>
          <w:color w:val="000000"/>
          <w:sz w:val="28"/>
          <w:szCs w:val="28"/>
          <w:highlight w:val="none"/>
          <w:lang w:eastAsia="zh-CN"/>
        </w:rPr>
        <w:t>不同竞争性采购响应人的响应文件相互混装；</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 xml:space="preserve">11.2.6 </w:t>
      </w:r>
      <w:r>
        <w:rPr>
          <w:rFonts w:hint="eastAsia" w:ascii="方正仿宋_GBK" w:hAnsi="方正仿宋_GBK" w:eastAsia="方正仿宋_GBK" w:cs="方正仿宋_GBK"/>
          <w:color w:val="000000"/>
          <w:sz w:val="28"/>
          <w:szCs w:val="28"/>
          <w:highlight w:val="none"/>
          <w:lang w:eastAsia="zh-CN"/>
        </w:rPr>
        <w:t>不同竞争性采购响应人的竞争性采购保证金从同一单位或者个人的账户转出；</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 xml:space="preserve">11.2.7 </w:t>
      </w:r>
      <w:r>
        <w:rPr>
          <w:rFonts w:hint="eastAsia" w:ascii="方正仿宋_GBK" w:hAnsi="方正仿宋_GBK" w:eastAsia="方正仿宋_GBK" w:cs="方正仿宋_GBK"/>
          <w:color w:val="000000"/>
          <w:sz w:val="28"/>
          <w:szCs w:val="28"/>
          <w:highlight w:val="none"/>
          <w:lang w:eastAsia="zh-CN"/>
        </w:rPr>
        <w:t>不同竞争性采购响应人的响应文件技术部分内容异常一致或雷同，</w:t>
      </w:r>
      <w:r>
        <w:rPr>
          <w:rFonts w:hint="eastAsia" w:ascii="方正仿宋_GBK" w:hAnsi="方正仿宋_GBK" w:eastAsia="方正仿宋_GBK" w:cs="方正仿宋_GBK"/>
          <w:color w:val="000000"/>
          <w:sz w:val="28"/>
          <w:szCs w:val="28"/>
          <w:highlight w:val="none"/>
          <w:lang w:val="en-US" w:eastAsia="zh-CN"/>
        </w:rPr>
        <w:t>相同比例达到50%（含）以上</w:t>
      </w:r>
      <w:r>
        <w:rPr>
          <w:rFonts w:hint="eastAsia" w:ascii="方正仿宋_GBK" w:hAnsi="方正仿宋_GBK" w:eastAsia="方正仿宋_GBK" w:cs="方正仿宋_GBK"/>
          <w:color w:val="000000"/>
          <w:sz w:val="28"/>
          <w:szCs w:val="28"/>
          <w:highlight w:val="none"/>
          <w:lang w:eastAsia="zh-CN"/>
        </w:rPr>
        <w:t>；</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 xml:space="preserve">11.2.8 </w:t>
      </w:r>
      <w:r>
        <w:rPr>
          <w:rFonts w:hint="eastAsia" w:ascii="方正仿宋_GBK" w:hAnsi="方正仿宋_GBK" w:eastAsia="方正仿宋_GBK" w:cs="方正仿宋_GBK"/>
          <w:color w:val="000000"/>
          <w:sz w:val="28"/>
          <w:szCs w:val="28"/>
          <w:highlight w:val="none"/>
          <w:lang w:eastAsia="zh-CN"/>
        </w:rPr>
        <w:t>不同竞争性采购响应人的响应文件</w:t>
      </w:r>
      <w:r>
        <w:rPr>
          <w:rFonts w:hint="eastAsia" w:ascii="方正仿宋_GBK" w:hAnsi="方正仿宋_GBK" w:eastAsia="方正仿宋_GBK" w:cs="方正仿宋_GBK"/>
          <w:color w:val="000000"/>
          <w:sz w:val="28"/>
          <w:szCs w:val="28"/>
          <w:highlight w:val="none"/>
          <w:lang w:val="en-US" w:eastAsia="zh-CN"/>
        </w:rPr>
        <w:t>中工程量清单（如有）</w:t>
      </w:r>
      <w:r>
        <w:rPr>
          <w:rFonts w:hint="eastAsia" w:ascii="方正仿宋_GBK" w:hAnsi="方正仿宋_GBK" w:eastAsia="方正仿宋_GBK" w:cs="方正仿宋_GBK"/>
          <w:color w:val="000000"/>
          <w:sz w:val="28"/>
          <w:szCs w:val="28"/>
          <w:highlight w:val="none"/>
          <w:lang w:eastAsia="zh-CN"/>
        </w:rPr>
        <w:t>报价</w:t>
      </w:r>
      <w:r>
        <w:rPr>
          <w:rFonts w:hint="eastAsia" w:ascii="方正仿宋_GBK" w:hAnsi="方正仿宋_GBK" w:eastAsia="方正仿宋_GBK" w:cs="方正仿宋_GBK"/>
          <w:color w:val="000000"/>
          <w:sz w:val="28"/>
          <w:szCs w:val="28"/>
          <w:highlight w:val="none"/>
          <w:lang w:val="en-US" w:eastAsia="zh-CN"/>
        </w:rPr>
        <w:t>完全相同；</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11.2.9 不同竞争性采购响应人的投标报价</w:t>
      </w:r>
      <w:r>
        <w:rPr>
          <w:rFonts w:hint="eastAsia" w:ascii="方正仿宋_GBK" w:hAnsi="方正仿宋_GBK" w:eastAsia="方正仿宋_GBK" w:cs="方正仿宋_GBK"/>
          <w:color w:val="000000"/>
          <w:sz w:val="28"/>
          <w:szCs w:val="28"/>
          <w:highlight w:val="none"/>
          <w:lang w:eastAsia="zh-CN"/>
        </w:rPr>
        <w:t>异常一致，呈规律性差异；</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 xml:space="preserve">11.2.10 </w:t>
      </w:r>
      <w:r>
        <w:rPr>
          <w:rFonts w:hint="eastAsia" w:ascii="方正仿宋_GBK" w:hAnsi="方正仿宋_GBK" w:eastAsia="方正仿宋_GBK" w:cs="方正仿宋_GBK"/>
          <w:color w:val="000000"/>
          <w:sz w:val="28"/>
          <w:szCs w:val="28"/>
          <w:highlight w:val="none"/>
          <w:lang w:eastAsia="zh-CN"/>
        </w:rPr>
        <w:t>不同竞争性采购响应人编制的响应文件</w:t>
      </w:r>
      <w:r>
        <w:rPr>
          <w:rFonts w:hint="eastAsia" w:ascii="方正仿宋_GBK" w:hAnsi="方正仿宋_GBK" w:eastAsia="方正仿宋_GBK" w:cs="方正仿宋_GBK"/>
          <w:color w:val="000000"/>
          <w:sz w:val="28"/>
          <w:szCs w:val="28"/>
          <w:highlight w:val="none"/>
          <w:lang w:val="en-US" w:eastAsia="zh-CN"/>
        </w:rPr>
        <w:t>在</w:t>
      </w:r>
      <w:r>
        <w:rPr>
          <w:rFonts w:hint="eastAsia" w:ascii="方正仿宋_GBK" w:hAnsi="方正仿宋_GBK" w:eastAsia="方正仿宋_GBK" w:cs="方正仿宋_GBK"/>
          <w:color w:val="000000"/>
          <w:sz w:val="28"/>
          <w:szCs w:val="28"/>
          <w:highlight w:val="none"/>
          <w:lang w:eastAsia="zh-CN"/>
        </w:rPr>
        <w:t>实质性内容上存在</w:t>
      </w:r>
      <w:r>
        <w:rPr>
          <w:rFonts w:hint="eastAsia" w:ascii="方正仿宋_GBK" w:hAnsi="方正仿宋_GBK" w:eastAsia="方正仿宋_GBK" w:cs="方正仿宋_GBK"/>
          <w:color w:val="000000"/>
          <w:sz w:val="28"/>
          <w:szCs w:val="28"/>
          <w:highlight w:val="none"/>
          <w:lang w:val="en-US" w:eastAsia="zh-CN"/>
        </w:rPr>
        <w:t>2</w:t>
      </w:r>
      <w:r>
        <w:rPr>
          <w:rFonts w:hint="eastAsia" w:ascii="方正仿宋_GBK" w:hAnsi="方正仿宋_GBK" w:eastAsia="方正仿宋_GBK" w:cs="方正仿宋_GBK"/>
          <w:color w:val="000000"/>
          <w:sz w:val="28"/>
          <w:szCs w:val="28"/>
          <w:highlight w:val="none"/>
          <w:lang w:eastAsia="zh-CN"/>
        </w:rPr>
        <w:t>处以上相同细节的错误；</w:t>
      </w:r>
    </w:p>
    <w:p>
      <w:pPr>
        <w:autoSpaceDE w:val="0"/>
        <w:autoSpaceDN w:val="0"/>
        <w:adjustRightInd w:val="0"/>
        <w:spacing w:line="360" w:lineRule="auto"/>
        <w:ind w:firstLine="548" w:firstLineChars="196"/>
        <w:rPr>
          <w:rFonts w:hint="default"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11.2.11 不同竞争性采购响应人的工程量清单（如有）报价中存在相同的错项、或漏项、或增项数量之和超过5项；</w:t>
      </w:r>
    </w:p>
    <w:p>
      <w:pPr>
        <w:autoSpaceDE w:val="0"/>
        <w:autoSpaceDN w:val="0"/>
        <w:adjustRightInd w:val="0"/>
        <w:spacing w:line="360" w:lineRule="auto"/>
        <w:ind w:firstLine="548" w:firstLineChars="196"/>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 xml:space="preserve">11.2.12 </w:t>
      </w:r>
      <w:r>
        <w:rPr>
          <w:rFonts w:hint="eastAsia" w:ascii="方正仿宋_GBK" w:hAnsi="方正仿宋_GBK" w:eastAsia="方正仿宋_GBK" w:cs="方正仿宋_GBK"/>
          <w:color w:val="000000"/>
          <w:sz w:val="28"/>
          <w:szCs w:val="28"/>
          <w:highlight w:val="none"/>
          <w:lang w:eastAsia="zh-CN"/>
        </w:rPr>
        <w:t>不同竞争性采购响应人编制的响应文件中存在基价不一致，但以基价*相同费率形式报价的价格完全一致（如规费、税金等）。</w:t>
      </w:r>
    </w:p>
    <w:p>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11.2.13国家、地方、行业法律法规规定的其他围标串标情形。</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highlight w:val="none"/>
          <w:lang w:val="zh-CN"/>
        </w:rPr>
      </w:pPr>
      <w:r>
        <w:rPr>
          <w:rFonts w:hint="eastAsia" w:ascii="方正仿宋_GBK" w:hAnsi="方正仿宋_GBK" w:eastAsia="方正仿宋_GBK" w:cs="方正仿宋_GBK"/>
          <w:b/>
          <w:color w:val="000000"/>
          <w:sz w:val="28"/>
          <w:szCs w:val="28"/>
          <w:highlight w:val="none"/>
          <w:lang w:val="zh-CN"/>
        </w:rPr>
        <w:t>十二、响应人违约等行为约束要求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12.1</w:t>
      </w:r>
      <w:r>
        <w:rPr>
          <w:rFonts w:hint="eastAsia" w:ascii="方正仿宋_GBK" w:hAnsi="方正仿宋_GBK" w:eastAsia="方正仿宋_GBK" w:cs="方正仿宋_GBK"/>
          <w:color w:val="000000"/>
          <w:sz w:val="28"/>
          <w:szCs w:val="28"/>
          <w:highlight w:val="none"/>
        </w:rPr>
        <w:t xml:space="preserve"> 采购</w:t>
      </w:r>
      <w:r>
        <w:rPr>
          <w:rFonts w:ascii="方正仿宋_GBK" w:hAnsi="方正仿宋_GBK" w:eastAsia="方正仿宋_GBK" w:cs="方正仿宋_GBK"/>
          <w:color w:val="000000"/>
          <w:sz w:val="28"/>
          <w:szCs w:val="28"/>
          <w:highlight w:val="none"/>
        </w:rPr>
        <w:t>人将进一步核查</w:t>
      </w:r>
      <w:r>
        <w:rPr>
          <w:rFonts w:hint="eastAsia" w:ascii="方正仿宋_GBK" w:hAnsi="方正仿宋_GBK" w:eastAsia="方正仿宋_GBK" w:cs="方正仿宋_GBK"/>
          <w:color w:val="000000"/>
          <w:sz w:val="28"/>
          <w:szCs w:val="28"/>
          <w:highlight w:val="none"/>
        </w:rPr>
        <w:t>竞争性采购</w:t>
      </w:r>
      <w:r>
        <w:rPr>
          <w:rFonts w:ascii="方正仿宋_GBK" w:hAnsi="方正仿宋_GBK" w:eastAsia="方正仿宋_GBK" w:cs="方正仿宋_GBK"/>
          <w:color w:val="000000"/>
          <w:sz w:val="28"/>
          <w:szCs w:val="28"/>
          <w:highlight w:val="none"/>
        </w:rPr>
        <w:t>响应人在</w:t>
      </w:r>
      <w:r>
        <w:rPr>
          <w:rFonts w:hint="eastAsia" w:ascii="方正仿宋_GBK" w:hAnsi="方正仿宋_GBK" w:eastAsia="方正仿宋_GBK" w:cs="方正仿宋_GBK"/>
          <w:color w:val="000000"/>
          <w:sz w:val="28"/>
          <w:szCs w:val="28"/>
          <w:highlight w:val="none"/>
        </w:rPr>
        <w:t>竞争性采购</w:t>
      </w:r>
      <w:r>
        <w:rPr>
          <w:rFonts w:ascii="方正仿宋_GBK" w:hAnsi="方正仿宋_GBK" w:eastAsia="方正仿宋_GBK" w:cs="方正仿宋_GBK"/>
          <w:color w:val="000000"/>
          <w:sz w:val="28"/>
          <w:szCs w:val="28"/>
          <w:highlight w:val="none"/>
        </w:rPr>
        <w:t>响应文件中提供的材料，若在评审期间发现</w:t>
      </w:r>
      <w:r>
        <w:rPr>
          <w:rFonts w:hint="eastAsia" w:ascii="方正仿宋_GBK" w:hAnsi="方正仿宋_GBK" w:eastAsia="方正仿宋_GBK" w:cs="方正仿宋_GBK"/>
          <w:color w:val="000000"/>
          <w:sz w:val="28"/>
          <w:szCs w:val="28"/>
          <w:highlight w:val="none"/>
        </w:rPr>
        <w:t>竞争性采购</w:t>
      </w:r>
      <w:r>
        <w:rPr>
          <w:rFonts w:ascii="方正仿宋_GBK" w:hAnsi="方正仿宋_GBK" w:eastAsia="方正仿宋_GBK" w:cs="方正仿宋_GBK"/>
          <w:color w:val="000000"/>
          <w:sz w:val="28"/>
          <w:szCs w:val="28"/>
          <w:highlight w:val="none"/>
        </w:rPr>
        <w:t>响应人提供了虚假资料，其</w:t>
      </w:r>
      <w:r>
        <w:rPr>
          <w:rFonts w:hint="eastAsia" w:ascii="方正仿宋_GBK" w:hAnsi="方正仿宋_GBK" w:eastAsia="方正仿宋_GBK" w:cs="方正仿宋_GBK"/>
          <w:color w:val="000000"/>
          <w:sz w:val="28"/>
          <w:szCs w:val="28"/>
          <w:highlight w:val="none"/>
        </w:rPr>
        <w:t>竞争性采购资格</w:t>
      </w:r>
      <w:r>
        <w:rPr>
          <w:rFonts w:ascii="方正仿宋_GBK" w:hAnsi="方正仿宋_GBK" w:eastAsia="方正仿宋_GBK" w:cs="方正仿宋_GBK"/>
          <w:color w:val="000000"/>
          <w:sz w:val="28"/>
          <w:szCs w:val="28"/>
          <w:highlight w:val="none"/>
        </w:rPr>
        <w:t>将被否决，其</w:t>
      </w:r>
      <w:r>
        <w:rPr>
          <w:rFonts w:hint="eastAsia" w:ascii="方正仿宋_GBK" w:hAnsi="方正仿宋_GBK" w:eastAsia="方正仿宋_GBK" w:cs="方正仿宋_GBK"/>
          <w:color w:val="000000"/>
          <w:sz w:val="28"/>
          <w:szCs w:val="28"/>
          <w:highlight w:val="none"/>
        </w:rPr>
        <w:t>竞争性采购</w:t>
      </w:r>
      <w:r>
        <w:rPr>
          <w:rFonts w:ascii="方正仿宋_GBK" w:hAnsi="方正仿宋_GBK" w:eastAsia="方正仿宋_GBK" w:cs="方正仿宋_GBK"/>
          <w:color w:val="000000"/>
          <w:sz w:val="28"/>
          <w:szCs w:val="28"/>
          <w:highlight w:val="none"/>
        </w:rPr>
        <w:t>响应保证金不予退还，并将被列入采购人黑名单；若在评审</w:t>
      </w:r>
      <w:r>
        <w:rPr>
          <w:rFonts w:hint="eastAsia" w:ascii="方正仿宋_GBK" w:hAnsi="方正仿宋_GBK" w:eastAsia="方正仿宋_GBK" w:cs="方正仿宋_GBK"/>
          <w:color w:val="000000"/>
          <w:sz w:val="28"/>
          <w:szCs w:val="28"/>
          <w:highlight w:val="none"/>
        </w:rPr>
        <w:t>结果</w:t>
      </w:r>
      <w:r>
        <w:rPr>
          <w:rFonts w:ascii="方正仿宋_GBK" w:hAnsi="方正仿宋_GBK" w:eastAsia="方正仿宋_GBK" w:cs="方正仿宋_GBK"/>
          <w:color w:val="000000"/>
          <w:sz w:val="28"/>
          <w:szCs w:val="28"/>
          <w:highlight w:val="none"/>
        </w:rPr>
        <w:t>公示期间发现</w:t>
      </w:r>
      <w:r>
        <w:rPr>
          <w:rFonts w:hint="eastAsia" w:ascii="方正仿宋_GBK" w:hAnsi="方正仿宋_GBK" w:eastAsia="方正仿宋_GBK" w:cs="方正仿宋_GBK"/>
          <w:color w:val="000000"/>
          <w:sz w:val="28"/>
          <w:szCs w:val="28"/>
          <w:highlight w:val="none"/>
        </w:rPr>
        <w:t>成交</w:t>
      </w:r>
      <w:r>
        <w:rPr>
          <w:rFonts w:ascii="方正仿宋_GBK" w:hAnsi="方正仿宋_GBK" w:eastAsia="方正仿宋_GBK" w:cs="方正仿宋_GBK"/>
          <w:color w:val="000000"/>
          <w:sz w:val="28"/>
          <w:szCs w:val="28"/>
          <w:highlight w:val="none"/>
        </w:rPr>
        <w:t>候选人在</w:t>
      </w:r>
      <w:r>
        <w:rPr>
          <w:rFonts w:hint="eastAsia" w:ascii="方正仿宋_GBK" w:hAnsi="方正仿宋_GBK" w:eastAsia="方正仿宋_GBK" w:cs="方正仿宋_GBK"/>
          <w:color w:val="000000"/>
          <w:sz w:val="28"/>
          <w:szCs w:val="28"/>
          <w:highlight w:val="none"/>
        </w:rPr>
        <w:t>竞争性采购</w:t>
      </w:r>
      <w:r>
        <w:rPr>
          <w:rFonts w:ascii="方正仿宋_GBK" w:hAnsi="方正仿宋_GBK" w:eastAsia="方正仿宋_GBK" w:cs="方正仿宋_GBK"/>
          <w:color w:val="000000"/>
          <w:sz w:val="28"/>
          <w:szCs w:val="28"/>
          <w:highlight w:val="none"/>
        </w:rPr>
        <w:t>响应时提供了虚假资料，</w:t>
      </w:r>
      <w:r>
        <w:rPr>
          <w:rFonts w:hint="eastAsia" w:ascii="方正仿宋_GBK" w:hAnsi="方正仿宋_GBK" w:eastAsia="方正仿宋_GBK" w:cs="方正仿宋_GBK"/>
          <w:color w:val="000000"/>
          <w:sz w:val="28"/>
          <w:szCs w:val="28"/>
          <w:highlight w:val="none"/>
        </w:rPr>
        <w:t>采购人将</w:t>
      </w:r>
      <w:r>
        <w:rPr>
          <w:rFonts w:ascii="方正仿宋_GBK" w:hAnsi="方正仿宋_GBK" w:eastAsia="方正仿宋_GBK" w:cs="方正仿宋_GBK"/>
          <w:color w:val="000000"/>
          <w:sz w:val="28"/>
          <w:szCs w:val="28"/>
          <w:highlight w:val="none"/>
        </w:rPr>
        <w:t>取消其成交资格</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其响应保证金不予退还</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并将被列入采购人黑名单；若在合同实施阶段发现承包人在</w:t>
      </w:r>
      <w:r>
        <w:rPr>
          <w:rFonts w:hint="eastAsia" w:ascii="方正仿宋_GBK" w:hAnsi="方正仿宋_GBK" w:eastAsia="方正仿宋_GBK" w:cs="方正仿宋_GBK"/>
          <w:color w:val="000000"/>
          <w:sz w:val="28"/>
          <w:szCs w:val="28"/>
          <w:highlight w:val="none"/>
        </w:rPr>
        <w:t>参与竞争性采购</w:t>
      </w:r>
      <w:r>
        <w:rPr>
          <w:rFonts w:ascii="方正仿宋_GBK" w:hAnsi="方正仿宋_GBK" w:eastAsia="方正仿宋_GBK" w:cs="方正仿宋_GBK"/>
          <w:color w:val="000000"/>
          <w:sz w:val="28"/>
          <w:szCs w:val="28"/>
          <w:highlight w:val="none"/>
        </w:rPr>
        <w:t>时提供了虚假资料，采购人</w:t>
      </w:r>
      <w:r>
        <w:rPr>
          <w:rFonts w:hint="eastAsia" w:ascii="方正仿宋_GBK" w:hAnsi="方正仿宋_GBK" w:eastAsia="方正仿宋_GBK" w:cs="方正仿宋_GBK"/>
          <w:color w:val="000000"/>
          <w:sz w:val="28"/>
          <w:szCs w:val="28"/>
          <w:highlight w:val="none"/>
        </w:rPr>
        <w:t>将</w:t>
      </w:r>
      <w:r>
        <w:rPr>
          <w:rFonts w:ascii="方正仿宋_GBK" w:hAnsi="方正仿宋_GBK" w:eastAsia="方正仿宋_GBK" w:cs="方正仿宋_GBK"/>
          <w:color w:val="000000"/>
          <w:sz w:val="28"/>
          <w:szCs w:val="28"/>
          <w:highlight w:val="none"/>
        </w:rPr>
        <w:t>按合同相关条款处罚，并将被列入采购人黑名单</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给采购人造成损失的，承包人</w:t>
      </w:r>
      <w:r>
        <w:rPr>
          <w:rFonts w:hint="eastAsia" w:ascii="方正仿宋_GBK" w:hAnsi="方正仿宋_GBK" w:eastAsia="方正仿宋_GBK" w:cs="方正仿宋_GBK"/>
          <w:color w:val="000000"/>
          <w:sz w:val="28"/>
          <w:szCs w:val="28"/>
          <w:highlight w:val="none"/>
        </w:rPr>
        <w:t>还应</w:t>
      </w:r>
      <w:r>
        <w:rPr>
          <w:rFonts w:ascii="方正仿宋_GBK" w:hAnsi="方正仿宋_GBK" w:eastAsia="方正仿宋_GBK" w:cs="方正仿宋_GBK"/>
          <w:color w:val="000000"/>
          <w:sz w:val="28"/>
          <w:szCs w:val="28"/>
          <w:highlight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12.2</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在</w:t>
      </w:r>
      <w:r>
        <w:rPr>
          <w:rFonts w:hint="eastAsia" w:ascii="方正仿宋_GBK" w:hAnsi="方正仿宋_GBK" w:eastAsia="方正仿宋_GBK" w:cs="方正仿宋_GBK"/>
          <w:color w:val="000000"/>
          <w:sz w:val="28"/>
          <w:szCs w:val="28"/>
          <w:highlight w:val="none"/>
        </w:rPr>
        <w:t>竞争性采购</w:t>
      </w:r>
      <w:r>
        <w:rPr>
          <w:rFonts w:ascii="方正仿宋_GBK" w:hAnsi="方正仿宋_GBK" w:eastAsia="方正仿宋_GBK" w:cs="方正仿宋_GBK"/>
          <w:color w:val="000000"/>
          <w:sz w:val="28"/>
          <w:szCs w:val="28"/>
          <w:highlight w:val="none"/>
        </w:rPr>
        <w:t>响应有效期内，</w:t>
      </w:r>
      <w:r>
        <w:rPr>
          <w:rFonts w:hint="eastAsia" w:ascii="方正仿宋_GBK" w:hAnsi="方正仿宋_GBK" w:eastAsia="方正仿宋_GBK" w:cs="方正仿宋_GBK"/>
          <w:color w:val="000000"/>
          <w:sz w:val="28"/>
          <w:szCs w:val="28"/>
          <w:highlight w:val="none"/>
        </w:rPr>
        <w:t>竞争性采购</w:t>
      </w:r>
      <w:r>
        <w:rPr>
          <w:rFonts w:ascii="方正仿宋_GBK" w:hAnsi="方正仿宋_GBK" w:eastAsia="方正仿宋_GBK" w:cs="方正仿宋_GBK"/>
          <w:color w:val="000000"/>
          <w:sz w:val="28"/>
          <w:szCs w:val="28"/>
          <w:highlight w:val="none"/>
        </w:rPr>
        <w:t>响应人撤销</w:t>
      </w:r>
      <w:r>
        <w:rPr>
          <w:rFonts w:hint="eastAsia" w:ascii="方正仿宋_GBK" w:hAnsi="方正仿宋_GBK" w:eastAsia="方正仿宋_GBK" w:cs="方正仿宋_GBK"/>
          <w:color w:val="000000"/>
          <w:sz w:val="28"/>
          <w:szCs w:val="28"/>
          <w:highlight w:val="none"/>
        </w:rPr>
        <w:t>竞争性采购</w:t>
      </w:r>
      <w:r>
        <w:rPr>
          <w:rFonts w:ascii="方正仿宋_GBK" w:hAnsi="方正仿宋_GBK" w:eastAsia="方正仿宋_GBK" w:cs="方正仿宋_GBK"/>
          <w:color w:val="000000"/>
          <w:sz w:val="28"/>
          <w:szCs w:val="28"/>
          <w:highlight w:val="none"/>
        </w:rPr>
        <w:t>响应文件的，其</w:t>
      </w:r>
      <w:r>
        <w:rPr>
          <w:rFonts w:hint="eastAsia" w:ascii="方正仿宋_GBK" w:hAnsi="方正仿宋_GBK" w:eastAsia="方正仿宋_GBK" w:cs="方正仿宋_GBK"/>
          <w:color w:val="000000"/>
          <w:sz w:val="28"/>
          <w:szCs w:val="28"/>
          <w:highlight w:val="none"/>
        </w:rPr>
        <w:t>竞争性采购</w:t>
      </w:r>
      <w:r>
        <w:rPr>
          <w:rFonts w:ascii="方正仿宋_GBK" w:hAnsi="方正仿宋_GBK" w:eastAsia="方正仿宋_GBK" w:cs="方正仿宋_GBK"/>
          <w:color w:val="000000"/>
          <w:sz w:val="28"/>
          <w:szCs w:val="28"/>
          <w:highlight w:val="none"/>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12.3</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在</w:t>
      </w:r>
      <w:r>
        <w:rPr>
          <w:rFonts w:hint="eastAsia" w:ascii="方正仿宋_GBK" w:hAnsi="方正仿宋_GBK" w:eastAsia="方正仿宋_GBK" w:cs="方正仿宋_GBK"/>
          <w:color w:val="000000"/>
          <w:sz w:val="28"/>
          <w:szCs w:val="28"/>
          <w:highlight w:val="none"/>
        </w:rPr>
        <w:t>竞争性采购</w:t>
      </w:r>
      <w:r>
        <w:rPr>
          <w:rFonts w:ascii="方正仿宋_GBK" w:hAnsi="方正仿宋_GBK" w:eastAsia="方正仿宋_GBK" w:cs="方正仿宋_GBK"/>
          <w:color w:val="000000"/>
          <w:sz w:val="28"/>
          <w:szCs w:val="28"/>
          <w:highlight w:val="none"/>
        </w:rPr>
        <w:t>响应有效期内，</w:t>
      </w:r>
      <w:r>
        <w:rPr>
          <w:rFonts w:hint="eastAsia" w:ascii="方正仿宋_GBK" w:hAnsi="方正仿宋_GBK" w:eastAsia="方正仿宋_GBK" w:cs="方正仿宋_GBK"/>
          <w:color w:val="000000"/>
          <w:sz w:val="28"/>
          <w:szCs w:val="28"/>
          <w:highlight w:val="none"/>
        </w:rPr>
        <w:t>竞争性采购</w:t>
      </w:r>
      <w:r>
        <w:rPr>
          <w:rFonts w:ascii="方正仿宋_GBK" w:hAnsi="方正仿宋_GBK" w:eastAsia="方正仿宋_GBK" w:cs="方正仿宋_GBK"/>
          <w:color w:val="000000"/>
          <w:sz w:val="28"/>
          <w:szCs w:val="28"/>
          <w:highlight w:val="none"/>
        </w:rPr>
        <w:t>响应人无故放弃成交候选人资格的，其</w:t>
      </w:r>
      <w:r>
        <w:rPr>
          <w:rFonts w:hint="eastAsia" w:ascii="方正仿宋_GBK" w:hAnsi="方正仿宋_GBK" w:eastAsia="方正仿宋_GBK" w:cs="方正仿宋_GBK"/>
          <w:color w:val="000000"/>
          <w:sz w:val="28"/>
          <w:szCs w:val="28"/>
          <w:highlight w:val="none"/>
        </w:rPr>
        <w:t>竞争性采购</w:t>
      </w:r>
      <w:r>
        <w:rPr>
          <w:rFonts w:ascii="方正仿宋_GBK" w:hAnsi="方正仿宋_GBK" w:eastAsia="方正仿宋_GBK" w:cs="方正仿宋_GBK"/>
          <w:color w:val="000000"/>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12.4</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highlight w:val="none"/>
        </w:rPr>
        <w:t>竞争性采购</w:t>
      </w:r>
      <w:r>
        <w:rPr>
          <w:rFonts w:ascii="方正仿宋_GBK" w:hAnsi="方正仿宋_GBK" w:eastAsia="方正仿宋_GBK" w:cs="方正仿宋_GBK"/>
          <w:color w:val="000000"/>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12.5</w:t>
      </w:r>
      <w:r>
        <w:rPr>
          <w:rFonts w:hint="eastAsia" w:ascii="方正仿宋_GBK" w:hAnsi="方正仿宋_GBK" w:eastAsia="方正仿宋_GBK" w:cs="方正仿宋_GBK"/>
          <w:color w:val="000000"/>
          <w:sz w:val="28"/>
          <w:szCs w:val="28"/>
          <w:highlight w:val="none"/>
        </w:rPr>
        <w:t xml:space="preserve"> </w:t>
      </w:r>
      <w:r>
        <w:rPr>
          <w:rFonts w:hint="eastAsia" w:ascii="方正仿宋_GBK" w:hAnsi="方正仿宋_GBK" w:eastAsia="方正仿宋_GBK" w:cs="方正仿宋_GBK"/>
          <w:color w:val="000000"/>
          <w:sz w:val="28"/>
          <w:szCs w:val="28"/>
          <w:highlight w:val="none"/>
          <w:lang w:eastAsia="zh-CN"/>
        </w:rPr>
        <w:t>采购人按规定组建的评审委员会在</w:t>
      </w:r>
      <w:r>
        <w:rPr>
          <w:rFonts w:ascii="方正仿宋_GBK" w:hAnsi="方正仿宋_GBK" w:eastAsia="方正仿宋_GBK" w:cs="方正仿宋_GBK"/>
          <w:color w:val="000000"/>
          <w:sz w:val="28"/>
          <w:szCs w:val="28"/>
          <w:highlight w:val="none"/>
        </w:rPr>
        <w:t>评审期间若发现</w:t>
      </w:r>
      <w:r>
        <w:rPr>
          <w:rFonts w:hint="eastAsia" w:ascii="方正仿宋_GBK" w:hAnsi="方正仿宋_GBK" w:eastAsia="方正仿宋_GBK" w:cs="方正仿宋_GBK"/>
          <w:color w:val="000000"/>
          <w:sz w:val="28"/>
          <w:szCs w:val="28"/>
          <w:highlight w:val="none"/>
        </w:rPr>
        <w:t>竞争性采购</w:t>
      </w:r>
      <w:r>
        <w:rPr>
          <w:rFonts w:ascii="方正仿宋_GBK" w:hAnsi="方正仿宋_GBK" w:eastAsia="方正仿宋_GBK" w:cs="方正仿宋_GBK"/>
          <w:color w:val="000000"/>
          <w:sz w:val="28"/>
          <w:szCs w:val="28"/>
          <w:highlight w:val="none"/>
        </w:rPr>
        <w:t>响应人有围标、串标或以他人名义参</w:t>
      </w:r>
      <w:r>
        <w:rPr>
          <w:rFonts w:hint="eastAsia" w:ascii="方正仿宋_GBK" w:hAnsi="方正仿宋_GBK" w:eastAsia="方正仿宋_GBK" w:cs="方正仿宋_GBK"/>
          <w:color w:val="000000"/>
          <w:sz w:val="28"/>
          <w:szCs w:val="28"/>
          <w:highlight w:val="none"/>
        </w:rPr>
        <w:t>与竞争性采购</w:t>
      </w:r>
      <w:r>
        <w:rPr>
          <w:rFonts w:ascii="方正仿宋_GBK" w:hAnsi="方正仿宋_GBK" w:eastAsia="方正仿宋_GBK" w:cs="方正仿宋_GBK"/>
          <w:color w:val="000000"/>
          <w:sz w:val="28"/>
          <w:szCs w:val="28"/>
          <w:highlight w:val="none"/>
        </w:rPr>
        <w:t>的，其</w:t>
      </w:r>
      <w:r>
        <w:rPr>
          <w:rFonts w:hint="eastAsia" w:ascii="方正仿宋_GBK" w:hAnsi="方正仿宋_GBK" w:eastAsia="方正仿宋_GBK" w:cs="方正仿宋_GBK"/>
          <w:color w:val="000000"/>
          <w:sz w:val="28"/>
          <w:szCs w:val="28"/>
          <w:highlight w:val="none"/>
        </w:rPr>
        <w:t>竞争性采购</w:t>
      </w:r>
      <w:r>
        <w:rPr>
          <w:rFonts w:ascii="方正仿宋_GBK" w:hAnsi="方正仿宋_GBK" w:eastAsia="方正仿宋_GBK" w:cs="方正仿宋_GBK"/>
          <w:color w:val="000000"/>
          <w:sz w:val="28"/>
          <w:szCs w:val="28"/>
          <w:highlight w:val="none"/>
        </w:rPr>
        <w:t>响应将被否决，其</w:t>
      </w:r>
      <w:r>
        <w:rPr>
          <w:rFonts w:hint="eastAsia" w:ascii="方正仿宋_GBK" w:hAnsi="方正仿宋_GBK" w:eastAsia="方正仿宋_GBK" w:cs="方正仿宋_GBK"/>
          <w:color w:val="000000"/>
          <w:sz w:val="28"/>
          <w:szCs w:val="28"/>
          <w:highlight w:val="none"/>
        </w:rPr>
        <w:t>竞争性采购</w:t>
      </w:r>
      <w:r>
        <w:rPr>
          <w:rFonts w:ascii="方正仿宋_GBK" w:hAnsi="方正仿宋_GBK" w:eastAsia="方正仿宋_GBK" w:cs="方正仿宋_GBK"/>
          <w:color w:val="000000"/>
          <w:sz w:val="28"/>
          <w:szCs w:val="28"/>
          <w:highlight w:val="none"/>
        </w:rPr>
        <w:t>响应保证金不予退还，并将被列入采购人黑名单；若在评审</w:t>
      </w:r>
      <w:r>
        <w:rPr>
          <w:rFonts w:hint="eastAsia" w:ascii="方正仿宋_GBK" w:hAnsi="方正仿宋_GBK" w:eastAsia="方正仿宋_GBK" w:cs="方正仿宋_GBK"/>
          <w:color w:val="000000"/>
          <w:sz w:val="28"/>
          <w:szCs w:val="28"/>
          <w:highlight w:val="none"/>
        </w:rPr>
        <w:t>结果</w:t>
      </w:r>
      <w:r>
        <w:rPr>
          <w:rFonts w:ascii="方正仿宋_GBK" w:hAnsi="方正仿宋_GBK" w:eastAsia="方正仿宋_GBK" w:cs="方正仿宋_GBK"/>
          <w:color w:val="000000"/>
          <w:sz w:val="28"/>
          <w:szCs w:val="28"/>
          <w:highlight w:val="none"/>
        </w:rPr>
        <w:t>公示期间发现成交候选人有围标、串标或以他人名义参加</w:t>
      </w:r>
      <w:r>
        <w:rPr>
          <w:rFonts w:hint="eastAsia" w:ascii="方正仿宋_GBK" w:hAnsi="方正仿宋_GBK" w:eastAsia="方正仿宋_GBK" w:cs="方正仿宋_GBK"/>
          <w:color w:val="000000"/>
          <w:sz w:val="28"/>
          <w:szCs w:val="28"/>
          <w:highlight w:val="none"/>
        </w:rPr>
        <w:t>竞争性采购</w:t>
      </w:r>
      <w:r>
        <w:rPr>
          <w:rFonts w:ascii="方正仿宋_GBK" w:hAnsi="方正仿宋_GBK" w:eastAsia="方正仿宋_GBK" w:cs="方正仿宋_GBK"/>
          <w:color w:val="000000"/>
          <w:sz w:val="28"/>
          <w:szCs w:val="28"/>
          <w:highlight w:val="none"/>
        </w:rPr>
        <w:t>的，采购人将取消其成交资格且其</w:t>
      </w:r>
      <w:r>
        <w:rPr>
          <w:rFonts w:hint="eastAsia" w:ascii="方正仿宋_GBK" w:hAnsi="方正仿宋_GBK" w:eastAsia="方正仿宋_GBK" w:cs="方正仿宋_GBK"/>
          <w:color w:val="000000"/>
          <w:sz w:val="28"/>
          <w:szCs w:val="28"/>
          <w:highlight w:val="none"/>
        </w:rPr>
        <w:t>竞争性采购</w:t>
      </w:r>
      <w:r>
        <w:rPr>
          <w:rFonts w:ascii="方正仿宋_GBK" w:hAnsi="方正仿宋_GBK" w:eastAsia="方正仿宋_GBK" w:cs="方正仿宋_GBK"/>
          <w:color w:val="000000"/>
          <w:sz w:val="28"/>
          <w:szCs w:val="28"/>
          <w:highlight w:val="none"/>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highlight w:val="none"/>
        </w:rPr>
        <w:t>参与竞争性采购</w:t>
      </w:r>
      <w:r>
        <w:rPr>
          <w:rFonts w:ascii="方正仿宋_GBK" w:hAnsi="方正仿宋_GBK" w:eastAsia="方正仿宋_GBK" w:cs="方正仿宋_GBK"/>
          <w:color w:val="000000"/>
          <w:sz w:val="28"/>
          <w:szCs w:val="28"/>
          <w:highlight w:val="none"/>
        </w:rPr>
        <w:t>时有围标、串标或以他人名义参加</w:t>
      </w:r>
      <w:r>
        <w:rPr>
          <w:rFonts w:hint="eastAsia" w:ascii="方正仿宋_GBK" w:hAnsi="方正仿宋_GBK" w:eastAsia="方正仿宋_GBK" w:cs="方正仿宋_GBK"/>
          <w:color w:val="000000"/>
          <w:sz w:val="28"/>
          <w:szCs w:val="28"/>
          <w:highlight w:val="none"/>
        </w:rPr>
        <w:t>竞争性采购</w:t>
      </w:r>
      <w:r>
        <w:rPr>
          <w:rFonts w:ascii="方正仿宋_GBK" w:hAnsi="方正仿宋_GBK" w:eastAsia="方正仿宋_GBK" w:cs="方正仿宋_GBK"/>
          <w:color w:val="000000"/>
          <w:sz w:val="28"/>
          <w:szCs w:val="28"/>
          <w:highlight w:val="none"/>
        </w:rPr>
        <w:t>的，采购人</w:t>
      </w:r>
      <w:r>
        <w:rPr>
          <w:rFonts w:hint="eastAsia" w:ascii="方正仿宋_GBK" w:hAnsi="方正仿宋_GBK" w:eastAsia="方正仿宋_GBK" w:cs="方正仿宋_GBK"/>
          <w:color w:val="000000"/>
          <w:sz w:val="28"/>
          <w:szCs w:val="28"/>
          <w:highlight w:val="none"/>
        </w:rPr>
        <w:t>将</w:t>
      </w:r>
      <w:r>
        <w:rPr>
          <w:rFonts w:ascii="方正仿宋_GBK" w:hAnsi="方正仿宋_GBK" w:eastAsia="方正仿宋_GBK" w:cs="方正仿宋_GBK"/>
          <w:color w:val="000000"/>
          <w:sz w:val="28"/>
          <w:szCs w:val="28"/>
          <w:highlight w:val="none"/>
        </w:rPr>
        <w:t>按合同相关条款处罚，并将被列入采购人黑名单，给采购人造成损失的，承包人</w:t>
      </w:r>
      <w:r>
        <w:rPr>
          <w:rFonts w:hint="eastAsia" w:ascii="方正仿宋_GBK" w:hAnsi="方正仿宋_GBK" w:eastAsia="方正仿宋_GBK" w:cs="方正仿宋_GBK"/>
          <w:color w:val="000000"/>
          <w:sz w:val="28"/>
          <w:szCs w:val="28"/>
          <w:highlight w:val="none"/>
        </w:rPr>
        <w:t>还应</w:t>
      </w:r>
      <w:r>
        <w:rPr>
          <w:rFonts w:ascii="方正仿宋_GBK" w:hAnsi="方正仿宋_GBK" w:eastAsia="方正仿宋_GBK" w:cs="方正仿宋_GBK"/>
          <w:color w:val="000000"/>
          <w:sz w:val="28"/>
          <w:szCs w:val="28"/>
          <w:highlight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highlight w:val="none"/>
          <w:lang w:val="zh-CN"/>
        </w:rPr>
      </w:pPr>
      <w:r>
        <w:rPr>
          <w:rFonts w:hint="eastAsia" w:ascii="方正仿宋_GBK" w:hAnsi="方正仿宋_GBK" w:eastAsia="方正仿宋_GBK" w:cs="方正仿宋_GBK"/>
          <w:b/>
          <w:color w:val="000000"/>
          <w:sz w:val="28"/>
          <w:szCs w:val="28"/>
          <w:highlight w:val="none"/>
          <w:lang w:val="zh-CN"/>
        </w:rPr>
        <w:t>十三、竞争性采购结果异议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3</w:t>
      </w:r>
      <w:r>
        <w:rPr>
          <w:rFonts w:hint="eastAsia" w:ascii="方正仿宋_GBK" w:hAnsi="方正仿宋_GBK" w:eastAsia="方正仿宋_GBK" w:cs="方正仿宋_GBK"/>
          <w:color w:val="000000"/>
          <w:sz w:val="28"/>
          <w:szCs w:val="28"/>
          <w:highlight w:val="none"/>
        </w:rPr>
        <w:t>.1 竞争性采购响应人或其他利害关系人认为采购活动不符合法律、行政等规定的，应当在采购结果公示期之内以书面形式向采购人提出异议（以采购人收到书面异议之日为准）。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3</w:t>
      </w:r>
      <w:r>
        <w:rPr>
          <w:rFonts w:hint="eastAsia" w:ascii="方正仿宋_GBK" w:hAnsi="方正仿宋_GBK" w:eastAsia="方正仿宋_GBK" w:cs="方正仿宋_GBK"/>
          <w:color w:val="000000"/>
          <w:sz w:val="28"/>
          <w:szCs w:val="28"/>
          <w:highlight w:val="none"/>
        </w:rPr>
        <w:t>.2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3</w:t>
      </w:r>
      <w:r>
        <w:rPr>
          <w:rFonts w:hint="eastAsia" w:ascii="方正仿宋_GBK" w:hAnsi="方正仿宋_GBK" w:eastAsia="方正仿宋_GBK" w:cs="方正仿宋_GBK"/>
          <w:color w:val="000000"/>
          <w:sz w:val="28"/>
          <w:szCs w:val="28"/>
          <w:highlight w:val="none"/>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3</w:t>
      </w:r>
      <w:r>
        <w:rPr>
          <w:rFonts w:hint="eastAsia" w:ascii="方正仿宋_GBK" w:hAnsi="方正仿宋_GBK" w:eastAsia="方正仿宋_GBK" w:cs="方正仿宋_GBK"/>
          <w:color w:val="000000"/>
          <w:sz w:val="28"/>
          <w:szCs w:val="28"/>
          <w:highlight w:val="none"/>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3</w:t>
      </w:r>
      <w:r>
        <w:rPr>
          <w:rFonts w:hint="eastAsia" w:ascii="方正仿宋_GBK" w:hAnsi="方正仿宋_GBK" w:eastAsia="方正仿宋_GBK" w:cs="方正仿宋_GBK"/>
          <w:color w:val="000000"/>
          <w:sz w:val="28"/>
          <w:szCs w:val="28"/>
          <w:highlight w:val="none"/>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3</w:t>
      </w:r>
      <w:r>
        <w:rPr>
          <w:rFonts w:hint="eastAsia" w:ascii="方正仿宋_GBK" w:hAnsi="方正仿宋_GBK" w:eastAsia="方正仿宋_GBK" w:cs="方正仿宋_GBK"/>
          <w:color w:val="000000"/>
          <w:sz w:val="28"/>
          <w:szCs w:val="28"/>
          <w:highlight w:val="none"/>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注：对竞争性采购文件内容的异议应在竞争性采购文件规定的质疑期内提出；对竞争性采购唱价环节的异议应在竞争性采购唱价环节提出。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3</w:t>
      </w:r>
      <w:r>
        <w:rPr>
          <w:rFonts w:hint="eastAsia" w:ascii="方正仿宋_GBK" w:hAnsi="方正仿宋_GBK" w:eastAsia="方正仿宋_GBK" w:cs="方正仿宋_GBK"/>
          <w:color w:val="000000"/>
          <w:sz w:val="28"/>
          <w:szCs w:val="28"/>
          <w:highlight w:val="none"/>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十四、监督部门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地址：重庆机场集团有限公司办公楼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电话：023-6715</w:t>
      </w:r>
      <w:r>
        <w:rPr>
          <w:rFonts w:ascii="方正仿宋_GBK" w:hAnsi="方正仿宋_GBK" w:eastAsia="方正仿宋_GBK" w:cs="方正仿宋_GBK"/>
          <w:color w:val="000000"/>
          <w:sz w:val="28"/>
          <w:szCs w:val="28"/>
          <w:highlight w:val="none"/>
        </w:rPr>
        <w:t>7345</w:t>
      </w:r>
    </w:p>
    <w:p>
      <w:pPr>
        <w:autoSpaceDE w:val="0"/>
        <w:autoSpaceDN w:val="0"/>
        <w:adjustRightInd w:val="0"/>
        <w:spacing w:line="360" w:lineRule="auto"/>
        <w:ind w:firstLine="562" w:firstLineChars="200"/>
        <w:rPr>
          <w:rFonts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十五、结果异议提交渠道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正式结果异议函件应同步提交采购人及监督机构。</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十六、竞争性采购时间、地点及结果通知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ascii="方正仿宋_GBK" w:hAnsi="方正仿宋_GBK" w:eastAsia="方正仿宋_GBK" w:cs="方正仿宋_GBK"/>
          <w:sz w:val="28"/>
          <w:szCs w:val="28"/>
          <w:highlight w:val="none"/>
        </w:rPr>
        <w:t>6</w:t>
      </w:r>
      <w:r>
        <w:rPr>
          <w:rFonts w:hint="eastAsia" w:ascii="方正仿宋_GBK" w:hAnsi="方正仿宋_GBK" w:eastAsia="方正仿宋_GBK" w:cs="方正仿宋_GBK"/>
          <w:sz w:val="28"/>
          <w:szCs w:val="28"/>
          <w:highlight w:val="none"/>
        </w:rPr>
        <w:t xml:space="preserve">.1 </w:t>
      </w:r>
      <w:r>
        <w:rPr>
          <w:rFonts w:hint="eastAsia" w:ascii="方正仿宋_GBK" w:hAnsi="方正仿宋_GBK" w:eastAsia="方正仿宋_GBK" w:cs="方正仿宋_GBK"/>
          <w:color w:val="000000"/>
          <w:sz w:val="28"/>
          <w:szCs w:val="28"/>
          <w:highlight w:val="none"/>
          <w:lang w:val="zh-CN"/>
        </w:rPr>
        <w:t>竞争性采购响应文件</w:t>
      </w:r>
      <w:r>
        <w:rPr>
          <w:rFonts w:hint="eastAsia" w:ascii="方正仿宋_GBK" w:hAnsi="方正仿宋_GBK" w:eastAsia="方正仿宋_GBK" w:cs="方正仿宋_GBK"/>
          <w:kern w:val="0"/>
          <w:sz w:val="28"/>
          <w:szCs w:val="28"/>
          <w:highlight w:val="none"/>
        </w:rPr>
        <w:t>必须在</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2024</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12</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日</w:t>
      </w:r>
      <w:r>
        <w:rPr>
          <w:rFonts w:hint="eastAsia" w:ascii="方正仿宋_GBK" w:hAnsi="方正仿宋_GBK" w:eastAsia="方正仿宋_GBK" w:cs="方正仿宋_GBK"/>
          <w:kern w:val="0"/>
          <w:sz w:val="28"/>
          <w:szCs w:val="28"/>
          <w:highlight w:val="none"/>
        </w:rPr>
        <w:t>9:00至10:00时送到重庆机场有限公司办公楼</w:t>
      </w:r>
      <w:r>
        <w:rPr>
          <w:rFonts w:hint="eastAsia" w:ascii="方正仿宋_GBK" w:hAnsi="方正仿宋_GBK" w:eastAsia="方正仿宋_GBK" w:cs="方正仿宋_GBK"/>
          <w:sz w:val="28"/>
          <w:szCs w:val="28"/>
          <w:highlight w:val="none"/>
        </w:rPr>
        <w:t>（重庆市渝北区机场东二路19号）</w:t>
      </w:r>
      <w:r>
        <w:rPr>
          <w:rFonts w:hint="eastAsia" w:ascii="方正仿宋_GBK" w:hAnsi="方正仿宋_GBK" w:eastAsia="方正仿宋_GBK" w:cs="方正仿宋_GBK"/>
          <w:kern w:val="0"/>
          <w:sz w:val="28"/>
          <w:szCs w:val="28"/>
          <w:highlight w:val="none"/>
        </w:rPr>
        <w:t>6010室，过期不予受理。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6</w:t>
      </w:r>
      <w:r>
        <w:rPr>
          <w:rFonts w:hint="eastAsia" w:ascii="方正仿宋_GBK" w:hAnsi="方正仿宋_GBK" w:eastAsia="方正仿宋_GBK" w:cs="方正仿宋_GBK"/>
          <w:color w:val="000000"/>
          <w:sz w:val="28"/>
          <w:szCs w:val="28"/>
          <w:highlight w:val="none"/>
        </w:rPr>
        <w:t xml:space="preserve">.2  </w:t>
      </w:r>
      <w:r>
        <w:rPr>
          <w:rFonts w:hint="eastAsia" w:ascii="方正仿宋_GBK" w:hAnsi="方正仿宋_GBK" w:eastAsia="方正仿宋_GBK" w:cs="方正仿宋_GBK"/>
          <w:color w:val="000000"/>
          <w:sz w:val="28"/>
          <w:szCs w:val="28"/>
          <w:highlight w:val="none"/>
          <w:lang w:val="en-US" w:eastAsia="zh-CN"/>
        </w:rPr>
        <w:t>2024</w:t>
      </w:r>
      <w:r>
        <w:rPr>
          <w:rFonts w:hint="eastAsia" w:ascii="方正仿宋_GBK" w:hAnsi="方正仿宋_GBK" w:eastAsia="方正仿宋_GBK" w:cs="方正仿宋_GBK"/>
          <w:color w:val="000000"/>
          <w:sz w:val="28"/>
          <w:szCs w:val="28"/>
          <w:highlight w:val="none"/>
        </w:rPr>
        <w:t>年</w:t>
      </w:r>
      <w:r>
        <w:rPr>
          <w:rFonts w:hint="eastAsia" w:ascii="方正仿宋_GBK" w:hAnsi="方正仿宋_GBK" w:eastAsia="方正仿宋_GBK" w:cs="方正仿宋_GBK"/>
          <w:color w:val="000000"/>
          <w:sz w:val="28"/>
          <w:szCs w:val="28"/>
          <w:highlight w:val="none"/>
          <w:lang w:val="en-US" w:eastAsia="zh-CN"/>
        </w:rPr>
        <w:t>12</w:t>
      </w:r>
      <w:r>
        <w:rPr>
          <w:rFonts w:hint="eastAsia" w:ascii="方正仿宋_GBK" w:hAnsi="方正仿宋_GBK" w:eastAsia="方正仿宋_GBK" w:cs="方正仿宋_GBK"/>
          <w:color w:val="000000"/>
          <w:sz w:val="28"/>
          <w:szCs w:val="28"/>
          <w:highlight w:val="none"/>
        </w:rPr>
        <w:t>月</w:t>
      </w:r>
      <w:r>
        <w:rPr>
          <w:rFonts w:hint="eastAsia" w:ascii="方正仿宋_GBK" w:hAnsi="方正仿宋_GBK" w:eastAsia="方正仿宋_GBK" w:cs="方正仿宋_GBK"/>
          <w:color w:val="000000"/>
          <w:sz w:val="28"/>
          <w:szCs w:val="28"/>
          <w:highlight w:val="none"/>
          <w:lang w:val="en-US" w:eastAsia="zh-CN"/>
        </w:rPr>
        <w:t>4</w:t>
      </w:r>
      <w:r>
        <w:rPr>
          <w:rFonts w:hint="eastAsia" w:ascii="方正仿宋_GBK" w:hAnsi="方正仿宋_GBK" w:eastAsia="方正仿宋_GBK" w:cs="方正仿宋_GBK"/>
          <w:color w:val="000000"/>
          <w:sz w:val="28"/>
          <w:szCs w:val="28"/>
          <w:highlight w:val="none"/>
        </w:rPr>
        <w:t>日10:00时在重庆机场集团有限公司办公楼对本项目进行竞争性采购，各竞争性采购响应人须参加。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注：竞争性采购开始前，各竞争性采购响应人须在重庆机场集团公司办公楼6010室等候通知具体竞争性采购地点。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6</w:t>
      </w:r>
      <w:r>
        <w:rPr>
          <w:rFonts w:hint="eastAsia" w:ascii="方正仿宋_GBK" w:hAnsi="方正仿宋_GBK" w:eastAsia="方正仿宋_GBK" w:cs="方正仿宋_GBK"/>
          <w:color w:val="000000"/>
          <w:sz w:val="28"/>
          <w:szCs w:val="28"/>
          <w:highlight w:val="none"/>
        </w:rPr>
        <w:t>.3</w:t>
      </w:r>
      <w:r>
        <w:rPr>
          <w:rFonts w:ascii="方正仿宋_GBK" w:hAnsi="方正仿宋_GBK" w:eastAsia="方正仿宋_GBK" w:cs="方正仿宋_GBK"/>
          <w:color w:val="000000"/>
          <w:sz w:val="28"/>
          <w:szCs w:val="28"/>
          <w:highlight w:val="none"/>
        </w:rPr>
        <w:t xml:space="preserve"> </w:t>
      </w:r>
      <w:r>
        <w:rPr>
          <w:rFonts w:hint="eastAsia" w:ascii="方正仿宋_GBK" w:hAnsi="方正仿宋_GBK" w:eastAsia="方正仿宋_GBK" w:cs="方正仿宋_GBK"/>
          <w:color w:val="000000"/>
          <w:sz w:val="28"/>
          <w:szCs w:val="28"/>
          <w:highlight w:val="none"/>
        </w:rPr>
        <w:t>参加竞争性采购唱价会议的竞争性采购响应人的法定代表人或被授权的代理人应当随身携带本人身份证（原件），采购人财务部门开具的项目</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保证金收据</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竞争性采购响应人若未派法定代表人或委托代理人出席竞争性采购唱价会议，视为该竞争性采购响应人默认竞争性采购唱价结果。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ascii="方正仿宋_GBK" w:hAnsi="方正仿宋_GBK" w:eastAsia="方正仿宋_GBK" w:cs="方正仿宋_GBK"/>
          <w:color w:val="000000"/>
          <w:sz w:val="28"/>
          <w:szCs w:val="28"/>
          <w:highlight w:val="none"/>
        </w:rPr>
        <w:t>6</w:t>
      </w:r>
      <w:r>
        <w:rPr>
          <w:rFonts w:hint="eastAsia" w:ascii="方正仿宋_GBK" w:hAnsi="方正仿宋_GBK" w:eastAsia="方正仿宋_GBK" w:cs="方正仿宋_GBK"/>
          <w:color w:val="000000"/>
          <w:sz w:val="28"/>
          <w:szCs w:val="28"/>
          <w:highlight w:val="none"/>
        </w:rPr>
        <w:t>.4 竞争性采购结果通知：拟成交结果将公示在重庆机场集团有限公司</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官方网站（www.cqa.cn）</w:t>
      </w:r>
      <w:r>
        <w:rPr>
          <w:rFonts w:hint="eastAsia" w:ascii="方正仿宋_GBK" w:hAnsi="方正仿宋_GBK" w:eastAsia="方正仿宋_GBK" w:cs="方正仿宋_GBK"/>
          <w:color w:val="000000"/>
          <w:sz w:val="28"/>
          <w:szCs w:val="28"/>
          <w:highlight w:val="none"/>
        </w:rPr>
        <w:t>，待结果确定后会及时通知，原则上只通知被选中的竞争性采购响应人，对未被选中的竞争性采购响应人不通知、不解释，响应文件不予退还</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不予查看</w:t>
      </w:r>
      <w:r>
        <w:rPr>
          <w:rFonts w:hint="eastAsia" w:ascii="方正仿宋_GBK" w:hAnsi="方正仿宋_GBK" w:eastAsia="方正仿宋_GBK" w:cs="方正仿宋_GBK"/>
          <w:color w:val="000000"/>
          <w:sz w:val="28"/>
          <w:szCs w:val="28"/>
          <w:highlight w:val="none"/>
        </w:rPr>
        <w:t>。</w:t>
      </w:r>
    </w:p>
    <w:p>
      <w:pPr>
        <w:snapToGrid w:val="0"/>
        <w:spacing w:line="360" w:lineRule="auto"/>
        <w:ind w:firstLine="551" w:firstLineChars="196"/>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color w:val="000000"/>
          <w:sz w:val="28"/>
          <w:szCs w:val="28"/>
          <w:highlight w:val="none"/>
        </w:rPr>
        <w:t>十七、采购人</w:t>
      </w:r>
      <w:r>
        <w:rPr>
          <w:rFonts w:hint="eastAsia" w:ascii="方正仿宋_GBK" w:hAnsi="方正仿宋_GBK" w:eastAsia="方正仿宋_GBK" w:cs="方正仿宋_GBK"/>
          <w:b/>
          <w:sz w:val="28"/>
          <w:szCs w:val="28"/>
          <w:highlight w:val="none"/>
        </w:rPr>
        <w:t>联系方式</w:t>
      </w:r>
    </w:p>
    <w:p>
      <w:pPr>
        <w:snapToGrid w:val="0"/>
        <w:spacing w:line="360" w:lineRule="auto"/>
        <w:ind w:firstLine="539"/>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采购人：重庆机场集团有限公司</w:t>
      </w:r>
    </w:p>
    <w:p>
      <w:pPr>
        <w:snapToGrid w:val="0"/>
        <w:spacing w:line="360" w:lineRule="auto"/>
        <w:ind w:firstLine="539"/>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t>联系人：</w:t>
      </w:r>
      <w:r>
        <w:rPr>
          <w:rFonts w:hint="eastAsia" w:ascii="方正仿宋_GBK" w:hAnsi="方正仿宋_GBK" w:eastAsia="方正仿宋_GBK" w:cs="方正仿宋_GBK"/>
          <w:sz w:val="28"/>
          <w:szCs w:val="28"/>
          <w:highlight w:val="none"/>
          <w:lang w:val="en-US" w:eastAsia="zh-CN"/>
        </w:rPr>
        <w:t>徐老师</w:t>
      </w:r>
    </w:p>
    <w:p>
      <w:pPr>
        <w:snapToGrid w:val="0"/>
        <w:spacing w:line="360" w:lineRule="auto"/>
        <w:ind w:firstLine="539"/>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t>电话：</w:t>
      </w:r>
      <w:r>
        <w:rPr>
          <w:rFonts w:hint="eastAsia" w:ascii="方正仿宋_GBK" w:hAnsi="方正仿宋_GBK" w:eastAsia="方正仿宋_GBK" w:cs="方正仿宋_GBK"/>
          <w:sz w:val="28"/>
          <w:szCs w:val="28"/>
          <w:highlight w:val="none"/>
          <w:lang w:val="en-US" w:eastAsia="zh-CN"/>
        </w:rPr>
        <w:t>023-67156080</w:t>
      </w:r>
    </w:p>
    <w:p>
      <w:pPr>
        <w:snapToGrid w:val="0"/>
        <w:spacing w:line="360" w:lineRule="auto"/>
        <w:ind w:firstLine="539"/>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t>电子邮箱：</w:t>
      </w:r>
      <w:r>
        <w:rPr>
          <w:rFonts w:hint="eastAsia" w:ascii="方正仿宋_GBK" w:hAnsi="方正仿宋_GBK" w:eastAsia="方正仿宋_GBK" w:cs="方正仿宋_GBK"/>
          <w:sz w:val="28"/>
          <w:szCs w:val="28"/>
          <w:highlight w:val="none"/>
          <w:lang w:val="en-US" w:eastAsia="zh-CN"/>
        </w:rPr>
        <w:t>50320784@qq.com</w:t>
      </w:r>
    </w:p>
    <w:p>
      <w:pPr>
        <w:snapToGrid w:val="0"/>
        <w:spacing w:line="360" w:lineRule="auto"/>
        <w:ind w:firstLine="539"/>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邮编：401120</w:t>
      </w:r>
    </w:p>
    <w:p>
      <w:pPr>
        <w:snapToGrid w:val="0"/>
        <w:spacing w:line="360" w:lineRule="auto"/>
        <w:ind w:firstLine="539"/>
        <w:rPr>
          <w:rFonts w:ascii="仿宋" w:hAnsi="仿宋" w:eastAsia="仿宋"/>
          <w:sz w:val="28"/>
          <w:szCs w:val="28"/>
          <w:highlight w:val="none"/>
        </w:rPr>
      </w:pPr>
    </w:p>
    <w:p>
      <w:pPr>
        <w:pStyle w:val="2"/>
        <w:rPr>
          <w:rFonts w:ascii="仿宋" w:hAnsi="仿宋" w:eastAsia="仿宋"/>
          <w:sz w:val="28"/>
          <w:szCs w:val="28"/>
          <w:highlight w:val="none"/>
        </w:rPr>
      </w:pPr>
    </w:p>
    <w:p>
      <w:pPr>
        <w:rPr>
          <w:rFonts w:ascii="仿宋" w:hAnsi="仿宋" w:eastAsia="仿宋"/>
          <w:sz w:val="28"/>
          <w:szCs w:val="28"/>
          <w:highlight w:val="none"/>
        </w:rPr>
      </w:pPr>
    </w:p>
    <w:p>
      <w:pPr>
        <w:pStyle w:val="2"/>
        <w:rPr>
          <w:rFonts w:ascii="仿宋" w:hAnsi="仿宋" w:eastAsia="仿宋"/>
          <w:sz w:val="28"/>
          <w:szCs w:val="28"/>
          <w:highlight w:val="none"/>
        </w:rPr>
      </w:pPr>
    </w:p>
    <w:p>
      <w:pPr>
        <w:rPr>
          <w:rFonts w:ascii="仿宋" w:hAnsi="仿宋" w:eastAsia="仿宋"/>
          <w:sz w:val="28"/>
          <w:szCs w:val="28"/>
          <w:highlight w:val="none"/>
        </w:rPr>
      </w:pPr>
    </w:p>
    <w:p>
      <w:pPr>
        <w:pStyle w:val="2"/>
      </w:pPr>
    </w:p>
    <w:p>
      <w:pPr>
        <w:snapToGrid w:val="0"/>
        <w:spacing w:line="360" w:lineRule="auto"/>
        <w:ind w:firstLine="539"/>
        <w:rPr>
          <w:rFonts w:ascii="仿宋" w:hAnsi="仿宋" w:eastAsia="仿宋"/>
          <w:sz w:val="28"/>
          <w:szCs w:val="28"/>
          <w:highlight w:val="none"/>
        </w:rPr>
      </w:pPr>
    </w:p>
    <w:p>
      <w:pPr>
        <w:pStyle w:val="16"/>
        <w:rPr>
          <w:rFonts w:hint="eastAsia"/>
          <w:highlight w:val="none"/>
          <w:lang w:val="en-US" w:eastAsia="zh-CN"/>
        </w:rPr>
      </w:pPr>
      <w:r>
        <w:rPr>
          <w:rFonts w:hint="eastAsia"/>
          <w:highlight w:val="none"/>
          <w:lang w:eastAsia="zh-CN"/>
        </w:rPr>
        <w:t>附件</w:t>
      </w:r>
      <w:r>
        <w:rPr>
          <w:rFonts w:hint="eastAsia"/>
          <w:highlight w:val="none"/>
          <w:lang w:val="en-US" w:eastAsia="zh-CN"/>
        </w:rPr>
        <w:t>A：有效最低价法否决响应文件一览表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4"/>
          <w:szCs w:val="24"/>
          <w:highlight w:val="none"/>
          <w:lang w:val="en-US" w:eastAsia="zh-CN"/>
        </w:rPr>
        <w:t>响应文件存在本一览表下列情形之一的，响应文件视为重大偏差并由评审委员会作否决处理，否则，评审委员会不得视为重大偏差而否决响应人的响应文件。竞争性采购文件中的否决响应文件条款与本表不一致的，以本表为准。</w:t>
      </w:r>
    </w:p>
    <w:tbl>
      <w:tblPr>
        <w:tblStyle w:val="18"/>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Align w:val="center"/>
          </w:tcPr>
          <w:p>
            <w:pPr>
              <w:pStyle w:val="16"/>
              <w:jc w:val="center"/>
              <w:rPr>
                <w:rFonts w:hint="eastAsia" w:ascii="方正仿宋_GBK" w:hAnsi="方正仿宋_GBK" w:eastAsia="方正仿宋_GBK" w:cs="方正仿宋_GBK"/>
                <w:b/>
                <w:bCs/>
                <w:kern w:val="2"/>
                <w:sz w:val="24"/>
                <w:szCs w:val="24"/>
                <w:highlight w:val="none"/>
                <w:lang w:val="en-US" w:eastAsia="zh-CN" w:bidi="ar-SA"/>
              </w:rPr>
            </w:pPr>
            <w:r>
              <w:rPr>
                <w:rFonts w:hint="eastAsia" w:ascii="方正仿宋_GBK" w:hAnsi="方正仿宋_GBK" w:eastAsia="方正仿宋_GBK" w:cs="方正仿宋_GBK"/>
                <w:b/>
                <w:bCs/>
                <w:kern w:val="2"/>
                <w:sz w:val="24"/>
                <w:szCs w:val="24"/>
                <w:highlight w:val="none"/>
                <w:lang w:val="en-US" w:eastAsia="zh-CN" w:bidi="ar-SA"/>
              </w:rPr>
              <w:t>条款名称</w:t>
            </w:r>
          </w:p>
        </w:tc>
        <w:tc>
          <w:tcPr>
            <w:tcW w:w="7710" w:type="dxa"/>
            <w:vAlign w:val="center"/>
          </w:tcPr>
          <w:p>
            <w:pPr>
              <w:pStyle w:val="16"/>
              <w:jc w:val="center"/>
              <w:rPr>
                <w:rFonts w:hint="eastAsia" w:ascii="方正仿宋_GBK" w:hAnsi="方正仿宋_GBK" w:eastAsia="方正仿宋_GBK" w:cs="方正仿宋_GBK"/>
                <w:b/>
                <w:bCs/>
                <w:kern w:val="2"/>
                <w:sz w:val="24"/>
                <w:szCs w:val="24"/>
                <w:highlight w:val="none"/>
                <w:lang w:val="en-US" w:eastAsia="zh-CN" w:bidi="ar-SA"/>
              </w:rPr>
            </w:pPr>
            <w:r>
              <w:rPr>
                <w:rFonts w:hint="eastAsia" w:ascii="方正仿宋_GBK" w:hAnsi="方正仿宋_GBK" w:eastAsia="方正仿宋_GBK" w:cs="方正仿宋_GBK"/>
                <w:b/>
                <w:bCs/>
                <w:kern w:val="2"/>
                <w:sz w:val="24"/>
                <w:szCs w:val="24"/>
                <w:highlight w:val="none"/>
                <w:lang w:val="en-US" w:eastAsia="zh-CN" w:bidi="ar-SA"/>
              </w:rPr>
              <w:t>否决条件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restart"/>
            <w:vAlign w:val="center"/>
          </w:tcPr>
          <w:p>
            <w:pPr>
              <w:pStyle w:val="16"/>
              <w:jc w:val="center"/>
              <w:rPr>
                <w:rFonts w:hint="eastAsia" w:ascii="方正仿宋_GBK" w:hAnsi="方正仿宋_GBK" w:eastAsia="方正仿宋_GBK" w:cs="方正仿宋_GBK"/>
                <w:b w:val="0"/>
                <w:bCs w:val="0"/>
                <w:kern w:val="2"/>
                <w:sz w:val="24"/>
                <w:szCs w:val="24"/>
                <w:highlight w:val="none"/>
                <w:lang w:val="en-US" w:eastAsia="zh-CN" w:bidi="ar-SA"/>
              </w:rPr>
            </w:pPr>
            <w:r>
              <w:rPr>
                <w:rFonts w:hint="eastAsia" w:ascii="方正仿宋_GBK" w:hAnsi="方正仿宋_GBK" w:eastAsia="方正仿宋_GBK" w:cs="方正仿宋_GBK"/>
                <w:b w:val="0"/>
                <w:bCs w:val="0"/>
                <w:kern w:val="2"/>
                <w:sz w:val="24"/>
                <w:szCs w:val="24"/>
                <w:highlight w:val="none"/>
                <w:lang w:val="en-US" w:eastAsia="zh-CN" w:bidi="ar-SA"/>
              </w:rPr>
              <w:t>初步评审</w:t>
            </w:r>
          </w:p>
        </w:tc>
        <w:tc>
          <w:tcPr>
            <w:tcW w:w="7710" w:type="dxa"/>
            <w:vAlign w:val="center"/>
          </w:tcPr>
          <w:p>
            <w:pPr>
              <w:pStyle w:val="16"/>
              <w:jc w:val="left"/>
              <w:rPr>
                <w:rFonts w:hint="eastAsia" w:ascii="方正仿宋_GBK" w:hAnsi="方正仿宋_GBK" w:eastAsia="方正仿宋_GBK" w:cs="方正仿宋_GBK"/>
                <w:b w:val="0"/>
                <w:bCs w:val="0"/>
                <w:kern w:val="2"/>
                <w:sz w:val="24"/>
                <w:szCs w:val="24"/>
                <w:highlight w:val="none"/>
                <w:lang w:val="en-US" w:eastAsia="zh-CN" w:bidi="ar-SA"/>
              </w:rPr>
            </w:pPr>
            <w:r>
              <w:rPr>
                <w:rFonts w:hint="eastAsia" w:ascii="方正仿宋_GBK" w:hAnsi="方正仿宋_GBK" w:eastAsia="方正仿宋_GBK" w:cs="方正仿宋_GBK"/>
                <w:b w:val="0"/>
                <w:bCs w:val="0"/>
                <w:kern w:val="2"/>
                <w:sz w:val="24"/>
                <w:szCs w:val="24"/>
                <w:highlight w:val="none"/>
                <w:lang w:val="en-US" w:eastAsia="zh-CN" w:bidi="ar-SA"/>
              </w:rPr>
              <w:t>A-1 响应人的营业执照、资质（如有）、业绩等要求须满足竞争性采购文件第2.1项规定，否则由评审委员会作否决其响应文件处理。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16"/>
              <w:jc w:val="center"/>
              <w:rPr>
                <w:rFonts w:hint="eastAsia" w:ascii="方正仿宋_GBK" w:hAnsi="方正仿宋_GBK" w:eastAsia="方正仿宋_GBK" w:cs="方正仿宋_GBK"/>
                <w:sz w:val="24"/>
                <w:szCs w:val="24"/>
                <w:highlight w:val="none"/>
                <w:vertAlign w:val="baseline"/>
                <w:lang w:val="en-US" w:eastAsia="zh-CN"/>
              </w:rPr>
            </w:pPr>
          </w:p>
        </w:tc>
        <w:tc>
          <w:tcPr>
            <w:tcW w:w="7710" w:type="dxa"/>
            <w:vAlign w:val="center"/>
          </w:tcPr>
          <w:p>
            <w:pPr>
              <w:pStyle w:val="16"/>
              <w:jc w:val="left"/>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val="0"/>
                <w:bCs w:val="0"/>
                <w:kern w:val="2"/>
                <w:sz w:val="24"/>
                <w:szCs w:val="24"/>
                <w:highlight w:val="none"/>
                <w:lang w:val="en-US" w:eastAsia="zh-CN" w:bidi="ar-SA"/>
              </w:rPr>
              <w:t>A-2 响应人的关联关系、信誉、其他要求须满足竞争性采购文件第2.2项规定，否则由评审委员会作否决其响应文件处理。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16"/>
              <w:jc w:val="center"/>
              <w:rPr>
                <w:rFonts w:hint="eastAsia" w:ascii="方正仿宋_GBK" w:hAnsi="方正仿宋_GBK" w:eastAsia="方正仿宋_GBK" w:cs="方正仿宋_GBK"/>
                <w:sz w:val="24"/>
                <w:szCs w:val="24"/>
                <w:highlight w:val="none"/>
                <w:vertAlign w:val="baseline"/>
                <w:lang w:val="en-US" w:eastAsia="zh-CN"/>
              </w:rPr>
            </w:pPr>
          </w:p>
        </w:tc>
        <w:tc>
          <w:tcPr>
            <w:tcW w:w="7710" w:type="dxa"/>
            <w:vAlign w:val="center"/>
          </w:tcPr>
          <w:p>
            <w:pPr>
              <w:pStyle w:val="16"/>
              <w:jc w:val="left"/>
              <w:rPr>
                <w:rFonts w:hint="eastAsia" w:ascii="方正仿宋_GBK" w:hAnsi="方正仿宋_GBK" w:eastAsia="方正仿宋_GBK" w:cs="方正仿宋_GBK"/>
                <w:b w:val="0"/>
                <w:bCs w:val="0"/>
                <w:kern w:val="2"/>
                <w:sz w:val="24"/>
                <w:szCs w:val="24"/>
                <w:highlight w:val="none"/>
                <w:lang w:val="en-US" w:eastAsia="zh-CN" w:bidi="ar-SA"/>
              </w:rPr>
            </w:pPr>
            <w:r>
              <w:rPr>
                <w:rFonts w:hint="eastAsia" w:ascii="方正仿宋_GBK" w:hAnsi="方正仿宋_GBK" w:eastAsia="方正仿宋_GBK" w:cs="方正仿宋_GBK"/>
                <w:b w:val="0"/>
                <w:bCs w:val="0"/>
                <w:kern w:val="2"/>
                <w:sz w:val="24"/>
                <w:szCs w:val="24"/>
                <w:highlight w:val="none"/>
                <w:lang w:val="en-US" w:eastAsia="zh-CN" w:bidi="ar-SA"/>
              </w:rPr>
              <w:t>A-3 响应人的报价须满足竞争性采购文件竞争性采购文件第4.1项规定，否则由评审委员会作否决其响应文件处理。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16"/>
              <w:jc w:val="center"/>
              <w:rPr>
                <w:rFonts w:hint="eastAsia" w:ascii="方正仿宋_GBK" w:hAnsi="方正仿宋_GBK" w:eastAsia="方正仿宋_GBK" w:cs="方正仿宋_GBK"/>
                <w:sz w:val="24"/>
                <w:szCs w:val="24"/>
                <w:highlight w:val="none"/>
                <w:vertAlign w:val="baseline"/>
                <w:lang w:val="en-US" w:eastAsia="zh-CN"/>
              </w:rPr>
            </w:pPr>
          </w:p>
        </w:tc>
        <w:tc>
          <w:tcPr>
            <w:tcW w:w="7710" w:type="dxa"/>
            <w:vAlign w:val="center"/>
          </w:tcPr>
          <w:p>
            <w:pPr>
              <w:pStyle w:val="16"/>
              <w:jc w:val="left"/>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val="0"/>
                <w:bCs w:val="0"/>
                <w:kern w:val="2"/>
                <w:sz w:val="24"/>
                <w:szCs w:val="24"/>
                <w:highlight w:val="none"/>
                <w:lang w:val="en-US" w:eastAsia="zh-CN" w:bidi="ar-SA"/>
              </w:rPr>
              <w:t>A-4 响应人须按照竞争性采购文件第8.1项规定交纳竞争性采购响应保证金（如有），否则由评审委员会作否决其响应文件处理。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16"/>
              <w:jc w:val="center"/>
              <w:rPr>
                <w:rFonts w:hint="eastAsia" w:ascii="方正仿宋_GBK" w:hAnsi="方正仿宋_GBK" w:eastAsia="方正仿宋_GBK" w:cs="方正仿宋_GBK"/>
                <w:sz w:val="24"/>
                <w:szCs w:val="24"/>
                <w:highlight w:val="none"/>
                <w:vertAlign w:val="baseline"/>
                <w:lang w:val="en-US" w:eastAsia="zh-CN"/>
              </w:rPr>
            </w:pPr>
          </w:p>
        </w:tc>
        <w:tc>
          <w:tcPr>
            <w:tcW w:w="7710" w:type="dxa"/>
            <w:vAlign w:val="center"/>
          </w:tcPr>
          <w:p>
            <w:pPr>
              <w:pStyle w:val="16"/>
              <w:jc w:val="left"/>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val="0"/>
                <w:bCs w:val="0"/>
                <w:kern w:val="2"/>
                <w:sz w:val="24"/>
                <w:szCs w:val="24"/>
                <w:highlight w:val="none"/>
                <w:lang w:val="en-US" w:eastAsia="zh-CN" w:bidi="ar-SA"/>
              </w:rPr>
              <w:t>A-5 响应人的报价函须满足竞争性采购文件第10.2.2项规定，否则由评审委员会作否决其响应文件处理。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16"/>
              <w:jc w:val="center"/>
              <w:rPr>
                <w:rFonts w:hint="eastAsia" w:ascii="方正仿宋_GBK" w:hAnsi="方正仿宋_GBK" w:eastAsia="方正仿宋_GBK" w:cs="方正仿宋_GBK"/>
                <w:sz w:val="24"/>
                <w:szCs w:val="24"/>
                <w:highlight w:val="none"/>
                <w:vertAlign w:val="baseline"/>
                <w:lang w:val="en-US" w:eastAsia="zh-CN"/>
              </w:rPr>
            </w:pPr>
          </w:p>
        </w:tc>
        <w:tc>
          <w:tcPr>
            <w:tcW w:w="7710" w:type="dxa"/>
            <w:vAlign w:val="center"/>
          </w:tcPr>
          <w:p>
            <w:pPr>
              <w:pStyle w:val="16"/>
              <w:jc w:val="left"/>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val="0"/>
                <w:bCs w:val="0"/>
                <w:kern w:val="2"/>
                <w:sz w:val="24"/>
                <w:szCs w:val="24"/>
                <w:highlight w:val="none"/>
                <w:lang w:val="en-US" w:eastAsia="zh-CN" w:bidi="ar-SA"/>
              </w:rPr>
              <w:t>A-6 响应人的响应文件装订及份数应满足竞争性采购文件第10.2.6项规定，否则由评审委员会作否决其响应文件处理。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16"/>
              <w:jc w:val="center"/>
              <w:rPr>
                <w:rFonts w:hint="eastAsia" w:ascii="方正仿宋_GBK" w:hAnsi="方正仿宋_GBK" w:eastAsia="方正仿宋_GBK" w:cs="方正仿宋_GBK"/>
                <w:sz w:val="24"/>
                <w:szCs w:val="24"/>
                <w:highlight w:val="none"/>
                <w:vertAlign w:val="baseline"/>
                <w:lang w:val="en-US" w:eastAsia="zh-CN"/>
              </w:rPr>
            </w:pPr>
          </w:p>
        </w:tc>
        <w:tc>
          <w:tcPr>
            <w:tcW w:w="7710" w:type="dxa"/>
            <w:vAlign w:val="center"/>
          </w:tcPr>
          <w:p>
            <w:pPr>
              <w:pStyle w:val="16"/>
              <w:jc w:val="left"/>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val="0"/>
                <w:bCs w:val="0"/>
                <w:kern w:val="2"/>
                <w:sz w:val="24"/>
                <w:szCs w:val="24"/>
                <w:highlight w:val="none"/>
                <w:lang w:val="en-US" w:eastAsia="zh-CN" w:bidi="ar-SA"/>
              </w:rPr>
              <w:t>A-7 响应人的响应文件密封须满足竞争性采购文件第10.2.7项规定，否则由评审委员会作否决其响应文件处理。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16"/>
              <w:jc w:val="center"/>
              <w:rPr>
                <w:rFonts w:hint="eastAsia" w:ascii="方正仿宋_GBK" w:hAnsi="方正仿宋_GBK" w:eastAsia="方正仿宋_GBK" w:cs="方正仿宋_GBK"/>
                <w:sz w:val="24"/>
                <w:szCs w:val="24"/>
                <w:highlight w:val="none"/>
                <w:vertAlign w:val="baseline"/>
                <w:lang w:val="en-US" w:eastAsia="zh-CN"/>
              </w:rPr>
            </w:pPr>
          </w:p>
        </w:tc>
        <w:tc>
          <w:tcPr>
            <w:tcW w:w="7710" w:type="dxa"/>
            <w:vAlign w:val="center"/>
          </w:tcPr>
          <w:p>
            <w:pPr>
              <w:pStyle w:val="16"/>
              <w:jc w:val="left"/>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val="0"/>
                <w:bCs w:val="0"/>
                <w:kern w:val="2"/>
                <w:sz w:val="24"/>
                <w:szCs w:val="24"/>
                <w:highlight w:val="none"/>
                <w:lang w:val="en-US" w:eastAsia="zh-CN" w:bidi="ar-SA"/>
              </w:rPr>
              <w:t>A-8 响应人的响应文件签名盖章须满足竞争性采购文件第10.2.8项规定，否则由评审委员会作否决其响应文件处理。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16"/>
              <w:jc w:val="center"/>
              <w:rPr>
                <w:rFonts w:hint="eastAsia" w:ascii="方正仿宋_GBK" w:hAnsi="方正仿宋_GBK" w:eastAsia="方正仿宋_GBK" w:cs="方正仿宋_GBK"/>
                <w:sz w:val="24"/>
                <w:szCs w:val="24"/>
                <w:highlight w:val="none"/>
                <w:vertAlign w:val="baseline"/>
                <w:lang w:val="en-US" w:eastAsia="zh-CN"/>
              </w:rPr>
            </w:pPr>
          </w:p>
        </w:tc>
        <w:tc>
          <w:tcPr>
            <w:tcW w:w="7710" w:type="dxa"/>
            <w:vAlign w:val="center"/>
          </w:tcPr>
          <w:p>
            <w:pPr>
              <w:pStyle w:val="16"/>
              <w:jc w:val="left"/>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val="0"/>
                <w:bCs w:val="0"/>
                <w:kern w:val="2"/>
                <w:sz w:val="24"/>
                <w:szCs w:val="24"/>
                <w:highlight w:val="none"/>
                <w:lang w:val="en-US" w:eastAsia="zh-CN" w:bidi="ar-SA"/>
              </w:rPr>
              <w:t>A-9 响应人的响应文件须满足竞争性采购文件提出的所有实质性要求和条件，否则由评审委员会作否决其响应文件处理。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restart"/>
            <w:vAlign w:val="center"/>
          </w:tcPr>
          <w:p>
            <w:pPr>
              <w:pStyle w:val="16"/>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val="0"/>
                <w:bCs w:val="0"/>
                <w:kern w:val="2"/>
                <w:sz w:val="24"/>
                <w:szCs w:val="24"/>
                <w:highlight w:val="none"/>
                <w:lang w:val="en-US" w:eastAsia="zh-CN" w:bidi="ar-SA"/>
              </w:rPr>
              <w:t>其他</w:t>
            </w:r>
          </w:p>
        </w:tc>
        <w:tc>
          <w:tcPr>
            <w:tcW w:w="7710" w:type="dxa"/>
            <w:vAlign w:val="center"/>
          </w:tcPr>
          <w:p>
            <w:pPr>
              <w:pStyle w:val="16"/>
              <w:jc w:val="center"/>
              <w:rPr>
                <w:rFonts w:hint="eastAsia" w:ascii="方正仿宋_GBK" w:hAnsi="方正仿宋_GBK" w:eastAsia="方正仿宋_GBK" w:cs="方正仿宋_GBK"/>
                <w:b w:val="0"/>
                <w:bCs w:val="0"/>
                <w:kern w:val="2"/>
                <w:sz w:val="24"/>
                <w:szCs w:val="24"/>
                <w:highlight w:val="none"/>
                <w:lang w:val="en-US" w:eastAsia="zh-CN" w:bidi="ar-SA"/>
              </w:rPr>
            </w:pPr>
            <w:r>
              <w:rPr>
                <w:rFonts w:hint="eastAsia" w:ascii="方正仿宋_GBK" w:hAnsi="方正仿宋_GBK" w:eastAsia="方正仿宋_GBK" w:cs="方正仿宋_GBK"/>
                <w:b w:val="0"/>
                <w:bCs w:val="0"/>
                <w:kern w:val="2"/>
                <w:sz w:val="24"/>
                <w:szCs w:val="24"/>
                <w:highlight w:val="none"/>
                <w:lang w:val="en-US" w:eastAsia="zh-CN" w:bidi="ar-SA"/>
              </w:rPr>
              <w:t>A-10响应人存在串通投标、弄虚作假、失信处罚期未满以及有其他违法违规行为的，由评审委员会作否决其响应文件处理。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16"/>
              <w:jc w:val="center"/>
              <w:rPr>
                <w:rFonts w:hint="eastAsia" w:ascii="方正仿宋_GBK" w:hAnsi="方正仿宋_GBK" w:eastAsia="方正仿宋_GBK" w:cs="方正仿宋_GBK"/>
                <w:b w:val="0"/>
                <w:bCs w:val="0"/>
                <w:kern w:val="2"/>
                <w:sz w:val="24"/>
                <w:szCs w:val="24"/>
                <w:highlight w:val="none"/>
                <w:lang w:val="en-US" w:eastAsia="zh-CN" w:bidi="ar-SA"/>
              </w:rPr>
            </w:pPr>
          </w:p>
        </w:tc>
        <w:tc>
          <w:tcPr>
            <w:tcW w:w="7710" w:type="dxa"/>
            <w:vAlign w:val="center"/>
          </w:tcPr>
          <w:p>
            <w:pPr>
              <w:pStyle w:val="16"/>
              <w:jc w:val="both"/>
              <w:rPr>
                <w:rFonts w:hint="eastAsia" w:ascii="方正仿宋_GBK" w:hAnsi="方正仿宋_GBK" w:eastAsia="方正仿宋_GBK" w:cs="方正仿宋_GBK"/>
                <w:b w:val="0"/>
                <w:bCs w:val="0"/>
                <w:kern w:val="2"/>
                <w:sz w:val="24"/>
                <w:szCs w:val="24"/>
                <w:highlight w:val="none"/>
                <w:lang w:val="en-US" w:eastAsia="zh-CN" w:bidi="ar-SA"/>
              </w:rPr>
            </w:pPr>
            <w:r>
              <w:rPr>
                <w:rFonts w:hint="eastAsia" w:ascii="方正仿宋_GBK" w:hAnsi="方正仿宋_GBK" w:eastAsia="方正仿宋_GBK" w:cs="方正仿宋_GBK"/>
                <w:b w:val="0"/>
                <w:bCs w:val="0"/>
                <w:kern w:val="2"/>
                <w:sz w:val="24"/>
                <w:szCs w:val="24"/>
                <w:highlight w:val="none"/>
                <w:lang w:val="en-US" w:eastAsia="zh-CN" w:bidi="ar-SA"/>
              </w:rPr>
              <w:t>A-11响应人存在其他违反国家重庆市法律法规否决投标的情形。</w:t>
            </w:r>
          </w:p>
        </w:tc>
      </w:tr>
    </w:tbl>
    <w:p>
      <w:pPr>
        <w:pStyle w:val="16"/>
        <w:rPr>
          <w:highlight w:val="none"/>
        </w:rPr>
        <w:sectPr>
          <w:footerReference r:id="rId3" w:type="default"/>
          <w:pgSz w:w="11906" w:h="16838"/>
          <w:pgMar w:top="1440" w:right="1800" w:bottom="1440" w:left="1800" w:header="851" w:footer="992" w:gutter="0"/>
          <w:cols w:space="425" w:num="1"/>
          <w:docGrid w:type="lines" w:linePitch="312" w:charSpace="0"/>
        </w:sectPr>
      </w:pPr>
    </w:p>
    <w:p>
      <w:pPr>
        <w:rPr>
          <w:highlight w:val="none"/>
        </w:rPr>
      </w:pPr>
    </w:p>
    <w:p>
      <w:pPr>
        <w:rPr>
          <w:highlight w:val="none"/>
        </w:rPr>
      </w:pPr>
    </w:p>
    <w:p>
      <w:pPr>
        <w:numPr>
          <w:ilvl w:val="0"/>
          <w:numId w:val="2"/>
        </w:numPr>
        <w:spacing w:line="600"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 xml:space="preserve"> 合同条款及格式</w:t>
      </w:r>
    </w:p>
    <w:p>
      <w:pPr>
        <w:pStyle w:val="2"/>
        <w:numPr>
          <w:ilvl w:val="0"/>
          <w:numId w:val="0"/>
        </w:numPr>
        <w:rPr>
          <w:highlight w:val="none"/>
        </w:rPr>
      </w:pPr>
    </w:p>
    <w:p>
      <w:pPr>
        <w:spacing w:line="600"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合同范本</w:t>
      </w:r>
    </w:p>
    <w:p>
      <w:pPr>
        <w:spacing w:line="26" w:lineRule="atLeast"/>
        <w:jc w:val="left"/>
        <w:rPr>
          <w:rFonts w:hint="eastAsia" w:ascii="宋体" w:hAnsi="宋体"/>
          <w:bCs/>
          <w:sz w:val="32"/>
          <w:szCs w:val="32"/>
          <w:highlight w:val="none"/>
        </w:rPr>
      </w:pPr>
    </w:p>
    <w:p>
      <w:pPr>
        <w:spacing w:after="156" w:afterLines="50"/>
        <w:ind w:right="964" w:firstLine="480" w:firstLineChars="200"/>
        <w:jc w:val="right"/>
        <w:rPr>
          <w:rFonts w:ascii="仿宋_GB2312" w:hAnsi="仿宋" w:eastAsia="仿宋_GB2312" w:cs="宋体"/>
          <w:sz w:val="30"/>
          <w:szCs w:val="30"/>
          <w:highlight w:val="none"/>
        </w:rPr>
      </w:pPr>
      <w:r>
        <w:rPr>
          <w:rFonts w:hint="eastAsia" w:ascii="黑体" w:hAnsi="黑体" w:eastAsia="黑体"/>
          <w:sz w:val="24"/>
          <w:highlight w:val="none"/>
        </w:rPr>
        <w:t>合同编号：</w:t>
      </w:r>
    </w:p>
    <w:p>
      <w:pPr>
        <w:spacing w:after="156" w:afterLines="50"/>
        <w:ind w:firstLine="482" w:firstLineChars="200"/>
        <w:jc w:val="center"/>
        <w:rPr>
          <w:rFonts w:ascii="仿宋" w:hAnsi="仿宋" w:eastAsia="仿宋"/>
          <w:b/>
          <w:sz w:val="24"/>
          <w:highlight w:val="none"/>
        </w:rPr>
      </w:pPr>
    </w:p>
    <w:p>
      <w:pPr>
        <w:jc w:val="left"/>
        <w:rPr>
          <w:b/>
          <w:sz w:val="44"/>
          <w:highlight w:val="none"/>
        </w:rPr>
      </w:pPr>
    </w:p>
    <w:p>
      <w:pPr>
        <w:jc w:val="left"/>
        <w:rPr>
          <w:b/>
          <w:sz w:val="44"/>
          <w:highlight w:val="none"/>
        </w:rPr>
      </w:pPr>
      <w:r>
        <w:rPr>
          <w:b/>
          <w:sz w:val="44"/>
          <w:highlight w:val="none"/>
        </w:rPr>
        <w:t>_______________________________________</w:t>
      </w:r>
    </w:p>
    <w:p>
      <w:pPr>
        <w:pStyle w:val="31"/>
        <w:ind w:firstLine="0" w:firstLineChars="0"/>
        <w:jc w:val="center"/>
        <w:rPr>
          <w:b w:val="0"/>
          <w:bCs/>
          <w:color w:val="auto"/>
          <w:highlight w:val="none"/>
        </w:rPr>
      </w:pPr>
      <w:r>
        <w:rPr>
          <w:rFonts w:hint="eastAsia"/>
          <w:b w:val="0"/>
          <w:bCs/>
          <w:color w:val="auto"/>
          <w:highlight w:val="none"/>
        </w:rPr>
        <w:t>重庆江北国际机场建设工程施工合同</w:t>
      </w:r>
    </w:p>
    <w:p>
      <w:pPr>
        <w:jc w:val="center"/>
        <w:rPr>
          <w:rFonts w:ascii="宋体" w:hAnsi="宋体"/>
          <w:sz w:val="24"/>
          <w:highlight w:val="none"/>
        </w:rPr>
      </w:pPr>
      <w:r>
        <w:rPr>
          <w:rFonts w:hint="eastAsia" w:ascii="宋体" w:hAnsi="宋体"/>
          <w:sz w:val="24"/>
          <w:highlight w:val="none"/>
        </w:rPr>
        <w:t>（适用于房屋建筑工程、土木工程、线路管道和设备安装工程、</w:t>
      </w:r>
    </w:p>
    <w:p>
      <w:pPr>
        <w:jc w:val="center"/>
        <w:rPr>
          <w:rFonts w:ascii="宋体" w:hAnsi="宋体"/>
          <w:sz w:val="24"/>
          <w:highlight w:val="none"/>
        </w:rPr>
      </w:pPr>
      <w:r>
        <w:rPr>
          <w:rFonts w:hint="eastAsia" w:ascii="宋体" w:hAnsi="宋体"/>
          <w:sz w:val="24"/>
          <w:highlight w:val="none"/>
        </w:rPr>
        <w:t>装修工程等建设工程的施工承发包活动）</w:t>
      </w:r>
    </w:p>
    <w:p>
      <w:pPr>
        <w:jc w:val="left"/>
        <w:rPr>
          <w:sz w:val="44"/>
          <w:szCs w:val="44"/>
          <w:highlight w:val="none"/>
        </w:rPr>
      </w:pPr>
      <w:r>
        <w:rPr>
          <w:b/>
          <w:sz w:val="44"/>
          <w:highlight w:val="none"/>
        </w:rPr>
        <w:t>_______________________________________</w:t>
      </w:r>
    </w:p>
    <w:p>
      <w:pPr>
        <w:snapToGrid w:val="0"/>
        <w:spacing w:before="100" w:beforeAutospacing="1" w:after="100" w:afterAutospacing="1" w:line="360" w:lineRule="auto"/>
        <w:jc w:val="center"/>
        <w:rPr>
          <w:rFonts w:hint="eastAsia" w:ascii="宋体" w:hAnsi="宋体"/>
          <w:b/>
          <w:sz w:val="32"/>
          <w:szCs w:val="32"/>
          <w:highlight w:val="none"/>
        </w:rPr>
      </w:pPr>
    </w:p>
    <w:p>
      <w:pPr>
        <w:snapToGrid w:val="0"/>
        <w:spacing w:before="100" w:beforeAutospacing="1" w:after="100" w:afterAutospacing="1" w:line="360" w:lineRule="auto"/>
        <w:jc w:val="center"/>
        <w:rPr>
          <w:rFonts w:hint="eastAsia" w:ascii="宋体" w:hAnsi="宋体"/>
          <w:b/>
          <w:sz w:val="32"/>
          <w:szCs w:val="32"/>
          <w:highlight w:val="none"/>
        </w:rPr>
      </w:pPr>
    </w:p>
    <w:p>
      <w:pPr>
        <w:snapToGrid w:val="0"/>
        <w:spacing w:before="100" w:beforeAutospacing="1" w:after="100" w:afterAutospacing="1" w:line="360" w:lineRule="auto"/>
        <w:jc w:val="center"/>
        <w:rPr>
          <w:rFonts w:hint="eastAsia" w:ascii="宋体" w:hAnsi="宋体"/>
          <w:b/>
          <w:sz w:val="32"/>
          <w:szCs w:val="32"/>
          <w:highlight w:val="none"/>
        </w:rPr>
      </w:pPr>
    </w:p>
    <w:p>
      <w:pPr>
        <w:snapToGrid w:val="0"/>
        <w:spacing w:before="100" w:beforeAutospacing="1" w:after="100" w:afterAutospacing="1" w:line="360" w:lineRule="auto"/>
        <w:ind w:firstLine="2249" w:firstLineChars="700"/>
        <w:rPr>
          <w:rFonts w:hint="eastAsia" w:ascii="宋体" w:hAnsi="宋体"/>
          <w:b/>
          <w:sz w:val="32"/>
          <w:szCs w:val="32"/>
          <w:highlight w:val="none"/>
        </w:rPr>
      </w:pPr>
      <w:r>
        <w:rPr>
          <w:rFonts w:hint="eastAsia" w:ascii="宋体" w:hAnsi="宋体"/>
          <w:b/>
          <w:sz w:val="32"/>
          <w:szCs w:val="32"/>
          <w:highlight w:val="none"/>
        </w:rPr>
        <w:t>甲方：</w:t>
      </w:r>
    </w:p>
    <w:p>
      <w:pPr>
        <w:snapToGrid w:val="0"/>
        <w:spacing w:before="100" w:beforeAutospacing="1" w:after="100" w:afterAutospacing="1" w:line="360" w:lineRule="auto"/>
        <w:ind w:firstLine="2249" w:firstLineChars="700"/>
        <w:rPr>
          <w:rFonts w:hint="eastAsia" w:ascii="宋体" w:hAnsi="宋体"/>
          <w:b/>
          <w:sz w:val="32"/>
          <w:szCs w:val="32"/>
          <w:highlight w:val="none"/>
        </w:rPr>
        <w:sectPr>
          <w:footerReference r:id="rId6" w:type="first"/>
          <w:headerReference r:id="rId4" w:type="default"/>
          <w:footerReference r:id="rId5" w:type="default"/>
          <w:pgSz w:w="11906" w:h="16838"/>
          <w:pgMar w:top="1418" w:right="1555" w:bottom="1418" w:left="1531" w:header="851" w:footer="992" w:gutter="0"/>
          <w:cols w:space="720" w:num="1"/>
          <w:docGrid w:type="lines" w:linePitch="312" w:charSpace="0"/>
        </w:sectPr>
      </w:pPr>
      <w:r>
        <w:rPr>
          <w:rFonts w:hint="eastAsia" w:ascii="宋体" w:hAnsi="宋体"/>
          <w:b/>
          <w:sz w:val="32"/>
          <w:szCs w:val="32"/>
          <w:highlight w:val="none"/>
        </w:rPr>
        <w:t>乙方：</w:t>
      </w:r>
    </w:p>
    <w:p>
      <w:pPr>
        <w:jc w:val="center"/>
        <w:rPr>
          <w:rFonts w:ascii="仿宋_GB2312" w:hAnsi="黑体" w:eastAsia="仿宋_GB2312"/>
          <w:sz w:val="30"/>
          <w:szCs w:val="30"/>
          <w:highlight w:val="none"/>
        </w:rPr>
      </w:pPr>
      <w:r>
        <w:rPr>
          <w:rFonts w:hint="eastAsia" w:ascii="仿宋_GB2312" w:hAnsi="黑体" w:eastAsia="仿宋_GB2312"/>
          <w:sz w:val="30"/>
          <w:szCs w:val="30"/>
          <w:highlight w:val="none"/>
          <w:lang w:val="zh-CN"/>
        </w:rPr>
        <w:t>目录</w:t>
      </w:r>
    </w:p>
    <w:p>
      <w:pPr>
        <w:pStyle w:val="13"/>
        <w:tabs>
          <w:tab w:val="right" w:leader="dot" w:pos="8820"/>
        </w:tabs>
        <w:ind w:firstLine="301" w:firstLineChars="100"/>
        <w:rPr>
          <w:highlight w:val="none"/>
        </w:rPr>
      </w:pPr>
      <w:r>
        <w:rPr>
          <w:rFonts w:hint="eastAsia" w:ascii="仿宋_GB2312" w:hAnsi="黑体" w:eastAsia="仿宋_GB2312"/>
          <w:sz w:val="30"/>
          <w:szCs w:val="30"/>
          <w:highlight w:val="none"/>
        </w:rPr>
        <w:fldChar w:fldCharType="begin"/>
      </w:r>
      <w:r>
        <w:rPr>
          <w:rFonts w:hint="eastAsia" w:ascii="仿宋_GB2312" w:hAnsi="黑体" w:eastAsia="仿宋_GB2312"/>
          <w:sz w:val="30"/>
          <w:szCs w:val="30"/>
          <w:highlight w:val="none"/>
        </w:rPr>
        <w:instrText xml:space="preserve"> TOC \o "1-3" \h \z \u </w:instrText>
      </w:r>
      <w:r>
        <w:rPr>
          <w:rFonts w:hint="eastAsia" w:ascii="仿宋_GB2312" w:hAnsi="黑体" w:eastAsia="仿宋_GB2312"/>
          <w:sz w:val="30"/>
          <w:szCs w:val="30"/>
          <w:highlight w:val="none"/>
        </w:rPr>
        <w:fldChar w:fldCharType="separate"/>
      </w:r>
      <w:r>
        <w:rPr>
          <w:rFonts w:hint="eastAsia" w:ascii="仿宋_GB2312" w:hAnsi="黑体" w:eastAsia="仿宋_GB2312"/>
          <w:szCs w:val="30"/>
          <w:highlight w:val="none"/>
        </w:rPr>
        <w:fldChar w:fldCharType="begin"/>
      </w:r>
      <w:r>
        <w:rPr>
          <w:rFonts w:hint="eastAsia" w:ascii="仿宋_GB2312" w:hAnsi="黑体" w:eastAsia="仿宋_GB2312"/>
          <w:szCs w:val="30"/>
          <w:highlight w:val="none"/>
        </w:rPr>
        <w:instrText xml:space="preserve"> HYPERLINK \l _Toc8296 </w:instrText>
      </w:r>
      <w:r>
        <w:rPr>
          <w:rFonts w:hint="eastAsia" w:ascii="仿宋_GB2312" w:hAnsi="黑体" w:eastAsia="仿宋_GB2312"/>
          <w:szCs w:val="30"/>
          <w:highlight w:val="none"/>
        </w:rPr>
        <w:fldChar w:fldCharType="separate"/>
      </w:r>
      <w:r>
        <w:rPr>
          <w:rFonts w:hint="eastAsia" w:eastAsia="仿宋_GB2312"/>
          <w:bCs/>
          <w:highlight w:val="none"/>
          <w:lang w:eastAsia="zh-CN"/>
        </w:rPr>
        <w:t>民航大厦商业裙楼屋面钢网架及屋面维修工程</w:t>
      </w:r>
      <w:r>
        <w:rPr>
          <w:highlight w:val="none"/>
        </w:rPr>
        <w:tab/>
      </w:r>
      <w:r>
        <w:rPr>
          <w:highlight w:val="none"/>
        </w:rPr>
        <w:fldChar w:fldCharType="begin"/>
      </w:r>
      <w:r>
        <w:rPr>
          <w:highlight w:val="none"/>
        </w:rPr>
        <w:instrText xml:space="preserve"> PAGEREF _Toc8296 </w:instrText>
      </w:r>
      <w:r>
        <w:rPr>
          <w:highlight w:val="none"/>
        </w:rPr>
        <w:fldChar w:fldCharType="separate"/>
      </w:r>
      <w:r>
        <w:rPr>
          <w:b/>
        </w:rPr>
        <w:t>错误！未定义书签。</w:t>
      </w:r>
      <w:r>
        <w:rPr>
          <w:highlight w:val="none"/>
        </w:rPr>
        <w:fldChar w:fldCharType="end"/>
      </w:r>
      <w:r>
        <w:rPr>
          <w:rFonts w:hint="eastAsia" w:ascii="仿宋_GB2312" w:hAnsi="黑体" w:eastAsia="仿宋_GB2312"/>
          <w:szCs w:val="30"/>
          <w:highlight w:val="none"/>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_Toc7704 </w:instrText>
      </w:r>
      <w:r>
        <w:rPr>
          <w:rFonts w:hint="eastAsia" w:ascii="仿宋_GB2312" w:hAnsi="黑体" w:eastAsia="仿宋_GB2312"/>
          <w:bCs/>
          <w:szCs w:val="30"/>
          <w:highlight w:val="none"/>
          <w:lang w:val="zh-CN"/>
        </w:rPr>
        <w:fldChar w:fldCharType="separate"/>
      </w:r>
      <w:r>
        <w:rPr>
          <w:rFonts w:hint="eastAsia"/>
          <w:highlight w:val="none"/>
        </w:rPr>
        <w:t>第一部分 合同协议书</w:t>
      </w:r>
      <w:r>
        <w:rPr>
          <w:highlight w:val="none"/>
        </w:rPr>
        <w:tab/>
      </w:r>
      <w:r>
        <w:rPr>
          <w:highlight w:val="none"/>
        </w:rPr>
        <w:fldChar w:fldCharType="begin"/>
      </w:r>
      <w:r>
        <w:rPr>
          <w:highlight w:val="none"/>
        </w:rPr>
        <w:instrText xml:space="preserve"> PAGEREF _Toc7704 </w:instrText>
      </w:r>
      <w:r>
        <w:rPr>
          <w:highlight w:val="none"/>
        </w:rPr>
        <w:fldChar w:fldCharType="separate"/>
      </w:r>
      <w:r>
        <w:rPr>
          <w:highlight w:val="none"/>
        </w:rPr>
        <w:t>31</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_Toc31070 </w:instrText>
      </w:r>
      <w:r>
        <w:rPr>
          <w:rFonts w:hint="eastAsia" w:ascii="仿宋_GB2312" w:hAnsi="黑体" w:eastAsia="仿宋_GB2312"/>
          <w:bCs/>
          <w:szCs w:val="30"/>
          <w:highlight w:val="none"/>
          <w:lang w:val="zh-CN"/>
        </w:rPr>
        <w:fldChar w:fldCharType="separate"/>
      </w:r>
      <w:r>
        <w:rPr>
          <w:rFonts w:hint="eastAsia"/>
          <w:highlight w:val="none"/>
        </w:rPr>
        <w:t>一、工程概况</w:t>
      </w:r>
      <w:r>
        <w:rPr>
          <w:highlight w:val="none"/>
        </w:rPr>
        <w:tab/>
      </w:r>
      <w:r>
        <w:rPr>
          <w:highlight w:val="none"/>
        </w:rPr>
        <w:fldChar w:fldCharType="begin"/>
      </w:r>
      <w:r>
        <w:rPr>
          <w:highlight w:val="none"/>
        </w:rPr>
        <w:instrText xml:space="preserve"> PAGEREF _Toc31070 </w:instrText>
      </w:r>
      <w:r>
        <w:rPr>
          <w:highlight w:val="none"/>
        </w:rPr>
        <w:fldChar w:fldCharType="separate"/>
      </w:r>
      <w:r>
        <w:rPr>
          <w:highlight w:val="none"/>
        </w:rPr>
        <w:t>31</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_Toc19062 </w:instrText>
      </w:r>
      <w:r>
        <w:rPr>
          <w:rFonts w:hint="eastAsia" w:ascii="仿宋_GB2312" w:hAnsi="黑体" w:eastAsia="仿宋_GB2312"/>
          <w:bCs/>
          <w:szCs w:val="30"/>
          <w:highlight w:val="none"/>
          <w:lang w:val="zh-CN"/>
        </w:rPr>
        <w:fldChar w:fldCharType="separate"/>
      </w:r>
      <w:r>
        <w:rPr>
          <w:rFonts w:hint="eastAsia"/>
          <w:highlight w:val="none"/>
        </w:rPr>
        <w:t>二、合同工期</w:t>
      </w:r>
      <w:r>
        <w:rPr>
          <w:highlight w:val="none"/>
        </w:rPr>
        <w:tab/>
      </w:r>
      <w:r>
        <w:rPr>
          <w:highlight w:val="none"/>
        </w:rPr>
        <w:fldChar w:fldCharType="begin"/>
      </w:r>
      <w:r>
        <w:rPr>
          <w:highlight w:val="none"/>
        </w:rPr>
        <w:instrText xml:space="preserve"> PAGEREF _Toc19062 </w:instrText>
      </w:r>
      <w:r>
        <w:rPr>
          <w:highlight w:val="none"/>
        </w:rPr>
        <w:fldChar w:fldCharType="separate"/>
      </w:r>
      <w:r>
        <w:rPr>
          <w:highlight w:val="none"/>
        </w:rPr>
        <w:t>33</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_Toc20128 </w:instrText>
      </w:r>
      <w:r>
        <w:rPr>
          <w:rFonts w:hint="eastAsia" w:ascii="仿宋_GB2312" w:hAnsi="黑体" w:eastAsia="仿宋_GB2312"/>
          <w:bCs/>
          <w:szCs w:val="30"/>
          <w:highlight w:val="none"/>
          <w:lang w:val="zh-CN"/>
        </w:rPr>
        <w:fldChar w:fldCharType="separate"/>
      </w:r>
      <w:r>
        <w:rPr>
          <w:rFonts w:hint="eastAsia"/>
          <w:highlight w:val="none"/>
        </w:rPr>
        <w:t>三、质量标准</w:t>
      </w:r>
      <w:r>
        <w:rPr>
          <w:highlight w:val="none"/>
        </w:rPr>
        <w:tab/>
      </w:r>
      <w:r>
        <w:rPr>
          <w:highlight w:val="none"/>
        </w:rPr>
        <w:fldChar w:fldCharType="begin"/>
      </w:r>
      <w:r>
        <w:rPr>
          <w:highlight w:val="none"/>
        </w:rPr>
        <w:instrText xml:space="preserve"> PAGEREF _Toc20128 </w:instrText>
      </w:r>
      <w:r>
        <w:rPr>
          <w:highlight w:val="none"/>
        </w:rPr>
        <w:fldChar w:fldCharType="separate"/>
      </w:r>
      <w:r>
        <w:rPr>
          <w:highlight w:val="none"/>
        </w:rPr>
        <w:t>33</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_Toc15166 </w:instrText>
      </w:r>
      <w:r>
        <w:rPr>
          <w:rFonts w:hint="eastAsia" w:ascii="仿宋_GB2312" w:hAnsi="黑体" w:eastAsia="仿宋_GB2312"/>
          <w:bCs/>
          <w:szCs w:val="30"/>
          <w:highlight w:val="none"/>
          <w:lang w:val="zh-CN"/>
        </w:rPr>
        <w:fldChar w:fldCharType="separate"/>
      </w:r>
      <w:r>
        <w:rPr>
          <w:rFonts w:hint="eastAsia"/>
          <w:highlight w:val="none"/>
        </w:rPr>
        <w:t>四、签约合同价与合同价格形式</w:t>
      </w:r>
      <w:r>
        <w:rPr>
          <w:highlight w:val="none"/>
        </w:rPr>
        <w:tab/>
      </w:r>
      <w:r>
        <w:rPr>
          <w:highlight w:val="none"/>
        </w:rPr>
        <w:fldChar w:fldCharType="begin"/>
      </w:r>
      <w:r>
        <w:rPr>
          <w:highlight w:val="none"/>
        </w:rPr>
        <w:instrText xml:space="preserve"> PAGEREF _Toc15166 </w:instrText>
      </w:r>
      <w:r>
        <w:rPr>
          <w:highlight w:val="none"/>
        </w:rPr>
        <w:fldChar w:fldCharType="separate"/>
      </w:r>
      <w:r>
        <w:rPr>
          <w:highlight w:val="none"/>
        </w:rPr>
        <w:t>33</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_Toc11200 </w:instrText>
      </w:r>
      <w:r>
        <w:rPr>
          <w:rFonts w:hint="eastAsia" w:ascii="仿宋_GB2312" w:hAnsi="黑体" w:eastAsia="仿宋_GB2312"/>
          <w:bCs/>
          <w:szCs w:val="30"/>
          <w:highlight w:val="none"/>
          <w:lang w:val="zh-CN"/>
        </w:rPr>
        <w:fldChar w:fldCharType="separate"/>
      </w:r>
      <w:r>
        <w:rPr>
          <w:rFonts w:hint="eastAsia"/>
          <w:highlight w:val="none"/>
        </w:rPr>
        <w:t>五、项目经理</w:t>
      </w:r>
      <w:r>
        <w:rPr>
          <w:highlight w:val="none"/>
        </w:rPr>
        <w:tab/>
      </w:r>
      <w:r>
        <w:rPr>
          <w:highlight w:val="none"/>
        </w:rPr>
        <w:fldChar w:fldCharType="begin"/>
      </w:r>
      <w:r>
        <w:rPr>
          <w:highlight w:val="none"/>
        </w:rPr>
        <w:instrText xml:space="preserve"> PAGEREF _Toc11200 </w:instrText>
      </w:r>
      <w:r>
        <w:rPr>
          <w:highlight w:val="none"/>
        </w:rPr>
        <w:fldChar w:fldCharType="separate"/>
      </w:r>
      <w:r>
        <w:rPr>
          <w:highlight w:val="none"/>
        </w:rPr>
        <w:t>34</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_Toc4637 </w:instrText>
      </w:r>
      <w:r>
        <w:rPr>
          <w:rFonts w:hint="eastAsia" w:ascii="仿宋_GB2312" w:hAnsi="黑体" w:eastAsia="仿宋_GB2312"/>
          <w:bCs/>
          <w:szCs w:val="30"/>
          <w:highlight w:val="none"/>
          <w:lang w:val="zh-CN"/>
        </w:rPr>
        <w:fldChar w:fldCharType="separate"/>
      </w:r>
      <w:r>
        <w:rPr>
          <w:rFonts w:hint="eastAsia"/>
          <w:highlight w:val="none"/>
        </w:rPr>
        <w:t>六、合同文件构成</w:t>
      </w:r>
      <w:r>
        <w:rPr>
          <w:highlight w:val="none"/>
        </w:rPr>
        <w:tab/>
      </w:r>
      <w:r>
        <w:rPr>
          <w:highlight w:val="none"/>
        </w:rPr>
        <w:fldChar w:fldCharType="begin"/>
      </w:r>
      <w:r>
        <w:rPr>
          <w:highlight w:val="none"/>
        </w:rPr>
        <w:instrText xml:space="preserve"> PAGEREF _Toc4637 </w:instrText>
      </w:r>
      <w:r>
        <w:rPr>
          <w:highlight w:val="none"/>
        </w:rPr>
        <w:fldChar w:fldCharType="separate"/>
      </w:r>
      <w:r>
        <w:rPr>
          <w:highlight w:val="none"/>
        </w:rPr>
        <w:t>34</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_Toc26255 </w:instrText>
      </w:r>
      <w:r>
        <w:rPr>
          <w:rFonts w:hint="eastAsia" w:ascii="仿宋_GB2312" w:hAnsi="黑体" w:eastAsia="仿宋_GB2312"/>
          <w:bCs/>
          <w:szCs w:val="30"/>
          <w:highlight w:val="none"/>
          <w:lang w:val="zh-CN"/>
        </w:rPr>
        <w:fldChar w:fldCharType="separate"/>
      </w:r>
      <w:r>
        <w:rPr>
          <w:rFonts w:hint="eastAsia"/>
          <w:highlight w:val="none"/>
        </w:rPr>
        <w:t>七、承诺</w:t>
      </w:r>
      <w:r>
        <w:rPr>
          <w:highlight w:val="none"/>
        </w:rPr>
        <w:tab/>
      </w:r>
      <w:r>
        <w:rPr>
          <w:highlight w:val="none"/>
        </w:rPr>
        <w:fldChar w:fldCharType="begin"/>
      </w:r>
      <w:r>
        <w:rPr>
          <w:highlight w:val="none"/>
        </w:rPr>
        <w:instrText xml:space="preserve"> PAGEREF _Toc26255 </w:instrText>
      </w:r>
      <w:r>
        <w:rPr>
          <w:highlight w:val="none"/>
        </w:rPr>
        <w:fldChar w:fldCharType="separate"/>
      </w:r>
      <w:r>
        <w:rPr>
          <w:highlight w:val="none"/>
        </w:rPr>
        <w:t>35</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_Toc1291 </w:instrText>
      </w:r>
      <w:r>
        <w:rPr>
          <w:rFonts w:hint="eastAsia" w:ascii="仿宋_GB2312" w:hAnsi="黑体" w:eastAsia="仿宋_GB2312"/>
          <w:bCs/>
          <w:szCs w:val="30"/>
          <w:highlight w:val="none"/>
          <w:lang w:val="zh-CN"/>
        </w:rPr>
        <w:fldChar w:fldCharType="separate"/>
      </w:r>
      <w:r>
        <w:rPr>
          <w:rFonts w:hint="eastAsia"/>
          <w:highlight w:val="none"/>
        </w:rPr>
        <w:t>八、词语含义</w:t>
      </w:r>
      <w:r>
        <w:rPr>
          <w:highlight w:val="none"/>
        </w:rPr>
        <w:tab/>
      </w:r>
      <w:r>
        <w:rPr>
          <w:highlight w:val="none"/>
        </w:rPr>
        <w:fldChar w:fldCharType="begin"/>
      </w:r>
      <w:r>
        <w:rPr>
          <w:highlight w:val="none"/>
        </w:rPr>
        <w:instrText xml:space="preserve"> PAGEREF _Toc1291 </w:instrText>
      </w:r>
      <w:r>
        <w:rPr>
          <w:highlight w:val="none"/>
        </w:rPr>
        <w:fldChar w:fldCharType="separate"/>
      </w:r>
      <w:r>
        <w:rPr>
          <w:highlight w:val="none"/>
        </w:rPr>
        <w:t>35</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_Toc32463 </w:instrText>
      </w:r>
      <w:r>
        <w:rPr>
          <w:rFonts w:hint="eastAsia" w:ascii="仿宋_GB2312" w:hAnsi="黑体" w:eastAsia="仿宋_GB2312"/>
          <w:bCs/>
          <w:szCs w:val="30"/>
          <w:highlight w:val="none"/>
          <w:lang w:val="zh-CN"/>
        </w:rPr>
        <w:fldChar w:fldCharType="separate"/>
      </w:r>
      <w:r>
        <w:rPr>
          <w:rFonts w:hint="eastAsia"/>
          <w:highlight w:val="none"/>
        </w:rPr>
        <w:t>九、签订时间</w:t>
      </w:r>
      <w:r>
        <w:rPr>
          <w:highlight w:val="none"/>
        </w:rPr>
        <w:tab/>
      </w:r>
      <w:r>
        <w:rPr>
          <w:highlight w:val="none"/>
        </w:rPr>
        <w:fldChar w:fldCharType="begin"/>
      </w:r>
      <w:r>
        <w:rPr>
          <w:highlight w:val="none"/>
        </w:rPr>
        <w:instrText xml:space="preserve"> PAGEREF _Toc32463 </w:instrText>
      </w:r>
      <w:r>
        <w:rPr>
          <w:highlight w:val="none"/>
        </w:rPr>
        <w:fldChar w:fldCharType="separate"/>
      </w:r>
      <w:r>
        <w:rPr>
          <w:highlight w:val="none"/>
        </w:rPr>
        <w:t>36</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_Toc22472 </w:instrText>
      </w:r>
      <w:r>
        <w:rPr>
          <w:rFonts w:hint="eastAsia" w:ascii="仿宋_GB2312" w:hAnsi="黑体" w:eastAsia="仿宋_GB2312"/>
          <w:bCs/>
          <w:szCs w:val="30"/>
          <w:highlight w:val="none"/>
          <w:lang w:val="zh-CN"/>
        </w:rPr>
        <w:fldChar w:fldCharType="separate"/>
      </w:r>
      <w:r>
        <w:rPr>
          <w:rFonts w:hint="eastAsia"/>
          <w:highlight w:val="none"/>
        </w:rPr>
        <w:t>十、签订地点</w:t>
      </w:r>
      <w:r>
        <w:rPr>
          <w:highlight w:val="none"/>
        </w:rPr>
        <w:tab/>
      </w:r>
      <w:r>
        <w:rPr>
          <w:highlight w:val="none"/>
        </w:rPr>
        <w:fldChar w:fldCharType="begin"/>
      </w:r>
      <w:r>
        <w:rPr>
          <w:highlight w:val="none"/>
        </w:rPr>
        <w:instrText xml:space="preserve"> PAGEREF _Toc22472 </w:instrText>
      </w:r>
      <w:r>
        <w:rPr>
          <w:highlight w:val="none"/>
        </w:rPr>
        <w:fldChar w:fldCharType="separate"/>
      </w:r>
      <w:r>
        <w:rPr>
          <w:highlight w:val="none"/>
        </w:rPr>
        <w:t>36</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_Toc26685 </w:instrText>
      </w:r>
      <w:r>
        <w:rPr>
          <w:rFonts w:hint="eastAsia" w:ascii="仿宋_GB2312" w:hAnsi="黑体" w:eastAsia="仿宋_GB2312"/>
          <w:bCs/>
          <w:szCs w:val="30"/>
          <w:highlight w:val="none"/>
          <w:lang w:val="zh-CN"/>
        </w:rPr>
        <w:fldChar w:fldCharType="separate"/>
      </w:r>
      <w:r>
        <w:rPr>
          <w:rFonts w:hint="eastAsia"/>
          <w:highlight w:val="none"/>
        </w:rPr>
        <w:t>十一、补充协议</w:t>
      </w:r>
      <w:r>
        <w:rPr>
          <w:highlight w:val="none"/>
        </w:rPr>
        <w:tab/>
      </w:r>
      <w:r>
        <w:rPr>
          <w:highlight w:val="none"/>
        </w:rPr>
        <w:fldChar w:fldCharType="begin"/>
      </w:r>
      <w:r>
        <w:rPr>
          <w:highlight w:val="none"/>
        </w:rPr>
        <w:instrText xml:space="preserve"> PAGEREF _Toc26685 </w:instrText>
      </w:r>
      <w:r>
        <w:rPr>
          <w:highlight w:val="none"/>
        </w:rPr>
        <w:fldChar w:fldCharType="separate"/>
      </w:r>
      <w:r>
        <w:rPr>
          <w:highlight w:val="none"/>
        </w:rPr>
        <w:t>36</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_Toc23091 </w:instrText>
      </w:r>
      <w:r>
        <w:rPr>
          <w:rFonts w:hint="eastAsia" w:ascii="仿宋_GB2312" w:hAnsi="黑体" w:eastAsia="仿宋_GB2312"/>
          <w:bCs/>
          <w:szCs w:val="30"/>
          <w:highlight w:val="none"/>
          <w:lang w:val="zh-CN"/>
        </w:rPr>
        <w:fldChar w:fldCharType="separate"/>
      </w:r>
      <w:r>
        <w:rPr>
          <w:rFonts w:hint="eastAsia"/>
          <w:highlight w:val="none"/>
        </w:rPr>
        <w:t>十二、合同生效</w:t>
      </w:r>
      <w:r>
        <w:rPr>
          <w:highlight w:val="none"/>
        </w:rPr>
        <w:tab/>
      </w:r>
      <w:r>
        <w:rPr>
          <w:highlight w:val="none"/>
        </w:rPr>
        <w:fldChar w:fldCharType="begin"/>
      </w:r>
      <w:r>
        <w:rPr>
          <w:highlight w:val="none"/>
        </w:rPr>
        <w:instrText xml:space="preserve"> PAGEREF _Toc23091 </w:instrText>
      </w:r>
      <w:r>
        <w:rPr>
          <w:highlight w:val="none"/>
        </w:rPr>
        <w:fldChar w:fldCharType="separate"/>
      </w:r>
      <w:r>
        <w:rPr>
          <w:highlight w:val="none"/>
        </w:rPr>
        <w:t>36</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_Toc31235 </w:instrText>
      </w:r>
      <w:r>
        <w:rPr>
          <w:rFonts w:hint="eastAsia" w:ascii="仿宋_GB2312" w:hAnsi="黑体" w:eastAsia="仿宋_GB2312"/>
          <w:bCs/>
          <w:szCs w:val="30"/>
          <w:highlight w:val="none"/>
          <w:lang w:val="zh-CN"/>
        </w:rPr>
        <w:fldChar w:fldCharType="separate"/>
      </w:r>
      <w:r>
        <w:rPr>
          <w:rFonts w:hint="eastAsia"/>
          <w:highlight w:val="none"/>
        </w:rPr>
        <w:t>十三、合同份数</w:t>
      </w:r>
      <w:r>
        <w:rPr>
          <w:highlight w:val="none"/>
        </w:rPr>
        <w:tab/>
      </w:r>
      <w:r>
        <w:rPr>
          <w:highlight w:val="none"/>
        </w:rPr>
        <w:fldChar w:fldCharType="begin"/>
      </w:r>
      <w:r>
        <w:rPr>
          <w:highlight w:val="none"/>
        </w:rPr>
        <w:instrText xml:space="preserve"> PAGEREF _Toc31235 </w:instrText>
      </w:r>
      <w:r>
        <w:rPr>
          <w:highlight w:val="none"/>
        </w:rPr>
        <w:fldChar w:fldCharType="separate"/>
      </w:r>
      <w:r>
        <w:rPr>
          <w:highlight w:val="none"/>
        </w:rPr>
        <w:t>36</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_Toc23145 </w:instrText>
      </w:r>
      <w:r>
        <w:rPr>
          <w:rFonts w:hint="eastAsia" w:ascii="仿宋_GB2312" w:hAnsi="黑体" w:eastAsia="仿宋_GB2312"/>
          <w:bCs/>
          <w:szCs w:val="30"/>
          <w:highlight w:val="none"/>
          <w:lang w:val="zh-CN"/>
        </w:rPr>
        <w:fldChar w:fldCharType="separate"/>
      </w:r>
      <w:r>
        <w:rPr>
          <w:highlight w:val="none"/>
        </w:rPr>
        <w:t>第二部分 通用合同条款</w:t>
      </w:r>
      <w:r>
        <w:rPr>
          <w:highlight w:val="none"/>
        </w:rPr>
        <w:tab/>
      </w:r>
      <w:r>
        <w:rPr>
          <w:highlight w:val="none"/>
        </w:rPr>
        <w:fldChar w:fldCharType="begin"/>
      </w:r>
      <w:r>
        <w:rPr>
          <w:highlight w:val="none"/>
        </w:rPr>
        <w:instrText xml:space="preserve"> PAGEREF _Toc23145 </w:instrText>
      </w:r>
      <w:r>
        <w:rPr>
          <w:highlight w:val="none"/>
        </w:rPr>
        <w:fldChar w:fldCharType="separate"/>
      </w:r>
      <w:r>
        <w:rPr>
          <w:highlight w:val="none"/>
        </w:rPr>
        <w:t>38</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_Toc22247 </w:instrText>
      </w:r>
      <w:r>
        <w:rPr>
          <w:rFonts w:hint="eastAsia" w:ascii="仿宋_GB2312" w:hAnsi="黑体" w:eastAsia="仿宋_GB2312"/>
          <w:bCs/>
          <w:szCs w:val="30"/>
          <w:highlight w:val="none"/>
          <w:lang w:val="zh-CN"/>
        </w:rPr>
        <w:fldChar w:fldCharType="separate"/>
      </w:r>
      <w:r>
        <w:rPr>
          <w:rFonts w:hint="eastAsia"/>
          <w:highlight w:val="none"/>
        </w:rPr>
        <w:t>第三部分 专用合同条款</w:t>
      </w:r>
      <w:r>
        <w:rPr>
          <w:highlight w:val="none"/>
        </w:rPr>
        <w:tab/>
      </w:r>
      <w:r>
        <w:rPr>
          <w:highlight w:val="none"/>
        </w:rPr>
        <w:fldChar w:fldCharType="begin"/>
      </w:r>
      <w:r>
        <w:rPr>
          <w:highlight w:val="none"/>
        </w:rPr>
        <w:instrText xml:space="preserve"> PAGEREF _Toc22247 </w:instrText>
      </w:r>
      <w:r>
        <w:rPr>
          <w:highlight w:val="none"/>
        </w:rPr>
        <w:fldChar w:fldCharType="separate"/>
      </w:r>
      <w:r>
        <w:rPr>
          <w:highlight w:val="none"/>
        </w:rPr>
        <w:t>39</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_Toc12493 </w:instrText>
      </w:r>
      <w:r>
        <w:rPr>
          <w:rFonts w:hint="eastAsia" w:ascii="仿宋_GB2312" w:hAnsi="黑体" w:eastAsia="仿宋_GB2312"/>
          <w:bCs/>
          <w:szCs w:val="30"/>
          <w:highlight w:val="none"/>
          <w:lang w:val="zh-CN"/>
        </w:rPr>
        <w:fldChar w:fldCharType="separate"/>
      </w:r>
      <w:r>
        <w:rPr>
          <w:rFonts w:hint="eastAsia"/>
          <w:highlight w:val="none"/>
        </w:rPr>
        <w:t>1. 一般约定</w:t>
      </w:r>
      <w:r>
        <w:rPr>
          <w:highlight w:val="none"/>
        </w:rPr>
        <w:tab/>
      </w:r>
      <w:r>
        <w:rPr>
          <w:highlight w:val="none"/>
        </w:rPr>
        <w:fldChar w:fldCharType="begin"/>
      </w:r>
      <w:r>
        <w:rPr>
          <w:highlight w:val="none"/>
        </w:rPr>
        <w:instrText xml:space="preserve"> PAGEREF _Toc12493 </w:instrText>
      </w:r>
      <w:r>
        <w:rPr>
          <w:highlight w:val="none"/>
        </w:rPr>
        <w:fldChar w:fldCharType="separate"/>
      </w:r>
      <w:r>
        <w:rPr>
          <w:highlight w:val="none"/>
        </w:rPr>
        <w:t>39</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_Toc31654 </w:instrText>
      </w:r>
      <w:r>
        <w:rPr>
          <w:rFonts w:hint="eastAsia" w:ascii="仿宋_GB2312" w:hAnsi="黑体" w:eastAsia="仿宋_GB2312"/>
          <w:bCs/>
          <w:szCs w:val="30"/>
          <w:highlight w:val="none"/>
          <w:lang w:val="zh-CN"/>
        </w:rPr>
        <w:fldChar w:fldCharType="separate"/>
      </w:r>
      <w:r>
        <w:rPr>
          <w:rFonts w:hint="eastAsia"/>
          <w:highlight w:val="none"/>
        </w:rPr>
        <w:t>1.1 词语定义</w:t>
      </w:r>
      <w:r>
        <w:rPr>
          <w:highlight w:val="none"/>
        </w:rPr>
        <w:tab/>
      </w:r>
      <w:r>
        <w:rPr>
          <w:highlight w:val="none"/>
        </w:rPr>
        <w:fldChar w:fldCharType="begin"/>
      </w:r>
      <w:r>
        <w:rPr>
          <w:highlight w:val="none"/>
        </w:rPr>
        <w:instrText xml:space="preserve"> PAGEREF _Toc31654 </w:instrText>
      </w:r>
      <w:r>
        <w:rPr>
          <w:highlight w:val="none"/>
        </w:rPr>
        <w:fldChar w:fldCharType="separate"/>
      </w:r>
      <w:r>
        <w:rPr>
          <w:highlight w:val="none"/>
        </w:rPr>
        <w:t>39</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_Toc32109 </w:instrText>
      </w:r>
      <w:r>
        <w:rPr>
          <w:rFonts w:hint="eastAsia" w:ascii="仿宋_GB2312" w:hAnsi="黑体" w:eastAsia="仿宋_GB2312"/>
          <w:bCs/>
          <w:szCs w:val="30"/>
          <w:highlight w:val="none"/>
          <w:lang w:val="zh-CN"/>
        </w:rPr>
        <w:fldChar w:fldCharType="separate"/>
      </w:r>
      <w:r>
        <w:rPr>
          <w:rFonts w:hint="eastAsia"/>
          <w:highlight w:val="none"/>
        </w:rPr>
        <w:t>1.3法律</w:t>
      </w:r>
      <w:r>
        <w:rPr>
          <w:highlight w:val="none"/>
        </w:rPr>
        <w:tab/>
      </w:r>
      <w:r>
        <w:rPr>
          <w:highlight w:val="none"/>
        </w:rPr>
        <w:fldChar w:fldCharType="begin"/>
      </w:r>
      <w:r>
        <w:rPr>
          <w:highlight w:val="none"/>
        </w:rPr>
        <w:instrText xml:space="preserve"> PAGEREF _Toc32109 </w:instrText>
      </w:r>
      <w:r>
        <w:rPr>
          <w:highlight w:val="none"/>
        </w:rPr>
        <w:fldChar w:fldCharType="separate"/>
      </w:r>
      <w:r>
        <w:rPr>
          <w:highlight w:val="none"/>
        </w:rPr>
        <w:t>40</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_Toc19797 </w:instrText>
      </w:r>
      <w:r>
        <w:rPr>
          <w:rFonts w:hint="eastAsia" w:ascii="仿宋_GB2312" w:hAnsi="黑体" w:eastAsia="仿宋_GB2312"/>
          <w:bCs/>
          <w:szCs w:val="30"/>
          <w:highlight w:val="none"/>
          <w:lang w:val="zh-CN"/>
        </w:rPr>
        <w:fldChar w:fldCharType="separate"/>
      </w:r>
      <w:r>
        <w:rPr>
          <w:rFonts w:hint="eastAsia"/>
          <w:highlight w:val="none"/>
        </w:rPr>
        <w:t>1.4 标准和规范</w:t>
      </w:r>
      <w:r>
        <w:rPr>
          <w:highlight w:val="none"/>
        </w:rPr>
        <w:tab/>
      </w:r>
      <w:r>
        <w:rPr>
          <w:highlight w:val="none"/>
        </w:rPr>
        <w:fldChar w:fldCharType="begin"/>
      </w:r>
      <w:r>
        <w:rPr>
          <w:highlight w:val="none"/>
        </w:rPr>
        <w:instrText xml:space="preserve"> PAGEREF _Toc19797 </w:instrText>
      </w:r>
      <w:r>
        <w:rPr>
          <w:highlight w:val="none"/>
        </w:rPr>
        <w:fldChar w:fldCharType="separate"/>
      </w:r>
      <w:r>
        <w:rPr>
          <w:highlight w:val="none"/>
        </w:rPr>
        <w:t>40</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_Toc10583 </w:instrText>
      </w:r>
      <w:r>
        <w:rPr>
          <w:rFonts w:hint="eastAsia" w:ascii="仿宋_GB2312" w:hAnsi="黑体" w:eastAsia="仿宋_GB2312"/>
          <w:bCs/>
          <w:szCs w:val="30"/>
          <w:highlight w:val="none"/>
          <w:lang w:val="zh-CN"/>
        </w:rPr>
        <w:fldChar w:fldCharType="separate"/>
      </w:r>
      <w:r>
        <w:rPr>
          <w:rFonts w:hint="eastAsia"/>
          <w:highlight w:val="none"/>
        </w:rPr>
        <w:t>1.5 合同文件的优先顺序</w:t>
      </w:r>
      <w:r>
        <w:rPr>
          <w:highlight w:val="none"/>
        </w:rPr>
        <w:tab/>
      </w:r>
      <w:r>
        <w:rPr>
          <w:highlight w:val="none"/>
        </w:rPr>
        <w:fldChar w:fldCharType="begin"/>
      </w:r>
      <w:r>
        <w:rPr>
          <w:highlight w:val="none"/>
        </w:rPr>
        <w:instrText xml:space="preserve"> PAGEREF _Toc10583 </w:instrText>
      </w:r>
      <w:r>
        <w:rPr>
          <w:highlight w:val="none"/>
        </w:rPr>
        <w:fldChar w:fldCharType="separate"/>
      </w:r>
      <w:r>
        <w:rPr>
          <w:highlight w:val="none"/>
        </w:rPr>
        <w:t>40</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_Toc4046 </w:instrText>
      </w:r>
      <w:r>
        <w:rPr>
          <w:rFonts w:hint="eastAsia" w:ascii="仿宋_GB2312" w:hAnsi="黑体" w:eastAsia="仿宋_GB2312"/>
          <w:bCs/>
          <w:szCs w:val="30"/>
          <w:highlight w:val="none"/>
          <w:lang w:val="zh-CN"/>
        </w:rPr>
        <w:fldChar w:fldCharType="separate"/>
      </w:r>
      <w:r>
        <w:rPr>
          <w:rFonts w:hint="eastAsia"/>
          <w:highlight w:val="none"/>
        </w:rPr>
        <w:t>1.6 图纸和承包人文件</w:t>
      </w:r>
      <w:r>
        <w:rPr>
          <w:highlight w:val="none"/>
        </w:rPr>
        <w:tab/>
      </w:r>
      <w:r>
        <w:rPr>
          <w:highlight w:val="none"/>
        </w:rPr>
        <w:fldChar w:fldCharType="begin"/>
      </w:r>
      <w:r>
        <w:rPr>
          <w:highlight w:val="none"/>
        </w:rPr>
        <w:instrText xml:space="preserve"> PAGEREF _Toc4046 </w:instrText>
      </w:r>
      <w:r>
        <w:rPr>
          <w:highlight w:val="none"/>
        </w:rPr>
        <w:fldChar w:fldCharType="separate"/>
      </w:r>
      <w:r>
        <w:rPr>
          <w:highlight w:val="none"/>
        </w:rPr>
        <w:t>40</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_Toc5091 </w:instrText>
      </w:r>
      <w:r>
        <w:rPr>
          <w:rFonts w:hint="eastAsia" w:ascii="仿宋_GB2312" w:hAnsi="黑体" w:eastAsia="仿宋_GB2312"/>
          <w:bCs/>
          <w:szCs w:val="30"/>
          <w:highlight w:val="none"/>
          <w:lang w:val="zh-CN"/>
        </w:rPr>
        <w:fldChar w:fldCharType="separate"/>
      </w:r>
      <w:r>
        <w:rPr>
          <w:rFonts w:hint="eastAsia"/>
          <w:highlight w:val="none"/>
        </w:rPr>
        <w:t>1.7 联络</w:t>
      </w:r>
      <w:r>
        <w:rPr>
          <w:highlight w:val="none"/>
        </w:rPr>
        <w:tab/>
      </w:r>
      <w:r>
        <w:rPr>
          <w:highlight w:val="none"/>
        </w:rPr>
        <w:fldChar w:fldCharType="begin"/>
      </w:r>
      <w:r>
        <w:rPr>
          <w:highlight w:val="none"/>
        </w:rPr>
        <w:instrText xml:space="preserve"> PAGEREF _Toc5091 </w:instrText>
      </w:r>
      <w:r>
        <w:rPr>
          <w:highlight w:val="none"/>
        </w:rPr>
        <w:fldChar w:fldCharType="separate"/>
      </w:r>
      <w:r>
        <w:rPr>
          <w:highlight w:val="none"/>
        </w:rPr>
        <w:t>41</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_Toc11368 </w:instrText>
      </w:r>
      <w:r>
        <w:rPr>
          <w:rFonts w:hint="eastAsia" w:ascii="仿宋_GB2312" w:hAnsi="黑体" w:eastAsia="仿宋_GB2312"/>
          <w:bCs/>
          <w:szCs w:val="30"/>
          <w:highlight w:val="none"/>
          <w:lang w:val="zh-CN"/>
        </w:rPr>
        <w:fldChar w:fldCharType="separate"/>
      </w:r>
      <w:r>
        <w:rPr>
          <w:rFonts w:hint="eastAsia"/>
          <w:highlight w:val="none"/>
        </w:rPr>
        <w:t>1.10 交通运输</w:t>
      </w:r>
      <w:r>
        <w:rPr>
          <w:highlight w:val="none"/>
        </w:rPr>
        <w:tab/>
      </w:r>
      <w:r>
        <w:rPr>
          <w:highlight w:val="none"/>
        </w:rPr>
        <w:fldChar w:fldCharType="begin"/>
      </w:r>
      <w:r>
        <w:rPr>
          <w:highlight w:val="none"/>
        </w:rPr>
        <w:instrText xml:space="preserve"> PAGEREF _Toc11368 </w:instrText>
      </w:r>
      <w:r>
        <w:rPr>
          <w:highlight w:val="none"/>
        </w:rPr>
        <w:fldChar w:fldCharType="separate"/>
      </w:r>
      <w:r>
        <w:rPr>
          <w:highlight w:val="none"/>
        </w:rPr>
        <w:t>42</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_Toc21243 </w:instrText>
      </w:r>
      <w:r>
        <w:rPr>
          <w:rFonts w:hint="eastAsia" w:ascii="仿宋_GB2312" w:hAnsi="黑体" w:eastAsia="仿宋_GB2312"/>
          <w:bCs/>
          <w:szCs w:val="30"/>
          <w:highlight w:val="none"/>
          <w:lang w:val="zh-CN"/>
        </w:rPr>
        <w:fldChar w:fldCharType="separate"/>
      </w:r>
      <w:r>
        <w:rPr>
          <w:rFonts w:hint="eastAsia"/>
          <w:highlight w:val="none"/>
        </w:rPr>
        <w:t>1.13工程量清单错误的修正</w:t>
      </w:r>
      <w:r>
        <w:rPr>
          <w:highlight w:val="none"/>
        </w:rPr>
        <w:tab/>
      </w:r>
      <w:r>
        <w:rPr>
          <w:highlight w:val="none"/>
        </w:rPr>
        <w:fldChar w:fldCharType="begin"/>
      </w:r>
      <w:r>
        <w:rPr>
          <w:highlight w:val="none"/>
        </w:rPr>
        <w:instrText xml:space="preserve"> PAGEREF _Toc21243 </w:instrText>
      </w:r>
      <w:r>
        <w:rPr>
          <w:highlight w:val="none"/>
        </w:rPr>
        <w:fldChar w:fldCharType="separate"/>
      </w:r>
      <w:r>
        <w:rPr>
          <w:highlight w:val="none"/>
        </w:rPr>
        <w:t>42</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_Toc13198 </w:instrText>
      </w:r>
      <w:r>
        <w:rPr>
          <w:rFonts w:hint="eastAsia" w:ascii="仿宋_GB2312" w:hAnsi="黑体" w:eastAsia="仿宋_GB2312"/>
          <w:bCs/>
          <w:szCs w:val="30"/>
          <w:highlight w:val="none"/>
          <w:lang w:val="zh-CN"/>
        </w:rPr>
        <w:fldChar w:fldCharType="separate"/>
      </w:r>
      <w:r>
        <w:rPr>
          <w:rFonts w:hint="eastAsia"/>
          <w:highlight w:val="none"/>
        </w:rPr>
        <w:t>2. 发包人</w:t>
      </w:r>
      <w:r>
        <w:rPr>
          <w:highlight w:val="none"/>
        </w:rPr>
        <w:tab/>
      </w:r>
      <w:r>
        <w:rPr>
          <w:highlight w:val="none"/>
        </w:rPr>
        <w:fldChar w:fldCharType="begin"/>
      </w:r>
      <w:r>
        <w:rPr>
          <w:highlight w:val="none"/>
        </w:rPr>
        <w:instrText xml:space="preserve"> PAGEREF _Toc13198 </w:instrText>
      </w:r>
      <w:r>
        <w:rPr>
          <w:highlight w:val="none"/>
        </w:rPr>
        <w:fldChar w:fldCharType="separate"/>
      </w:r>
      <w:r>
        <w:rPr>
          <w:highlight w:val="none"/>
        </w:rPr>
        <w:t>42</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_Toc26337 </w:instrText>
      </w:r>
      <w:r>
        <w:rPr>
          <w:rFonts w:hint="eastAsia" w:ascii="仿宋_GB2312" w:hAnsi="黑体" w:eastAsia="仿宋_GB2312"/>
          <w:bCs/>
          <w:szCs w:val="30"/>
          <w:highlight w:val="none"/>
          <w:lang w:val="zh-CN"/>
        </w:rPr>
        <w:fldChar w:fldCharType="separate"/>
      </w:r>
      <w:r>
        <w:rPr>
          <w:rFonts w:hint="eastAsia"/>
          <w:highlight w:val="none"/>
        </w:rPr>
        <w:t>2.2 发包人代表</w:t>
      </w:r>
      <w:r>
        <w:rPr>
          <w:highlight w:val="none"/>
        </w:rPr>
        <w:tab/>
      </w:r>
      <w:r>
        <w:rPr>
          <w:highlight w:val="none"/>
        </w:rPr>
        <w:fldChar w:fldCharType="begin"/>
      </w:r>
      <w:r>
        <w:rPr>
          <w:highlight w:val="none"/>
        </w:rPr>
        <w:instrText xml:space="preserve"> PAGEREF _Toc26337 </w:instrText>
      </w:r>
      <w:r>
        <w:rPr>
          <w:highlight w:val="none"/>
        </w:rPr>
        <w:fldChar w:fldCharType="separate"/>
      </w:r>
      <w:r>
        <w:rPr>
          <w:highlight w:val="none"/>
        </w:rPr>
        <w:t>42</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_Toc6131 </w:instrText>
      </w:r>
      <w:r>
        <w:rPr>
          <w:rFonts w:hint="eastAsia" w:ascii="仿宋_GB2312" w:hAnsi="黑体" w:eastAsia="仿宋_GB2312"/>
          <w:bCs/>
          <w:szCs w:val="30"/>
          <w:highlight w:val="none"/>
          <w:lang w:val="zh-CN"/>
        </w:rPr>
        <w:fldChar w:fldCharType="separate"/>
      </w:r>
      <w:r>
        <w:rPr>
          <w:rFonts w:hint="eastAsia"/>
          <w:highlight w:val="none"/>
        </w:rPr>
        <w:t>2.4 施工现场、施工条件和基础资料的提供</w:t>
      </w:r>
      <w:r>
        <w:rPr>
          <w:highlight w:val="none"/>
        </w:rPr>
        <w:tab/>
      </w:r>
      <w:r>
        <w:rPr>
          <w:highlight w:val="none"/>
        </w:rPr>
        <w:fldChar w:fldCharType="begin"/>
      </w:r>
      <w:r>
        <w:rPr>
          <w:highlight w:val="none"/>
        </w:rPr>
        <w:instrText xml:space="preserve"> PAGEREF _Toc6131 </w:instrText>
      </w:r>
      <w:r>
        <w:rPr>
          <w:highlight w:val="none"/>
        </w:rPr>
        <w:fldChar w:fldCharType="separate"/>
      </w:r>
      <w:r>
        <w:rPr>
          <w:highlight w:val="none"/>
        </w:rPr>
        <w:t>43</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_Toc1296 </w:instrText>
      </w:r>
      <w:r>
        <w:rPr>
          <w:rFonts w:hint="eastAsia" w:ascii="仿宋_GB2312" w:hAnsi="黑体" w:eastAsia="仿宋_GB2312"/>
          <w:bCs/>
          <w:szCs w:val="30"/>
          <w:highlight w:val="none"/>
          <w:lang w:val="zh-CN"/>
        </w:rPr>
        <w:fldChar w:fldCharType="separate"/>
      </w:r>
      <w:r>
        <w:rPr>
          <w:rFonts w:hint="eastAsia"/>
          <w:highlight w:val="none"/>
        </w:rPr>
        <w:t>2.5 资金来源证明及支付担保</w:t>
      </w:r>
      <w:r>
        <w:rPr>
          <w:highlight w:val="none"/>
        </w:rPr>
        <w:tab/>
      </w:r>
      <w:r>
        <w:rPr>
          <w:highlight w:val="none"/>
        </w:rPr>
        <w:fldChar w:fldCharType="begin"/>
      </w:r>
      <w:r>
        <w:rPr>
          <w:highlight w:val="none"/>
        </w:rPr>
        <w:instrText xml:space="preserve"> PAGEREF _Toc1296 </w:instrText>
      </w:r>
      <w:r>
        <w:rPr>
          <w:highlight w:val="none"/>
        </w:rPr>
        <w:fldChar w:fldCharType="separate"/>
      </w:r>
      <w:r>
        <w:rPr>
          <w:highlight w:val="none"/>
        </w:rPr>
        <w:t>43</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_Toc22637 </w:instrText>
      </w:r>
      <w:r>
        <w:rPr>
          <w:rFonts w:hint="eastAsia" w:ascii="仿宋_GB2312" w:hAnsi="黑体" w:eastAsia="仿宋_GB2312"/>
          <w:bCs/>
          <w:szCs w:val="30"/>
          <w:highlight w:val="none"/>
          <w:lang w:val="zh-CN"/>
        </w:rPr>
        <w:fldChar w:fldCharType="separate"/>
      </w:r>
      <w:r>
        <w:rPr>
          <w:rFonts w:hint="eastAsia"/>
          <w:highlight w:val="none"/>
        </w:rPr>
        <w:t>3. 承包人</w:t>
      </w:r>
      <w:r>
        <w:rPr>
          <w:highlight w:val="none"/>
        </w:rPr>
        <w:tab/>
      </w:r>
      <w:r>
        <w:rPr>
          <w:highlight w:val="none"/>
        </w:rPr>
        <w:fldChar w:fldCharType="begin"/>
      </w:r>
      <w:r>
        <w:rPr>
          <w:highlight w:val="none"/>
        </w:rPr>
        <w:instrText xml:space="preserve"> PAGEREF _Toc22637 </w:instrText>
      </w:r>
      <w:r>
        <w:rPr>
          <w:highlight w:val="none"/>
        </w:rPr>
        <w:fldChar w:fldCharType="separate"/>
      </w:r>
      <w:r>
        <w:rPr>
          <w:highlight w:val="none"/>
        </w:rPr>
        <w:t>43</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_Toc31523 </w:instrText>
      </w:r>
      <w:r>
        <w:rPr>
          <w:rFonts w:hint="eastAsia" w:ascii="仿宋_GB2312" w:hAnsi="黑体" w:eastAsia="仿宋_GB2312"/>
          <w:bCs/>
          <w:szCs w:val="30"/>
          <w:highlight w:val="none"/>
          <w:lang w:val="zh-CN"/>
        </w:rPr>
        <w:fldChar w:fldCharType="separate"/>
      </w:r>
      <w:r>
        <w:rPr>
          <w:rFonts w:hint="eastAsia"/>
          <w:highlight w:val="none"/>
        </w:rPr>
        <w:t>3.1 承包人的一般义务</w:t>
      </w:r>
      <w:r>
        <w:rPr>
          <w:highlight w:val="none"/>
        </w:rPr>
        <w:tab/>
      </w:r>
      <w:r>
        <w:rPr>
          <w:highlight w:val="none"/>
        </w:rPr>
        <w:fldChar w:fldCharType="begin"/>
      </w:r>
      <w:r>
        <w:rPr>
          <w:highlight w:val="none"/>
        </w:rPr>
        <w:instrText xml:space="preserve"> PAGEREF _Toc31523 </w:instrText>
      </w:r>
      <w:r>
        <w:rPr>
          <w:highlight w:val="none"/>
        </w:rPr>
        <w:fldChar w:fldCharType="separate"/>
      </w:r>
      <w:r>
        <w:rPr>
          <w:highlight w:val="none"/>
        </w:rPr>
        <w:t>44</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_Toc13771 </w:instrText>
      </w:r>
      <w:r>
        <w:rPr>
          <w:rFonts w:hint="eastAsia" w:ascii="仿宋_GB2312" w:hAnsi="黑体" w:eastAsia="仿宋_GB2312"/>
          <w:bCs/>
          <w:szCs w:val="30"/>
          <w:highlight w:val="none"/>
          <w:lang w:val="zh-CN"/>
        </w:rPr>
        <w:fldChar w:fldCharType="separate"/>
      </w:r>
      <w:r>
        <w:rPr>
          <w:rFonts w:hint="eastAsia"/>
          <w:highlight w:val="none"/>
        </w:rPr>
        <w:t>3.2 项目经理</w:t>
      </w:r>
      <w:r>
        <w:rPr>
          <w:highlight w:val="none"/>
        </w:rPr>
        <w:tab/>
      </w:r>
      <w:r>
        <w:rPr>
          <w:highlight w:val="none"/>
        </w:rPr>
        <w:fldChar w:fldCharType="begin"/>
      </w:r>
      <w:r>
        <w:rPr>
          <w:highlight w:val="none"/>
        </w:rPr>
        <w:instrText xml:space="preserve"> PAGEREF _Toc13771 </w:instrText>
      </w:r>
      <w:r>
        <w:rPr>
          <w:highlight w:val="none"/>
        </w:rPr>
        <w:fldChar w:fldCharType="separate"/>
      </w:r>
      <w:r>
        <w:rPr>
          <w:highlight w:val="none"/>
        </w:rPr>
        <w:t>44</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_Toc29156 </w:instrText>
      </w:r>
      <w:r>
        <w:rPr>
          <w:rFonts w:hint="eastAsia" w:ascii="仿宋_GB2312" w:hAnsi="黑体" w:eastAsia="仿宋_GB2312"/>
          <w:bCs/>
          <w:szCs w:val="30"/>
          <w:highlight w:val="none"/>
          <w:lang w:val="zh-CN"/>
        </w:rPr>
        <w:fldChar w:fldCharType="separate"/>
      </w:r>
      <w:r>
        <w:rPr>
          <w:rFonts w:hint="eastAsia"/>
          <w:highlight w:val="none"/>
        </w:rPr>
        <w:t>3.3 承包人人员</w:t>
      </w:r>
      <w:r>
        <w:rPr>
          <w:highlight w:val="none"/>
        </w:rPr>
        <w:tab/>
      </w:r>
      <w:r>
        <w:rPr>
          <w:highlight w:val="none"/>
        </w:rPr>
        <w:fldChar w:fldCharType="begin"/>
      </w:r>
      <w:r>
        <w:rPr>
          <w:highlight w:val="none"/>
        </w:rPr>
        <w:instrText xml:space="preserve"> PAGEREF _Toc29156 </w:instrText>
      </w:r>
      <w:r>
        <w:rPr>
          <w:highlight w:val="none"/>
        </w:rPr>
        <w:fldChar w:fldCharType="separate"/>
      </w:r>
      <w:r>
        <w:rPr>
          <w:highlight w:val="none"/>
        </w:rPr>
        <w:t>45</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_Toc15383 </w:instrText>
      </w:r>
      <w:r>
        <w:rPr>
          <w:rFonts w:hint="eastAsia" w:ascii="仿宋_GB2312" w:hAnsi="黑体" w:eastAsia="仿宋_GB2312"/>
          <w:bCs/>
          <w:szCs w:val="30"/>
          <w:highlight w:val="none"/>
          <w:lang w:val="zh-CN"/>
        </w:rPr>
        <w:fldChar w:fldCharType="separate"/>
      </w:r>
      <w:r>
        <w:rPr>
          <w:rFonts w:hint="eastAsia"/>
          <w:highlight w:val="none"/>
        </w:rPr>
        <w:t>3.5 分包</w:t>
      </w:r>
      <w:r>
        <w:rPr>
          <w:highlight w:val="none"/>
        </w:rPr>
        <w:tab/>
      </w:r>
      <w:r>
        <w:rPr>
          <w:highlight w:val="none"/>
        </w:rPr>
        <w:fldChar w:fldCharType="begin"/>
      </w:r>
      <w:r>
        <w:rPr>
          <w:highlight w:val="none"/>
        </w:rPr>
        <w:instrText xml:space="preserve"> PAGEREF _Toc15383 </w:instrText>
      </w:r>
      <w:r>
        <w:rPr>
          <w:highlight w:val="none"/>
        </w:rPr>
        <w:fldChar w:fldCharType="separate"/>
      </w:r>
      <w:r>
        <w:rPr>
          <w:highlight w:val="none"/>
        </w:rPr>
        <w:t>46</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_Toc23030 </w:instrText>
      </w:r>
      <w:r>
        <w:rPr>
          <w:rFonts w:hint="eastAsia" w:ascii="仿宋_GB2312" w:hAnsi="黑体" w:eastAsia="仿宋_GB2312"/>
          <w:bCs/>
          <w:szCs w:val="30"/>
          <w:highlight w:val="none"/>
          <w:lang w:val="zh-CN"/>
        </w:rPr>
        <w:fldChar w:fldCharType="separate"/>
      </w:r>
      <w:r>
        <w:rPr>
          <w:rFonts w:hint="eastAsia"/>
          <w:highlight w:val="none"/>
        </w:rPr>
        <w:t>3.6 工程照管与成品、半成品保护</w:t>
      </w:r>
      <w:r>
        <w:rPr>
          <w:highlight w:val="none"/>
        </w:rPr>
        <w:tab/>
      </w:r>
      <w:r>
        <w:rPr>
          <w:highlight w:val="none"/>
        </w:rPr>
        <w:fldChar w:fldCharType="begin"/>
      </w:r>
      <w:r>
        <w:rPr>
          <w:highlight w:val="none"/>
        </w:rPr>
        <w:instrText xml:space="preserve"> PAGEREF _Toc23030 </w:instrText>
      </w:r>
      <w:r>
        <w:rPr>
          <w:highlight w:val="none"/>
        </w:rPr>
        <w:fldChar w:fldCharType="separate"/>
      </w:r>
      <w:r>
        <w:rPr>
          <w:highlight w:val="none"/>
        </w:rPr>
        <w:t>47</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_Toc25378 </w:instrText>
      </w:r>
      <w:r>
        <w:rPr>
          <w:rFonts w:hint="eastAsia" w:ascii="仿宋_GB2312" w:hAnsi="黑体" w:eastAsia="仿宋_GB2312"/>
          <w:bCs/>
          <w:szCs w:val="30"/>
          <w:highlight w:val="none"/>
          <w:lang w:val="zh-CN"/>
        </w:rPr>
        <w:fldChar w:fldCharType="separate"/>
      </w:r>
      <w:r>
        <w:rPr>
          <w:rFonts w:hint="eastAsia"/>
          <w:highlight w:val="none"/>
        </w:rPr>
        <w:t>3.7 履约担保</w:t>
      </w:r>
      <w:r>
        <w:rPr>
          <w:highlight w:val="none"/>
        </w:rPr>
        <w:tab/>
      </w:r>
      <w:r>
        <w:rPr>
          <w:highlight w:val="none"/>
        </w:rPr>
        <w:fldChar w:fldCharType="begin"/>
      </w:r>
      <w:r>
        <w:rPr>
          <w:highlight w:val="none"/>
        </w:rPr>
        <w:instrText xml:space="preserve"> PAGEREF _Toc25378 </w:instrText>
      </w:r>
      <w:r>
        <w:rPr>
          <w:highlight w:val="none"/>
        </w:rPr>
        <w:fldChar w:fldCharType="separate"/>
      </w:r>
      <w:r>
        <w:rPr>
          <w:highlight w:val="none"/>
        </w:rPr>
        <w:t>47</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_Toc22201 </w:instrText>
      </w:r>
      <w:r>
        <w:rPr>
          <w:rFonts w:hint="eastAsia" w:ascii="仿宋_GB2312" w:hAnsi="黑体" w:eastAsia="仿宋_GB2312"/>
          <w:bCs/>
          <w:szCs w:val="30"/>
          <w:highlight w:val="none"/>
          <w:lang w:val="zh-CN"/>
        </w:rPr>
        <w:fldChar w:fldCharType="separate"/>
      </w:r>
      <w:r>
        <w:rPr>
          <w:rFonts w:hint="eastAsia"/>
          <w:highlight w:val="none"/>
        </w:rPr>
        <w:t>4. 监理人</w:t>
      </w:r>
      <w:r>
        <w:rPr>
          <w:highlight w:val="none"/>
        </w:rPr>
        <w:tab/>
      </w:r>
      <w:r>
        <w:rPr>
          <w:highlight w:val="none"/>
        </w:rPr>
        <w:fldChar w:fldCharType="begin"/>
      </w:r>
      <w:r>
        <w:rPr>
          <w:highlight w:val="none"/>
        </w:rPr>
        <w:instrText xml:space="preserve"> PAGEREF _Toc22201 </w:instrText>
      </w:r>
      <w:r>
        <w:rPr>
          <w:highlight w:val="none"/>
        </w:rPr>
        <w:fldChar w:fldCharType="separate"/>
      </w:r>
      <w:r>
        <w:rPr>
          <w:highlight w:val="none"/>
        </w:rPr>
        <w:t>47</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_Toc26707 </w:instrText>
      </w:r>
      <w:r>
        <w:rPr>
          <w:rFonts w:hint="eastAsia" w:ascii="仿宋_GB2312" w:hAnsi="黑体" w:eastAsia="仿宋_GB2312"/>
          <w:bCs/>
          <w:szCs w:val="30"/>
          <w:highlight w:val="none"/>
          <w:lang w:val="zh-CN"/>
        </w:rPr>
        <w:fldChar w:fldCharType="separate"/>
      </w:r>
      <w:r>
        <w:rPr>
          <w:rFonts w:hint="eastAsia"/>
          <w:highlight w:val="none"/>
        </w:rPr>
        <w:t>4.1监理人的一般规定</w:t>
      </w:r>
      <w:r>
        <w:rPr>
          <w:highlight w:val="none"/>
        </w:rPr>
        <w:tab/>
      </w:r>
      <w:r>
        <w:rPr>
          <w:highlight w:val="none"/>
        </w:rPr>
        <w:fldChar w:fldCharType="begin"/>
      </w:r>
      <w:r>
        <w:rPr>
          <w:highlight w:val="none"/>
        </w:rPr>
        <w:instrText xml:space="preserve"> PAGEREF _Toc26707 </w:instrText>
      </w:r>
      <w:r>
        <w:rPr>
          <w:highlight w:val="none"/>
        </w:rPr>
        <w:fldChar w:fldCharType="separate"/>
      </w:r>
      <w:r>
        <w:rPr>
          <w:highlight w:val="none"/>
        </w:rPr>
        <w:t>47</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_Toc24916 </w:instrText>
      </w:r>
      <w:r>
        <w:rPr>
          <w:rFonts w:hint="eastAsia" w:ascii="仿宋_GB2312" w:hAnsi="黑体" w:eastAsia="仿宋_GB2312"/>
          <w:bCs/>
          <w:szCs w:val="30"/>
          <w:highlight w:val="none"/>
          <w:lang w:val="zh-CN"/>
        </w:rPr>
        <w:fldChar w:fldCharType="separate"/>
      </w:r>
      <w:r>
        <w:rPr>
          <w:rFonts w:hint="eastAsia"/>
          <w:highlight w:val="none"/>
        </w:rPr>
        <w:t>4.2 监理人员</w:t>
      </w:r>
      <w:r>
        <w:rPr>
          <w:highlight w:val="none"/>
        </w:rPr>
        <w:tab/>
      </w:r>
      <w:r>
        <w:rPr>
          <w:highlight w:val="none"/>
        </w:rPr>
        <w:fldChar w:fldCharType="begin"/>
      </w:r>
      <w:r>
        <w:rPr>
          <w:highlight w:val="none"/>
        </w:rPr>
        <w:instrText xml:space="preserve"> PAGEREF _Toc24916 </w:instrText>
      </w:r>
      <w:r>
        <w:rPr>
          <w:highlight w:val="none"/>
        </w:rPr>
        <w:fldChar w:fldCharType="separate"/>
      </w:r>
      <w:r>
        <w:rPr>
          <w:highlight w:val="none"/>
        </w:rPr>
        <w:t>48</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_Toc21520 </w:instrText>
      </w:r>
      <w:r>
        <w:rPr>
          <w:rFonts w:hint="eastAsia" w:ascii="仿宋_GB2312" w:hAnsi="黑体" w:eastAsia="仿宋_GB2312"/>
          <w:bCs/>
          <w:szCs w:val="30"/>
          <w:highlight w:val="none"/>
          <w:lang w:val="zh-CN"/>
        </w:rPr>
        <w:fldChar w:fldCharType="separate"/>
      </w:r>
      <w:r>
        <w:rPr>
          <w:rFonts w:hint="eastAsia"/>
          <w:highlight w:val="none"/>
        </w:rPr>
        <w:t>5. 工程质量</w:t>
      </w:r>
      <w:r>
        <w:rPr>
          <w:highlight w:val="none"/>
        </w:rPr>
        <w:tab/>
      </w:r>
      <w:r>
        <w:rPr>
          <w:highlight w:val="none"/>
        </w:rPr>
        <w:fldChar w:fldCharType="begin"/>
      </w:r>
      <w:r>
        <w:rPr>
          <w:highlight w:val="none"/>
        </w:rPr>
        <w:instrText xml:space="preserve"> PAGEREF _Toc21520 </w:instrText>
      </w:r>
      <w:r>
        <w:rPr>
          <w:highlight w:val="none"/>
        </w:rPr>
        <w:fldChar w:fldCharType="separate"/>
      </w:r>
      <w:r>
        <w:rPr>
          <w:highlight w:val="none"/>
        </w:rPr>
        <w:t>48</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_Toc27917 </w:instrText>
      </w:r>
      <w:r>
        <w:rPr>
          <w:rFonts w:hint="eastAsia" w:ascii="仿宋_GB2312" w:hAnsi="黑体" w:eastAsia="仿宋_GB2312"/>
          <w:bCs/>
          <w:szCs w:val="30"/>
          <w:highlight w:val="none"/>
          <w:lang w:val="zh-CN"/>
        </w:rPr>
        <w:fldChar w:fldCharType="separate"/>
      </w:r>
      <w:r>
        <w:rPr>
          <w:rFonts w:hint="eastAsia"/>
          <w:highlight w:val="none"/>
        </w:rPr>
        <w:t>5.1 质量要求</w:t>
      </w:r>
      <w:r>
        <w:rPr>
          <w:highlight w:val="none"/>
        </w:rPr>
        <w:tab/>
      </w:r>
      <w:r>
        <w:rPr>
          <w:highlight w:val="none"/>
        </w:rPr>
        <w:fldChar w:fldCharType="begin"/>
      </w:r>
      <w:r>
        <w:rPr>
          <w:highlight w:val="none"/>
        </w:rPr>
        <w:instrText xml:space="preserve"> PAGEREF _Toc27917 </w:instrText>
      </w:r>
      <w:r>
        <w:rPr>
          <w:highlight w:val="none"/>
        </w:rPr>
        <w:fldChar w:fldCharType="separate"/>
      </w:r>
      <w:r>
        <w:rPr>
          <w:highlight w:val="none"/>
        </w:rPr>
        <w:t>48</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_Toc28469 </w:instrText>
      </w:r>
      <w:r>
        <w:rPr>
          <w:rFonts w:hint="eastAsia" w:ascii="仿宋_GB2312" w:hAnsi="黑体" w:eastAsia="仿宋_GB2312"/>
          <w:bCs/>
          <w:szCs w:val="30"/>
          <w:highlight w:val="none"/>
          <w:lang w:val="zh-CN"/>
        </w:rPr>
        <w:fldChar w:fldCharType="separate"/>
      </w:r>
      <w:r>
        <w:rPr>
          <w:rFonts w:hint="eastAsia"/>
          <w:highlight w:val="none"/>
        </w:rPr>
        <w:t>5.3 隐蔽工程检查</w:t>
      </w:r>
      <w:r>
        <w:rPr>
          <w:highlight w:val="none"/>
        </w:rPr>
        <w:tab/>
      </w:r>
      <w:r>
        <w:rPr>
          <w:highlight w:val="none"/>
        </w:rPr>
        <w:fldChar w:fldCharType="begin"/>
      </w:r>
      <w:r>
        <w:rPr>
          <w:highlight w:val="none"/>
        </w:rPr>
        <w:instrText xml:space="preserve"> PAGEREF _Toc28469 </w:instrText>
      </w:r>
      <w:r>
        <w:rPr>
          <w:highlight w:val="none"/>
        </w:rPr>
        <w:fldChar w:fldCharType="separate"/>
      </w:r>
      <w:r>
        <w:rPr>
          <w:highlight w:val="none"/>
        </w:rPr>
        <w:t>49</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_Toc24401 </w:instrText>
      </w:r>
      <w:r>
        <w:rPr>
          <w:rFonts w:hint="eastAsia" w:ascii="仿宋_GB2312" w:hAnsi="黑体" w:eastAsia="仿宋_GB2312"/>
          <w:bCs/>
          <w:szCs w:val="30"/>
          <w:highlight w:val="none"/>
          <w:lang w:val="zh-CN"/>
        </w:rPr>
        <w:fldChar w:fldCharType="separate"/>
      </w:r>
      <w:r>
        <w:rPr>
          <w:rFonts w:hint="eastAsia"/>
          <w:highlight w:val="none"/>
        </w:rPr>
        <w:t>6. 安全文明施工与环境保护</w:t>
      </w:r>
      <w:r>
        <w:rPr>
          <w:highlight w:val="none"/>
        </w:rPr>
        <w:tab/>
      </w:r>
      <w:r>
        <w:rPr>
          <w:highlight w:val="none"/>
        </w:rPr>
        <w:fldChar w:fldCharType="begin"/>
      </w:r>
      <w:r>
        <w:rPr>
          <w:highlight w:val="none"/>
        </w:rPr>
        <w:instrText xml:space="preserve"> PAGEREF _Toc24401 </w:instrText>
      </w:r>
      <w:r>
        <w:rPr>
          <w:highlight w:val="none"/>
        </w:rPr>
        <w:fldChar w:fldCharType="separate"/>
      </w:r>
      <w:r>
        <w:rPr>
          <w:highlight w:val="none"/>
        </w:rPr>
        <w:t>49</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_Toc20851 </w:instrText>
      </w:r>
      <w:r>
        <w:rPr>
          <w:rFonts w:hint="eastAsia" w:ascii="仿宋_GB2312" w:hAnsi="黑体" w:eastAsia="仿宋_GB2312"/>
          <w:bCs/>
          <w:szCs w:val="30"/>
          <w:highlight w:val="none"/>
          <w:lang w:val="zh-CN"/>
        </w:rPr>
        <w:fldChar w:fldCharType="separate"/>
      </w:r>
      <w:r>
        <w:rPr>
          <w:rFonts w:hint="eastAsia"/>
          <w:highlight w:val="none"/>
        </w:rPr>
        <w:t>6.1安全文明施工</w:t>
      </w:r>
      <w:r>
        <w:rPr>
          <w:highlight w:val="none"/>
        </w:rPr>
        <w:tab/>
      </w:r>
      <w:r>
        <w:rPr>
          <w:highlight w:val="none"/>
        </w:rPr>
        <w:fldChar w:fldCharType="begin"/>
      </w:r>
      <w:r>
        <w:rPr>
          <w:highlight w:val="none"/>
        </w:rPr>
        <w:instrText xml:space="preserve"> PAGEREF _Toc20851 </w:instrText>
      </w:r>
      <w:r>
        <w:rPr>
          <w:highlight w:val="none"/>
        </w:rPr>
        <w:fldChar w:fldCharType="separate"/>
      </w:r>
      <w:r>
        <w:rPr>
          <w:highlight w:val="none"/>
        </w:rPr>
        <w:t>49</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_Toc287 </w:instrText>
      </w:r>
      <w:r>
        <w:rPr>
          <w:rFonts w:hint="eastAsia" w:ascii="仿宋_GB2312" w:hAnsi="黑体" w:eastAsia="仿宋_GB2312"/>
          <w:bCs/>
          <w:szCs w:val="30"/>
          <w:highlight w:val="none"/>
          <w:lang w:val="zh-CN"/>
        </w:rPr>
        <w:fldChar w:fldCharType="separate"/>
      </w:r>
      <w:r>
        <w:rPr>
          <w:rFonts w:hint="eastAsia"/>
          <w:highlight w:val="none"/>
        </w:rPr>
        <w:t>7. 工期和进度</w:t>
      </w:r>
      <w:r>
        <w:rPr>
          <w:highlight w:val="none"/>
        </w:rPr>
        <w:tab/>
      </w:r>
      <w:r>
        <w:rPr>
          <w:highlight w:val="none"/>
        </w:rPr>
        <w:fldChar w:fldCharType="begin"/>
      </w:r>
      <w:r>
        <w:rPr>
          <w:highlight w:val="none"/>
        </w:rPr>
        <w:instrText xml:space="preserve"> PAGEREF _Toc287 </w:instrText>
      </w:r>
      <w:r>
        <w:rPr>
          <w:highlight w:val="none"/>
        </w:rPr>
        <w:fldChar w:fldCharType="separate"/>
      </w:r>
      <w:r>
        <w:rPr>
          <w:highlight w:val="none"/>
        </w:rPr>
        <w:t>50</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_Toc14229 </w:instrText>
      </w:r>
      <w:r>
        <w:rPr>
          <w:rFonts w:hint="eastAsia" w:ascii="仿宋_GB2312" w:hAnsi="黑体" w:eastAsia="仿宋_GB2312"/>
          <w:bCs/>
          <w:szCs w:val="30"/>
          <w:highlight w:val="none"/>
          <w:lang w:val="zh-CN"/>
        </w:rPr>
        <w:fldChar w:fldCharType="separate"/>
      </w:r>
      <w:r>
        <w:rPr>
          <w:rFonts w:hint="eastAsia"/>
          <w:highlight w:val="none"/>
        </w:rPr>
        <w:t>7.1 施工组织设计</w:t>
      </w:r>
      <w:r>
        <w:rPr>
          <w:highlight w:val="none"/>
        </w:rPr>
        <w:tab/>
      </w:r>
      <w:r>
        <w:rPr>
          <w:highlight w:val="none"/>
        </w:rPr>
        <w:fldChar w:fldCharType="begin"/>
      </w:r>
      <w:r>
        <w:rPr>
          <w:highlight w:val="none"/>
        </w:rPr>
        <w:instrText xml:space="preserve"> PAGEREF _Toc14229 </w:instrText>
      </w:r>
      <w:r>
        <w:rPr>
          <w:highlight w:val="none"/>
        </w:rPr>
        <w:fldChar w:fldCharType="separate"/>
      </w:r>
      <w:r>
        <w:rPr>
          <w:highlight w:val="none"/>
        </w:rPr>
        <w:t>50</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_Toc31926 </w:instrText>
      </w:r>
      <w:r>
        <w:rPr>
          <w:rFonts w:hint="eastAsia" w:ascii="仿宋_GB2312" w:hAnsi="黑体" w:eastAsia="仿宋_GB2312"/>
          <w:bCs/>
          <w:szCs w:val="30"/>
          <w:highlight w:val="none"/>
          <w:lang w:val="zh-CN"/>
        </w:rPr>
        <w:fldChar w:fldCharType="separate"/>
      </w:r>
      <w:r>
        <w:rPr>
          <w:rFonts w:hint="eastAsia"/>
          <w:highlight w:val="none"/>
        </w:rPr>
        <w:t>7.2 施工进度计划</w:t>
      </w:r>
      <w:r>
        <w:rPr>
          <w:highlight w:val="none"/>
        </w:rPr>
        <w:tab/>
      </w:r>
      <w:r>
        <w:rPr>
          <w:highlight w:val="none"/>
        </w:rPr>
        <w:fldChar w:fldCharType="begin"/>
      </w:r>
      <w:r>
        <w:rPr>
          <w:highlight w:val="none"/>
        </w:rPr>
        <w:instrText xml:space="preserve"> PAGEREF _Toc31926 </w:instrText>
      </w:r>
      <w:r>
        <w:rPr>
          <w:highlight w:val="none"/>
        </w:rPr>
        <w:fldChar w:fldCharType="separate"/>
      </w:r>
      <w:r>
        <w:rPr>
          <w:highlight w:val="none"/>
        </w:rPr>
        <w:t>50</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_Toc2297 </w:instrText>
      </w:r>
      <w:r>
        <w:rPr>
          <w:rFonts w:hint="eastAsia" w:ascii="仿宋_GB2312" w:hAnsi="黑体" w:eastAsia="仿宋_GB2312"/>
          <w:bCs/>
          <w:szCs w:val="30"/>
          <w:highlight w:val="none"/>
          <w:lang w:val="zh-CN"/>
        </w:rPr>
        <w:fldChar w:fldCharType="separate"/>
      </w:r>
      <w:r>
        <w:rPr>
          <w:rFonts w:hint="eastAsia"/>
          <w:highlight w:val="none"/>
        </w:rPr>
        <w:t>7.3 开工</w:t>
      </w:r>
      <w:r>
        <w:rPr>
          <w:highlight w:val="none"/>
        </w:rPr>
        <w:tab/>
      </w:r>
      <w:r>
        <w:rPr>
          <w:highlight w:val="none"/>
        </w:rPr>
        <w:fldChar w:fldCharType="begin"/>
      </w:r>
      <w:r>
        <w:rPr>
          <w:highlight w:val="none"/>
        </w:rPr>
        <w:instrText xml:space="preserve"> PAGEREF _Toc2297 </w:instrText>
      </w:r>
      <w:r>
        <w:rPr>
          <w:highlight w:val="none"/>
        </w:rPr>
        <w:fldChar w:fldCharType="separate"/>
      </w:r>
      <w:r>
        <w:rPr>
          <w:highlight w:val="none"/>
        </w:rPr>
        <w:t>50</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_Toc20910 </w:instrText>
      </w:r>
      <w:r>
        <w:rPr>
          <w:rFonts w:hint="eastAsia" w:ascii="仿宋_GB2312" w:hAnsi="黑体" w:eastAsia="仿宋_GB2312"/>
          <w:bCs/>
          <w:szCs w:val="30"/>
          <w:highlight w:val="none"/>
          <w:lang w:val="zh-CN"/>
        </w:rPr>
        <w:fldChar w:fldCharType="separate"/>
      </w:r>
      <w:r>
        <w:rPr>
          <w:rFonts w:hint="eastAsia"/>
          <w:highlight w:val="none"/>
        </w:rPr>
        <w:t>7.4 测量放线</w:t>
      </w:r>
      <w:r>
        <w:rPr>
          <w:highlight w:val="none"/>
        </w:rPr>
        <w:tab/>
      </w:r>
      <w:r>
        <w:rPr>
          <w:highlight w:val="none"/>
        </w:rPr>
        <w:fldChar w:fldCharType="begin"/>
      </w:r>
      <w:r>
        <w:rPr>
          <w:highlight w:val="none"/>
        </w:rPr>
        <w:instrText xml:space="preserve"> PAGEREF _Toc20910 </w:instrText>
      </w:r>
      <w:r>
        <w:rPr>
          <w:highlight w:val="none"/>
        </w:rPr>
        <w:fldChar w:fldCharType="separate"/>
      </w:r>
      <w:r>
        <w:rPr>
          <w:highlight w:val="none"/>
        </w:rPr>
        <w:t>51</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_Toc28096 </w:instrText>
      </w:r>
      <w:r>
        <w:rPr>
          <w:rFonts w:hint="eastAsia" w:ascii="仿宋_GB2312" w:hAnsi="黑体" w:eastAsia="仿宋_GB2312"/>
          <w:bCs/>
          <w:szCs w:val="30"/>
          <w:highlight w:val="none"/>
          <w:lang w:val="zh-CN"/>
        </w:rPr>
        <w:fldChar w:fldCharType="separate"/>
      </w:r>
      <w:r>
        <w:rPr>
          <w:rFonts w:hint="eastAsia"/>
          <w:highlight w:val="none"/>
        </w:rPr>
        <w:t>7.5 工期延误</w:t>
      </w:r>
      <w:r>
        <w:rPr>
          <w:highlight w:val="none"/>
        </w:rPr>
        <w:tab/>
      </w:r>
      <w:r>
        <w:rPr>
          <w:highlight w:val="none"/>
        </w:rPr>
        <w:fldChar w:fldCharType="begin"/>
      </w:r>
      <w:r>
        <w:rPr>
          <w:highlight w:val="none"/>
        </w:rPr>
        <w:instrText xml:space="preserve"> PAGEREF _Toc28096 </w:instrText>
      </w:r>
      <w:r>
        <w:rPr>
          <w:highlight w:val="none"/>
        </w:rPr>
        <w:fldChar w:fldCharType="separate"/>
      </w:r>
      <w:r>
        <w:rPr>
          <w:highlight w:val="none"/>
        </w:rPr>
        <w:t>51</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_Toc15083 </w:instrText>
      </w:r>
      <w:r>
        <w:rPr>
          <w:rFonts w:hint="eastAsia" w:ascii="仿宋_GB2312" w:hAnsi="黑体" w:eastAsia="仿宋_GB2312"/>
          <w:bCs/>
          <w:szCs w:val="30"/>
          <w:highlight w:val="none"/>
          <w:lang w:val="zh-CN"/>
        </w:rPr>
        <w:fldChar w:fldCharType="separate"/>
      </w:r>
      <w:r>
        <w:rPr>
          <w:rFonts w:hint="eastAsia"/>
          <w:highlight w:val="none"/>
        </w:rPr>
        <w:t>7.7异常恶劣的气候条件</w:t>
      </w:r>
      <w:r>
        <w:rPr>
          <w:highlight w:val="none"/>
        </w:rPr>
        <w:tab/>
      </w:r>
      <w:r>
        <w:rPr>
          <w:highlight w:val="none"/>
        </w:rPr>
        <w:fldChar w:fldCharType="begin"/>
      </w:r>
      <w:r>
        <w:rPr>
          <w:highlight w:val="none"/>
        </w:rPr>
        <w:instrText xml:space="preserve"> PAGEREF _Toc15083 </w:instrText>
      </w:r>
      <w:r>
        <w:rPr>
          <w:highlight w:val="none"/>
        </w:rPr>
        <w:fldChar w:fldCharType="separate"/>
      </w:r>
      <w:r>
        <w:rPr>
          <w:highlight w:val="none"/>
        </w:rPr>
        <w:t>52</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_Toc9083 </w:instrText>
      </w:r>
      <w:r>
        <w:rPr>
          <w:rFonts w:hint="eastAsia" w:ascii="仿宋_GB2312" w:hAnsi="黑体" w:eastAsia="仿宋_GB2312"/>
          <w:bCs/>
          <w:szCs w:val="30"/>
          <w:highlight w:val="none"/>
          <w:lang w:val="zh-CN"/>
        </w:rPr>
        <w:fldChar w:fldCharType="separate"/>
      </w:r>
      <w:r>
        <w:rPr>
          <w:rFonts w:hint="eastAsia"/>
          <w:highlight w:val="none"/>
        </w:rPr>
        <w:t>7.9 提前竣工的奖励</w:t>
      </w:r>
      <w:r>
        <w:rPr>
          <w:highlight w:val="none"/>
        </w:rPr>
        <w:tab/>
      </w:r>
      <w:r>
        <w:rPr>
          <w:highlight w:val="none"/>
        </w:rPr>
        <w:fldChar w:fldCharType="begin"/>
      </w:r>
      <w:r>
        <w:rPr>
          <w:highlight w:val="none"/>
        </w:rPr>
        <w:instrText xml:space="preserve"> PAGEREF _Toc9083 </w:instrText>
      </w:r>
      <w:r>
        <w:rPr>
          <w:highlight w:val="none"/>
        </w:rPr>
        <w:fldChar w:fldCharType="separate"/>
      </w:r>
      <w:r>
        <w:rPr>
          <w:highlight w:val="none"/>
        </w:rPr>
        <w:t>52</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_Toc7428 </w:instrText>
      </w:r>
      <w:r>
        <w:rPr>
          <w:rFonts w:hint="eastAsia" w:ascii="仿宋_GB2312" w:hAnsi="黑体" w:eastAsia="仿宋_GB2312"/>
          <w:bCs/>
          <w:szCs w:val="30"/>
          <w:highlight w:val="none"/>
          <w:lang w:val="zh-CN"/>
        </w:rPr>
        <w:fldChar w:fldCharType="separate"/>
      </w:r>
      <w:r>
        <w:rPr>
          <w:rFonts w:hint="eastAsia"/>
          <w:highlight w:val="none"/>
        </w:rPr>
        <w:t>8. 材料与设备</w:t>
      </w:r>
      <w:r>
        <w:rPr>
          <w:highlight w:val="none"/>
        </w:rPr>
        <w:tab/>
      </w:r>
      <w:r>
        <w:rPr>
          <w:highlight w:val="none"/>
        </w:rPr>
        <w:fldChar w:fldCharType="begin"/>
      </w:r>
      <w:r>
        <w:rPr>
          <w:highlight w:val="none"/>
        </w:rPr>
        <w:instrText xml:space="preserve"> PAGEREF _Toc7428 </w:instrText>
      </w:r>
      <w:r>
        <w:rPr>
          <w:highlight w:val="none"/>
        </w:rPr>
        <w:fldChar w:fldCharType="separate"/>
      </w:r>
      <w:r>
        <w:rPr>
          <w:highlight w:val="none"/>
        </w:rPr>
        <w:t>52</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_Toc27756 </w:instrText>
      </w:r>
      <w:r>
        <w:rPr>
          <w:rFonts w:hint="eastAsia" w:ascii="仿宋_GB2312" w:hAnsi="黑体" w:eastAsia="仿宋_GB2312"/>
          <w:bCs/>
          <w:szCs w:val="30"/>
          <w:highlight w:val="none"/>
          <w:lang w:val="zh-CN"/>
        </w:rPr>
        <w:fldChar w:fldCharType="separate"/>
      </w:r>
      <w:r>
        <w:rPr>
          <w:rFonts w:hint="eastAsia"/>
          <w:highlight w:val="none"/>
        </w:rPr>
        <w:t>8.4材料与工程设备的保管与使用</w:t>
      </w:r>
      <w:r>
        <w:rPr>
          <w:highlight w:val="none"/>
        </w:rPr>
        <w:tab/>
      </w:r>
      <w:r>
        <w:rPr>
          <w:highlight w:val="none"/>
        </w:rPr>
        <w:fldChar w:fldCharType="begin"/>
      </w:r>
      <w:r>
        <w:rPr>
          <w:highlight w:val="none"/>
        </w:rPr>
        <w:instrText xml:space="preserve"> PAGEREF _Toc27756 </w:instrText>
      </w:r>
      <w:r>
        <w:rPr>
          <w:highlight w:val="none"/>
        </w:rPr>
        <w:fldChar w:fldCharType="separate"/>
      </w:r>
      <w:r>
        <w:rPr>
          <w:highlight w:val="none"/>
        </w:rPr>
        <w:t>53</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_Toc2330 </w:instrText>
      </w:r>
      <w:r>
        <w:rPr>
          <w:rFonts w:hint="eastAsia" w:ascii="仿宋_GB2312" w:hAnsi="黑体" w:eastAsia="仿宋_GB2312"/>
          <w:bCs/>
          <w:szCs w:val="30"/>
          <w:highlight w:val="none"/>
          <w:lang w:val="zh-CN"/>
        </w:rPr>
        <w:fldChar w:fldCharType="separate"/>
      </w:r>
      <w:r>
        <w:rPr>
          <w:rFonts w:hint="eastAsia"/>
          <w:highlight w:val="none"/>
        </w:rPr>
        <w:t>8.6 样品</w:t>
      </w:r>
      <w:r>
        <w:rPr>
          <w:highlight w:val="none"/>
        </w:rPr>
        <w:tab/>
      </w:r>
      <w:r>
        <w:rPr>
          <w:highlight w:val="none"/>
        </w:rPr>
        <w:fldChar w:fldCharType="begin"/>
      </w:r>
      <w:r>
        <w:rPr>
          <w:highlight w:val="none"/>
        </w:rPr>
        <w:instrText xml:space="preserve"> PAGEREF _Toc2330 </w:instrText>
      </w:r>
      <w:r>
        <w:rPr>
          <w:highlight w:val="none"/>
        </w:rPr>
        <w:fldChar w:fldCharType="separate"/>
      </w:r>
      <w:r>
        <w:rPr>
          <w:highlight w:val="none"/>
        </w:rPr>
        <w:t>53</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_Toc5517 </w:instrText>
      </w:r>
      <w:r>
        <w:rPr>
          <w:rFonts w:hint="eastAsia" w:ascii="仿宋_GB2312" w:hAnsi="黑体" w:eastAsia="仿宋_GB2312"/>
          <w:bCs/>
          <w:szCs w:val="30"/>
          <w:highlight w:val="none"/>
          <w:lang w:val="zh-CN"/>
        </w:rPr>
        <w:fldChar w:fldCharType="separate"/>
      </w:r>
      <w:r>
        <w:rPr>
          <w:rFonts w:hint="eastAsia"/>
          <w:highlight w:val="none"/>
        </w:rPr>
        <w:t>8.8 施工设备和临时设施</w:t>
      </w:r>
      <w:r>
        <w:rPr>
          <w:highlight w:val="none"/>
        </w:rPr>
        <w:tab/>
      </w:r>
      <w:r>
        <w:rPr>
          <w:highlight w:val="none"/>
        </w:rPr>
        <w:fldChar w:fldCharType="begin"/>
      </w:r>
      <w:r>
        <w:rPr>
          <w:highlight w:val="none"/>
        </w:rPr>
        <w:instrText xml:space="preserve"> PAGEREF _Toc5517 </w:instrText>
      </w:r>
      <w:r>
        <w:rPr>
          <w:highlight w:val="none"/>
        </w:rPr>
        <w:fldChar w:fldCharType="separate"/>
      </w:r>
      <w:r>
        <w:rPr>
          <w:highlight w:val="none"/>
        </w:rPr>
        <w:t>53</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_Toc32563 </w:instrText>
      </w:r>
      <w:r>
        <w:rPr>
          <w:rFonts w:hint="eastAsia" w:ascii="仿宋_GB2312" w:hAnsi="黑体" w:eastAsia="仿宋_GB2312"/>
          <w:bCs/>
          <w:szCs w:val="30"/>
          <w:highlight w:val="none"/>
          <w:lang w:val="zh-CN"/>
        </w:rPr>
        <w:fldChar w:fldCharType="separate"/>
      </w:r>
      <w:r>
        <w:rPr>
          <w:rFonts w:hint="eastAsia"/>
          <w:highlight w:val="none"/>
        </w:rPr>
        <w:t>9. 试验与检验</w:t>
      </w:r>
      <w:r>
        <w:rPr>
          <w:highlight w:val="none"/>
        </w:rPr>
        <w:tab/>
      </w:r>
      <w:r>
        <w:rPr>
          <w:highlight w:val="none"/>
        </w:rPr>
        <w:fldChar w:fldCharType="begin"/>
      </w:r>
      <w:r>
        <w:rPr>
          <w:highlight w:val="none"/>
        </w:rPr>
        <w:instrText xml:space="preserve"> PAGEREF _Toc32563 </w:instrText>
      </w:r>
      <w:r>
        <w:rPr>
          <w:highlight w:val="none"/>
        </w:rPr>
        <w:fldChar w:fldCharType="separate"/>
      </w:r>
      <w:r>
        <w:rPr>
          <w:highlight w:val="none"/>
        </w:rPr>
        <w:t>53</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_Toc12786 </w:instrText>
      </w:r>
      <w:r>
        <w:rPr>
          <w:rFonts w:hint="eastAsia" w:ascii="仿宋_GB2312" w:hAnsi="黑体" w:eastAsia="仿宋_GB2312"/>
          <w:bCs/>
          <w:szCs w:val="30"/>
          <w:highlight w:val="none"/>
          <w:lang w:val="zh-CN"/>
        </w:rPr>
        <w:fldChar w:fldCharType="separate"/>
      </w:r>
      <w:r>
        <w:rPr>
          <w:rFonts w:hint="eastAsia"/>
          <w:highlight w:val="none"/>
        </w:rPr>
        <w:t>10. 变更</w:t>
      </w:r>
      <w:r>
        <w:rPr>
          <w:highlight w:val="none"/>
        </w:rPr>
        <w:tab/>
      </w:r>
      <w:r>
        <w:rPr>
          <w:highlight w:val="none"/>
        </w:rPr>
        <w:fldChar w:fldCharType="begin"/>
      </w:r>
      <w:r>
        <w:rPr>
          <w:highlight w:val="none"/>
        </w:rPr>
        <w:instrText xml:space="preserve"> PAGEREF _Toc12786 </w:instrText>
      </w:r>
      <w:r>
        <w:rPr>
          <w:highlight w:val="none"/>
        </w:rPr>
        <w:fldChar w:fldCharType="separate"/>
      </w:r>
      <w:r>
        <w:rPr>
          <w:highlight w:val="none"/>
        </w:rPr>
        <w:t>53</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_Toc13457 </w:instrText>
      </w:r>
      <w:r>
        <w:rPr>
          <w:rFonts w:hint="eastAsia" w:ascii="仿宋_GB2312" w:hAnsi="黑体" w:eastAsia="仿宋_GB2312"/>
          <w:bCs/>
          <w:szCs w:val="30"/>
          <w:highlight w:val="none"/>
          <w:lang w:val="zh-CN"/>
        </w:rPr>
        <w:fldChar w:fldCharType="separate"/>
      </w:r>
      <w:r>
        <w:rPr>
          <w:rFonts w:hint="eastAsia"/>
          <w:highlight w:val="none"/>
        </w:rPr>
        <w:t>10.1变更的范围</w:t>
      </w:r>
      <w:r>
        <w:rPr>
          <w:highlight w:val="none"/>
        </w:rPr>
        <w:tab/>
      </w:r>
      <w:r>
        <w:rPr>
          <w:highlight w:val="none"/>
        </w:rPr>
        <w:fldChar w:fldCharType="begin"/>
      </w:r>
      <w:r>
        <w:rPr>
          <w:highlight w:val="none"/>
        </w:rPr>
        <w:instrText xml:space="preserve"> PAGEREF _Toc13457 </w:instrText>
      </w:r>
      <w:r>
        <w:rPr>
          <w:highlight w:val="none"/>
        </w:rPr>
        <w:fldChar w:fldCharType="separate"/>
      </w:r>
      <w:r>
        <w:rPr>
          <w:highlight w:val="none"/>
        </w:rPr>
        <w:t>53</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_Toc24147 </w:instrText>
      </w:r>
      <w:r>
        <w:rPr>
          <w:rFonts w:hint="eastAsia" w:ascii="仿宋_GB2312" w:hAnsi="黑体" w:eastAsia="仿宋_GB2312"/>
          <w:bCs/>
          <w:szCs w:val="30"/>
          <w:highlight w:val="none"/>
          <w:lang w:val="zh-CN"/>
        </w:rPr>
        <w:fldChar w:fldCharType="separate"/>
      </w:r>
      <w:r>
        <w:rPr>
          <w:rFonts w:hint="eastAsia"/>
          <w:highlight w:val="none"/>
        </w:rPr>
        <w:t>10.4 变更估价</w:t>
      </w:r>
      <w:r>
        <w:rPr>
          <w:highlight w:val="none"/>
        </w:rPr>
        <w:tab/>
      </w:r>
      <w:r>
        <w:rPr>
          <w:highlight w:val="none"/>
        </w:rPr>
        <w:fldChar w:fldCharType="begin"/>
      </w:r>
      <w:r>
        <w:rPr>
          <w:highlight w:val="none"/>
        </w:rPr>
        <w:instrText xml:space="preserve"> PAGEREF _Toc24147 </w:instrText>
      </w:r>
      <w:r>
        <w:rPr>
          <w:highlight w:val="none"/>
        </w:rPr>
        <w:fldChar w:fldCharType="separate"/>
      </w:r>
      <w:r>
        <w:rPr>
          <w:highlight w:val="none"/>
        </w:rPr>
        <w:t>54</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_Toc1439 </w:instrText>
      </w:r>
      <w:r>
        <w:rPr>
          <w:rFonts w:hint="eastAsia" w:ascii="仿宋_GB2312" w:hAnsi="黑体" w:eastAsia="仿宋_GB2312"/>
          <w:bCs/>
          <w:szCs w:val="30"/>
          <w:highlight w:val="none"/>
          <w:lang w:val="zh-CN"/>
        </w:rPr>
        <w:fldChar w:fldCharType="separate"/>
      </w:r>
      <w:r>
        <w:rPr>
          <w:rFonts w:hint="eastAsia"/>
          <w:highlight w:val="none"/>
        </w:rPr>
        <w:t>10.5承包人的合理化建议</w:t>
      </w:r>
      <w:r>
        <w:rPr>
          <w:highlight w:val="none"/>
        </w:rPr>
        <w:tab/>
      </w:r>
      <w:r>
        <w:rPr>
          <w:highlight w:val="none"/>
        </w:rPr>
        <w:fldChar w:fldCharType="begin"/>
      </w:r>
      <w:r>
        <w:rPr>
          <w:highlight w:val="none"/>
        </w:rPr>
        <w:instrText xml:space="preserve"> PAGEREF _Toc1439 </w:instrText>
      </w:r>
      <w:r>
        <w:rPr>
          <w:highlight w:val="none"/>
        </w:rPr>
        <w:fldChar w:fldCharType="separate"/>
      </w:r>
      <w:r>
        <w:rPr>
          <w:highlight w:val="none"/>
        </w:rPr>
        <w:t>56</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_Toc13751 </w:instrText>
      </w:r>
      <w:r>
        <w:rPr>
          <w:rFonts w:hint="eastAsia" w:ascii="仿宋_GB2312" w:hAnsi="黑体" w:eastAsia="仿宋_GB2312"/>
          <w:bCs/>
          <w:szCs w:val="30"/>
          <w:highlight w:val="none"/>
          <w:lang w:val="zh-CN"/>
        </w:rPr>
        <w:fldChar w:fldCharType="separate"/>
      </w:r>
      <w:r>
        <w:rPr>
          <w:rFonts w:hint="eastAsia"/>
          <w:highlight w:val="none"/>
        </w:rPr>
        <w:t>10.7 暂估价</w:t>
      </w:r>
      <w:r>
        <w:rPr>
          <w:highlight w:val="none"/>
        </w:rPr>
        <w:tab/>
      </w:r>
      <w:r>
        <w:rPr>
          <w:highlight w:val="none"/>
        </w:rPr>
        <w:fldChar w:fldCharType="begin"/>
      </w:r>
      <w:r>
        <w:rPr>
          <w:highlight w:val="none"/>
        </w:rPr>
        <w:instrText xml:space="preserve"> PAGEREF _Toc13751 </w:instrText>
      </w:r>
      <w:r>
        <w:rPr>
          <w:highlight w:val="none"/>
        </w:rPr>
        <w:fldChar w:fldCharType="separate"/>
      </w:r>
      <w:r>
        <w:rPr>
          <w:highlight w:val="none"/>
        </w:rPr>
        <w:t>56</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_Toc14440 </w:instrText>
      </w:r>
      <w:r>
        <w:rPr>
          <w:rFonts w:hint="eastAsia" w:ascii="仿宋_GB2312" w:hAnsi="黑体" w:eastAsia="仿宋_GB2312"/>
          <w:bCs/>
          <w:szCs w:val="30"/>
          <w:highlight w:val="none"/>
          <w:lang w:val="zh-CN"/>
        </w:rPr>
        <w:fldChar w:fldCharType="separate"/>
      </w:r>
      <w:r>
        <w:rPr>
          <w:rFonts w:hint="eastAsia"/>
          <w:highlight w:val="none"/>
        </w:rPr>
        <w:t>11. 价格调整</w:t>
      </w:r>
      <w:r>
        <w:rPr>
          <w:highlight w:val="none"/>
        </w:rPr>
        <w:tab/>
      </w:r>
      <w:r>
        <w:rPr>
          <w:highlight w:val="none"/>
        </w:rPr>
        <w:fldChar w:fldCharType="begin"/>
      </w:r>
      <w:r>
        <w:rPr>
          <w:highlight w:val="none"/>
        </w:rPr>
        <w:instrText xml:space="preserve"> PAGEREF _Toc14440 </w:instrText>
      </w:r>
      <w:r>
        <w:rPr>
          <w:highlight w:val="none"/>
        </w:rPr>
        <w:fldChar w:fldCharType="separate"/>
      </w:r>
      <w:r>
        <w:rPr>
          <w:highlight w:val="none"/>
        </w:rPr>
        <w:t>56</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_Toc10390 </w:instrText>
      </w:r>
      <w:r>
        <w:rPr>
          <w:rFonts w:hint="eastAsia" w:ascii="仿宋_GB2312" w:hAnsi="黑体" w:eastAsia="仿宋_GB2312"/>
          <w:bCs/>
          <w:szCs w:val="30"/>
          <w:highlight w:val="none"/>
          <w:lang w:val="zh-CN"/>
        </w:rPr>
        <w:fldChar w:fldCharType="separate"/>
      </w:r>
      <w:r>
        <w:rPr>
          <w:rFonts w:hint="eastAsia"/>
          <w:highlight w:val="none"/>
        </w:rPr>
        <w:t>11.1 市场价格波动引起的调整</w:t>
      </w:r>
      <w:r>
        <w:rPr>
          <w:highlight w:val="none"/>
        </w:rPr>
        <w:tab/>
      </w:r>
      <w:r>
        <w:rPr>
          <w:highlight w:val="none"/>
        </w:rPr>
        <w:fldChar w:fldCharType="begin"/>
      </w:r>
      <w:r>
        <w:rPr>
          <w:highlight w:val="none"/>
        </w:rPr>
        <w:instrText xml:space="preserve"> PAGEREF _Toc10390 </w:instrText>
      </w:r>
      <w:r>
        <w:rPr>
          <w:highlight w:val="none"/>
        </w:rPr>
        <w:fldChar w:fldCharType="separate"/>
      </w:r>
      <w:r>
        <w:rPr>
          <w:highlight w:val="none"/>
        </w:rPr>
        <w:t>56</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_Toc7100 </w:instrText>
      </w:r>
      <w:r>
        <w:rPr>
          <w:rFonts w:hint="eastAsia" w:ascii="仿宋_GB2312" w:hAnsi="黑体" w:eastAsia="仿宋_GB2312"/>
          <w:bCs/>
          <w:szCs w:val="30"/>
          <w:highlight w:val="none"/>
          <w:lang w:val="zh-CN"/>
        </w:rPr>
        <w:fldChar w:fldCharType="separate"/>
      </w:r>
      <w:r>
        <w:rPr>
          <w:rFonts w:hint="eastAsia"/>
          <w:highlight w:val="none"/>
        </w:rPr>
        <w:t>12. 合同价格、计量与支付</w:t>
      </w:r>
      <w:r>
        <w:rPr>
          <w:highlight w:val="none"/>
        </w:rPr>
        <w:tab/>
      </w:r>
      <w:r>
        <w:rPr>
          <w:highlight w:val="none"/>
        </w:rPr>
        <w:fldChar w:fldCharType="begin"/>
      </w:r>
      <w:r>
        <w:rPr>
          <w:highlight w:val="none"/>
        </w:rPr>
        <w:instrText xml:space="preserve"> PAGEREF _Toc7100 </w:instrText>
      </w:r>
      <w:r>
        <w:rPr>
          <w:highlight w:val="none"/>
        </w:rPr>
        <w:fldChar w:fldCharType="separate"/>
      </w:r>
      <w:r>
        <w:rPr>
          <w:highlight w:val="none"/>
        </w:rPr>
        <w:t>57</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_Toc12779 </w:instrText>
      </w:r>
      <w:r>
        <w:rPr>
          <w:rFonts w:hint="eastAsia" w:ascii="仿宋_GB2312" w:hAnsi="黑体" w:eastAsia="仿宋_GB2312"/>
          <w:bCs/>
          <w:szCs w:val="30"/>
          <w:highlight w:val="none"/>
          <w:lang w:val="zh-CN"/>
        </w:rPr>
        <w:fldChar w:fldCharType="separate"/>
      </w:r>
      <w:r>
        <w:rPr>
          <w:rFonts w:hint="eastAsia"/>
          <w:highlight w:val="none"/>
        </w:rPr>
        <w:t>12.1 合同价格形式</w:t>
      </w:r>
      <w:r>
        <w:rPr>
          <w:highlight w:val="none"/>
        </w:rPr>
        <w:tab/>
      </w:r>
      <w:r>
        <w:rPr>
          <w:highlight w:val="none"/>
        </w:rPr>
        <w:fldChar w:fldCharType="begin"/>
      </w:r>
      <w:r>
        <w:rPr>
          <w:highlight w:val="none"/>
        </w:rPr>
        <w:instrText xml:space="preserve"> PAGEREF _Toc12779 </w:instrText>
      </w:r>
      <w:r>
        <w:rPr>
          <w:highlight w:val="none"/>
        </w:rPr>
        <w:fldChar w:fldCharType="separate"/>
      </w:r>
      <w:r>
        <w:rPr>
          <w:highlight w:val="none"/>
        </w:rPr>
        <w:t>57</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_Toc12388 </w:instrText>
      </w:r>
      <w:r>
        <w:rPr>
          <w:rFonts w:hint="eastAsia" w:ascii="仿宋_GB2312" w:hAnsi="黑体" w:eastAsia="仿宋_GB2312"/>
          <w:bCs/>
          <w:szCs w:val="30"/>
          <w:highlight w:val="none"/>
          <w:lang w:val="zh-CN"/>
        </w:rPr>
        <w:fldChar w:fldCharType="separate"/>
      </w:r>
      <w:r>
        <w:rPr>
          <w:rFonts w:hint="eastAsia"/>
          <w:highlight w:val="none"/>
        </w:rPr>
        <w:t>12.2 预付款</w:t>
      </w:r>
      <w:r>
        <w:rPr>
          <w:highlight w:val="none"/>
        </w:rPr>
        <w:tab/>
      </w:r>
      <w:r>
        <w:rPr>
          <w:highlight w:val="none"/>
        </w:rPr>
        <w:fldChar w:fldCharType="begin"/>
      </w:r>
      <w:r>
        <w:rPr>
          <w:highlight w:val="none"/>
        </w:rPr>
        <w:instrText xml:space="preserve"> PAGEREF _Toc12388 </w:instrText>
      </w:r>
      <w:r>
        <w:rPr>
          <w:highlight w:val="none"/>
        </w:rPr>
        <w:fldChar w:fldCharType="separate"/>
      </w:r>
      <w:r>
        <w:rPr>
          <w:highlight w:val="none"/>
        </w:rPr>
        <w:t>59</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_Toc534 </w:instrText>
      </w:r>
      <w:r>
        <w:rPr>
          <w:rFonts w:hint="eastAsia" w:ascii="仿宋_GB2312" w:hAnsi="黑体" w:eastAsia="仿宋_GB2312"/>
          <w:bCs/>
          <w:szCs w:val="30"/>
          <w:highlight w:val="none"/>
          <w:lang w:val="zh-CN"/>
        </w:rPr>
        <w:fldChar w:fldCharType="separate"/>
      </w:r>
      <w:r>
        <w:rPr>
          <w:rFonts w:hint="eastAsia"/>
          <w:highlight w:val="none"/>
        </w:rPr>
        <w:t>12.3 计量</w:t>
      </w:r>
      <w:r>
        <w:rPr>
          <w:highlight w:val="none"/>
        </w:rPr>
        <w:tab/>
      </w:r>
      <w:r>
        <w:rPr>
          <w:highlight w:val="none"/>
        </w:rPr>
        <w:fldChar w:fldCharType="begin"/>
      </w:r>
      <w:r>
        <w:rPr>
          <w:highlight w:val="none"/>
        </w:rPr>
        <w:instrText xml:space="preserve"> PAGEREF _Toc534 </w:instrText>
      </w:r>
      <w:r>
        <w:rPr>
          <w:highlight w:val="none"/>
        </w:rPr>
        <w:fldChar w:fldCharType="separate"/>
      </w:r>
      <w:r>
        <w:rPr>
          <w:highlight w:val="none"/>
        </w:rPr>
        <w:t>59</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_Toc13593 </w:instrText>
      </w:r>
      <w:r>
        <w:rPr>
          <w:rFonts w:hint="eastAsia" w:ascii="仿宋_GB2312" w:hAnsi="黑体" w:eastAsia="仿宋_GB2312"/>
          <w:bCs/>
          <w:szCs w:val="30"/>
          <w:highlight w:val="none"/>
          <w:lang w:val="zh-CN"/>
        </w:rPr>
        <w:fldChar w:fldCharType="separate"/>
      </w:r>
      <w:r>
        <w:rPr>
          <w:rFonts w:hint="eastAsia"/>
          <w:highlight w:val="none"/>
        </w:rPr>
        <w:t>12.4 工程进度款支付</w:t>
      </w:r>
      <w:r>
        <w:rPr>
          <w:highlight w:val="none"/>
        </w:rPr>
        <w:tab/>
      </w:r>
      <w:r>
        <w:rPr>
          <w:highlight w:val="none"/>
        </w:rPr>
        <w:fldChar w:fldCharType="begin"/>
      </w:r>
      <w:r>
        <w:rPr>
          <w:highlight w:val="none"/>
        </w:rPr>
        <w:instrText xml:space="preserve"> PAGEREF _Toc13593 </w:instrText>
      </w:r>
      <w:r>
        <w:rPr>
          <w:highlight w:val="none"/>
        </w:rPr>
        <w:fldChar w:fldCharType="separate"/>
      </w:r>
      <w:r>
        <w:rPr>
          <w:highlight w:val="none"/>
        </w:rPr>
        <w:t>60</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_Toc13687 </w:instrText>
      </w:r>
      <w:r>
        <w:rPr>
          <w:rFonts w:hint="eastAsia" w:ascii="仿宋_GB2312" w:hAnsi="黑体" w:eastAsia="仿宋_GB2312"/>
          <w:bCs/>
          <w:szCs w:val="30"/>
          <w:highlight w:val="none"/>
          <w:lang w:val="zh-CN"/>
        </w:rPr>
        <w:fldChar w:fldCharType="separate"/>
      </w:r>
      <w:r>
        <w:rPr>
          <w:rFonts w:hint="eastAsia"/>
          <w:highlight w:val="none"/>
        </w:rPr>
        <w:t>13. 验收和工程试车</w:t>
      </w:r>
      <w:r>
        <w:rPr>
          <w:highlight w:val="none"/>
        </w:rPr>
        <w:tab/>
      </w:r>
      <w:r>
        <w:rPr>
          <w:highlight w:val="none"/>
        </w:rPr>
        <w:fldChar w:fldCharType="begin"/>
      </w:r>
      <w:r>
        <w:rPr>
          <w:highlight w:val="none"/>
        </w:rPr>
        <w:instrText xml:space="preserve"> PAGEREF _Toc13687 </w:instrText>
      </w:r>
      <w:r>
        <w:rPr>
          <w:highlight w:val="none"/>
        </w:rPr>
        <w:fldChar w:fldCharType="separate"/>
      </w:r>
      <w:r>
        <w:rPr>
          <w:highlight w:val="none"/>
        </w:rPr>
        <w:t>61</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_Toc29468 </w:instrText>
      </w:r>
      <w:r>
        <w:rPr>
          <w:rFonts w:hint="eastAsia" w:ascii="仿宋_GB2312" w:hAnsi="黑体" w:eastAsia="仿宋_GB2312"/>
          <w:bCs/>
          <w:szCs w:val="30"/>
          <w:highlight w:val="none"/>
          <w:lang w:val="zh-CN"/>
        </w:rPr>
        <w:fldChar w:fldCharType="separate"/>
      </w:r>
      <w:r>
        <w:rPr>
          <w:rFonts w:hint="eastAsia"/>
          <w:highlight w:val="none"/>
        </w:rPr>
        <w:t>13.1 分部分项工程验收</w:t>
      </w:r>
      <w:r>
        <w:rPr>
          <w:highlight w:val="none"/>
        </w:rPr>
        <w:tab/>
      </w:r>
      <w:r>
        <w:rPr>
          <w:highlight w:val="none"/>
        </w:rPr>
        <w:fldChar w:fldCharType="begin"/>
      </w:r>
      <w:r>
        <w:rPr>
          <w:highlight w:val="none"/>
        </w:rPr>
        <w:instrText xml:space="preserve"> PAGEREF _Toc29468 </w:instrText>
      </w:r>
      <w:r>
        <w:rPr>
          <w:highlight w:val="none"/>
        </w:rPr>
        <w:fldChar w:fldCharType="separate"/>
      </w:r>
      <w:r>
        <w:rPr>
          <w:highlight w:val="none"/>
        </w:rPr>
        <w:t>61</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_Toc7458 </w:instrText>
      </w:r>
      <w:r>
        <w:rPr>
          <w:rFonts w:hint="eastAsia" w:ascii="仿宋_GB2312" w:hAnsi="黑体" w:eastAsia="仿宋_GB2312"/>
          <w:bCs/>
          <w:szCs w:val="30"/>
          <w:highlight w:val="none"/>
          <w:lang w:val="zh-CN"/>
        </w:rPr>
        <w:fldChar w:fldCharType="separate"/>
      </w:r>
      <w:r>
        <w:rPr>
          <w:rFonts w:hint="eastAsia"/>
          <w:highlight w:val="none"/>
        </w:rPr>
        <w:t>13.2 竣工验收</w:t>
      </w:r>
      <w:r>
        <w:rPr>
          <w:highlight w:val="none"/>
        </w:rPr>
        <w:tab/>
      </w:r>
      <w:r>
        <w:rPr>
          <w:highlight w:val="none"/>
        </w:rPr>
        <w:fldChar w:fldCharType="begin"/>
      </w:r>
      <w:r>
        <w:rPr>
          <w:highlight w:val="none"/>
        </w:rPr>
        <w:instrText xml:space="preserve"> PAGEREF _Toc7458 </w:instrText>
      </w:r>
      <w:r>
        <w:rPr>
          <w:highlight w:val="none"/>
        </w:rPr>
        <w:fldChar w:fldCharType="separate"/>
      </w:r>
      <w:r>
        <w:rPr>
          <w:highlight w:val="none"/>
        </w:rPr>
        <w:t>62</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_Toc22686 </w:instrText>
      </w:r>
      <w:r>
        <w:rPr>
          <w:rFonts w:hint="eastAsia" w:ascii="仿宋_GB2312" w:hAnsi="黑体" w:eastAsia="仿宋_GB2312"/>
          <w:bCs/>
          <w:szCs w:val="30"/>
          <w:highlight w:val="none"/>
          <w:lang w:val="zh-CN"/>
        </w:rPr>
        <w:fldChar w:fldCharType="separate"/>
      </w:r>
      <w:r>
        <w:rPr>
          <w:rFonts w:hint="eastAsia"/>
          <w:highlight w:val="none"/>
        </w:rPr>
        <w:t>13.3 工程试车</w:t>
      </w:r>
      <w:r>
        <w:rPr>
          <w:highlight w:val="none"/>
        </w:rPr>
        <w:tab/>
      </w:r>
      <w:r>
        <w:rPr>
          <w:highlight w:val="none"/>
        </w:rPr>
        <w:fldChar w:fldCharType="begin"/>
      </w:r>
      <w:r>
        <w:rPr>
          <w:highlight w:val="none"/>
        </w:rPr>
        <w:instrText xml:space="preserve"> PAGEREF _Toc22686 </w:instrText>
      </w:r>
      <w:r>
        <w:rPr>
          <w:highlight w:val="none"/>
        </w:rPr>
        <w:fldChar w:fldCharType="separate"/>
      </w:r>
      <w:r>
        <w:rPr>
          <w:highlight w:val="none"/>
        </w:rPr>
        <w:t>62</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_Toc4656 </w:instrText>
      </w:r>
      <w:r>
        <w:rPr>
          <w:rFonts w:hint="eastAsia" w:ascii="仿宋_GB2312" w:hAnsi="黑体" w:eastAsia="仿宋_GB2312"/>
          <w:bCs/>
          <w:szCs w:val="30"/>
          <w:highlight w:val="none"/>
          <w:lang w:val="zh-CN"/>
        </w:rPr>
        <w:fldChar w:fldCharType="separate"/>
      </w:r>
      <w:r>
        <w:rPr>
          <w:rFonts w:hint="eastAsia"/>
          <w:highlight w:val="none"/>
        </w:rPr>
        <w:t>13.6 竣工退场</w:t>
      </w:r>
      <w:r>
        <w:rPr>
          <w:highlight w:val="none"/>
        </w:rPr>
        <w:tab/>
      </w:r>
      <w:r>
        <w:rPr>
          <w:highlight w:val="none"/>
        </w:rPr>
        <w:fldChar w:fldCharType="begin"/>
      </w:r>
      <w:r>
        <w:rPr>
          <w:highlight w:val="none"/>
        </w:rPr>
        <w:instrText xml:space="preserve"> PAGEREF _Toc4656 </w:instrText>
      </w:r>
      <w:r>
        <w:rPr>
          <w:highlight w:val="none"/>
        </w:rPr>
        <w:fldChar w:fldCharType="separate"/>
      </w:r>
      <w:r>
        <w:rPr>
          <w:highlight w:val="none"/>
        </w:rPr>
        <w:t>62</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_Toc5978 </w:instrText>
      </w:r>
      <w:r>
        <w:rPr>
          <w:rFonts w:hint="eastAsia" w:ascii="仿宋_GB2312" w:hAnsi="黑体" w:eastAsia="仿宋_GB2312"/>
          <w:bCs/>
          <w:szCs w:val="30"/>
          <w:highlight w:val="none"/>
          <w:lang w:val="zh-CN"/>
        </w:rPr>
        <w:fldChar w:fldCharType="separate"/>
      </w:r>
      <w:r>
        <w:rPr>
          <w:rFonts w:hint="eastAsia"/>
          <w:highlight w:val="none"/>
        </w:rPr>
        <w:t>14. 竣工结算</w:t>
      </w:r>
      <w:r>
        <w:rPr>
          <w:highlight w:val="none"/>
        </w:rPr>
        <w:tab/>
      </w:r>
      <w:r>
        <w:rPr>
          <w:highlight w:val="none"/>
        </w:rPr>
        <w:fldChar w:fldCharType="begin"/>
      </w:r>
      <w:r>
        <w:rPr>
          <w:highlight w:val="none"/>
        </w:rPr>
        <w:instrText xml:space="preserve"> PAGEREF _Toc5978 </w:instrText>
      </w:r>
      <w:r>
        <w:rPr>
          <w:highlight w:val="none"/>
        </w:rPr>
        <w:fldChar w:fldCharType="separate"/>
      </w:r>
      <w:r>
        <w:rPr>
          <w:highlight w:val="none"/>
        </w:rPr>
        <w:t>63</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_Toc20583 </w:instrText>
      </w:r>
      <w:r>
        <w:rPr>
          <w:rFonts w:hint="eastAsia" w:ascii="仿宋_GB2312" w:hAnsi="黑体" w:eastAsia="仿宋_GB2312"/>
          <w:bCs/>
          <w:szCs w:val="30"/>
          <w:highlight w:val="none"/>
          <w:lang w:val="zh-CN"/>
        </w:rPr>
        <w:fldChar w:fldCharType="separate"/>
      </w:r>
      <w:r>
        <w:rPr>
          <w:rFonts w:hint="eastAsia"/>
          <w:highlight w:val="none"/>
        </w:rPr>
        <w:t>14.1 竣工结算申请</w:t>
      </w:r>
      <w:r>
        <w:rPr>
          <w:highlight w:val="none"/>
        </w:rPr>
        <w:tab/>
      </w:r>
      <w:r>
        <w:rPr>
          <w:highlight w:val="none"/>
        </w:rPr>
        <w:fldChar w:fldCharType="begin"/>
      </w:r>
      <w:r>
        <w:rPr>
          <w:highlight w:val="none"/>
        </w:rPr>
        <w:instrText xml:space="preserve"> PAGEREF _Toc20583 </w:instrText>
      </w:r>
      <w:r>
        <w:rPr>
          <w:highlight w:val="none"/>
        </w:rPr>
        <w:fldChar w:fldCharType="separate"/>
      </w:r>
      <w:r>
        <w:rPr>
          <w:highlight w:val="none"/>
        </w:rPr>
        <w:t>63</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_Toc28946 </w:instrText>
      </w:r>
      <w:r>
        <w:rPr>
          <w:rFonts w:hint="eastAsia" w:ascii="仿宋_GB2312" w:hAnsi="黑体" w:eastAsia="仿宋_GB2312"/>
          <w:bCs/>
          <w:szCs w:val="30"/>
          <w:highlight w:val="none"/>
          <w:lang w:val="zh-CN"/>
        </w:rPr>
        <w:fldChar w:fldCharType="separate"/>
      </w:r>
      <w:r>
        <w:rPr>
          <w:rFonts w:hint="eastAsia"/>
          <w:highlight w:val="none"/>
        </w:rPr>
        <w:t>14.2 竣工结算审核</w:t>
      </w:r>
      <w:r>
        <w:rPr>
          <w:highlight w:val="none"/>
        </w:rPr>
        <w:tab/>
      </w:r>
      <w:r>
        <w:rPr>
          <w:highlight w:val="none"/>
        </w:rPr>
        <w:fldChar w:fldCharType="begin"/>
      </w:r>
      <w:r>
        <w:rPr>
          <w:highlight w:val="none"/>
        </w:rPr>
        <w:instrText xml:space="preserve"> PAGEREF _Toc28946 </w:instrText>
      </w:r>
      <w:r>
        <w:rPr>
          <w:highlight w:val="none"/>
        </w:rPr>
        <w:fldChar w:fldCharType="separate"/>
      </w:r>
      <w:r>
        <w:rPr>
          <w:highlight w:val="none"/>
        </w:rPr>
        <w:t>63</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_Toc31569 </w:instrText>
      </w:r>
      <w:r>
        <w:rPr>
          <w:rFonts w:hint="eastAsia" w:ascii="仿宋_GB2312" w:hAnsi="黑体" w:eastAsia="仿宋_GB2312"/>
          <w:bCs/>
          <w:szCs w:val="30"/>
          <w:highlight w:val="none"/>
          <w:lang w:val="zh-CN"/>
        </w:rPr>
        <w:fldChar w:fldCharType="separate"/>
      </w:r>
      <w:r>
        <w:rPr>
          <w:rFonts w:hint="eastAsia"/>
          <w:highlight w:val="none"/>
        </w:rPr>
        <w:t>14.4 最终结清</w:t>
      </w:r>
      <w:r>
        <w:rPr>
          <w:highlight w:val="none"/>
        </w:rPr>
        <w:tab/>
      </w:r>
      <w:r>
        <w:rPr>
          <w:highlight w:val="none"/>
        </w:rPr>
        <w:fldChar w:fldCharType="begin"/>
      </w:r>
      <w:r>
        <w:rPr>
          <w:highlight w:val="none"/>
        </w:rPr>
        <w:instrText xml:space="preserve"> PAGEREF _Toc31569 </w:instrText>
      </w:r>
      <w:r>
        <w:rPr>
          <w:highlight w:val="none"/>
        </w:rPr>
        <w:fldChar w:fldCharType="separate"/>
      </w:r>
      <w:r>
        <w:rPr>
          <w:highlight w:val="none"/>
        </w:rPr>
        <w:t>66</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_Toc26820 </w:instrText>
      </w:r>
      <w:r>
        <w:rPr>
          <w:rFonts w:hint="eastAsia" w:ascii="仿宋_GB2312" w:hAnsi="黑体" w:eastAsia="仿宋_GB2312"/>
          <w:bCs/>
          <w:szCs w:val="30"/>
          <w:highlight w:val="none"/>
          <w:lang w:val="zh-CN"/>
        </w:rPr>
        <w:fldChar w:fldCharType="separate"/>
      </w:r>
      <w:r>
        <w:rPr>
          <w:rFonts w:hint="eastAsia"/>
          <w:highlight w:val="none"/>
        </w:rPr>
        <w:t>15. 缺陷责任期与保修</w:t>
      </w:r>
      <w:r>
        <w:rPr>
          <w:highlight w:val="none"/>
        </w:rPr>
        <w:tab/>
      </w:r>
      <w:r>
        <w:rPr>
          <w:highlight w:val="none"/>
        </w:rPr>
        <w:fldChar w:fldCharType="begin"/>
      </w:r>
      <w:r>
        <w:rPr>
          <w:highlight w:val="none"/>
        </w:rPr>
        <w:instrText xml:space="preserve"> PAGEREF _Toc26820 </w:instrText>
      </w:r>
      <w:r>
        <w:rPr>
          <w:highlight w:val="none"/>
        </w:rPr>
        <w:fldChar w:fldCharType="separate"/>
      </w:r>
      <w:r>
        <w:rPr>
          <w:highlight w:val="none"/>
        </w:rPr>
        <w:t>67</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_Toc18694 </w:instrText>
      </w:r>
      <w:r>
        <w:rPr>
          <w:rFonts w:hint="eastAsia" w:ascii="仿宋_GB2312" w:hAnsi="黑体" w:eastAsia="仿宋_GB2312"/>
          <w:bCs/>
          <w:szCs w:val="30"/>
          <w:highlight w:val="none"/>
          <w:lang w:val="zh-CN"/>
        </w:rPr>
        <w:fldChar w:fldCharType="separate"/>
      </w:r>
      <w:r>
        <w:rPr>
          <w:rFonts w:hint="eastAsia"/>
          <w:highlight w:val="none"/>
        </w:rPr>
        <w:t>15.2缺陷责任期</w:t>
      </w:r>
      <w:r>
        <w:rPr>
          <w:highlight w:val="none"/>
        </w:rPr>
        <w:tab/>
      </w:r>
      <w:r>
        <w:rPr>
          <w:highlight w:val="none"/>
        </w:rPr>
        <w:fldChar w:fldCharType="begin"/>
      </w:r>
      <w:r>
        <w:rPr>
          <w:highlight w:val="none"/>
        </w:rPr>
        <w:instrText xml:space="preserve"> PAGEREF _Toc18694 </w:instrText>
      </w:r>
      <w:r>
        <w:rPr>
          <w:highlight w:val="none"/>
        </w:rPr>
        <w:fldChar w:fldCharType="separate"/>
      </w:r>
      <w:r>
        <w:rPr>
          <w:highlight w:val="none"/>
        </w:rPr>
        <w:t>67</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_Toc1759 </w:instrText>
      </w:r>
      <w:r>
        <w:rPr>
          <w:rFonts w:hint="eastAsia" w:ascii="仿宋_GB2312" w:hAnsi="黑体" w:eastAsia="仿宋_GB2312"/>
          <w:bCs/>
          <w:szCs w:val="30"/>
          <w:highlight w:val="none"/>
          <w:lang w:val="zh-CN"/>
        </w:rPr>
        <w:fldChar w:fldCharType="separate"/>
      </w:r>
      <w:r>
        <w:rPr>
          <w:rFonts w:hint="eastAsia"/>
          <w:highlight w:val="none"/>
        </w:rPr>
        <w:t>15.3 质量保证金</w:t>
      </w:r>
      <w:r>
        <w:rPr>
          <w:highlight w:val="none"/>
        </w:rPr>
        <w:tab/>
      </w:r>
      <w:r>
        <w:rPr>
          <w:highlight w:val="none"/>
        </w:rPr>
        <w:fldChar w:fldCharType="begin"/>
      </w:r>
      <w:r>
        <w:rPr>
          <w:highlight w:val="none"/>
        </w:rPr>
        <w:instrText xml:space="preserve"> PAGEREF _Toc1759 </w:instrText>
      </w:r>
      <w:r>
        <w:rPr>
          <w:highlight w:val="none"/>
        </w:rPr>
        <w:fldChar w:fldCharType="separate"/>
      </w:r>
      <w:r>
        <w:rPr>
          <w:highlight w:val="none"/>
        </w:rPr>
        <w:t>67</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_Toc26664 </w:instrText>
      </w:r>
      <w:r>
        <w:rPr>
          <w:rFonts w:hint="eastAsia" w:ascii="仿宋_GB2312" w:hAnsi="黑体" w:eastAsia="仿宋_GB2312"/>
          <w:bCs/>
          <w:szCs w:val="30"/>
          <w:highlight w:val="none"/>
          <w:lang w:val="zh-CN"/>
        </w:rPr>
        <w:fldChar w:fldCharType="separate"/>
      </w:r>
      <w:r>
        <w:rPr>
          <w:rFonts w:hint="eastAsia"/>
          <w:highlight w:val="none"/>
        </w:rPr>
        <w:t>15.4保修</w:t>
      </w:r>
      <w:r>
        <w:rPr>
          <w:highlight w:val="none"/>
        </w:rPr>
        <w:tab/>
      </w:r>
      <w:r>
        <w:rPr>
          <w:highlight w:val="none"/>
        </w:rPr>
        <w:fldChar w:fldCharType="begin"/>
      </w:r>
      <w:r>
        <w:rPr>
          <w:highlight w:val="none"/>
        </w:rPr>
        <w:instrText xml:space="preserve"> PAGEREF _Toc26664 </w:instrText>
      </w:r>
      <w:r>
        <w:rPr>
          <w:highlight w:val="none"/>
        </w:rPr>
        <w:fldChar w:fldCharType="separate"/>
      </w:r>
      <w:r>
        <w:rPr>
          <w:highlight w:val="none"/>
        </w:rPr>
        <w:t>68</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_Toc4028 </w:instrText>
      </w:r>
      <w:r>
        <w:rPr>
          <w:rFonts w:hint="eastAsia" w:ascii="仿宋_GB2312" w:hAnsi="黑体" w:eastAsia="仿宋_GB2312"/>
          <w:bCs/>
          <w:szCs w:val="30"/>
          <w:highlight w:val="none"/>
          <w:lang w:val="zh-CN"/>
        </w:rPr>
        <w:fldChar w:fldCharType="separate"/>
      </w:r>
      <w:r>
        <w:rPr>
          <w:rFonts w:hint="eastAsia"/>
          <w:highlight w:val="none"/>
        </w:rPr>
        <w:t>16. 违约</w:t>
      </w:r>
      <w:r>
        <w:rPr>
          <w:highlight w:val="none"/>
        </w:rPr>
        <w:tab/>
      </w:r>
      <w:r>
        <w:rPr>
          <w:highlight w:val="none"/>
        </w:rPr>
        <w:fldChar w:fldCharType="begin"/>
      </w:r>
      <w:r>
        <w:rPr>
          <w:highlight w:val="none"/>
        </w:rPr>
        <w:instrText xml:space="preserve"> PAGEREF _Toc4028 </w:instrText>
      </w:r>
      <w:r>
        <w:rPr>
          <w:highlight w:val="none"/>
        </w:rPr>
        <w:fldChar w:fldCharType="separate"/>
      </w:r>
      <w:r>
        <w:rPr>
          <w:highlight w:val="none"/>
        </w:rPr>
        <w:t>68</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_Toc8937 </w:instrText>
      </w:r>
      <w:r>
        <w:rPr>
          <w:rFonts w:hint="eastAsia" w:ascii="仿宋_GB2312" w:hAnsi="黑体" w:eastAsia="仿宋_GB2312"/>
          <w:bCs/>
          <w:szCs w:val="30"/>
          <w:highlight w:val="none"/>
          <w:lang w:val="zh-CN"/>
        </w:rPr>
        <w:fldChar w:fldCharType="separate"/>
      </w:r>
      <w:r>
        <w:rPr>
          <w:rFonts w:hint="eastAsia"/>
          <w:highlight w:val="none"/>
        </w:rPr>
        <w:t>16.1 发包人违约</w:t>
      </w:r>
      <w:r>
        <w:rPr>
          <w:highlight w:val="none"/>
        </w:rPr>
        <w:tab/>
      </w:r>
      <w:r>
        <w:rPr>
          <w:highlight w:val="none"/>
        </w:rPr>
        <w:fldChar w:fldCharType="begin"/>
      </w:r>
      <w:r>
        <w:rPr>
          <w:highlight w:val="none"/>
        </w:rPr>
        <w:instrText xml:space="preserve"> PAGEREF _Toc8937 </w:instrText>
      </w:r>
      <w:r>
        <w:rPr>
          <w:highlight w:val="none"/>
        </w:rPr>
        <w:fldChar w:fldCharType="separate"/>
      </w:r>
      <w:r>
        <w:rPr>
          <w:highlight w:val="none"/>
        </w:rPr>
        <w:t>68</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_Toc18202 </w:instrText>
      </w:r>
      <w:r>
        <w:rPr>
          <w:rFonts w:hint="eastAsia" w:ascii="仿宋_GB2312" w:hAnsi="黑体" w:eastAsia="仿宋_GB2312"/>
          <w:bCs/>
          <w:szCs w:val="30"/>
          <w:highlight w:val="none"/>
          <w:lang w:val="zh-CN"/>
        </w:rPr>
        <w:fldChar w:fldCharType="separate"/>
      </w:r>
      <w:r>
        <w:rPr>
          <w:rFonts w:hint="eastAsia"/>
          <w:highlight w:val="none"/>
        </w:rPr>
        <w:t>16.2  承包人违约</w:t>
      </w:r>
      <w:r>
        <w:rPr>
          <w:highlight w:val="none"/>
        </w:rPr>
        <w:tab/>
      </w:r>
      <w:r>
        <w:rPr>
          <w:highlight w:val="none"/>
        </w:rPr>
        <w:fldChar w:fldCharType="begin"/>
      </w:r>
      <w:r>
        <w:rPr>
          <w:highlight w:val="none"/>
        </w:rPr>
        <w:instrText xml:space="preserve"> PAGEREF _Toc18202 </w:instrText>
      </w:r>
      <w:r>
        <w:rPr>
          <w:highlight w:val="none"/>
        </w:rPr>
        <w:fldChar w:fldCharType="separate"/>
      </w:r>
      <w:r>
        <w:rPr>
          <w:highlight w:val="none"/>
        </w:rPr>
        <w:t>68</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_Toc3855 </w:instrText>
      </w:r>
      <w:r>
        <w:rPr>
          <w:rFonts w:hint="eastAsia" w:ascii="仿宋_GB2312" w:hAnsi="黑体" w:eastAsia="仿宋_GB2312"/>
          <w:bCs/>
          <w:szCs w:val="30"/>
          <w:highlight w:val="none"/>
          <w:lang w:val="zh-CN"/>
        </w:rPr>
        <w:fldChar w:fldCharType="separate"/>
      </w:r>
      <w:r>
        <w:rPr>
          <w:rFonts w:hint="eastAsia"/>
          <w:highlight w:val="none"/>
        </w:rPr>
        <w:t>18. 保险</w:t>
      </w:r>
      <w:r>
        <w:rPr>
          <w:highlight w:val="none"/>
        </w:rPr>
        <w:tab/>
      </w:r>
      <w:r>
        <w:rPr>
          <w:highlight w:val="none"/>
        </w:rPr>
        <w:fldChar w:fldCharType="begin"/>
      </w:r>
      <w:r>
        <w:rPr>
          <w:highlight w:val="none"/>
        </w:rPr>
        <w:instrText xml:space="preserve"> PAGEREF _Toc3855 </w:instrText>
      </w:r>
      <w:r>
        <w:rPr>
          <w:highlight w:val="none"/>
        </w:rPr>
        <w:fldChar w:fldCharType="separate"/>
      </w:r>
      <w:r>
        <w:rPr>
          <w:highlight w:val="none"/>
        </w:rPr>
        <w:t>70</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_Toc28804 </w:instrText>
      </w:r>
      <w:r>
        <w:rPr>
          <w:rFonts w:hint="eastAsia" w:ascii="仿宋_GB2312" w:hAnsi="黑体" w:eastAsia="仿宋_GB2312"/>
          <w:bCs/>
          <w:szCs w:val="30"/>
          <w:highlight w:val="none"/>
          <w:lang w:val="zh-CN"/>
        </w:rPr>
        <w:fldChar w:fldCharType="separate"/>
      </w:r>
      <w:r>
        <w:rPr>
          <w:rFonts w:hint="eastAsia"/>
          <w:highlight w:val="none"/>
        </w:rPr>
        <w:t>18.1 工程保险</w:t>
      </w:r>
      <w:r>
        <w:rPr>
          <w:highlight w:val="none"/>
        </w:rPr>
        <w:tab/>
      </w:r>
      <w:r>
        <w:rPr>
          <w:highlight w:val="none"/>
        </w:rPr>
        <w:fldChar w:fldCharType="begin"/>
      </w:r>
      <w:r>
        <w:rPr>
          <w:highlight w:val="none"/>
        </w:rPr>
        <w:instrText xml:space="preserve"> PAGEREF _Toc28804 </w:instrText>
      </w:r>
      <w:r>
        <w:rPr>
          <w:highlight w:val="none"/>
        </w:rPr>
        <w:fldChar w:fldCharType="separate"/>
      </w:r>
      <w:r>
        <w:rPr>
          <w:highlight w:val="none"/>
        </w:rPr>
        <w:t>70</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_Toc23382 </w:instrText>
      </w:r>
      <w:r>
        <w:rPr>
          <w:rFonts w:hint="eastAsia" w:ascii="仿宋_GB2312" w:hAnsi="黑体" w:eastAsia="仿宋_GB2312"/>
          <w:bCs/>
          <w:szCs w:val="30"/>
          <w:highlight w:val="none"/>
          <w:lang w:val="zh-CN"/>
        </w:rPr>
        <w:fldChar w:fldCharType="separate"/>
      </w:r>
      <w:r>
        <w:rPr>
          <w:rFonts w:hint="eastAsia"/>
          <w:highlight w:val="none"/>
        </w:rPr>
        <w:t>18.3 其他保险</w:t>
      </w:r>
      <w:r>
        <w:rPr>
          <w:highlight w:val="none"/>
        </w:rPr>
        <w:tab/>
      </w:r>
      <w:r>
        <w:rPr>
          <w:highlight w:val="none"/>
        </w:rPr>
        <w:fldChar w:fldCharType="begin"/>
      </w:r>
      <w:r>
        <w:rPr>
          <w:highlight w:val="none"/>
        </w:rPr>
        <w:instrText xml:space="preserve"> PAGEREF _Toc23382 </w:instrText>
      </w:r>
      <w:r>
        <w:rPr>
          <w:highlight w:val="none"/>
        </w:rPr>
        <w:fldChar w:fldCharType="separate"/>
      </w:r>
      <w:r>
        <w:rPr>
          <w:highlight w:val="none"/>
        </w:rPr>
        <w:t>70</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_Toc31678 </w:instrText>
      </w:r>
      <w:r>
        <w:rPr>
          <w:rFonts w:hint="eastAsia" w:ascii="仿宋_GB2312" w:hAnsi="黑体" w:eastAsia="仿宋_GB2312"/>
          <w:bCs/>
          <w:szCs w:val="30"/>
          <w:highlight w:val="none"/>
          <w:lang w:val="zh-CN"/>
        </w:rPr>
        <w:fldChar w:fldCharType="separate"/>
      </w:r>
      <w:r>
        <w:rPr>
          <w:rFonts w:hint="eastAsia"/>
          <w:highlight w:val="none"/>
        </w:rPr>
        <w:t>18.7 通知义务</w:t>
      </w:r>
      <w:r>
        <w:rPr>
          <w:highlight w:val="none"/>
        </w:rPr>
        <w:tab/>
      </w:r>
      <w:r>
        <w:rPr>
          <w:highlight w:val="none"/>
        </w:rPr>
        <w:fldChar w:fldCharType="begin"/>
      </w:r>
      <w:r>
        <w:rPr>
          <w:highlight w:val="none"/>
        </w:rPr>
        <w:instrText xml:space="preserve"> PAGEREF _Toc31678 </w:instrText>
      </w:r>
      <w:r>
        <w:rPr>
          <w:highlight w:val="none"/>
        </w:rPr>
        <w:fldChar w:fldCharType="separate"/>
      </w:r>
      <w:r>
        <w:rPr>
          <w:highlight w:val="none"/>
        </w:rPr>
        <w:t>70</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_Toc3230 </w:instrText>
      </w:r>
      <w:r>
        <w:rPr>
          <w:rFonts w:hint="eastAsia" w:ascii="仿宋_GB2312" w:hAnsi="黑体" w:eastAsia="仿宋_GB2312"/>
          <w:bCs/>
          <w:szCs w:val="30"/>
          <w:highlight w:val="none"/>
          <w:lang w:val="zh-CN"/>
        </w:rPr>
        <w:fldChar w:fldCharType="separate"/>
      </w:r>
      <w:r>
        <w:rPr>
          <w:rFonts w:hint="eastAsia"/>
          <w:highlight w:val="none"/>
        </w:rPr>
        <w:t>20. 争议解决</w:t>
      </w:r>
      <w:r>
        <w:rPr>
          <w:highlight w:val="none"/>
        </w:rPr>
        <w:tab/>
      </w:r>
      <w:r>
        <w:rPr>
          <w:highlight w:val="none"/>
        </w:rPr>
        <w:fldChar w:fldCharType="begin"/>
      </w:r>
      <w:r>
        <w:rPr>
          <w:highlight w:val="none"/>
        </w:rPr>
        <w:instrText xml:space="preserve"> PAGEREF _Toc3230 </w:instrText>
      </w:r>
      <w:r>
        <w:rPr>
          <w:highlight w:val="none"/>
        </w:rPr>
        <w:fldChar w:fldCharType="separate"/>
      </w:r>
      <w:r>
        <w:rPr>
          <w:highlight w:val="none"/>
        </w:rPr>
        <w:t>70</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_Toc1446 </w:instrText>
      </w:r>
      <w:r>
        <w:rPr>
          <w:rFonts w:hint="eastAsia" w:ascii="仿宋_GB2312" w:hAnsi="黑体" w:eastAsia="仿宋_GB2312"/>
          <w:bCs/>
          <w:szCs w:val="30"/>
          <w:highlight w:val="none"/>
          <w:lang w:val="zh-CN"/>
        </w:rPr>
        <w:fldChar w:fldCharType="separate"/>
      </w:r>
      <w:r>
        <w:rPr>
          <w:rFonts w:hint="eastAsia"/>
          <w:highlight w:val="none"/>
        </w:rPr>
        <w:t>20.4仲裁或诉讼</w:t>
      </w:r>
      <w:r>
        <w:rPr>
          <w:highlight w:val="none"/>
        </w:rPr>
        <w:tab/>
      </w:r>
      <w:r>
        <w:rPr>
          <w:highlight w:val="none"/>
        </w:rPr>
        <w:fldChar w:fldCharType="begin"/>
      </w:r>
      <w:r>
        <w:rPr>
          <w:highlight w:val="none"/>
        </w:rPr>
        <w:instrText xml:space="preserve"> PAGEREF _Toc1446 </w:instrText>
      </w:r>
      <w:r>
        <w:rPr>
          <w:highlight w:val="none"/>
        </w:rPr>
        <w:fldChar w:fldCharType="separate"/>
      </w:r>
      <w:r>
        <w:rPr>
          <w:highlight w:val="none"/>
        </w:rPr>
        <w:t>70</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_Toc20932 </w:instrText>
      </w:r>
      <w:r>
        <w:rPr>
          <w:rFonts w:hint="eastAsia" w:ascii="仿宋_GB2312" w:hAnsi="黑体" w:eastAsia="仿宋_GB2312"/>
          <w:bCs/>
          <w:szCs w:val="30"/>
          <w:highlight w:val="none"/>
          <w:lang w:val="zh-CN"/>
        </w:rPr>
        <w:fldChar w:fldCharType="separate"/>
      </w:r>
      <w:r>
        <w:rPr>
          <w:rFonts w:hint="eastAsia"/>
          <w:highlight w:val="none"/>
        </w:rPr>
        <w:t>2</w:t>
      </w:r>
      <w:r>
        <w:rPr>
          <w:highlight w:val="none"/>
        </w:rPr>
        <w:t>1.</w:t>
      </w:r>
      <w:r>
        <w:rPr>
          <w:rFonts w:hint="eastAsia"/>
          <w:highlight w:val="none"/>
        </w:rPr>
        <w:t>通知送达</w:t>
      </w:r>
      <w:r>
        <w:rPr>
          <w:highlight w:val="none"/>
        </w:rPr>
        <w:tab/>
      </w:r>
      <w:r>
        <w:rPr>
          <w:highlight w:val="none"/>
        </w:rPr>
        <w:fldChar w:fldCharType="begin"/>
      </w:r>
      <w:r>
        <w:rPr>
          <w:highlight w:val="none"/>
        </w:rPr>
        <w:instrText xml:space="preserve"> PAGEREF _Toc20932 </w:instrText>
      </w:r>
      <w:r>
        <w:rPr>
          <w:highlight w:val="none"/>
        </w:rPr>
        <w:fldChar w:fldCharType="separate"/>
      </w:r>
      <w:r>
        <w:rPr>
          <w:highlight w:val="none"/>
        </w:rPr>
        <w:t>70</w:t>
      </w:r>
      <w:r>
        <w:rPr>
          <w:highlight w:val="none"/>
        </w:rPr>
        <w:fldChar w:fldCharType="end"/>
      </w:r>
      <w:r>
        <w:rPr>
          <w:rFonts w:hint="eastAsia" w:ascii="仿宋_GB2312" w:hAnsi="黑体" w:eastAsia="仿宋_GB2312"/>
          <w:bCs/>
          <w:szCs w:val="30"/>
          <w:highlight w:val="none"/>
          <w:lang w:val="zh-CN"/>
        </w:rPr>
        <w:fldChar w:fldCharType="end"/>
      </w:r>
    </w:p>
    <w:p>
      <w:pPr>
        <w:pStyle w:val="14"/>
        <w:tabs>
          <w:tab w:val="right" w:leader="dot" w:pos="8820"/>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_Toc22840 </w:instrText>
      </w:r>
      <w:r>
        <w:rPr>
          <w:rFonts w:hint="eastAsia" w:ascii="仿宋_GB2312" w:hAnsi="黑体" w:eastAsia="仿宋_GB2312"/>
          <w:bCs/>
          <w:szCs w:val="30"/>
          <w:highlight w:val="none"/>
          <w:lang w:val="zh-CN"/>
        </w:rPr>
        <w:fldChar w:fldCharType="separate"/>
      </w:r>
      <w:r>
        <w:rPr>
          <w:highlight w:val="none"/>
        </w:rPr>
        <w:t>附件</w:t>
      </w:r>
      <w:r>
        <w:rPr>
          <w:highlight w:val="none"/>
        </w:rPr>
        <w:tab/>
      </w:r>
      <w:r>
        <w:rPr>
          <w:highlight w:val="none"/>
        </w:rPr>
        <w:fldChar w:fldCharType="begin"/>
      </w:r>
      <w:r>
        <w:rPr>
          <w:highlight w:val="none"/>
        </w:rPr>
        <w:instrText xml:space="preserve"> PAGEREF _Toc22840 </w:instrText>
      </w:r>
      <w:r>
        <w:rPr>
          <w:highlight w:val="none"/>
        </w:rPr>
        <w:fldChar w:fldCharType="separate"/>
      </w:r>
      <w:r>
        <w:rPr>
          <w:highlight w:val="none"/>
        </w:rPr>
        <w:t>72</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_Toc2847 </w:instrText>
      </w:r>
      <w:r>
        <w:rPr>
          <w:rFonts w:hint="eastAsia" w:ascii="仿宋_GB2312" w:hAnsi="黑体" w:eastAsia="仿宋_GB2312"/>
          <w:bCs/>
          <w:szCs w:val="30"/>
          <w:highlight w:val="none"/>
          <w:lang w:val="zh-CN"/>
        </w:rPr>
        <w:fldChar w:fldCharType="separate"/>
      </w:r>
      <w:r>
        <w:rPr>
          <w:rFonts w:hint="eastAsia" w:ascii="仿宋" w:hAnsi="仿宋" w:eastAsia="仿宋"/>
          <w:bCs/>
          <w:szCs w:val="28"/>
          <w:highlight w:val="none"/>
        </w:rPr>
        <w:t>附件5</w:t>
      </w:r>
      <w:r>
        <w:rPr>
          <w:highlight w:val="none"/>
        </w:rPr>
        <w:tab/>
      </w:r>
      <w:r>
        <w:rPr>
          <w:highlight w:val="none"/>
        </w:rPr>
        <w:fldChar w:fldCharType="begin"/>
      </w:r>
      <w:r>
        <w:rPr>
          <w:highlight w:val="none"/>
        </w:rPr>
        <w:instrText xml:space="preserve"> PAGEREF _Toc2847 </w:instrText>
      </w:r>
      <w:r>
        <w:rPr>
          <w:highlight w:val="none"/>
        </w:rPr>
        <w:fldChar w:fldCharType="separate"/>
      </w:r>
      <w:r>
        <w:rPr>
          <w:b/>
        </w:rPr>
        <w:t>错误！未定义书签。</w:t>
      </w:r>
      <w:r>
        <w:rPr>
          <w:highlight w:val="none"/>
        </w:rPr>
        <w:fldChar w:fldCharType="end"/>
      </w:r>
      <w:r>
        <w:rPr>
          <w:rFonts w:hint="eastAsia" w:ascii="仿宋_GB2312" w:hAnsi="黑体" w:eastAsia="仿宋_GB2312"/>
          <w:bCs/>
          <w:szCs w:val="30"/>
          <w:highlight w:val="none"/>
          <w:lang w:val="zh-CN"/>
        </w:rPr>
        <w:fldChar w:fldCharType="end"/>
      </w:r>
    </w:p>
    <w:p>
      <w:pPr>
        <w:pStyle w:val="9"/>
        <w:tabs>
          <w:tab w:val="right" w:leader="dot" w:pos="8820"/>
          <w:tab w:val="clear" w:pos="9628"/>
        </w:tabs>
        <w:rPr>
          <w:highlight w:val="none"/>
        </w:rPr>
      </w:pPr>
      <w:r>
        <w:rPr>
          <w:rFonts w:hint="eastAsia" w:ascii="仿宋_GB2312" w:hAnsi="黑体" w:eastAsia="仿宋_GB2312"/>
          <w:bCs/>
          <w:szCs w:val="30"/>
          <w:highlight w:val="none"/>
          <w:lang w:val="zh-CN"/>
        </w:rPr>
        <w:fldChar w:fldCharType="begin"/>
      </w:r>
      <w:r>
        <w:rPr>
          <w:rFonts w:hint="eastAsia" w:ascii="仿宋_GB2312" w:hAnsi="黑体" w:eastAsia="仿宋_GB2312"/>
          <w:bCs/>
          <w:szCs w:val="30"/>
          <w:highlight w:val="none"/>
          <w:lang w:val="zh-CN"/>
        </w:rPr>
        <w:instrText xml:space="preserve"> HYPERLINK \l _Toc14739 </w:instrText>
      </w:r>
      <w:r>
        <w:rPr>
          <w:rFonts w:hint="eastAsia" w:ascii="仿宋_GB2312" w:hAnsi="黑体" w:eastAsia="仿宋_GB2312"/>
          <w:bCs/>
          <w:szCs w:val="30"/>
          <w:highlight w:val="none"/>
          <w:lang w:val="zh-CN"/>
        </w:rPr>
        <w:fldChar w:fldCharType="separate"/>
      </w:r>
      <w:r>
        <w:rPr>
          <w:rFonts w:hint="eastAsia" w:ascii="宋体" w:hAnsi="宋体"/>
          <w:bCs/>
          <w:szCs w:val="32"/>
          <w:highlight w:val="none"/>
        </w:rPr>
        <w:t>主要材料设备选用承诺</w:t>
      </w:r>
      <w:r>
        <w:rPr>
          <w:highlight w:val="none"/>
        </w:rPr>
        <w:tab/>
      </w:r>
      <w:r>
        <w:rPr>
          <w:highlight w:val="none"/>
        </w:rPr>
        <w:fldChar w:fldCharType="begin"/>
      </w:r>
      <w:r>
        <w:rPr>
          <w:highlight w:val="none"/>
        </w:rPr>
        <w:instrText xml:space="preserve"> PAGEREF _Toc14739 </w:instrText>
      </w:r>
      <w:r>
        <w:rPr>
          <w:highlight w:val="none"/>
        </w:rPr>
        <w:fldChar w:fldCharType="separate"/>
      </w:r>
      <w:r>
        <w:rPr>
          <w:highlight w:val="none"/>
        </w:rPr>
        <w:t>92</w:t>
      </w:r>
      <w:r>
        <w:rPr>
          <w:highlight w:val="none"/>
        </w:rPr>
        <w:fldChar w:fldCharType="end"/>
      </w:r>
      <w:r>
        <w:rPr>
          <w:rFonts w:hint="eastAsia" w:ascii="仿宋_GB2312" w:hAnsi="黑体" w:eastAsia="仿宋_GB2312"/>
          <w:bCs/>
          <w:szCs w:val="30"/>
          <w:highlight w:val="none"/>
          <w:lang w:val="zh-CN"/>
        </w:rPr>
        <w:fldChar w:fldCharType="end"/>
      </w:r>
    </w:p>
    <w:p>
      <w:pPr>
        <w:rPr>
          <w:highlight w:val="none"/>
        </w:rPr>
      </w:pPr>
      <w:r>
        <w:rPr>
          <w:rFonts w:hint="eastAsia" w:ascii="仿宋_GB2312" w:hAnsi="黑体" w:eastAsia="仿宋_GB2312"/>
          <w:bCs/>
          <w:szCs w:val="30"/>
          <w:highlight w:val="none"/>
          <w:lang w:val="zh-CN"/>
        </w:rPr>
        <w:fldChar w:fldCharType="end"/>
      </w:r>
    </w:p>
    <w:p>
      <w:pPr>
        <w:snapToGrid w:val="0"/>
        <w:spacing w:line="360" w:lineRule="auto"/>
        <w:rPr>
          <w:rFonts w:ascii="宋体" w:hAnsi="宋体" w:cs="宋体"/>
          <w:b/>
          <w:bCs/>
          <w:sz w:val="32"/>
          <w:szCs w:val="32"/>
          <w:highlight w:val="none"/>
          <w:u w:val="single"/>
        </w:rPr>
        <w:sectPr>
          <w:footerReference r:id="rId7" w:type="default"/>
          <w:pgSz w:w="11906" w:h="16838"/>
          <w:pgMar w:top="1418" w:right="1555" w:bottom="1418" w:left="1531" w:header="851" w:footer="992" w:gutter="0"/>
          <w:cols w:space="720" w:num="1"/>
          <w:docGrid w:type="lines" w:linePitch="312" w:charSpace="0"/>
        </w:sectPr>
      </w:pPr>
    </w:p>
    <w:p>
      <w:pPr>
        <w:pStyle w:val="4"/>
        <w:ind w:firstLine="602"/>
        <w:rPr>
          <w:color w:val="auto"/>
          <w:szCs w:val="21"/>
          <w:highlight w:val="none"/>
        </w:rPr>
      </w:pPr>
      <w:bookmarkStart w:id="1" w:name="_Toc296890982"/>
      <w:bookmarkStart w:id="2" w:name="_Toc296503025"/>
      <w:r>
        <w:rPr>
          <w:rFonts w:hint="eastAsia"/>
          <w:color w:val="auto"/>
          <w:highlight w:val="none"/>
        </w:rPr>
        <w:t xml:space="preserve">                </w:t>
      </w:r>
      <w:bookmarkStart w:id="3" w:name="_Toc351203480"/>
      <w:bookmarkStart w:id="4" w:name="_Toc7704"/>
      <w:r>
        <w:rPr>
          <w:rFonts w:hint="eastAsia"/>
          <w:color w:val="auto"/>
          <w:highlight w:val="none"/>
        </w:rPr>
        <w:t>第一部分 合同协议书</w:t>
      </w:r>
      <w:bookmarkEnd w:id="1"/>
      <w:bookmarkEnd w:id="2"/>
      <w:bookmarkEnd w:id="3"/>
      <w:bookmarkEnd w:id="4"/>
    </w:p>
    <w:p>
      <w:pPr>
        <w:spacing w:line="360" w:lineRule="auto"/>
        <w:rPr>
          <w:rFonts w:ascii="宋体" w:hAnsi="宋体" w:cs="宋体"/>
          <w:b/>
          <w:szCs w:val="21"/>
          <w:highlight w:val="none"/>
        </w:rPr>
      </w:pPr>
    </w:p>
    <w:p>
      <w:pPr>
        <w:spacing w:line="360" w:lineRule="auto"/>
        <w:rPr>
          <w:rFonts w:ascii="仿宋_GB2312" w:hAnsi="等线" w:eastAsia="仿宋_GB2312" w:cs="宋体"/>
          <w:b/>
          <w:sz w:val="30"/>
          <w:szCs w:val="30"/>
          <w:highlight w:val="none"/>
          <w:u w:val="single"/>
        </w:rPr>
      </w:pPr>
      <w:r>
        <w:rPr>
          <w:rFonts w:hint="eastAsia" w:ascii="仿宋_GB2312" w:hAnsi="等线" w:eastAsia="仿宋_GB2312" w:cs="宋体"/>
          <w:b/>
          <w:sz w:val="30"/>
          <w:szCs w:val="30"/>
          <w:highlight w:val="none"/>
        </w:rPr>
        <w:t>发包人（全称）：</w:t>
      </w:r>
      <w:r>
        <w:rPr>
          <w:rFonts w:hint="eastAsia" w:ascii="仿宋_GB2312" w:hAnsi="等线" w:eastAsia="仿宋_GB2312" w:cs="宋体"/>
          <w:b/>
          <w:sz w:val="30"/>
          <w:szCs w:val="30"/>
          <w:highlight w:val="none"/>
          <w:u w:val="single"/>
        </w:rPr>
        <w:t xml:space="preserve">   </w:t>
      </w:r>
      <w:r>
        <w:rPr>
          <w:rFonts w:hint="eastAsia" w:ascii="仿宋_GB2312" w:hAnsi="等线" w:eastAsia="仿宋_GB2312" w:cs="宋体"/>
          <w:b/>
          <w:sz w:val="30"/>
          <w:szCs w:val="30"/>
          <w:highlight w:val="none"/>
          <w:u w:val="single"/>
          <w:lang w:val="en-US" w:eastAsia="zh-CN"/>
        </w:rPr>
        <w:t xml:space="preserve">                    </w:t>
      </w:r>
      <w:r>
        <w:rPr>
          <w:rFonts w:hint="eastAsia" w:ascii="仿宋_GB2312" w:hAnsi="等线" w:eastAsia="仿宋_GB2312" w:cs="宋体"/>
          <w:b/>
          <w:sz w:val="30"/>
          <w:szCs w:val="30"/>
          <w:highlight w:val="none"/>
          <w:u w:val="single"/>
        </w:rPr>
        <w:t></w:t>
      </w:r>
    </w:p>
    <w:p>
      <w:pPr>
        <w:spacing w:line="360" w:lineRule="auto"/>
        <w:rPr>
          <w:rFonts w:ascii="仿宋_GB2312" w:hAnsi="等线" w:eastAsia="仿宋_GB2312" w:cs="宋体"/>
          <w:b/>
          <w:sz w:val="30"/>
          <w:szCs w:val="30"/>
          <w:highlight w:val="none"/>
          <w:u w:val="single"/>
        </w:rPr>
      </w:pPr>
      <w:r>
        <w:rPr>
          <w:rFonts w:hint="eastAsia" w:ascii="仿宋_GB2312" w:hAnsi="等线" w:eastAsia="仿宋_GB2312" w:cs="宋体"/>
          <w:b/>
          <w:sz w:val="30"/>
          <w:szCs w:val="30"/>
          <w:highlight w:val="none"/>
        </w:rPr>
        <w:t>承包人（全称）：</w:t>
      </w:r>
      <w:r>
        <w:rPr>
          <w:rFonts w:hint="eastAsia" w:ascii="仿宋_GB2312" w:hAnsi="等线" w:eastAsia="仿宋_GB2312" w:cs="宋体"/>
          <w:b/>
          <w:sz w:val="30"/>
          <w:szCs w:val="30"/>
          <w:highlight w:val="none"/>
          <w:u w:val="single"/>
        </w:rPr>
        <w:t xml:space="preserve">   </w:t>
      </w:r>
      <w:r>
        <w:rPr>
          <w:rFonts w:hint="eastAsia" w:ascii="仿宋_GB2312" w:hAnsi="等线" w:cs="宋体"/>
          <w:b/>
          <w:sz w:val="30"/>
          <w:szCs w:val="30"/>
          <w:highlight w:val="none"/>
          <w:u w:val="single"/>
        </w:rPr>
        <w:t xml:space="preserve">                   </w:t>
      </w:r>
      <w:r>
        <w:rPr>
          <w:rFonts w:hint="eastAsia" w:ascii="仿宋_GB2312" w:hAnsi="等线" w:eastAsia="仿宋_GB2312" w:cs="宋体"/>
          <w:b/>
          <w:sz w:val="30"/>
          <w:szCs w:val="30"/>
          <w:highlight w:val="none"/>
          <w:u w:val="single"/>
        </w:rPr>
        <w:t xml:space="preserve"> </w:t>
      </w:r>
    </w:p>
    <w:p>
      <w:pPr>
        <w:pStyle w:val="5"/>
        <w:rPr>
          <w:color w:val="auto"/>
          <w:highlight w:val="none"/>
        </w:rPr>
      </w:pPr>
      <w:r>
        <w:rPr>
          <w:rFonts w:hint="eastAsia"/>
          <w:color w:val="auto"/>
          <w:highlight w:val="none"/>
        </w:rPr>
        <w:t>根据《中华人民共和国民法典》、《中华人民共和国建筑法》及有关法律规定，遵循平等、自愿、公平和诚实信用的原则，双方就</w:t>
      </w:r>
      <w:r>
        <w:rPr>
          <w:rFonts w:hint="eastAsia" w:ascii="Times New Roman" w:hAnsi="Times New Roman" w:cs="Times New Roman"/>
          <w:color w:val="auto"/>
          <w:highlight w:val="none"/>
          <w:u w:val="single"/>
          <w:lang w:eastAsia="zh-CN"/>
        </w:rPr>
        <w:t>民航大厦商业裙楼屋面钢网架及屋面维修工程</w:t>
      </w:r>
      <w:r>
        <w:rPr>
          <w:rFonts w:hint="eastAsia"/>
          <w:color w:val="auto"/>
          <w:highlight w:val="none"/>
        </w:rPr>
        <w:t>施工及有关事项协商一致，共同达成如下协议：</w:t>
      </w:r>
    </w:p>
    <w:p>
      <w:pPr>
        <w:pStyle w:val="4"/>
        <w:ind w:firstLine="602"/>
        <w:rPr>
          <w:color w:val="auto"/>
          <w:highlight w:val="none"/>
        </w:rPr>
      </w:pPr>
      <w:bookmarkStart w:id="5" w:name="_Toc351203481"/>
      <w:bookmarkStart w:id="6" w:name="_Toc31070"/>
      <w:r>
        <w:rPr>
          <w:rFonts w:hint="eastAsia"/>
          <w:color w:val="auto"/>
          <w:highlight w:val="none"/>
        </w:rPr>
        <w:t>一、工程概况</w:t>
      </w:r>
      <w:bookmarkEnd w:id="5"/>
      <w:bookmarkEnd w:id="6"/>
    </w:p>
    <w:p>
      <w:pPr>
        <w:pStyle w:val="5"/>
        <w:rPr>
          <w:color w:val="auto"/>
          <w:highlight w:val="none"/>
        </w:rPr>
      </w:pPr>
      <w:r>
        <w:rPr>
          <w:rFonts w:hint="eastAsia"/>
          <w:bCs/>
          <w:color w:val="auto"/>
          <w:highlight w:val="none"/>
        </w:rPr>
        <w:t>1.工程名称</w:t>
      </w:r>
      <w:r>
        <w:rPr>
          <w:rFonts w:hint="eastAsia"/>
          <w:color w:val="auto"/>
          <w:highlight w:val="none"/>
        </w:rPr>
        <w:t>：</w:t>
      </w:r>
      <w:r>
        <w:rPr>
          <w:rFonts w:hint="eastAsia" w:ascii="Times New Roman" w:hAnsi="Times New Roman" w:cs="Times New Roman"/>
          <w:color w:val="auto"/>
          <w:highlight w:val="none"/>
          <w:u w:val="single"/>
          <w:lang w:eastAsia="zh-CN"/>
        </w:rPr>
        <w:t>民航大厦商业裙楼屋面钢网架及屋面维修工程</w:t>
      </w:r>
      <w:r>
        <w:rPr>
          <w:rFonts w:hint="eastAsia"/>
          <w:color w:val="auto"/>
          <w:highlight w:val="none"/>
        </w:rPr>
        <w:t>。</w:t>
      </w:r>
    </w:p>
    <w:p>
      <w:pPr>
        <w:pStyle w:val="5"/>
        <w:rPr>
          <w:bCs/>
          <w:color w:val="auto"/>
          <w:highlight w:val="none"/>
        </w:rPr>
      </w:pPr>
      <w:r>
        <w:rPr>
          <w:rFonts w:hint="eastAsia"/>
          <w:bCs/>
          <w:color w:val="auto"/>
          <w:highlight w:val="none"/>
        </w:rPr>
        <w:t>2.工程地点：</w:t>
      </w:r>
      <w:r>
        <w:rPr>
          <w:rFonts w:hint="eastAsia" w:ascii="Times New Roman" w:hAnsi="Times New Roman" w:cs="Times New Roman"/>
          <w:color w:val="auto"/>
          <w:highlight w:val="none"/>
          <w:u w:val="single"/>
          <w:lang w:val="en-US" w:eastAsia="zh-CN"/>
        </w:rPr>
        <w:t xml:space="preserve">   重庆市渝北区红锦大道30号 </w:t>
      </w:r>
      <w:r>
        <w:rPr>
          <w:rFonts w:hint="eastAsia"/>
          <w:color w:val="auto"/>
          <w:highlight w:val="none"/>
        </w:rPr>
        <w:t>。</w:t>
      </w:r>
    </w:p>
    <w:p>
      <w:pPr>
        <w:pStyle w:val="5"/>
        <w:rPr>
          <w:bCs/>
          <w:color w:val="auto"/>
          <w:highlight w:val="none"/>
        </w:rPr>
      </w:pPr>
      <w:r>
        <w:rPr>
          <w:rFonts w:hint="eastAsia"/>
          <w:bCs/>
          <w:color w:val="auto"/>
          <w:highlight w:val="none"/>
        </w:rPr>
        <w:t>3.工程立项批准文号：</w:t>
      </w:r>
      <w:r>
        <w:rPr>
          <w:rFonts w:hint="eastAsia" w:ascii="Times New Roman" w:hAnsi="Times New Roman" w:cs="Times New Roman"/>
          <w:color w:val="auto"/>
          <w:highlight w:val="none"/>
        </w:rPr>
        <w:t>\</w:t>
      </w:r>
      <w:r>
        <w:rPr>
          <w:rFonts w:hint="eastAsia"/>
          <w:bCs/>
          <w:color w:val="auto"/>
          <w:highlight w:val="none"/>
        </w:rPr>
        <w:t>。</w:t>
      </w:r>
    </w:p>
    <w:p>
      <w:pPr>
        <w:pStyle w:val="5"/>
        <w:rPr>
          <w:bCs/>
          <w:color w:val="auto"/>
          <w:highlight w:val="none"/>
        </w:rPr>
      </w:pPr>
      <w:r>
        <w:rPr>
          <w:rFonts w:hint="eastAsia"/>
          <w:bCs/>
          <w:color w:val="auto"/>
          <w:highlight w:val="none"/>
        </w:rPr>
        <w:t>4.资金来源:</w:t>
      </w:r>
      <w:r>
        <w:rPr>
          <w:rFonts w:hint="eastAsia" w:ascii="方正仿宋_GBK" w:hAnsi="方正仿宋_GBK" w:eastAsia="方正仿宋_GBK" w:cs="方正仿宋_GBK"/>
          <w:color w:val="auto"/>
          <w:sz w:val="28"/>
          <w:szCs w:val="28"/>
          <w:highlight w:val="none"/>
          <w:lang w:val="en-US" w:eastAsia="zh-CN"/>
        </w:rPr>
        <w:t>渝北区物业</w:t>
      </w:r>
      <w:r>
        <w:rPr>
          <w:rFonts w:hint="eastAsia" w:ascii="方正仿宋_GBK" w:hAnsi="方正仿宋_GBK" w:eastAsia="方正仿宋_GBK" w:cs="方正仿宋_GBK"/>
          <w:color w:val="auto"/>
          <w:sz w:val="28"/>
          <w:szCs w:val="28"/>
          <w:highlight w:val="none"/>
          <w:lang w:eastAsia="zh-CN"/>
        </w:rPr>
        <w:t>专项维修资金</w:t>
      </w:r>
    </w:p>
    <w:p>
      <w:pPr>
        <w:pStyle w:val="5"/>
        <w:rPr>
          <w:rFonts w:hint="eastAsia" w:ascii="仿宋" w:eastAsia="仿宋" w:cs="仿宋"/>
          <w:color w:val="auto"/>
          <w:highlight w:val="none"/>
        </w:rPr>
      </w:pPr>
      <w:r>
        <w:rPr>
          <w:rFonts w:hint="eastAsia"/>
          <w:bCs/>
          <w:color w:val="auto"/>
          <w:highlight w:val="none"/>
        </w:rPr>
        <w:t>5</w:t>
      </w:r>
      <w:r>
        <w:rPr>
          <w:rFonts w:hint="eastAsia" w:ascii="仿宋" w:eastAsia="仿宋" w:cs="仿宋"/>
          <w:color w:val="auto"/>
          <w:highlight w:val="none"/>
        </w:rPr>
        <w:t>.工程内容：</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本项目为</w:t>
      </w:r>
      <w:r>
        <w:rPr>
          <w:rFonts w:hint="eastAsia" w:ascii="方正仿宋_GBK" w:hAnsi="方正仿宋_GBK" w:eastAsia="方正仿宋_GBK" w:cs="方正仿宋_GBK"/>
          <w:color w:val="auto"/>
          <w:sz w:val="28"/>
          <w:szCs w:val="28"/>
          <w:highlight w:val="none"/>
          <w:lang w:val="en-US" w:eastAsia="zh-CN"/>
        </w:rPr>
        <w:t>重庆机场集团有限公司代民航小区第一届业主委员会（采购人）对</w:t>
      </w:r>
      <w:r>
        <w:rPr>
          <w:rFonts w:hint="eastAsia" w:ascii="方正仿宋_GBK" w:hAnsi="方正仿宋_GBK" w:eastAsia="方正仿宋_GBK" w:cs="方正仿宋_GBK"/>
          <w:color w:val="auto"/>
          <w:sz w:val="28"/>
          <w:szCs w:val="28"/>
          <w:highlight w:val="none"/>
          <w:lang w:eastAsia="zh-CN"/>
        </w:rPr>
        <w:t>民航大厦商业裙楼屋面钢网架及屋面维修</w:t>
      </w:r>
      <w:r>
        <w:rPr>
          <w:rFonts w:hint="eastAsia" w:ascii="方正仿宋_GBK" w:hAnsi="方正仿宋_GBK" w:eastAsia="方正仿宋_GBK" w:cs="方正仿宋_GBK"/>
          <w:color w:val="auto"/>
          <w:sz w:val="28"/>
          <w:szCs w:val="28"/>
          <w:highlight w:val="none"/>
          <w:lang w:val="en-US" w:eastAsia="zh-CN"/>
        </w:rPr>
        <w:t>工程进行招标，本工程后续管理由民航小区物管：重庆鑫龙物业管理集团有限公司进行管理，资金支付按渝北区物业</w:t>
      </w:r>
      <w:r>
        <w:rPr>
          <w:rFonts w:hint="eastAsia" w:ascii="方正仿宋_GBK" w:hAnsi="方正仿宋_GBK" w:eastAsia="方正仿宋_GBK" w:cs="方正仿宋_GBK"/>
          <w:color w:val="auto"/>
          <w:sz w:val="28"/>
          <w:szCs w:val="28"/>
          <w:highlight w:val="none"/>
          <w:lang w:eastAsia="zh-CN"/>
        </w:rPr>
        <w:t>专项维修资金</w:t>
      </w:r>
      <w:r>
        <w:rPr>
          <w:rFonts w:hint="eastAsia" w:ascii="方正仿宋_GBK" w:hAnsi="方正仿宋_GBK" w:eastAsia="方正仿宋_GBK" w:cs="方正仿宋_GBK"/>
          <w:color w:val="auto"/>
          <w:sz w:val="28"/>
          <w:szCs w:val="28"/>
          <w:highlight w:val="none"/>
          <w:lang w:val="en-US" w:eastAsia="zh-CN"/>
        </w:rPr>
        <w:t>管理</w:t>
      </w:r>
      <w:r>
        <w:rPr>
          <w:rFonts w:hint="eastAsia" w:ascii="方正仿宋_GBK" w:hAnsi="方正仿宋_GBK" w:eastAsia="方正仿宋_GBK" w:cs="方正仿宋_GBK"/>
          <w:color w:val="auto"/>
          <w:sz w:val="28"/>
          <w:szCs w:val="28"/>
          <w:highlight w:val="none"/>
          <w:lang w:eastAsia="zh-CN"/>
        </w:rPr>
        <w:t>中心</w:t>
      </w:r>
      <w:r>
        <w:rPr>
          <w:rFonts w:hint="eastAsia" w:ascii="方正仿宋_GBK" w:hAnsi="方正仿宋_GBK" w:eastAsia="方正仿宋_GBK" w:cs="方正仿宋_GBK"/>
          <w:color w:val="auto"/>
          <w:sz w:val="28"/>
          <w:szCs w:val="28"/>
          <w:highlight w:val="none"/>
          <w:lang w:val="en-US" w:eastAsia="zh-CN"/>
        </w:rPr>
        <w:t>资金使用规定按程序进行申请后支付</w:t>
      </w:r>
      <w:r>
        <w:rPr>
          <w:rFonts w:hint="eastAsia" w:ascii="方正仿宋_GBK" w:hAnsi="方正仿宋_GBK" w:eastAsia="方正仿宋_GBK" w:cs="方正仿宋_GBK"/>
          <w:color w:val="auto"/>
          <w:sz w:val="28"/>
          <w:szCs w:val="28"/>
          <w:highlight w:val="none"/>
          <w:lang w:eastAsia="zh-CN"/>
        </w:rPr>
        <w:t>。</w:t>
      </w:r>
    </w:p>
    <w:p>
      <w:pPr>
        <w:widowControl/>
        <w:spacing w:line="360" w:lineRule="auto"/>
        <w:ind w:firstLine="537" w:firstLineChars="192"/>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民航大厦商业裙楼</w:t>
      </w:r>
      <w:r>
        <w:rPr>
          <w:rFonts w:hint="eastAsia" w:ascii="方正仿宋_GBK" w:hAnsi="方正仿宋_GBK" w:eastAsia="方正仿宋_GBK" w:cs="方正仿宋_GBK"/>
          <w:color w:val="auto"/>
          <w:sz w:val="28"/>
          <w:szCs w:val="28"/>
          <w:highlight w:val="none"/>
          <w:lang w:val="en-US" w:eastAsia="zh-CN"/>
        </w:rPr>
        <w:t>5楼</w:t>
      </w:r>
      <w:r>
        <w:rPr>
          <w:rFonts w:hint="eastAsia" w:ascii="方正仿宋_GBK" w:hAnsi="方正仿宋_GBK" w:eastAsia="方正仿宋_GBK" w:cs="方正仿宋_GBK"/>
          <w:color w:val="auto"/>
          <w:sz w:val="28"/>
          <w:szCs w:val="28"/>
          <w:highlight w:val="none"/>
        </w:rPr>
        <w:t>屋面钢网架</w:t>
      </w:r>
      <w:r>
        <w:rPr>
          <w:rFonts w:hint="eastAsia" w:ascii="方正仿宋_GBK" w:hAnsi="方正仿宋_GBK" w:eastAsia="方正仿宋_GBK" w:cs="方正仿宋_GBK"/>
          <w:color w:val="auto"/>
          <w:sz w:val="28"/>
          <w:szCs w:val="28"/>
          <w:highlight w:val="none"/>
          <w:lang w:val="en-US" w:eastAsia="zh-CN"/>
        </w:rPr>
        <w:t>于</w:t>
      </w:r>
      <w:r>
        <w:rPr>
          <w:rFonts w:hint="eastAsia" w:ascii="方正仿宋_GBK" w:hAnsi="方正仿宋_GBK" w:eastAsia="方正仿宋_GBK" w:cs="方正仿宋_GBK"/>
          <w:color w:val="auto"/>
          <w:sz w:val="28"/>
          <w:szCs w:val="28"/>
          <w:highlight w:val="none"/>
        </w:rPr>
        <w:t>2003年建成竣工</w:t>
      </w:r>
      <w:r>
        <w:rPr>
          <w:rFonts w:hint="eastAsia" w:ascii="方正仿宋_GBK" w:hAnsi="方正仿宋_GBK" w:eastAsia="方正仿宋_GBK" w:cs="方正仿宋_GBK"/>
          <w:color w:val="auto"/>
          <w:sz w:val="28"/>
          <w:szCs w:val="28"/>
          <w:highlight w:val="none"/>
          <w:lang w:eastAsia="zh-CN"/>
        </w:rPr>
        <w:t>，由于年久失修，该</w:t>
      </w:r>
      <w:r>
        <w:rPr>
          <w:rFonts w:hint="eastAsia" w:ascii="方正仿宋_GBK" w:hAnsi="方正仿宋_GBK" w:eastAsia="方正仿宋_GBK" w:cs="方正仿宋_GBK"/>
          <w:color w:val="auto"/>
          <w:sz w:val="28"/>
          <w:szCs w:val="28"/>
          <w:highlight w:val="none"/>
          <w:lang w:val="en-US" w:eastAsia="zh-CN"/>
        </w:rPr>
        <w:t>钢网架及屋面</w:t>
      </w:r>
      <w:r>
        <w:rPr>
          <w:rFonts w:hint="eastAsia" w:ascii="方正仿宋_GBK" w:hAnsi="方正仿宋_GBK" w:eastAsia="方正仿宋_GBK" w:cs="方正仿宋_GBK"/>
          <w:color w:val="auto"/>
          <w:sz w:val="28"/>
          <w:szCs w:val="28"/>
          <w:highlight w:val="none"/>
          <w:lang w:eastAsia="zh-CN"/>
        </w:rPr>
        <w:t>由于自然老化，</w:t>
      </w:r>
      <w:r>
        <w:rPr>
          <w:rFonts w:hint="eastAsia" w:ascii="方正仿宋_GBK" w:hAnsi="方正仿宋_GBK" w:eastAsia="方正仿宋_GBK" w:cs="方正仿宋_GBK"/>
          <w:color w:val="auto"/>
          <w:sz w:val="28"/>
          <w:szCs w:val="28"/>
          <w:highlight w:val="none"/>
          <w:lang w:val="en-US" w:eastAsia="zh-CN"/>
        </w:rPr>
        <w:t>目前存在安全隐患</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为尽快排除安全隐患，按照竞争性采购方式，现开展民航大厦商业裙楼屋面钢网架材料更换及屋面维护施工采购工作。</w:t>
      </w:r>
    </w:p>
    <w:p>
      <w:pPr>
        <w:widowControl/>
        <w:spacing w:line="360" w:lineRule="auto"/>
        <w:ind w:firstLine="560" w:firstLineChars="200"/>
        <w:jc w:val="left"/>
        <w:rPr>
          <w:rFonts w:hint="eastAsia"/>
          <w:highlight w:val="none"/>
        </w:rPr>
      </w:pPr>
      <w:r>
        <w:rPr>
          <w:rFonts w:hint="eastAsia" w:ascii="方正仿宋_GBK" w:hAnsi="方正仿宋_GBK" w:eastAsia="方正仿宋_GBK" w:cs="方正仿宋_GBK"/>
          <w:sz w:val="28"/>
          <w:szCs w:val="28"/>
          <w:highlight w:val="none"/>
        </w:rPr>
        <w:t>主要内容包括但不限于以下内容：</w:t>
      </w:r>
    </w:p>
    <w:p>
      <w:pPr>
        <w:pStyle w:val="2"/>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5.1拆</w:t>
      </w:r>
      <w:r>
        <w:rPr>
          <w:rFonts w:hint="eastAsia" w:ascii="方正仿宋_GBK" w:hAnsi="方正仿宋_GBK" w:eastAsia="方正仿宋_GBK" w:cs="方正仿宋_GBK"/>
          <w:kern w:val="2"/>
          <w:sz w:val="28"/>
          <w:szCs w:val="28"/>
          <w:highlight w:val="none"/>
          <w:lang w:val="en-US" w:eastAsia="zh-CN" w:bidi="ar-SA"/>
        </w:rPr>
        <w:t>除工程：保证原结构支撑体系的情况下对部分柱体、铝塑板、网架</w:t>
      </w:r>
      <w:r>
        <w:rPr>
          <w:rFonts w:hint="eastAsia" w:ascii="方正仿宋_GBK" w:hAnsi="方正仿宋_GBK" w:eastAsia="方正仿宋_GBK" w:cs="方正仿宋_GBK"/>
          <w:color w:val="auto"/>
          <w:kern w:val="2"/>
          <w:sz w:val="28"/>
          <w:szCs w:val="28"/>
          <w:highlight w:val="none"/>
          <w:lang w:val="en-US" w:eastAsia="zh-CN" w:bidi="ar-SA"/>
        </w:rPr>
        <w:t>、球形节点</w:t>
      </w:r>
      <w:r>
        <w:rPr>
          <w:rFonts w:hint="eastAsia" w:ascii="方正仿宋_GBK" w:hAnsi="方正仿宋_GBK" w:eastAsia="方正仿宋_GBK" w:cs="方正仿宋_GBK"/>
          <w:kern w:val="2"/>
          <w:sz w:val="28"/>
          <w:szCs w:val="28"/>
          <w:highlight w:val="none"/>
          <w:lang w:val="en-US" w:eastAsia="zh-CN" w:bidi="ar-SA"/>
        </w:rPr>
        <w:t>、</w:t>
      </w:r>
      <w:r>
        <w:rPr>
          <w:rFonts w:hint="eastAsia" w:ascii="方正仿宋_GBK" w:hAnsi="方正仿宋_GBK" w:eastAsia="方正仿宋_GBK" w:cs="方正仿宋_GBK"/>
          <w:sz w:val="28"/>
          <w:szCs w:val="28"/>
          <w:highlight w:val="none"/>
        </w:rPr>
        <w:t>玻璃拆除</w:t>
      </w:r>
      <w:r>
        <w:rPr>
          <w:rFonts w:hint="eastAsia" w:ascii="方正仿宋_GBK" w:hAnsi="方正仿宋_GBK" w:eastAsia="方正仿宋_GBK" w:cs="方正仿宋_GBK"/>
          <w:kern w:val="2"/>
          <w:sz w:val="28"/>
          <w:szCs w:val="28"/>
          <w:highlight w:val="none"/>
          <w:lang w:val="en-US" w:eastAsia="zh-CN" w:bidi="ar-SA"/>
        </w:rPr>
        <w:t>等；</w:t>
      </w:r>
    </w:p>
    <w:p>
      <w:pPr>
        <w:spacing w:line="360" w:lineRule="auto"/>
        <w:ind w:firstLine="537" w:firstLineChars="192"/>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5.2</w:t>
      </w:r>
      <w:r>
        <w:rPr>
          <w:rFonts w:hint="eastAsia" w:ascii="方正仿宋_GBK" w:hAnsi="方正仿宋_GBK" w:eastAsia="方正仿宋_GBK" w:cs="方正仿宋_GBK"/>
          <w:color w:val="auto"/>
          <w:kern w:val="2"/>
          <w:sz w:val="28"/>
          <w:szCs w:val="28"/>
          <w:highlight w:val="none"/>
          <w:lang w:val="en-US" w:eastAsia="zh-CN" w:bidi="ar-SA"/>
        </w:rPr>
        <w:t>修缮工程：对部分铝塑板、钢化夹胶玻璃、网架、球形节点等更换以及柱体加固、金属网架除锈、油漆涂刷、耐候胶施工等；</w:t>
      </w:r>
    </w:p>
    <w:p>
      <w:pPr>
        <w:spacing w:line="360" w:lineRule="auto"/>
        <w:ind w:firstLine="537" w:firstLineChars="192"/>
        <w:rPr>
          <w:rFonts w:hint="eastAsia"/>
          <w:lang w:val="en-US" w:eastAsia="zh-CN"/>
        </w:rPr>
      </w:pPr>
      <w:r>
        <w:rPr>
          <w:rFonts w:hint="eastAsia" w:ascii="方正仿宋_GBK" w:hAnsi="方正仿宋_GBK" w:eastAsia="方正仿宋_GBK" w:cs="方正仿宋_GBK"/>
          <w:sz w:val="28"/>
          <w:szCs w:val="28"/>
          <w:highlight w:val="none"/>
          <w:lang w:val="en-US" w:eastAsia="zh-CN"/>
        </w:rPr>
        <w:t>5.3其他:满堂脚手架搭设、悬空脚手架搭设、建筑垃圾外运等。</w:t>
      </w:r>
    </w:p>
    <w:p>
      <w:pPr>
        <w:widowControl/>
        <w:spacing w:line="360" w:lineRule="auto"/>
        <w:ind w:firstLine="562" w:firstLineChars="200"/>
        <w:jc w:val="left"/>
        <w:rPr>
          <w:rFonts w:hint="default"/>
          <w:highlight w:val="none"/>
          <w:lang w:val="en-US" w:eastAsia="zh-CN"/>
        </w:rPr>
      </w:pPr>
      <w:r>
        <w:rPr>
          <w:rFonts w:hint="eastAsia" w:ascii="方正仿宋_GBK" w:hAnsi="方正仿宋_GBK" w:eastAsia="方正仿宋_GBK" w:cs="方正仿宋_GBK"/>
          <w:b/>
          <w:bCs/>
          <w:strike w:val="0"/>
          <w:sz w:val="28"/>
          <w:szCs w:val="28"/>
          <w:highlight w:val="none"/>
        </w:rPr>
        <w:t>特别提醒：</w:t>
      </w:r>
      <w:r>
        <w:rPr>
          <w:rFonts w:hint="eastAsia" w:ascii="方正仿宋_GBK" w:hAnsi="方正仿宋_GBK" w:eastAsia="方正仿宋_GBK" w:cs="方正仿宋_GBK"/>
          <w:b/>
          <w:bCs/>
          <w:strike w:val="0"/>
          <w:sz w:val="28"/>
          <w:szCs w:val="28"/>
          <w:highlight w:val="none"/>
          <w:lang w:val="en-US" w:eastAsia="zh-CN"/>
        </w:rPr>
        <w:t>本建筑屋面为第5层，电梯到仅4层，人员及施工材料运输可使用该电梯（需对电梯轿厢进行保护，且运输重量不能超过电梯核载重量）轿厢尺寸为1.3M（长）*1.3M（宽）*2.3M（高度）</w:t>
      </w:r>
      <w:r>
        <w:rPr>
          <w:rFonts w:hint="eastAsia" w:ascii="方正仿宋_GBK" w:hAnsi="方正仿宋_GBK" w:eastAsia="方正仿宋_GBK" w:cs="方正仿宋_GBK"/>
          <w:b/>
          <w:bCs/>
          <w:strike w:val="0"/>
          <w:color w:val="auto"/>
          <w:sz w:val="28"/>
          <w:szCs w:val="28"/>
          <w:highlight w:val="none"/>
          <w:lang w:val="en-US" w:eastAsia="zh-CN"/>
        </w:rPr>
        <w:t>，核载750KG，其</w:t>
      </w:r>
      <w:r>
        <w:rPr>
          <w:rFonts w:hint="eastAsia" w:ascii="方正仿宋_GBK" w:hAnsi="方正仿宋_GBK" w:eastAsia="方正仿宋_GBK" w:cs="方正仿宋_GBK"/>
          <w:b/>
          <w:bCs/>
          <w:strike w:val="0"/>
          <w:sz w:val="28"/>
          <w:szCs w:val="28"/>
          <w:highlight w:val="none"/>
          <w:lang w:val="en-US" w:eastAsia="zh-CN"/>
        </w:rPr>
        <w:t>他不能通过电梯运输的材料需使用人工或吊车搬运至施工屋面。</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群体工程应附《承包人承揽工程项目一览表》（附件1）。</w:t>
      </w:r>
    </w:p>
    <w:p>
      <w:pPr>
        <w:pStyle w:val="5"/>
        <w:ind w:firstLine="602"/>
        <w:rPr>
          <w:rFonts w:ascii="仿宋" w:eastAsia="仿宋" w:cs="仿宋"/>
          <w:b/>
          <w:bCs/>
          <w:color w:val="auto"/>
          <w:highlight w:val="none"/>
        </w:rPr>
      </w:pPr>
      <w:r>
        <w:rPr>
          <w:rFonts w:hint="eastAsia" w:ascii="仿宋" w:eastAsia="仿宋" w:cs="仿宋"/>
          <w:b/>
          <w:bCs/>
          <w:color w:val="auto"/>
          <w:highlight w:val="none"/>
        </w:rPr>
        <w:t>特别约定事宜</w:t>
      </w:r>
    </w:p>
    <w:p>
      <w:pPr>
        <w:widowControl/>
        <w:numPr>
          <w:ilvl w:val="0"/>
          <w:numId w:val="0"/>
        </w:numPr>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（1）本次施工区域在办公场所屋面，且楼下四周紧邻人行道和小区通道，所有施工人员及设备满足安全相关要求，并在施工期间建立相关安全培训、教育、管理台账。</w:t>
      </w:r>
    </w:p>
    <w:p>
      <w:pPr>
        <w:spacing w:line="360" w:lineRule="auto"/>
        <w:ind w:firstLine="56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严格按安全标准组织施工，并随时接受招标人监管人员监督检查，施工中必须采取严格的安全防护措施，消除事故隐患。由于中标单位安全措施不力造成事故的责任和因此发生的一切经济损失，均由其自行承担一切后果。</w:t>
      </w:r>
    </w:p>
    <w:p>
      <w:pPr>
        <w:ind w:firstLine="56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rPr>
        <w:t>）施工期间须</w:t>
      </w:r>
      <w:r>
        <w:rPr>
          <w:rFonts w:hint="eastAsia" w:ascii="方正仿宋_GBK" w:hAnsi="方正仿宋_GBK" w:eastAsia="方正仿宋_GBK" w:cs="方正仿宋_GBK"/>
          <w:sz w:val="28"/>
          <w:szCs w:val="28"/>
          <w:highlight w:val="none"/>
          <w:lang w:val="en-US" w:eastAsia="zh-CN"/>
        </w:rPr>
        <w:t>铺设地面保护层，避免对屋面地砖进行损坏</w:t>
      </w:r>
      <w:r>
        <w:rPr>
          <w:rFonts w:hint="eastAsia" w:ascii="方正仿宋_GBK" w:hAnsi="方正仿宋_GBK" w:eastAsia="方正仿宋_GBK" w:cs="方正仿宋_GBK"/>
          <w:sz w:val="28"/>
          <w:szCs w:val="28"/>
          <w:highlight w:val="none"/>
        </w:rPr>
        <w:t>，施工现场设置有关保障农民工工资的相关政策、规定的宣传板和宣传海报、标语，每天对</w:t>
      </w:r>
      <w:r>
        <w:rPr>
          <w:rFonts w:hint="eastAsia" w:ascii="方正仿宋_GBK" w:hAnsi="方正仿宋_GBK" w:eastAsia="方正仿宋_GBK" w:cs="方正仿宋_GBK"/>
          <w:sz w:val="28"/>
          <w:szCs w:val="28"/>
          <w:highlight w:val="none"/>
          <w:lang w:val="en-US" w:eastAsia="zh-CN"/>
        </w:rPr>
        <w:t>楼道和</w:t>
      </w:r>
      <w:r>
        <w:rPr>
          <w:rFonts w:hint="eastAsia" w:ascii="方正仿宋_GBK" w:hAnsi="方正仿宋_GBK" w:eastAsia="方正仿宋_GBK" w:cs="方正仿宋_GBK"/>
          <w:sz w:val="28"/>
          <w:szCs w:val="28"/>
          <w:highlight w:val="none"/>
        </w:rPr>
        <w:t>施工区域打扫。</w:t>
      </w:r>
    </w:p>
    <w:p>
      <w:pPr>
        <w:pStyle w:val="2"/>
        <w:ind w:firstLine="560" w:firstLineChars="200"/>
        <w:rPr>
          <w:rFonts w:hint="default"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w:t>
      </w:r>
      <w:r>
        <w:rPr>
          <w:rFonts w:hint="eastAsia" w:ascii="方正仿宋_GBK" w:hAnsi="方正仿宋_GBK" w:eastAsia="方正仿宋_GBK" w:cs="方正仿宋_GBK"/>
          <w:b w:val="0"/>
          <w:bCs w:val="0"/>
          <w:sz w:val="28"/>
          <w:szCs w:val="28"/>
          <w:highlight w:val="none"/>
          <w:lang w:val="en-US" w:eastAsia="zh-CN"/>
        </w:rPr>
        <w:t>4</w:t>
      </w:r>
      <w:r>
        <w:rPr>
          <w:rFonts w:hint="eastAsia" w:ascii="方正仿宋_GBK" w:hAnsi="方正仿宋_GBK" w:eastAsia="方正仿宋_GBK" w:cs="方正仿宋_GBK"/>
          <w:b w:val="0"/>
          <w:bCs w:val="0"/>
          <w:sz w:val="28"/>
          <w:szCs w:val="28"/>
          <w:highlight w:val="none"/>
        </w:rPr>
        <w:t>）本工程拆除</w:t>
      </w:r>
      <w:r>
        <w:rPr>
          <w:rFonts w:hint="eastAsia" w:ascii="方正仿宋_GBK" w:hAnsi="方正仿宋_GBK" w:eastAsia="方正仿宋_GBK" w:cs="方正仿宋_GBK"/>
          <w:b w:val="0"/>
          <w:bCs w:val="0"/>
          <w:sz w:val="28"/>
          <w:szCs w:val="28"/>
          <w:highlight w:val="none"/>
          <w:lang w:val="en-US" w:eastAsia="zh-CN"/>
        </w:rPr>
        <w:t>网架</w:t>
      </w:r>
      <w:r>
        <w:rPr>
          <w:rFonts w:hint="eastAsia" w:ascii="方正仿宋_GBK" w:hAnsi="方正仿宋_GBK" w:eastAsia="方正仿宋_GBK" w:cs="方正仿宋_GBK"/>
          <w:b w:val="0"/>
          <w:bCs w:val="0"/>
          <w:sz w:val="28"/>
          <w:szCs w:val="28"/>
          <w:highlight w:val="none"/>
        </w:rPr>
        <w:t>等可二次利用的物品，由中标人统一放置指定地点由</w:t>
      </w:r>
      <w:r>
        <w:rPr>
          <w:rFonts w:hint="eastAsia" w:ascii="方正仿宋_GBK" w:hAnsi="方正仿宋_GBK" w:eastAsia="方正仿宋_GBK" w:cs="方正仿宋_GBK"/>
          <w:b w:val="0"/>
          <w:bCs w:val="0"/>
          <w:sz w:val="28"/>
          <w:szCs w:val="28"/>
          <w:highlight w:val="none"/>
          <w:lang w:val="en-US" w:eastAsia="zh-CN"/>
        </w:rPr>
        <w:t>采购人</w:t>
      </w:r>
      <w:r>
        <w:rPr>
          <w:rFonts w:hint="eastAsia" w:ascii="方正仿宋_GBK" w:hAnsi="方正仿宋_GBK" w:eastAsia="方正仿宋_GBK" w:cs="方正仿宋_GBK"/>
          <w:b w:val="0"/>
          <w:bCs w:val="0"/>
          <w:sz w:val="28"/>
          <w:szCs w:val="28"/>
          <w:highlight w:val="none"/>
        </w:rPr>
        <w:t>处理 。</w:t>
      </w:r>
    </w:p>
    <w:p>
      <w:pPr>
        <w:rPr>
          <w:rFonts w:hint="eastAsia"/>
          <w:highlight w:val="none"/>
          <w:lang w:eastAsia="zh-CN"/>
        </w:rPr>
      </w:pPr>
    </w:p>
    <w:p>
      <w:pPr>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color w:val="auto"/>
          <w:kern w:val="2"/>
          <w:sz w:val="28"/>
          <w:szCs w:val="28"/>
          <w:highlight w:val="none"/>
          <w:lang w:val="en-US" w:eastAsia="zh-CN" w:bidi="ar-SA"/>
        </w:rPr>
        <w:t>施工用电、用水收费标准按照</w:t>
      </w:r>
      <w:r>
        <w:rPr>
          <w:rFonts w:hint="eastAsia" w:ascii="方正仿宋_GBK" w:hAnsi="方正仿宋_GBK" w:eastAsia="方正仿宋_GBK" w:cs="方正仿宋_GBK"/>
          <w:sz w:val="28"/>
          <w:szCs w:val="28"/>
          <w:highlight w:val="none"/>
          <w:lang w:val="en-US" w:eastAsia="zh-CN"/>
        </w:rPr>
        <w:t>重庆市相关标准</w:t>
      </w:r>
      <w:r>
        <w:rPr>
          <w:rFonts w:hint="eastAsia" w:ascii="方正仿宋_GBK" w:hAnsi="方正仿宋_GBK" w:eastAsia="方正仿宋_GBK" w:cs="方正仿宋_GBK"/>
          <w:sz w:val="28"/>
          <w:szCs w:val="28"/>
          <w:highlight w:val="none"/>
          <w:lang w:eastAsia="zh-CN"/>
        </w:rPr>
        <w:t>执行。</w:t>
      </w:r>
    </w:p>
    <w:p>
      <w:pPr>
        <w:ind w:firstLine="560" w:firstLineChars="200"/>
        <w:rPr>
          <w:rFonts w:hint="eastAsia"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w:t>
      </w:r>
      <w:r>
        <w:rPr>
          <w:rFonts w:hint="eastAsia" w:ascii="方正仿宋_GBK" w:hAnsi="方正仿宋_GBK" w:eastAsia="方正仿宋_GBK" w:cs="方正仿宋_GBK"/>
          <w:b w:val="0"/>
          <w:bCs w:val="0"/>
          <w:sz w:val="28"/>
          <w:szCs w:val="28"/>
          <w:highlight w:val="none"/>
          <w:lang w:val="en-US" w:eastAsia="zh-CN"/>
        </w:rPr>
        <w:t>6</w:t>
      </w:r>
      <w:r>
        <w:rPr>
          <w:rFonts w:hint="eastAsia" w:ascii="方正仿宋_GBK" w:hAnsi="方正仿宋_GBK" w:eastAsia="方正仿宋_GBK" w:cs="方正仿宋_GBK"/>
          <w:b w:val="0"/>
          <w:bCs w:val="0"/>
          <w:sz w:val="28"/>
          <w:szCs w:val="28"/>
          <w:highlight w:val="none"/>
        </w:rPr>
        <w:t>）合格报价供应商必须开具增值税专用发票。</w:t>
      </w:r>
    </w:p>
    <w:p>
      <w:pPr>
        <w:ind w:firstLine="600" w:firstLineChars="200"/>
        <w:rPr>
          <w:rFonts w:hint="eastAsia"/>
          <w:strike/>
          <w:dstrike w:val="0"/>
          <w:highlight w:val="none"/>
        </w:rPr>
      </w:pPr>
      <w:r>
        <w:rPr>
          <w:rFonts w:hint="eastAsia" w:eastAsia="仿宋" w:cs="仿宋"/>
          <w:color w:val="auto"/>
          <w:sz w:val="30"/>
          <w:szCs w:val="30"/>
          <w:highlight w:val="none"/>
          <w:shd w:val="clear" w:color="auto" w:fill="auto"/>
          <w:lang w:val="en-US" w:eastAsia="zh-CN"/>
        </w:rPr>
        <w:t>（7）若涉及危大工程的施工内容，承包人应严格按照《危险性较大的分部分项工程安全管理规定》（住房城乡建设部令第37号）、《重庆市危险性较大的分部分项工程安全管理实施细则（2022版）》（渝建质安[2022]110号）等规范、规定相关要求执行。</w:t>
      </w:r>
    </w:p>
    <w:p>
      <w:pPr>
        <w:pStyle w:val="5"/>
        <w:rPr>
          <w:color w:val="auto"/>
          <w:highlight w:val="none"/>
        </w:rPr>
      </w:pPr>
      <w:r>
        <w:rPr>
          <w:rFonts w:hint="eastAsia"/>
          <w:color w:val="auto"/>
          <w:highlight w:val="none"/>
        </w:rPr>
        <w:t>6.工程承包范围：</w:t>
      </w:r>
      <w:r>
        <w:rPr>
          <w:rFonts w:hint="eastAsia" w:ascii="Times New Roman" w:hAnsi="Times New Roman" w:eastAsia="仿宋" w:cs="仿宋"/>
          <w:color w:val="auto"/>
          <w:highlight w:val="none"/>
          <w:u w:val="single"/>
        </w:rPr>
        <w:t>施工图和</w:t>
      </w:r>
      <w:r>
        <w:rPr>
          <w:rFonts w:hint="eastAsia" w:ascii="Times New Roman" w:hAnsi="Times New Roman" w:eastAsia="仿宋" w:cs="仿宋"/>
          <w:color w:val="auto"/>
          <w:highlight w:val="none"/>
          <w:u w:val="single"/>
          <w:lang w:eastAsia="zh-CN"/>
        </w:rPr>
        <w:t>竞争性采购</w:t>
      </w:r>
      <w:r>
        <w:rPr>
          <w:rFonts w:hint="eastAsia" w:ascii="Times New Roman" w:hAnsi="Times New Roman" w:eastAsia="仿宋" w:cs="仿宋"/>
          <w:color w:val="auto"/>
          <w:highlight w:val="none"/>
          <w:u w:val="single"/>
        </w:rPr>
        <w:t>文件明确的全部施工内容及质保等。</w:t>
      </w:r>
    </w:p>
    <w:p>
      <w:pPr>
        <w:pStyle w:val="4"/>
        <w:ind w:firstLine="422"/>
        <w:rPr>
          <w:color w:val="auto"/>
          <w:highlight w:val="none"/>
        </w:rPr>
      </w:pPr>
      <w:r>
        <w:rPr>
          <w:rFonts w:hint="eastAsia" w:ascii="宋体" w:hAnsi="宋体"/>
          <w:color w:val="auto"/>
          <w:sz w:val="21"/>
          <w:szCs w:val="21"/>
          <w:highlight w:val="none"/>
        </w:rPr>
        <w:t xml:space="preserve"> </w:t>
      </w:r>
      <w:bookmarkStart w:id="7" w:name="_Toc351203482"/>
      <w:bookmarkStart w:id="8" w:name="_Toc19062"/>
      <w:r>
        <w:rPr>
          <w:rFonts w:hint="eastAsia"/>
          <w:color w:val="auto"/>
          <w:highlight w:val="none"/>
        </w:rPr>
        <w:t>二、合同工期</w:t>
      </w:r>
      <w:bookmarkEnd w:id="7"/>
      <w:bookmarkEnd w:id="8"/>
    </w:p>
    <w:p>
      <w:pPr>
        <w:pStyle w:val="5"/>
        <w:rPr>
          <w:color w:val="auto"/>
          <w:highlight w:val="none"/>
        </w:rPr>
      </w:pPr>
      <w:r>
        <w:rPr>
          <w:rFonts w:hint="eastAsia"/>
          <w:color w:val="auto"/>
          <w:highlight w:val="none"/>
        </w:rPr>
        <w:t>计划开工日期：</w:t>
      </w:r>
      <w:r>
        <w:rPr>
          <w:rFonts w:ascii="Times New Roman" w:hAnsi="Times New Roman" w:cs="Times New Roman"/>
          <w:color w:val="auto"/>
          <w:highlight w:val="none"/>
        </w:rPr>
        <w:t>_________</w:t>
      </w:r>
      <w:r>
        <w:rPr>
          <w:rFonts w:hint="eastAsia"/>
          <w:color w:val="auto"/>
          <w:highlight w:val="none"/>
        </w:rPr>
        <w:t>年</w:t>
      </w:r>
      <w:r>
        <w:rPr>
          <w:rFonts w:ascii="Times New Roman" w:hAnsi="Times New Roman" w:cs="Times New Roman"/>
          <w:color w:val="auto"/>
          <w:highlight w:val="none"/>
        </w:rPr>
        <w:t>______</w:t>
      </w:r>
      <w:r>
        <w:rPr>
          <w:rFonts w:hint="eastAsia"/>
          <w:color w:val="auto"/>
          <w:highlight w:val="none"/>
        </w:rPr>
        <w:t>月</w:t>
      </w:r>
      <w:r>
        <w:rPr>
          <w:rFonts w:ascii="Times New Roman" w:hAnsi="Times New Roman" w:cs="Times New Roman"/>
          <w:color w:val="auto"/>
          <w:highlight w:val="none"/>
        </w:rPr>
        <w:t>______</w:t>
      </w:r>
      <w:r>
        <w:rPr>
          <w:rFonts w:hint="eastAsia"/>
          <w:color w:val="auto"/>
          <w:highlight w:val="none"/>
        </w:rPr>
        <w:t>日。</w:t>
      </w:r>
    </w:p>
    <w:p>
      <w:pPr>
        <w:pStyle w:val="5"/>
        <w:rPr>
          <w:color w:val="auto"/>
          <w:highlight w:val="none"/>
        </w:rPr>
      </w:pPr>
      <w:r>
        <w:rPr>
          <w:rFonts w:hint="eastAsia"/>
          <w:color w:val="auto"/>
          <w:highlight w:val="none"/>
        </w:rPr>
        <w:t>计划竣工日期：</w:t>
      </w:r>
      <w:r>
        <w:rPr>
          <w:rFonts w:ascii="Times New Roman" w:hAnsi="Times New Roman" w:cs="Times New Roman"/>
          <w:color w:val="auto"/>
          <w:highlight w:val="none"/>
        </w:rPr>
        <w:t>_________</w:t>
      </w:r>
      <w:r>
        <w:rPr>
          <w:rFonts w:hint="eastAsia"/>
          <w:color w:val="auto"/>
          <w:highlight w:val="none"/>
        </w:rPr>
        <w:t>年</w:t>
      </w:r>
      <w:r>
        <w:rPr>
          <w:rFonts w:ascii="Times New Roman" w:hAnsi="Times New Roman" w:cs="Times New Roman"/>
          <w:color w:val="auto"/>
          <w:highlight w:val="none"/>
        </w:rPr>
        <w:t>______</w:t>
      </w:r>
      <w:r>
        <w:rPr>
          <w:rFonts w:hint="eastAsia"/>
          <w:color w:val="auto"/>
          <w:highlight w:val="none"/>
        </w:rPr>
        <w:t>月</w:t>
      </w:r>
      <w:r>
        <w:rPr>
          <w:rFonts w:ascii="Times New Roman" w:hAnsi="Times New Roman" w:cs="Times New Roman"/>
          <w:color w:val="auto"/>
          <w:highlight w:val="none"/>
        </w:rPr>
        <w:t>______</w:t>
      </w:r>
      <w:r>
        <w:rPr>
          <w:rFonts w:hint="eastAsia"/>
          <w:color w:val="auto"/>
          <w:highlight w:val="none"/>
        </w:rPr>
        <w:t>日。</w:t>
      </w:r>
    </w:p>
    <w:p>
      <w:pPr>
        <w:pStyle w:val="5"/>
        <w:rPr>
          <w:color w:val="auto"/>
          <w:highlight w:val="none"/>
        </w:rPr>
      </w:pPr>
      <w:r>
        <w:rPr>
          <w:rFonts w:hint="eastAsia"/>
          <w:color w:val="auto"/>
          <w:highlight w:val="none"/>
        </w:rPr>
        <w:t>工期总日历天数：</w:t>
      </w:r>
      <w:r>
        <w:rPr>
          <w:rFonts w:hint="eastAsia" w:ascii="仿宋" w:eastAsia="仿宋" w:cs="仿宋"/>
          <w:color w:val="auto"/>
          <w:highlight w:val="none"/>
          <w:u w:val="single"/>
          <w:lang w:val="en-US" w:eastAsia="zh-CN"/>
        </w:rPr>
        <w:t>80</w:t>
      </w:r>
      <w:r>
        <w:rPr>
          <w:rFonts w:hint="eastAsia" w:ascii="仿宋" w:eastAsia="仿宋" w:cs="仿宋"/>
          <w:color w:val="auto"/>
          <w:highlight w:val="none"/>
          <w:u w:val="single"/>
        </w:rPr>
        <w:t>个</w:t>
      </w:r>
      <w:r>
        <w:rPr>
          <w:rFonts w:ascii="仿宋" w:eastAsia="仿宋" w:cs="仿宋"/>
          <w:color w:val="auto"/>
          <w:highlight w:val="none"/>
          <w:u w:val="single"/>
        </w:rPr>
        <w:t>日历</w:t>
      </w:r>
      <w:r>
        <w:rPr>
          <w:rFonts w:hint="eastAsia" w:ascii="仿宋" w:eastAsia="仿宋" w:cs="仿宋"/>
          <w:color w:val="auto"/>
          <w:highlight w:val="none"/>
          <w:u w:val="single"/>
        </w:rPr>
        <w:t>天</w:t>
      </w:r>
      <w:r>
        <w:rPr>
          <w:rFonts w:hint="eastAsia"/>
          <w:color w:val="auto"/>
          <w:highlight w:val="none"/>
        </w:rPr>
        <w:t>。工期总日历天数与根据前述计划开竣工日期计算的工期天数不一致的，以工期总日历天数为准。</w:t>
      </w:r>
    </w:p>
    <w:p>
      <w:pPr>
        <w:pStyle w:val="4"/>
        <w:ind w:firstLine="602"/>
        <w:rPr>
          <w:color w:val="auto"/>
          <w:highlight w:val="none"/>
        </w:rPr>
      </w:pPr>
      <w:bookmarkStart w:id="9" w:name="_Toc351203483"/>
      <w:bookmarkStart w:id="10" w:name="_Toc20128"/>
      <w:r>
        <w:rPr>
          <w:rFonts w:hint="eastAsia"/>
          <w:color w:val="auto"/>
          <w:highlight w:val="none"/>
        </w:rPr>
        <w:t>三、质量标准</w:t>
      </w:r>
      <w:bookmarkEnd w:id="9"/>
      <w:bookmarkEnd w:id="10"/>
    </w:p>
    <w:p>
      <w:pPr>
        <w:pStyle w:val="5"/>
        <w:rPr>
          <w:color w:val="auto"/>
          <w:highlight w:val="none"/>
        </w:rPr>
      </w:pPr>
      <w:r>
        <w:rPr>
          <w:rFonts w:hint="eastAsia"/>
          <w:color w:val="auto"/>
          <w:highlight w:val="none"/>
        </w:rPr>
        <w:t>工程质量符合</w:t>
      </w:r>
      <w:r>
        <w:rPr>
          <w:rFonts w:hint="eastAsia"/>
          <w:color w:val="auto"/>
          <w:highlight w:val="none"/>
          <w:u w:val="single"/>
        </w:rPr>
        <w:t xml:space="preserve"> </w:t>
      </w:r>
      <w:r>
        <w:rPr>
          <w:rFonts w:hint="eastAsia" w:ascii="Times New Roman" w:hAnsi="Times New Roman" w:cs="Times New Roman"/>
          <w:color w:val="auto"/>
          <w:highlight w:val="none"/>
          <w:u w:val="single"/>
        </w:rPr>
        <w:t xml:space="preserve">合格 </w:t>
      </w:r>
      <w:r>
        <w:rPr>
          <w:rFonts w:hint="eastAsia"/>
          <w:color w:val="auto"/>
          <w:highlight w:val="none"/>
        </w:rPr>
        <w:t>标准。</w:t>
      </w:r>
    </w:p>
    <w:p>
      <w:pPr>
        <w:pStyle w:val="4"/>
        <w:ind w:firstLine="602"/>
        <w:rPr>
          <w:color w:val="auto"/>
          <w:highlight w:val="none"/>
        </w:rPr>
      </w:pPr>
      <w:bookmarkStart w:id="11" w:name="_Toc15166"/>
      <w:bookmarkStart w:id="12" w:name="_Toc351203484"/>
      <w:r>
        <w:rPr>
          <w:rFonts w:hint="eastAsia"/>
          <w:color w:val="auto"/>
          <w:highlight w:val="none"/>
        </w:rPr>
        <w:t>四、签约合同价与合同价格形式</w:t>
      </w:r>
      <w:bookmarkEnd w:id="11"/>
      <w:bookmarkEnd w:id="12"/>
      <w:r>
        <w:rPr>
          <w:rFonts w:hint="eastAsia"/>
          <w:color w:val="auto"/>
          <w:highlight w:val="none"/>
        </w:rPr>
        <w:tab/>
      </w:r>
    </w:p>
    <w:p>
      <w:pPr>
        <w:pStyle w:val="5"/>
        <w:rPr>
          <w:color w:val="auto"/>
          <w:highlight w:val="none"/>
        </w:rPr>
      </w:pPr>
      <w:r>
        <w:rPr>
          <w:rFonts w:hint="eastAsia"/>
          <w:color w:val="auto"/>
          <w:highlight w:val="none"/>
        </w:rPr>
        <w:t>1.签约合同价为：</w:t>
      </w:r>
    </w:p>
    <w:p>
      <w:pPr>
        <w:pStyle w:val="5"/>
        <w:rPr>
          <w:b/>
          <w:bCs/>
          <w:color w:val="auto"/>
          <w:highlight w:val="none"/>
          <w:u w:val="single"/>
        </w:rPr>
      </w:pPr>
      <w:r>
        <w:rPr>
          <w:rFonts w:hint="eastAsia"/>
          <w:color w:val="auto"/>
          <w:highlight w:val="none"/>
        </w:rPr>
        <w:t>人民币（大写</w:t>
      </w:r>
      <w:r>
        <w:rPr>
          <w:rFonts w:ascii="Times New Roman" w:hAnsi="Times New Roman" w:cs="Times New Roman"/>
          <w:color w:val="auto"/>
          <w:highlight w:val="none"/>
        </w:rPr>
        <w:t>）_________________(¥_______________</w:t>
      </w:r>
      <w:r>
        <w:rPr>
          <w:rFonts w:hint="eastAsia"/>
          <w:color w:val="auto"/>
          <w:highlight w:val="none"/>
        </w:rPr>
        <w:t>元)</w:t>
      </w:r>
      <w:r>
        <w:rPr>
          <w:rFonts w:hint="eastAsia"/>
          <w:b/>
          <w:bCs/>
          <w:color w:val="auto"/>
          <w:highlight w:val="none"/>
          <w:u w:val="single"/>
        </w:rPr>
        <w:t>（含增值税，增值税税率为  %）。</w:t>
      </w:r>
    </w:p>
    <w:p>
      <w:pPr>
        <w:pStyle w:val="5"/>
        <w:rPr>
          <w:color w:val="auto"/>
          <w:highlight w:val="none"/>
        </w:rPr>
      </w:pPr>
      <w:r>
        <w:rPr>
          <w:rFonts w:hint="eastAsia"/>
          <w:color w:val="auto"/>
          <w:highlight w:val="none"/>
        </w:rPr>
        <w:t>其中：</w:t>
      </w:r>
    </w:p>
    <w:p>
      <w:pPr>
        <w:pStyle w:val="5"/>
        <w:rPr>
          <w:color w:val="auto"/>
          <w:highlight w:val="none"/>
        </w:rPr>
      </w:pPr>
      <w:r>
        <w:rPr>
          <w:rFonts w:hint="eastAsia"/>
          <w:color w:val="auto"/>
          <w:highlight w:val="none"/>
        </w:rPr>
        <w:t>（1）安全文明施工费：</w:t>
      </w:r>
    </w:p>
    <w:p>
      <w:pPr>
        <w:pStyle w:val="5"/>
        <w:rPr>
          <w:color w:val="auto"/>
          <w:highlight w:val="none"/>
        </w:rPr>
      </w:pPr>
      <w:r>
        <w:rPr>
          <w:rFonts w:hint="eastAsia"/>
          <w:color w:val="auto"/>
          <w:highlight w:val="none"/>
        </w:rPr>
        <w:t>人民币（大写）</w:t>
      </w:r>
      <w:r>
        <w:rPr>
          <w:rFonts w:ascii="Times New Roman" w:hAnsi="Times New Roman" w:cs="Times New Roman"/>
          <w:color w:val="auto"/>
          <w:highlight w:val="none"/>
        </w:rPr>
        <w:t>_________________</w:t>
      </w:r>
      <w:r>
        <w:rPr>
          <w:rFonts w:hint="eastAsia"/>
          <w:color w:val="auto"/>
          <w:highlight w:val="none"/>
        </w:rPr>
        <w:t>(</w:t>
      </w:r>
      <w:r>
        <w:rPr>
          <w:rFonts w:ascii="Calibri" w:hAnsi="Calibri" w:cs="Calibri"/>
          <w:color w:val="auto"/>
          <w:highlight w:val="none"/>
        </w:rPr>
        <w:t>¥</w:t>
      </w:r>
      <w:r>
        <w:rPr>
          <w:rFonts w:ascii="Times New Roman" w:hAnsi="Times New Roman" w:cs="Times New Roman"/>
          <w:color w:val="auto"/>
          <w:highlight w:val="none"/>
        </w:rPr>
        <w:t>_______________</w:t>
      </w:r>
      <w:r>
        <w:rPr>
          <w:rFonts w:hint="eastAsia"/>
          <w:color w:val="auto"/>
          <w:highlight w:val="none"/>
        </w:rPr>
        <w:t>元)；</w:t>
      </w:r>
    </w:p>
    <w:p>
      <w:pPr>
        <w:pStyle w:val="5"/>
        <w:rPr>
          <w:color w:val="auto"/>
          <w:highlight w:val="none"/>
        </w:rPr>
      </w:pPr>
      <w:r>
        <w:rPr>
          <w:rFonts w:hint="eastAsia"/>
          <w:color w:val="auto"/>
          <w:highlight w:val="none"/>
        </w:rPr>
        <w:t>（2）材料和工程设备暂估价金额：</w:t>
      </w:r>
    </w:p>
    <w:p>
      <w:pPr>
        <w:pStyle w:val="5"/>
        <w:rPr>
          <w:color w:val="auto"/>
          <w:highlight w:val="none"/>
        </w:rPr>
      </w:pPr>
      <w:r>
        <w:rPr>
          <w:rFonts w:hint="eastAsia"/>
          <w:color w:val="auto"/>
          <w:highlight w:val="none"/>
        </w:rPr>
        <w:t>人民币（大写）</w:t>
      </w:r>
      <w:r>
        <w:rPr>
          <w:rFonts w:ascii="Times New Roman" w:hAnsi="Times New Roman" w:cs="Times New Roman"/>
          <w:color w:val="auto"/>
          <w:highlight w:val="none"/>
        </w:rPr>
        <w:t>_________</w:t>
      </w:r>
      <w:r>
        <w:rPr>
          <w:rFonts w:hint="eastAsia" w:ascii="Times New Roman" w:hAnsi="Times New Roman" w:cs="Times New Roman"/>
          <w:color w:val="auto"/>
          <w:highlight w:val="none"/>
        </w:rPr>
        <w:t>/</w:t>
      </w:r>
      <w:r>
        <w:rPr>
          <w:rFonts w:ascii="Times New Roman" w:hAnsi="Times New Roman" w:cs="Times New Roman"/>
          <w:color w:val="auto"/>
          <w:highlight w:val="none"/>
        </w:rPr>
        <w:t>________</w:t>
      </w:r>
      <w:r>
        <w:rPr>
          <w:rFonts w:hint="eastAsia"/>
          <w:color w:val="auto"/>
          <w:highlight w:val="none"/>
        </w:rPr>
        <w:t>(</w:t>
      </w:r>
      <w:r>
        <w:rPr>
          <w:rFonts w:ascii="Calibri" w:hAnsi="Calibri" w:cs="Calibri"/>
          <w:color w:val="auto"/>
          <w:highlight w:val="none"/>
        </w:rPr>
        <w:t>¥</w:t>
      </w:r>
      <w:r>
        <w:rPr>
          <w:rFonts w:ascii="Times New Roman" w:hAnsi="Times New Roman" w:cs="Times New Roman"/>
          <w:color w:val="auto"/>
          <w:highlight w:val="none"/>
        </w:rPr>
        <w:t>_______</w:t>
      </w:r>
      <w:r>
        <w:rPr>
          <w:rFonts w:hint="eastAsia" w:ascii="Times New Roman" w:hAnsi="Times New Roman" w:cs="Times New Roman"/>
          <w:color w:val="auto"/>
          <w:highlight w:val="none"/>
        </w:rPr>
        <w:t>/</w:t>
      </w:r>
      <w:r>
        <w:rPr>
          <w:rFonts w:ascii="Times New Roman" w:hAnsi="Times New Roman" w:cs="Times New Roman"/>
          <w:color w:val="auto"/>
          <w:highlight w:val="none"/>
        </w:rPr>
        <w:t>________</w:t>
      </w:r>
      <w:r>
        <w:rPr>
          <w:rFonts w:hint="eastAsia"/>
          <w:color w:val="auto"/>
          <w:highlight w:val="none"/>
        </w:rPr>
        <w:t>元)；</w:t>
      </w:r>
    </w:p>
    <w:p>
      <w:pPr>
        <w:pStyle w:val="5"/>
        <w:rPr>
          <w:color w:val="auto"/>
          <w:highlight w:val="none"/>
        </w:rPr>
      </w:pPr>
      <w:r>
        <w:rPr>
          <w:rFonts w:hint="eastAsia"/>
          <w:color w:val="auto"/>
          <w:highlight w:val="none"/>
        </w:rPr>
        <w:t>（3）专业工程暂估价金额：</w:t>
      </w:r>
    </w:p>
    <w:p>
      <w:pPr>
        <w:pStyle w:val="5"/>
        <w:rPr>
          <w:color w:val="auto"/>
          <w:highlight w:val="none"/>
        </w:rPr>
      </w:pPr>
      <w:r>
        <w:rPr>
          <w:rFonts w:hint="eastAsia"/>
          <w:color w:val="auto"/>
          <w:highlight w:val="none"/>
        </w:rPr>
        <w:t>人民币（大写）</w:t>
      </w:r>
      <w:r>
        <w:rPr>
          <w:rFonts w:ascii="Times New Roman" w:hAnsi="Times New Roman" w:cs="Times New Roman"/>
          <w:color w:val="auto"/>
          <w:highlight w:val="none"/>
        </w:rPr>
        <w:t>_______</w:t>
      </w:r>
      <w:r>
        <w:rPr>
          <w:rFonts w:hint="eastAsia" w:ascii="Times New Roman" w:hAnsi="Times New Roman" w:cs="Times New Roman"/>
          <w:color w:val="auto"/>
          <w:highlight w:val="none"/>
        </w:rPr>
        <w:t>/</w:t>
      </w:r>
      <w:r>
        <w:rPr>
          <w:rFonts w:ascii="Times New Roman" w:hAnsi="Times New Roman" w:cs="Times New Roman"/>
          <w:color w:val="auto"/>
          <w:highlight w:val="none"/>
        </w:rPr>
        <w:t>__________</w:t>
      </w:r>
      <w:r>
        <w:rPr>
          <w:rFonts w:hint="eastAsia"/>
          <w:color w:val="auto"/>
          <w:highlight w:val="none"/>
        </w:rPr>
        <w:t>(</w:t>
      </w:r>
      <w:r>
        <w:rPr>
          <w:rFonts w:ascii="Calibri" w:hAnsi="Calibri" w:cs="Calibri"/>
          <w:color w:val="auto"/>
          <w:highlight w:val="none"/>
        </w:rPr>
        <w:t>¥</w:t>
      </w:r>
      <w:r>
        <w:rPr>
          <w:rFonts w:ascii="Times New Roman" w:hAnsi="Times New Roman" w:cs="Times New Roman"/>
          <w:color w:val="auto"/>
          <w:highlight w:val="none"/>
        </w:rPr>
        <w:t>________</w:t>
      </w:r>
      <w:r>
        <w:rPr>
          <w:rFonts w:hint="eastAsia" w:ascii="Times New Roman" w:hAnsi="Times New Roman" w:cs="Times New Roman"/>
          <w:color w:val="auto"/>
          <w:highlight w:val="none"/>
        </w:rPr>
        <w:t>/</w:t>
      </w:r>
      <w:r>
        <w:rPr>
          <w:rFonts w:ascii="Times New Roman" w:hAnsi="Times New Roman" w:cs="Times New Roman"/>
          <w:color w:val="auto"/>
          <w:highlight w:val="none"/>
        </w:rPr>
        <w:t>_______</w:t>
      </w:r>
      <w:r>
        <w:rPr>
          <w:rFonts w:hint="eastAsia"/>
          <w:color w:val="auto"/>
          <w:highlight w:val="none"/>
        </w:rPr>
        <w:t>元)；</w:t>
      </w:r>
    </w:p>
    <w:p>
      <w:pPr>
        <w:pStyle w:val="5"/>
        <w:rPr>
          <w:color w:val="auto"/>
          <w:highlight w:val="none"/>
        </w:rPr>
      </w:pPr>
      <w:r>
        <w:rPr>
          <w:rFonts w:hint="eastAsia"/>
          <w:color w:val="auto"/>
          <w:highlight w:val="none"/>
        </w:rPr>
        <w:t>（4）暂列金额：</w:t>
      </w:r>
    </w:p>
    <w:p>
      <w:pPr>
        <w:pStyle w:val="5"/>
        <w:rPr>
          <w:rFonts w:hint="eastAsia"/>
          <w:color w:val="auto"/>
          <w:highlight w:val="none"/>
        </w:rPr>
      </w:pPr>
      <w:r>
        <w:rPr>
          <w:rFonts w:hint="eastAsia"/>
          <w:color w:val="auto"/>
          <w:highlight w:val="none"/>
        </w:rPr>
        <w:t>人民币（大写）</w:t>
      </w:r>
      <w:r>
        <w:rPr>
          <w:rFonts w:hint="eastAsia" w:ascii="Times New Roman" w:hAnsi="Times New Roman" w:cs="Times New Roman"/>
          <w:color w:val="auto"/>
          <w:highlight w:val="none"/>
          <w:u w:val="single"/>
          <w:lang w:val="en-US" w:eastAsia="zh-CN"/>
        </w:rPr>
        <w:t xml:space="preserve"> 叁万元整</w:t>
      </w:r>
      <w:r>
        <w:rPr>
          <w:rFonts w:hint="eastAsia"/>
          <w:color w:val="auto"/>
          <w:highlight w:val="none"/>
          <w:u w:val="single"/>
        </w:rPr>
        <w:t xml:space="preserve"> </w:t>
      </w:r>
      <w:r>
        <w:rPr>
          <w:rFonts w:hint="eastAsia"/>
          <w:color w:val="auto"/>
          <w:highlight w:val="none"/>
        </w:rPr>
        <w:t>(</w:t>
      </w:r>
      <w:r>
        <w:rPr>
          <w:rFonts w:ascii="Calibri" w:hAnsi="Calibri" w:cs="Calibri"/>
          <w:color w:val="auto"/>
          <w:highlight w:val="none"/>
        </w:rPr>
        <w:t>¥</w:t>
      </w:r>
      <w:r>
        <w:rPr>
          <w:rFonts w:hint="eastAsia" w:ascii="Times New Roman" w:hAnsi="Times New Roman" w:cs="Times New Roman"/>
          <w:color w:val="auto"/>
          <w:highlight w:val="none"/>
          <w:u w:val="single"/>
          <w:lang w:val="en-US" w:eastAsia="zh-CN"/>
        </w:rPr>
        <w:t xml:space="preserve">30000.00 </w:t>
      </w:r>
      <w:r>
        <w:rPr>
          <w:rFonts w:hint="eastAsia"/>
          <w:color w:val="auto"/>
          <w:highlight w:val="none"/>
        </w:rPr>
        <w:t>元)；</w:t>
      </w:r>
    </w:p>
    <w:p>
      <w:pPr>
        <w:pStyle w:val="5"/>
        <w:rPr>
          <w:rFonts w:hint="eastAsia"/>
          <w:color w:val="auto"/>
          <w:highlight w:val="none"/>
        </w:rPr>
      </w:pPr>
      <w:r>
        <w:rPr>
          <w:rFonts w:hint="eastAsia"/>
          <w:color w:val="auto"/>
          <w:highlight w:val="none"/>
        </w:rPr>
        <w:t>（5）暂估价金额：</w:t>
      </w:r>
    </w:p>
    <w:p>
      <w:pPr>
        <w:pStyle w:val="5"/>
        <w:rPr>
          <w:color w:val="auto"/>
          <w:highlight w:val="none"/>
        </w:rPr>
      </w:pPr>
      <w:r>
        <w:rPr>
          <w:rFonts w:hint="eastAsia"/>
          <w:color w:val="auto"/>
          <w:highlight w:val="none"/>
        </w:rPr>
        <w:t>人民币（大写）</w:t>
      </w:r>
      <w:r>
        <w:rPr>
          <w:rFonts w:hint="eastAsia" w:ascii="Times New Roman" w:hAnsi="Times New Roman" w:cs="Times New Roman"/>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w:t>
      </w:r>
      <w:r>
        <w:rPr>
          <w:rFonts w:ascii="Calibri" w:hAnsi="Calibri" w:cs="Calibri"/>
          <w:color w:val="auto"/>
          <w:highlight w:val="none"/>
        </w:rPr>
        <w:t>¥</w:t>
      </w:r>
      <w:r>
        <w:rPr>
          <w:rFonts w:hint="eastAsia" w:ascii="Times New Roman" w:hAnsi="Times New Roman" w:cs="Times New Roman"/>
          <w:color w:val="auto"/>
          <w:highlight w:val="none"/>
          <w:u w:val="single"/>
          <w:lang w:val="en-US" w:eastAsia="zh-CN"/>
        </w:rPr>
        <w:t xml:space="preserve">          </w:t>
      </w:r>
      <w:r>
        <w:rPr>
          <w:rFonts w:hint="eastAsia"/>
          <w:color w:val="auto"/>
          <w:highlight w:val="none"/>
        </w:rPr>
        <w:t>元)。</w:t>
      </w:r>
    </w:p>
    <w:p>
      <w:pPr>
        <w:pStyle w:val="5"/>
        <w:rPr>
          <w:color w:val="auto"/>
          <w:highlight w:val="none"/>
        </w:rPr>
      </w:pPr>
      <w:r>
        <w:rPr>
          <w:rFonts w:hint="eastAsia"/>
          <w:color w:val="auto"/>
          <w:highlight w:val="none"/>
        </w:rPr>
        <w:t>2.合同价格形式：</w:t>
      </w:r>
      <w:r>
        <w:rPr>
          <w:rFonts w:hint="eastAsia" w:ascii="Times New Roman" w:hAnsi="Times New Roman" w:cs="Times New Roman"/>
          <w:color w:val="auto"/>
          <w:highlight w:val="none"/>
          <w:u w:val="single"/>
        </w:rPr>
        <w:t>固定单价</w:t>
      </w:r>
      <w:r>
        <w:rPr>
          <w:rFonts w:hint="eastAsia"/>
          <w:color w:val="auto"/>
          <w:highlight w:val="none"/>
          <w:u w:val="single"/>
        </w:rPr>
        <w:t>。</w:t>
      </w:r>
    </w:p>
    <w:p>
      <w:pPr>
        <w:pStyle w:val="5"/>
        <w:rPr>
          <w:color w:val="auto"/>
          <w:highlight w:val="none"/>
        </w:rPr>
      </w:pPr>
      <w:r>
        <w:rPr>
          <w:rFonts w:hint="eastAsia"/>
          <w:color w:val="auto"/>
          <w:highlight w:val="none"/>
        </w:rPr>
        <w:t>3.支付方式：承包人需向</w:t>
      </w:r>
      <w:r>
        <w:rPr>
          <w:rFonts w:hint="eastAsia" w:ascii="仿宋_GB2312" w:hAnsi="仿宋" w:eastAsia="仿宋_GB2312" w:cs="宋体"/>
          <w:color w:val="auto"/>
          <w:sz w:val="30"/>
          <w:szCs w:val="30"/>
          <w:highlight w:val="none"/>
          <w:lang w:val="en-US" w:eastAsia="zh-CN"/>
        </w:rPr>
        <w:t>渝北区物业</w:t>
      </w:r>
      <w:r>
        <w:rPr>
          <w:rFonts w:hint="eastAsia" w:ascii="仿宋_GB2312" w:hAnsi="仿宋" w:eastAsia="仿宋_GB2312" w:cs="宋体"/>
          <w:color w:val="auto"/>
          <w:sz w:val="30"/>
          <w:szCs w:val="30"/>
          <w:highlight w:val="none"/>
          <w:lang w:eastAsia="zh-CN"/>
        </w:rPr>
        <w:t>专项维修资金</w:t>
      </w:r>
      <w:r>
        <w:rPr>
          <w:rFonts w:hint="eastAsia" w:ascii="仿宋_GB2312" w:hAnsi="仿宋" w:eastAsia="仿宋_GB2312" w:cs="宋体"/>
          <w:color w:val="auto"/>
          <w:sz w:val="30"/>
          <w:szCs w:val="30"/>
          <w:highlight w:val="none"/>
          <w:lang w:val="en-US" w:eastAsia="zh-CN"/>
        </w:rPr>
        <w:t>管理</w:t>
      </w:r>
      <w:r>
        <w:rPr>
          <w:rFonts w:hint="eastAsia" w:ascii="仿宋_GB2312" w:hAnsi="仿宋" w:eastAsia="仿宋_GB2312" w:cs="宋体"/>
          <w:color w:val="auto"/>
          <w:sz w:val="30"/>
          <w:szCs w:val="30"/>
          <w:highlight w:val="none"/>
          <w:lang w:eastAsia="zh-CN"/>
        </w:rPr>
        <w:t>中心</w:t>
      </w:r>
      <w:r>
        <w:rPr>
          <w:rFonts w:hint="eastAsia"/>
          <w:color w:val="auto"/>
          <w:highlight w:val="none"/>
        </w:rPr>
        <w:t>提供正规增值税发票。</w:t>
      </w:r>
    </w:p>
    <w:p>
      <w:pPr>
        <w:pStyle w:val="4"/>
        <w:ind w:firstLine="482"/>
        <w:rPr>
          <w:color w:val="auto"/>
          <w:highlight w:val="none"/>
        </w:rPr>
      </w:pPr>
      <w:r>
        <w:rPr>
          <w:rFonts w:hint="eastAsia"/>
          <w:color w:val="auto"/>
          <w:sz w:val="24"/>
          <w:szCs w:val="24"/>
          <w:highlight w:val="none"/>
        </w:rPr>
        <w:t xml:space="preserve"> </w:t>
      </w:r>
      <w:bookmarkStart w:id="13" w:name="_Toc351203485"/>
      <w:bookmarkStart w:id="14" w:name="_Toc11200"/>
      <w:r>
        <w:rPr>
          <w:rFonts w:hint="eastAsia"/>
          <w:color w:val="auto"/>
          <w:highlight w:val="none"/>
        </w:rPr>
        <w:t>五、</w:t>
      </w:r>
      <w:bookmarkEnd w:id="13"/>
      <w:r>
        <w:rPr>
          <w:rFonts w:hint="eastAsia"/>
          <w:color w:val="auto"/>
          <w:highlight w:val="none"/>
        </w:rPr>
        <w:t>项目经理</w:t>
      </w:r>
      <w:bookmarkEnd w:id="14"/>
    </w:p>
    <w:p>
      <w:pPr>
        <w:pStyle w:val="5"/>
        <w:rPr>
          <w:color w:val="auto"/>
          <w:highlight w:val="none"/>
        </w:rPr>
      </w:pPr>
      <w:r>
        <w:rPr>
          <w:rFonts w:hint="eastAsia"/>
          <w:color w:val="auto"/>
          <w:highlight w:val="none"/>
        </w:rPr>
        <w:t>承包人项目经理：</w:t>
      </w:r>
      <w:r>
        <w:rPr>
          <w:rFonts w:ascii="Times New Roman" w:hAnsi="Times New Roman" w:cs="Times New Roman"/>
          <w:color w:val="auto"/>
          <w:highlight w:val="none"/>
        </w:rPr>
        <w:t>____________________________________</w:t>
      </w:r>
      <w:r>
        <w:rPr>
          <w:rFonts w:hint="eastAsia"/>
          <w:color w:val="auto"/>
          <w:highlight w:val="none"/>
        </w:rPr>
        <w:t>。</w:t>
      </w:r>
    </w:p>
    <w:p>
      <w:pPr>
        <w:pStyle w:val="4"/>
        <w:ind w:firstLine="602"/>
        <w:rPr>
          <w:color w:val="auto"/>
          <w:highlight w:val="none"/>
        </w:rPr>
      </w:pPr>
      <w:bookmarkStart w:id="15" w:name="_Toc4637"/>
      <w:bookmarkStart w:id="16" w:name="_Toc351203486"/>
      <w:r>
        <w:rPr>
          <w:rFonts w:hint="eastAsia"/>
          <w:color w:val="auto"/>
          <w:highlight w:val="none"/>
        </w:rPr>
        <w:t>六、合同文件构成</w:t>
      </w:r>
      <w:bookmarkEnd w:id="15"/>
      <w:bookmarkEnd w:id="16"/>
    </w:p>
    <w:p>
      <w:pPr>
        <w:pStyle w:val="5"/>
        <w:rPr>
          <w:color w:val="auto"/>
          <w:highlight w:val="none"/>
        </w:rPr>
      </w:pPr>
      <w:r>
        <w:rPr>
          <w:rFonts w:hint="eastAsia"/>
          <w:color w:val="auto"/>
          <w:highlight w:val="none"/>
        </w:rPr>
        <w:t>本协议书与下列文件一起构成合同文件：</w:t>
      </w:r>
    </w:p>
    <w:p>
      <w:pPr>
        <w:pStyle w:val="5"/>
        <w:rPr>
          <w:color w:val="auto"/>
          <w:highlight w:val="none"/>
        </w:rPr>
      </w:pPr>
      <w:r>
        <w:rPr>
          <w:rFonts w:hint="eastAsia"/>
          <w:color w:val="auto"/>
          <w:highlight w:val="none"/>
        </w:rPr>
        <w:t>（1）中标通知书（如果有）；</w:t>
      </w:r>
    </w:p>
    <w:p>
      <w:pPr>
        <w:pStyle w:val="5"/>
        <w:rPr>
          <w:color w:val="auto"/>
          <w:highlight w:val="none"/>
        </w:rPr>
      </w:pPr>
      <w:r>
        <w:rPr>
          <w:rFonts w:hint="eastAsia"/>
          <w:color w:val="auto"/>
          <w:highlight w:val="none"/>
        </w:rPr>
        <w:t xml:space="preserve">（2）投标函及其附录（如果有）； </w:t>
      </w:r>
    </w:p>
    <w:p>
      <w:pPr>
        <w:pStyle w:val="5"/>
        <w:rPr>
          <w:color w:val="auto"/>
          <w:highlight w:val="none"/>
        </w:rPr>
      </w:pPr>
      <w:r>
        <w:rPr>
          <w:rFonts w:hint="eastAsia"/>
          <w:color w:val="auto"/>
          <w:highlight w:val="none"/>
        </w:rPr>
        <w:t>（3）专用合同条款及其附件；</w:t>
      </w:r>
    </w:p>
    <w:p>
      <w:pPr>
        <w:pStyle w:val="5"/>
        <w:rPr>
          <w:color w:val="auto"/>
          <w:highlight w:val="none"/>
        </w:rPr>
      </w:pPr>
      <w:r>
        <w:rPr>
          <w:rFonts w:hint="eastAsia"/>
          <w:color w:val="auto"/>
          <w:highlight w:val="none"/>
        </w:rPr>
        <w:t>（4）通用合同条款；</w:t>
      </w:r>
    </w:p>
    <w:p>
      <w:pPr>
        <w:pStyle w:val="5"/>
        <w:rPr>
          <w:color w:val="auto"/>
          <w:highlight w:val="none"/>
        </w:rPr>
      </w:pPr>
      <w:r>
        <w:rPr>
          <w:rFonts w:hint="eastAsia"/>
          <w:color w:val="auto"/>
          <w:highlight w:val="none"/>
        </w:rPr>
        <w:t>（5）技术标准和要求；</w:t>
      </w:r>
    </w:p>
    <w:p>
      <w:pPr>
        <w:pStyle w:val="5"/>
        <w:rPr>
          <w:color w:val="auto"/>
          <w:highlight w:val="none"/>
        </w:rPr>
      </w:pPr>
      <w:r>
        <w:rPr>
          <w:rFonts w:hint="eastAsia"/>
          <w:color w:val="auto"/>
          <w:highlight w:val="none"/>
        </w:rPr>
        <w:t>（6）图纸；</w:t>
      </w:r>
    </w:p>
    <w:p>
      <w:pPr>
        <w:pStyle w:val="5"/>
        <w:rPr>
          <w:color w:val="auto"/>
          <w:highlight w:val="none"/>
        </w:rPr>
      </w:pPr>
      <w:r>
        <w:rPr>
          <w:rFonts w:hint="eastAsia"/>
          <w:color w:val="auto"/>
          <w:highlight w:val="none"/>
        </w:rPr>
        <w:t>（7）已标价工程量清单或预算书；</w:t>
      </w:r>
    </w:p>
    <w:p>
      <w:pPr>
        <w:pStyle w:val="5"/>
        <w:rPr>
          <w:color w:val="auto"/>
          <w:highlight w:val="none"/>
        </w:rPr>
      </w:pPr>
      <w:r>
        <w:rPr>
          <w:rFonts w:hint="eastAsia"/>
          <w:color w:val="auto"/>
          <w:highlight w:val="none"/>
        </w:rPr>
        <w:t>（8）其他合同文件。</w:t>
      </w:r>
    </w:p>
    <w:p>
      <w:pPr>
        <w:pStyle w:val="5"/>
        <w:rPr>
          <w:color w:val="auto"/>
          <w:highlight w:val="none"/>
        </w:rPr>
      </w:pPr>
      <w:r>
        <w:rPr>
          <w:rFonts w:hint="eastAsia"/>
          <w:color w:val="auto"/>
          <w:highlight w:val="none"/>
        </w:rPr>
        <w:t>在合同订立及履行过程中形成的与合同有关的文件均构成合同文件组成部分。</w:t>
      </w:r>
    </w:p>
    <w:p>
      <w:pPr>
        <w:pStyle w:val="5"/>
        <w:rPr>
          <w:color w:val="auto"/>
          <w:highlight w:val="none"/>
        </w:rPr>
      </w:pPr>
      <w:r>
        <w:rPr>
          <w:rFonts w:hint="eastAsia"/>
          <w:color w:val="auto"/>
          <w:highlight w:val="none"/>
        </w:rPr>
        <w:t>上述各项合同文件包括合同当事人就该项合同文件所作出的补充和修改，属于同一类内容的文件，应以最新签署的为准。专用合同条款及其附件须经合同当事人签字或盖章。</w:t>
      </w:r>
    </w:p>
    <w:p>
      <w:pPr>
        <w:pStyle w:val="4"/>
        <w:ind w:firstLine="602"/>
        <w:rPr>
          <w:color w:val="auto"/>
          <w:highlight w:val="none"/>
        </w:rPr>
      </w:pPr>
      <w:bookmarkStart w:id="17" w:name="_Toc26255"/>
      <w:bookmarkStart w:id="18" w:name="_Toc351203487"/>
      <w:r>
        <w:rPr>
          <w:rFonts w:hint="eastAsia"/>
          <w:color w:val="auto"/>
          <w:highlight w:val="none"/>
        </w:rPr>
        <w:t>七、承诺</w:t>
      </w:r>
      <w:bookmarkEnd w:id="17"/>
      <w:bookmarkEnd w:id="18"/>
    </w:p>
    <w:p>
      <w:pPr>
        <w:pStyle w:val="5"/>
        <w:rPr>
          <w:color w:val="auto"/>
          <w:highlight w:val="none"/>
        </w:rPr>
      </w:pPr>
      <w:r>
        <w:rPr>
          <w:rFonts w:hint="eastAsia"/>
          <w:color w:val="auto"/>
          <w:highlight w:val="none"/>
        </w:rPr>
        <w:t>1.发包人承诺按照法律规定履行项目审批手续、筹集工程建设资金并按照合同约定的期限和方式支付合同价款。</w:t>
      </w:r>
    </w:p>
    <w:p>
      <w:pPr>
        <w:pStyle w:val="5"/>
        <w:rPr>
          <w:color w:val="auto"/>
          <w:highlight w:val="none"/>
        </w:rPr>
      </w:pPr>
      <w:r>
        <w:rPr>
          <w:rFonts w:hint="eastAsia"/>
          <w:color w:val="auto"/>
          <w:highlight w:val="none"/>
        </w:rPr>
        <w:t>2.承包人承诺按照法律规定及合同约定组织完成工程施工，确保工程质量和安全，不进行转包及违法分包，并在缺陷责任期及保修期内承担相应的工程维修责任。</w:t>
      </w:r>
    </w:p>
    <w:p>
      <w:pPr>
        <w:pStyle w:val="5"/>
        <w:rPr>
          <w:color w:val="auto"/>
          <w:highlight w:val="none"/>
        </w:rPr>
      </w:pPr>
      <w:r>
        <w:rPr>
          <w:rFonts w:hint="eastAsia"/>
          <w:color w:val="auto"/>
          <w:highlight w:val="none"/>
        </w:rPr>
        <w:t>3.发包人和承包人通过招投标形式签订合同的，双方理解并承诺不再就同一工程另行签订与合同实质性内容相背离的协议。</w:t>
      </w:r>
    </w:p>
    <w:p>
      <w:pPr>
        <w:pStyle w:val="4"/>
        <w:ind w:firstLine="482"/>
        <w:rPr>
          <w:color w:val="auto"/>
          <w:highlight w:val="none"/>
        </w:rPr>
      </w:pPr>
      <w:bookmarkStart w:id="19" w:name="_Toc351203488"/>
      <w:r>
        <w:rPr>
          <w:rFonts w:hint="eastAsia"/>
          <w:color w:val="auto"/>
          <w:sz w:val="24"/>
          <w:szCs w:val="24"/>
          <w:highlight w:val="none"/>
        </w:rPr>
        <w:t xml:space="preserve"> </w:t>
      </w:r>
      <w:bookmarkStart w:id="20" w:name="_Toc1291"/>
      <w:r>
        <w:rPr>
          <w:rFonts w:hint="eastAsia"/>
          <w:color w:val="auto"/>
          <w:highlight w:val="none"/>
        </w:rPr>
        <w:t>八、词语含义</w:t>
      </w:r>
      <w:bookmarkEnd w:id="19"/>
      <w:bookmarkEnd w:id="20"/>
    </w:p>
    <w:p>
      <w:pPr>
        <w:pStyle w:val="5"/>
        <w:rPr>
          <w:color w:val="auto"/>
          <w:highlight w:val="none"/>
        </w:rPr>
      </w:pPr>
      <w:r>
        <w:rPr>
          <w:rFonts w:hint="eastAsia"/>
          <w:color w:val="auto"/>
          <w:highlight w:val="none"/>
        </w:rPr>
        <w:t>本协议书中词语含义与第二部分通用合同条款中赋予的含义相同。</w:t>
      </w:r>
    </w:p>
    <w:p>
      <w:pPr>
        <w:pStyle w:val="4"/>
        <w:ind w:firstLine="482"/>
        <w:rPr>
          <w:color w:val="auto"/>
          <w:highlight w:val="none"/>
        </w:rPr>
      </w:pPr>
      <w:r>
        <w:rPr>
          <w:rFonts w:hint="eastAsia"/>
          <w:color w:val="auto"/>
          <w:sz w:val="24"/>
          <w:szCs w:val="24"/>
          <w:highlight w:val="none"/>
        </w:rPr>
        <w:t xml:space="preserve"> </w:t>
      </w:r>
      <w:bookmarkStart w:id="21" w:name="_Toc351203489"/>
      <w:bookmarkStart w:id="22" w:name="_Toc32463"/>
      <w:r>
        <w:rPr>
          <w:rFonts w:hint="eastAsia"/>
          <w:color w:val="auto"/>
          <w:highlight w:val="none"/>
        </w:rPr>
        <w:t>九、签订时间</w:t>
      </w:r>
      <w:bookmarkEnd w:id="21"/>
      <w:bookmarkEnd w:id="22"/>
    </w:p>
    <w:p>
      <w:pPr>
        <w:pStyle w:val="5"/>
        <w:rPr>
          <w:color w:val="auto"/>
          <w:highlight w:val="none"/>
        </w:rPr>
      </w:pPr>
      <w:r>
        <w:rPr>
          <w:rFonts w:hint="eastAsia"/>
          <w:color w:val="auto"/>
          <w:highlight w:val="none"/>
        </w:rPr>
        <w:t>本合同于</w:t>
      </w:r>
      <w:r>
        <w:rPr>
          <w:rFonts w:ascii="Times New Roman" w:hAnsi="Times New Roman" w:cs="Times New Roman"/>
          <w:color w:val="auto"/>
          <w:highlight w:val="none"/>
        </w:rPr>
        <w:t>______</w:t>
      </w:r>
      <w:r>
        <w:rPr>
          <w:rFonts w:hint="eastAsia"/>
          <w:color w:val="auto"/>
          <w:highlight w:val="none"/>
        </w:rPr>
        <w:t>年</w:t>
      </w:r>
      <w:r>
        <w:rPr>
          <w:rFonts w:ascii="Times New Roman" w:hAnsi="Times New Roman" w:cs="Times New Roman"/>
          <w:color w:val="auto"/>
          <w:highlight w:val="none"/>
        </w:rPr>
        <w:t>___</w:t>
      </w:r>
      <w:r>
        <w:rPr>
          <w:rFonts w:hint="eastAsia"/>
          <w:color w:val="auto"/>
          <w:highlight w:val="none"/>
        </w:rPr>
        <w:t>月</w:t>
      </w:r>
      <w:r>
        <w:rPr>
          <w:rFonts w:ascii="Times New Roman" w:hAnsi="Times New Roman" w:cs="Times New Roman"/>
          <w:color w:val="auto"/>
          <w:highlight w:val="none"/>
        </w:rPr>
        <w:t>___</w:t>
      </w:r>
      <w:r>
        <w:rPr>
          <w:rFonts w:hint="eastAsia"/>
          <w:color w:val="auto"/>
          <w:highlight w:val="none"/>
        </w:rPr>
        <w:t>日签订。</w:t>
      </w:r>
    </w:p>
    <w:p>
      <w:pPr>
        <w:pStyle w:val="4"/>
        <w:ind w:firstLine="602"/>
        <w:rPr>
          <w:color w:val="auto"/>
          <w:highlight w:val="none"/>
        </w:rPr>
      </w:pPr>
      <w:bookmarkStart w:id="23" w:name="_Toc351203490"/>
      <w:bookmarkStart w:id="24" w:name="_Toc22472"/>
      <w:r>
        <w:rPr>
          <w:rFonts w:hint="eastAsia"/>
          <w:color w:val="auto"/>
          <w:highlight w:val="none"/>
        </w:rPr>
        <w:t>十、签订地点</w:t>
      </w:r>
      <w:bookmarkEnd w:id="23"/>
      <w:bookmarkEnd w:id="24"/>
    </w:p>
    <w:p>
      <w:pPr>
        <w:pStyle w:val="5"/>
        <w:rPr>
          <w:color w:val="auto"/>
          <w:highlight w:val="none"/>
        </w:rPr>
      </w:pPr>
      <w:r>
        <w:rPr>
          <w:rFonts w:hint="eastAsia"/>
          <w:color w:val="auto"/>
          <w:highlight w:val="none"/>
        </w:rPr>
        <w:t>本合同在</w:t>
      </w:r>
      <w:r>
        <w:rPr>
          <w:rFonts w:hint="eastAsia"/>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hint="eastAsia" w:ascii="Times New Roman" w:hAnsi="Times New Roman" w:cs="Times New Roman"/>
          <w:color w:val="auto"/>
          <w:highlight w:val="none"/>
          <w:u w:val="single"/>
        </w:rPr>
        <w:t xml:space="preserve"> </w:t>
      </w:r>
      <w:r>
        <w:rPr>
          <w:rFonts w:hint="eastAsia" w:ascii="Times New Roman" w:hAnsi="Times New Roman" w:cs="Times New Roman"/>
          <w:color w:val="auto"/>
          <w:highlight w:val="none"/>
        </w:rPr>
        <w:t>签</w:t>
      </w:r>
      <w:r>
        <w:rPr>
          <w:rFonts w:hint="eastAsia"/>
          <w:color w:val="auto"/>
          <w:highlight w:val="none"/>
        </w:rPr>
        <w:t>订。</w:t>
      </w:r>
    </w:p>
    <w:p>
      <w:pPr>
        <w:pStyle w:val="4"/>
        <w:ind w:firstLine="602"/>
        <w:rPr>
          <w:color w:val="auto"/>
          <w:highlight w:val="none"/>
        </w:rPr>
      </w:pPr>
      <w:bookmarkStart w:id="25" w:name="_Toc351203491"/>
      <w:bookmarkStart w:id="26" w:name="_Toc26685"/>
      <w:r>
        <w:rPr>
          <w:rFonts w:hint="eastAsia"/>
          <w:color w:val="auto"/>
          <w:highlight w:val="none"/>
        </w:rPr>
        <w:t>十一、补充协议</w:t>
      </w:r>
      <w:bookmarkEnd w:id="25"/>
      <w:bookmarkEnd w:id="26"/>
    </w:p>
    <w:p>
      <w:pPr>
        <w:pStyle w:val="5"/>
        <w:rPr>
          <w:b/>
          <w:color w:val="auto"/>
          <w:highlight w:val="none"/>
        </w:rPr>
      </w:pPr>
      <w:r>
        <w:rPr>
          <w:rFonts w:hint="eastAsia"/>
          <w:color w:val="auto"/>
          <w:highlight w:val="none"/>
        </w:rPr>
        <w:t>合同未尽事宜，合同当事人另行签订补充协议，补充协议是合同的组成部分。</w:t>
      </w:r>
    </w:p>
    <w:p>
      <w:pPr>
        <w:pStyle w:val="4"/>
        <w:ind w:firstLine="602"/>
        <w:rPr>
          <w:color w:val="auto"/>
          <w:highlight w:val="none"/>
        </w:rPr>
      </w:pPr>
      <w:bookmarkStart w:id="27" w:name="_Toc351203492"/>
      <w:bookmarkStart w:id="28" w:name="_Toc23091"/>
      <w:r>
        <w:rPr>
          <w:rFonts w:hint="eastAsia"/>
          <w:color w:val="auto"/>
          <w:highlight w:val="none"/>
        </w:rPr>
        <w:t>十二、合同生效</w:t>
      </w:r>
      <w:bookmarkEnd w:id="27"/>
      <w:bookmarkEnd w:id="28"/>
    </w:p>
    <w:p>
      <w:pPr>
        <w:pStyle w:val="5"/>
        <w:rPr>
          <w:color w:val="auto"/>
          <w:highlight w:val="none"/>
        </w:rPr>
      </w:pPr>
      <w:r>
        <w:rPr>
          <w:rFonts w:hint="eastAsia"/>
          <w:color w:val="auto"/>
          <w:highlight w:val="none"/>
        </w:rPr>
        <w:t>本合同自</w:t>
      </w:r>
      <w:r>
        <w:rPr>
          <w:rFonts w:hint="eastAsia"/>
          <w:color w:val="auto"/>
          <w:highlight w:val="none"/>
          <w:u w:val="single"/>
        </w:rPr>
        <w:t xml:space="preserve"> 合同签订之日起 </w:t>
      </w:r>
      <w:r>
        <w:rPr>
          <w:rFonts w:hint="eastAsia"/>
          <w:color w:val="auto"/>
          <w:highlight w:val="none"/>
        </w:rPr>
        <w:t>生效。</w:t>
      </w:r>
    </w:p>
    <w:p>
      <w:pPr>
        <w:pStyle w:val="4"/>
        <w:ind w:firstLine="602"/>
        <w:rPr>
          <w:color w:val="auto"/>
          <w:highlight w:val="none"/>
        </w:rPr>
      </w:pPr>
      <w:bookmarkStart w:id="29" w:name="_Toc351203493"/>
      <w:bookmarkStart w:id="30" w:name="_Toc31235"/>
      <w:r>
        <w:rPr>
          <w:rFonts w:hint="eastAsia"/>
          <w:color w:val="auto"/>
          <w:highlight w:val="none"/>
        </w:rPr>
        <w:t>十三、合同份数</w:t>
      </w:r>
      <w:bookmarkEnd w:id="29"/>
      <w:bookmarkEnd w:id="30"/>
    </w:p>
    <w:p>
      <w:pPr>
        <w:pStyle w:val="5"/>
        <w:rPr>
          <w:color w:val="auto"/>
          <w:highlight w:val="none"/>
        </w:rPr>
      </w:pPr>
      <w:r>
        <w:rPr>
          <w:rFonts w:hint="eastAsia"/>
          <w:color w:val="auto"/>
          <w:highlight w:val="none"/>
        </w:rPr>
        <w:t>本合同一式</w:t>
      </w:r>
      <w:r>
        <w:rPr>
          <w:rFonts w:hint="eastAsia"/>
          <w:color w:val="auto"/>
          <w:highlight w:val="none"/>
          <w:u w:val="single"/>
        </w:rPr>
        <w:t xml:space="preserve"> </w:t>
      </w:r>
      <w:r>
        <w:rPr>
          <w:rFonts w:hint="eastAsia" w:ascii="Times New Roman" w:hAnsi="Times New Roman" w:cs="Times New Roman"/>
          <w:color w:val="auto"/>
          <w:highlight w:val="none"/>
          <w:u w:val="single"/>
        </w:rPr>
        <w:t xml:space="preserve">捌 </w:t>
      </w:r>
      <w:r>
        <w:rPr>
          <w:rFonts w:hint="eastAsia"/>
          <w:color w:val="auto"/>
          <w:highlight w:val="none"/>
        </w:rPr>
        <w:t>份，均具有同等法律效力，发包人执</w:t>
      </w:r>
      <w:r>
        <w:rPr>
          <w:rFonts w:hint="eastAsia"/>
          <w:color w:val="auto"/>
          <w:highlight w:val="none"/>
          <w:u w:val="single"/>
        </w:rPr>
        <w:t xml:space="preserve"> </w:t>
      </w:r>
      <w:r>
        <w:rPr>
          <w:rFonts w:hint="eastAsia" w:ascii="Times New Roman" w:hAnsi="Times New Roman" w:cs="Times New Roman"/>
          <w:color w:val="auto"/>
          <w:highlight w:val="none"/>
          <w:u w:val="single"/>
        </w:rPr>
        <w:t xml:space="preserve">肆 </w:t>
      </w:r>
      <w:r>
        <w:rPr>
          <w:rFonts w:hint="eastAsia"/>
          <w:color w:val="auto"/>
          <w:highlight w:val="none"/>
        </w:rPr>
        <w:t>份，承包人执</w:t>
      </w:r>
      <w:r>
        <w:rPr>
          <w:rFonts w:hint="eastAsia"/>
          <w:color w:val="auto"/>
          <w:highlight w:val="none"/>
          <w:u w:val="single"/>
        </w:rPr>
        <w:t xml:space="preserve"> </w:t>
      </w:r>
      <w:r>
        <w:rPr>
          <w:rFonts w:hint="eastAsia" w:ascii="Times New Roman" w:hAnsi="Times New Roman" w:cs="Times New Roman"/>
          <w:color w:val="auto"/>
          <w:highlight w:val="none"/>
          <w:u w:val="single"/>
        </w:rPr>
        <w:t xml:space="preserve">肆 </w:t>
      </w:r>
      <w:r>
        <w:rPr>
          <w:rFonts w:hint="eastAsia"/>
          <w:color w:val="auto"/>
          <w:highlight w:val="none"/>
        </w:rPr>
        <w:t>份。</w:t>
      </w:r>
    </w:p>
    <w:p>
      <w:pPr>
        <w:spacing w:line="360" w:lineRule="auto"/>
        <w:rPr>
          <w:rFonts w:ascii="仿宋_GB2312" w:hAnsi="仿宋" w:eastAsia="仿宋_GB2312" w:cs="宋体"/>
          <w:sz w:val="30"/>
          <w:szCs w:val="30"/>
          <w:highlight w:val="none"/>
        </w:rPr>
      </w:pPr>
      <w:r>
        <w:rPr>
          <w:rFonts w:hint="eastAsia" w:ascii="仿宋_GB2312" w:hAnsi="仿宋" w:eastAsia="仿宋_GB2312" w:cs="宋体"/>
          <w:sz w:val="30"/>
          <w:szCs w:val="30"/>
          <w:highlight w:val="none"/>
        </w:rPr>
        <w:t xml:space="preserve">    以下无正文。</w:t>
      </w:r>
    </w:p>
    <w:p>
      <w:pPr>
        <w:spacing w:line="360" w:lineRule="auto"/>
        <w:rPr>
          <w:rFonts w:ascii="仿宋" w:hAnsi="仿宋" w:eastAsia="仿宋" w:cs="宋体"/>
          <w:sz w:val="24"/>
          <w:highlight w:val="none"/>
        </w:rPr>
      </w:pPr>
    </w:p>
    <w:p>
      <w:pPr>
        <w:pStyle w:val="5"/>
        <w:ind w:firstLine="0" w:firstLineChars="0"/>
        <w:rPr>
          <w:color w:val="auto"/>
          <w:highlight w:val="none"/>
        </w:rPr>
      </w:pPr>
      <w:r>
        <w:rPr>
          <w:rFonts w:hint="eastAsia"/>
          <w:color w:val="auto"/>
          <w:highlight w:val="none"/>
        </w:rPr>
        <w:t>发包人：  (公章)             承包人：  (公章)</w:t>
      </w:r>
    </w:p>
    <w:p>
      <w:pPr>
        <w:pStyle w:val="5"/>
        <w:rPr>
          <w:color w:val="auto"/>
          <w:highlight w:val="none"/>
        </w:rPr>
      </w:pPr>
      <w:r>
        <w:rPr>
          <w:rFonts w:hint="eastAsia"/>
          <w:color w:val="auto"/>
          <w:highlight w:val="none"/>
        </w:rPr>
        <w:t xml:space="preserve">                                 </w:t>
      </w:r>
    </w:p>
    <w:p>
      <w:pPr>
        <w:pStyle w:val="5"/>
        <w:ind w:firstLine="0" w:firstLineChars="0"/>
        <w:rPr>
          <w:color w:val="auto"/>
          <w:highlight w:val="none"/>
        </w:rPr>
      </w:pPr>
      <w:r>
        <w:rPr>
          <w:rFonts w:hint="eastAsia"/>
          <w:color w:val="auto"/>
          <w:highlight w:val="none"/>
        </w:rPr>
        <w:t xml:space="preserve">法定代表人或其委托代理人：  </w:t>
      </w:r>
      <w:r>
        <w:rPr>
          <w:color w:val="auto"/>
          <w:highlight w:val="none"/>
        </w:rPr>
        <w:t xml:space="preserve"> </w:t>
      </w:r>
      <w:r>
        <w:rPr>
          <w:rFonts w:hint="eastAsia"/>
          <w:color w:val="auto"/>
          <w:highlight w:val="none"/>
        </w:rPr>
        <w:t>法定代表人或其委托代理人：</w:t>
      </w:r>
    </w:p>
    <w:p>
      <w:pPr>
        <w:pStyle w:val="5"/>
        <w:rPr>
          <w:rFonts w:hint="eastAsia"/>
          <w:color w:val="auto"/>
          <w:highlight w:val="none"/>
        </w:rPr>
      </w:pPr>
      <w:r>
        <w:rPr>
          <w:rFonts w:hint="eastAsia"/>
          <w:color w:val="auto"/>
          <w:highlight w:val="none"/>
        </w:rPr>
        <w:t>（签字）                    （签字）</w:t>
      </w:r>
    </w:p>
    <w:p>
      <w:pPr>
        <w:pStyle w:val="5"/>
        <w:rPr>
          <w:rFonts w:hint="eastAsia"/>
          <w:color w:val="auto"/>
          <w:highlight w:val="none"/>
        </w:rPr>
      </w:pPr>
    </w:p>
    <w:p>
      <w:pPr>
        <w:pStyle w:val="5"/>
        <w:ind w:firstLine="0" w:firstLineChars="0"/>
        <w:rPr>
          <w:rFonts w:hint="eastAsia"/>
          <w:color w:val="auto"/>
          <w:highlight w:val="none"/>
        </w:rPr>
      </w:pPr>
      <w:r>
        <w:rPr>
          <w:rFonts w:hint="eastAsia"/>
          <w:color w:val="auto"/>
          <w:highlight w:val="none"/>
        </w:rPr>
        <w:t>经办部门负责人:</w:t>
      </w:r>
    </w:p>
    <w:p>
      <w:pPr>
        <w:pStyle w:val="5"/>
        <w:ind w:firstLine="0" w:firstLineChars="0"/>
        <w:rPr>
          <w:color w:val="auto"/>
          <w:highlight w:val="none"/>
        </w:rPr>
      </w:pPr>
      <w:r>
        <w:rPr>
          <w:rFonts w:hint="eastAsia"/>
          <w:color w:val="auto"/>
          <w:highlight w:val="none"/>
        </w:rPr>
        <w:t xml:space="preserve">组织机构代码：         组织机构代码：           </w:t>
      </w:r>
    </w:p>
    <w:p>
      <w:pPr>
        <w:pStyle w:val="5"/>
        <w:ind w:firstLine="0" w:firstLineChars="0"/>
        <w:rPr>
          <w:color w:val="auto"/>
          <w:highlight w:val="none"/>
        </w:rPr>
      </w:pPr>
      <w:r>
        <w:rPr>
          <w:rFonts w:hint="eastAsia"/>
          <w:color w:val="auto"/>
          <w:highlight w:val="none"/>
        </w:rPr>
        <w:t xml:space="preserve">地  址：       地  址：        </w:t>
      </w:r>
    </w:p>
    <w:p>
      <w:pPr>
        <w:pStyle w:val="5"/>
        <w:ind w:firstLine="0" w:firstLineChars="0"/>
        <w:rPr>
          <w:color w:val="auto"/>
          <w:highlight w:val="none"/>
        </w:rPr>
      </w:pPr>
      <w:r>
        <w:rPr>
          <w:rFonts w:hint="eastAsia"/>
          <w:color w:val="auto"/>
          <w:highlight w:val="none"/>
        </w:rPr>
        <w:t xml:space="preserve">邮政编码：        邮政编码：  </w:t>
      </w:r>
    </w:p>
    <w:p>
      <w:pPr>
        <w:pStyle w:val="5"/>
        <w:ind w:firstLine="0" w:firstLineChars="0"/>
        <w:rPr>
          <w:color w:val="auto"/>
          <w:highlight w:val="none"/>
        </w:rPr>
      </w:pPr>
      <w:r>
        <w:rPr>
          <w:rFonts w:hint="eastAsia"/>
          <w:color w:val="auto"/>
          <w:highlight w:val="none"/>
        </w:rPr>
        <w:t xml:space="preserve">电  话：     电  话：     </w:t>
      </w:r>
    </w:p>
    <w:p>
      <w:pPr>
        <w:pStyle w:val="5"/>
        <w:ind w:firstLine="0" w:firstLineChars="0"/>
        <w:rPr>
          <w:color w:val="auto"/>
          <w:highlight w:val="none"/>
        </w:rPr>
      </w:pPr>
      <w:r>
        <w:rPr>
          <w:rFonts w:hint="eastAsia"/>
          <w:color w:val="auto"/>
          <w:highlight w:val="none"/>
        </w:rPr>
        <w:t xml:space="preserve">传  真：     传  真：     </w:t>
      </w:r>
    </w:p>
    <w:p>
      <w:pPr>
        <w:pStyle w:val="5"/>
        <w:ind w:firstLine="0" w:firstLineChars="0"/>
        <w:rPr>
          <w:color w:val="auto"/>
          <w:highlight w:val="none"/>
        </w:rPr>
      </w:pPr>
      <w:r>
        <w:rPr>
          <w:rFonts w:hint="eastAsia"/>
          <w:color w:val="auto"/>
          <w:highlight w:val="none"/>
        </w:rPr>
        <w:t xml:space="preserve">电子信箱：                   电子信箱：   </w:t>
      </w:r>
    </w:p>
    <w:p>
      <w:pPr>
        <w:pStyle w:val="5"/>
        <w:ind w:firstLine="0" w:firstLineChars="0"/>
        <w:rPr>
          <w:color w:val="auto"/>
          <w:highlight w:val="none"/>
        </w:rPr>
      </w:pPr>
      <w:r>
        <w:rPr>
          <w:rFonts w:hint="eastAsia"/>
          <w:color w:val="auto"/>
          <w:highlight w:val="none"/>
        </w:rPr>
        <w:t xml:space="preserve">开户银行：     开户银行：   </w:t>
      </w:r>
    </w:p>
    <w:p>
      <w:pPr>
        <w:pStyle w:val="5"/>
        <w:ind w:firstLine="0" w:firstLineChars="0"/>
        <w:rPr>
          <w:color w:val="auto"/>
          <w:highlight w:val="none"/>
        </w:rPr>
      </w:pPr>
      <w:r>
        <w:rPr>
          <w:rFonts w:hint="eastAsia"/>
          <w:color w:val="auto"/>
          <w:highlight w:val="none"/>
        </w:rPr>
        <w:t xml:space="preserve">账  号：          账  号：     </w:t>
      </w:r>
    </w:p>
    <w:p>
      <w:pPr>
        <w:pStyle w:val="4"/>
        <w:ind w:firstLine="0" w:firstLineChars="0"/>
        <w:jc w:val="center"/>
        <w:rPr>
          <w:color w:val="auto"/>
          <w:highlight w:val="none"/>
        </w:rPr>
      </w:pPr>
      <w:r>
        <w:rPr>
          <w:rFonts w:hint="eastAsia"/>
          <w:color w:val="auto"/>
          <w:highlight w:val="none"/>
        </w:rPr>
        <w:br w:type="page"/>
      </w:r>
      <w:bookmarkStart w:id="31" w:name="_Toc351203494"/>
      <w:bookmarkStart w:id="32" w:name="_Toc23145"/>
      <w:r>
        <w:rPr>
          <w:color w:val="auto"/>
          <w:highlight w:val="none"/>
        </w:rPr>
        <w:t>第二部分 通用合同条款</w:t>
      </w:r>
      <w:bookmarkEnd w:id="31"/>
      <w:bookmarkEnd w:id="32"/>
      <w:bookmarkStart w:id="33" w:name="_Toc337558727"/>
    </w:p>
    <w:bookmarkEnd w:id="33"/>
    <w:p>
      <w:pPr>
        <w:ind w:firstLine="562" w:firstLineChars="200"/>
        <w:rPr>
          <w:b/>
          <w:bCs/>
          <w:sz w:val="28"/>
          <w:szCs w:val="28"/>
          <w:highlight w:val="none"/>
        </w:rPr>
      </w:pPr>
      <w:bookmarkStart w:id="34" w:name="_Toc514313046"/>
      <w:bookmarkStart w:id="35" w:name="_Toc351203632"/>
      <w:r>
        <w:rPr>
          <w:rFonts w:hint="eastAsia"/>
          <w:b/>
          <w:bCs/>
          <w:sz w:val="28"/>
          <w:szCs w:val="28"/>
          <w:highlight w:val="none"/>
        </w:rPr>
        <w:t>按中华人民共和国建设部 制定 国家工商行政管理局发布</w:t>
      </w:r>
      <w:bookmarkEnd w:id="34"/>
      <w:bookmarkStart w:id="36" w:name="_Toc514313047"/>
      <w:r>
        <w:rPr>
          <w:rFonts w:hint="eastAsia"/>
          <w:b/>
          <w:bCs/>
          <w:sz w:val="28"/>
          <w:szCs w:val="28"/>
          <w:highlight w:val="none"/>
        </w:rPr>
        <w:t>2017版（GF—2017—0201） 通用合同条款执行。</w:t>
      </w:r>
      <w:bookmarkEnd w:id="36"/>
    </w:p>
    <w:p>
      <w:pPr>
        <w:pStyle w:val="4"/>
        <w:ind w:firstLine="602"/>
        <w:rPr>
          <w:color w:val="auto"/>
          <w:highlight w:val="none"/>
        </w:rPr>
      </w:pPr>
      <w:r>
        <w:rPr>
          <w:color w:val="auto"/>
          <w:highlight w:val="none"/>
        </w:rPr>
        <w:br w:type="page"/>
      </w:r>
      <w:bookmarkStart w:id="37" w:name="_Toc22247"/>
      <w:r>
        <w:rPr>
          <w:rFonts w:hint="eastAsia"/>
          <w:color w:val="auto"/>
          <w:highlight w:val="none"/>
        </w:rPr>
        <w:t>第三部分 专用合同条款</w:t>
      </w:r>
      <w:bookmarkEnd w:id="35"/>
      <w:bookmarkEnd w:id="37"/>
    </w:p>
    <w:p>
      <w:pPr>
        <w:pStyle w:val="4"/>
        <w:ind w:firstLine="602"/>
        <w:rPr>
          <w:color w:val="auto"/>
          <w:highlight w:val="none"/>
        </w:rPr>
      </w:pPr>
      <w:bookmarkStart w:id="38" w:name="_Toc12493"/>
      <w:bookmarkStart w:id="39" w:name="_Toc351203633"/>
      <w:r>
        <w:rPr>
          <w:rFonts w:hint="eastAsia"/>
          <w:color w:val="auto"/>
          <w:highlight w:val="none"/>
        </w:rPr>
        <w:t>1</w:t>
      </w:r>
      <w:bookmarkStart w:id="40" w:name="_Toc297048342"/>
      <w:bookmarkStart w:id="41" w:name="_Toc296347155"/>
      <w:bookmarkStart w:id="42" w:name="_Toc296891196"/>
      <w:bookmarkStart w:id="43" w:name="_Toc297120456"/>
      <w:bookmarkStart w:id="44" w:name="_Toc296944495"/>
      <w:bookmarkStart w:id="45" w:name="_Toc296890984"/>
      <w:bookmarkStart w:id="46" w:name="_Toc292559361"/>
      <w:bookmarkStart w:id="47" w:name="_Toc292559866"/>
      <w:bookmarkStart w:id="48" w:name="_Toc296503156"/>
      <w:bookmarkStart w:id="49" w:name="_Toc296346657"/>
      <w:r>
        <w:rPr>
          <w:rFonts w:hint="eastAsia"/>
          <w:color w:val="auto"/>
          <w:highlight w:val="none"/>
        </w:rPr>
        <w:t>. 一般约定</w:t>
      </w:r>
      <w:bookmarkEnd w:id="38"/>
      <w:bookmarkEnd w:id="39"/>
    </w:p>
    <w:bookmarkEnd w:id="40"/>
    <w:bookmarkEnd w:id="41"/>
    <w:bookmarkEnd w:id="42"/>
    <w:bookmarkEnd w:id="43"/>
    <w:bookmarkEnd w:id="44"/>
    <w:bookmarkEnd w:id="45"/>
    <w:bookmarkEnd w:id="46"/>
    <w:bookmarkEnd w:id="47"/>
    <w:bookmarkEnd w:id="48"/>
    <w:bookmarkEnd w:id="49"/>
    <w:p>
      <w:pPr>
        <w:pStyle w:val="39"/>
        <w:ind w:firstLine="600"/>
        <w:rPr>
          <w:color w:val="auto"/>
          <w:highlight w:val="none"/>
        </w:rPr>
      </w:pPr>
      <w:bookmarkStart w:id="50" w:name="_Toc31654"/>
      <w:r>
        <w:rPr>
          <w:rFonts w:hint="eastAsia"/>
          <w:color w:val="auto"/>
          <w:highlight w:val="none"/>
        </w:rPr>
        <w:t>1.1 词语定义</w:t>
      </w:r>
      <w:bookmarkEnd w:id="50"/>
    </w:p>
    <w:p>
      <w:pPr>
        <w:pStyle w:val="5"/>
        <w:rPr>
          <w:color w:val="auto"/>
          <w:highlight w:val="none"/>
        </w:rPr>
      </w:pPr>
      <w:r>
        <w:rPr>
          <w:rFonts w:hint="eastAsia"/>
          <w:color w:val="auto"/>
          <w:highlight w:val="none"/>
        </w:rPr>
        <w:t>1.1.1合同</w:t>
      </w:r>
    </w:p>
    <w:p>
      <w:pPr>
        <w:pStyle w:val="5"/>
        <w:rPr>
          <w:color w:val="auto"/>
          <w:highlight w:val="none"/>
        </w:rPr>
      </w:pPr>
      <w:r>
        <w:rPr>
          <w:rFonts w:hint="eastAsia"/>
          <w:color w:val="auto"/>
          <w:highlight w:val="none"/>
        </w:rPr>
        <w:t>1.1.1.10其他合同文件包括：</w:t>
      </w:r>
      <w:r>
        <w:rPr>
          <w:rFonts w:hint="eastAsia" w:ascii="Times New Roman" w:hAnsi="Times New Roman" w:cs="Times New Roman"/>
          <w:color w:val="auto"/>
          <w:highlight w:val="none"/>
          <w:u w:val="single"/>
        </w:rPr>
        <w:t>无</w:t>
      </w:r>
      <w:r>
        <w:rPr>
          <w:rFonts w:hint="eastAsia"/>
          <w:color w:val="auto"/>
          <w:highlight w:val="none"/>
        </w:rPr>
        <w:t>。</w:t>
      </w:r>
    </w:p>
    <w:p>
      <w:pPr>
        <w:pStyle w:val="5"/>
        <w:rPr>
          <w:color w:val="auto"/>
          <w:highlight w:val="none"/>
        </w:rPr>
      </w:pPr>
      <w:r>
        <w:rPr>
          <w:rFonts w:hint="eastAsia"/>
          <w:color w:val="auto"/>
          <w:highlight w:val="none"/>
        </w:rPr>
        <w:t>1.1.2 合同当事人及其他相关方</w:t>
      </w:r>
    </w:p>
    <w:p>
      <w:pPr>
        <w:pStyle w:val="5"/>
        <w:rPr>
          <w:color w:val="auto"/>
          <w:highlight w:val="none"/>
        </w:rPr>
      </w:pPr>
      <w:r>
        <w:rPr>
          <w:rFonts w:hint="eastAsia"/>
          <w:color w:val="auto"/>
          <w:highlight w:val="none"/>
        </w:rPr>
        <w:t>1.1.2.4监理人：</w:t>
      </w:r>
    </w:p>
    <w:p>
      <w:pPr>
        <w:pStyle w:val="5"/>
        <w:rPr>
          <w:color w:val="auto"/>
          <w:highlight w:val="none"/>
        </w:rPr>
      </w:pPr>
      <w:r>
        <w:rPr>
          <w:rFonts w:hint="eastAsia"/>
          <w:color w:val="auto"/>
          <w:highlight w:val="none"/>
        </w:rPr>
        <w:t>名    称：</w:t>
      </w:r>
      <w:r>
        <w:rPr>
          <w:rFonts w:ascii="Times New Roman" w:hAnsi="Times New Roman" w:cs="Times New Roman"/>
          <w:color w:val="auto"/>
          <w:highlight w:val="none"/>
        </w:rPr>
        <w:t>__________________________________________</w:t>
      </w:r>
      <w:r>
        <w:rPr>
          <w:rFonts w:hint="eastAsia"/>
          <w:color w:val="auto"/>
          <w:highlight w:val="none"/>
        </w:rPr>
        <w:t>；</w:t>
      </w:r>
    </w:p>
    <w:p>
      <w:pPr>
        <w:pStyle w:val="5"/>
        <w:rPr>
          <w:color w:val="auto"/>
          <w:highlight w:val="none"/>
        </w:rPr>
      </w:pPr>
      <w:r>
        <w:rPr>
          <w:rFonts w:hint="eastAsia"/>
          <w:color w:val="auto"/>
          <w:highlight w:val="none"/>
        </w:rPr>
        <w:t>资质类别和等级：</w:t>
      </w:r>
      <w:r>
        <w:rPr>
          <w:rFonts w:ascii="Times New Roman" w:hAnsi="Times New Roman" w:cs="Times New Roman"/>
          <w:color w:val="auto"/>
          <w:highlight w:val="none"/>
        </w:rPr>
        <w:t>____________________________________</w:t>
      </w:r>
      <w:r>
        <w:rPr>
          <w:rFonts w:hint="eastAsia"/>
          <w:color w:val="auto"/>
          <w:highlight w:val="none"/>
        </w:rPr>
        <w:t>；</w:t>
      </w:r>
    </w:p>
    <w:p>
      <w:pPr>
        <w:pStyle w:val="5"/>
        <w:rPr>
          <w:color w:val="auto"/>
          <w:highlight w:val="none"/>
        </w:rPr>
      </w:pPr>
      <w:r>
        <w:rPr>
          <w:rFonts w:hint="eastAsia"/>
          <w:color w:val="auto"/>
          <w:highlight w:val="none"/>
        </w:rPr>
        <w:t>联系电话：</w:t>
      </w:r>
      <w:r>
        <w:rPr>
          <w:rFonts w:ascii="Times New Roman" w:hAnsi="Times New Roman" w:cs="Times New Roman"/>
          <w:color w:val="auto"/>
          <w:highlight w:val="none"/>
        </w:rPr>
        <w:t>__________________________________________</w:t>
      </w:r>
      <w:r>
        <w:rPr>
          <w:rFonts w:hint="eastAsia"/>
          <w:color w:val="auto"/>
          <w:highlight w:val="none"/>
        </w:rPr>
        <w:t>；</w:t>
      </w:r>
    </w:p>
    <w:p>
      <w:pPr>
        <w:pStyle w:val="5"/>
        <w:rPr>
          <w:color w:val="auto"/>
          <w:highlight w:val="none"/>
        </w:rPr>
      </w:pPr>
      <w:r>
        <w:rPr>
          <w:rFonts w:hint="eastAsia"/>
          <w:color w:val="auto"/>
          <w:highlight w:val="none"/>
        </w:rPr>
        <w:t>电子信箱：</w:t>
      </w:r>
      <w:r>
        <w:rPr>
          <w:rFonts w:ascii="Times New Roman" w:hAnsi="Times New Roman" w:cs="Times New Roman"/>
          <w:color w:val="auto"/>
          <w:highlight w:val="none"/>
        </w:rPr>
        <w:t>__________________________________________</w:t>
      </w:r>
      <w:r>
        <w:rPr>
          <w:rFonts w:hint="eastAsia"/>
          <w:color w:val="auto"/>
          <w:highlight w:val="none"/>
        </w:rPr>
        <w:t>；</w:t>
      </w:r>
    </w:p>
    <w:p>
      <w:pPr>
        <w:pStyle w:val="5"/>
        <w:rPr>
          <w:color w:val="auto"/>
          <w:highlight w:val="none"/>
        </w:rPr>
      </w:pPr>
      <w:r>
        <w:rPr>
          <w:rFonts w:hint="eastAsia"/>
          <w:color w:val="auto"/>
          <w:highlight w:val="none"/>
        </w:rPr>
        <w:t>通信地址：</w:t>
      </w:r>
      <w:r>
        <w:rPr>
          <w:rFonts w:ascii="Times New Roman" w:hAnsi="Times New Roman" w:cs="Times New Roman"/>
          <w:color w:val="auto"/>
          <w:highlight w:val="none"/>
        </w:rPr>
        <w:t>__________________________________________</w:t>
      </w:r>
      <w:r>
        <w:rPr>
          <w:rFonts w:hint="eastAsia"/>
          <w:color w:val="auto"/>
          <w:highlight w:val="none"/>
        </w:rPr>
        <w:t>。</w:t>
      </w:r>
    </w:p>
    <w:p>
      <w:pPr>
        <w:pStyle w:val="5"/>
        <w:rPr>
          <w:color w:val="auto"/>
          <w:highlight w:val="none"/>
        </w:rPr>
      </w:pPr>
      <w:r>
        <w:rPr>
          <w:rFonts w:hint="eastAsia"/>
          <w:color w:val="auto"/>
          <w:highlight w:val="none"/>
        </w:rPr>
        <w:t>1.1.2.5 设计人：</w:t>
      </w:r>
    </w:p>
    <w:p>
      <w:pPr>
        <w:pStyle w:val="5"/>
        <w:rPr>
          <w:color w:val="auto"/>
          <w:highlight w:val="none"/>
        </w:rPr>
      </w:pPr>
      <w:r>
        <w:rPr>
          <w:rFonts w:hint="eastAsia"/>
          <w:color w:val="auto"/>
          <w:highlight w:val="none"/>
        </w:rPr>
        <w:t>名    称：</w:t>
      </w:r>
      <w:r>
        <w:rPr>
          <w:rFonts w:ascii="Times New Roman" w:hAnsi="Times New Roman" w:cs="Times New Roman"/>
          <w:color w:val="auto"/>
          <w:highlight w:val="none"/>
        </w:rPr>
        <w:t>__________________________________________</w:t>
      </w:r>
      <w:r>
        <w:rPr>
          <w:rFonts w:hint="eastAsia"/>
          <w:color w:val="auto"/>
          <w:highlight w:val="none"/>
        </w:rPr>
        <w:t>；</w:t>
      </w:r>
    </w:p>
    <w:p>
      <w:pPr>
        <w:pStyle w:val="5"/>
        <w:rPr>
          <w:color w:val="auto"/>
          <w:highlight w:val="none"/>
        </w:rPr>
      </w:pPr>
      <w:r>
        <w:rPr>
          <w:rFonts w:hint="eastAsia"/>
          <w:color w:val="auto"/>
          <w:highlight w:val="none"/>
        </w:rPr>
        <w:t>资质类别和等级：</w:t>
      </w:r>
      <w:r>
        <w:rPr>
          <w:rFonts w:ascii="Times New Roman" w:hAnsi="Times New Roman" w:cs="Times New Roman"/>
          <w:color w:val="auto"/>
          <w:highlight w:val="none"/>
        </w:rPr>
        <w:t>____________________________________</w:t>
      </w:r>
      <w:r>
        <w:rPr>
          <w:rFonts w:hint="eastAsia"/>
          <w:color w:val="auto"/>
          <w:highlight w:val="none"/>
        </w:rPr>
        <w:t>；</w:t>
      </w:r>
    </w:p>
    <w:p>
      <w:pPr>
        <w:pStyle w:val="5"/>
        <w:rPr>
          <w:color w:val="auto"/>
          <w:highlight w:val="none"/>
        </w:rPr>
      </w:pPr>
      <w:r>
        <w:rPr>
          <w:rFonts w:hint="eastAsia"/>
          <w:color w:val="auto"/>
          <w:highlight w:val="none"/>
        </w:rPr>
        <w:t>联系电话：</w:t>
      </w:r>
      <w:r>
        <w:rPr>
          <w:rFonts w:ascii="Times New Roman" w:hAnsi="Times New Roman" w:cs="Times New Roman"/>
          <w:color w:val="auto"/>
          <w:highlight w:val="none"/>
        </w:rPr>
        <w:t>__________________________________________</w:t>
      </w:r>
      <w:r>
        <w:rPr>
          <w:rFonts w:hint="eastAsia"/>
          <w:color w:val="auto"/>
          <w:highlight w:val="none"/>
        </w:rPr>
        <w:t>；</w:t>
      </w:r>
    </w:p>
    <w:p>
      <w:pPr>
        <w:pStyle w:val="5"/>
        <w:rPr>
          <w:color w:val="auto"/>
          <w:highlight w:val="none"/>
        </w:rPr>
      </w:pPr>
      <w:r>
        <w:rPr>
          <w:rFonts w:hint="eastAsia"/>
          <w:color w:val="auto"/>
          <w:highlight w:val="none"/>
        </w:rPr>
        <w:t>电子信箱：</w:t>
      </w:r>
      <w:r>
        <w:rPr>
          <w:rFonts w:ascii="Times New Roman" w:hAnsi="Times New Roman" w:cs="Times New Roman"/>
          <w:color w:val="auto"/>
          <w:highlight w:val="none"/>
        </w:rPr>
        <w:t>__________________________________________</w:t>
      </w:r>
      <w:r>
        <w:rPr>
          <w:rFonts w:hint="eastAsia"/>
          <w:color w:val="auto"/>
          <w:highlight w:val="none"/>
        </w:rPr>
        <w:t>；</w:t>
      </w:r>
    </w:p>
    <w:p>
      <w:pPr>
        <w:pStyle w:val="5"/>
        <w:rPr>
          <w:color w:val="auto"/>
          <w:highlight w:val="none"/>
        </w:rPr>
      </w:pPr>
      <w:r>
        <w:rPr>
          <w:rFonts w:hint="eastAsia"/>
          <w:color w:val="auto"/>
          <w:highlight w:val="none"/>
        </w:rPr>
        <w:t>通信地址：</w:t>
      </w:r>
      <w:r>
        <w:rPr>
          <w:rFonts w:ascii="Times New Roman" w:hAnsi="Times New Roman" w:cs="Times New Roman"/>
          <w:color w:val="auto"/>
          <w:highlight w:val="none"/>
        </w:rPr>
        <w:t>__________________________________________</w:t>
      </w:r>
      <w:r>
        <w:rPr>
          <w:rFonts w:hint="eastAsia"/>
          <w:color w:val="auto"/>
          <w:highlight w:val="none"/>
        </w:rPr>
        <w:t>。</w:t>
      </w:r>
    </w:p>
    <w:p>
      <w:pPr>
        <w:pStyle w:val="5"/>
        <w:rPr>
          <w:color w:val="auto"/>
          <w:highlight w:val="none"/>
        </w:rPr>
      </w:pPr>
      <w:r>
        <w:rPr>
          <w:rFonts w:hint="eastAsia"/>
          <w:color w:val="auto"/>
          <w:highlight w:val="none"/>
        </w:rPr>
        <w:t>1.1.3 工程和设备</w:t>
      </w:r>
    </w:p>
    <w:p>
      <w:pPr>
        <w:pStyle w:val="5"/>
        <w:rPr>
          <w:color w:val="auto"/>
          <w:highlight w:val="none"/>
        </w:rPr>
      </w:pPr>
      <w:r>
        <w:rPr>
          <w:rFonts w:hint="eastAsia"/>
          <w:color w:val="auto"/>
          <w:highlight w:val="none"/>
        </w:rPr>
        <w:t>1.1.3.7 作为施工现场组成部分的其他场所包括：</w:t>
      </w:r>
      <w:r>
        <w:rPr>
          <w:rFonts w:hint="eastAsia" w:ascii="Times New Roman" w:hAnsi="Times New Roman" w:cs="Times New Roman"/>
          <w:color w:val="auto"/>
          <w:highlight w:val="none"/>
          <w:u w:val="single"/>
        </w:rPr>
        <w:t>无</w:t>
      </w:r>
      <w:r>
        <w:rPr>
          <w:rFonts w:hint="eastAsia" w:ascii="Times New Roman" w:hAnsi="Times New Roman" w:cs="Times New Roman"/>
          <w:color w:val="auto"/>
          <w:highlight w:val="none"/>
        </w:rPr>
        <w:t>。</w:t>
      </w:r>
    </w:p>
    <w:p>
      <w:pPr>
        <w:pStyle w:val="5"/>
        <w:jc w:val="left"/>
        <w:rPr>
          <w:color w:val="auto"/>
          <w:highlight w:val="none"/>
        </w:rPr>
      </w:pPr>
      <w:r>
        <w:rPr>
          <w:rFonts w:hint="eastAsia"/>
          <w:color w:val="auto"/>
          <w:highlight w:val="none"/>
        </w:rPr>
        <w:t>1.1.3.9 永久占地包括：</w:t>
      </w:r>
      <w:r>
        <w:rPr>
          <w:rFonts w:hint="eastAsia" w:ascii="Times New Roman" w:hAnsi="Times New Roman" w:cs="Times New Roman"/>
          <w:color w:val="auto"/>
          <w:highlight w:val="none"/>
          <w:u w:val="single"/>
        </w:rPr>
        <w:t>无</w:t>
      </w:r>
      <w:r>
        <w:rPr>
          <w:rFonts w:hint="eastAsia"/>
          <w:color w:val="auto"/>
          <w:highlight w:val="none"/>
        </w:rPr>
        <w:t>。</w:t>
      </w:r>
    </w:p>
    <w:p>
      <w:pPr>
        <w:pStyle w:val="5"/>
        <w:jc w:val="left"/>
        <w:rPr>
          <w:color w:val="auto"/>
          <w:highlight w:val="none"/>
        </w:rPr>
      </w:pPr>
      <w:r>
        <w:rPr>
          <w:rFonts w:hint="eastAsia"/>
          <w:color w:val="auto"/>
          <w:highlight w:val="none"/>
        </w:rPr>
        <w:t>1.1.3.10 临时占地包括：</w:t>
      </w:r>
      <w:r>
        <w:rPr>
          <w:rFonts w:hint="eastAsia" w:ascii="Times New Roman" w:hAnsi="Times New Roman" w:cs="Times New Roman"/>
          <w:color w:val="auto"/>
          <w:highlight w:val="none"/>
          <w:u w:val="single"/>
        </w:rPr>
        <w:t>无</w:t>
      </w:r>
      <w:r>
        <w:rPr>
          <w:rFonts w:hint="eastAsia"/>
          <w:color w:val="auto"/>
          <w:highlight w:val="none"/>
        </w:rPr>
        <w:t>。</w:t>
      </w:r>
    </w:p>
    <w:p>
      <w:pPr>
        <w:pStyle w:val="39"/>
        <w:ind w:firstLine="600"/>
        <w:rPr>
          <w:color w:val="auto"/>
          <w:highlight w:val="none"/>
        </w:rPr>
      </w:pPr>
      <w:bookmarkStart w:id="51" w:name="_Toc32109"/>
      <w:r>
        <w:rPr>
          <w:rFonts w:hint="eastAsia"/>
          <w:color w:val="auto"/>
          <w:highlight w:val="none"/>
        </w:rPr>
        <w:t>1.3法律</w:t>
      </w:r>
      <w:bookmarkEnd w:id="51"/>
      <w:r>
        <w:rPr>
          <w:rFonts w:hint="eastAsia"/>
          <w:color w:val="auto"/>
          <w:highlight w:val="none"/>
        </w:rPr>
        <w:t xml:space="preserve"> </w:t>
      </w:r>
    </w:p>
    <w:p>
      <w:pPr>
        <w:pStyle w:val="5"/>
        <w:rPr>
          <w:color w:val="auto"/>
          <w:highlight w:val="none"/>
        </w:rPr>
      </w:pPr>
      <w:r>
        <w:rPr>
          <w:rFonts w:hint="eastAsia"/>
          <w:color w:val="auto"/>
          <w:highlight w:val="none"/>
        </w:rPr>
        <w:t>适用于合同的其他规范性文件：</w:t>
      </w:r>
      <w:r>
        <w:rPr>
          <w:rFonts w:hint="eastAsia"/>
          <w:color w:val="auto"/>
          <w:highlight w:val="none"/>
          <w:u w:val="single"/>
        </w:rPr>
        <w:t>相关法律法规</w:t>
      </w:r>
      <w:r>
        <w:rPr>
          <w:rFonts w:hint="eastAsia"/>
          <w:color w:val="auto"/>
          <w:highlight w:val="none"/>
        </w:rPr>
        <w:t>。</w:t>
      </w:r>
    </w:p>
    <w:p>
      <w:pPr>
        <w:pStyle w:val="39"/>
        <w:ind w:firstLine="600"/>
        <w:rPr>
          <w:color w:val="auto"/>
          <w:highlight w:val="none"/>
        </w:rPr>
      </w:pPr>
      <w:bookmarkStart w:id="52" w:name="_Toc19797"/>
      <w:r>
        <w:rPr>
          <w:rFonts w:hint="eastAsia"/>
          <w:color w:val="auto"/>
          <w:highlight w:val="none"/>
        </w:rPr>
        <w:t>1.4 标准和规范</w:t>
      </w:r>
      <w:bookmarkEnd w:id="52"/>
    </w:p>
    <w:p>
      <w:pPr>
        <w:pStyle w:val="5"/>
        <w:rPr>
          <w:color w:val="auto"/>
          <w:highlight w:val="none"/>
        </w:rPr>
      </w:pPr>
      <w:r>
        <w:rPr>
          <w:rFonts w:hint="eastAsia"/>
          <w:color w:val="auto"/>
          <w:highlight w:val="none"/>
        </w:rPr>
        <w:t xml:space="preserve">1.4.1适用于工程的标准规范包括: </w:t>
      </w:r>
      <w:r>
        <w:rPr>
          <w:rFonts w:hint="eastAsia"/>
          <w:color w:val="auto"/>
          <w:highlight w:val="none"/>
          <w:u w:val="single"/>
        </w:rPr>
        <w:t>《中华人民共和国建筑法》《招投标法》《民法典》《重庆市建筑管理条例》及施工图设计采用的标准及规范、条例、图集等。若不同标准和规范之间要求不一致以较高标准为优先。工程实施中执行国家及重庆市现行的有关安全生产、文明施工、扬尘控制、质量检验、荷载试验、竣工验收、建筑节能、绿色建筑等规范性文件</w:t>
      </w:r>
      <w:r>
        <w:rPr>
          <w:rFonts w:hint="eastAsia"/>
          <w:color w:val="auto"/>
          <w:highlight w:val="none"/>
        </w:rPr>
        <w:t>。</w:t>
      </w:r>
    </w:p>
    <w:p>
      <w:pPr>
        <w:pStyle w:val="5"/>
        <w:rPr>
          <w:color w:val="auto"/>
          <w:highlight w:val="none"/>
        </w:rPr>
      </w:pPr>
      <w:r>
        <w:rPr>
          <w:rFonts w:hint="eastAsia"/>
          <w:color w:val="auto"/>
          <w:highlight w:val="none"/>
        </w:rPr>
        <w:t>1.4.2 发包人提供国外标准、规范的名称：</w:t>
      </w:r>
      <w:r>
        <w:rPr>
          <w:rFonts w:hint="eastAsia"/>
          <w:color w:val="auto"/>
          <w:highlight w:val="none"/>
          <w:u w:val="single"/>
        </w:rPr>
        <w:t xml:space="preserve">无 </w:t>
      </w:r>
      <w:r>
        <w:rPr>
          <w:rFonts w:hint="eastAsia"/>
          <w:color w:val="auto"/>
          <w:highlight w:val="none"/>
        </w:rPr>
        <w:t>；</w:t>
      </w:r>
    </w:p>
    <w:p>
      <w:pPr>
        <w:pStyle w:val="5"/>
        <w:rPr>
          <w:color w:val="auto"/>
          <w:highlight w:val="none"/>
        </w:rPr>
      </w:pPr>
      <w:r>
        <w:rPr>
          <w:rFonts w:hint="eastAsia"/>
          <w:color w:val="auto"/>
          <w:highlight w:val="none"/>
        </w:rPr>
        <w:t>发包人提供国外标准、规范的份数：</w:t>
      </w:r>
      <w:r>
        <w:rPr>
          <w:rFonts w:hint="eastAsia" w:ascii="Times New Roman" w:hAnsi="Times New Roman" w:cs="Times New Roman"/>
          <w:color w:val="auto"/>
          <w:highlight w:val="none"/>
          <w:u w:val="single"/>
        </w:rPr>
        <w:t>无</w:t>
      </w:r>
      <w:r>
        <w:rPr>
          <w:rFonts w:hint="eastAsia"/>
          <w:color w:val="auto"/>
          <w:highlight w:val="none"/>
        </w:rPr>
        <w:t>；</w:t>
      </w:r>
    </w:p>
    <w:p>
      <w:pPr>
        <w:pStyle w:val="5"/>
        <w:rPr>
          <w:color w:val="auto"/>
          <w:highlight w:val="none"/>
        </w:rPr>
      </w:pPr>
      <w:r>
        <w:rPr>
          <w:rFonts w:hint="eastAsia"/>
          <w:color w:val="auto"/>
          <w:highlight w:val="none"/>
        </w:rPr>
        <w:t>发包人提供国外标准、规范的名称：</w:t>
      </w:r>
      <w:r>
        <w:rPr>
          <w:rFonts w:hint="eastAsia" w:ascii="Times New Roman" w:hAnsi="Times New Roman" w:cs="Times New Roman"/>
          <w:color w:val="auto"/>
          <w:highlight w:val="none"/>
          <w:u w:val="single"/>
        </w:rPr>
        <w:t>无</w:t>
      </w:r>
      <w:r>
        <w:rPr>
          <w:rFonts w:hint="eastAsia"/>
          <w:color w:val="auto"/>
          <w:highlight w:val="none"/>
        </w:rPr>
        <w:t>。</w:t>
      </w:r>
    </w:p>
    <w:p>
      <w:pPr>
        <w:pStyle w:val="5"/>
        <w:rPr>
          <w:color w:val="auto"/>
          <w:highlight w:val="none"/>
        </w:rPr>
      </w:pPr>
      <w:r>
        <w:rPr>
          <w:rFonts w:hint="eastAsia"/>
          <w:color w:val="auto"/>
          <w:highlight w:val="none"/>
        </w:rPr>
        <w:t>1.4.3发包人对工程的技术标准和功能要求的特殊要求：</w:t>
      </w:r>
      <w:r>
        <w:rPr>
          <w:rFonts w:hint="eastAsia"/>
          <w:color w:val="auto"/>
          <w:highlight w:val="none"/>
          <w:u w:val="single"/>
        </w:rPr>
        <w:t>相关规范及标准。</w:t>
      </w:r>
    </w:p>
    <w:p>
      <w:pPr>
        <w:pStyle w:val="39"/>
        <w:ind w:firstLine="600"/>
        <w:rPr>
          <w:color w:val="auto"/>
          <w:highlight w:val="none"/>
        </w:rPr>
      </w:pPr>
      <w:bookmarkStart w:id="53" w:name="_Toc10583"/>
      <w:r>
        <w:rPr>
          <w:rFonts w:hint="eastAsia"/>
          <w:color w:val="auto"/>
          <w:highlight w:val="none"/>
        </w:rPr>
        <w:t>1.5 合同文件的优先顺序</w:t>
      </w:r>
      <w:bookmarkEnd w:id="53"/>
    </w:p>
    <w:p>
      <w:pPr>
        <w:pStyle w:val="5"/>
        <w:rPr>
          <w:color w:val="auto"/>
          <w:highlight w:val="none"/>
          <w:u w:val="single"/>
        </w:rPr>
      </w:pPr>
      <w:r>
        <w:rPr>
          <w:rFonts w:hint="eastAsia"/>
          <w:color w:val="auto"/>
          <w:highlight w:val="none"/>
        </w:rPr>
        <w:t>合同文件组成及优先顺序为：</w:t>
      </w:r>
      <w:r>
        <w:rPr>
          <w:rFonts w:hint="eastAsia"/>
          <w:color w:val="auto"/>
          <w:highlight w:val="none"/>
          <w:u w:val="single"/>
        </w:rPr>
        <w:t>按合同协议书第六条所列序号先后优先解释。</w:t>
      </w:r>
    </w:p>
    <w:p>
      <w:pPr>
        <w:pStyle w:val="39"/>
        <w:ind w:firstLine="600"/>
        <w:rPr>
          <w:color w:val="auto"/>
          <w:highlight w:val="none"/>
        </w:rPr>
      </w:pPr>
      <w:bookmarkStart w:id="54" w:name="_Toc4046"/>
      <w:r>
        <w:rPr>
          <w:rFonts w:hint="eastAsia"/>
          <w:color w:val="auto"/>
          <w:highlight w:val="none"/>
        </w:rPr>
        <w:t>1.6 图纸和承包人文件</w:t>
      </w:r>
      <w:bookmarkEnd w:id="54"/>
      <w:r>
        <w:rPr>
          <w:rFonts w:hint="eastAsia"/>
          <w:color w:val="auto"/>
          <w:highlight w:val="none"/>
        </w:rPr>
        <w:tab/>
      </w:r>
    </w:p>
    <w:p>
      <w:pPr>
        <w:pStyle w:val="5"/>
        <w:rPr>
          <w:color w:val="auto"/>
          <w:highlight w:val="none"/>
        </w:rPr>
      </w:pPr>
      <w:r>
        <w:rPr>
          <w:rFonts w:hint="eastAsia"/>
          <w:color w:val="auto"/>
          <w:highlight w:val="none"/>
        </w:rPr>
        <w:t>1.6.1 图纸的提供</w:t>
      </w:r>
    </w:p>
    <w:p>
      <w:pPr>
        <w:pStyle w:val="5"/>
        <w:rPr>
          <w:color w:val="auto"/>
          <w:highlight w:val="none"/>
        </w:rPr>
      </w:pPr>
      <w:r>
        <w:rPr>
          <w:rFonts w:hint="eastAsia"/>
          <w:color w:val="auto"/>
          <w:highlight w:val="none"/>
        </w:rPr>
        <w:t>发包人向承包人提供图纸的期限：</w:t>
      </w:r>
      <w:r>
        <w:rPr>
          <w:rFonts w:hint="eastAsia"/>
          <w:color w:val="auto"/>
          <w:highlight w:val="none"/>
          <w:u w:val="single"/>
          <w:lang w:val="en-US" w:eastAsia="zh-CN"/>
        </w:rPr>
        <w:t>成交</w:t>
      </w:r>
      <w:r>
        <w:rPr>
          <w:rFonts w:hint="eastAsia"/>
          <w:color w:val="auto"/>
          <w:highlight w:val="none"/>
          <w:u w:val="single"/>
        </w:rPr>
        <w:t>通知书签发后7天之内</w:t>
      </w:r>
      <w:r>
        <w:rPr>
          <w:rFonts w:hint="eastAsia"/>
          <w:color w:val="auto"/>
          <w:highlight w:val="none"/>
        </w:rPr>
        <w:t>；</w:t>
      </w:r>
    </w:p>
    <w:p>
      <w:pPr>
        <w:pStyle w:val="5"/>
        <w:rPr>
          <w:color w:val="auto"/>
          <w:highlight w:val="none"/>
        </w:rPr>
      </w:pPr>
      <w:r>
        <w:rPr>
          <w:rFonts w:hint="eastAsia"/>
          <w:color w:val="auto"/>
          <w:highlight w:val="none"/>
        </w:rPr>
        <w:t>发包人向承包人提供图纸的数量：</w:t>
      </w:r>
      <w:r>
        <w:rPr>
          <w:rFonts w:hint="eastAsia"/>
          <w:color w:val="auto"/>
          <w:highlight w:val="none"/>
          <w:u w:val="single"/>
        </w:rPr>
        <w:t>用于施工的全套施工图一式贰套，用于制作竣工资料的图纸一式肆套</w:t>
      </w:r>
      <w:r>
        <w:rPr>
          <w:rFonts w:hint="eastAsia"/>
          <w:color w:val="auto"/>
          <w:highlight w:val="none"/>
        </w:rPr>
        <w:t>；</w:t>
      </w:r>
    </w:p>
    <w:p>
      <w:pPr>
        <w:pStyle w:val="5"/>
        <w:rPr>
          <w:color w:val="auto"/>
          <w:highlight w:val="none"/>
        </w:rPr>
      </w:pPr>
      <w:r>
        <w:rPr>
          <w:rFonts w:hint="eastAsia"/>
          <w:color w:val="auto"/>
          <w:highlight w:val="none"/>
        </w:rPr>
        <w:t>发包人向承包人提供图纸的内容：</w:t>
      </w:r>
      <w:r>
        <w:rPr>
          <w:rFonts w:hint="eastAsia"/>
          <w:color w:val="auto"/>
          <w:highlight w:val="none"/>
          <w:u w:val="single"/>
        </w:rPr>
        <w:t>总图及各专业施工图</w:t>
      </w:r>
      <w:r>
        <w:rPr>
          <w:rFonts w:hint="eastAsia"/>
          <w:color w:val="auto"/>
          <w:highlight w:val="none"/>
        </w:rPr>
        <w:t>。</w:t>
      </w:r>
    </w:p>
    <w:p>
      <w:pPr>
        <w:pStyle w:val="5"/>
        <w:rPr>
          <w:color w:val="auto"/>
          <w:highlight w:val="none"/>
        </w:rPr>
      </w:pPr>
      <w:r>
        <w:rPr>
          <w:rFonts w:hint="eastAsia"/>
          <w:color w:val="auto"/>
          <w:highlight w:val="none"/>
        </w:rPr>
        <w:t>1.6.4 承包人文件</w:t>
      </w:r>
    </w:p>
    <w:p>
      <w:pPr>
        <w:pStyle w:val="5"/>
        <w:rPr>
          <w:color w:val="auto"/>
          <w:highlight w:val="none"/>
        </w:rPr>
      </w:pPr>
      <w:r>
        <w:rPr>
          <w:rFonts w:hint="eastAsia"/>
          <w:color w:val="auto"/>
          <w:highlight w:val="none"/>
        </w:rPr>
        <w:t>需要由承包人提供的文件，包括：</w:t>
      </w:r>
      <w:r>
        <w:rPr>
          <w:rFonts w:hint="eastAsia"/>
          <w:color w:val="auto"/>
          <w:highlight w:val="none"/>
          <w:u w:val="single"/>
        </w:rPr>
        <w:t>完整的施工组织设计、进度计划等技术文件、安全措施及应急预案</w:t>
      </w:r>
      <w:r>
        <w:rPr>
          <w:rFonts w:hint="eastAsia"/>
          <w:color w:val="auto"/>
          <w:highlight w:val="none"/>
        </w:rPr>
        <w:t>；</w:t>
      </w:r>
    </w:p>
    <w:p>
      <w:pPr>
        <w:pStyle w:val="5"/>
        <w:rPr>
          <w:color w:val="auto"/>
          <w:highlight w:val="none"/>
        </w:rPr>
      </w:pPr>
      <w:r>
        <w:rPr>
          <w:rFonts w:hint="eastAsia"/>
          <w:color w:val="auto"/>
          <w:highlight w:val="none"/>
        </w:rPr>
        <w:t>承包人提供的文件的期限为：</w:t>
      </w:r>
      <w:r>
        <w:rPr>
          <w:rFonts w:hint="eastAsia"/>
          <w:color w:val="auto"/>
          <w:highlight w:val="none"/>
          <w:u w:val="single"/>
        </w:rPr>
        <w:t>施工图安全技术交底后7天内</w:t>
      </w:r>
      <w:r>
        <w:rPr>
          <w:rFonts w:hint="eastAsia"/>
          <w:color w:val="auto"/>
          <w:highlight w:val="none"/>
        </w:rPr>
        <w:t>；</w:t>
      </w:r>
    </w:p>
    <w:p>
      <w:pPr>
        <w:pStyle w:val="5"/>
        <w:rPr>
          <w:color w:val="auto"/>
          <w:highlight w:val="none"/>
        </w:rPr>
      </w:pPr>
      <w:r>
        <w:rPr>
          <w:rFonts w:hint="eastAsia"/>
          <w:color w:val="auto"/>
          <w:highlight w:val="none"/>
        </w:rPr>
        <w:t>承包人提供的文件的数量为：</w:t>
      </w:r>
      <w:r>
        <w:rPr>
          <w:rFonts w:hint="eastAsia"/>
          <w:color w:val="auto"/>
          <w:highlight w:val="none"/>
          <w:u w:val="single"/>
        </w:rPr>
        <w:t>一式贰份</w:t>
      </w:r>
      <w:r>
        <w:rPr>
          <w:rFonts w:hint="eastAsia"/>
          <w:color w:val="auto"/>
          <w:highlight w:val="none"/>
        </w:rPr>
        <w:t>；</w:t>
      </w:r>
    </w:p>
    <w:p>
      <w:pPr>
        <w:pStyle w:val="5"/>
        <w:rPr>
          <w:color w:val="auto"/>
          <w:highlight w:val="none"/>
        </w:rPr>
      </w:pPr>
      <w:r>
        <w:rPr>
          <w:rFonts w:hint="eastAsia"/>
          <w:color w:val="auto"/>
          <w:highlight w:val="none"/>
        </w:rPr>
        <w:t>承包人提供的文件的形式为：</w:t>
      </w:r>
      <w:r>
        <w:rPr>
          <w:rFonts w:hint="eastAsia"/>
          <w:color w:val="auto"/>
          <w:highlight w:val="none"/>
          <w:u w:val="single"/>
        </w:rPr>
        <w:t>文本形式</w:t>
      </w:r>
      <w:r>
        <w:rPr>
          <w:rFonts w:hint="eastAsia"/>
          <w:color w:val="auto"/>
          <w:highlight w:val="none"/>
        </w:rPr>
        <w:t>；</w:t>
      </w:r>
    </w:p>
    <w:p>
      <w:pPr>
        <w:pStyle w:val="5"/>
        <w:rPr>
          <w:color w:val="auto"/>
          <w:highlight w:val="none"/>
        </w:rPr>
      </w:pPr>
      <w:r>
        <w:rPr>
          <w:rFonts w:hint="eastAsia"/>
          <w:color w:val="auto"/>
          <w:highlight w:val="none"/>
        </w:rPr>
        <w:t>发包人审批承包人文件的期限：</w:t>
      </w:r>
      <w:r>
        <w:rPr>
          <w:rFonts w:hint="eastAsia"/>
          <w:color w:val="auto"/>
          <w:highlight w:val="none"/>
          <w:u w:val="single"/>
        </w:rPr>
        <w:t>7个工作日内</w:t>
      </w:r>
      <w:r>
        <w:rPr>
          <w:rFonts w:hint="eastAsia"/>
          <w:color w:val="auto"/>
          <w:highlight w:val="none"/>
        </w:rPr>
        <w:t>。</w:t>
      </w:r>
    </w:p>
    <w:p>
      <w:pPr>
        <w:pStyle w:val="5"/>
        <w:rPr>
          <w:color w:val="auto"/>
          <w:highlight w:val="none"/>
        </w:rPr>
      </w:pPr>
      <w:r>
        <w:rPr>
          <w:rFonts w:hint="eastAsia"/>
          <w:color w:val="auto"/>
          <w:highlight w:val="none"/>
        </w:rPr>
        <w:t>1.6.6 任何施工图纸必须经发包人确认，并经监理人审核后，由监理人送达承包人，未经发包人确认并经监理人审核的图纸无效；</w:t>
      </w:r>
    </w:p>
    <w:p>
      <w:pPr>
        <w:pStyle w:val="5"/>
        <w:rPr>
          <w:color w:val="auto"/>
          <w:highlight w:val="none"/>
        </w:rPr>
      </w:pPr>
      <w:r>
        <w:rPr>
          <w:rFonts w:hint="eastAsia"/>
          <w:color w:val="auto"/>
          <w:highlight w:val="none"/>
        </w:rPr>
        <w:t>1.6.7 承包人非通过上述渠道获得图纸并实施的工程，不予计量，由承包人自行承担相应责任。</w:t>
      </w:r>
    </w:p>
    <w:p>
      <w:pPr>
        <w:pStyle w:val="39"/>
        <w:ind w:firstLine="600"/>
        <w:rPr>
          <w:color w:val="auto"/>
          <w:highlight w:val="none"/>
        </w:rPr>
      </w:pPr>
      <w:bookmarkStart w:id="55" w:name="_Toc5091"/>
      <w:r>
        <w:rPr>
          <w:rFonts w:hint="eastAsia"/>
          <w:color w:val="auto"/>
          <w:highlight w:val="none"/>
        </w:rPr>
        <w:t>1.7 联络</w:t>
      </w:r>
      <w:bookmarkEnd w:id="55"/>
    </w:p>
    <w:p>
      <w:pPr>
        <w:pStyle w:val="5"/>
        <w:rPr>
          <w:color w:val="auto"/>
          <w:highlight w:val="none"/>
        </w:rPr>
      </w:pPr>
      <w:r>
        <w:rPr>
          <w:rFonts w:hint="eastAsia"/>
          <w:color w:val="auto"/>
          <w:highlight w:val="none"/>
        </w:rPr>
        <w:t>1.7.1发包人和承包人应当在</w:t>
      </w:r>
      <w:r>
        <w:rPr>
          <w:rFonts w:hint="eastAsia"/>
          <w:color w:val="auto"/>
          <w:highlight w:val="none"/>
          <w:u w:val="single"/>
        </w:rPr>
        <w:t xml:space="preserve"> </w:t>
      </w:r>
      <w:r>
        <w:rPr>
          <w:rFonts w:hint="eastAsia" w:ascii="Times New Roman" w:hAnsi="Times New Roman" w:cs="Times New Roman"/>
          <w:color w:val="auto"/>
          <w:highlight w:val="none"/>
          <w:u w:val="single"/>
        </w:rPr>
        <w:t xml:space="preserve">5 </w:t>
      </w:r>
      <w:r>
        <w:rPr>
          <w:rFonts w:hint="eastAsia"/>
          <w:color w:val="auto"/>
          <w:highlight w:val="none"/>
        </w:rPr>
        <w:t>天内将与合同有关的通知、批准、证明、证书、指示、指令、要求、请求、同意、意见、确定和决定等书面函件送达对方当事人。</w:t>
      </w:r>
    </w:p>
    <w:p>
      <w:pPr>
        <w:pStyle w:val="5"/>
        <w:rPr>
          <w:color w:val="auto"/>
          <w:highlight w:val="none"/>
        </w:rPr>
      </w:pPr>
      <w:r>
        <w:rPr>
          <w:rFonts w:hint="eastAsia"/>
          <w:color w:val="auto"/>
          <w:highlight w:val="none"/>
        </w:rPr>
        <w:t>1.7.2发包人接收文件的地点：</w:t>
      </w:r>
      <w:r>
        <w:rPr>
          <w:rFonts w:hint="eastAsia"/>
          <w:color w:val="auto"/>
          <w:highlight w:val="none"/>
          <w:u w:val="single"/>
          <w:lang w:val="en-US" w:eastAsia="zh-CN"/>
        </w:rPr>
        <w:t xml:space="preserve">                 </w:t>
      </w:r>
      <w:r>
        <w:rPr>
          <w:rFonts w:hint="eastAsia"/>
          <w:color w:val="auto"/>
          <w:highlight w:val="none"/>
        </w:rPr>
        <w:t>；</w:t>
      </w:r>
    </w:p>
    <w:p>
      <w:pPr>
        <w:pStyle w:val="5"/>
        <w:rPr>
          <w:color w:val="auto"/>
          <w:highlight w:val="none"/>
        </w:rPr>
      </w:pPr>
      <w:r>
        <w:rPr>
          <w:rFonts w:hint="eastAsia"/>
          <w:color w:val="auto"/>
          <w:highlight w:val="none"/>
        </w:rPr>
        <w:t>发包人指定的接收人为：</w:t>
      </w:r>
      <w:r>
        <w:rPr>
          <w:rFonts w:hint="eastAsia"/>
          <w:color w:val="auto"/>
          <w:highlight w:val="none"/>
          <w:u w:val="single"/>
        </w:rPr>
        <w:t xml:space="preserve">     </w:t>
      </w:r>
      <w:r>
        <w:rPr>
          <w:rFonts w:hint="eastAsia"/>
          <w:color w:val="auto"/>
          <w:highlight w:val="none"/>
        </w:rPr>
        <w:t>。</w:t>
      </w:r>
    </w:p>
    <w:p>
      <w:pPr>
        <w:pStyle w:val="5"/>
        <w:rPr>
          <w:color w:val="auto"/>
          <w:highlight w:val="none"/>
        </w:rPr>
      </w:pPr>
      <w:r>
        <w:rPr>
          <w:rFonts w:hint="eastAsia"/>
          <w:color w:val="auto"/>
          <w:highlight w:val="none"/>
        </w:rPr>
        <w:t>承包人接收文件的地点：</w:t>
      </w:r>
      <w:r>
        <w:rPr>
          <w:rFonts w:hint="eastAsia"/>
          <w:color w:val="auto"/>
          <w:highlight w:val="none"/>
          <w:lang w:val="en-US" w:eastAsia="zh-CN"/>
        </w:rPr>
        <w:t xml:space="preserve">            </w:t>
      </w:r>
      <w:r>
        <w:rPr>
          <w:rFonts w:hint="eastAsia"/>
          <w:color w:val="auto"/>
          <w:highlight w:val="none"/>
        </w:rPr>
        <w:t>；</w:t>
      </w:r>
    </w:p>
    <w:p>
      <w:pPr>
        <w:pStyle w:val="5"/>
        <w:rPr>
          <w:color w:val="auto"/>
          <w:highlight w:val="none"/>
        </w:rPr>
      </w:pPr>
      <w:r>
        <w:rPr>
          <w:rFonts w:hint="eastAsia"/>
          <w:color w:val="auto"/>
          <w:highlight w:val="none"/>
        </w:rPr>
        <w:t>承包人指定的接收人为：</w:t>
      </w:r>
      <w:r>
        <w:rPr>
          <w:rFonts w:hint="eastAsia"/>
          <w:color w:val="auto"/>
          <w:highlight w:val="none"/>
          <w:u w:val="single"/>
        </w:rPr>
        <w:t xml:space="preserve">       </w:t>
      </w:r>
      <w:r>
        <w:rPr>
          <w:rFonts w:hint="eastAsia"/>
          <w:color w:val="auto"/>
          <w:highlight w:val="none"/>
        </w:rPr>
        <w:t>。</w:t>
      </w:r>
    </w:p>
    <w:p>
      <w:pPr>
        <w:pStyle w:val="5"/>
        <w:rPr>
          <w:color w:val="auto"/>
          <w:highlight w:val="none"/>
        </w:rPr>
      </w:pPr>
      <w:r>
        <w:rPr>
          <w:rFonts w:hint="eastAsia"/>
          <w:color w:val="auto"/>
          <w:highlight w:val="none"/>
        </w:rPr>
        <w:t>监理人接收文件的地点：</w:t>
      </w:r>
      <w:r>
        <w:rPr>
          <w:rFonts w:hint="eastAsia"/>
          <w:color w:val="auto"/>
          <w:highlight w:val="none"/>
          <w:lang w:val="en-US" w:eastAsia="zh-CN"/>
        </w:rPr>
        <w:t xml:space="preserve">                </w:t>
      </w:r>
      <w:r>
        <w:rPr>
          <w:rFonts w:hint="eastAsia"/>
          <w:color w:val="auto"/>
          <w:highlight w:val="none"/>
        </w:rPr>
        <w:t>；</w:t>
      </w:r>
    </w:p>
    <w:p>
      <w:pPr>
        <w:pStyle w:val="5"/>
        <w:rPr>
          <w:rFonts w:ascii="仿宋" w:eastAsia="仿宋" w:cs="仿宋"/>
          <w:color w:val="auto"/>
          <w:kern w:val="0"/>
          <w:highlight w:val="none"/>
        </w:rPr>
      </w:pPr>
      <w:r>
        <w:rPr>
          <w:rFonts w:hint="eastAsia"/>
          <w:color w:val="auto"/>
          <w:highlight w:val="none"/>
        </w:rPr>
        <w:t>监理人指定的接收人为：</w:t>
      </w:r>
      <w:r>
        <w:rPr>
          <w:rFonts w:hint="eastAsia"/>
          <w:color w:val="auto"/>
          <w:highlight w:val="none"/>
          <w:u w:val="single"/>
        </w:rPr>
        <w:t xml:space="preserve">       </w:t>
      </w:r>
      <w:r>
        <w:rPr>
          <w:rFonts w:hint="eastAsia"/>
          <w:color w:val="auto"/>
          <w:highlight w:val="none"/>
        </w:rPr>
        <w:t>。</w:t>
      </w:r>
    </w:p>
    <w:p>
      <w:pPr>
        <w:pStyle w:val="39"/>
        <w:ind w:firstLine="600"/>
        <w:rPr>
          <w:color w:val="auto"/>
          <w:highlight w:val="none"/>
        </w:rPr>
      </w:pPr>
      <w:bookmarkStart w:id="56" w:name="_Toc11368"/>
      <w:r>
        <w:rPr>
          <w:rFonts w:hint="eastAsia"/>
          <w:color w:val="auto"/>
          <w:highlight w:val="none"/>
        </w:rPr>
        <w:t>1.10 交通运输</w:t>
      </w:r>
      <w:bookmarkEnd w:id="56"/>
    </w:p>
    <w:p>
      <w:pPr>
        <w:pStyle w:val="5"/>
        <w:rPr>
          <w:color w:val="auto"/>
          <w:highlight w:val="none"/>
        </w:rPr>
      </w:pPr>
      <w:r>
        <w:rPr>
          <w:rFonts w:hint="eastAsia"/>
          <w:color w:val="auto"/>
          <w:highlight w:val="none"/>
        </w:rPr>
        <w:t>1</w:t>
      </w:r>
      <w:bookmarkStart w:id="57" w:name="_Toc318581155"/>
      <w:bookmarkStart w:id="58" w:name="_Toc304295521"/>
      <w:bookmarkStart w:id="59" w:name="_Toc312677986"/>
      <w:bookmarkStart w:id="60" w:name="_Toc303539100"/>
      <w:bookmarkStart w:id="61" w:name="_Toc300934943"/>
      <w:r>
        <w:rPr>
          <w:rFonts w:hint="eastAsia"/>
          <w:color w:val="auto"/>
          <w:highlight w:val="none"/>
        </w:rPr>
        <w:t>.10.1 出入现场的权利</w:t>
      </w:r>
    </w:p>
    <w:p>
      <w:pPr>
        <w:pStyle w:val="5"/>
        <w:rPr>
          <w:color w:val="auto"/>
          <w:highlight w:val="none"/>
        </w:rPr>
      </w:pPr>
      <w:r>
        <w:rPr>
          <w:rFonts w:hint="eastAsia"/>
          <w:color w:val="auto"/>
          <w:highlight w:val="none"/>
        </w:rPr>
        <w:t>关于出入现场的权利的约定：施工人员必须统一制作并佩戴工作证进出施工现场，并接受发包人相关部门的监督检查。工作证的制作由承包人承担相关手续费用。</w:t>
      </w:r>
    </w:p>
    <w:bookmarkEnd w:id="57"/>
    <w:bookmarkEnd w:id="58"/>
    <w:bookmarkEnd w:id="59"/>
    <w:bookmarkEnd w:id="60"/>
    <w:bookmarkEnd w:id="61"/>
    <w:p>
      <w:pPr>
        <w:pStyle w:val="5"/>
        <w:rPr>
          <w:color w:val="auto"/>
          <w:highlight w:val="none"/>
        </w:rPr>
      </w:pPr>
      <w:r>
        <w:rPr>
          <w:rFonts w:hint="eastAsia"/>
          <w:color w:val="auto"/>
          <w:highlight w:val="none"/>
        </w:rPr>
        <w:t>1</w:t>
      </w:r>
      <w:bookmarkStart w:id="62" w:name="_Toc303539101"/>
      <w:bookmarkStart w:id="63" w:name="_Toc318581156"/>
      <w:bookmarkStart w:id="64" w:name="_Toc300934944"/>
      <w:bookmarkStart w:id="65" w:name="_Toc312677987"/>
      <w:bookmarkStart w:id="66" w:name="_Toc304295522"/>
      <w:r>
        <w:rPr>
          <w:rFonts w:hint="eastAsia"/>
          <w:color w:val="auto"/>
          <w:highlight w:val="none"/>
        </w:rPr>
        <w:t>.10.3 场内交通</w:t>
      </w:r>
    </w:p>
    <w:p>
      <w:pPr>
        <w:pStyle w:val="5"/>
        <w:rPr>
          <w:color w:val="auto"/>
          <w:highlight w:val="none"/>
        </w:rPr>
      </w:pPr>
      <w:r>
        <w:rPr>
          <w:rFonts w:hint="eastAsia"/>
          <w:color w:val="auto"/>
          <w:highlight w:val="none"/>
        </w:rPr>
        <w:t>承包人已查验过工程场内交通及其设施，已具备场施工条件，交通如需完善，由承包人负责并承担相应费用。</w:t>
      </w:r>
    </w:p>
    <w:bookmarkEnd w:id="62"/>
    <w:bookmarkEnd w:id="63"/>
    <w:bookmarkEnd w:id="64"/>
    <w:bookmarkEnd w:id="65"/>
    <w:bookmarkEnd w:id="66"/>
    <w:p>
      <w:pPr>
        <w:pStyle w:val="39"/>
        <w:ind w:firstLine="600"/>
        <w:rPr>
          <w:color w:val="auto"/>
          <w:highlight w:val="none"/>
        </w:rPr>
      </w:pPr>
      <w:bookmarkStart w:id="67" w:name="_Toc21243"/>
      <w:r>
        <w:rPr>
          <w:rFonts w:hint="eastAsia"/>
          <w:color w:val="auto"/>
          <w:highlight w:val="none"/>
        </w:rPr>
        <w:t>1.13工程量清单错误的修正</w:t>
      </w:r>
      <w:bookmarkEnd w:id="67"/>
    </w:p>
    <w:p>
      <w:pPr>
        <w:pStyle w:val="5"/>
        <w:rPr>
          <w:color w:val="auto"/>
          <w:highlight w:val="none"/>
        </w:rPr>
      </w:pPr>
      <w:r>
        <w:rPr>
          <w:rFonts w:hint="eastAsia"/>
          <w:color w:val="auto"/>
          <w:highlight w:val="none"/>
        </w:rPr>
        <w:t>允许调整合同价格的工程量偏差范围：</w:t>
      </w:r>
      <w:r>
        <w:rPr>
          <w:rFonts w:hint="eastAsia"/>
          <w:color w:val="auto"/>
          <w:highlight w:val="none"/>
          <w:u w:val="single"/>
          <w:lang w:val="en-US" w:eastAsia="zh-CN"/>
        </w:rPr>
        <w:t>不</w:t>
      </w:r>
      <w:r>
        <w:rPr>
          <w:rFonts w:hint="eastAsia"/>
          <w:color w:val="auto"/>
          <w:highlight w:val="none"/>
          <w:u w:val="single"/>
        </w:rPr>
        <w:t>调整</w:t>
      </w:r>
      <w:r>
        <w:rPr>
          <w:rFonts w:hint="eastAsia"/>
          <w:color w:val="auto"/>
          <w:kern w:val="0"/>
          <w:highlight w:val="none"/>
          <w:u w:val="single"/>
        </w:rPr>
        <w:t>。</w:t>
      </w:r>
    </w:p>
    <w:p>
      <w:pPr>
        <w:pStyle w:val="4"/>
        <w:ind w:firstLine="602"/>
        <w:rPr>
          <w:color w:val="auto"/>
          <w:highlight w:val="none"/>
        </w:rPr>
      </w:pPr>
      <w:bookmarkStart w:id="68" w:name="_Toc13198"/>
      <w:bookmarkStart w:id="69" w:name="_Toc351203634"/>
      <w:r>
        <w:rPr>
          <w:rFonts w:hint="eastAsia"/>
          <w:color w:val="auto"/>
          <w:highlight w:val="none"/>
        </w:rPr>
        <w:t>2</w:t>
      </w:r>
      <w:bookmarkStart w:id="70" w:name="_Toc296891197"/>
      <w:bookmarkStart w:id="71" w:name="_Toc296346658"/>
      <w:bookmarkStart w:id="72" w:name="_Toc292559867"/>
      <w:bookmarkStart w:id="73" w:name="_Toc292559362"/>
      <w:bookmarkStart w:id="74" w:name="_Toc296347156"/>
      <w:bookmarkStart w:id="75" w:name="_Toc297048343"/>
      <w:bookmarkStart w:id="76" w:name="_Toc296890985"/>
      <w:bookmarkStart w:id="77" w:name="_Toc296503157"/>
      <w:bookmarkStart w:id="78" w:name="_Toc297120457"/>
      <w:bookmarkStart w:id="79" w:name="_Toc296944496"/>
      <w:r>
        <w:rPr>
          <w:rFonts w:hint="eastAsia"/>
          <w:color w:val="auto"/>
          <w:highlight w:val="none"/>
        </w:rPr>
        <w:t>. 发包人</w:t>
      </w:r>
      <w:bookmarkEnd w:id="68"/>
      <w:bookmarkEnd w:id="69"/>
    </w:p>
    <w:bookmarkEnd w:id="70"/>
    <w:bookmarkEnd w:id="71"/>
    <w:bookmarkEnd w:id="72"/>
    <w:bookmarkEnd w:id="73"/>
    <w:bookmarkEnd w:id="74"/>
    <w:bookmarkEnd w:id="75"/>
    <w:bookmarkEnd w:id="76"/>
    <w:bookmarkEnd w:id="77"/>
    <w:bookmarkEnd w:id="78"/>
    <w:bookmarkEnd w:id="79"/>
    <w:p>
      <w:pPr>
        <w:pStyle w:val="39"/>
        <w:ind w:firstLine="600"/>
        <w:rPr>
          <w:color w:val="auto"/>
          <w:highlight w:val="none"/>
        </w:rPr>
      </w:pPr>
      <w:bookmarkStart w:id="80" w:name="_Toc26337"/>
      <w:r>
        <w:rPr>
          <w:rFonts w:hint="eastAsia"/>
          <w:color w:val="auto"/>
          <w:highlight w:val="none"/>
        </w:rPr>
        <w:t>2.2 发包人代表</w:t>
      </w:r>
      <w:bookmarkEnd w:id="80"/>
    </w:p>
    <w:p>
      <w:pPr>
        <w:pStyle w:val="5"/>
        <w:rPr>
          <w:color w:val="auto"/>
          <w:highlight w:val="none"/>
        </w:rPr>
      </w:pPr>
      <w:r>
        <w:rPr>
          <w:rFonts w:hint="eastAsia"/>
          <w:color w:val="auto"/>
          <w:highlight w:val="none"/>
        </w:rPr>
        <w:t>发包人代表：</w:t>
      </w:r>
    </w:p>
    <w:p>
      <w:pPr>
        <w:pStyle w:val="5"/>
        <w:rPr>
          <w:color w:val="auto"/>
          <w:highlight w:val="none"/>
        </w:rPr>
      </w:pPr>
      <w:r>
        <w:rPr>
          <w:rFonts w:hint="eastAsia"/>
          <w:color w:val="auto"/>
          <w:highlight w:val="none"/>
        </w:rPr>
        <w:t>姓    名：</w:t>
      </w:r>
      <w:r>
        <w:rPr>
          <w:rFonts w:ascii="Times New Roman" w:hAnsi="Times New Roman" w:cs="Times New Roman"/>
          <w:color w:val="auto"/>
          <w:highlight w:val="none"/>
        </w:rPr>
        <w:t>____________________________________</w:t>
      </w:r>
      <w:r>
        <w:rPr>
          <w:rFonts w:hint="eastAsia"/>
          <w:color w:val="auto"/>
          <w:highlight w:val="none"/>
        </w:rPr>
        <w:t>；</w:t>
      </w:r>
    </w:p>
    <w:p>
      <w:pPr>
        <w:pStyle w:val="5"/>
        <w:rPr>
          <w:color w:val="auto"/>
          <w:highlight w:val="none"/>
        </w:rPr>
      </w:pPr>
      <w:r>
        <w:rPr>
          <w:rFonts w:hint="eastAsia"/>
          <w:color w:val="auto"/>
          <w:highlight w:val="none"/>
        </w:rPr>
        <w:t>身份证号：</w:t>
      </w:r>
      <w:r>
        <w:rPr>
          <w:rFonts w:ascii="Times New Roman" w:hAnsi="Times New Roman" w:cs="Times New Roman"/>
          <w:color w:val="auto"/>
          <w:highlight w:val="none"/>
        </w:rPr>
        <w:t>____________________________________</w:t>
      </w:r>
      <w:r>
        <w:rPr>
          <w:rFonts w:hint="eastAsia"/>
          <w:color w:val="auto"/>
          <w:highlight w:val="none"/>
        </w:rPr>
        <w:t>；</w:t>
      </w:r>
    </w:p>
    <w:p>
      <w:pPr>
        <w:pStyle w:val="5"/>
        <w:rPr>
          <w:color w:val="auto"/>
          <w:highlight w:val="none"/>
        </w:rPr>
      </w:pPr>
      <w:r>
        <w:rPr>
          <w:rFonts w:hint="eastAsia"/>
          <w:color w:val="auto"/>
          <w:highlight w:val="none"/>
        </w:rPr>
        <w:t>职    务：</w:t>
      </w:r>
      <w:r>
        <w:rPr>
          <w:rFonts w:ascii="Times New Roman" w:hAnsi="Times New Roman" w:cs="Times New Roman"/>
          <w:color w:val="auto"/>
          <w:highlight w:val="none"/>
        </w:rPr>
        <w:t>____________________________________</w:t>
      </w:r>
      <w:r>
        <w:rPr>
          <w:rFonts w:hint="eastAsia"/>
          <w:color w:val="auto"/>
          <w:highlight w:val="none"/>
        </w:rPr>
        <w:t>；</w:t>
      </w:r>
    </w:p>
    <w:p>
      <w:pPr>
        <w:pStyle w:val="5"/>
        <w:rPr>
          <w:color w:val="auto"/>
          <w:highlight w:val="none"/>
        </w:rPr>
      </w:pPr>
      <w:r>
        <w:rPr>
          <w:rFonts w:hint="eastAsia"/>
          <w:color w:val="auto"/>
          <w:highlight w:val="none"/>
        </w:rPr>
        <w:t>联系电话：</w:t>
      </w:r>
      <w:r>
        <w:rPr>
          <w:rFonts w:ascii="Times New Roman" w:hAnsi="Times New Roman" w:cs="Times New Roman"/>
          <w:color w:val="auto"/>
          <w:highlight w:val="none"/>
        </w:rPr>
        <w:t>____________________________________</w:t>
      </w:r>
      <w:r>
        <w:rPr>
          <w:rFonts w:hint="eastAsia"/>
          <w:color w:val="auto"/>
          <w:highlight w:val="none"/>
        </w:rPr>
        <w:t>；</w:t>
      </w:r>
    </w:p>
    <w:p>
      <w:pPr>
        <w:pStyle w:val="5"/>
        <w:rPr>
          <w:color w:val="auto"/>
          <w:highlight w:val="none"/>
        </w:rPr>
      </w:pPr>
      <w:r>
        <w:rPr>
          <w:rFonts w:hint="eastAsia"/>
          <w:color w:val="auto"/>
          <w:highlight w:val="none"/>
        </w:rPr>
        <w:t>电子信箱：</w:t>
      </w:r>
      <w:r>
        <w:rPr>
          <w:rFonts w:ascii="Times New Roman" w:hAnsi="Times New Roman" w:cs="Times New Roman"/>
          <w:color w:val="auto"/>
          <w:highlight w:val="none"/>
        </w:rPr>
        <w:t>____________________________________</w:t>
      </w:r>
      <w:r>
        <w:rPr>
          <w:rFonts w:hint="eastAsia"/>
          <w:color w:val="auto"/>
          <w:highlight w:val="none"/>
        </w:rPr>
        <w:t>；</w:t>
      </w:r>
    </w:p>
    <w:p>
      <w:pPr>
        <w:pStyle w:val="5"/>
        <w:rPr>
          <w:color w:val="auto"/>
          <w:highlight w:val="none"/>
        </w:rPr>
      </w:pPr>
      <w:r>
        <w:rPr>
          <w:rFonts w:hint="eastAsia"/>
          <w:color w:val="auto"/>
          <w:highlight w:val="none"/>
        </w:rPr>
        <w:t>通信地址：</w:t>
      </w:r>
      <w:r>
        <w:rPr>
          <w:rFonts w:ascii="Times New Roman" w:hAnsi="Times New Roman" w:cs="Times New Roman"/>
          <w:color w:val="auto"/>
          <w:highlight w:val="none"/>
        </w:rPr>
        <w:t>____________________________________</w:t>
      </w:r>
      <w:r>
        <w:rPr>
          <w:rFonts w:hint="eastAsia"/>
          <w:color w:val="auto"/>
          <w:highlight w:val="none"/>
        </w:rPr>
        <w:t>。</w:t>
      </w:r>
    </w:p>
    <w:p>
      <w:pPr>
        <w:pStyle w:val="5"/>
        <w:rPr>
          <w:rFonts w:hint="eastAsia"/>
          <w:color w:val="auto"/>
          <w:highlight w:val="none"/>
        </w:rPr>
      </w:pPr>
      <w:r>
        <w:rPr>
          <w:rFonts w:hint="eastAsia"/>
          <w:color w:val="auto"/>
          <w:highlight w:val="none"/>
        </w:rPr>
        <w:t>发包人对发包人代表的授权范围如下：督促承包人严格执行施工计划和安全文明施工；对施工质量进行监督检查；对施工过程中承包人提出的问题和意见进行协调处理等，发包人代表无权决定涉及合同价款的调整事宜。</w:t>
      </w:r>
    </w:p>
    <w:p>
      <w:pPr>
        <w:pStyle w:val="5"/>
        <w:shd w:val="clear"/>
        <w:rPr>
          <w:color w:val="auto"/>
          <w:highlight w:val="none"/>
        </w:rPr>
      </w:pPr>
      <w:r>
        <w:rPr>
          <w:rFonts w:hint="eastAsia"/>
          <w:color w:val="auto"/>
          <w:highlight w:val="none"/>
        </w:rPr>
        <w:t>发包人对发包人具体负责本工程项目的管理部门的授权范围如下：</w:t>
      </w:r>
      <w:r>
        <w:rPr>
          <w:rFonts w:hint="eastAsia"/>
          <w:color w:val="auto"/>
          <w:highlight w:val="none"/>
          <w:lang w:eastAsia="zh-CN"/>
        </w:rPr>
        <w:t>竞争性采购</w:t>
      </w:r>
      <w:r>
        <w:rPr>
          <w:rFonts w:hint="eastAsia"/>
          <w:color w:val="auto"/>
          <w:highlight w:val="none"/>
        </w:rPr>
        <w:t>文件和合同约定中需要发包人审核、批准、确认的事项和签署各类施工过程资料中建设单位意见。</w:t>
      </w:r>
    </w:p>
    <w:p>
      <w:pPr>
        <w:pStyle w:val="39"/>
        <w:ind w:firstLine="600"/>
        <w:rPr>
          <w:color w:val="auto"/>
          <w:highlight w:val="none"/>
        </w:rPr>
      </w:pPr>
      <w:bookmarkStart w:id="81" w:name="_Toc6131"/>
      <w:r>
        <w:rPr>
          <w:rFonts w:hint="eastAsia"/>
          <w:color w:val="auto"/>
          <w:highlight w:val="none"/>
        </w:rPr>
        <w:t>2.4 施工现场、施工条件和基础资料的提供</w:t>
      </w:r>
      <w:bookmarkEnd w:id="81"/>
    </w:p>
    <w:p>
      <w:pPr>
        <w:pStyle w:val="5"/>
        <w:rPr>
          <w:color w:val="auto"/>
          <w:highlight w:val="none"/>
        </w:rPr>
      </w:pPr>
      <w:r>
        <w:rPr>
          <w:rFonts w:hint="eastAsia"/>
          <w:color w:val="auto"/>
          <w:highlight w:val="none"/>
        </w:rPr>
        <w:t>2.4.1 提供施工现场</w:t>
      </w:r>
    </w:p>
    <w:p>
      <w:pPr>
        <w:pStyle w:val="5"/>
        <w:rPr>
          <w:color w:val="auto"/>
          <w:highlight w:val="none"/>
        </w:rPr>
      </w:pPr>
      <w:r>
        <w:rPr>
          <w:rFonts w:hint="eastAsia"/>
          <w:color w:val="auto"/>
          <w:highlight w:val="none"/>
        </w:rPr>
        <w:t>关于发包人移交施工现场的期限要求：</w:t>
      </w:r>
      <w:r>
        <w:rPr>
          <w:rFonts w:hint="eastAsia"/>
          <w:color w:val="auto"/>
          <w:highlight w:val="none"/>
          <w:u w:val="single"/>
        </w:rPr>
        <w:t>开工通知单发出后3天内移交</w:t>
      </w:r>
      <w:r>
        <w:rPr>
          <w:rFonts w:hint="eastAsia"/>
          <w:color w:val="auto"/>
          <w:highlight w:val="none"/>
        </w:rPr>
        <w:t>。</w:t>
      </w:r>
    </w:p>
    <w:p>
      <w:pPr>
        <w:pStyle w:val="5"/>
        <w:rPr>
          <w:color w:val="auto"/>
          <w:highlight w:val="none"/>
        </w:rPr>
      </w:pPr>
      <w:r>
        <w:rPr>
          <w:rFonts w:hint="eastAsia"/>
          <w:color w:val="auto"/>
          <w:highlight w:val="none"/>
        </w:rPr>
        <w:t>2.4.2 提供施工条件</w:t>
      </w:r>
    </w:p>
    <w:p>
      <w:pPr>
        <w:pStyle w:val="5"/>
        <w:rPr>
          <w:color w:val="auto"/>
          <w:highlight w:val="none"/>
          <w:u w:val="single"/>
        </w:rPr>
      </w:pPr>
      <w:r>
        <w:rPr>
          <w:rFonts w:hint="eastAsia"/>
          <w:color w:val="auto"/>
          <w:highlight w:val="none"/>
          <w:u w:val="single"/>
        </w:rPr>
        <w:t>发包人应负责提供水、电线路接到施工现场并预留接口，承包人负责施工现场的水、电、通信设施的搭建工作，并做好相关安全保护工作，并承担有关费用；施工现场与公共道路已接通，施工现场地下管线保护及与周边建（构）筑物、树木保护工作由承包人负责并承担相应费用。</w:t>
      </w:r>
    </w:p>
    <w:p>
      <w:pPr>
        <w:pStyle w:val="39"/>
        <w:ind w:firstLine="600"/>
        <w:rPr>
          <w:color w:val="auto"/>
          <w:highlight w:val="none"/>
        </w:rPr>
      </w:pPr>
      <w:bookmarkStart w:id="82" w:name="_Toc1296"/>
      <w:r>
        <w:rPr>
          <w:rFonts w:hint="eastAsia"/>
          <w:color w:val="auto"/>
          <w:highlight w:val="none"/>
        </w:rPr>
        <w:t>2.5 资金来源证明及支付担保</w:t>
      </w:r>
      <w:bookmarkEnd w:id="82"/>
    </w:p>
    <w:p>
      <w:pPr>
        <w:pStyle w:val="5"/>
        <w:rPr>
          <w:color w:val="auto"/>
          <w:highlight w:val="none"/>
        </w:rPr>
      </w:pPr>
      <w:r>
        <w:rPr>
          <w:rFonts w:hint="eastAsia"/>
          <w:color w:val="auto"/>
          <w:highlight w:val="none"/>
        </w:rPr>
        <w:t>发包人</w:t>
      </w:r>
      <w:r>
        <w:rPr>
          <w:rFonts w:hint="eastAsia"/>
          <w:color w:val="auto"/>
          <w:highlight w:val="none"/>
          <w:u w:val="single"/>
        </w:rPr>
        <w:t>无须提供资金来源证明及支付担保</w:t>
      </w:r>
      <w:r>
        <w:rPr>
          <w:rFonts w:hint="eastAsia"/>
          <w:color w:val="auto"/>
          <w:highlight w:val="none"/>
        </w:rPr>
        <w:t>。</w:t>
      </w:r>
    </w:p>
    <w:p>
      <w:pPr>
        <w:pStyle w:val="4"/>
        <w:ind w:firstLine="602"/>
        <w:rPr>
          <w:color w:val="auto"/>
          <w:highlight w:val="none"/>
        </w:rPr>
      </w:pPr>
      <w:bookmarkStart w:id="83" w:name="_Toc22637"/>
      <w:bookmarkStart w:id="84" w:name="_Toc351203635"/>
      <w:r>
        <w:rPr>
          <w:rFonts w:hint="eastAsia"/>
          <w:color w:val="auto"/>
          <w:highlight w:val="none"/>
        </w:rPr>
        <w:t>3</w:t>
      </w:r>
      <w:bookmarkStart w:id="85" w:name="_Toc296346659"/>
      <w:bookmarkStart w:id="86" w:name="_Toc296944497"/>
      <w:bookmarkStart w:id="87" w:name="_Toc296347157"/>
      <w:bookmarkStart w:id="88" w:name="_Toc292559868"/>
      <w:bookmarkStart w:id="89" w:name="_Toc296890986"/>
      <w:bookmarkStart w:id="90" w:name="_Toc297048344"/>
      <w:bookmarkStart w:id="91" w:name="_Toc297120458"/>
      <w:bookmarkStart w:id="92" w:name="_Toc296891198"/>
      <w:bookmarkStart w:id="93" w:name="_Toc292559363"/>
      <w:bookmarkStart w:id="94" w:name="_Toc296503158"/>
      <w:r>
        <w:rPr>
          <w:rFonts w:hint="eastAsia"/>
          <w:color w:val="auto"/>
          <w:highlight w:val="none"/>
        </w:rPr>
        <w:t>. 承包人</w:t>
      </w:r>
      <w:bookmarkEnd w:id="83"/>
      <w:bookmarkEnd w:id="84"/>
    </w:p>
    <w:bookmarkEnd w:id="85"/>
    <w:bookmarkEnd w:id="86"/>
    <w:bookmarkEnd w:id="87"/>
    <w:bookmarkEnd w:id="88"/>
    <w:bookmarkEnd w:id="89"/>
    <w:bookmarkEnd w:id="90"/>
    <w:bookmarkEnd w:id="91"/>
    <w:bookmarkEnd w:id="92"/>
    <w:bookmarkEnd w:id="93"/>
    <w:bookmarkEnd w:id="94"/>
    <w:p>
      <w:pPr>
        <w:pStyle w:val="39"/>
        <w:ind w:firstLine="600"/>
        <w:rPr>
          <w:color w:val="auto"/>
          <w:highlight w:val="none"/>
        </w:rPr>
      </w:pPr>
      <w:bookmarkStart w:id="95" w:name="_Toc31523"/>
      <w:r>
        <w:rPr>
          <w:rFonts w:hint="eastAsia"/>
          <w:color w:val="auto"/>
          <w:highlight w:val="none"/>
        </w:rPr>
        <w:t>3.1 承包人的一般义务</w:t>
      </w:r>
      <w:bookmarkEnd w:id="95"/>
    </w:p>
    <w:p>
      <w:pPr>
        <w:pStyle w:val="5"/>
        <w:rPr>
          <w:color w:val="auto"/>
          <w:highlight w:val="none"/>
        </w:rPr>
      </w:pPr>
      <w:r>
        <w:rPr>
          <w:rFonts w:hint="eastAsia"/>
          <w:color w:val="auto"/>
          <w:kern w:val="0"/>
          <w:highlight w:val="none"/>
        </w:rPr>
        <w:t>（9）</w:t>
      </w:r>
      <w:r>
        <w:rPr>
          <w:rFonts w:hint="eastAsia"/>
          <w:color w:val="auto"/>
          <w:highlight w:val="none"/>
        </w:rPr>
        <w:t>承包人提交的竣工资料的内容：</w:t>
      </w:r>
      <w:r>
        <w:rPr>
          <w:rFonts w:hint="eastAsia"/>
          <w:color w:val="auto"/>
          <w:highlight w:val="none"/>
          <w:u w:val="single"/>
        </w:rPr>
        <w:t>综合文件；原材料质量合格证明、试验报告、汇总表；材料试验、检测报告；各分部技术文件；工程竣工图（含CAD文件）。未明确事宜按重庆市城建档案馆工程竣工资料要求执行</w:t>
      </w:r>
      <w:r>
        <w:rPr>
          <w:rFonts w:hint="eastAsia"/>
          <w:color w:val="auto"/>
          <w:highlight w:val="none"/>
        </w:rPr>
        <w:t>。</w:t>
      </w:r>
    </w:p>
    <w:p>
      <w:pPr>
        <w:pStyle w:val="5"/>
        <w:rPr>
          <w:color w:val="auto"/>
          <w:highlight w:val="none"/>
        </w:rPr>
      </w:pPr>
      <w:r>
        <w:rPr>
          <w:rFonts w:hint="eastAsia"/>
          <w:color w:val="auto"/>
          <w:highlight w:val="none"/>
        </w:rPr>
        <w:t>承包人需要提交的竣工资料套数：</w:t>
      </w:r>
      <w:r>
        <w:rPr>
          <w:rFonts w:hint="eastAsia"/>
          <w:color w:val="auto"/>
          <w:highlight w:val="none"/>
          <w:u w:val="single"/>
        </w:rPr>
        <w:t>肆套</w:t>
      </w:r>
      <w:r>
        <w:rPr>
          <w:rFonts w:hint="eastAsia"/>
          <w:color w:val="auto"/>
          <w:highlight w:val="none"/>
        </w:rPr>
        <w:t>。</w:t>
      </w:r>
    </w:p>
    <w:p>
      <w:pPr>
        <w:pStyle w:val="5"/>
        <w:rPr>
          <w:color w:val="auto"/>
          <w:highlight w:val="none"/>
        </w:rPr>
      </w:pPr>
      <w:r>
        <w:rPr>
          <w:rFonts w:hint="eastAsia"/>
          <w:color w:val="auto"/>
          <w:highlight w:val="none"/>
        </w:rPr>
        <w:t>承包人提交的竣工资料的费用承担：</w:t>
      </w:r>
      <w:r>
        <w:rPr>
          <w:rFonts w:hint="eastAsia"/>
          <w:color w:val="auto"/>
          <w:highlight w:val="none"/>
          <w:u w:val="single"/>
        </w:rPr>
        <w:t>承包人承担</w:t>
      </w:r>
      <w:r>
        <w:rPr>
          <w:rFonts w:hint="eastAsia"/>
          <w:color w:val="auto"/>
          <w:highlight w:val="none"/>
        </w:rPr>
        <w:t>。</w:t>
      </w:r>
    </w:p>
    <w:p>
      <w:pPr>
        <w:pStyle w:val="5"/>
        <w:rPr>
          <w:color w:val="auto"/>
          <w:highlight w:val="none"/>
        </w:rPr>
      </w:pPr>
      <w:r>
        <w:rPr>
          <w:rFonts w:hint="eastAsia"/>
          <w:color w:val="auto"/>
          <w:highlight w:val="none"/>
        </w:rPr>
        <w:t>承包人提交的竣工资料移交时间：</w:t>
      </w:r>
      <w:r>
        <w:rPr>
          <w:rFonts w:hint="eastAsia"/>
          <w:color w:val="auto"/>
          <w:highlight w:val="none"/>
          <w:u w:val="single"/>
        </w:rPr>
        <w:t>竣工验收后一个月内</w:t>
      </w:r>
      <w:r>
        <w:rPr>
          <w:rFonts w:hint="eastAsia"/>
          <w:color w:val="auto"/>
          <w:highlight w:val="none"/>
        </w:rPr>
        <w:t>。</w:t>
      </w:r>
    </w:p>
    <w:p>
      <w:pPr>
        <w:pStyle w:val="5"/>
        <w:rPr>
          <w:color w:val="auto"/>
          <w:highlight w:val="none"/>
        </w:rPr>
      </w:pPr>
      <w:r>
        <w:rPr>
          <w:rFonts w:hint="eastAsia"/>
          <w:color w:val="auto"/>
          <w:highlight w:val="none"/>
        </w:rPr>
        <w:t>承包人提交的竣工资料形式要求：</w:t>
      </w:r>
      <w:r>
        <w:rPr>
          <w:rFonts w:hint="eastAsia"/>
          <w:color w:val="auto"/>
          <w:highlight w:val="none"/>
          <w:u w:val="single"/>
        </w:rPr>
        <w:t>纸质和电子文档</w:t>
      </w:r>
      <w:r>
        <w:rPr>
          <w:rFonts w:hint="eastAsia"/>
          <w:color w:val="auto"/>
          <w:highlight w:val="none"/>
        </w:rPr>
        <w:t>。</w:t>
      </w:r>
    </w:p>
    <w:p>
      <w:pPr>
        <w:pStyle w:val="5"/>
        <w:rPr>
          <w:color w:val="auto"/>
          <w:highlight w:val="none"/>
        </w:rPr>
      </w:pPr>
      <w:r>
        <w:rPr>
          <w:rFonts w:hint="eastAsia"/>
          <w:color w:val="auto"/>
          <w:highlight w:val="none"/>
        </w:rPr>
        <w:t>（10）承包人应履行的其他义务：</w:t>
      </w:r>
    </w:p>
    <w:p>
      <w:pPr>
        <w:pStyle w:val="5"/>
        <w:rPr>
          <w:color w:val="auto"/>
          <w:highlight w:val="none"/>
        </w:rPr>
      </w:pPr>
      <w:r>
        <w:rPr>
          <w:rFonts w:hint="eastAsia"/>
          <w:color w:val="auto"/>
          <w:highlight w:val="none"/>
        </w:rPr>
        <w:t>1）承包人应将工人工资直接发放到工人手中。如发生拖欠工资导致的投诉，发包人查实后有权从未付工程款中直接支付拖欠工资，承包人必须无条件配合；</w:t>
      </w:r>
    </w:p>
    <w:p>
      <w:pPr>
        <w:pStyle w:val="5"/>
        <w:rPr>
          <w:color w:val="auto"/>
          <w:highlight w:val="none"/>
        </w:rPr>
      </w:pPr>
      <w:r>
        <w:rPr>
          <w:rFonts w:hint="eastAsia"/>
          <w:color w:val="auto"/>
          <w:highlight w:val="none"/>
        </w:rPr>
        <w:t>2）承包人应承担和本工程有关的试验、试样、检测的费用。</w:t>
      </w:r>
    </w:p>
    <w:p>
      <w:pPr>
        <w:pStyle w:val="5"/>
        <w:rPr>
          <w:color w:val="auto"/>
          <w:highlight w:val="none"/>
        </w:rPr>
      </w:pPr>
      <w:r>
        <w:rPr>
          <w:rFonts w:hint="eastAsia"/>
          <w:color w:val="auto"/>
          <w:highlight w:val="none"/>
        </w:rPr>
        <w:t>3) 施工过程中因承包人的原因造成政府相关职能部门处罚，承包人若不及时履行处罚决定，则发包人无需经承包人授权，可直接以其工程款代缴罚款。</w:t>
      </w:r>
    </w:p>
    <w:p>
      <w:pPr>
        <w:pStyle w:val="39"/>
        <w:ind w:firstLine="600"/>
        <w:rPr>
          <w:color w:val="auto"/>
          <w:highlight w:val="none"/>
        </w:rPr>
      </w:pPr>
      <w:bookmarkStart w:id="96" w:name="_Toc13771"/>
      <w:r>
        <w:rPr>
          <w:rFonts w:hint="eastAsia"/>
          <w:color w:val="auto"/>
          <w:highlight w:val="none"/>
        </w:rPr>
        <w:t>3.2 项目经理</w:t>
      </w:r>
      <w:bookmarkEnd w:id="96"/>
    </w:p>
    <w:p>
      <w:pPr>
        <w:pStyle w:val="5"/>
        <w:rPr>
          <w:color w:val="auto"/>
          <w:highlight w:val="none"/>
        </w:rPr>
      </w:pPr>
      <w:r>
        <w:rPr>
          <w:rFonts w:hint="eastAsia"/>
          <w:color w:val="auto"/>
          <w:highlight w:val="none"/>
        </w:rPr>
        <w:t>3.2.1 项目经理：</w:t>
      </w:r>
    </w:p>
    <w:p>
      <w:pPr>
        <w:pStyle w:val="5"/>
        <w:rPr>
          <w:color w:val="auto"/>
          <w:highlight w:val="none"/>
        </w:rPr>
      </w:pPr>
      <w:r>
        <w:rPr>
          <w:rFonts w:hint="eastAsia"/>
          <w:color w:val="auto"/>
          <w:highlight w:val="none"/>
        </w:rPr>
        <w:t>姓    名：</w:t>
      </w:r>
      <w:r>
        <w:rPr>
          <w:rFonts w:ascii="Times New Roman" w:hAnsi="Times New Roman" w:cs="Times New Roman"/>
          <w:color w:val="auto"/>
          <w:highlight w:val="none"/>
        </w:rPr>
        <w:t>____________________________________</w:t>
      </w:r>
      <w:r>
        <w:rPr>
          <w:rFonts w:hint="eastAsia"/>
          <w:color w:val="auto"/>
          <w:highlight w:val="none"/>
        </w:rPr>
        <w:t>；</w:t>
      </w:r>
    </w:p>
    <w:p>
      <w:pPr>
        <w:pStyle w:val="5"/>
        <w:rPr>
          <w:color w:val="auto"/>
          <w:highlight w:val="none"/>
        </w:rPr>
      </w:pPr>
      <w:r>
        <w:rPr>
          <w:rFonts w:hint="eastAsia"/>
          <w:color w:val="auto"/>
          <w:highlight w:val="none"/>
        </w:rPr>
        <w:t>身份证号：</w:t>
      </w:r>
      <w:r>
        <w:rPr>
          <w:rFonts w:ascii="Times New Roman" w:hAnsi="Times New Roman" w:cs="Times New Roman"/>
          <w:color w:val="auto"/>
          <w:highlight w:val="none"/>
        </w:rPr>
        <w:t>____________________________________</w:t>
      </w:r>
      <w:r>
        <w:rPr>
          <w:rFonts w:hint="eastAsia"/>
          <w:color w:val="auto"/>
          <w:highlight w:val="none"/>
        </w:rPr>
        <w:t>；</w:t>
      </w:r>
    </w:p>
    <w:p>
      <w:pPr>
        <w:pStyle w:val="5"/>
        <w:rPr>
          <w:color w:val="auto"/>
          <w:highlight w:val="none"/>
        </w:rPr>
      </w:pPr>
      <w:r>
        <w:rPr>
          <w:rFonts w:hint="eastAsia"/>
          <w:color w:val="auto"/>
          <w:highlight w:val="none"/>
        </w:rPr>
        <w:t>建造师执业资格等级：</w:t>
      </w:r>
      <w:r>
        <w:rPr>
          <w:rFonts w:ascii="Times New Roman" w:hAnsi="Times New Roman" w:cs="Times New Roman"/>
          <w:color w:val="auto"/>
          <w:highlight w:val="none"/>
        </w:rPr>
        <w:t>___________________________</w:t>
      </w:r>
      <w:r>
        <w:rPr>
          <w:rFonts w:hint="eastAsia"/>
          <w:color w:val="auto"/>
          <w:highlight w:val="none"/>
        </w:rPr>
        <w:t>；</w:t>
      </w:r>
    </w:p>
    <w:p>
      <w:pPr>
        <w:pStyle w:val="5"/>
        <w:rPr>
          <w:color w:val="auto"/>
          <w:highlight w:val="none"/>
        </w:rPr>
      </w:pPr>
      <w:r>
        <w:rPr>
          <w:rFonts w:hint="eastAsia"/>
          <w:color w:val="auto"/>
          <w:highlight w:val="none"/>
        </w:rPr>
        <w:t>建造师注册证书号：</w:t>
      </w:r>
      <w:r>
        <w:rPr>
          <w:rFonts w:ascii="Times New Roman" w:hAnsi="Times New Roman" w:cs="Times New Roman"/>
          <w:color w:val="auto"/>
          <w:highlight w:val="none"/>
        </w:rPr>
        <w:t>_____________________________</w:t>
      </w:r>
      <w:r>
        <w:rPr>
          <w:rFonts w:hint="eastAsia"/>
          <w:color w:val="auto"/>
          <w:highlight w:val="none"/>
        </w:rPr>
        <w:t>；</w:t>
      </w:r>
    </w:p>
    <w:p>
      <w:pPr>
        <w:pStyle w:val="5"/>
        <w:rPr>
          <w:color w:val="auto"/>
          <w:highlight w:val="none"/>
        </w:rPr>
      </w:pPr>
      <w:r>
        <w:rPr>
          <w:rFonts w:hint="eastAsia"/>
          <w:color w:val="auto"/>
          <w:highlight w:val="none"/>
        </w:rPr>
        <w:t>建造师执业印章号：</w:t>
      </w:r>
      <w:r>
        <w:rPr>
          <w:rFonts w:ascii="Times New Roman" w:hAnsi="Times New Roman" w:cs="Times New Roman"/>
          <w:color w:val="auto"/>
          <w:highlight w:val="none"/>
        </w:rPr>
        <w:t>_____________________________</w:t>
      </w:r>
      <w:r>
        <w:rPr>
          <w:rFonts w:hint="eastAsia"/>
          <w:color w:val="auto"/>
          <w:highlight w:val="none"/>
        </w:rPr>
        <w:t>；</w:t>
      </w:r>
    </w:p>
    <w:p>
      <w:pPr>
        <w:pStyle w:val="5"/>
        <w:rPr>
          <w:color w:val="auto"/>
          <w:highlight w:val="none"/>
        </w:rPr>
      </w:pPr>
      <w:r>
        <w:rPr>
          <w:rFonts w:hint="eastAsia"/>
          <w:color w:val="auto"/>
          <w:highlight w:val="none"/>
        </w:rPr>
        <w:t>安全生产考核合格证书号：</w:t>
      </w:r>
      <w:r>
        <w:rPr>
          <w:rFonts w:ascii="Times New Roman" w:hAnsi="Times New Roman" w:cs="Times New Roman"/>
          <w:color w:val="auto"/>
          <w:highlight w:val="none"/>
        </w:rPr>
        <w:t>_______________________</w:t>
      </w:r>
      <w:r>
        <w:rPr>
          <w:rFonts w:hint="eastAsia"/>
          <w:color w:val="auto"/>
          <w:highlight w:val="none"/>
        </w:rPr>
        <w:t>；</w:t>
      </w:r>
    </w:p>
    <w:p>
      <w:pPr>
        <w:pStyle w:val="5"/>
        <w:rPr>
          <w:color w:val="auto"/>
          <w:highlight w:val="none"/>
        </w:rPr>
      </w:pPr>
      <w:r>
        <w:rPr>
          <w:rFonts w:hint="eastAsia"/>
          <w:color w:val="auto"/>
          <w:highlight w:val="none"/>
        </w:rPr>
        <w:t>联系电话：</w:t>
      </w:r>
      <w:r>
        <w:rPr>
          <w:rFonts w:ascii="Times New Roman" w:hAnsi="Times New Roman" w:cs="Times New Roman"/>
          <w:color w:val="auto"/>
          <w:highlight w:val="none"/>
        </w:rPr>
        <w:t>_____________________________________</w:t>
      </w:r>
      <w:r>
        <w:rPr>
          <w:rFonts w:hint="eastAsia"/>
          <w:color w:val="auto"/>
          <w:highlight w:val="none"/>
        </w:rPr>
        <w:t>；</w:t>
      </w:r>
    </w:p>
    <w:p>
      <w:pPr>
        <w:pStyle w:val="5"/>
        <w:rPr>
          <w:color w:val="auto"/>
          <w:highlight w:val="none"/>
        </w:rPr>
      </w:pPr>
      <w:r>
        <w:rPr>
          <w:rFonts w:hint="eastAsia"/>
          <w:color w:val="auto"/>
          <w:highlight w:val="none"/>
        </w:rPr>
        <w:t>电子信箱：</w:t>
      </w:r>
      <w:r>
        <w:rPr>
          <w:rFonts w:ascii="Times New Roman" w:hAnsi="Times New Roman" w:cs="Times New Roman"/>
          <w:color w:val="auto"/>
          <w:highlight w:val="none"/>
        </w:rPr>
        <w:t>_____________________________________</w:t>
      </w:r>
      <w:r>
        <w:rPr>
          <w:rFonts w:hint="eastAsia"/>
          <w:color w:val="auto"/>
          <w:highlight w:val="none"/>
        </w:rPr>
        <w:t>；</w:t>
      </w:r>
    </w:p>
    <w:p>
      <w:pPr>
        <w:pStyle w:val="5"/>
        <w:rPr>
          <w:color w:val="auto"/>
          <w:highlight w:val="none"/>
        </w:rPr>
      </w:pPr>
      <w:r>
        <w:rPr>
          <w:rFonts w:hint="eastAsia"/>
          <w:color w:val="auto"/>
          <w:highlight w:val="none"/>
        </w:rPr>
        <w:t>通信地址：</w:t>
      </w:r>
      <w:r>
        <w:rPr>
          <w:rFonts w:ascii="Times New Roman" w:hAnsi="Times New Roman" w:cs="Times New Roman"/>
          <w:color w:val="auto"/>
          <w:highlight w:val="none"/>
        </w:rPr>
        <w:t>_____________________________________</w:t>
      </w:r>
      <w:r>
        <w:rPr>
          <w:rFonts w:hint="eastAsia"/>
          <w:color w:val="auto"/>
          <w:highlight w:val="none"/>
        </w:rPr>
        <w:t>；</w:t>
      </w:r>
    </w:p>
    <w:p>
      <w:pPr>
        <w:pStyle w:val="5"/>
        <w:rPr>
          <w:color w:val="auto"/>
          <w:highlight w:val="none"/>
        </w:rPr>
      </w:pPr>
      <w:r>
        <w:rPr>
          <w:rFonts w:hint="eastAsia"/>
          <w:color w:val="auto"/>
          <w:highlight w:val="none"/>
        </w:rPr>
        <w:t>承包人对项目经理的授权范围如下：</w:t>
      </w:r>
      <w:r>
        <w:rPr>
          <w:rFonts w:hint="eastAsia"/>
          <w:color w:val="auto"/>
          <w:highlight w:val="none"/>
          <w:u w:val="single"/>
        </w:rPr>
        <w:t>代表承包人负责履行合同</w:t>
      </w:r>
      <w:r>
        <w:rPr>
          <w:rFonts w:hint="eastAsia"/>
          <w:color w:val="auto"/>
          <w:highlight w:val="none"/>
        </w:rPr>
        <w:t>。</w:t>
      </w:r>
    </w:p>
    <w:p>
      <w:pPr>
        <w:pStyle w:val="5"/>
        <w:rPr>
          <w:color w:val="auto"/>
          <w:highlight w:val="none"/>
        </w:rPr>
      </w:pPr>
      <w:r>
        <w:rPr>
          <w:rFonts w:hint="eastAsia"/>
          <w:color w:val="auto"/>
          <w:highlight w:val="none"/>
        </w:rPr>
        <w:t>关于项目经理每月在施工现场的时间要求：</w:t>
      </w:r>
      <w:r>
        <w:rPr>
          <w:rFonts w:hint="eastAsia"/>
          <w:color w:val="auto"/>
          <w:highlight w:val="none"/>
          <w:u w:val="single"/>
        </w:rPr>
        <w:t>不少于20天</w:t>
      </w:r>
      <w:r>
        <w:rPr>
          <w:rFonts w:hint="eastAsia"/>
          <w:color w:val="auto"/>
          <w:highlight w:val="none"/>
        </w:rPr>
        <w:t>。</w:t>
      </w:r>
    </w:p>
    <w:p>
      <w:pPr>
        <w:pStyle w:val="5"/>
        <w:rPr>
          <w:color w:val="auto"/>
          <w:highlight w:val="none"/>
        </w:rPr>
      </w:pPr>
      <w:r>
        <w:rPr>
          <w:rFonts w:hint="eastAsia"/>
          <w:color w:val="auto"/>
          <w:highlight w:val="none"/>
        </w:rPr>
        <w:t>承包人未提交劳动合同，以及没有为项目经理缴纳社会保险证明的违约责任：</w:t>
      </w:r>
      <w:r>
        <w:rPr>
          <w:rFonts w:hint="eastAsia"/>
          <w:color w:val="auto"/>
          <w:highlight w:val="none"/>
          <w:u w:val="single"/>
        </w:rPr>
        <w:t>承包人按合同价款的2%承担违约责任。</w:t>
      </w:r>
    </w:p>
    <w:p>
      <w:pPr>
        <w:pStyle w:val="5"/>
        <w:rPr>
          <w:color w:val="auto"/>
          <w:highlight w:val="none"/>
        </w:rPr>
      </w:pPr>
      <w:r>
        <w:rPr>
          <w:rFonts w:hint="eastAsia"/>
          <w:color w:val="auto"/>
          <w:highlight w:val="none"/>
        </w:rPr>
        <w:t>项目经理未经批准，擅自离开施工现场的违约责任：</w:t>
      </w:r>
      <w:r>
        <w:rPr>
          <w:rFonts w:hint="eastAsia"/>
          <w:color w:val="auto"/>
          <w:highlight w:val="none"/>
          <w:u w:val="single"/>
        </w:rPr>
        <w:t>每发生一次按合同价款的千分之五承担违约责任</w:t>
      </w:r>
      <w:r>
        <w:rPr>
          <w:rFonts w:hint="eastAsia"/>
          <w:color w:val="auto"/>
          <w:highlight w:val="none"/>
        </w:rPr>
        <w:t>。</w:t>
      </w:r>
    </w:p>
    <w:p>
      <w:pPr>
        <w:pStyle w:val="5"/>
        <w:rPr>
          <w:color w:val="auto"/>
          <w:highlight w:val="none"/>
        </w:rPr>
      </w:pPr>
      <w:r>
        <w:rPr>
          <w:rFonts w:hint="eastAsia"/>
          <w:color w:val="auto"/>
          <w:highlight w:val="none"/>
        </w:rPr>
        <w:t>3.2.3 承包人擅自更换项目经理的违约责任：</w:t>
      </w:r>
      <w:r>
        <w:rPr>
          <w:rFonts w:hint="eastAsia"/>
          <w:color w:val="auto"/>
          <w:highlight w:val="none"/>
          <w:u w:val="single"/>
        </w:rPr>
        <w:t>建议责令改正并按合同价款百分之五承担违约责任，发生两次以上的，发包人有权解除合同。</w:t>
      </w:r>
    </w:p>
    <w:p>
      <w:pPr>
        <w:pStyle w:val="5"/>
        <w:rPr>
          <w:rFonts w:hint="eastAsia"/>
          <w:color w:val="auto"/>
          <w:highlight w:val="none"/>
        </w:rPr>
      </w:pPr>
      <w:r>
        <w:rPr>
          <w:rFonts w:hint="eastAsia"/>
          <w:color w:val="auto"/>
          <w:highlight w:val="none"/>
        </w:rPr>
        <w:t xml:space="preserve"> 3.2.4 承包人无正当理由拒绝更换项目经理的违约责任：</w:t>
      </w:r>
      <w:r>
        <w:rPr>
          <w:rFonts w:hint="eastAsia"/>
          <w:color w:val="auto"/>
          <w:highlight w:val="none"/>
          <w:u w:val="single"/>
        </w:rPr>
        <w:t>发包人有权解除合同，履约保证金不退</w:t>
      </w:r>
      <w:r>
        <w:rPr>
          <w:rFonts w:hint="eastAsia"/>
          <w:color w:val="auto"/>
          <w:highlight w:val="none"/>
        </w:rPr>
        <w:t>。</w:t>
      </w:r>
    </w:p>
    <w:p>
      <w:pPr>
        <w:pStyle w:val="5"/>
        <w:rPr>
          <w:rFonts w:hint="eastAsia" w:eastAsia="仿宋_GB2312"/>
          <w:color w:val="auto"/>
          <w:highlight w:val="none"/>
          <w:lang w:val="en-US" w:eastAsia="zh-CN"/>
        </w:rPr>
      </w:pPr>
      <w:r>
        <w:rPr>
          <w:rFonts w:hint="eastAsia"/>
          <w:color w:val="auto"/>
          <w:highlight w:val="none"/>
          <w:lang w:val="en-US" w:eastAsia="zh-CN"/>
        </w:rPr>
        <w:t>3.2.5 承包人变更主要施工管理人员的，新变更人员资质不低于原人员资质，且需提供承包人为其缴纳的近6个月社保证明。</w:t>
      </w:r>
    </w:p>
    <w:p>
      <w:pPr>
        <w:pStyle w:val="39"/>
        <w:ind w:firstLine="600"/>
        <w:rPr>
          <w:color w:val="auto"/>
          <w:highlight w:val="none"/>
        </w:rPr>
      </w:pPr>
      <w:bookmarkStart w:id="97" w:name="_Toc29156"/>
      <w:r>
        <w:rPr>
          <w:rFonts w:hint="eastAsia"/>
          <w:color w:val="auto"/>
          <w:highlight w:val="none"/>
        </w:rPr>
        <w:t>3.3 承包人人员</w:t>
      </w:r>
      <w:bookmarkEnd w:id="97"/>
    </w:p>
    <w:p>
      <w:pPr>
        <w:pStyle w:val="5"/>
        <w:rPr>
          <w:color w:val="auto"/>
          <w:highlight w:val="none"/>
        </w:rPr>
      </w:pPr>
      <w:r>
        <w:rPr>
          <w:rFonts w:hint="eastAsia"/>
          <w:color w:val="auto"/>
          <w:highlight w:val="none"/>
        </w:rPr>
        <w:t xml:space="preserve">3.3.3 承包人无正当理由拒绝撤换主要施工管理人员的违约责任： </w:t>
      </w:r>
      <w:r>
        <w:rPr>
          <w:rFonts w:hint="eastAsia"/>
          <w:color w:val="auto"/>
          <w:highlight w:val="none"/>
          <w:u w:val="single"/>
        </w:rPr>
        <w:t xml:space="preserve"> 发包人有权要求承包人停工，产生的损失均有承包人承担。</w:t>
      </w:r>
    </w:p>
    <w:p>
      <w:pPr>
        <w:pStyle w:val="5"/>
        <w:rPr>
          <w:color w:val="auto"/>
          <w:highlight w:val="none"/>
        </w:rPr>
      </w:pPr>
      <w:r>
        <w:rPr>
          <w:rFonts w:hint="eastAsia"/>
          <w:color w:val="auto"/>
          <w:highlight w:val="none"/>
        </w:rPr>
        <w:t>3.3.5承包人擅自更换主要施工管理人员的违约责任：</w:t>
      </w:r>
      <w:r>
        <w:rPr>
          <w:rFonts w:hint="eastAsia"/>
          <w:color w:val="auto"/>
          <w:highlight w:val="none"/>
          <w:u w:val="single"/>
        </w:rPr>
        <w:t>按合同价款千分之一承担违约责任，承包人在限期内不改正的，发包人有权要求停工直到终止合同，由此产生的损失均由发包人承担。</w:t>
      </w:r>
    </w:p>
    <w:p>
      <w:pPr>
        <w:pStyle w:val="5"/>
        <w:rPr>
          <w:color w:val="auto"/>
          <w:highlight w:val="none"/>
          <w:u w:val="single"/>
        </w:rPr>
      </w:pPr>
      <w:r>
        <w:rPr>
          <w:rFonts w:hint="eastAsia"/>
          <w:color w:val="auto"/>
          <w:highlight w:val="none"/>
        </w:rPr>
        <w:t>承包人主要施工管理人员擅自离开施工现场的违约责任：</w:t>
      </w:r>
      <w:r>
        <w:rPr>
          <w:rFonts w:hint="eastAsia"/>
          <w:color w:val="auto"/>
          <w:highlight w:val="none"/>
          <w:u w:val="single"/>
        </w:rPr>
        <w:t xml:space="preserve"> 发生一次按合同价款万分之五承担违约责任。</w:t>
      </w:r>
    </w:p>
    <w:p>
      <w:pPr>
        <w:pStyle w:val="39"/>
        <w:ind w:firstLine="600"/>
        <w:rPr>
          <w:color w:val="auto"/>
          <w:highlight w:val="none"/>
        </w:rPr>
      </w:pPr>
      <w:bookmarkStart w:id="98" w:name="_Toc15383"/>
      <w:r>
        <w:rPr>
          <w:rFonts w:hint="eastAsia"/>
          <w:color w:val="auto"/>
          <w:highlight w:val="none"/>
        </w:rPr>
        <w:t>3</w:t>
      </w:r>
      <w:bookmarkStart w:id="99" w:name="_Toc292559869"/>
      <w:bookmarkStart w:id="100" w:name="_Toc304295523"/>
      <w:bookmarkStart w:id="101" w:name="_Toc296891199"/>
      <w:bookmarkStart w:id="102" w:name="_Toc296944498"/>
      <w:bookmarkStart w:id="103" w:name="_Toc296503159"/>
      <w:bookmarkStart w:id="104" w:name="_Toc292559364"/>
      <w:bookmarkStart w:id="105" w:name="_Toc297216151"/>
      <w:bookmarkStart w:id="106" w:name="_Toc297120459"/>
      <w:bookmarkStart w:id="107" w:name="_Toc297123492"/>
      <w:bookmarkStart w:id="108" w:name="_Toc296347158"/>
      <w:bookmarkStart w:id="109" w:name="_Toc297048345"/>
      <w:bookmarkStart w:id="110" w:name="_Toc303539102"/>
      <w:bookmarkStart w:id="111" w:name="_Toc300934945"/>
      <w:bookmarkStart w:id="112" w:name="_Toc312677988"/>
      <w:bookmarkStart w:id="113" w:name="_Toc296346660"/>
      <w:bookmarkStart w:id="114" w:name="_Toc296890987"/>
      <w:r>
        <w:rPr>
          <w:rFonts w:hint="eastAsia"/>
          <w:color w:val="auto"/>
          <w:highlight w:val="none"/>
        </w:rPr>
        <w:t>.5 分包</w:t>
      </w:r>
      <w:bookmarkEnd w:id="98"/>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Pr>
        <w:pStyle w:val="5"/>
        <w:rPr>
          <w:color w:val="auto"/>
          <w:highlight w:val="none"/>
        </w:rPr>
      </w:pPr>
      <w:r>
        <w:rPr>
          <w:rFonts w:hint="eastAsia"/>
          <w:color w:val="auto"/>
          <w:highlight w:val="none"/>
        </w:rPr>
        <w:t>3</w:t>
      </w:r>
      <w:bookmarkStart w:id="115" w:name="_Toc296890988"/>
      <w:bookmarkStart w:id="116" w:name="_Toc303539103"/>
      <w:bookmarkStart w:id="117" w:name="_Toc296944499"/>
      <w:bookmarkStart w:id="118" w:name="_Toc300934946"/>
      <w:bookmarkStart w:id="119" w:name="_Toc292559365"/>
      <w:bookmarkStart w:id="120" w:name="_Toc304295524"/>
      <w:bookmarkStart w:id="121" w:name="_Toc297120460"/>
      <w:bookmarkStart w:id="122" w:name="_Toc297048346"/>
      <w:bookmarkStart w:id="123" w:name="_Toc297216152"/>
      <w:bookmarkStart w:id="124" w:name="_Toc292559870"/>
      <w:bookmarkStart w:id="125" w:name="_Toc296347159"/>
      <w:bookmarkStart w:id="126" w:name="_Toc297123493"/>
      <w:bookmarkStart w:id="127" w:name="_Toc296346661"/>
      <w:bookmarkStart w:id="128" w:name="_Toc296891200"/>
      <w:bookmarkStart w:id="129" w:name="_Toc296503160"/>
      <w:bookmarkStart w:id="130" w:name="_Toc318581158"/>
      <w:bookmarkStart w:id="131" w:name="_Toc312677989"/>
      <w:r>
        <w:rPr>
          <w:rFonts w:hint="eastAsia"/>
          <w:color w:val="auto"/>
          <w:highlight w:val="none"/>
        </w:rPr>
        <w:t>.5.1 分包的一般约定</w:t>
      </w:r>
    </w:p>
    <w:p>
      <w:pPr>
        <w:pStyle w:val="5"/>
        <w:rPr>
          <w:color w:val="auto"/>
          <w:highlight w:val="none"/>
          <w:u w:val="single"/>
        </w:rPr>
      </w:pPr>
      <w:r>
        <w:rPr>
          <w:rFonts w:hint="eastAsia"/>
          <w:color w:val="auto"/>
          <w:highlight w:val="none"/>
          <w:u w:val="single"/>
        </w:rPr>
        <w:t>未经发包人书面同意，承包人不得将本工程任何一部分进行分包</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Start w:id="132" w:name="_Toc296891201"/>
      <w:bookmarkStart w:id="133" w:name="_Toc297048347"/>
      <w:bookmarkStart w:id="134" w:name="_Toc296503161"/>
      <w:bookmarkStart w:id="135" w:name="_Toc304295525"/>
      <w:bookmarkStart w:id="136" w:name="_Toc297216153"/>
      <w:bookmarkStart w:id="137" w:name="_Toc296347160"/>
      <w:bookmarkStart w:id="138" w:name="_Toc297120461"/>
      <w:bookmarkStart w:id="139" w:name="_Toc303539104"/>
      <w:bookmarkStart w:id="140" w:name="_Toc296944500"/>
      <w:bookmarkStart w:id="141" w:name="_Toc296346662"/>
      <w:bookmarkStart w:id="142" w:name="_Toc296890989"/>
      <w:bookmarkStart w:id="143" w:name="_Toc300934947"/>
      <w:bookmarkStart w:id="144" w:name="_Toc297123494"/>
      <w:r>
        <w:rPr>
          <w:rFonts w:hint="eastAsia"/>
          <w:color w:val="auto"/>
          <w:highlight w:val="none"/>
          <w:u w:val="single"/>
        </w:rPr>
        <w:t>，发包人同意分包的，不得再次分包。承包人进行劳务分包的，劳务分包单位必须具备相应资质，并且承包人必须将分包单位的资料报监理人和发包人，经批准后方能进行分包。</w:t>
      </w:r>
    </w:p>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Pr>
        <w:pStyle w:val="5"/>
        <w:rPr>
          <w:color w:val="auto"/>
          <w:highlight w:val="none"/>
        </w:rPr>
      </w:pPr>
      <w:r>
        <w:rPr>
          <w:rFonts w:hint="eastAsia"/>
          <w:color w:val="auto"/>
          <w:highlight w:val="none"/>
        </w:rPr>
        <w:t>3</w:t>
      </w:r>
      <w:bookmarkStart w:id="145" w:name="_Toc312677990"/>
      <w:bookmarkStart w:id="146" w:name="_Toc318581159"/>
      <w:r>
        <w:rPr>
          <w:rFonts w:hint="eastAsia"/>
          <w:color w:val="auto"/>
          <w:highlight w:val="none"/>
        </w:rPr>
        <w:t>.5.2分包的确定</w:t>
      </w:r>
    </w:p>
    <w:p>
      <w:pPr>
        <w:pStyle w:val="5"/>
        <w:rPr>
          <w:color w:val="auto"/>
          <w:highlight w:val="none"/>
        </w:rPr>
      </w:pPr>
      <w:r>
        <w:rPr>
          <w:rFonts w:hint="eastAsia"/>
          <w:color w:val="auto"/>
          <w:highlight w:val="none"/>
        </w:rPr>
        <w:t>允许分包的专业工程包括：</w:t>
      </w:r>
      <w:r>
        <w:rPr>
          <w:rFonts w:hint="eastAsia" w:hAnsi="Times New Roman"/>
          <w:color w:val="auto"/>
          <w:highlight w:val="none"/>
          <w:u w:val="single"/>
        </w:rPr>
        <w:t>按通用条款执行</w:t>
      </w:r>
      <w:r>
        <w:rPr>
          <w:rFonts w:hint="eastAsia"/>
          <w:color w:val="auto"/>
          <w:highlight w:val="none"/>
        </w:rPr>
        <w:t>。</w:t>
      </w:r>
    </w:p>
    <w:p>
      <w:pPr>
        <w:pStyle w:val="5"/>
        <w:rPr>
          <w:color w:val="auto"/>
          <w:highlight w:val="none"/>
        </w:rPr>
      </w:pPr>
      <w:r>
        <w:rPr>
          <w:rFonts w:hint="eastAsia"/>
          <w:color w:val="auto"/>
          <w:highlight w:val="none"/>
        </w:rPr>
        <w:t>其他关于分包的约定：</w:t>
      </w:r>
      <w:r>
        <w:rPr>
          <w:rFonts w:hint="eastAsia"/>
          <w:color w:val="auto"/>
          <w:highlight w:val="none"/>
          <w:u w:val="single"/>
        </w:rPr>
        <w:t>若未经发包人同意，将本工程分包，按分包工程总价款的5%处违约金</w:t>
      </w:r>
      <w:r>
        <w:rPr>
          <w:rFonts w:hint="eastAsia"/>
          <w:color w:val="auto"/>
          <w:highlight w:val="none"/>
        </w:rPr>
        <w:t>。</w:t>
      </w:r>
    </w:p>
    <w:p>
      <w:pPr>
        <w:pStyle w:val="5"/>
        <w:rPr>
          <w:color w:val="auto"/>
          <w:highlight w:val="none"/>
        </w:rPr>
      </w:pPr>
      <w:r>
        <w:rPr>
          <w:rFonts w:hint="eastAsia"/>
          <w:color w:val="auto"/>
          <w:highlight w:val="none"/>
        </w:rPr>
        <w:t>3.5.4 分包合同价款</w:t>
      </w:r>
    </w:p>
    <w:p>
      <w:pPr>
        <w:pStyle w:val="5"/>
        <w:rPr>
          <w:color w:val="auto"/>
          <w:highlight w:val="none"/>
        </w:rPr>
      </w:pPr>
      <w:r>
        <w:rPr>
          <w:rFonts w:hint="eastAsia"/>
          <w:color w:val="auto"/>
          <w:highlight w:val="none"/>
        </w:rPr>
        <w:t>关于分包合同价款支付的约定：因承包人怠于履行向劳务分包人的付款义务导致劳务纠纷影响工程进度、甲方正常的生产秩序的，发包人有权代承包人直接支付劳务工劳动劳动报酬，并以代付金额10%扣除承包人违约金。</w:t>
      </w:r>
    </w:p>
    <w:bookmarkEnd w:id="145"/>
    <w:bookmarkEnd w:id="146"/>
    <w:p>
      <w:pPr>
        <w:pStyle w:val="39"/>
        <w:ind w:firstLine="600"/>
        <w:rPr>
          <w:color w:val="auto"/>
          <w:highlight w:val="none"/>
        </w:rPr>
      </w:pPr>
      <w:bookmarkStart w:id="147" w:name="_Toc23030"/>
      <w:r>
        <w:rPr>
          <w:rFonts w:hint="eastAsia"/>
          <w:color w:val="auto"/>
          <w:highlight w:val="none"/>
        </w:rPr>
        <w:t>3.6 工程照管与成品、半成品保护</w:t>
      </w:r>
      <w:bookmarkEnd w:id="147"/>
    </w:p>
    <w:p>
      <w:pPr>
        <w:pStyle w:val="5"/>
        <w:rPr>
          <w:color w:val="auto"/>
          <w:highlight w:val="none"/>
          <w:u w:val="single"/>
        </w:rPr>
      </w:pPr>
      <w:r>
        <w:rPr>
          <w:rFonts w:hint="eastAsia"/>
          <w:color w:val="auto"/>
          <w:highlight w:val="none"/>
        </w:rPr>
        <w:t>承包人负责照管工程及工程相关的材料、工程设备的起始时间：</w:t>
      </w:r>
      <w:r>
        <w:rPr>
          <w:rFonts w:hint="eastAsia"/>
          <w:color w:val="auto"/>
          <w:highlight w:val="none"/>
          <w:u w:val="single"/>
        </w:rPr>
        <w:t>进场施工至工程竣工验收。</w:t>
      </w:r>
    </w:p>
    <w:p>
      <w:pPr>
        <w:pStyle w:val="39"/>
        <w:ind w:firstLine="600"/>
        <w:rPr>
          <w:color w:val="auto"/>
          <w:highlight w:val="none"/>
        </w:rPr>
      </w:pPr>
      <w:bookmarkStart w:id="148" w:name="_Toc25378"/>
      <w:r>
        <w:rPr>
          <w:rFonts w:hint="eastAsia"/>
          <w:color w:val="auto"/>
          <w:highlight w:val="none"/>
        </w:rPr>
        <w:t>3.7 履约担保</w:t>
      </w:r>
      <w:bookmarkEnd w:id="148"/>
    </w:p>
    <w:p>
      <w:pPr>
        <w:pStyle w:val="5"/>
        <w:rPr>
          <w:color w:val="auto"/>
          <w:highlight w:val="none"/>
        </w:rPr>
      </w:pPr>
      <w:r>
        <w:rPr>
          <w:rFonts w:hint="eastAsia"/>
          <w:color w:val="auto"/>
          <w:highlight w:val="none"/>
        </w:rPr>
        <w:t>承包人是否提供履约担保：</w:t>
      </w:r>
      <w:r>
        <w:rPr>
          <w:rFonts w:hint="eastAsia" w:ascii="Times New Roman" w:hAnsi="Times New Roman" w:cs="Times New Roman"/>
          <w:color w:val="auto"/>
          <w:highlight w:val="none"/>
          <w:u w:val="single"/>
        </w:rPr>
        <w:t>是</w:t>
      </w:r>
      <w:r>
        <w:rPr>
          <w:rFonts w:hint="eastAsia"/>
          <w:color w:val="auto"/>
          <w:highlight w:val="none"/>
        </w:rPr>
        <w:t>。</w:t>
      </w:r>
    </w:p>
    <w:p>
      <w:pPr>
        <w:pStyle w:val="5"/>
        <w:rPr>
          <w:rFonts w:hint="eastAsia"/>
          <w:color w:val="auto"/>
          <w:highlight w:val="none"/>
          <w:u w:val="single"/>
        </w:rPr>
      </w:pPr>
      <w:r>
        <w:rPr>
          <w:rFonts w:hint="eastAsia"/>
          <w:color w:val="auto"/>
          <w:highlight w:val="none"/>
        </w:rPr>
        <w:t>承包人提供履约担保的形式、金额及期限的：</w:t>
      </w:r>
      <w:r>
        <w:rPr>
          <w:rFonts w:hint="eastAsia"/>
          <w:color w:val="auto"/>
          <w:highlight w:val="none"/>
          <w:u w:val="single"/>
        </w:rPr>
        <w:t>1、可银行转账或汇款；2、履约担保金额为含增值税合同总价的</w:t>
      </w:r>
      <w:r>
        <w:rPr>
          <w:rFonts w:hint="eastAsia"/>
          <w:color w:val="auto"/>
          <w:highlight w:val="none"/>
          <w:u w:val="single"/>
          <w:lang w:val="en-US" w:eastAsia="zh-CN"/>
        </w:rPr>
        <w:t>10</w:t>
      </w:r>
      <w:r>
        <w:rPr>
          <w:rFonts w:hint="eastAsia"/>
          <w:color w:val="auto"/>
          <w:highlight w:val="none"/>
          <w:u w:val="single"/>
        </w:rPr>
        <w:t>%，成交通知书后</w:t>
      </w:r>
      <w:r>
        <w:rPr>
          <w:rFonts w:hint="eastAsia"/>
          <w:color w:val="auto"/>
          <w:highlight w:val="none"/>
          <w:u w:val="single"/>
          <w:lang w:val="en-US" w:eastAsia="zh-CN"/>
        </w:rPr>
        <w:t>十</w:t>
      </w:r>
      <w:r>
        <w:rPr>
          <w:rFonts w:hint="eastAsia"/>
          <w:color w:val="auto"/>
          <w:highlight w:val="none"/>
          <w:u w:val="single"/>
        </w:rPr>
        <w:t>五日内，合同签订前缴纳，作为本合同生效的必要条件；3、工程竣工验收合格后20个工作日内,无违约责任，且收到承包人的退款申请后，一次性退还（不计息）。因承包人原因造成违约，则按合同相应条款扣除违约金后剩余部分予以退还。</w:t>
      </w:r>
    </w:p>
    <w:p>
      <w:pPr>
        <w:pStyle w:val="4"/>
        <w:ind w:firstLine="602"/>
        <w:rPr>
          <w:color w:val="auto"/>
          <w:highlight w:val="none"/>
        </w:rPr>
      </w:pPr>
      <w:bookmarkStart w:id="149" w:name="_Toc351203636"/>
      <w:bookmarkStart w:id="150" w:name="_Toc22201"/>
      <w:r>
        <w:rPr>
          <w:rFonts w:hint="eastAsia"/>
          <w:color w:val="auto"/>
          <w:highlight w:val="none"/>
        </w:rPr>
        <w:t>4</w:t>
      </w:r>
      <w:bookmarkStart w:id="151" w:name="_Toc296944501"/>
      <w:bookmarkStart w:id="152" w:name="_Toc296503162"/>
      <w:bookmarkStart w:id="153" w:name="_Toc292559871"/>
      <w:bookmarkStart w:id="154" w:name="_Toc267251413"/>
      <w:bookmarkStart w:id="155" w:name="_Toc297120462"/>
      <w:bookmarkStart w:id="156" w:name="_Toc296346663"/>
      <w:bookmarkStart w:id="157" w:name="_Toc296891202"/>
      <w:bookmarkStart w:id="158" w:name="_Toc296890990"/>
      <w:bookmarkStart w:id="159" w:name="_Toc297048348"/>
      <w:bookmarkStart w:id="160" w:name="_Toc292559366"/>
      <w:bookmarkStart w:id="161" w:name="_Toc296347161"/>
      <w:r>
        <w:rPr>
          <w:rFonts w:hint="eastAsia"/>
          <w:color w:val="auto"/>
          <w:highlight w:val="none"/>
        </w:rPr>
        <w:t>. 监</w:t>
      </w:r>
      <w:bookmarkEnd w:id="151"/>
      <w:bookmarkEnd w:id="152"/>
      <w:bookmarkEnd w:id="153"/>
      <w:bookmarkEnd w:id="154"/>
      <w:bookmarkEnd w:id="155"/>
      <w:bookmarkEnd w:id="156"/>
      <w:bookmarkEnd w:id="157"/>
      <w:bookmarkEnd w:id="158"/>
      <w:bookmarkEnd w:id="159"/>
      <w:bookmarkEnd w:id="160"/>
      <w:bookmarkEnd w:id="161"/>
      <w:r>
        <w:rPr>
          <w:rFonts w:hint="eastAsia"/>
          <w:color w:val="auto"/>
          <w:highlight w:val="none"/>
        </w:rPr>
        <w:t>理人</w:t>
      </w:r>
      <w:bookmarkEnd w:id="149"/>
      <w:bookmarkEnd w:id="150"/>
    </w:p>
    <w:p>
      <w:pPr>
        <w:pStyle w:val="39"/>
        <w:ind w:firstLine="600"/>
        <w:rPr>
          <w:color w:val="auto"/>
          <w:highlight w:val="none"/>
        </w:rPr>
      </w:pPr>
      <w:bookmarkStart w:id="162" w:name="_Toc26707"/>
      <w:r>
        <w:rPr>
          <w:rFonts w:hint="eastAsia"/>
          <w:color w:val="auto"/>
          <w:highlight w:val="none"/>
        </w:rPr>
        <w:t>4.1监理人的一般规定</w:t>
      </w:r>
      <w:bookmarkEnd w:id="162"/>
    </w:p>
    <w:p>
      <w:pPr>
        <w:pStyle w:val="5"/>
        <w:rPr>
          <w:color w:val="auto"/>
          <w:highlight w:val="none"/>
        </w:rPr>
      </w:pPr>
      <w:r>
        <w:rPr>
          <w:rFonts w:hint="eastAsia"/>
          <w:color w:val="auto"/>
          <w:highlight w:val="none"/>
        </w:rPr>
        <w:t>关于监理人的监理内容及权限：工程进度、质量、安全、文明施工、投资控制、合同管理、工程协调、计量报告审查等，以上内容和权限以《监理委托合同》中约定的内容为准。</w:t>
      </w:r>
    </w:p>
    <w:p>
      <w:pPr>
        <w:pStyle w:val="5"/>
        <w:rPr>
          <w:color w:val="auto"/>
          <w:highlight w:val="none"/>
        </w:rPr>
      </w:pPr>
      <w:r>
        <w:rPr>
          <w:rFonts w:hint="eastAsia"/>
          <w:color w:val="auto"/>
          <w:highlight w:val="none"/>
        </w:rPr>
        <w:t>监理人在作出如下决定前，需要取得发包人批准才能行使的职权：</w:t>
      </w:r>
    </w:p>
    <w:p>
      <w:pPr>
        <w:pStyle w:val="5"/>
        <w:rPr>
          <w:color w:val="auto"/>
          <w:highlight w:val="none"/>
        </w:rPr>
      </w:pPr>
      <w:r>
        <w:rPr>
          <w:rFonts w:hint="eastAsia"/>
          <w:color w:val="auto"/>
          <w:highlight w:val="none"/>
        </w:rPr>
        <w:t>1）批准改变工程质量验收标准；</w:t>
      </w:r>
    </w:p>
    <w:p>
      <w:pPr>
        <w:pStyle w:val="5"/>
        <w:rPr>
          <w:color w:val="auto"/>
          <w:highlight w:val="none"/>
        </w:rPr>
      </w:pPr>
      <w:r>
        <w:rPr>
          <w:rFonts w:hint="eastAsia"/>
          <w:color w:val="auto"/>
          <w:highlight w:val="none"/>
        </w:rPr>
        <w:t>2）批准延长工期；</w:t>
      </w:r>
    </w:p>
    <w:p>
      <w:pPr>
        <w:pStyle w:val="5"/>
        <w:rPr>
          <w:color w:val="auto"/>
          <w:highlight w:val="none"/>
        </w:rPr>
      </w:pPr>
      <w:r>
        <w:rPr>
          <w:rFonts w:hint="eastAsia"/>
          <w:color w:val="auto"/>
          <w:highlight w:val="none"/>
        </w:rPr>
        <w:t>3）批准增减合同价款；</w:t>
      </w:r>
    </w:p>
    <w:p>
      <w:pPr>
        <w:pStyle w:val="5"/>
        <w:rPr>
          <w:color w:val="auto"/>
          <w:highlight w:val="none"/>
        </w:rPr>
      </w:pPr>
      <w:r>
        <w:rPr>
          <w:rFonts w:hint="eastAsia"/>
          <w:color w:val="auto"/>
          <w:highlight w:val="none"/>
        </w:rPr>
        <w:t>4）批准工程索赔；</w:t>
      </w:r>
    </w:p>
    <w:p>
      <w:pPr>
        <w:pStyle w:val="5"/>
        <w:rPr>
          <w:color w:val="auto"/>
          <w:highlight w:val="none"/>
        </w:rPr>
      </w:pPr>
      <w:r>
        <w:rPr>
          <w:rFonts w:hint="eastAsia"/>
          <w:color w:val="auto"/>
          <w:highlight w:val="none"/>
        </w:rPr>
        <w:t>5）批准施工程序重大变更；</w:t>
      </w:r>
    </w:p>
    <w:p>
      <w:pPr>
        <w:pStyle w:val="5"/>
        <w:rPr>
          <w:color w:val="auto"/>
          <w:highlight w:val="none"/>
        </w:rPr>
      </w:pPr>
      <w:r>
        <w:rPr>
          <w:rFonts w:hint="eastAsia"/>
          <w:color w:val="auto"/>
          <w:highlight w:val="none"/>
        </w:rPr>
        <w:t>6）批准重要部门的设计变更；</w:t>
      </w:r>
    </w:p>
    <w:p>
      <w:pPr>
        <w:pStyle w:val="5"/>
        <w:rPr>
          <w:color w:val="auto"/>
          <w:highlight w:val="none"/>
        </w:rPr>
      </w:pPr>
      <w:r>
        <w:rPr>
          <w:color w:val="auto"/>
          <w:highlight w:val="none"/>
        </w:rPr>
        <w:t>7</w:t>
      </w:r>
      <w:r>
        <w:rPr>
          <w:rFonts w:hint="eastAsia"/>
          <w:color w:val="auto"/>
          <w:highlight w:val="none"/>
        </w:rPr>
        <w:t>）批准其它费用增加的内容。</w:t>
      </w:r>
    </w:p>
    <w:p>
      <w:pPr>
        <w:pStyle w:val="5"/>
        <w:rPr>
          <w:color w:val="auto"/>
          <w:highlight w:val="none"/>
        </w:rPr>
      </w:pPr>
      <w:r>
        <w:rPr>
          <w:rFonts w:hint="eastAsia"/>
          <w:color w:val="auto"/>
          <w:highlight w:val="none"/>
        </w:rPr>
        <w:t>关于监理人在施工现场的办公场所、生活场所的提供和费用承担的约定：由承包人提供，费用由监理人自理。</w:t>
      </w:r>
    </w:p>
    <w:p>
      <w:pPr>
        <w:pStyle w:val="39"/>
        <w:ind w:firstLine="600"/>
        <w:rPr>
          <w:color w:val="auto"/>
          <w:highlight w:val="none"/>
        </w:rPr>
      </w:pPr>
      <w:bookmarkStart w:id="163" w:name="_Toc24916"/>
      <w:r>
        <w:rPr>
          <w:rFonts w:hint="eastAsia"/>
          <w:color w:val="auto"/>
          <w:highlight w:val="none"/>
        </w:rPr>
        <w:t>4.2 监理人员</w:t>
      </w:r>
      <w:bookmarkEnd w:id="163"/>
    </w:p>
    <w:p>
      <w:pPr>
        <w:pStyle w:val="5"/>
        <w:rPr>
          <w:color w:val="auto"/>
          <w:highlight w:val="none"/>
        </w:rPr>
      </w:pPr>
      <w:r>
        <w:rPr>
          <w:rFonts w:hint="eastAsia"/>
          <w:color w:val="auto"/>
          <w:highlight w:val="none"/>
        </w:rPr>
        <w:t>总监理工程师：</w:t>
      </w:r>
    </w:p>
    <w:p>
      <w:pPr>
        <w:pStyle w:val="5"/>
        <w:rPr>
          <w:color w:val="auto"/>
          <w:highlight w:val="none"/>
        </w:rPr>
      </w:pPr>
      <w:r>
        <w:rPr>
          <w:rFonts w:hint="eastAsia"/>
          <w:color w:val="auto"/>
          <w:highlight w:val="none"/>
        </w:rPr>
        <w:t>姓    名：</w:t>
      </w:r>
      <w:r>
        <w:rPr>
          <w:rFonts w:ascii="Times New Roman" w:hAnsi="Times New Roman" w:cs="Times New Roman"/>
          <w:color w:val="auto"/>
          <w:highlight w:val="none"/>
        </w:rPr>
        <w:t>________________________________</w:t>
      </w:r>
      <w:r>
        <w:rPr>
          <w:rFonts w:hint="eastAsia"/>
          <w:color w:val="auto"/>
          <w:highlight w:val="none"/>
        </w:rPr>
        <w:t>；</w:t>
      </w:r>
    </w:p>
    <w:p>
      <w:pPr>
        <w:pStyle w:val="5"/>
        <w:rPr>
          <w:color w:val="auto"/>
          <w:highlight w:val="none"/>
        </w:rPr>
      </w:pPr>
      <w:r>
        <w:rPr>
          <w:rFonts w:hint="eastAsia"/>
          <w:color w:val="auto"/>
          <w:highlight w:val="none"/>
        </w:rPr>
        <w:t>职    务：</w:t>
      </w:r>
      <w:r>
        <w:rPr>
          <w:rFonts w:ascii="Times New Roman" w:hAnsi="Times New Roman" w:cs="Times New Roman"/>
          <w:color w:val="auto"/>
          <w:highlight w:val="none"/>
        </w:rPr>
        <w:t>________________________________</w:t>
      </w:r>
      <w:r>
        <w:rPr>
          <w:rFonts w:hint="eastAsia"/>
          <w:color w:val="auto"/>
          <w:highlight w:val="none"/>
        </w:rPr>
        <w:t>；</w:t>
      </w:r>
    </w:p>
    <w:p>
      <w:pPr>
        <w:pStyle w:val="5"/>
        <w:rPr>
          <w:color w:val="auto"/>
          <w:highlight w:val="none"/>
        </w:rPr>
      </w:pPr>
      <w:r>
        <w:rPr>
          <w:rFonts w:hint="eastAsia"/>
          <w:color w:val="auto"/>
          <w:highlight w:val="none"/>
        </w:rPr>
        <w:t>监理工程师执业资格证书号：</w:t>
      </w:r>
      <w:r>
        <w:rPr>
          <w:rFonts w:ascii="Times New Roman" w:hAnsi="Times New Roman" w:cs="Times New Roman"/>
          <w:color w:val="auto"/>
          <w:highlight w:val="none"/>
        </w:rPr>
        <w:t>________________________</w:t>
      </w:r>
      <w:r>
        <w:rPr>
          <w:rFonts w:hint="eastAsia"/>
          <w:color w:val="auto"/>
          <w:highlight w:val="none"/>
        </w:rPr>
        <w:t>；</w:t>
      </w:r>
    </w:p>
    <w:p>
      <w:pPr>
        <w:pStyle w:val="5"/>
        <w:rPr>
          <w:color w:val="auto"/>
          <w:highlight w:val="none"/>
        </w:rPr>
      </w:pPr>
      <w:r>
        <w:rPr>
          <w:rFonts w:hint="eastAsia"/>
          <w:color w:val="auto"/>
          <w:highlight w:val="none"/>
        </w:rPr>
        <w:t>联系电话：</w:t>
      </w:r>
      <w:r>
        <w:rPr>
          <w:rFonts w:ascii="Times New Roman" w:hAnsi="Times New Roman" w:cs="Times New Roman"/>
          <w:color w:val="auto"/>
          <w:highlight w:val="none"/>
        </w:rPr>
        <w:t>________________________________</w:t>
      </w:r>
      <w:r>
        <w:rPr>
          <w:rFonts w:hint="eastAsia"/>
          <w:color w:val="auto"/>
          <w:highlight w:val="none"/>
        </w:rPr>
        <w:t>；</w:t>
      </w:r>
    </w:p>
    <w:p>
      <w:pPr>
        <w:pStyle w:val="5"/>
        <w:rPr>
          <w:color w:val="auto"/>
          <w:highlight w:val="none"/>
        </w:rPr>
      </w:pPr>
      <w:r>
        <w:rPr>
          <w:rFonts w:hint="eastAsia"/>
          <w:color w:val="auto"/>
          <w:highlight w:val="none"/>
        </w:rPr>
        <w:t>电子信箱：</w:t>
      </w:r>
      <w:r>
        <w:rPr>
          <w:rFonts w:ascii="Times New Roman" w:hAnsi="Times New Roman" w:cs="Times New Roman"/>
          <w:color w:val="auto"/>
          <w:highlight w:val="none"/>
        </w:rPr>
        <w:t>________________________________</w:t>
      </w:r>
      <w:r>
        <w:rPr>
          <w:rFonts w:hint="eastAsia"/>
          <w:color w:val="auto"/>
          <w:highlight w:val="none"/>
        </w:rPr>
        <w:t>；</w:t>
      </w:r>
    </w:p>
    <w:p>
      <w:pPr>
        <w:pStyle w:val="5"/>
        <w:rPr>
          <w:color w:val="auto"/>
          <w:highlight w:val="none"/>
        </w:rPr>
      </w:pPr>
      <w:r>
        <w:rPr>
          <w:rFonts w:hint="eastAsia"/>
          <w:color w:val="auto"/>
          <w:highlight w:val="none"/>
        </w:rPr>
        <w:t>通信地址：</w:t>
      </w:r>
      <w:r>
        <w:rPr>
          <w:rFonts w:ascii="Times New Roman" w:hAnsi="Times New Roman" w:cs="Times New Roman"/>
          <w:color w:val="auto"/>
          <w:highlight w:val="none"/>
        </w:rPr>
        <w:t>________________________________</w:t>
      </w:r>
      <w:r>
        <w:rPr>
          <w:rFonts w:hint="eastAsia"/>
          <w:color w:val="auto"/>
          <w:highlight w:val="none"/>
        </w:rPr>
        <w:t>；</w:t>
      </w:r>
    </w:p>
    <w:p>
      <w:pPr>
        <w:pStyle w:val="5"/>
        <w:rPr>
          <w:color w:val="auto"/>
          <w:highlight w:val="none"/>
        </w:rPr>
      </w:pPr>
      <w:r>
        <w:rPr>
          <w:rFonts w:hint="eastAsia"/>
          <w:color w:val="auto"/>
          <w:highlight w:val="none"/>
        </w:rPr>
        <w:t>关于监理人的其他约定：</w:t>
      </w:r>
      <w:r>
        <w:rPr>
          <w:rFonts w:ascii="Times New Roman" w:hAnsi="Times New Roman" w:cs="Times New Roman"/>
          <w:color w:val="auto"/>
          <w:highlight w:val="none"/>
        </w:rPr>
        <w:t>_______________________</w:t>
      </w:r>
      <w:r>
        <w:rPr>
          <w:rFonts w:hint="eastAsia"/>
          <w:color w:val="auto"/>
          <w:highlight w:val="none"/>
        </w:rPr>
        <w:t>。</w:t>
      </w:r>
    </w:p>
    <w:p>
      <w:pPr>
        <w:pStyle w:val="4"/>
        <w:ind w:firstLine="602"/>
        <w:rPr>
          <w:color w:val="auto"/>
          <w:highlight w:val="none"/>
        </w:rPr>
      </w:pPr>
      <w:bookmarkStart w:id="164" w:name="_Toc267251418"/>
      <w:bookmarkStart w:id="165" w:name="_Toc351203637"/>
      <w:bookmarkStart w:id="166" w:name="_Toc21520"/>
      <w:r>
        <w:rPr>
          <w:rFonts w:hint="eastAsia"/>
          <w:color w:val="auto"/>
          <w:highlight w:val="none"/>
        </w:rPr>
        <w:t>5</w:t>
      </w:r>
      <w:bookmarkEnd w:id="164"/>
      <w:bookmarkStart w:id="167" w:name="_Toc296890991"/>
      <w:bookmarkStart w:id="168" w:name="_Toc296944502"/>
      <w:bookmarkStart w:id="169" w:name="_Toc296503163"/>
      <w:bookmarkStart w:id="170" w:name="_Toc296891203"/>
      <w:bookmarkStart w:id="171" w:name="_Toc297048349"/>
      <w:bookmarkStart w:id="172" w:name="_Toc292559872"/>
      <w:bookmarkStart w:id="173" w:name="_Toc296346664"/>
      <w:bookmarkStart w:id="174" w:name="_Toc292559367"/>
      <w:bookmarkStart w:id="175" w:name="_Toc296347162"/>
      <w:bookmarkStart w:id="176" w:name="_Toc297120463"/>
      <w:r>
        <w:rPr>
          <w:rFonts w:hint="eastAsia"/>
          <w:color w:val="auto"/>
          <w:highlight w:val="none"/>
        </w:rPr>
        <w:t>. 工程质量</w:t>
      </w:r>
      <w:bookmarkEnd w:id="165"/>
      <w:bookmarkEnd w:id="166"/>
    </w:p>
    <w:p>
      <w:pPr>
        <w:pStyle w:val="39"/>
        <w:ind w:firstLine="600"/>
        <w:rPr>
          <w:color w:val="auto"/>
          <w:highlight w:val="none"/>
        </w:rPr>
      </w:pPr>
      <w:bookmarkStart w:id="177" w:name="_Toc27917"/>
      <w:r>
        <w:rPr>
          <w:rFonts w:hint="eastAsia"/>
          <w:color w:val="auto"/>
          <w:highlight w:val="none"/>
        </w:rPr>
        <w:t>5.1 质量要求</w:t>
      </w:r>
      <w:bookmarkEnd w:id="177"/>
    </w:p>
    <w:p>
      <w:pPr>
        <w:pStyle w:val="5"/>
        <w:rPr>
          <w:color w:val="auto"/>
          <w:highlight w:val="none"/>
        </w:rPr>
      </w:pPr>
      <w:r>
        <w:rPr>
          <w:rFonts w:hint="eastAsia"/>
          <w:color w:val="auto"/>
          <w:highlight w:val="none"/>
        </w:rPr>
        <w:t>5</w:t>
      </w:r>
      <w:bookmarkStart w:id="178" w:name="_Toc297123496"/>
      <w:bookmarkStart w:id="179" w:name="_Toc300934949"/>
      <w:bookmarkStart w:id="180" w:name="_Toc318581164"/>
      <w:bookmarkStart w:id="181" w:name="_Toc312677997"/>
      <w:bookmarkStart w:id="182" w:name="_Toc304295527"/>
      <w:bookmarkStart w:id="183" w:name="_Toc303539106"/>
      <w:bookmarkStart w:id="184" w:name="_Toc297216155"/>
      <w:r>
        <w:rPr>
          <w:rFonts w:hint="eastAsia"/>
          <w:color w:val="auto"/>
          <w:highlight w:val="none"/>
        </w:rPr>
        <w:t>.1.1 特殊质量标准和要求：</w:t>
      </w:r>
      <w:r>
        <w:rPr>
          <w:rFonts w:hint="eastAsia" w:ascii="Times New Roman" w:hAnsi="Times New Roman" w:cs="Times New Roman"/>
          <w:color w:val="auto"/>
          <w:highlight w:val="none"/>
          <w:u w:val="single"/>
        </w:rPr>
        <w:t>无</w:t>
      </w:r>
      <w:r>
        <w:rPr>
          <w:rFonts w:hint="eastAsia"/>
          <w:color w:val="auto"/>
          <w:highlight w:val="none"/>
        </w:rPr>
        <w:t>。</w:t>
      </w:r>
    </w:p>
    <w:p>
      <w:pPr>
        <w:pStyle w:val="5"/>
        <w:rPr>
          <w:color w:val="auto"/>
          <w:highlight w:val="none"/>
        </w:rPr>
      </w:pPr>
      <w:r>
        <w:rPr>
          <w:rFonts w:hint="eastAsia"/>
          <w:color w:val="auto"/>
          <w:highlight w:val="none"/>
        </w:rPr>
        <w:t>关于工程奖项的约定：</w:t>
      </w:r>
      <w:r>
        <w:rPr>
          <w:rFonts w:hint="eastAsia" w:ascii="Times New Roman" w:hAnsi="Times New Roman" w:cs="Times New Roman"/>
          <w:color w:val="auto"/>
          <w:highlight w:val="none"/>
          <w:u w:val="single"/>
        </w:rPr>
        <w:t>无</w:t>
      </w:r>
      <w:r>
        <w:rPr>
          <w:rFonts w:hint="eastAsia"/>
          <w:color w:val="auto"/>
          <w:highlight w:val="none"/>
        </w:rPr>
        <w:t>。</w:t>
      </w:r>
    </w:p>
    <w:p>
      <w:pPr>
        <w:pStyle w:val="39"/>
        <w:ind w:firstLine="600"/>
        <w:rPr>
          <w:color w:val="auto"/>
          <w:highlight w:val="none"/>
        </w:rPr>
      </w:pPr>
      <w:bookmarkStart w:id="185" w:name="_Toc28469"/>
      <w:r>
        <w:rPr>
          <w:rFonts w:hint="eastAsia"/>
          <w:color w:val="auto"/>
          <w:highlight w:val="none"/>
        </w:rPr>
        <w:t>5.3 隐蔽工程检查</w:t>
      </w:r>
      <w:bookmarkEnd w:id="185"/>
    </w:p>
    <w:p>
      <w:pPr>
        <w:pStyle w:val="5"/>
        <w:rPr>
          <w:color w:val="auto"/>
          <w:highlight w:val="none"/>
        </w:rPr>
      </w:pPr>
      <w:r>
        <w:rPr>
          <w:rFonts w:hint="eastAsia"/>
          <w:color w:val="auto"/>
          <w:highlight w:val="none"/>
        </w:rPr>
        <w:t>5.3.2承包人提前通知监理人隐蔽工程检查的期限的约定：</w:t>
      </w:r>
      <w:r>
        <w:rPr>
          <w:rFonts w:hint="eastAsia"/>
          <w:color w:val="auto"/>
          <w:highlight w:val="none"/>
          <w:u w:val="single"/>
        </w:rPr>
        <w:t>提前24小时</w:t>
      </w:r>
      <w:r>
        <w:rPr>
          <w:rFonts w:hint="eastAsia"/>
          <w:color w:val="auto"/>
          <w:highlight w:val="none"/>
        </w:rPr>
        <w:t>。</w:t>
      </w:r>
    </w:p>
    <w:p>
      <w:pPr>
        <w:pStyle w:val="5"/>
        <w:rPr>
          <w:color w:val="auto"/>
          <w:highlight w:val="none"/>
        </w:rPr>
      </w:pPr>
      <w:r>
        <w:rPr>
          <w:rFonts w:hint="eastAsia"/>
          <w:color w:val="auto"/>
          <w:highlight w:val="none"/>
        </w:rPr>
        <w:t>监理人不能按时进行检查时，应提前</w:t>
      </w:r>
      <w:r>
        <w:rPr>
          <w:rFonts w:hint="eastAsia"/>
          <w:color w:val="auto"/>
          <w:highlight w:val="none"/>
          <w:u w:val="single"/>
        </w:rPr>
        <w:t>12</w:t>
      </w:r>
      <w:r>
        <w:rPr>
          <w:rFonts w:hint="eastAsia"/>
          <w:color w:val="auto"/>
          <w:highlight w:val="none"/>
        </w:rPr>
        <w:t>小时提交书面延期要求。</w:t>
      </w:r>
    </w:p>
    <w:p>
      <w:pPr>
        <w:pStyle w:val="5"/>
        <w:rPr>
          <w:color w:val="auto"/>
          <w:highlight w:val="none"/>
        </w:rPr>
      </w:pPr>
      <w:r>
        <w:rPr>
          <w:rFonts w:hint="eastAsia"/>
          <w:color w:val="auto"/>
          <w:highlight w:val="none"/>
        </w:rPr>
        <w:t>关于延期最长不得超过：</w:t>
      </w:r>
      <w:r>
        <w:rPr>
          <w:rFonts w:hint="eastAsia"/>
          <w:color w:val="auto"/>
          <w:highlight w:val="none"/>
          <w:u w:val="single"/>
        </w:rPr>
        <w:t>24</w:t>
      </w:r>
      <w:r>
        <w:rPr>
          <w:rFonts w:hint="eastAsia"/>
          <w:color w:val="auto"/>
          <w:highlight w:val="none"/>
        </w:rPr>
        <w:t>小时。</w:t>
      </w:r>
    </w:p>
    <w:p>
      <w:pPr>
        <w:pStyle w:val="4"/>
        <w:ind w:firstLine="602"/>
        <w:rPr>
          <w:color w:val="auto"/>
          <w:highlight w:val="none"/>
        </w:rPr>
      </w:pPr>
      <w:bookmarkStart w:id="186" w:name="_Toc351203638"/>
      <w:bookmarkStart w:id="187" w:name="_Toc24401"/>
      <w:r>
        <w:rPr>
          <w:rFonts w:hint="eastAsia"/>
          <w:color w:val="auto"/>
          <w:highlight w:val="none"/>
        </w:rPr>
        <w:t>6. 安全文明施工与环境保护</w:t>
      </w:r>
      <w:bookmarkEnd w:id="186"/>
      <w:bookmarkEnd w:id="187"/>
    </w:p>
    <w:p>
      <w:pPr>
        <w:pStyle w:val="39"/>
        <w:ind w:firstLine="600"/>
        <w:rPr>
          <w:color w:val="auto"/>
          <w:highlight w:val="none"/>
        </w:rPr>
      </w:pPr>
      <w:bookmarkStart w:id="188" w:name="_Toc20851"/>
      <w:r>
        <w:rPr>
          <w:rFonts w:hint="eastAsia"/>
          <w:color w:val="auto"/>
          <w:highlight w:val="none"/>
        </w:rPr>
        <w:t>6.1安全文明施工</w:t>
      </w:r>
      <w:bookmarkEnd w:id="188"/>
    </w:p>
    <w:p>
      <w:pPr>
        <w:pStyle w:val="5"/>
        <w:rPr>
          <w:color w:val="auto"/>
          <w:highlight w:val="none"/>
        </w:rPr>
      </w:pPr>
      <w:r>
        <w:rPr>
          <w:rFonts w:hint="eastAsia"/>
          <w:color w:val="auto"/>
          <w:highlight w:val="none"/>
        </w:rPr>
        <w:t>6.1.1 项目安全生产的达标目标及相应事项的约定：</w:t>
      </w:r>
      <w:r>
        <w:rPr>
          <w:rFonts w:hint="eastAsia"/>
          <w:color w:val="auto"/>
          <w:highlight w:val="none"/>
          <w:u w:val="single"/>
        </w:rPr>
        <w:t>施工期间不发生因安全措施不到位或其他人为原因造成的安全责任事故。承包人承担本项目经营范围和施工区域安全生产管理责任。因安全生产或工程质量原因造成的一切人身财产损害赔偿，由承包人承担。</w:t>
      </w:r>
    </w:p>
    <w:p>
      <w:pPr>
        <w:pStyle w:val="5"/>
        <w:rPr>
          <w:color w:val="auto"/>
          <w:highlight w:val="none"/>
        </w:rPr>
      </w:pPr>
      <w:r>
        <w:rPr>
          <w:rFonts w:hint="eastAsia"/>
          <w:color w:val="auto"/>
          <w:highlight w:val="none"/>
        </w:rPr>
        <w:t>6.1.4 关于治安保卫的特别约定：</w:t>
      </w:r>
      <w:r>
        <w:rPr>
          <w:rFonts w:hint="eastAsia"/>
          <w:color w:val="auto"/>
          <w:highlight w:val="none"/>
          <w:u w:val="single"/>
        </w:rPr>
        <w:t>开工前承包人应与发包人签订《安全</w:t>
      </w:r>
      <w:r>
        <w:rPr>
          <w:rFonts w:hint="eastAsia"/>
          <w:color w:val="auto"/>
          <w:highlight w:val="none"/>
          <w:u w:val="single"/>
          <w:lang w:val="en-US" w:eastAsia="zh-CN"/>
        </w:rPr>
        <w:t>文明</w:t>
      </w:r>
      <w:r>
        <w:rPr>
          <w:rFonts w:hint="eastAsia"/>
          <w:color w:val="auto"/>
          <w:highlight w:val="none"/>
          <w:u w:val="single"/>
        </w:rPr>
        <w:t>责任书》，接受发包人在社会治安、综合治理、计划生育、交通管理、环境保护等管理规定。如有违反责任书中的条款及</w:t>
      </w:r>
      <w:r>
        <w:rPr>
          <w:rFonts w:hint="eastAsia"/>
          <w:color w:val="auto"/>
          <w:highlight w:val="none"/>
          <w:u w:val="single"/>
          <w:lang w:val="en-US" w:eastAsia="zh-CN"/>
        </w:rPr>
        <w:t>物业</w:t>
      </w:r>
      <w:r>
        <w:rPr>
          <w:rFonts w:hint="eastAsia"/>
          <w:color w:val="auto"/>
          <w:highlight w:val="none"/>
          <w:u w:val="single"/>
        </w:rPr>
        <w:t>的管理规定，按相应条款，扣安全风险金。</w:t>
      </w:r>
    </w:p>
    <w:p>
      <w:pPr>
        <w:pStyle w:val="5"/>
        <w:rPr>
          <w:color w:val="auto"/>
          <w:highlight w:val="none"/>
        </w:rPr>
      </w:pPr>
      <w:r>
        <w:rPr>
          <w:rFonts w:hint="eastAsia"/>
          <w:color w:val="auto"/>
          <w:highlight w:val="none"/>
        </w:rPr>
        <w:t>关于编制施工场地治安管理计划的约定：</w:t>
      </w:r>
      <w:r>
        <w:rPr>
          <w:rFonts w:hint="eastAsia"/>
          <w:color w:val="auto"/>
          <w:highlight w:val="none"/>
          <w:u w:val="single"/>
        </w:rPr>
        <w:t>承包人在图纸会审交底后10天内提交安全措施及应急预案。</w:t>
      </w:r>
    </w:p>
    <w:p>
      <w:pPr>
        <w:pStyle w:val="5"/>
        <w:rPr>
          <w:color w:val="auto"/>
          <w:highlight w:val="none"/>
        </w:rPr>
      </w:pPr>
      <w:r>
        <w:rPr>
          <w:rFonts w:hint="eastAsia"/>
          <w:color w:val="auto"/>
          <w:highlight w:val="none"/>
        </w:rPr>
        <w:t>6.1.5 文明施工</w:t>
      </w:r>
    </w:p>
    <w:p>
      <w:pPr>
        <w:pStyle w:val="5"/>
        <w:rPr>
          <w:color w:val="auto"/>
          <w:highlight w:val="none"/>
        </w:rPr>
      </w:pPr>
      <w:r>
        <w:rPr>
          <w:rFonts w:hint="eastAsia"/>
          <w:color w:val="auto"/>
          <w:highlight w:val="none"/>
        </w:rPr>
        <w:t>合同当事人对文明施工的要求：承包人应做到安全施工、文明管理，按照国家和重庆市安全生产及劳动保护等方面的规定，积极采取安全生产技术措施，加强安全生产教育，有关要求要上墙树牌招示全体，并定期进行安全生产、文明施工检查。</w:t>
      </w:r>
    </w:p>
    <w:p>
      <w:pPr>
        <w:pStyle w:val="5"/>
        <w:rPr>
          <w:rFonts w:hint="eastAsia" w:eastAsia="仿宋_GB2312"/>
          <w:color w:val="auto"/>
          <w:highlight w:val="none"/>
          <w:lang w:eastAsia="zh-CN"/>
        </w:rPr>
      </w:pPr>
      <w:r>
        <w:rPr>
          <w:rFonts w:hint="eastAsia"/>
          <w:color w:val="auto"/>
          <w:highlight w:val="none"/>
        </w:rPr>
        <w:t>6.1.6 关于安全文明施工费支付比例和支付期限的约定：安全文明施工费约占合同总价的</w:t>
      </w:r>
      <w:r>
        <w:rPr>
          <w:rFonts w:ascii="Times New Roman" w:hAnsi="Times New Roman" w:cs="Times New Roman"/>
          <w:color w:val="auto"/>
          <w:highlight w:val="none"/>
        </w:rPr>
        <w:t>______</w:t>
      </w:r>
      <w:r>
        <w:rPr>
          <w:rFonts w:hint="eastAsia"/>
          <w:color w:val="auto"/>
          <w:highlight w:val="none"/>
        </w:rPr>
        <w:t>%，与施工款一起支付。</w:t>
      </w:r>
    </w:p>
    <w:bookmarkEnd w:id="178"/>
    <w:bookmarkEnd w:id="179"/>
    <w:bookmarkEnd w:id="180"/>
    <w:bookmarkEnd w:id="181"/>
    <w:bookmarkEnd w:id="182"/>
    <w:bookmarkEnd w:id="183"/>
    <w:bookmarkEnd w:id="184"/>
    <w:p>
      <w:pPr>
        <w:pStyle w:val="4"/>
        <w:ind w:firstLine="602"/>
        <w:rPr>
          <w:color w:val="auto"/>
          <w:highlight w:val="none"/>
        </w:rPr>
      </w:pPr>
      <w:bookmarkStart w:id="189" w:name="_Toc287"/>
      <w:bookmarkStart w:id="190" w:name="_Toc351203639"/>
      <w:r>
        <w:rPr>
          <w:rFonts w:hint="eastAsia"/>
          <w:color w:val="auto"/>
          <w:highlight w:val="none"/>
        </w:rPr>
        <w:t>7. 工期和进度</w:t>
      </w:r>
      <w:bookmarkEnd w:id="189"/>
      <w:bookmarkEnd w:id="190"/>
    </w:p>
    <w:p>
      <w:pPr>
        <w:pStyle w:val="39"/>
        <w:ind w:firstLine="600"/>
        <w:rPr>
          <w:color w:val="auto"/>
          <w:highlight w:val="none"/>
        </w:rPr>
      </w:pPr>
      <w:bookmarkStart w:id="191" w:name="_Toc14229"/>
      <w:r>
        <w:rPr>
          <w:rFonts w:hint="eastAsia"/>
          <w:color w:val="auto"/>
          <w:highlight w:val="none"/>
        </w:rPr>
        <w:t>7.1 施工组织设计</w:t>
      </w:r>
      <w:bookmarkEnd w:id="191"/>
    </w:p>
    <w:p>
      <w:pPr>
        <w:pStyle w:val="5"/>
        <w:rPr>
          <w:color w:val="auto"/>
          <w:highlight w:val="none"/>
        </w:rPr>
      </w:pPr>
      <w:r>
        <w:rPr>
          <w:rFonts w:hint="eastAsia"/>
          <w:color w:val="auto"/>
          <w:highlight w:val="none"/>
        </w:rPr>
        <w:t>7.1.1 合同当事人约定的施工组织设计应包括的其他内容：</w:t>
      </w:r>
      <w:r>
        <w:rPr>
          <w:rFonts w:hint="eastAsia"/>
          <w:color w:val="auto"/>
          <w:highlight w:val="none"/>
          <w:u w:val="single"/>
        </w:rPr>
        <w:t>建议按通用条款执行</w:t>
      </w:r>
      <w:r>
        <w:rPr>
          <w:rFonts w:hint="eastAsia"/>
          <w:color w:val="auto"/>
          <w:highlight w:val="none"/>
        </w:rPr>
        <w:t>。</w:t>
      </w:r>
    </w:p>
    <w:p>
      <w:pPr>
        <w:pStyle w:val="5"/>
        <w:rPr>
          <w:color w:val="auto"/>
          <w:highlight w:val="none"/>
        </w:rPr>
      </w:pPr>
      <w:r>
        <w:rPr>
          <w:rFonts w:hint="eastAsia"/>
          <w:color w:val="auto"/>
          <w:highlight w:val="none"/>
        </w:rPr>
        <w:t>7.1.2 施工组织设计的提交和修改</w:t>
      </w:r>
    </w:p>
    <w:p>
      <w:pPr>
        <w:pStyle w:val="5"/>
        <w:rPr>
          <w:color w:val="auto"/>
          <w:highlight w:val="none"/>
        </w:rPr>
      </w:pPr>
      <w:r>
        <w:rPr>
          <w:rFonts w:hint="eastAsia"/>
          <w:color w:val="auto"/>
          <w:highlight w:val="none"/>
        </w:rPr>
        <w:t>承包人提交详细施工组织设计的期限的约定：</w:t>
      </w:r>
      <w:r>
        <w:rPr>
          <w:rFonts w:hint="eastAsia"/>
          <w:color w:val="auto"/>
          <w:highlight w:val="none"/>
          <w:u w:val="single"/>
        </w:rPr>
        <w:t>图纸会审交底后3天</w:t>
      </w:r>
      <w:r>
        <w:rPr>
          <w:rFonts w:hint="eastAsia"/>
          <w:color w:val="auto"/>
          <w:highlight w:val="none"/>
        </w:rPr>
        <w:t>。</w:t>
      </w:r>
    </w:p>
    <w:p>
      <w:pPr>
        <w:pStyle w:val="5"/>
        <w:rPr>
          <w:color w:val="auto"/>
          <w:highlight w:val="none"/>
        </w:rPr>
      </w:pPr>
      <w:r>
        <w:rPr>
          <w:rFonts w:hint="eastAsia"/>
          <w:color w:val="auto"/>
          <w:highlight w:val="none"/>
        </w:rPr>
        <w:t>发包人和监理人在收到详细的施工组织设计后确认或提出修改意见的期限：</w:t>
      </w:r>
      <w:r>
        <w:rPr>
          <w:rFonts w:hint="eastAsia"/>
          <w:color w:val="auto"/>
          <w:highlight w:val="none"/>
          <w:u w:val="single"/>
        </w:rPr>
        <w:t>3个工作日内</w:t>
      </w:r>
      <w:r>
        <w:rPr>
          <w:rFonts w:hint="eastAsia"/>
          <w:color w:val="auto"/>
          <w:highlight w:val="none"/>
        </w:rPr>
        <w:t>。</w:t>
      </w:r>
    </w:p>
    <w:p>
      <w:pPr>
        <w:pStyle w:val="39"/>
        <w:ind w:firstLine="600"/>
        <w:rPr>
          <w:color w:val="auto"/>
          <w:highlight w:val="none"/>
        </w:rPr>
      </w:pPr>
      <w:bookmarkStart w:id="192" w:name="_Toc31926"/>
      <w:r>
        <w:rPr>
          <w:rFonts w:hint="eastAsia"/>
          <w:color w:val="auto"/>
          <w:highlight w:val="none"/>
        </w:rPr>
        <w:t>7</w:t>
      </w:r>
      <w:bookmarkStart w:id="193" w:name="_Toc312677479"/>
      <w:bookmarkStart w:id="194" w:name="_Toc297123514"/>
      <w:bookmarkStart w:id="195" w:name="_Toc304295541"/>
      <w:bookmarkStart w:id="196" w:name="_Toc300934966"/>
      <w:bookmarkStart w:id="197" w:name="_Toc297216173"/>
      <w:bookmarkStart w:id="198" w:name="_Toc312678005"/>
      <w:bookmarkStart w:id="199" w:name="_Toc303539123"/>
      <w:r>
        <w:rPr>
          <w:rFonts w:hint="eastAsia"/>
          <w:color w:val="auto"/>
          <w:highlight w:val="none"/>
        </w:rPr>
        <w:t>.2 施工进度计划</w:t>
      </w:r>
      <w:bookmarkEnd w:id="192"/>
    </w:p>
    <w:p>
      <w:pPr>
        <w:pStyle w:val="5"/>
        <w:rPr>
          <w:color w:val="auto"/>
          <w:highlight w:val="none"/>
        </w:rPr>
      </w:pPr>
      <w:r>
        <w:rPr>
          <w:rFonts w:hint="eastAsia"/>
          <w:color w:val="auto"/>
          <w:highlight w:val="none"/>
        </w:rPr>
        <w:t>7.2.2 施工进度计划的修订</w:t>
      </w:r>
    </w:p>
    <w:p>
      <w:pPr>
        <w:pStyle w:val="5"/>
        <w:rPr>
          <w:color w:val="auto"/>
          <w:highlight w:val="none"/>
        </w:rPr>
      </w:pPr>
      <w:r>
        <w:rPr>
          <w:rFonts w:hint="eastAsia"/>
          <w:color w:val="auto"/>
          <w:highlight w:val="none"/>
        </w:rPr>
        <w:t>发包人和监理人在收到修订的施工进度计划后确认或提出修改意见的期限：</w:t>
      </w:r>
      <w:r>
        <w:rPr>
          <w:rFonts w:hint="eastAsia"/>
          <w:color w:val="auto"/>
          <w:highlight w:val="none"/>
          <w:u w:val="single"/>
        </w:rPr>
        <w:t>2个工作日内</w:t>
      </w:r>
      <w:r>
        <w:rPr>
          <w:rFonts w:hint="eastAsia"/>
          <w:color w:val="auto"/>
          <w:highlight w:val="none"/>
        </w:rPr>
        <w:t>。</w:t>
      </w:r>
    </w:p>
    <w:p>
      <w:pPr>
        <w:pStyle w:val="39"/>
        <w:ind w:firstLine="600"/>
        <w:rPr>
          <w:color w:val="auto"/>
          <w:highlight w:val="none"/>
        </w:rPr>
      </w:pPr>
      <w:bookmarkStart w:id="200" w:name="_Toc2297"/>
      <w:r>
        <w:rPr>
          <w:rFonts w:hint="eastAsia"/>
          <w:color w:val="auto"/>
          <w:highlight w:val="none"/>
        </w:rPr>
        <w:t>7.3 开工</w:t>
      </w:r>
      <w:bookmarkEnd w:id="200"/>
    </w:p>
    <w:p>
      <w:pPr>
        <w:pStyle w:val="5"/>
        <w:rPr>
          <w:rFonts w:hint="eastAsia"/>
          <w:color w:val="auto"/>
          <w:highlight w:val="none"/>
        </w:rPr>
      </w:pPr>
      <w:r>
        <w:rPr>
          <w:rFonts w:hint="eastAsia"/>
          <w:color w:val="auto"/>
          <w:highlight w:val="none"/>
        </w:rPr>
        <w:t>7.3.1 补充如下内容：</w:t>
      </w:r>
    </w:p>
    <w:p>
      <w:pPr>
        <w:pStyle w:val="5"/>
        <w:rPr>
          <w:rFonts w:hint="eastAsia"/>
          <w:color w:val="auto"/>
          <w:highlight w:val="none"/>
        </w:rPr>
      </w:pPr>
      <w:r>
        <w:rPr>
          <w:rFonts w:hint="eastAsia"/>
          <w:color w:val="auto"/>
          <w:highlight w:val="none"/>
        </w:rPr>
        <w:t>承包人报送开工报审表时需同时提供农民工工资保证金支付证明（若有）、开设农民工工资专户证明（若有）、保障农民工工资支付书面承诺、农民工工资支付计划等资料。</w:t>
      </w:r>
    </w:p>
    <w:p>
      <w:pPr>
        <w:pStyle w:val="5"/>
        <w:rPr>
          <w:color w:val="auto"/>
          <w:highlight w:val="none"/>
        </w:rPr>
      </w:pPr>
      <w:r>
        <w:rPr>
          <w:rFonts w:hint="eastAsia"/>
          <w:color w:val="auto"/>
          <w:highlight w:val="none"/>
        </w:rPr>
        <w:t>7.3.2开工通知</w:t>
      </w:r>
    </w:p>
    <w:p>
      <w:pPr>
        <w:pStyle w:val="5"/>
        <w:rPr>
          <w:color w:val="auto"/>
          <w:highlight w:val="none"/>
        </w:rPr>
      </w:pPr>
      <w:r>
        <w:rPr>
          <w:rFonts w:hint="eastAsia"/>
          <w:color w:val="auto"/>
          <w:highlight w:val="none"/>
        </w:rPr>
        <w:t>因发包人原因造成监理人未能在计划开工日期之日起180 天内发出开工通知的，承包人有权提出价格调整要求，双方协商不成的，合同解除。</w:t>
      </w:r>
    </w:p>
    <w:bookmarkEnd w:id="193"/>
    <w:bookmarkEnd w:id="194"/>
    <w:bookmarkEnd w:id="195"/>
    <w:bookmarkEnd w:id="196"/>
    <w:bookmarkEnd w:id="197"/>
    <w:bookmarkEnd w:id="198"/>
    <w:bookmarkEnd w:id="199"/>
    <w:p>
      <w:pPr>
        <w:pStyle w:val="39"/>
        <w:ind w:firstLine="600"/>
        <w:rPr>
          <w:color w:val="auto"/>
          <w:highlight w:val="none"/>
        </w:rPr>
      </w:pPr>
      <w:bookmarkStart w:id="201" w:name="_Toc20910"/>
      <w:r>
        <w:rPr>
          <w:rFonts w:hint="eastAsia"/>
          <w:color w:val="auto"/>
          <w:highlight w:val="none"/>
        </w:rPr>
        <w:t>7.4 测量放线</w:t>
      </w:r>
      <w:bookmarkEnd w:id="201"/>
    </w:p>
    <w:p>
      <w:pPr>
        <w:pStyle w:val="5"/>
        <w:rPr>
          <w:color w:val="auto"/>
          <w:highlight w:val="none"/>
        </w:rPr>
      </w:pPr>
      <w:r>
        <w:rPr>
          <w:rFonts w:hint="eastAsia"/>
          <w:color w:val="auto"/>
          <w:highlight w:val="none"/>
        </w:rPr>
        <w:t>7.4.1发包人通过监理人向承包人提供测量基准点、基准线和水准点及其书面资料的期限：</w:t>
      </w:r>
      <w:r>
        <w:rPr>
          <w:rFonts w:hint="eastAsia"/>
          <w:color w:val="auto"/>
          <w:highlight w:val="none"/>
          <w:u w:val="single"/>
        </w:rPr>
        <w:t>移交施工现场2天内</w:t>
      </w:r>
      <w:r>
        <w:rPr>
          <w:rFonts w:hint="eastAsia"/>
          <w:color w:val="auto"/>
          <w:highlight w:val="none"/>
        </w:rPr>
        <w:t>。</w:t>
      </w:r>
    </w:p>
    <w:p>
      <w:pPr>
        <w:pStyle w:val="39"/>
        <w:ind w:firstLine="600"/>
        <w:rPr>
          <w:color w:val="auto"/>
          <w:highlight w:val="none"/>
        </w:rPr>
      </w:pPr>
      <w:bookmarkStart w:id="202" w:name="_Toc28096"/>
      <w:r>
        <w:rPr>
          <w:rFonts w:hint="eastAsia"/>
          <w:color w:val="auto"/>
          <w:highlight w:val="none"/>
        </w:rPr>
        <w:t>7</w:t>
      </w:r>
      <w:bookmarkStart w:id="203" w:name="_Toc304295546"/>
      <w:bookmarkStart w:id="204" w:name="_Toc312677484"/>
      <w:bookmarkStart w:id="205" w:name="_Toc303539125"/>
      <w:bookmarkStart w:id="206" w:name="_Toc300934968"/>
      <w:bookmarkStart w:id="207" w:name="_Toc312678010"/>
      <w:bookmarkStart w:id="208" w:name="_Toc297123516"/>
      <w:bookmarkStart w:id="209" w:name="_Toc297216175"/>
      <w:r>
        <w:rPr>
          <w:rFonts w:hint="eastAsia"/>
          <w:color w:val="auto"/>
          <w:highlight w:val="none"/>
        </w:rPr>
        <w:t>.5 工期延误</w:t>
      </w:r>
      <w:bookmarkEnd w:id="202"/>
    </w:p>
    <w:bookmarkEnd w:id="203"/>
    <w:bookmarkEnd w:id="204"/>
    <w:bookmarkEnd w:id="205"/>
    <w:bookmarkEnd w:id="206"/>
    <w:bookmarkEnd w:id="207"/>
    <w:bookmarkEnd w:id="208"/>
    <w:bookmarkEnd w:id="209"/>
    <w:p>
      <w:pPr>
        <w:pStyle w:val="5"/>
        <w:rPr>
          <w:color w:val="auto"/>
          <w:highlight w:val="none"/>
        </w:rPr>
      </w:pPr>
      <w:r>
        <w:rPr>
          <w:rFonts w:hint="eastAsia"/>
          <w:color w:val="auto"/>
          <w:highlight w:val="none"/>
        </w:rPr>
        <w:t>双方同意删除通用条款7.5.1条，代之以：</w:t>
      </w:r>
    </w:p>
    <w:p>
      <w:pPr>
        <w:pStyle w:val="5"/>
        <w:rPr>
          <w:color w:val="auto"/>
          <w:highlight w:val="none"/>
        </w:rPr>
      </w:pPr>
      <w:r>
        <w:rPr>
          <w:rFonts w:hint="eastAsia"/>
          <w:color w:val="auto"/>
          <w:highlight w:val="none"/>
        </w:rPr>
        <w:t>7.5.1因发包人下列原因导致工期延误,发包人不负责赔偿但工期可以顺延。</w:t>
      </w:r>
    </w:p>
    <w:p>
      <w:pPr>
        <w:pStyle w:val="5"/>
        <w:rPr>
          <w:color w:val="auto"/>
          <w:highlight w:val="none"/>
        </w:rPr>
      </w:pPr>
      <w:r>
        <w:rPr>
          <w:color w:val="auto"/>
          <w:highlight w:val="none"/>
        </w:rPr>
        <w:t>(</w:t>
      </w:r>
      <w:r>
        <w:rPr>
          <w:rFonts w:hint="eastAsia"/>
          <w:color w:val="auto"/>
          <w:highlight w:val="none"/>
        </w:rPr>
        <w:t>1)增加合同工作内容；</w:t>
      </w:r>
    </w:p>
    <w:p>
      <w:pPr>
        <w:pStyle w:val="5"/>
        <w:rPr>
          <w:color w:val="auto"/>
          <w:highlight w:val="none"/>
        </w:rPr>
      </w:pPr>
      <w:r>
        <w:rPr>
          <w:color w:val="auto"/>
          <w:highlight w:val="none"/>
        </w:rPr>
        <w:t>(</w:t>
      </w:r>
      <w:r>
        <w:rPr>
          <w:rFonts w:hint="eastAsia"/>
          <w:color w:val="auto"/>
          <w:highlight w:val="none"/>
        </w:rPr>
        <w:t>2</w:t>
      </w:r>
      <w:r>
        <w:rPr>
          <w:color w:val="auto"/>
          <w:highlight w:val="none"/>
        </w:rPr>
        <w:t>)</w:t>
      </w:r>
      <w:r>
        <w:rPr>
          <w:rFonts w:hint="eastAsia"/>
          <w:color w:val="auto"/>
          <w:highlight w:val="none"/>
        </w:rPr>
        <w:t>改变合同中任何一项工作的特性。</w:t>
      </w:r>
    </w:p>
    <w:p>
      <w:pPr>
        <w:pStyle w:val="5"/>
        <w:rPr>
          <w:color w:val="auto"/>
          <w:highlight w:val="none"/>
        </w:rPr>
      </w:pPr>
      <w:r>
        <w:rPr>
          <w:rFonts w:hint="eastAsia"/>
          <w:color w:val="auto"/>
          <w:highlight w:val="none"/>
        </w:rPr>
        <w:t>上述事项未发生在进度计划关键线路上时，不得要求工期延长。</w:t>
      </w:r>
    </w:p>
    <w:p>
      <w:pPr>
        <w:pStyle w:val="5"/>
        <w:rPr>
          <w:color w:val="auto"/>
          <w:highlight w:val="none"/>
        </w:rPr>
      </w:pPr>
      <w:r>
        <w:rPr>
          <w:rFonts w:hint="eastAsia"/>
          <w:color w:val="auto"/>
          <w:highlight w:val="none"/>
        </w:rPr>
        <w:t>由于发包人下列原因造成进度计划关键线路工期延误的，承包人仅能要求发包人延长工期：</w:t>
      </w:r>
    </w:p>
    <w:p>
      <w:pPr>
        <w:pStyle w:val="5"/>
        <w:rPr>
          <w:color w:val="auto"/>
          <w:highlight w:val="none"/>
        </w:rPr>
      </w:pPr>
      <w:r>
        <w:rPr>
          <w:rFonts w:hint="eastAsia"/>
          <w:color w:val="auto"/>
          <w:highlight w:val="none"/>
        </w:rPr>
        <w:t>发包人迟延提供材料，工程设备或变更交货地点的；</w:t>
      </w:r>
    </w:p>
    <w:p>
      <w:pPr>
        <w:pStyle w:val="5"/>
        <w:rPr>
          <w:color w:val="auto"/>
          <w:highlight w:val="none"/>
        </w:rPr>
      </w:pPr>
      <w:r>
        <w:rPr>
          <w:rFonts w:hint="eastAsia"/>
          <w:color w:val="auto"/>
          <w:highlight w:val="none"/>
        </w:rPr>
        <w:t>因发包人原因导致的暂停施工；</w:t>
      </w:r>
    </w:p>
    <w:p>
      <w:pPr>
        <w:pStyle w:val="5"/>
        <w:rPr>
          <w:color w:val="auto"/>
          <w:highlight w:val="none"/>
        </w:rPr>
      </w:pPr>
      <w:r>
        <w:rPr>
          <w:rFonts w:hint="eastAsia"/>
          <w:color w:val="auto"/>
          <w:highlight w:val="none"/>
        </w:rPr>
        <w:t>提供图纸延误；</w:t>
      </w:r>
    </w:p>
    <w:p>
      <w:pPr>
        <w:pStyle w:val="5"/>
        <w:rPr>
          <w:color w:val="auto"/>
          <w:highlight w:val="none"/>
        </w:rPr>
      </w:pPr>
      <w:r>
        <w:rPr>
          <w:rFonts w:hint="eastAsia"/>
          <w:color w:val="auto"/>
          <w:highlight w:val="none"/>
        </w:rPr>
        <w:t>未按合同约定及时支付进度款；</w:t>
      </w:r>
    </w:p>
    <w:p>
      <w:pPr>
        <w:pStyle w:val="5"/>
        <w:rPr>
          <w:color w:val="auto"/>
          <w:highlight w:val="none"/>
        </w:rPr>
      </w:pPr>
      <w:r>
        <w:rPr>
          <w:rFonts w:hint="eastAsia"/>
          <w:color w:val="auto"/>
          <w:highlight w:val="none"/>
        </w:rPr>
        <w:t>发包人造成工期延误的其它原因。</w:t>
      </w:r>
    </w:p>
    <w:p>
      <w:pPr>
        <w:pStyle w:val="5"/>
        <w:rPr>
          <w:color w:val="auto"/>
          <w:highlight w:val="none"/>
        </w:rPr>
      </w:pPr>
      <w:r>
        <w:rPr>
          <w:rFonts w:hint="eastAsia"/>
          <w:color w:val="auto"/>
          <w:highlight w:val="none"/>
        </w:rPr>
        <w:t>7</w:t>
      </w:r>
      <w:bookmarkStart w:id="210" w:name="_Toc304295548"/>
      <w:bookmarkStart w:id="211" w:name="_Toc312677486"/>
      <w:bookmarkStart w:id="212" w:name="_Toc300934970"/>
      <w:bookmarkStart w:id="213" w:name="_Toc297216177"/>
      <w:bookmarkStart w:id="214" w:name="_Toc318581169"/>
      <w:bookmarkStart w:id="215" w:name="_Toc312678012"/>
      <w:bookmarkStart w:id="216" w:name="_Toc303539127"/>
      <w:bookmarkStart w:id="217" w:name="_Toc297123518"/>
      <w:r>
        <w:rPr>
          <w:rFonts w:hint="eastAsia"/>
          <w:color w:val="auto"/>
          <w:highlight w:val="none"/>
        </w:rPr>
        <w:t>.5.2 因承包人原因导致工期延误</w:t>
      </w:r>
    </w:p>
    <w:bookmarkEnd w:id="210"/>
    <w:bookmarkEnd w:id="211"/>
    <w:bookmarkEnd w:id="212"/>
    <w:bookmarkEnd w:id="213"/>
    <w:bookmarkEnd w:id="214"/>
    <w:bookmarkEnd w:id="215"/>
    <w:bookmarkEnd w:id="216"/>
    <w:bookmarkEnd w:id="217"/>
    <w:p>
      <w:pPr>
        <w:pStyle w:val="5"/>
        <w:rPr>
          <w:rFonts w:hint="eastAsia"/>
          <w:color w:val="auto"/>
          <w:highlight w:val="none"/>
          <w:u w:val="single"/>
        </w:rPr>
      </w:pPr>
      <w:bookmarkStart w:id="218" w:name="_Toc15083"/>
      <w:r>
        <w:rPr>
          <w:rFonts w:hint="eastAsia"/>
          <w:color w:val="auto"/>
          <w:highlight w:val="none"/>
        </w:rPr>
        <w:t>因承包人原因造成工期延误，逾期竣工违约金的计算方法为：</w:t>
      </w:r>
      <w:r>
        <w:rPr>
          <w:rFonts w:hint="eastAsia"/>
          <w:color w:val="auto"/>
          <w:highlight w:val="none"/>
          <w:u w:val="single"/>
        </w:rPr>
        <w:t>延误10个日历</w:t>
      </w:r>
      <w:r>
        <w:rPr>
          <w:rFonts w:hint="eastAsia"/>
          <w:color w:val="auto"/>
          <w:highlight w:val="none"/>
          <w:u w:val="single"/>
          <w:lang w:val="en-US" w:eastAsia="zh-CN"/>
        </w:rPr>
        <w:t>天</w:t>
      </w:r>
      <w:r>
        <w:rPr>
          <w:rFonts w:hint="eastAsia"/>
          <w:color w:val="auto"/>
          <w:highlight w:val="none"/>
          <w:u w:val="single"/>
        </w:rPr>
        <w:t>内，每延误1天，承包人承担合同总金额的</w:t>
      </w:r>
      <w:r>
        <w:rPr>
          <w:rFonts w:hint="eastAsia"/>
          <w:color w:val="auto"/>
          <w:highlight w:val="none"/>
          <w:u w:val="single"/>
          <w:lang w:val="en-US" w:eastAsia="zh-CN"/>
        </w:rPr>
        <w:t>千分</w:t>
      </w:r>
      <w:r>
        <w:rPr>
          <w:rFonts w:hint="eastAsia"/>
          <w:color w:val="auto"/>
          <w:highlight w:val="none"/>
          <w:u w:val="single"/>
        </w:rPr>
        <w:t>之</w:t>
      </w:r>
      <w:r>
        <w:rPr>
          <w:rFonts w:hint="eastAsia"/>
          <w:color w:val="auto"/>
          <w:highlight w:val="none"/>
          <w:u w:val="single"/>
          <w:lang w:val="en-US" w:eastAsia="zh-CN"/>
        </w:rPr>
        <w:t>一</w:t>
      </w:r>
      <w:r>
        <w:rPr>
          <w:rFonts w:hint="eastAsia"/>
          <w:color w:val="auto"/>
          <w:highlight w:val="none"/>
          <w:u w:val="single"/>
        </w:rPr>
        <w:t>的违约金；延误30个日历</w:t>
      </w:r>
      <w:r>
        <w:rPr>
          <w:rFonts w:hint="eastAsia"/>
          <w:color w:val="auto"/>
          <w:highlight w:val="none"/>
          <w:u w:val="single"/>
          <w:lang w:val="en-US" w:eastAsia="zh-CN"/>
        </w:rPr>
        <w:t>天</w:t>
      </w:r>
      <w:r>
        <w:rPr>
          <w:rFonts w:hint="eastAsia"/>
          <w:color w:val="auto"/>
          <w:highlight w:val="none"/>
          <w:u w:val="single"/>
        </w:rPr>
        <w:t>内，</w:t>
      </w:r>
      <w:r>
        <w:rPr>
          <w:rFonts w:hint="eastAsia"/>
          <w:color w:val="auto"/>
          <w:highlight w:val="none"/>
          <w:u w:val="single"/>
          <w:lang w:val="en-US" w:eastAsia="zh-CN"/>
        </w:rPr>
        <w:t>前10个日历天违约金标准按前款执行，第11至第30个日历天，</w:t>
      </w:r>
      <w:r>
        <w:rPr>
          <w:rFonts w:hint="eastAsia"/>
          <w:color w:val="auto"/>
          <w:highlight w:val="none"/>
          <w:u w:val="single"/>
        </w:rPr>
        <w:t>每延误1天，承包人承担合同总金额的</w:t>
      </w:r>
      <w:r>
        <w:rPr>
          <w:rFonts w:hint="eastAsia"/>
          <w:color w:val="auto"/>
          <w:highlight w:val="none"/>
          <w:u w:val="single"/>
          <w:lang w:val="en-US" w:eastAsia="zh-CN"/>
        </w:rPr>
        <w:t>千</w:t>
      </w:r>
      <w:r>
        <w:rPr>
          <w:rFonts w:hint="eastAsia"/>
          <w:color w:val="auto"/>
          <w:highlight w:val="none"/>
          <w:u w:val="single"/>
        </w:rPr>
        <w:t>分之</w:t>
      </w:r>
      <w:r>
        <w:rPr>
          <w:rFonts w:hint="eastAsia"/>
          <w:color w:val="auto"/>
          <w:highlight w:val="none"/>
          <w:u w:val="single"/>
          <w:lang w:val="en-US" w:eastAsia="zh-CN"/>
        </w:rPr>
        <w:t>三</w:t>
      </w:r>
      <w:r>
        <w:rPr>
          <w:rFonts w:hint="eastAsia"/>
          <w:color w:val="auto"/>
          <w:highlight w:val="none"/>
          <w:u w:val="single"/>
        </w:rPr>
        <w:t>的违约金；延误31个及其以上日历</w:t>
      </w:r>
      <w:r>
        <w:rPr>
          <w:rFonts w:hint="eastAsia"/>
          <w:color w:val="auto"/>
          <w:highlight w:val="none"/>
          <w:u w:val="single"/>
          <w:lang w:val="en-US" w:eastAsia="zh-CN"/>
        </w:rPr>
        <w:t>天</w:t>
      </w:r>
      <w:r>
        <w:rPr>
          <w:rFonts w:hint="eastAsia"/>
          <w:color w:val="auto"/>
          <w:highlight w:val="none"/>
          <w:u w:val="single"/>
        </w:rPr>
        <w:t>，</w:t>
      </w:r>
      <w:r>
        <w:rPr>
          <w:rFonts w:hint="eastAsia"/>
          <w:color w:val="auto"/>
          <w:highlight w:val="none"/>
          <w:u w:val="single"/>
          <w:lang w:val="en-US" w:eastAsia="zh-CN"/>
        </w:rPr>
        <w:t>前10个日历天和第11至第30个日历天违约金标准分别按前2款执行，第</w:t>
      </w:r>
      <w:r>
        <w:rPr>
          <w:rFonts w:hint="eastAsia"/>
          <w:color w:val="auto"/>
          <w:highlight w:val="none"/>
          <w:u w:val="single"/>
        </w:rPr>
        <w:t>31个及其以上日历</w:t>
      </w:r>
      <w:r>
        <w:rPr>
          <w:rFonts w:hint="eastAsia"/>
          <w:color w:val="auto"/>
          <w:highlight w:val="none"/>
          <w:u w:val="single"/>
          <w:lang w:val="en-US" w:eastAsia="zh-CN"/>
        </w:rPr>
        <w:t>天，</w:t>
      </w:r>
      <w:r>
        <w:rPr>
          <w:rFonts w:hint="eastAsia"/>
          <w:color w:val="auto"/>
          <w:highlight w:val="none"/>
          <w:u w:val="single"/>
        </w:rPr>
        <w:t>每延误1天，承包人承担合同总金额的</w:t>
      </w:r>
      <w:r>
        <w:rPr>
          <w:rFonts w:hint="eastAsia"/>
          <w:color w:val="auto"/>
          <w:highlight w:val="none"/>
          <w:u w:val="single"/>
          <w:lang w:val="en-US" w:eastAsia="zh-CN"/>
        </w:rPr>
        <w:t>千</w:t>
      </w:r>
      <w:r>
        <w:rPr>
          <w:rFonts w:hint="eastAsia"/>
          <w:color w:val="auto"/>
          <w:highlight w:val="none"/>
          <w:u w:val="single"/>
        </w:rPr>
        <w:t>分之五的违约金。</w:t>
      </w:r>
    </w:p>
    <w:p>
      <w:pPr>
        <w:pStyle w:val="5"/>
        <w:rPr>
          <w:rFonts w:hint="eastAsia"/>
          <w:color w:val="auto"/>
          <w:highlight w:val="none"/>
          <w:u w:val="single"/>
        </w:rPr>
      </w:pPr>
      <w:r>
        <w:rPr>
          <w:rFonts w:hint="eastAsia"/>
          <w:color w:val="auto"/>
          <w:highlight w:val="none"/>
        </w:rPr>
        <w:t>因承包人原因造成工期延误，逾</w:t>
      </w:r>
      <w:bookmarkStart w:id="219" w:name="_Toc318581171"/>
      <w:bookmarkStart w:id="220" w:name="_Toc312678014"/>
      <w:r>
        <w:rPr>
          <w:rFonts w:hint="eastAsia"/>
          <w:color w:val="auto"/>
          <w:highlight w:val="none"/>
        </w:rPr>
        <w:t>期竣工违约金的上限：</w:t>
      </w:r>
      <w:r>
        <w:rPr>
          <w:rFonts w:hint="eastAsia"/>
          <w:color w:val="auto"/>
          <w:highlight w:val="none"/>
          <w:u w:val="single"/>
        </w:rPr>
        <w:t>最高不超过合同价款的10%，承包人逾期误工违约金已达到合同价款的10%而未竣工时，发包人有权解除合同，一切损失及后果由承包人承担。</w:t>
      </w:r>
    </w:p>
    <w:bookmarkEnd w:id="219"/>
    <w:bookmarkEnd w:id="220"/>
    <w:p>
      <w:pPr>
        <w:pStyle w:val="39"/>
        <w:ind w:firstLine="600"/>
        <w:rPr>
          <w:color w:val="auto"/>
          <w:highlight w:val="none"/>
        </w:rPr>
      </w:pPr>
      <w:r>
        <w:rPr>
          <w:rFonts w:hint="eastAsia"/>
          <w:color w:val="auto"/>
          <w:highlight w:val="none"/>
        </w:rPr>
        <w:t>7</w:t>
      </w:r>
      <w:bookmarkStart w:id="221" w:name="_Toc297216180"/>
      <w:bookmarkStart w:id="222" w:name="_Toc312678017"/>
      <w:bookmarkStart w:id="223" w:name="_Toc300934973"/>
      <w:bookmarkStart w:id="224" w:name="_Toc303539130"/>
      <w:bookmarkStart w:id="225" w:name="_Toc297123521"/>
      <w:bookmarkStart w:id="226" w:name="_Toc304295551"/>
      <w:r>
        <w:rPr>
          <w:rFonts w:hint="eastAsia"/>
          <w:color w:val="auto"/>
          <w:highlight w:val="none"/>
        </w:rPr>
        <w:t>.7异常恶劣的气候条件</w:t>
      </w:r>
      <w:bookmarkEnd w:id="218"/>
    </w:p>
    <w:bookmarkEnd w:id="221"/>
    <w:bookmarkEnd w:id="222"/>
    <w:bookmarkEnd w:id="223"/>
    <w:bookmarkEnd w:id="224"/>
    <w:bookmarkEnd w:id="225"/>
    <w:bookmarkEnd w:id="226"/>
    <w:p>
      <w:pPr>
        <w:pStyle w:val="5"/>
        <w:rPr>
          <w:color w:val="auto"/>
          <w:highlight w:val="none"/>
        </w:rPr>
      </w:pPr>
      <w:r>
        <w:rPr>
          <w:rFonts w:hint="eastAsia"/>
          <w:color w:val="auto"/>
          <w:highlight w:val="none"/>
        </w:rPr>
        <w:t>发包人和承包人同意以下情形视为异常恶劣的气候条件：</w:t>
      </w:r>
    </w:p>
    <w:p>
      <w:pPr>
        <w:pStyle w:val="5"/>
        <w:rPr>
          <w:color w:val="auto"/>
          <w:highlight w:val="none"/>
        </w:rPr>
      </w:pPr>
      <w:r>
        <w:rPr>
          <w:rFonts w:hint="eastAsia"/>
          <w:color w:val="auto"/>
          <w:highlight w:val="none"/>
        </w:rPr>
        <w:t>按重庆市气象部门公布的50年一遇的最大降水（雪）量、高温、洪水等资料确认。</w:t>
      </w:r>
    </w:p>
    <w:p>
      <w:pPr>
        <w:pStyle w:val="39"/>
        <w:ind w:firstLine="600"/>
        <w:rPr>
          <w:color w:val="auto"/>
          <w:highlight w:val="none"/>
        </w:rPr>
      </w:pPr>
      <w:bookmarkStart w:id="227" w:name="_Toc9083"/>
      <w:r>
        <w:rPr>
          <w:rFonts w:hint="eastAsia"/>
          <w:color w:val="auto"/>
          <w:highlight w:val="none"/>
        </w:rPr>
        <w:t>7.9 提前竣工的奖励</w:t>
      </w:r>
      <w:bookmarkEnd w:id="227"/>
    </w:p>
    <w:p>
      <w:pPr>
        <w:pStyle w:val="5"/>
        <w:rPr>
          <w:color w:val="auto"/>
          <w:highlight w:val="none"/>
        </w:rPr>
      </w:pPr>
      <w:r>
        <w:rPr>
          <w:rFonts w:hint="eastAsia"/>
          <w:color w:val="auto"/>
          <w:highlight w:val="none"/>
        </w:rPr>
        <w:t>7.9.2提前竣工的奖励：</w:t>
      </w:r>
      <w:r>
        <w:rPr>
          <w:rFonts w:hint="eastAsia" w:ascii="Times New Roman" w:hAnsi="Times New Roman" w:cs="Times New Roman"/>
          <w:color w:val="auto"/>
          <w:highlight w:val="none"/>
          <w:u w:val="single"/>
        </w:rPr>
        <w:t>无</w:t>
      </w:r>
      <w:r>
        <w:rPr>
          <w:rFonts w:hint="eastAsia"/>
          <w:color w:val="auto"/>
          <w:highlight w:val="none"/>
        </w:rPr>
        <w:t>。</w:t>
      </w:r>
    </w:p>
    <w:p>
      <w:pPr>
        <w:pStyle w:val="4"/>
        <w:ind w:firstLine="602"/>
        <w:rPr>
          <w:color w:val="auto"/>
          <w:highlight w:val="none"/>
        </w:rPr>
      </w:pPr>
      <w:bookmarkStart w:id="228" w:name="_Toc7428"/>
      <w:bookmarkStart w:id="229" w:name="_Toc351203640"/>
      <w:r>
        <w:rPr>
          <w:rFonts w:hint="eastAsia"/>
          <w:color w:val="auto"/>
          <w:highlight w:val="none"/>
        </w:rPr>
        <w:t>8. 材料与设备</w:t>
      </w:r>
      <w:bookmarkEnd w:id="228"/>
      <w:bookmarkEnd w:id="229"/>
    </w:p>
    <w:bookmarkEnd w:id="167"/>
    <w:bookmarkEnd w:id="168"/>
    <w:bookmarkEnd w:id="169"/>
    <w:bookmarkEnd w:id="170"/>
    <w:bookmarkEnd w:id="171"/>
    <w:bookmarkEnd w:id="172"/>
    <w:bookmarkEnd w:id="173"/>
    <w:bookmarkEnd w:id="174"/>
    <w:bookmarkEnd w:id="175"/>
    <w:bookmarkEnd w:id="176"/>
    <w:p>
      <w:pPr>
        <w:pStyle w:val="5"/>
        <w:rPr>
          <w:color w:val="auto"/>
          <w:highlight w:val="none"/>
        </w:rPr>
      </w:pPr>
      <w:r>
        <w:rPr>
          <w:rFonts w:hint="eastAsia"/>
          <w:color w:val="auto"/>
          <w:highlight w:val="none"/>
        </w:rPr>
        <w:t>本工程材料与设备供应由</w:t>
      </w:r>
      <w:r>
        <w:rPr>
          <w:rFonts w:hint="eastAsia"/>
          <w:color w:val="auto"/>
          <w:highlight w:val="none"/>
          <w:u w:val="single"/>
        </w:rPr>
        <w:t xml:space="preserve"> </w:t>
      </w:r>
      <w:r>
        <w:rPr>
          <w:rFonts w:hint="eastAsia" w:ascii="Times New Roman" w:hAnsi="Times New Roman" w:cs="Times New Roman"/>
          <w:color w:val="auto"/>
          <w:highlight w:val="none"/>
          <w:u w:val="single"/>
        </w:rPr>
        <w:t xml:space="preserve">承包人 </w:t>
      </w:r>
      <w:r>
        <w:rPr>
          <w:rFonts w:hint="eastAsia"/>
          <w:color w:val="auto"/>
          <w:highlight w:val="none"/>
        </w:rPr>
        <w:t>负责，并按通用条款有关规定执行。</w:t>
      </w:r>
    </w:p>
    <w:p>
      <w:pPr>
        <w:pStyle w:val="39"/>
        <w:ind w:firstLine="600"/>
        <w:rPr>
          <w:color w:val="auto"/>
          <w:highlight w:val="none"/>
        </w:rPr>
      </w:pPr>
      <w:bookmarkStart w:id="230" w:name="_Toc27756"/>
      <w:r>
        <w:rPr>
          <w:rFonts w:hint="eastAsia"/>
          <w:color w:val="auto"/>
          <w:highlight w:val="none"/>
        </w:rPr>
        <w:t>8</w:t>
      </w:r>
      <w:bookmarkStart w:id="231" w:name="_Toc312677493"/>
      <w:bookmarkStart w:id="232" w:name="_Toc297216186"/>
      <w:bookmarkStart w:id="233" w:name="_Toc296346668"/>
      <w:bookmarkStart w:id="234" w:name="_Toc303539136"/>
      <w:bookmarkStart w:id="235" w:name="_Toc296347166"/>
      <w:bookmarkStart w:id="236" w:name="_Toc296891207"/>
      <w:bookmarkStart w:id="237" w:name="_Toc292559372"/>
      <w:bookmarkStart w:id="238" w:name="_Toc312678019"/>
      <w:bookmarkStart w:id="239" w:name="_Toc300934979"/>
      <w:bookmarkStart w:id="240" w:name="_Toc296944506"/>
      <w:bookmarkStart w:id="241" w:name="_Toc304295556"/>
      <w:bookmarkStart w:id="242" w:name="_Toc297120467"/>
      <w:bookmarkStart w:id="243" w:name="_Toc292559877"/>
      <w:bookmarkStart w:id="244" w:name="_Toc297048353"/>
      <w:bookmarkStart w:id="245" w:name="_Toc297123527"/>
      <w:bookmarkStart w:id="246" w:name="_Toc296890995"/>
      <w:bookmarkStart w:id="247" w:name="_Toc296503167"/>
      <w:bookmarkStart w:id="248" w:name="_Toc280868654"/>
      <w:bookmarkStart w:id="249" w:name="_Toc280868656"/>
      <w:bookmarkStart w:id="250" w:name="_Toc267251424"/>
      <w:bookmarkStart w:id="251" w:name="_Toc280868655"/>
      <w:r>
        <w:rPr>
          <w:rFonts w:hint="eastAsia"/>
          <w:color w:val="auto"/>
          <w:highlight w:val="none"/>
        </w:rPr>
        <w:t>.4材料与工程设备的保管与使用</w:t>
      </w:r>
      <w:bookmarkEnd w:id="230"/>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Pr>
        <w:pStyle w:val="5"/>
        <w:rPr>
          <w:color w:val="auto"/>
          <w:highlight w:val="none"/>
        </w:rPr>
      </w:pPr>
      <w:r>
        <w:rPr>
          <w:rFonts w:hint="eastAsia"/>
          <w:color w:val="auto"/>
          <w:highlight w:val="none"/>
        </w:rPr>
        <w:t>8</w:t>
      </w:r>
      <w:bookmarkStart w:id="252" w:name="_Toc292559878"/>
      <w:bookmarkStart w:id="253" w:name="_Toc292559373"/>
      <w:bookmarkStart w:id="254" w:name="_Toc296503168"/>
      <w:bookmarkStart w:id="255" w:name="_Toc312678020"/>
      <w:bookmarkStart w:id="256" w:name="_Toc300934980"/>
      <w:bookmarkStart w:id="257" w:name="_Toc296944507"/>
      <w:bookmarkStart w:id="258" w:name="_Toc303539137"/>
      <w:bookmarkStart w:id="259" w:name="_Toc296891208"/>
      <w:bookmarkStart w:id="260" w:name="_Toc297120468"/>
      <w:bookmarkStart w:id="261" w:name="_Toc296890996"/>
      <w:bookmarkStart w:id="262" w:name="_Toc297123528"/>
      <w:bookmarkStart w:id="263" w:name="_Toc297048354"/>
      <w:bookmarkStart w:id="264" w:name="_Toc318581173"/>
      <w:bookmarkStart w:id="265" w:name="_Toc297216187"/>
      <w:bookmarkStart w:id="266" w:name="_Toc304295557"/>
      <w:bookmarkStart w:id="267" w:name="_Toc312677494"/>
      <w:bookmarkStart w:id="268" w:name="_Toc296347167"/>
      <w:bookmarkStart w:id="269" w:name="_Toc296346669"/>
      <w:r>
        <w:rPr>
          <w:rFonts w:hint="eastAsia"/>
          <w:color w:val="auto"/>
          <w:highlight w:val="none"/>
        </w:rPr>
        <w:t>.4.1发包人供应的材料设备的保管费用的承担：承包人清点接收后由承包人承担。</w:t>
      </w:r>
      <w:bookmarkEnd w:id="252"/>
      <w:bookmarkEnd w:id="253"/>
    </w:p>
    <w:p>
      <w:pPr>
        <w:pStyle w:val="39"/>
        <w:ind w:firstLine="600"/>
        <w:rPr>
          <w:color w:val="auto"/>
          <w:highlight w:val="none"/>
        </w:rPr>
      </w:pPr>
      <w:bookmarkStart w:id="270" w:name="_Toc2330"/>
      <w:r>
        <w:rPr>
          <w:rFonts w:hint="eastAsia"/>
          <w:color w:val="auto"/>
          <w:highlight w:val="none"/>
        </w:rPr>
        <w:t>8.6 样品</w:t>
      </w:r>
      <w:bookmarkEnd w:id="270"/>
    </w:p>
    <w:p>
      <w:pPr>
        <w:pStyle w:val="5"/>
        <w:rPr>
          <w:color w:val="auto"/>
          <w:highlight w:val="none"/>
        </w:rPr>
      </w:pPr>
      <w:r>
        <w:rPr>
          <w:rFonts w:hint="eastAsia"/>
          <w:color w:val="auto"/>
          <w:highlight w:val="none"/>
        </w:rPr>
        <w:t>8.6.1</w:t>
      </w:r>
      <w:r>
        <w:rPr>
          <w:rFonts w:hint="eastAsia"/>
          <w:color w:val="auto"/>
          <w:highlight w:val="none"/>
        </w:rPr>
        <w:tab/>
      </w:r>
      <w:r>
        <w:rPr>
          <w:rFonts w:hint="eastAsia"/>
          <w:color w:val="auto"/>
          <w:highlight w:val="none"/>
        </w:rPr>
        <w:t>样品的报送与封存</w:t>
      </w:r>
    </w:p>
    <w:p>
      <w:pPr>
        <w:pStyle w:val="5"/>
        <w:rPr>
          <w:color w:val="auto"/>
          <w:highlight w:val="none"/>
        </w:rPr>
      </w:pPr>
      <w:r>
        <w:rPr>
          <w:rFonts w:hint="eastAsia"/>
          <w:color w:val="auto"/>
          <w:highlight w:val="none"/>
        </w:rPr>
        <w:t>需要承包人报送样品的材料或工程设备，样品的种类、名称、规格、数量要求：</w:t>
      </w:r>
      <w:r>
        <w:rPr>
          <w:rFonts w:hint="eastAsia"/>
          <w:color w:val="auto"/>
          <w:highlight w:val="none"/>
          <w:u w:val="single"/>
        </w:rPr>
        <w:t>按通用条款执行</w:t>
      </w:r>
      <w:r>
        <w:rPr>
          <w:rFonts w:hint="eastAsia"/>
          <w:color w:val="auto"/>
          <w:highlight w:val="none"/>
        </w:rPr>
        <w:t>。</w:t>
      </w:r>
    </w:p>
    <w:p>
      <w:pPr>
        <w:pStyle w:val="39"/>
        <w:ind w:firstLine="600"/>
        <w:rPr>
          <w:color w:val="auto"/>
          <w:highlight w:val="none"/>
        </w:rPr>
      </w:pPr>
      <w:bookmarkStart w:id="271" w:name="_Toc5517"/>
      <w:r>
        <w:rPr>
          <w:rFonts w:hint="eastAsia"/>
          <w:color w:val="auto"/>
          <w:highlight w:val="none"/>
        </w:rPr>
        <w:t>8.8 施工设备和临时设施</w:t>
      </w:r>
      <w:bookmarkEnd w:id="271"/>
    </w:p>
    <w:p>
      <w:pPr>
        <w:pStyle w:val="5"/>
        <w:rPr>
          <w:color w:val="auto"/>
          <w:highlight w:val="none"/>
        </w:rPr>
      </w:pPr>
      <w:r>
        <w:rPr>
          <w:rFonts w:hint="eastAsia"/>
          <w:color w:val="auto"/>
          <w:highlight w:val="none"/>
        </w:rPr>
        <w:t>发包人提供的施工设备或临时设施：</w:t>
      </w:r>
      <w:r>
        <w:rPr>
          <w:rFonts w:hint="eastAsia" w:ascii="Times New Roman" w:hAnsi="Times New Roman" w:cs="Times New Roman"/>
          <w:color w:val="auto"/>
          <w:highlight w:val="none"/>
          <w:u w:val="single"/>
        </w:rPr>
        <w:t>无</w:t>
      </w:r>
      <w:r>
        <w:rPr>
          <w:rFonts w:hint="eastAsia"/>
          <w:color w:val="auto"/>
          <w:highlight w:val="none"/>
        </w:rPr>
        <w:t>。</w:t>
      </w:r>
    </w:p>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Pr>
        <w:pStyle w:val="4"/>
        <w:ind w:firstLine="602"/>
        <w:rPr>
          <w:color w:val="auto"/>
          <w:highlight w:val="none"/>
        </w:rPr>
      </w:pPr>
      <w:bookmarkStart w:id="272" w:name="_Toc351203641"/>
      <w:bookmarkStart w:id="273" w:name="_Toc32563"/>
      <w:r>
        <w:rPr>
          <w:rFonts w:hint="eastAsia"/>
          <w:color w:val="auto"/>
          <w:highlight w:val="none"/>
        </w:rPr>
        <w:t>9</w:t>
      </w:r>
      <w:bookmarkEnd w:id="249"/>
      <w:bookmarkEnd w:id="250"/>
      <w:bookmarkEnd w:id="251"/>
      <w:bookmarkStart w:id="274" w:name="_Toc300934982"/>
      <w:bookmarkStart w:id="275" w:name="_Toc297216192"/>
      <w:bookmarkStart w:id="276" w:name="_Toc297123533"/>
      <w:bookmarkStart w:id="277" w:name="_Toc303539139"/>
      <w:bookmarkStart w:id="278" w:name="_Toc312677495"/>
      <w:bookmarkStart w:id="279" w:name="_Toc312678021"/>
      <w:bookmarkStart w:id="280" w:name="_Toc304295559"/>
      <w:bookmarkStart w:id="281" w:name="_Toc297120473"/>
      <w:bookmarkStart w:id="282" w:name="_Toc297048359"/>
      <w:bookmarkStart w:id="283" w:name="_Toc296346674"/>
      <w:bookmarkStart w:id="284" w:name="_Toc296503173"/>
      <w:bookmarkStart w:id="285" w:name="_Toc267251428"/>
      <w:bookmarkStart w:id="286" w:name="_Toc292559378"/>
      <w:bookmarkStart w:id="287" w:name="_Toc296347172"/>
      <w:bookmarkStart w:id="288" w:name="_Toc292559883"/>
      <w:bookmarkStart w:id="289" w:name="_Toc267251427"/>
      <w:bookmarkStart w:id="290" w:name="_Toc296891001"/>
      <w:bookmarkStart w:id="291" w:name="_Toc296944512"/>
      <w:bookmarkStart w:id="292" w:name="_Toc296891213"/>
      <w:r>
        <w:rPr>
          <w:rFonts w:hint="eastAsia"/>
          <w:color w:val="auto"/>
          <w:highlight w:val="none"/>
        </w:rPr>
        <w:t>. 试验与检验</w:t>
      </w:r>
      <w:bookmarkEnd w:id="272"/>
      <w:bookmarkEnd w:id="273"/>
    </w:p>
    <w:bookmarkEnd w:id="274"/>
    <w:bookmarkEnd w:id="275"/>
    <w:bookmarkEnd w:id="276"/>
    <w:bookmarkEnd w:id="277"/>
    <w:bookmarkEnd w:id="278"/>
    <w:bookmarkEnd w:id="279"/>
    <w:bookmarkEnd w:id="280"/>
    <w:p>
      <w:pPr>
        <w:pStyle w:val="5"/>
        <w:rPr>
          <w:color w:val="auto"/>
          <w:highlight w:val="none"/>
        </w:rPr>
      </w:pPr>
      <w:bookmarkStart w:id="293" w:name="_Toc312677498"/>
      <w:bookmarkStart w:id="294" w:name="_Toc297123536"/>
      <w:bookmarkStart w:id="295" w:name="_Toc312678024"/>
      <w:bookmarkStart w:id="296" w:name="_Toc318581174"/>
      <w:bookmarkStart w:id="297" w:name="_Toc300934985"/>
      <w:bookmarkStart w:id="298" w:name="_Toc303539142"/>
      <w:bookmarkStart w:id="299" w:name="_Toc297216195"/>
      <w:bookmarkStart w:id="300" w:name="_Toc304295562"/>
      <w:r>
        <w:rPr>
          <w:rFonts w:hint="eastAsia"/>
          <w:color w:val="auto"/>
          <w:highlight w:val="none"/>
        </w:rPr>
        <w:t>9</w:t>
      </w:r>
      <w:bookmarkStart w:id="301" w:name="_Toc297216194"/>
      <w:bookmarkStart w:id="302" w:name="_Toc300934984"/>
      <w:bookmarkStart w:id="303" w:name="_Toc303539141"/>
      <w:bookmarkStart w:id="304" w:name="_Toc304295561"/>
      <w:bookmarkStart w:id="305" w:name="_Toc312678023"/>
      <w:bookmarkStart w:id="306" w:name="_Toc312677497"/>
      <w:bookmarkStart w:id="307" w:name="_Toc297123535"/>
      <w:r>
        <w:rPr>
          <w:rFonts w:hint="eastAsia"/>
          <w:color w:val="auto"/>
          <w:highlight w:val="none"/>
        </w:rPr>
        <w:t>.1.2试验设备</w:t>
      </w:r>
    </w:p>
    <w:p>
      <w:pPr>
        <w:pStyle w:val="5"/>
        <w:rPr>
          <w:color w:val="auto"/>
          <w:highlight w:val="none"/>
        </w:rPr>
      </w:pPr>
      <w:r>
        <w:rPr>
          <w:rFonts w:hint="eastAsia"/>
          <w:color w:val="auto"/>
          <w:highlight w:val="none"/>
        </w:rPr>
        <w:t>施工现场需要配置的试验场所：</w:t>
      </w:r>
      <w:bookmarkEnd w:id="301"/>
      <w:bookmarkEnd w:id="302"/>
      <w:bookmarkEnd w:id="303"/>
      <w:bookmarkEnd w:id="304"/>
      <w:bookmarkEnd w:id="305"/>
      <w:bookmarkEnd w:id="306"/>
      <w:bookmarkEnd w:id="307"/>
      <w:r>
        <w:rPr>
          <w:rFonts w:hint="eastAsia"/>
          <w:color w:val="auto"/>
          <w:highlight w:val="none"/>
          <w:u w:val="single"/>
        </w:rPr>
        <w:t>按有关规定执行</w:t>
      </w:r>
      <w:r>
        <w:rPr>
          <w:rFonts w:hint="eastAsia"/>
          <w:color w:val="auto"/>
          <w:highlight w:val="none"/>
        </w:rPr>
        <w:t>。</w:t>
      </w:r>
    </w:p>
    <w:p>
      <w:pPr>
        <w:pStyle w:val="5"/>
        <w:rPr>
          <w:color w:val="auto"/>
          <w:highlight w:val="none"/>
        </w:rPr>
      </w:pPr>
      <w:r>
        <w:rPr>
          <w:rFonts w:hint="eastAsia"/>
          <w:color w:val="auto"/>
          <w:highlight w:val="none"/>
        </w:rPr>
        <w:t>施工现场需要配备的试验设备：</w:t>
      </w:r>
      <w:r>
        <w:rPr>
          <w:rFonts w:hint="eastAsia"/>
          <w:color w:val="auto"/>
          <w:highlight w:val="none"/>
          <w:u w:val="single"/>
        </w:rPr>
        <w:t>按有关规定执行</w:t>
      </w:r>
      <w:r>
        <w:rPr>
          <w:rFonts w:hint="eastAsia"/>
          <w:color w:val="auto"/>
          <w:highlight w:val="none"/>
        </w:rPr>
        <w:t>。</w:t>
      </w:r>
    </w:p>
    <w:bookmarkEnd w:id="293"/>
    <w:bookmarkEnd w:id="294"/>
    <w:bookmarkEnd w:id="295"/>
    <w:bookmarkEnd w:id="296"/>
    <w:bookmarkEnd w:id="297"/>
    <w:bookmarkEnd w:id="298"/>
    <w:bookmarkEnd w:id="299"/>
    <w:bookmarkEnd w:id="300"/>
    <w:p>
      <w:pPr>
        <w:pStyle w:val="4"/>
        <w:ind w:firstLine="602"/>
        <w:rPr>
          <w:color w:val="auto"/>
          <w:highlight w:val="none"/>
        </w:rPr>
      </w:pPr>
      <w:bookmarkStart w:id="308" w:name="_Toc12786"/>
      <w:bookmarkStart w:id="309" w:name="_Toc351203642"/>
      <w:r>
        <w:rPr>
          <w:rFonts w:hint="eastAsia"/>
          <w:color w:val="auto"/>
          <w:highlight w:val="none"/>
        </w:rPr>
        <w:t>1</w:t>
      </w:r>
      <w:bookmarkEnd w:id="281"/>
      <w:bookmarkEnd w:id="282"/>
      <w:bookmarkEnd w:id="283"/>
      <w:bookmarkEnd w:id="284"/>
      <w:bookmarkEnd w:id="285"/>
      <w:bookmarkEnd w:id="286"/>
      <w:bookmarkEnd w:id="287"/>
      <w:bookmarkEnd w:id="288"/>
      <w:bookmarkEnd w:id="289"/>
      <w:bookmarkEnd w:id="290"/>
      <w:bookmarkEnd w:id="291"/>
      <w:bookmarkEnd w:id="292"/>
      <w:bookmarkStart w:id="310" w:name="_Toc296347192"/>
      <w:bookmarkStart w:id="311" w:name="_Toc296891233"/>
      <w:bookmarkStart w:id="312" w:name="_Toc292559903"/>
      <w:bookmarkStart w:id="313" w:name="_Toc296944532"/>
      <w:bookmarkStart w:id="314" w:name="_Toc292559398"/>
      <w:bookmarkStart w:id="315" w:name="_Toc297048379"/>
      <w:bookmarkStart w:id="316" w:name="_Toc303539146"/>
      <w:bookmarkStart w:id="317" w:name="_Toc297216199"/>
      <w:bookmarkStart w:id="318" w:name="_Toc297120493"/>
      <w:bookmarkStart w:id="319" w:name="_Toc296346694"/>
      <w:bookmarkStart w:id="320" w:name="_Toc296891021"/>
      <w:bookmarkStart w:id="321" w:name="_Toc304295566"/>
      <w:bookmarkStart w:id="322" w:name="_Toc297123540"/>
      <w:bookmarkStart w:id="323" w:name="_Toc300934989"/>
      <w:bookmarkStart w:id="324" w:name="_Toc296503193"/>
      <w:bookmarkStart w:id="325" w:name="_Toc312678025"/>
      <w:bookmarkStart w:id="326" w:name="_Toc312677499"/>
      <w:bookmarkStart w:id="327" w:name="_Toc267251439"/>
      <w:bookmarkStart w:id="328" w:name="_Toc267251435"/>
      <w:bookmarkStart w:id="329" w:name="_Toc267251440"/>
      <w:bookmarkStart w:id="330" w:name="_Toc267251441"/>
      <w:bookmarkStart w:id="331" w:name="_Toc267251437"/>
      <w:bookmarkStart w:id="332" w:name="_Toc267251433"/>
      <w:bookmarkStart w:id="333" w:name="_Toc267251442"/>
      <w:r>
        <w:rPr>
          <w:rFonts w:hint="eastAsia"/>
          <w:color w:val="auto"/>
          <w:highlight w:val="none"/>
        </w:rPr>
        <w:t>0. 变更</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bookmarkEnd w:id="325"/>
    <w:bookmarkEnd w:id="326"/>
    <w:p>
      <w:pPr>
        <w:pStyle w:val="39"/>
        <w:ind w:firstLine="600"/>
        <w:rPr>
          <w:color w:val="auto"/>
          <w:highlight w:val="none"/>
        </w:rPr>
      </w:pPr>
      <w:bookmarkStart w:id="334" w:name="_Toc13457"/>
      <w:r>
        <w:rPr>
          <w:rFonts w:hint="eastAsia"/>
          <w:color w:val="auto"/>
          <w:highlight w:val="none"/>
        </w:rPr>
        <w:t>1</w:t>
      </w:r>
      <w:bookmarkStart w:id="335" w:name="_Toc292559904"/>
      <w:bookmarkStart w:id="336" w:name="_Toc296346695"/>
      <w:bookmarkStart w:id="337" w:name="_Toc296891022"/>
      <w:bookmarkStart w:id="338" w:name="_Toc300934990"/>
      <w:bookmarkStart w:id="339" w:name="_Toc312677500"/>
      <w:bookmarkStart w:id="340" w:name="_Toc296944533"/>
      <w:bookmarkStart w:id="341" w:name="_Toc297123541"/>
      <w:bookmarkStart w:id="342" w:name="_Toc297120494"/>
      <w:bookmarkStart w:id="343" w:name="_Toc296503194"/>
      <w:bookmarkStart w:id="344" w:name="_Toc292559399"/>
      <w:bookmarkStart w:id="345" w:name="_Toc297048380"/>
      <w:bookmarkStart w:id="346" w:name="_Toc312678026"/>
      <w:bookmarkStart w:id="347" w:name="_Toc296891234"/>
      <w:bookmarkStart w:id="348" w:name="_Toc296347193"/>
      <w:bookmarkStart w:id="349" w:name="_Toc304295567"/>
      <w:bookmarkStart w:id="350" w:name="_Toc303539147"/>
      <w:bookmarkStart w:id="351" w:name="_Toc297216200"/>
      <w:r>
        <w:rPr>
          <w:rFonts w:hint="eastAsia"/>
          <w:color w:val="auto"/>
          <w:highlight w:val="none"/>
        </w:rPr>
        <w:t>0.1变更的范围</w:t>
      </w:r>
      <w:bookmarkEnd w:id="334"/>
    </w:p>
    <w:p>
      <w:pPr>
        <w:pStyle w:val="5"/>
        <w:rPr>
          <w:rFonts w:hint="eastAsia"/>
          <w:color w:val="FF0000"/>
          <w:highlight w:val="none"/>
        </w:rPr>
      </w:pPr>
      <w:r>
        <w:rPr>
          <w:rFonts w:hint="eastAsia"/>
          <w:color w:val="auto"/>
          <w:highlight w:val="none"/>
        </w:rPr>
        <w:t>关于变更的范围的约定： 以发包人的书面指令或发包人同意变更的书面材料为准，承包人必须无条件接受并实施。未经发包人书面同意，承包人擅自实施的工程变更将不被发包人认可且不纳入工程结算。</w:t>
      </w:r>
    </w:p>
    <w:p>
      <w:pPr>
        <w:pStyle w:val="5"/>
        <w:rPr>
          <w:color w:val="auto"/>
          <w:highlight w:val="none"/>
        </w:rPr>
      </w:pPr>
    </w:p>
    <w:p>
      <w:pPr>
        <w:pStyle w:val="39"/>
        <w:ind w:firstLine="600"/>
        <w:rPr>
          <w:color w:val="auto"/>
          <w:highlight w:val="none"/>
        </w:rPr>
      </w:pPr>
      <w:bookmarkStart w:id="352" w:name="_Toc24147"/>
      <w:r>
        <w:rPr>
          <w:rFonts w:hint="eastAsia"/>
          <w:color w:val="auto"/>
          <w:highlight w:val="none"/>
        </w:rPr>
        <w:t>10.4 变更估价</w:t>
      </w:r>
      <w:bookmarkEnd w:id="352"/>
    </w:p>
    <w:p>
      <w:pPr>
        <w:pStyle w:val="5"/>
        <w:rPr>
          <w:color w:val="auto"/>
          <w:highlight w:val="none"/>
        </w:rPr>
      </w:pPr>
      <w:r>
        <w:rPr>
          <w:rFonts w:hint="eastAsia"/>
          <w:color w:val="auto"/>
          <w:highlight w:val="none"/>
        </w:rPr>
        <w:t>10.4.1 变更估价（含暂估价、暂列金额）原则</w:t>
      </w:r>
    </w:p>
    <w:p>
      <w:pPr>
        <w:pStyle w:val="5"/>
        <w:rPr>
          <w:color w:val="auto"/>
          <w:highlight w:val="none"/>
        </w:rPr>
      </w:pPr>
      <w:r>
        <w:rPr>
          <w:rFonts w:hint="eastAsia"/>
          <w:color w:val="auto"/>
          <w:highlight w:val="none"/>
        </w:rPr>
        <w:t>1、工程内容与投标报价的工程量清单中有相同的子项则按投标时的相同子项的综合单价报价执行。</w:t>
      </w:r>
    </w:p>
    <w:p>
      <w:pPr>
        <w:pStyle w:val="5"/>
        <w:rPr>
          <w:color w:val="auto"/>
          <w:highlight w:val="none"/>
        </w:rPr>
      </w:pPr>
      <w:r>
        <w:rPr>
          <w:rFonts w:hint="eastAsia"/>
          <w:color w:val="auto"/>
          <w:highlight w:val="none"/>
        </w:rPr>
        <w:t>2、工程内容与投标报价的工程量清单中有类似的子项则按投标时的类似子项的综合单价执行（类似子项的综合单价由招标人审定）。</w:t>
      </w:r>
    </w:p>
    <w:p>
      <w:pPr>
        <w:pStyle w:val="5"/>
        <w:rPr>
          <w:color w:val="auto"/>
          <w:highlight w:val="none"/>
        </w:rPr>
      </w:pPr>
      <w:r>
        <w:rPr>
          <w:rFonts w:hint="eastAsia"/>
          <w:color w:val="auto"/>
          <w:highlight w:val="none"/>
        </w:rPr>
        <w:t>3、工程内容与投标报价的工程量清单无相同子项或类似子项的以《建设工程工程量清单计价规范》（GB50500-2013）、《市政工程工程量计算规范》（GB50857-2013）、《房屋建筑与装饰工程计量规范》（GB500854-2013）、《通用安装工程工程量计算规范》（GB50856-2013）、《园林绿化工程工程量计算规范》（GB50858-2013）、《构筑物工程工程量计算规范》（GB50860-2013）、《重庆市建设工程工程量清单计价规则》（CQJJGZ-2013）、《重庆市建设工程工程量计算规则》（CQJLGZ-2013）、《重庆市仿古建筑工程计价定额》（CQFGDE-2018)、《重庆市园林绿化工程计价定额》(CQYLLHDE-2018)、《重庆市房屋修缮工程计价定额》(CQXSDE-2018)、《重庆市房屋建筑与装饰工程计价定额》(CQJZZSDE-2018)、《重庆市通用安装工程计价定额》(CQAZDE-2018)、《重庆市市政工程计价定额》(CQSZDE-2018)、《重庆市构筑物工程计价定额》(CQGZWDE-2018、《重庆市城市轨道交通工程计价定额》(CQGDDE-2018、《重庆市爆破工程计价定额》(CQBPDE-2018)、《重庆市绿色建筑工程计价定额》(CQLSJZDE-2018)、《重庆市装配式建筑工程计价定额》（CQZPDE-2018）、《重庆市建设工程施工机械台班定额》(CQJXDE-2018)、《重庆市建设工程混凝土及砂浆配比表》(CQPHBB-2018)、《重庆市建设工程施工仪器仪表台班定额》(CQYQYBDE-2018)、《重庆市建设工程费用定额》（CQFYDE-2018）、《重庆市城市轨道交通工程计价定额》（CQGDDE-2018）及相关配套文件为依据。发包人只对合格工程进行计量。上述计价定额缺项时，以甲方核定为准。</w:t>
      </w:r>
    </w:p>
    <w:p>
      <w:pPr>
        <w:pStyle w:val="5"/>
        <w:rPr>
          <w:color w:val="auto"/>
          <w:highlight w:val="none"/>
        </w:rPr>
      </w:pPr>
      <w:r>
        <w:rPr>
          <w:rFonts w:hint="eastAsia"/>
          <w:color w:val="auto"/>
          <w:highlight w:val="none"/>
        </w:rPr>
        <w:t>人工单价按照202</w:t>
      </w:r>
      <w:r>
        <w:rPr>
          <w:rFonts w:hint="eastAsia"/>
          <w:color w:val="auto"/>
          <w:highlight w:val="none"/>
          <w:lang w:val="en-US" w:eastAsia="zh-CN"/>
        </w:rPr>
        <w:t>4</w:t>
      </w:r>
      <w:r>
        <w:rPr>
          <w:rFonts w:hint="eastAsia"/>
          <w:color w:val="auto"/>
          <w:highlight w:val="none"/>
        </w:rPr>
        <w:t>年第</w:t>
      </w:r>
      <w:r>
        <w:rPr>
          <w:rFonts w:hint="eastAsia"/>
          <w:color w:val="auto"/>
          <w:highlight w:val="none"/>
          <w:lang w:val="en-US" w:eastAsia="zh-CN"/>
        </w:rPr>
        <w:t>三</w:t>
      </w:r>
      <w:r>
        <w:rPr>
          <w:rFonts w:hint="eastAsia"/>
          <w:color w:val="auto"/>
          <w:highlight w:val="none"/>
        </w:rPr>
        <w:t>季度《重庆工程造价信息》公布的信息价执行。</w:t>
      </w:r>
    </w:p>
    <w:p>
      <w:pPr>
        <w:pStyle w:val="5"/>
        <w:rPr>
          <w:color w:val="auto"/>
          <w:highlight w:val="none"/>
        </w:rPr>
      </w:pPr>
      <w:r>
        <w:rPr>
          <w:rFonts w:hint="eastAsia"/>
          <w:color w:val="auto"/>
          <w:highlight w:val="none"/>
        </w:rPr>
        <w:t>投标时承包人所报的材料价中没有的材料价格按照施工时间的《重庆工程造价信息》公布的信息价执行；如果202</w:t>
      </w:r>
      <w:r>
        <w:rPr>
          <w:rFonts w:hint="eastAsia"/>
          <w:color w:val="auto"/>
          <w:highlight w:val="none"/>
          <w:lang w:val="en-US" w:eastAsia="zh-CN"/>
        </w:rPr>
        <w:t>4</w:t>
      </w:r>
      <w:r>
        <w:rPr>
          <w:rFonts w:hint="eastAsia"/>
          <w:color w:val="auto"/>
          <w:highlight w:val="none"/>
        </w:rPr>
        <w:t>年施工时间内《重庆工程造价信息》没有的材料价格按甲方核定价格计算。所有材料费均为不含税价格。</w:t>
      </w:r>
    </w:p>
    <w:p>
      <w:pPr>
        <w:pStyle w:val="5"/>
        <w:rPr>
          <w:color w:val="auto"/>
          <w:highlight w:val="none"/>
        </w:rPr>
      </w:pPr>
      <w:r>
        <w:rPr>
          <w:rFonts w:hint="eastAsia"/>
          <w:color w:val="auto"/>
          <w:highlight w:val="none"/>
        </w:rPr>
        <w:t>管理费和利润按投标报价中相同分部的最低费率执行，高于费用定额标准的，按费用定额执行。</w:t>
      </w:r>
    </w:p>
    <w:p>
      <w:pPr>
        <w:pStyle w:val="5"/>
        <w:rPr>
          <w:rFonts w:hint="eastAsia"/>
          <w:color w:val="auto"/>
          <w:highlight w:val="none"/>
        </w:rPr>
      </w:pPr>
      <w:r>
        <w:rPr>
          <w:rFonts w:hint="eastAsia"/>
          <w:color w:val="auto"/>
          <w:highlight w:val="none"/>
        </w:rPr>
        <w:t>涉及到工程量清单中的暂列金额或暂估价材料，按照工程量清单中的材料暂列金额或暂估价计算。结算时价差调整和核价原则：参照本条变更估价原则执行，最终</w:t>
      </w:r>
      <w:r>
        <w:rPr>
          <w:rFonts w:hint="eastAsia"/>
          <w:color w:val="auto"/>
          <w:highlight w:val="none"/>
          <w:lang w:val="en-US" w:eastAsia="zh-CN"/>
        </w:rPr>
        <w:t>价格</w:t>
      </w:r>
      <w:r>
        <w:rPr>
          <w:rFonts w:hint="eastAsia"/>
          <w:color w:val="auto"/>
          <w:highlight w:val="none"/>
        </w:rPr>
        <w:t>以</w:t>
      </w:r>
      <w:r>
        <w:rPr>
          <w:rFonts w:hint="eastAsia" w:ascii="仿宋_GB2312" w:hAnsi="仿宋" w:eastAsia="仿宋_GB2312" w:cs="宋体"/>
          <w:color w:val="auto"/>
          <w:sz w:val="30"/>
          <w:szCs w:val="30"/>
          <w:highlight w:val="none"/>
          <w:lang w:val="en-US" w:eastAsia="zh-CN"/>
        </w:rPr>
        <w:t>渝北区物业</w:t>
      </w:r>
      <w:r>
        <w:rPr>
          <w:rFonts w:hint="eastAsia" w:ascii="仿宋_GB2312" w:hAnsi="仿宋" w:eastAsia="仿宋_GB2312" w:cs="宋体"/>
          <w:color w:val="auto"/>
          <w:sz w:val="30"/>
          <w:szCs w:val="30"/>
          <w:highlight w:val="none"/>
          <w:lang w:eastAsia="zh-CN"/>
        </w:rPr>
        <w:t>专项维修资金</w:t>
      </w:r>
      <w:r>
        <w:rPr>
          <w:rFonts w:hint="eastAsia" w:ascii="仿宋_GB2312" w:hAnsi="仿宋" w:eastAsia="仿宋_GB2312" w:cs="宋体"/>
          <w:color w:val="auto"/>
          <w:sz w:val="30"/>
          <w:szCs w:val="30"/>
          <w:highlight w:val="none"/>
          <w:lang w:val="en-US" w:eastAsia="zh-CN"/>
        </w:rPr>
        <w:t>管理</w:t>
      </w:r>
      <w:r>
        <w:rPr>
          <w:rFonts w:hint="eastAsia" w:ascii="仿宋_GB2312" w:hAnsi="仿宋" w:eastAsia="仿宋_GB2312" w:cs="宋体"/>
          <w:color w:val="auto"/>
          <w:sz w:val="30"/>
          <w:szCs w:val="30"/>
          <w:highlight w:val="none"/>
          <w:lang w:eastAsia="zh-CN"/>
        </w:rPr>
        <w:t>中心</w:t>
      </w:r>
      <w:r>
        <w:rPr>
          <w:rFonts w:hint="eastAsia"/>
          <w:color w:val="auto"/>
          <w:highlight w:val="none"/>
          <w:lang w:val="en-US" w:eastAsia="zh-CN"/>
        </w:rPr>
        <w:t>审核</w:t>
      </w:r>
      <w:r>
        <w:rPr>
          <w:rFonts w:hint="eastAsia"/>
          <w:color w:val="auto"/>
          <w:highlight w:val="none"/>
        </w:rPr>
        <w:t>为准。</w:t>
      </w:r>
    </w:p>
    <w:p>
      <w:pPr>
        <w:pStyle w:val="5"/>
        <w:rPr>
          <w:color w:val="auto"/>
          <w:highlight w:val="none"/>
        </w:rPr>
      </w:pPr>
      <w:r>
        <w:rPr>
          <w:rFonts w:hint="eastAsia"/>
          <w:color w:val="auto"/>
          <w:highlight w:val="none"/>
        </w:rPr>
        <w:t>10.4.2 变更估价程序</w:t>
      </w:r>
    </w:p>
    <w:p>
      <w:pPr>
        <w:pStyle w:val="5"/>
        <w:rPr>
          <w:rFonts w:hint="eastAsia"/>
          <w:color w:val="auto"/>
          <w:highlight w:val="none"/>
        </w:rPr>
      </w:pPr>
      <w:r>
        <w:rPr>
          <w:rFonts w:hint="eastAsia"/>
          <w:color w:val="auto"/>
          <w:highlight w:val="none"/>
        </w:rPr>
        <w:t>承包人应在收到变更指示后</w:t>
      </w:r>
      <w:r>
        <w:rPr>
          <w:rFonts w:hint="eastAsia"/>
          <w:color w:val="auto"/>
          <w:highlight w:val="none"/>
          <w:lang w:val="en-US" w:eastAsia="zh-CN"/>
        </w:rPr>
        <w:t>5</w:t>
      </w:r>
      <w:r>
        <w:rPr>
          <w:rFonts w:hint="eastAsia"/>
          <w:color w:val="auto"/>
          <w:highlight w:val="none"/>
          <w:lang w:eastAsia="zh-CN"/>
        </w:rPr>
        <w:t>个工作日</w:t>
      </w:r>
      <w:r>
        <w:rPr>
          <w:rFonts w:hint="eastAsia"/>
          <w:color w:val="auto"/>
          <w:highlight w:val="none"/>
        </w:rPr>
        <w:t>内，向监理人提交变更估价申请。监理人应在收到承包人提交的变更估价申请后</w:t>
      </w:r>
      <w:r>
        <w:rPr>
          <w:rFonts w:hint="eastAsia"/>
          <w:color w:val="auto"/>
          <w:highlight w:val="none"/>
          <w:lang w:val="en-US" w:eastAsia="zh-CN"/>
        </w:rPr>
        <w:t>5</w:t>
      </w:r>
      <w:r>
        <w:rPr>
          <w:rFonts w:hint="eastAsia"/>
          <w:color w:val="auto"/>
          <w:highlight w:val="none"/>
          <w:lang w:eastAsia="zh-CN"/>
        </w:rPr>
        <w:t>个工作日</w:t>
      </w:r>
      <w:r>
        <w:rPr>
          <w:rFonts w:hint="eastAsia"/>
          <w:color w:val="auto"/>
          <w:highlight w:val="none"/>
        </w:rPr>
        <w:t>内审查完毕并报送发包人，监理人对变更估价申请有异议，通知承包人修改后重新提交。发包人应在承包人提交变更估价申请后1</w:t>
      </w:r>
      <w:r>
        <w:rPr>
          <w:rFonts w:hint="eastAsia"/>
          <w:color w:val="auto"/>
          <w:highlight w:val="none"/>
          <w:lang w:val="en-US" w:eastAsia="zh-CN"/>
        </w:rPr>
        <w:t>0</w:t>
      </w:r>
      <w:r>
        <w:rPr>
          <w:rFonts w:hint="eastAsia"/>
          <w:color w:val="auto"/>
          <w:highlight w:val="none"/>
          <w:lang w:eastAsia="zh-CN"/>
        </w:rPr>
        <w:t>个工作日</w:t>
      </w:r>
      <w:r>
        <w:rPr>
          <w:rFonts w:hint="eastAsia"/>
          <w:color w:val="auto"/>
          <w:highlight w:val="none"/>
        </w:rPr>
        <w:t>内审批完毕。</w:t>
      </w:r>
    </w:p>
    <w:p>
      <w:pPr>
        <w:pStyle w:val="5"/>
        <w:rPr>
          <w:rFonts w:hint="eastAsia"/>
          <w:color w:val="auto"/>
          <w:highlight w:val="none"/>
          <w:lang w:eastAsia="zh-CN"/>
        </w:rPr>
      </w:pPr>
      <w:r>
        <w:rPr>
          <w:rFonts w:hint="eastAsia"/>
          <w:color w:val="auto"/>
          <w:highlight w:val="none"/>
          <w:lang w:eastAsia="zh-CN"/>
        </w:rPr>
        <w:t>承包人不按时提交满足发包人要求的合格变更资料，发包人将不进行节点工程和分部分项工程的验收，直至承包人提交满足发包人要求的合格变更资料后再进行验收，由此造成的工期延误责任由承包人承担。</w:t>
      </w:r>
    </w:p>
    <w:p>
      <w:pPr>
        <w:pStyle w:val="5"/>
        <w:rPr>
          <w:rFonts w:hint="eastAsia" w:eastAsia="仿宋_GB2312"/>
          <w:color w:val="auto"/>
          <w:highlight w:val="none"/>
          <w:lang w:eastAsia="zh-CN"/>
        </w:rPr>
      </w:pPr>
      <w:r>
        <w:rPr>
          <w:rFonts w:hint="eastAsia"/>
          <w:color w:val="auto"/>
          <w:highlight w:val="none"/>
          <w:lang w:val="en-US" w:eastAsia="zh-CN"/>
        </w:rPr>
        <w:t>以上仅为变更审核流程，具体变更金额以</w:t>
      </w:r>
      <w:r>
        <w:rPr>
          <w:rFonts w:hint="eastAsia" w:ascii="仿宋_GB2312" w:hAnsi="仿宋" w:eastAsia="仿宋_GB2312" w:cs="宋体"/>
          <w:color w:val="auto"/>
          <w:sz w:val="30"/>
          <w:szCs w:val="30"/>
          <w:highlight w:val="none"/>
          <w:lang w:val="en-US" w:eastAsia="zh-CN"/>
        </w:rPr>
        <w:t>渝北区物业</w:t>
      </w:r>
      <w:r>
        <w:rPr>
          <w:rFonts w:hint="eastAsia" w:ascii="仿宋_GB2312" w:hAnsi="仿宋" w:eastAsia="仿宋_GB2312" w:cs="宋体"/>
          <w:color w:val="auto"/>
          <w:sz w:val="30"/>
          <w:szCs w:val="30"/>
          <w:highlight w:val="none"/>
          <w:lang w:eastAsia="zh-CN"/>
        </w:rPr>
        <w:t>专项维修资金</w:t>
      </w:r>
      <w:r>
        <w:rPr>
          <w:rFonts w:hint="eastAsia" w:ascii="仿宋_GB2312" w:hAnsi="仿宋" w:eastAsia="仿宋_GB2312" w:cs="宋体"/>
          <w:color w:val="auto"/>
          <w:sz w:val="30"/>
          <w:szCs w:val="30"/>
          <w:highlight w:val="none"/>
          <w:lang w:val="en-US" w:eastAsia="zh-CN"/>
        </w:rPr>
        <w:t>管理</w:t>
      </w:r>
      <w:r>
        <w:rPr>
          <w:rFonts w:hint="eastAsia" w:ascii="仿宋_GB2312" w:hAnsi="仿宋" w:eastAsia="仿宋_GB2312" w:cs="宋体"/>
          <w:color w:val="auto"/>
          <w:sz w:val="30"/>
          <w:szCs w:val="30"/>
          <w:highlight w:val="none"/>
          <w:lang w:eastAsia="zh-CN"/>
        </w:rPr>
        <w:t>中心</w:t>
      </w:r>
      <w:r>
        <w:rPr>
          <w:rFonts w:hint="eastAsia"/>
          <w:color w:val="auto"/>
          <w:highlight w:val="none"/>
          <w:lang w:val="en-US" w:eastAsia="zh-CN"/>
        </w:rPr>
        <w:t>审核为准。</w:t>
      </w:r>
    </w:p>
    <w:p>
      <w:pPr>
        <w:pStyle w:val="39"/>
        <w:ind w:firstLine="600"/>
        <w:rPr>
          <w:color w:val="auto"/>
          <w:highlight w:val="none"/>
        </w:rPr>
      </w:pPr>
      <w:bookmarkStart w:id="353" w:name="_Toc1439"/>
      <w:r>
        <w:rPr>
          <w:rFonts w:hint="eastAsia"/>
          <w:color w:val="auto"/>
          <w:highlight w:val="none"/>
        </w:rPr>
        <w:t>1</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Start w:id="354" w:name="_Toc297120497"/>
      <w:bookmarkStart w:id="355" w:name="_Toc296346698"/>
      <w:bookmarkStart w:id="356" w:name="_Toc300934993"/>
      <w:bookmarkStart w:id="357" w:name="_Toc296891237"/>
      <w:bookmarkStart w:id="358" w:name="_Toc303539150"/>
      <w:bookmarkStart w:id="359" w:name="_Toc296503197"/>
      <w:bookmarkStart w:id="360" w:name="_Toc296347196"/>
      <w:bookmarkStart w:id="361" w:name="_Toc297123544"/>
      <w:bookmarkStart w:id="362" w:name="_Toc296891025"/>
      <w:bookmarkStart w:id="363" w:name="_Toc296944536"/>
      <w:bookmarkStart w:id="364" w:name="_Toc292559402"/>
      <w:bookmarkStart w:id="365" w:name="_Toc297216203"/>
      <w:bookmarkStart w:id="366" w:name="_Toc297048383"/>
      <w:bookmarkStart w:id="367" w:name="_Toc292559907"/>
      <w:bookmarkStart w:id="368" w:name="_Toc312678029"/>
      <w:bookmarkStart w:id="369" w:name="_Toc312677503"/>
      <w:bookmarkStart w:id="370" w:name="_Toc304295570"/>
      <w:r>
        <w:rPr>
          <w:rFonts w:hint="eastAsia"/>
          <w:color w:val="auto"/>
          <w:highlight w:val="none"/>
        </w:rPr>
        <w:t>0.5承</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Start w:id="371" w:name="_Toc292559408"/>
      <w:bookmarkStart w:id="372" w:name="_Toc297048389"/>
      <w:bookmarkStart w:id="373" w:name="_Toc292559913"/>
      <w:bookmarkStart w:id="374" w:name="_Toc303539151"/>
      <w:bookmarkStart w:id="375" w:name="_Toc296891243"/>
      <w:bookmarkStart w:id="376" w:name="_Toc297123545"/>
      <w:bookmarkStart w:id="377" w:name="_Toc300934994"/>
      <w:bookmarkStart w:id="378" w:name="_Toc296944542"/>
      <w:bookmarkStart w:id="379" w:name="_Toc296346704"/>
      <w:bookmarkStart w:id="380" w:name="_Toc296347202"/>
      <w:bookmarkStart w:id="381" w:name="_Toc296503203"/>
      <w:bookmarkStart w:id="382" w:name="_Toc297120503"/>
      <w:bookmarkStart w:id="383" w:name="_Toc296891031"/>
      <w:bookmarkStart w:id="384" w:name="_Toc297216204"/>
      <w:r>
        <w:rPr>
          <w:rFonts w:hint="eastAsia"/>
          <w:color w:val="auto"/>
          <w:highlight w:val="none"/>
        </w:rPr>
        <w:t>包人的合理化建议</w:t>
      </w:r>
      <w:bookmarkEnd w:id="353"/>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Pr>
        <w:pStyle w:val="5"/>
        <w:rPr>
          <w:color w:val="auto"/>
          <w:highlight w:val="none"/>
        </w:rPr>
      </w:pPr>
      <w:r>
        <w:rPr>
          <w:rFonts w:hint="eastAsia"/>
          <w:color w:val="auto"/>
          <w:highlight w:val="none"/>
        </w:rPr>
        <w:t>承</w:t>
      </w:r>
      <w:bookmarkStart w:id="385" w:name="_Toc292559409"/>
      <w:bookmarkStart w:id="386" w:name="_Toc304295571"/>
      <w:bookmarkStart w:id="387" w:name="_Toc303539152"/>
      <w:bookmarkStart w:id="388" w:name="_Toc296944543"/>
      <w:bookmarkStart w:id="389" w:name="_Toc318581175"/>
      <w:bookmarkStart w:id="390" w:name="_Toc296503204"/>
      <w:bookmarkStart w:id="391" w:name="_Toc292559914"/>
      <w:bookmarkStart w:id="392" w:name="_Toc312677504"/>
      <w:bookmarkStart w:id="393" w:name="_Toc297048390"/>
      <w:bookmarkStart w:id="394" w:name="_Toc296891032"/>
      <w:bookmarkStart w:id="395" w:name="_Toc300934995"/>
      <w:bookmarkStart w:id="396" w:name="_Toc296346705"/>
      <w:bookmarkStart w:id="397" w:name="_Toc297123546"/>
      <w:bookmarkStart w:id="398" w:name="_Toc296891244"/>
      <w:bookmarkStart w:id="399" w:name="_Toc312678030"/>
      <w:bookmarkStart w:id="400" w:name="_Toc297216205"/>
      <w:bookmarkStart w:id="401" w:name="_Toc296347203"/>
      <w:bookmarkStart w:id="402" w:name="_Toc297120504"/>
      <w:r>
        <w:rPr>
          <w:rFonts w:hint="eastAsia"/>
          <w:color w:val="auto"/>
          <w:highlight w:val="none"/>
        </w:rPr>
        <w:t>包人提出的合理化建议降低了合同价格或者提高了工程经济效益的奖励的方法和金额为：以发包人的决定为准。</w:t>
      </w:r>
    </w:p>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Pr>
        <w:pStyle w:val="39"/>
        <w:ind w:firstLine="600"/>
        <w:rPr>
          <w:color w:val="auto"/>
          <w:highlight w:val="none"/>
        </w:rPr>
      </w:pPr>
      <w:bookmarkStart w:id="403" w:name="_Toc13751"/>
      <w:r>
        <w:rPr>
          <w:rFonts w:hint="eastAsia"/>
          <w:color w:val="auto"/>
          <w:highlight w:val="none"/>
        </w:rPr>
        <w:t>1</w:t>
      </w:r>
      <w:bookmarkStart w:id="404" w:name="_Toc300934997"/>
      <w:bookmarkStart w:id="405" w:name="_Toc303539154"/>
      <w:bookmarkStart w:id="406" w:name="_Toc296891027"/>
      <w:bookmarkStart w:id="407" w:name="_Toc312677507"/>
      <w:bookmarkStart w:id="408" w:name="_Toc296891239"/>
      <w:bookmarkStart w:id="409" w:name="_Toc292559404"/>
      <w:bookmarkStart w:id="410" w:name="_Toc297123548"/>
      <w:bookmarkStart w:id="411" w:name="_Toc312678033"/>
      <w:bookmarkStart w:id="412" w:name="_Toc296347198"/>
      <w:bookmarkStart w:id="413" w:name="_Toc296944538"/>
      <w:bookmarkStart w:id="414" w:name="_Toc292559909"/>
      <w:bookmarkStart w:id="415" w:name="_Toc304295574"/>
      <w:bookmarkStart w:id="416" w:name="_Toc297048385"/>
      <w:bookmarkStart w:id="417" w:name="_Toc296503199"/>
      <w:bookmarkStart w:id="418" w:name="_Toc297120499"/>
      <w:bookmarkStart w:id="419" w:name="_Toc296346700"/>
      <w:bookmarkStart w:id="420" w:name="_Toc297216207"/>
      <w:r>
        <w:rPr>
          <w:rFonts w:hint="eastAsia"/>
          <w:color w:val="auto"/>
          <w:highlight w:val="none"/>
        </w:rPr>
        <w:t>0.7 暂估价</w:t>
      </w:r>
      <w:bookmarkEnd w:id="403"/>
    </w:p>
    <w:p>
      <w:pPr>
        <w:pStyle w:val="5"/>
        <w:rPr>
          <w:color w:val="auto"/>
          <w:highlight w:val="none"/>
        </w:rPr>
      </w:pPr>
      <w:r>
        <w:rPr>
          <w:rFonts w:hint="eastAsia"/>
          <w:color w:val="auto"/>
          <w:highlight w:val="none"/>
        </w:rPr>
        <w:t>特别约定：</w:t>
      </w:r>
      <w:r>
        <w:rPr>
          <w:rFonts w:hint="eastAsia"/>
          <w:color w:val="auto"/>
          <w:highlight w:val="none"/>
          <w:u w:val="single"/>
        </w:rPr>
        <w:t xml:space="preserve"> </w:t>
      </w:r>
      <w:r>
        <w:rPr>
          <w:rFonts w:hint="eastAsia" w:ascii="Times New Roman" w:hAnsi="Times New Roman" w:cs="Times New Roman"/>
          <w:color w:val="auto"/>
          <w:highlight w:val="none"/>
          <w:u w:val="single"/>
        </w:rPr>
        <w:t xml:space="preserve">无 </w:t>
      </w:r>
      <w:r>
        <w:rPr>
          <w:rFonts w:hint="eastAsia"/>
          <w:color w:val="auto"/>
          <w:highlight w:val="none"/>
        </w:rPr>
        <w:t xml:space="preserve">。 </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Pr>
        <w:pStyle w:val="4"/>
        <w:ind w:firstLine="602"/>
        <w:rPr>
          <w:color w:val="auto"/>
          <w:highlight w:val="none"/>
        </w:rPr>
      </w:pPr>
      <w:bookmarkStart w:id="421" w:name="_Toc14440"/>
      <w:bookmarkStart w:id="422" w:name="_Toc351203643"/>
      <w:r>
        <w:rPr>
          <w:rFonts w:hint="eastAsia"/>
          <w:color w:val="auto"/>
          <w:highlight w:val="none"/>
        </w:rPr>
        <w:t>11. 价格调整</w:t>
      </w:r>
      <w:bookmarkEnd w:id="421"/>
      <w:bookmarkEnd w:id="422"/>
    </w:p>
    <w:p>
      <w:pPr>
        <w:pStyle w:val="39"/>
        <w:ind w:firstLine="600"/>
        <w:rPr>
          <w:color w:val="auto"/>
          <w:highlight w:val="none"/>
        </w:rPr>
      </w:pPr>
      <w:bookmarkStart w:id="423" w:name="_Toc10390"/>
      <w:bookmarkStart w:id="424" w:name="_Toc292559406"/>
      <w:bookmarkStart w:id="425" w:name="_Toc304295577"/>
      <w:bookmarkStart w:id="426" w:name="_Toc297048387"/>
      <w:bookmarkStart w:id="427" w:name="_Toc300935000"/>
      <w:bookmarkStart w:id="428" w:name="_Toc297123550"/>
      <w:bookmarkStart w:id="429" w:name="_Toc296891241"/>
      <w:bookmarkStart w:id="430" w:name="_Toc296347200"/>
      <w:bookmarkStart w:id="431" w:name="_Toc292559911"/>
      <w:bookmarkStart w:id="432" w:name="_Toc297216209"/>
      <w:bookmarkStart w:id="433" w:name="_Toc296891029"/>
      <w:bookmarkStart w:id="434" w:name="_Toc312678039"/>
      <w:bookmarkStart w:id="435" w:name="_Toc297120501"/>
      <w:bookmarkStart w:id="436" w:name="_Toc303539157"/>
      <w:bookmarkStart w:id="437" w:name="_Toc296503201"/>
      <w:bookmarkStart w:id="438" w:name="_Toc296346702"/>
      <w:bookmarkStart w:id="439" w:name="_Toc296944540"/>
      <w:r>
        <w:rPr>
          <w:rFonts w:hint="eastAsia"/>
          <w:color w:val="auto"/>
          <w:highlight w:val="none"/>
        </w:rPr>
        <w:t>11.1 市场价格波动引起的调整</w:t>
      </w:r>
      <w:bookmarkEnd w:id="423"/>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Pr>
        <w:pStyle w:val="5"/>
        <w:rPr>
          <w:color w:val="auto"/>
          <w:highlight w:val="none"/>
        </w:rPr>
      </w:pPr>
      <w:r>
        <w:rPr>
          <w:rFonts w:hint="eastAsia"/>
          <w:color w:val="auto"/>
          <w:highlight w:val="none"/>
        </w:rPr>
        <w:t>市场价格波动是否调整合同价格的约定：</w:t>
      </w:r>
      <w:r>
        <w:rPr>
          <w:rFonts w:hint="eastAsia"/>
          <w:color w:val="auto"/>
          <w:highlight w:val="none"/>
          <w:u w:val="single"/>
        </w:rPr>
        <w:t xml:space="preserve">  / </w:t>
      </w:r>
      <w:r>
        <w:rPr>
          <w:rFonts w:hint="eastAsia"/>
          <w:color w:val="auto"/>
          <w:highlight w:val="none"/>
        </w:rPr>
        <w:t xml:space="preserve"> 。</w:t>
      </w:r>
    </w:p>
    <w:p>
      <w:pPr>
        <w:pStyle w:val="5"/>
        <w:rPr>
          <w:color w:val="auto"/>
          <w:highlight w:val="none"/>
        </w:rPr>
      </w:pPr>
      <w:r>
        <w:rPr>
          <w:rFonts w:hint="eastAsia"/>
          <w:color w:val="auto"/>
          <w:highlight w:val="none"/>
        </w:rPr>
        <w:t>因市场价格波动调整合同价格，采用以下第</w:t>
      </w:r>
      <w:r>
        <w:rPr>
          <w:rFonts w:hint="eastAsia"/>
          <w:color w:val="auto"/>
          <w:highlight w:val="none"/>
          <w:u w:val="single"/>
        </w:rPr>
        <w:t xml:space="preserve">  / </w:t>
      </w:r>
      <w:r>
        <w:rPr>
          <w:rFonts w:hint="eastAsia"/>
          <w:color w:val="auto"/>
          <w:highlight w:val="none"/>
        </w:rPr>
        <w:t>种方式对合同价格进行调整：</w:t>
      </w:r>
    </w:p>
    <w:p>
      <w:pPr>
        <w:pStyle w:val="5"/>
        <w:rPr>
          <w:color w:val="auto"/>
          <w:highlight w:val="none"/>
        </w:rPr>
      </w:pPr>
      <w:r>
        <w:rPr>
          <w:rFonts w:hint="eastAsia"/>
          <w:color w:val="auto"/>
          <w:highlight w:val="none"/>
        </w:rPr>
        <w:t>第1种方式：采用价格指数进行价格调整。</w:t>
      </w:r>
    </w:p>
    <w:p>
      <w:pPr>
        <w:pStyle w:val="5"/>
        <w:rPr>
          <w:color w:val="auto"/>
          <w:highlight w:val="none"/>
        </w:rPr>
      </w:pPr>
      <w:r>
        <w:rPr>
          <w:rFonts w:hint="eastAsia"/>
          <w:color w:val="auto"/>
          <w:highlight w:val="none"/>
        </w:rPr>
        <w:t xml:space="preserve">关于各可调因子、定值和变值权重，以及基本价格指数及其来源的约定：                                                ；  </w:t>
      </w:r>
    </w:p>
    <w:p>
      <w:pPr>
        <w:pStyle w:val="5"/>
        <w:rPr>
          <w:color w:val="auto"/>
          <w:highlight w:val="none"/>
        </w:rPr>
      </w:pPr>
      <w:r>
        <w:rPr>
          <w:rFonts w:hint="eastAsia"/>
          <w:color w:val="auto"/>
          <w:highlight w:val="none"/>
        </w:rPr>
        <w:t>第2种方式：采用造价信息进行价格调整。</w:t>
      </w:r>
    </w:p>
    <w:p>
      <w:pPr>
        <w:pStyle w:val="5"/>
        <w:rPr>
          <w:color w:val="auto"/>
          <w:highlight w:val="none"/>
        </w:rPr>
      </w:pPr>
      <w:r>
        <w:rPr>
          <w:rFonts w:hint="eastAsia"/>
          <w:color w:val="auto"/>
          <w:highlight w:val="none"/>
        </w:rPr>
        <w:t>（2）关于基准价格的约定：                         。</w:t>
      </w:r>
    </w:p>
    <w:p>
      <w:pPr>
        <w:pStyle w:val="5"/>
        <w:rPr>
          <w:color w:val="auto"/>
          <w:highlight w:val="none"/>
        </w:rPr>
      </w:pPr>
      <w:r>
        <w:rPr>
          <w:rFonts w:hint="eastAsia"/>
          <w:color w:val="auto"/>
          <w:highlight w:val="none"/>
        </w:rPr>
        <w:t>专用合同条款①承包人在已标价工程量清单或预算书中载明的材料单价低于基准价格的：专用合同条款合同履行期间材料单价涨幅以基准价格为基础超过</w:t>
      </w:r>
      <w:r>
        <w:rPr>
          <w:rFonts w:hint="eastAsia"/>
          <w:color w:val="auto"/>
          <w:highlight w:val="none"/>
          <w:u w:val="single"/>
        </w:rPr>
        <w:t xml:space="preserve">  / </w:t>
      </w:r>
      <w:r>
        <w:rPr>
          <w:rFonts w:hint="eastAsia"/>
          <w:color w:val="auto"/>
          <w:highlight w:val="none"/>
        </w:rPr>
        <w:t>%时，或材料单价跌幅以已标价工程量清单或预算书中载明材料单价为基础超过</w:t>
      </w:r>
      <w:r>
        <w:rPr>
          <w:rFonts w:hint="eastAsia"/>
          <w:color w:val="auto"/>
          <w:highlight w:val="none"/>
          <w:u w:val="single"/>
        </w:rPr>
        <w:t xml:space="preserve">  / </w:t>
      </w:r>
      <w:r>
        <w:rPr>
          <w:rFonts w:hint="eastAsia"/>
          <w:color w:val="auto"/>
          <w:highlight w:val="none"/>
        </w:rPr>
        <w:t>%时，其超过部分据实调整。</w:t>
      </w:r>
    </w:p>
    <w:p>
      <w:pPr>
        <w:pStyle w:val="5"/>
        <w:rPr>
          <w:color w:val="auto"/>
          <w:highlight w:val="none"/>
        </w:rPr>
      </w:pPr>
      <w:r>
        <w:rPr>
          <w:rFonts w:hint="eastAsia"/>
          <w:color w:val="auto"/>
          <w:highlight w:val="none"/>
        </w:rPr>
        <w:t>②承包人在已标价工程量清单或预算书中载明的材料单价高于基准价格的：专用合同条款合同履行期间材料单价跌幅以基准价格为基础超过</w:t>
      </w:r>
      <w:r>
        <w:rPr>
          <w:rFonts w:hint="eastAsia"/>
          <w:color w:val="auto"/>
          <w:highlight w:val="none"/>
          <w:u w:val="single"/>
        </w:rPr>
        <w:t xml:space="preserve">  / </w:t>
      </w:r>
      <w:r>
        <w:rPr>
          <w:rFonts w:hint="eastAsia"/>
          <w:color w:val="auto"/>
          <w:highlight w:val="none"/>
        </w:rPr>
        <w:t>%时，材料单价涨幅以已标价工程量清单或预算书中载明材料单价为基础超过</w:t>
      </w:r>
      <w:r>
        <w:rPr>
          <w:rFonts w:hint="eastAsia"/>
          <w:color w:val="auto"/>
          <w:highlight w:val="none"/>
          <w:u w:val="single"/>
        </w:rPr>
        <w:t xml:space="preserve">  / </w:t>
      </w:r>
      <w:r>
        <w:rPr>
          <w:rFonts w:hint="eastAsia"/>
          <w:color w:val="auto"/>
          <w:highlight w:val="none"/>
        </w:rPr>
        <w:t>%时，其超过部分据实调整。</w:t>
      </w:r>
    </w:p>
    <w:p>
      <w:pPr>
        <w:pStyle w:val="5"/>
        <w:rPr>
          <w:color w:val="auto"/>
          <w:highlight w:val="none"/>
        </w:rPr>
      </w:pPr>
      <w:r>
        <w:rPr>
          <w:rFonts w:hint="eastAsia"/>
          <w:color w:val="auto"/>
          <w:highlight w:val="none"/>
        </w:rPr>
        <w:t>③承包人在已标价工程量清单或预算书中载明的材料单价等于基准单价的：专用合同条款合同履行期间材料单价涨跌幅以基准单价为基础超过±</w:t>
      </w:r>
      <w:r>
        <w:rPr>
          <w:rFonts w:hint="eastAsia"/>
          <w:color w:val="auto"/>
          <w:highlight w:val="none"/>
          <w:u w:val="single"/>
        </w:rPr>
        <w:t xml:space="preserve">  / </w:t>
      </w:r>
      <w:r>
        <w:rPr>
          <w:rFonts w:hint="eastAsia"/>
          <w:color w:val="auto"/>
          <w:highlight w:val="none"/>
        </w:rPr>
        <w:t>%时，其超过部分据实调整。</w:t>
      </w:r>
    </w:p>
    <w:p>
      <w:pPr>
        <w:pStyle w:val="5"/>
        <w:rPr>
          <w:color w:val="auto"/>
          <w:highlight w:val="none"/>
        </w:rPr>
      </w:pPr>
      <w:r>
        <w:rPr>
          <w:rFonts w:hint="eastAsia"/>
          <w:color w:val="auto"/>
          <w:highlight w:val="none"/>
        </w:rPr>
        <w:t>第3种方式：其他价格调整方式：</w:t>
      </w:r>
      <w:r>
        <w:rPr>
          <w:rFonts w:hint="eastAsia"/>
          <w:color w:val="auto"/>
          <w:highlight w:val="none"/>
          <w:u w:val="single"/>
        </w:rPr>
        <w:t xml:space="preserve">  /</w:t>
      </w:r>
      <w:r>
        <w:rPr>
          <w:rFonts w:hint="eastAsia"/>
          <w:color w:val="auto"/>
          <w:highlight w:val="none"/>
        </w:rPr>
        <w:t>。</w:t>
      </w:r>
    </w:p>
    <w:bookmarkEnd w:id="327"/>
    <w:bookmarkEnd w:id="328"/>
    <w:bookmarkEnd w:id="329"/>
    <w:bookmarkEnd w:id="330"/>
    <w:bookmarkEnd w:id="331"/>
    <w:bookmarkEnd w:id="332"/>
    <w:p>
      <w:pPr>
        <w:pStyle w:val="4"/>
        <w:ind w:firstLine="602"/>
        <w:rPr>
          <w:color w:val="auto"/>
          <w:highlight w:val="none"/>
        </w:rPr>
      </w:pPr>
      <w:bookmarkStart w:id="440" w:name="_Toc296891245"/>
      <w:bookmarkStart w:id="441" w:name="_Toc296944544"/>
      <w:bookmarkStart w:id="442" w:name="_Toc297120505"/>
      <w:bookmarkStart w:id="443" w:name="_Toc297048391"/>
      <w:bookmarkStart w:id="444" w:name="_Toc296346706"/>
      <w:bookmarkStart w:id="445" w:name="_Toc296891033"/>
      <w:bookmarkStart w:id="446" w:name="_Toc292559410"/>
      <w:bookmarkStart w:id="447" w:name="_Toc296347204"/>
      <w:bookmarkStart w:id="448" w:name="_Toc296503205"/>
      <w:bookmarkStart w:id="449" w:name="_Toc292559915"/>
      <w:bookmarkStart w:id="450" w:name="_Toc351203644"/>
      <w:bookmarkStart w:id="451" w:name="_Toc7100"/>
      <w:bookmarkStart w:id="452" w:name="_Toc297216211"/>
      <w:bookmarkStart w:id="453" w:name="_Toc300935002"/>
      <w:bookmarkStart w:id="454" w:name="_Toc312678040"/>
      <w:bookmarkStart w:id="455" w:name="_Toc304295579"/>
      <w:bookmarkStart w:id="456" w:name="_Toc303539159"/>
      <w:bookmarkStart w:id="457" w:name="_Toc297123552"/>
      <w:r>
        <w:rPr>
          <w:rFonts w:hint="eastAsia"/>
          <w:color w:val="auto"/>
          <w:highlight w:val="none"/>
        </w:rPr>
        <w:t xml:space="preserve">12. </w:t>
      </w:r>
      <w:bookmarkEnd w:id="440"/>
      <w:bookmarkEnd w:id="441"/>
      <w:bookmarkEnd w:id="442"/>
      <w:bookmarkEnd w:id="443"/>
      <w:bookmarkEnd w:id="444"/>
      <w:bookmarkEnd w:id="445"/>
      <w:bookmarkEnd w:id="446"/>
      <w:bookmarkEnd w:id="447"/>
      <w:bookmarkEnd w:id="448"/>
      <w:bookmarkEnd w:id="449"/>
      <w:r>
        <w:rPr>
          <w:rFonts w:hint="eastAsia"/>
          <w:color w:val="auto"/>
          <w:highlight w:val="none"/>
        </w:rPr>
        <w:t>合同价格、计量与支付</w:t>
      </w:r>
      <w:bookmarkEnd w:id="450"/>
      <w:bookmarkEnd w:id="451"/>
    </w:p>
    <w:bookmarkEnd w:id="452"/>
    <w:bookmarkEnd w:id="453"/>
    <w:bookmarkEnd w:id="454"/>
    <w:bookmarkEnd w:id="455"/>
    <w:bookmarkEnd w:id="456"/>
    <w:bookmarkEnd w:id="457"/>
    <w:p>
      <w:pPr>
        <w:pStyle w:val="39"/>
        <w:ind w:firstLine="600"/>
        <w:rPr>
          <w:color w:val="auto"/>
          <w:highlight w:val="none"/>
        </w:rPr>
      </w:pPr>
      <w:bookmarkStart w:id="458" w:name="_Toc267251461"/>
      <w:bookmarkStart w:id="459" w:name="_Toc292559916"/>
      <w:bookmarkStart w:id="460" w:name="_Toc292559411"/>
      <w:bookmarkStart w:id="461" w:name="_Toc296346707"/>
      <w:bookmarkStart w:id="462" w:name="_Toc296891034"/>
      <w:bookmarkStart w:id="463" w:name="_Toc296944545"/>
      <w:bookmarkStart w:id="464" w:name="_Toc296503206"/>
      <w:bookmarkStart w:id="465" w:name="_Toc297120506"/>
      <w:bookmarkStart w:id="466" w:name="_Toc297048392"/>
      <w:bookmarkStart w:id="467" w:name="_Toc296891246"/>
      <w:bookmarkStart w:id="468" w:name="_Toc296347205"/>
      <w:bookmarkStart w:id="469" w:name="_Toc12779"/>
      <w:bookmarkStart w:id="470" w:name="_Toc297216212"/>
      <w:bookmarkStart w:id="471" w:name="_Toc297123553"/>
      <w:bookmarkStart w:id="472" w:name="_Toc303539160"/>
      <w:bookmarkStart w:id="473" w:name="_Toc300935003"/>
      <w:bookmarkStart w:id="474" w:name="_Toc312678041"/>
      <w:bookmarkStart w:id="475" w:name="_Toc304295580"/>
      <w:r>
        <w:rPr>
          <w:rFonts w:hint="eastAsia"/>
          <w:color w:val="auto"/>
          <w:highlight w:val="none"/>
        </w:rPr>
        <w:t>12.1 合</w:t>
      </w:r>
      <w:bookmarkEnd w:id="458"/>
      <w:bookmarkEnd w:id="459"/>
      <w:bookmarkEnd w:id="460"/>
      <w:r>
        <w:rPr>
          <w:rFonts w:hint="eastAsia"/>
          <w:color w:val="auto"/>
          <w:highlight w:val="none"/>
        </w:rPr>
        <w:t>同价</w:t>
      </w:r>
      <w:bookmarkEnd w:id="461"/>
      <w:bookmarkEnd w:id="462"/>
      <w:bookmarkEnd w:id="463"/>
      <w:bookmarkEnd w:id="464"/>
      <w:bookmarkEnd w:id="465"/>
      <w:bookmarkEnd w:id="466"/>
      <w:bookmarkEnd w:id="467"/>
      <w:bookmarkEnd w:id="468"/>
      <w:r>
        <w:rPr>
          <w:rFonts w:hint="eastAsia"/>
          <w:color w:val="auto"/>
          <w:highlight w:val="none"/>
        </w:rPr>
        <w:t>格形式</w:t>
      </w:r>
      <w:bookmarkEnd w:id="469"/>
    </w:p>
    <w:bookmarkEnd w:id="470"/>
    <w:bookmarkEnd w:id="471"/>
    <w:bookmarkEnd w:id="472"/>
    <w:bookmarkEnd w:id="473"/>
    <w:bookmarkEnd w:id="474"/>
    <w:bookmarkEnd w:id="475"/>
    <w:p>
      <w:pPr>
        <w:pStyle w:val="5"/>
        <w:rPr>
          <w:color w:val="auto"/>
          <w:highlight w:val="none"/>
        </w:rPr>
      </w:pPr>
      <w:r>
        <w:rPr>
          <w:rFonts w:hint="eastAsia"/>
          <w:color w:val="auto"/>
          <w:highlight w:val="none"/>
        </w:rPr>
        <w:t>本合同是：</w:t>
      </w:r>
      <w:r>
        <w:rPr>
          <w:rFonts w:hint="eastAsia"/>
          <w:color w:val="auto"/>
          <w:highlight w:val="none"/>
          <w:u w:val="single"/>
        </w:rPr>
        <w:t xml:space="preserve"> </w:t>
      </w:r>
      <w:r>
        <w:rPr>
          <w:rFonts w:hint="eastAsia"/>
          <w:color w:val="auto"/>
          <w:highlight w:val="none"/>
          <w:u w:val="single"/>
          <w:lang w:val="en-US" w:eastAsia="zh-CN"/>
        </w:rPr>
        <w:t>综合</w:t>
      </w:r>
      <w:r>
        <w:rPr>
          <w:rFonts w:hint="eastAsia"/>
          <w:color w:val="auto"/>
          <w:highlight w:val="none"/>
          <w:u w:val="single"/>
        </w:rPr>
        <w:t xml:space="preserve">单价 </w:t>
      </w:r>
      <w:r>
        <w:rPr>
          <w:rFonts w:hint="eastAsia"/>
          <w:color w:val="auto"/>
          <w:highlight w:val="none"/>
        </w:rPr>
        <w:t>合同（单价\总价）。</w:t>
      </w:r>
    </w:p>
    <w:p>
      <w:pPr>
        <w:pStyle w:val="5"/>
        <w:rPr>
          <w:color w:val="auto"/>
          <w:highlight w:val="none"/>
          <w:u w:val="single"/>
        </w:rPr>
      </w:pPr>
      <w:r>
        <w:rPr>
          <w:rFonts w:hint="eastAsia"/>
          <w:color w:val="auto"/>
          <w:highlight w:val="none"/>
        </w:rPr>
        <w:t>综合单价\总价包含的风险范围：</w:t>
      </w:r>
      <w:r>
        <w:rPr>
          <w:rFonts w:hint="eastAsia"/>
          <w:color w:val="auto"/>
          <w:highlight w:val="none"/>
          <w:u w:val="single"/>
        </w:rPr>
        <w:t>承包人应注意各方面的风险防范，因自身考虑风险不足导致的费用增加由承包人承担，除合同另有约定外，承包人不得以任何理由要求发包人支付任何赔偿、补偿费用 。</w:t>
      </w:r>
    </w:p>
    <w:p>
      <w:pPr>
        <w:pStyle w:val="5"/>
        <w:rPr>
          <w:color w:val="auto"/>
          <w:highlight w:val="none"/>
          <w:u w:val="single"/>
        </w:rPr>
      </w:pPr>
      <w:r>
        <w:rPr>
          <w:rFonts w:hint="eastAsia"/>
          <w:color w:val="auto"/>
          <w:highlight w:val="none"/>
          <w:u w:val="single"/>
        </w:rPr>
        <w:t>（1）为保证本工程的合同工期所发生的抢工措施费(如周转材料和机具设备大量投入)，以及抢工状况下的工程质量和安全保证措施费。</w:t>
      </w:r>
    </w:p>
    <w:p>
      <w:pPr>
        <w:pStyle w:val="5"/>
        <w:rPr>
          <w:color w:val="auto"/>
          <w:highlight w:val="none"/>
          <w:u w:val="single"/>
        </w:rPr>
      </w:pPr>
      <w:r>
        <w:rPr>
          <w:rFonts w:hint="eastAsia"/>
          <w:color w:val="auto"/>
          <w:highlight w:val="none"/>
          <w:u w:val="single"/>
        </w:rPr>
        <w:t>（2）承包人对施工现场的了解不够或不准确，采用错误施工方法所导致的各种费用增加。</w:t>
      </w:r>
    </w:p>
    <w:p>
      <w:pPr>
        <w:pStyle w:val="5"/>
        <w:rPr>
          <w:color w:val="auto"/>
          <w:highlight w:val="none"/>
          <w:u w:val="single"/>
        </w:rPr>
      </w:pPr>
      <w:r>
        <w:rPr>
          <w:rFonts w:hint="eastAsia"/>
          <w:color w:val="auto"/>
          <w:highlight w:val="none"/>
          <w:u w:val="single"/>
        </w:rPr>
        <w:t>（3）为了不受供电影响延误工期，承包人应自行预备柴油发电机组，自备发电机的功率应与工程需用电力负荷相适应，确保施工期间能正常使用。如因供电原因，由承包人自行发电，承包人投标时应考虑该因素的有关费用，发包人不对发电费用予以补偿。承包人应自行准备抽水设备和准备蓄水池，并同时考虑水压不足的加压措施和考虑由此产生的相应费用，发包人不对抽水、蓄水和加压等费用予以补偿。</w:t>
      </w:r>
    </w:p>
    <w:p>
      <w:pPr>
        <w:pStyle w:val="5"/>
        <w:rPr>
          <w:color w:val="auto"/>
          <w:highlight w:val="none"/>
          <w:u w:val="single"/>
        </w:rPr>
      </w:pPr>
      <w:r>
        <w:rPr>
          <w:rFonts w:hint="eastAsia"/>
          <w:color w:val="auto"/>
          <w:highlight w:val="none"/>
          <w:u w:val="single"/>
        </w:rPr>
        <w:t>（4）工程排污和噪音控制所发生的费用（包括向有关部门办理各种手续所发生的费用）及建筑垃圾（包括泥浆）的清理、外运和弃渣等所发生的费用。</w:t>
      </w:r>
    </w:p>
    <w:p>
      <w:pPr>
        <w:pStyle w:val="5"/>
        <w:rPr>
          <w:color w:val="auto"/>
          <w:highlight w:val="none"/>
          <w:u w:val="single"/>
        </w:rPr>
      </w:pPr>
      <w:r>
        <w:rPr>
          <w:rFonts w:hint="eastAsia"/>
          <w:color w:val="auto"/>
          <w:highlight w:val="none"/>
          <w:u w:val="single"/>
        </w:rPr>
        <w:t>（5）按合同约定顺延工期或暂停施工对承包人所造成费用损失的风险。</w:t>
      </w:r>
    </w:p>
    <w:p>
      <w:pPr>
        <w:pStyle w:val="5"/>
        <w:rPr>
          <w:color w:val="auto"/>
          <w:highlight w:val="none"/>
        </w:rPr>
      </w:pPr>
      <w:r>
        <w:rPr>
          <w:rFonts w:hint="eastAsia"/>
          <w:color w:val="auto"/>
          <w:highlight w:val="none"/>
        </w:rPr>
        <w:t>风险费用的计算方法：</w:t>
      </w:r>
      <w:r>
        <w:rPr>
          <w:rFonts w:hint="eastAsia"/>
          <w:color w:val="auto"/>
          <w:highlight w:val="none"/>
          <w:u w:val="single"/>
        </w:rPr>
        <w:t xml:space="preserve">  不采用 </w:t>
      </w:r>
      <w:r>
        <w:rPr>
          <w:rFonts w:hint="eastAsia"/>
          <w:color w:val="auto"/>
          <w:highlight w:val="none"/>
        </w:rPr>
        <w:t>。</w:t>
      </w:r>
    </w:p>
    <w:p>
      <w:pPr>
        <w:pStyle w:val="5"/>
        <w:rPr>
          <w:color w:val="auto"/>
          <w:highlight w:val="none"/>
        </w:rPr>
      </w:pPr>
      <w:r>
        <w:rPr>
          <w:rFonts w:hint="eastAsia"/>
          <w:color w:val="auto"/>
          <w:highlight w:val="none"/>
        </w:rPr>
        <w:t>风险范围以外合同价格的调整方法：</w:t>
      </w:r>
      <w:r>
        <w:rPr>
          <w:rFonts w:hint="eastAsia"/>
          <w:color w:val="auto"/>
          <w:highlight w:val="none"/>
          <w:u w:val="single"/>
        </w:rPr>
        <w:t xml:space="preserve">  不采用 </w:t>
      </w:r>
      <w:r>
        <w:rPr>
          <w:rFonts w:hint="eastAsia"/>
          <w:color w:val="auto"/>
          <w:highlight w:val="none"/>
        </w:rPr>
        <w:t xml:space="preserve">。      </w:t>
      </w:r>
    </w:p>
    <w:p>
      <w:pPr>
        <w:pStyle w:val="39"/>
        <w:ind w:firstLine="600"/>
        <w:rPr>
          <w:color w:val="auto"/>
          <w:highlight w:val="none"/>
        </w:rPr>
      </w:pPr>
      <w:bookmarkStart w:id="476" w:name="_Toc12388"/>
      <w:bookmarkStart w:id="477" w:name="_Toc297123554"/>
      <w:bookmarkStart w:id="478" w:name="_Toc304295581"/>
      <w:bookmarkStart w:id="479" w:name="_Toc300935004"/>
      <w:bookmarkStart w:id="480" w:name="_Toc303539161"/>
      <w:bookmarkStart w:id="481" w:name="_Toc297216213"/>
      <w:bookmarkStart w:id="482" w:name="_Toc312678042"/>
      <w:bookmarkStart w:id="483" w:name="_Toc296503207"/>
      <w:bookmarkStart w:id="484" w:name="_Toc296346708"/>
      <w:bookmarkStart w:id="485" w:name="_Toc297120507"/>
      <w:bookmarkStart w:id="486" w:name="_Toc297048393"/>
      <w:bookmarkStart w:id="487" w:name="_Toc296891247"/>
      <w:bookmarkStart w:id="488" w:name="_Toc296891035"/>
      <w:bookmarkStart w:id="489" w:name="_Toc292559412"/>
      <w:bookmarkStart w:id="490" w:name="_Toc296347206"/>
      <w:bookmarkStart w:id="491" w:name="_Toc296944546"/>
      <w:bookmarkStart w:id="492" w:name="_Toc292559917"/>
      <w:r>
        <w:rPr>
          <w:rFonts w:hint="eastAsia"/>
          <w:color w:val="auto"/>
          <w:highlight w:val="none"/>
        </w:rPr>
        <w:t>12.2 预付款</w:t>
      </w:r>
      <w:bookmarkEnd w:id="476"/>
    </w:p>
    <w:bookmarkEnd w:id="477"/>
    <w:bookmarkEnd w:id="478"/>
    <w:bookmarkEnd w:id="479"/>
    <w:bookmarkEnd w:id="480"/>
    <w:bookmarkEnd w:id="481"/>
    <w:bookmarkEnd w:id="482"/>
    <w:p>
      <w:pPr>
        <w:pStyle w:val="5"/>
        <w:rPr>
          <w:color w:val="auto"/>
          <w:highlight w:val="none"/>
        </w:rPr>
      </w:pPr>
      <w:r>
        <w:rPr>
          <w:rFonts w:hint="eastAsia"/>
          <w:color w:val="auto"/>
          <w:highlight w:val="none"/>
        </w:rPr>
        <w:t>12.2.1 预付款的支付</w:t>
      </w:r>
    </w:p>
    <w:p>
      <w:pPr>
        <w:pStyle w:val="5"/>
        <w:rPr>
          <w:color w:val="auto"/>
          <w:highlight w:val="none"/>
        </w:rPr>
      </w:pPr>
      <w:r>
        <w:rPr>
          <w:rFonts w:hint="eastAsia"/>
          <w:color w:val="auto"/>
          <w:highlight w:val="none"/>
        </w:rPr>
        <w:t>预付款支付比例或金额： 合同金额（扣除暂列金额和安全文明施工费用）的</w:t>
      </w:r>
      <w:r>
        <w:rPr>
          <w:rFonts w:hint="eastAsia"/>
          <w:color w:val="auto"/>
          <w:highlight w:val="none"/>
          <w:u w:val="single"/>
        </w:rPr>
        <w:t xml:space="preserve">  / </w:t>
      </w:r>
      <w:r>
        <w:rPr>
          <w:rFonts w:hint="eastAsia"/>
          <w:color w:val="auto"/>
          <w:highlight w:val="none"/>
        </w:rPr>
        <w:t>%作为预付款，计</w:t>
      </w:r>
      <w:r>
        <w:rPr>
          <w:rFonts w:hint="eastAsia"/>
          <w:color w:val="auto"/>
          <w:highlight w:val="none"/>
          <w:u w:val="single"/>
        </w:rPr>
        <w:t xml:space="preserve">  / </w:t>
      </w:r>
      <w:r>
        <w:rPr>
          <w:rFonts w:hint="eastAsia"/>
          <w:color w:val="auto"/>
          <w:highlight w:val="none"/>
        </w:rPr>
        <w:t>元。</w:t>
      </w:r>
    </w:p>
    <w:p>
      <w:pPr>
        <w:pStyle w:val="5"/>
        <w:rPr>
          <w:color w:val="auto"/>
          <w:highlight w:val="none"/>
        </w:rPr>
      </w:pPr>
      <w:r>
        <w:rPr>
          <w:rFonts w:hint="eastAsia"/>
          <w:color w:val="auto"/>
          <w:highlight w:val="none"/>
        </w:rPr>
        <w:t>预付款支付期限：</w:t>
      </w:r>
      <w:r>
        <w:rPr>
          <w:rFonts w:hint="eastAsia"/>
          <w:color w:val="auto"/>
          <w:highlight w:val="none"/>
          <w:u w:val="single"/>
        </w:rPr>
        <w:t xml:space="preserve">  / </w:t>
      </w:r>
      <w:r>
        <w:rPr>
          <w:rFonts w:hint="eastAsia"/>
          <w:color w:val="auto"/>
          <w:highlight w:val="none"/>
        </w:rPr>
        <w:t>。</w:t>
      </w:r>
    </w:p>
    <w:p>
      <w:pPr>
        <w:pStyle w:val="5"/>
        <w:rPr>
          <w:color w:val="auto"/>
          <w:highlight w:val="none"/>
          <w:u w:val="single"/>
        </w:rPr>
      </w:pPr>
      <w:r>
        <w:rPr>
          <w:rFonts w:hint="eastAsia"/>
          <w:color w:val="auto"/>
          <w:highlight w:val="none"/>
          <w:u w:val="single"/>
        </w:rPr>
        <w:t>预付款扣回的方式： 在进度款中分 /次平均扣回，开工后 /月内扣完。</w:t>
      </w:r>
    </w:p>
    <w:p>
      <w:pPr>
        <w:pStyle w:val="5"/>
        <w:rPr>
          <w:color w:val="auto"/>
          <w:highlight w:val="none"/>
        </w:rPr>
      </w:pPr>
      <w:r>
        <w:rPr>
          <w:rFonts w:hint="eastAsia"/>
          <w:color w:val="auto"/>
          <w:highlight w:val="none"/>
        </w:rPr>
        <w:t>12.2.2 预付款担保</w:t>
      </w:r>
    </w:p>
    <w:p>
      <w:pPr>
        <w:pStyle w:val="5"/>
        <w:rPr>
          <w:color w:val="auto"/>
          <w:highlight w:val="none"/>
        </w:rPr>
      </w:pPr>
      <w:r>
        <w:rPr>
          <w:rFonts w:hint="eastAsia"/>
          <w:color w:val="auto"/>
          <w:highlight w:val="none"/>
        </w:rPr>
        <w:t>承包人提交预付款担保的期限：</w:t>
      </w:r>
      <w:r>
        <w:rPr>
          <w:rFonts w:hint="eastAsia"/>
          <w:color w:val="auto"/>
          <w:highlight w:val="none"/>
          <w:u w:val="single"/>
        </w:rPr>
        <w:t xml:space="preserve">  / </w:t>
      </w:r>
      <w:r>
        <w:rPr>
          <w:rFonts w:hint="eastAsia"/>
          <w:color w:val="auto"/>
          <w:highlight w:val="none"/>
        </w:rPr>
        <w:t>。</w:t>
      </w:r>
    </w:p>
    <w:p>
      <w:pPr>
        <w:pStyle w:val="5"/>
        <w:rPr>
          <w:color w:val="auto"/>
          <w:highlight w:val="none"/>
        </w:rPr>
      </w:pPr>
      <w:r>
        <w:rPr>
          <w:rFonts w:hint="eastAsia"/>
          <w:color w:val="auto"/>
          <w:highlight w:val="none"/>
        </w:rPr>
        <w:t>预付款担保的形式为：</w:t>
      </w:r>
      <w:r>
        <w:rPr>
          <w:rFonts w:hint="eastAsia"/>
          <w:color w:val="auto"/>
          <w:highlight w:val="none"/>
          <w:u w:val="single"/>
        </w:rPr>
        <w:t xml:space="preserve">  / </w:t>
      </w:r>
      <w:r>
        <w:rPr>
          <w:rFonts w:hint="eastAsia"/>
          <w:color w:val="auto"/>
          <w:highlight w:val="none"/>
        </w:rPr>
        <w:t>。</w:t>
      </w:r>
    </w:p>
    <w:bookmarkEnd w:id="483"/>
    <w:bookmarkEnd w:id="484"/>
    <w:bookmarkEnd w:id="485"/>
    <w:bookmarkEnd w:id="486"/>
    <w:bookmarkEnd w:id="487"/>
    <w:bookmarkEnd w:id="488"/>
    <w:bookmarkEnd w:id="489"/>
    <w:bookmarkEnd w:id="490"/>
    <w:bookmarkEnd w:id="491"/>
    <w:bookmarkEnd w:id="492"/>
    <w:p>
      <w:pPr>
        <w:pStyle w:val="39"/>
        <w:ind w:firstLine="600"/>
        <w:rPr>
          <w:color w:val="auto"/>
          <w:highlight w:val="none"/>
        </w:rPr>
      </w:pPr>
      <w:bookmarkStart w:id="493" w:name="_Toc534"/>
      <w:r>
        <w:rPr>
          <w:rFonts w:hint="eastAsia"/>
          <w:color w:val="auto"/>
          <w:highlight w:val="none"/>
        </w:rPr>
        <w:t>12.3 计量</w:t>
      </w:r>
      <w:bookmarkEnd w:id="493"/>
    </w:p>
    <w:p>
      <w:pPr>
        <w:pStyle w:val="5"/>
        <w:rPr>
          <w:color w:val="auto"/>
          <w:highlight w:val="none"/>
        </w:rPr>
      </w:pPr>
      <w:r>
        <w:rPr>
          <w:rFonts w:hint="eastAsia"/>
          <w:color w:val="auto"/>
          <w:highlight w:val="none"/>
        </w:rPr>
        <w:t>12.3.1 计量原则</w:t>
      </w:r>
    </w:p>
    <w:p>
      <w:pPr>
        <w:pStyle w:val="5"/>
        <w:rPr>
          <w:color w:val="auto"/>
          <w:highlight w:val="none"/>
        </w:rPr>
      </w:pPr>
      <w:r>
        <w:rPr>
          <w:rFonts w:hint="eastAsia"/>
          <w:color w:val="auto"/>
          <w:highlight w:val="none"/>
        </w:rPr>
        <w:t>工程量计算规则：按监理人和发包人现场验收、测量以及图纸和设计变更指示等进行。</w:t>
      </w:r>
    </w:p>
    <w:p>
      <w:pPr>
        <w:pStyle w:val="5"/>
        <w:rPr>
          <w:color w:val="auto"/>
          <w:highlight w:val="none"/>
        </w:rPr>
      </w:pPr>
      <w:r>
        <w:rPr>
          <w:rFonts w:hint="eastAsia"/>
          <w:color w:val="auto"/>
          <w:highlight w:val="none"/>
        </w:rPr>
        <w:t>12.3.2 计量周期</w:t>
      </w:r>
    </w:p>
    <w:p>
      <w:pPr>
        <w:pStyle w:val="5"/>
        <w:rPr>
          <w:color w:val="auto"/>
          <w:highlight w:val="none"/>
        </w:rPr>
      </w:pPr>
      <w:r>
        <w:rPr>
          <w:rFonts w:hint="eastAsia"/>
          <w:color w:val="auto"/>
          <w:highlight w:val="none"/>
        </w:rPr>
        <w:t>关于计量周期的约定：</w:t>
      </w:r>
      <w:r>
        <w:rPr>
          <w:rFonts w:hint="eastAsia"/>
          <w:color w:val="auto"/>
          <w:highlight w:val="none"/>
          <w:u w:val="single"/>
        </w:rPr>
        <w:t>每月一次</w:t>
      </w:r>
      <w:r>
        <w:rPr>
          <w:rFonts w:hint="eastAsia"/>
          <w:color w:val="auto"/>
          <w:highlight w:val="none"/>
        </w:rPr>
        <w:t>。</w:t>
      </w:r>
    </w:p>
    <w:p>
      <w:pPr>
        <w:pStyle w:val="5"/>
        <w:rPr>
          <w:color w:val="auto"/>
          <w:highlight w:val="none"/>
        </w:rPr>
      </w:pPr>
      <w:r>
        <w:rPr>
          <w:rFonts w:hint="eastAsia"/>
          <w:color w:val="auto"/>
          <w:highlight w:val="none"/>
        </w:rPr>
        <w:t>12.3.3 单价合同的计量</w:t>
      </w:r>
    </w:p>
    <w:p>
      <w:pPr>
        <w:pStyle w:val="5"/>
        <w:rPr>
          <w:color w:val="auto"/>
          <w:highlight w:val="none"/>
        </w:rPr>
      </w:pPr>
      <w:r>
        <w:rPr>
          <w:rFonts w:hint="eastAsia"/>
          <w:color w:val="auto"/>
          <w:highlight w:val="none"/>
        </w:rPr>
        <w:t>关于单价合同计量的约定：</w:t>
      </w:r>
      <w:r>
        <w:rPr>
          <w:rFonts w:hint="eastAsia"/>
          <w:color w:val="auto"/>
          <w:highlight w:val="none"/>
          <w:u w:val="single"/>
        </w:rPr>
        <w:t>承包人每周一向监理人上报上一周已完工程量，监理人审核和上报发包人。同时，每月汇总上报一次</w:t>
      </w:r>
      <w:r>
        <w:rPr>
          <w:rFonts w:hint="eastAsia"/>
          <w:color w:val="auto"/>
          <w:highlight w:val="none"/>
        </w:rPr>
        <w:t>。</w:t>
      </w:r>
    </w:p>
    <w:p>
      <w:pPr>
        <w:pStyle w:val="5"/>
        <w:rPr>
          <w:color w:val="auto"/>
          <w:highlight w:val="none"/>
        </w:rPr>
      </w:pPr>
      <w:r>
        <w:rPr>
          <w:rFonts w:hint="eastAsia"/>
          <w:color w:val="auto"/>
          <w:highlight w:val="none"/>
        </w:rPr>
        <w:t>12.3.4 总价合同的计量</w:t>
      </w:r>
    </w:p>
    <w:p>
      <w:pPr>
        <w:pStyle w:val="5"/>
        <w:rPr>
          <w:color w:val="auto"/>
          <w:highlight w:val="none"/>
        </w:rPr>
      </w:pPr>
      <w:r>
        <w:rPr>
          <w:rFonts w:hint="eastAsia"/>
          <w:color w:val="auto"/>
          <w:highlight w:val="none"/>
        </w:rPr>
        <w:t>关于总价合同计量的约定：</w:t>
      </w:r>
      <w:r>
        <w:rPr>
          <w:rFonts w:hint="eastAsia"/>
          <w:color w:val="auto"/>
          <w:highlight w:val="none"/>
          <w:u w:val="single"/>
        </w:rPr>
        <w:t xml:space="preserve"> / </w:t>
      </w:r>
      <w:r>
        <w:rPr>
          <w:rFonts w:hint="eastAsia"/>
          <w:color w:val="auto"/>
          <w:highlight w:val="none"/>
        </w:rPr>
        <w:t>。</w:t>
      </w:r>
    </w:p>
    <w:p>
      <w:pPr>
        <w:pStyle w:val="5"/>
        <w:rPr>
          <w:color w:val="auto"/>
          <w:highlight w:val="none"/>
        </w:rPr>
      </w:pPr>
      <w:r>
        <w:rPr>
          <w:rFonts w:hint="eastAsia"/>
          <w:color w:val="auto"/>
          <w:highlight w:val="none"/>
        </w:rPr>
        <w:t>12.3.5总价合同采用支付分解表计量支付的，是否适用第</w:t>
      </w:r>
      <w:r>
        <w:rPr>
          <w:rFonts w:hint="eastAsia"/>
          <w:color w:val="auto"/>
          <w:kern w:val="0"/>
          <w:highlight w:val="none"/>
        </w:rPr>
        <w:t xml:space="preserve">12.3.4 </w:t>
      </w:r>
      <w:r>
        <w:rPr>
          <w:rFonts w:hint="eastAsia"/>
          <w:color w:val="auto"/>
          <w:highlight w:val="none"/>
        </w:rPr>
        <w:t>项</w:t>
      </w:r>
      <w:r>
        <w:rPr>
          <w:rFonts w:hint="eastAsia"/>
          <w:color w:val="auto"/>
          <w:kern w:val="0"/>
          <w:highlight w:val="none"/>
        </w:rPr>
        <w:t>〔总价合同的计量〕</w:t>
      </w:r>
      <w:r>
        <w:rPr>
          <w:rFonts w:hint="eastAsia"/>
          <w:color w:val="auto"/>
          <w:highlight w:val="none"/>
        </w:rPr>
        <w:t>约定进行计量：</w:t>
      </w:r>
      <w:r>
        <w:rPr>
          <w:rFonts w:hint="eastAsia"/>
          <w:color w:val="auto"/>
          <w:highlight w:val="none"/>
          <w:u w:val="single"/>
        </w:rPr>
        <w:t xml:space="preserve">  / </w:t>
      </w:r>
      <w:r>
        <w:rPr>
          <w:rFonts w:hint="eastAsia"/>
          <w:color w:val="auto"/>
          <w:highlight w:val="none"/>
        </w:rPr>
        <w:t>。</w:t>
      </w:r>
    </w:p>
    <w:p>
      <w:pPr>
        <w:pStyle w:val="5"/>
        <w:rPr>
          <w:color w:val="auto"/>
          <w:highlight w:val="none"/>
        </w:rPr>
      </w:pPr>
      <w:r>
        <w:rPr>
          <w:rFonts w:hint="eastAsia"/>
          <w:color w:val="auto"/>
          <w:highlight w:val="none"/>
        </w:rPr>
        <w:t>12.3.6 其他价格形式合同的计量</w:t>
      </w:r>
    </w:p>
    <w:p>
      <w:pPr>
        <w:pStyle w:val="5"/>
        <w:rPr>
          <w:color w:val="auto"/>
          <w:highlight w:val="none"/>
        </w:rPr>
      </w:pPr>
      <w:r>
        <w:rPr>
          <w:rFonts w:hint="eastAsia"/>
          <w:color w:val="auto"/>
          <w:highlight w:val="none"/>
        </w:rPr>
        <w:t>其他价格形式的计量方式和程序：</w:t>
      </w:r>
      <w:r>
        <w:rPr>
          <w:rFonts w:hint="eastAsia"/>
          <w:color w:val="auto"/>
          <w:highlight w:val="none"/>
          <w:u w:val="single"/>
        </w:rPr>
        <w:t xml:space="preserve">  / </w:t>
      </w:r>
      <w:r>
        <w:rPr>
          <w:rFonts w:hint="eastAsia"/>
          <w:color w:val="auto"/>
          <w:highlight w:val="none"/>
        </w:rPr>
        <w:t>。</w:t>
      </w:r>
    </w:p>
    <w:p>
      <w:pPr>
        <w:pStyle w:val="39"/>
        <w:ind w:firstLine="600"/>
        <w:rPr>
          <w:color w:val="auto"/>
          <w:highlight w:val="none"/>
        </w:rPr>
      </w:pPr>
      <w:bookmarkStart w:id="494" w:name="_Toc13593"/>
      <w:r>
        <w:rPr>
          <w:rFonts w:hint="eastAsia"/>
          <w:color w:val="auto"/>
          <w:highlight w:val="none"/>
        </w:rPr>
        <w:t>12.4 工程进度款支付</w:t>
      </w:r>
      <w:bookmarkEnd w:id="494"/>
    </w:p>
    <w:p>
      <w:pPr>
        <w:pStyle w:val="5"/>
        <w:rPr>
          <w:color w:val="auto"/>
          <w:highlight w:val="none"/>
        </w:rPr>
      </w:pPr>
      <w:r>
        <w:rPr>
          <w:rFonts w:hint="eastAsia"/>
          <w:color w:val="auto"/>
          <w:highlight w:val="none"/>
        </w:rPr>
        <w:t>12.4.1 付款周期</w:t>
      </w:r>
    </w:p>
    <w:p>
      <w:pPr>
        <w:pStyle w:val="5"/>
        <w:rPr>
          <w:rFonts w:hint="eastAsia"/>
          <w:color w:val="auto"/>
          <w:highlight w:val="none"/>
        </w:rPr>
      </w:pPr>
      <w:r>
        <w:rPr>
          <w:rFonts w:hint="eastAsia"/>
          <w:color w:val="auto"/>
          <w:highlight w:val="none"/>
        </w:rPr>
        <w:t>关于付款周期的约定：</w:t>
      </w:r>
    </w:p>
    <w:p>
      <w:pPr>
        <w:pStyle w:val="5"/>
        <w:ind w:firstLine="560"/>
        <w:rPr>
          <w:rFonts w:hint="eastAsia"/>
          <w:sz w:val="28"/>
          <w:szCs w:val="28"/>
          <w:highlight w:val="none"/>
          <w:lang w:val="en-US" w:eastAsia="zh-CN"/>
        </w:rPr>
      </w:pPr>
      <w:r>
        <w:rPr>
          <w:rFonts w:hint="eastAsia"/>
          <w:sz w:val="28"/>
          <w:szCs w:val="28"/>
          <w:highlight w:val="none"/>
          <w:lang w:eastAsia="zh-CN"/>
        </w:rPr>
        <w:t>（</w:t>
      </w:r>
      <w:r>
        <w:rPr>
          <w:rFonts w:hint="eastAsia"/>
          <w:sz w:val="28"/>
          <w:szCs w:val="28"/>
          <w:highlight w:val="none"/>
          <w:lang w:val="en-US" w:eastAsia="zh-CN"/>
        </w:rPr>
        <w:t>1</w:t>
      </w:r>
      <w:r>
        <w:rPr>
          <w:rFonts w:hint="eastAsia"/>
          <w:sz w:val="28"/>
          <w:szCs w:val="28"/>
          <w:highlight w:val="none"/>
          <w:lang w:eastAsia="zh-CN"/>
        </w:rPr>
        <w:t>）</w:t>
      </w:r>
      <w:r>
        <w:rPr>
          <w:rFonts w:hint="eastAsia"/>
          <w:sz w:val="28"/>
          <w:szCs w:val="28"/>
          <w:highlight w:val="none"/>
          <w:lang w:val="en-US" w:eastAsia="zh-CN"/>
        </w:rPr>
        <w:t>本项目</w:t>
      </w:r>
      <w:r>
        <w:rPr>
          <w:rFonts w:hint="eastAsia"/>
          <w:sz w:val="28"/>
          <w:szCs w:val="28"/>
          <w:highlight w:val="none"/>
          <w:lang w:eastAsia="zh-CN"/>
        </w:rPr>
        <w:t>工程款由</w:t>
      </w:r>
      <w:r>
        <w:rPr>
          <w:rFonts w:hint="eastAsia"/>
          <w:sz w:val="28"/>
          <w:szCs w:val="28"/>
          <w:highlight w:val="none"/>
          <w:lang w:val="en-US" w:eastAsia="zh-CN"/>
        </w:rPr>
        <w:t>渝北区物业</w:t>
      </w:r>
      <w:r>
        <w:rPr>
          <w:rFonts w:hint="eastAsia"/>
          <w:sz w:val="28"/>
          <w:szCs w:val="28"/>
          <w:highlight w:val="none"/>
          <w:lang w:eastAsia="zh-CN"/>
        </w:rPr>
        <w:t>专项维修资金</w:t>
      </w:r>
      <w:r>
        <w:rPr>
          <w:rFonts w:hint="eastAsia"/>
          <w:sz w:val="28"/>
          <w:szCs w:val="28"/>
          <w:highlight w:val="none"/>
          <w:lang w:val="en-US" w:eastAsia="zh-CN"/>
        </w:rPr>
        <w:t>管理</w:t>
      </w:r>
      <w:r>
        <w:rPr>
          <w:rFonts w:hint="eastAsia"/>
          <w:sz w:val="28"/>
          <w:szCs w:val="28"/>
          <w:highlight w:val="none"/>
          <w:lang w:eastAsia="zh-CN"/>
        </w:rPr>
        <w:t>中心</w:t>
      </w:r>
      <w:r>
        <w:rPr>
          <w:rFonts w:hint="eastAsia"/>
          <w:sz w:val="28"/>
          <w:szCs w:val="28"/>
          <w:highlight w:val="none"/>
          <w:lang w:val="en-US" w:eastAsia="zh-CN"/>
        </w:rPr>
        <w:t>审核后</w:t>
      </w:r>
      <w:r>
        <w:rPr>
          <w:rFonts w:hint="eastAsia"/>
          <w:sz w:val="28"/>
          <w:szCs w:val="28"/>
          <w:highlight w:val="none"/>
          <w:lang w:eastAsia="zh-CN"/>
        </w:rPr>
        <w:t>支付给</w:t>
      </w:r>
      <w:r>
        <w:rPr>
          <w:rFonts w:hint="eastAsia"/>
          <w:sz w:val="28"/>
          <w:szCs w:val="28"/>
          <w:highlight w:val="none"/>
          <w:lang w:val="en-US" w:eastAsia="zh-CN"/>
        </w:rPr>
        <w:t>承包人</w:t>
      </w:r>
      <w:r>
        <w:rPr>
          <w:rFonts w:hint="eastAsia"/>
          <w:sz w:val="28"/>
          <w:szCs w:val="28"/>
          <w:highlight w:val="none"/>
          <w:lang w:eastAsia="zh-CN"/>
        </w:rPr>
        <w:t>。</w:t>
      </w:r>
      <w:r>
        <w:rPr>
          <w:rFonts w:hint="eastAsia"/>
          <w:sz w:val="28"/>
          <w:szCs w:val="28"/>
          <w:highlight w:val="none"/>
          <w:lang w:val="en-US" w:eastAsia="zh-CN"/>
        </w:rPr>
        <w:t>支付</w:t>
      </w:r>
      <w:r>
        <w:rPr>
          <w:rFonts w:hint="eastAsia"/>
          <w:sz w:val="28"/>
          <w:szCs w:val="28"/>
          <w:highlight w:val="none"/>
          <w:lang w:eastAsia="zh-CN"/>
        </w:rPr>
        <w:t>工程款</w:t>
      </w:r>
      <w:r>
        <w:rPr>
          <w:rFonts w:hint="eastAsia"/>
          <w:sz w:val="28"/>
          <w:szCs w:val="28"/>
          <w:highlight w:val="none"/>
          <w:lang w:val="en-US" w:eastAsia="zh-CN"/>
        </w:rPr>
        <w:t>时需向</w:t>
      </w:r>
      <w:r>
        <w:rPr>
          <w:rFonts w:hint="eastAsia" w:ascii="仿宋_GB2312" w:hAnsi="仿宋" w:eastAsia="仿宋_GB2312" w:cs="宋体"/>
          <w:color w:val="000000"/>
          <w:sz w:val="28"/>
          <w:szCs w:val="28"/>
          <w:highlight w:val="none"/>
          <w:lang w:val="en-US" w:eastAsia="zh-CN"/>
        </w:rPr>
        <w:t>渝北区物业</w:t>
      </w:r>
      <w:r>
        <w:rPr>
          <w:rFonts w:hint="eastAsia" w:ascii="仿宋_GB2312" w:hAnsi="仿宋" w:eastAsia="仿宋_GB2312" w:cs="宋体"/>
          <w:color w:val="000000"/>
          <w:sz w:val="28"/>
          <w:szCs w:val="28"/>
          <w:highlight w:val="none"/>
          <w:lang w:eastAsia="zh-CN"/>
        </w:rPr>
        <w:t>专项维修资金</w:t>
      </w:r>
      <w:r>
        <w:rPr>
          <w:rFonts w:hint="eastAsia" w:ascii="仿宋_GB2312" w:hAnsi="仿宋" w:eastAsia="仿宋_GB2312" w:cs="宋体"/>
          <w:color w:val="000000"/>
          <w:sz w:val="28"/>
          <w:szCs w:val="28"/>
          <w:highlight w:val="none"/>
          <w:lang w:val="en-US" w:eastAsia="zh-CN"/>
        </w:rPr>
        <w:t>管理</w:t>
      </w:r>
      <w:r>
        <w:rPr>
          <w:rFonts w:hint="eastAsia" w:ascii="仿宋_GB2312" w:hAnsi="仿宋" w:eastAsia="仿宋_GB2312" w:cs="宋体"/>
          <w:color w:val="000000"/>
          <w:sz w:val="28"/>
          <w:szCs w:val="28"/>
          <w:highlight w:val="none"/>
          <w:lang w:eastAsia="zh-CN"/>
        </w:rPr>
        <w:t>中心</w:t>
      </w:r>
      <w:r>
        <w:rPr>
          <w:rFonts w:hint="eastAsia"/>
          <w:sz w:val="28"/>
          <w:szCs w:val="28"/>
          <w:highlight w:val="none"/>
          <w:lang w:eastAsia="zh-CN"/>
        </w:rPr>
        <w:t>开具相应发票</w:t>
      </w:r>
      <w:r>
        <w:rPr>
          <w:rFonts w:hint="eastAsia"/>
          <w:sz w:val="28"/>
          <w:szCs w:val="28"/>
          <w:highlight w:val="none"/>
          <w:lang w:val="en-US" w:eastAsia="zh-CN"/>
        </w:rPr>
        <w:t>和付款申请（含相关资料）。</w:t>
      </w:r>
    </w:p>
    <w:p>
      <w:pPr>
        <w:pStyle w:val="5"/>
        <w:rPr>
          <w:rFonts w:hint="eastAsia"/>
          <w:color w:val="auto"/>
          <w:highlight w:val="none"/>
        </w:rPr>
      </w:pPr>
      <w:r>
        <w:rPr>
          <w:rFonts w:hint="eastAsia"/>
          <w:sz w:val="28"/>
          <w:szCs w:val="28"/>
          <w:highlight w:val="none"/>
          <w:lang w:eastAsia="zh-CN"/>
        </w:rPr>
        <w:t>（</w:t>
      </w:r>
      <w:r>
        <w:rPr>
          <w:rFonts w:hint="eastAsia"/>
          <w:sz w:val="28"/>
          <w:szCs w:val="28"/>
          <w:highlight w:val="none"/>
          <w:lang w:val="en-US" w:eastAsia="zh-CN"/>
        </w:rPr>
        <w:t>2</w:t>
      </w:r>
      <w:r>
        <w:rPr>
          <w:rFonts w:hint="eastAsia"/>
          <w:sz w:val="28"/>
          <w:szCs w:val="28"/>
          <w:highlight w:val="none"/>
          <w:lang w:eastAsia="zh-CN"/>
        </w:rPr>
        <w:t>）</w:t>
      </w:r>
      <w:r>
        <w:rPr>
          <w:rFonts w:hint="eastAsia"/>
          <w:highlight w:val="none"/>
        </w:rPr>
        <w:t>工程量完成50%</w:t>
      </w:r>
      <w:r>
        <w:rPr>
          <w:rFonts w:hint="eastAsia"/>
          <w:highlight w:val="none"/>
          <w:lang w:val="en-US" w:eastAsia="zh-CN"/>
        </w:rPr>
        <w:t>时</w:t>
      </w:r>
      <w:r>
        <w:rPr>
          <w:rFonts w:hint="eastAsia"/>
          <w:highlight w:val="none"/>
          <w:lang w:eastAsia="zh-CN"/>
        </w:rPr>
        <w:t>（</w:t>
      </w:r>
      <w:r>
        <w:rPr>
          <w:rFonts w:hint="eastAsia"/>
          <w:highlight w:val="none"/>
          <w:lang w:val="en-US" w:eastAsia="zh-CN"/>
        </w:rPr>
        <w:t>需由监理单位、鑫龙物业、业委会确认工程量</w:t>
      </w:r>
      <w:r>
        <w:rPr>
          <w:rFonts w:hint="eastAsia"/>
          <w:highlight w:val="none"/>
          <w:lang w:eastAsia="zh-CN"/>
        </w:rPr>
        <w:t>）</w:t>
      </w:r>
      <w:r>
        <w:rPr>
          <w:rFonts w:hint="eastAsia"/>
          <w:highlight w:val="none"/>
          <w:lang w:val="en-US" w:eastAsia="zh-CN"/>
        </w:rPr>
        <w:t>后</w:t>
      </w:r>
      <w:r>
        <w:rPr>
          <w:rFonts w:hint="eastAsia"/>
          <w:highlight w:val="none"/>
        </w:rPr>
        <w:t>，支付</w:t>
      </w:r>
      <w:r>
        <w:rPr>
          <w:rFonts w:hint="eastAsia"/>
          <w:highlight w:val="none"/>
          <w:lang w:val="en-US" w:eastAsia="zh-CN"/>
        </w:rPr>
        <w:t>合同</w:t>
      </w:r>
      <w:r>
        <w:rPr>
          <w:rFonts w:hint="eastAsia"/>
          <w:highlight w:val="none"/>
        </w:rPr>
        <w:t>价30%为进度款，</w:t>
      </w:r>
      <w:r>
        <w:rPr>
          <w:rFonts w:hint="eastAsia"/>
          <w:highlight w:val="none"/>
          <w:lang w:val="en-US" w:eastAsia="zh-CN"/>
        </w:rPr>
        <w:t>工程竣工验收合格后，支付至结算价款的97</w:t>
      </w:r>
      <w:r>
        <w:rPr>
          <w:rFonts w:hint="eastAsia"/>
          <w:highlight w:val="none"/>
        </w:rPr>
        <w:t>%</w:t>
      </w:r>
      <w:r>
        <w:rPr>
          <w:rFonts w:hint="eastAsia"/>
          <w:highlight w:val="none"/>
          <w:lang w:eastAsia="zh-CN"/>
        </w:rPr>
        <w:t>，</w:t>
      </w:r>
      <w:r>
        <w:rPr>
          <w:rFonts w:hint="eastAsia"/>
          <w:highlight w:val="none"/>
          <w:lang w:val="en-US" w:eastAsia="zh-CN"/>
        </w:rPr>
        <w:t>剩余3％作为质保金，两年到期后无质量问题无息退还。</w:t>
      </w:r>
    </w:p>
    <w:p>
      <w:pPr>
        <w:pStyle w:val="5"/>
        <w:rPr>
          <w:color w:val="auto"/>
          <w:highlight w:val="none"/>
        </w:rPr>
      </w:pPr>
      <w:r>
        <w:rPr>
          <w:rFonts w:hint="eastAsia"/>
          <w:color w:val="auto"/>
          <w:highlight w:val="none"/>
        </w:rPr>
        <w:t>12.4.2 进度付款申请单的编制</w:t>
      </w:r>
    </w:p>
    <w:p>
      <w:pPr>
        <w:pStyle w:val="5"/>
        <w:rPr>
          <w:rFonts w:hint="eastAsia" w:hAnsi="宋体" w:cs="黑体"/>
          <w:color w:val="auto"/>
          <w:highlight w:val="none"/>
          <w:u w:val="single"/>
        </w:rPr>
      </w:pPr>
      <w:r>
        <w:rPr>
          <w:rFonts w:hint="eastAsia"/>
          <w:color w:val="auto"/>
          <w:highlight w:val="none"/>
        </w:rPr>
        <w:t>关于进度付款申请单编制的约定：</w:t>
      </w:r>
      <w:r>
        <w:rPr>
          <w:rFonts w:hint="eastAsia"/>
          <w:color w:val="auto"/>
          <w:highlight w:val="none"/>
          <w:u w:val="single"/>
        </w:rPr>
        <w:t>除</w:t>
      </w:r>
      <w:r>
        <w:rPr>
          <w:rFonts w:hint="eastAsia" w:hAnsi="宋体" w:cs="黑体"/>
          <w:color w:val="auto"/>
          <w:highlight w:val="none"/>
          <w:u w:val="single"/>
        </w:rPr>
        <w:t>执行通用条款外，还需提交如下资料：</w:t>
      </w:r>
    </w:p>
    <w:p>
      <w:pPr>
        <w:pStyle w:val="5"/>
        <w:rPr>
          <w:rFonts w:hint="eastAsia" w:hAnsi="宋体" w:cs="黑体"/>
          <w:color w:val="auto"/>
          <w:highlight w:val="none"/>
          <w:u w:val="single"/>
        </w:rPr>
      </w:pPr>
      <w:r>
        <w:rPr>
          <w:rFonts w:hint="eastAsia" w:hAnsi="宋体" w:cs="黑体"/>
          <w:color w:val="auto"/>
          <w:highlight w:val="none"/>
          <w:u w:val="single"/>
        </w:rPr>
        <w:t>1.上期农民工工资计划支付明细和经农民工签字确认的实际支付明细；</w:t>
      </w:r>
    </w:p>
    <w:p>
      <w:pPr>
        <w:pStyle w:val="5"/>
        <w:rPr>
          <w:rFonts w:hint="eastAsia" w:hAnsi="宋体" w:cs="黑体"/>
          <w:color w:val="auto"/>
          <w:highlight w:val="none"/>
          <w:u w:val="single"/>
        </w:rPr>
      </w:pPr>
      <w:r>
        <w:rPr>
          <w:rFonts w:hint="eastAsia" w:hAnsi="宋体" w:cs="黑体"/>
          <w:color w:val="auto"/>
          <w:highlight w:val="none"/>
          <w:u w:val="single"/>
        </w:rPr>
        <w:t>2.当期农民工工资计划支付明细</w:t>
      </w:r>
    </w:p>
    <w:p>
      <w:pPr>
        <w:pStyle w:val="5"/>
        <w:rPr>
          <w:color w:val="auto"/>
          <w:highlight w:val="none"/>
        </w:rPr>
      </w:pPr>
      <w:r>
        <w:rPr>
          <w:rFonts w:hint="eastAsia" w:hAnsi="宋体" w:cs="黑体"/>
          <w:color w:val="auto"/>
          <w:highlight w:val="none"/>
          <w:u w:val="single"/>
        </w:rPr>
        <w:t>3.以上支付明细中应包括农民工的姓名、身份证号码、银行卡账号、工种、工资金额、手机号码等必要信息。</w:t>
      </w:r>
    </w:p>
    <w:p>
      <w:pPr>
        <w:pStyle w:val="5"/>
        <w:rPr>
          <w:color w:val="auto"/>
          <w:highlight w:val="none"/>
        </w:rPr>
      </w:pPr>
      <w:r>
        <w:rPr>
          <w:rFonts w:hint="eastAsia"/>
          <w:color w:val="auto"/>
          <w:highlight w:val="none"/>
        </w:rPr>
        <w:t>12.4.3 进度付款申请单的提交</w:t>
      </w:r>
    </w:p>
    <w:p>
      <w:pPr>
        <w:pStyle w:val="5"/>
        <w:rPr>
          <w:color w:val="auto"/>
          <w:highlight w:val="none"/>
        </w:rPr>
      </w:pPr>
      <w:r>
        <w:rPr>
          <w:rFonts w:hint="eastAsia"/>
          <w:color w:val="auto"/>
          <w:highlight w:val="none"/>
        </w:rPr>
        <w:t>（1）单价合同进度付款申请单提交的约定：</w:t>
      </w:r>
      <w:r>
        <w:rPr>
          <w:rFonts w:hint="eastAsia"/>
          <w:color w:val="auto"/>
          <w:highlight w:val="none"/>
          <w:u w:val="single"/>
        </w:rPr>
        <w:t xml:space="preserve">  / </w:t>
      </w:r>
      <w:r>
        <w:rPr>
          <w:rFonts w:hint="eastAsia"/>
          <w:color w:val="auto"/>
          <w:highlight w:val="none"/>
        </w:rPr>
        <w:t>。</w:t>
      </w:r>
    </w:p>
    <w:p>
      <w:pPr>
        <w:pStyle w:val="5"/>
        <w:rPr>
          <w:color w:val="auto"/>
          <w:highlight w:val="none"/>
        </w:rPr>
      </w:pPr>
      <w:r>
        <w:rPr>
          <w:rFonts w:hint="eastAsia"/>
          <w:color w:val="auto"/>
          <w:highlight w:val="none"/>
        </w:rPr>
        <w:t>（2）总价合同进度付款申请单提交的约定：</w:t>
      </w:r>
      <w:r>
        <w:rPr>
          <w:rFonts w:hint="eastAsia"/>
          <w:color w:val="auto"/>
          <w:highlight w:val="none"/>
          <w:u w:val="single"/>
        </w:rPr>
        <w:t xml:space="preserve">  / </w:t>
      </w:r>
      <w:r>
        <w:rPr>
          <w:rFonts w:hint="eastAsia"/>
          <w:color w:val="auto"/>
          <w:highlight w:val="none"/>
        </w:rPr>
        <w:t>。</w:t>
      </w:r>
    </w:p>
    <w:p>
      <w:pPr>
        <w:pStyle w:val="5"/>
        <w:rPr>
          <w:color w:val="auto"/>
          <w:highlight w:val="none"/>
        </w:rPr>
      </w:pPr>
      <w:r>
        <w:rPr>
          <w:rFonts w:hint="eastAsia"/>
          <w:color w:val="auto"/>
          <w:highlight w:val="none"/>
        </w:rPr>
        <w:t>（3）其他价格形式合同进度付款申请单提交的约定：</w:t>
      </w:r>
      <w:r>
        <w:rPr>
          <w:rFonts w:hint="eastAsia"/>
          <w:color w:val="auto"/>
          <w:highlight w:val="none"/>
          <w:u w:val="single"/>
        </w:rPr>
        <w:t xml:space="preserve">  / </w:t>
      </w:r>
      <w:r>
        <w:rPr>
          <w:rFonts w:hint="eastAsia"/>
          <w:color w:val="auto"/>
          <w:highlight w:val="none"/>
        </w:rPr>
        <w:t>。</w:t>
      </w:r>
    </w:p>
    <w:p>
      <w:pPr>
        <w:pStyle w:val="5"/>
        <w:rPr>
          <w:color w:val="auto"/>
          <w:highlight w:val="none"/>
        </w:rPr>
      </w:pPr>
      <w:r>
        <w:rPr>
          <w:rFonts w:hint="eastAsia"/>
          <w:color w:val="auto"/>
          <w:highlight w:val="none"/>
        </w:rPr>
        <w:t>12.4.4 进度款审核和支付</w:t>
      </w:r>
    </w:p>
    <w:p>
      <w:pPr>
        <w:pStyle w:val="5"/>
        <w:rPr>
          <w:color w:val="auto"/>
          <w:highlight w:val="none"/>
          <w:u w:val="single"/>
        </w:rPr>
      </w:pPr>
      <w:r>
        <w:rPr>
          <w:rFonts w:hint="eastAsia"/>
          <w:color w:val="auto"/>
          <w:highlight w:val="none"/>
        </w:rPr>
        <w:t>（1）监理人审查并报送发包人的期限：</w:t>
      </w:r>
      <w:r>
        <w:rPr>
          <w:rFonts w:hint="eastAsia"/>
          <w:color w:val="auto"/>
          <w:highlight w:val="none"/>
          <w:u w:val="single"/>
        </w:rPr>
        <w:t>收到申请单</w:t>
      </w:r>
      <w:r>
        <w:rPr>
          <w:rFonts w:hint="eastAsia"/>
          <w:color w:val="auto"/>
          <w:highlight w:val="none"/>
          <w:u w:val="single"/>
          <w:lang w:eastAsia="zh-CN"/>
        </w:rPr>
        <w:t>3</w:t>
      </w:r>
      <w:r>
        <w:rPr>
          <w:rFonts w:hint="eastAsia"/>
          <w:color w:val="auto"/>
          <w:highlight w:val="none"/>
          <w:u w:val="single"/>
        </w:rPr>
        <w:t>个工作日内</w:t>
      </w:r>
      <w:r>
        <w:rPr>
          <w:rFonts w:hint="eastAsia"/>
          <w:color w:val="auto"/>
          <w:highlight w:val="none"/>
        </w:rPr>
        <w:t>。</w:t>
      </w:r>
    </w:p>
    <w:p>
      <w:pPr>
        <w:pStyle w:val="5"/>
        <w:rPr>
          <w:rFonts w:hint="eastAsia"/>
          <w:color w:val="auto"/>
          <w:highlight w:val="none"/>
        </w:rPr>
      </w:pPr>
      <w:r>
        <w:rPr>
          <w:rFonts w:hint="eastAsia"/>
          <w:color w:val="auto"/>
          <w:highlight w:val="none"/>
        </w:rPr>
        <w:t>发包人完成审批并签发进度款支付证书的期限：</w:t>
      </w:r>
      <w:r>
        <w:rPr>
          <w:rFonts w:hint="eastAsia"/>
          <w:color w:val="auto"/>
          <w:highlight w:val="none"/>
          <w:u w:val="single"/>
        </w:rPr>
        <w:t>5个工作日内</w:t>
      </w:r>
      <w:r>
        <w:rPr>
          <w:rFonts w:hint="eastAsia"/>
          <w:color w:val="auto"/>
          <w:highlight w:val="none"/>
        </w:rPr>
        <w:t>。</w:t>
      </w:r>
    </w:p>
    <w:p>
      <w:pPr>
        <w:pStyle w:val="5"/>
        <w:rPr>
          <w:rFonts w:hint="eastAsia"/>
          <w:color w:val="auto"/>
          <w:highlight w:val="none"/>
        </w:rPr>
      </w:pPr>
      <w:r>
        <w:rPr>
          <w:rFonts w:hint="eastAsia"/>
          <w:color w:val="auto"/>
          <w:sz w:val="30"/>
          <w:szCs w:val="30"/>
          <w:highlight w:val="none"/>
          <w:lang w:val="en-US" w:eastAsia="zh-CN"/>
        </w:rPr>
        <w:t>渝北区物业</w:t>
      </w:r>
      <w:r>
        <w:rPr>
          <w:rFonts w:hint="eastAsia"/>
          <w:color w:val="auto"/>
          <w:sz w:val="30"/>
          <w:szCs w:val="30"/>
          <w:highlight w:val="none"/>
          <w:lang w:eastAsia="zh-CN"/>
        </w:rPr>
        <w:t>专项维修资金</w:t>
      </w:r>
      <w:r>
        <w:rPr>
          <w:rFonts w:hint="eastAsia"/>
          <w:color w:val="auto"/>
          <w:sz w:val="30"/>
          <w:szCs w:val="30"/>
          <w:highlight w:val="none"/>
          <w:lang w:val="en-US" w:eastAsia="zh-CN"/>
        </w:rPr>
        <w:t>管理</w:t>
      </w:r>
      <w:r>
        <w:rPr>
          <w:rFonts w:hint="eastAsia"/>
          <w:color w:val="auto"/>
          <w:sz w:val="30"/>
          <w:szCs w:val="30"/>
          <w:highlight w:val="none"/>
          <w:lang w:eastAsia="zh-CN"/>
        </w:rPr>
        <w:t>中心</w:t>
      </w:r>
      <w:r>
        <w:rPr>
          <w:rFonts w:hint="eastAsia"/>
          <w:color w:val="auto"/>
          <w:sz w:val="30"/>
          <w:szCs w:val="30"/>
          <w:highlight w:val="none"/>
          <w:lang w:val="en-US" w:eastAsia="zh-CN"/>
        </w:rPr>
        <w:t>支付工程款期限：按政策规定时间为准。</w:t>
      </w:r>
    </w:p>
    <w:p>
      <w:pPr>
        <w:pStyle w:val="5"/>
        <w:rPr>
          <w:color w:val="auto"/>
          <w:highlight w:val="none"/>
        </w:rPr>
      </w:pPr>
      <w:r>
        <w:rPr>
          <w:rFonts w:hint="eastAsia"/>
          <w:color w:val="auto"/>
          <w:highlight w:val="none"/>
        </w:rPr>
        <w:t>（2）发包人支付进度款的期限：                        。</w:t>
      </w:r>
    </w:p>
    <w:p>
      <w:pPr>
        <w:pStyle w:val="5"/>
        <w:rPr>
          <w:color w:val="auto"/>
          <w:highlight w:val="none"/>
        </w:rPr>
      </w:pPr>
      <w:r>
        <w:rPr>
          <w:rFonts w:hint="eastAsia"/>
          <w:color w:val="auto"/>
          <w:highlight w:val="none"/>
        </w:rPr>
        <w:t>发包人逾期支付进度款的违约金的计算方式：</w:t>
      </w:r>
      <w:r>
        <w:rPr>
          <w:rFonts w:hint="eastAsia"/>
          <w:color w:val="auto"/>
          <w:highlight w:val="none"/>
          <w:lang w:val="en-US" w:eastAsia="zh-CN"/>
        </w:rPr>
        <w:t>/</w:t>
      </w:r>
      <w:r>
        <w:rPr>
          <w:rFonts w:hint="eastAsia"/>
          <w:color w:val="auto"/>
          <w:highlight w:val="none"/>
        </w:rPr>
        <w:t>。</w:t>
      </w:r>
    </w:p>
    <w:p>
      <w:pPr>
        <w:pStyle w:val="5"/>
        <w:rPr>
          <w:color w:val="auto"/>
          <w:highlight w:val="none"/>
        </w:rPr>
      </w:pPr>
      <w:r>
        <w:rPr>
          <w:rFonts w:hint="eastAsia"/>
          <w:color w:val="auto"/>
          <w:highlight w:val="none"/>
        </w:rPr>
        <w:t>12.4.6 支付分解表的编制</w:t>
      </w:r>
    </w:p>
    <w:p>
      <w:pPr>
        <w:pStyle w:val="5"/>
        <w:rPr>
          <w:color w:val="auto"/>
          <w:highlight w:val="none"/>
        </w:rPr>
      </w:pPr>
      <w:r>
        <w:rPr>
          <w:rFonts w:hint="eastAsia"/>
          <w:color w:val="auto"/>
          <w:highlight w:val="none"/>
        </w:rPr>
        <w:t>2、总价合同支付分解表的编制与审批：</w:t>
      </w:r>
      <w:r>
        <w:rPr>
          <w:rFonts w:hint="eastAsia"/>
          <w:color w:val="auto"/>
          <w:highlight w:val="none"/>
          <w:u w:val="single"/>
        </w:rPr>
        <w:t xml:space="preserve">  / </w:t>
      </w:r>
      <w:r>
        <w:rPr>
          <w:rFonts w:hint="eastAsia"/>
          <w:color w:val="auto"/>
          <w:highlight w:val="none"/>
        </w:rPr>
        <w:t>。</w:t>
      </w:r>
    </w:p>
    <w:p>
      <w:pPr>
        <w:pStyle w:val="5"/>
        <w:rPr>
          <w:color w:val="auto"/>
          <w:highlight w:val="none"/>
        </w:rPr>
      </w:pPr>
      <w:r>
        <w:rPr>
          <w:rFonts w:hint="eastAsia"/>
          <w:color w:val="auto"/>
          <w:highlight w:val="none"/>
        </w:rPr>
        <w:t>3、单价合同的总价项目支付分解表的编制与审批：</w:t>
      </w:r>
      <w:r>
        <w:rPr>
          <w:rFonts w:hint="eastAsia"/>
          <w:color w:val="auto"/>
          <w:highlight w:val="none"/>
          <w:u w:val="single"/>
        </w:rPr>
        <w:t xml:space="preserve">  / </w:t>
      </w:r>
      <w:r>
        <w:rPr>
          <w:rFonts w:hint="eastAsia"/>
          <w:color w:val="auto"/>
          <w:highlight w:val="none"/>
        </w:rPr>
        <w:t>。</w:t>
      </w:r>
    </w:p>
    <w:bookmarkEnd w:id="333"/>
    <w:p>
      <w:pPr>
        <w:pStyle w:val="4"/>
        <w:ind w:firstLine="602"/>
        <w:rPr>
          <w:color w:val="auto"/>
          <w:highlight w:val="none"/>
        </w:rPr>
      </w:pPr>
      <w:bookmarkStart w:id="495" w:name="_Toc13687"/>
      <w:bookmarkStart w:id="496" w:name="_Toc351203645"/>
      <w:bookmarkStart w:id="497" w:name="_Toc292559424"/>
      <w:bookmarkStart w:id="498" w:name="_Toc297120519"/>
      <w:bookmarkStart w:id="499" w:name="_Toc296346720"/>
      <w:bookmarkStart w:id="500" w:name="_Toc303539172"/>
      <w:bookmarkStart w:id="501" w:name="_Toc296944558"/>
      <w:bookmarkStart w:id="502" w:name="_Toc297048405"/>
      <w:bookmarkStart w:id="503" w:name="_Toc296347218"/>
      <w:bookmarkStart w:id="504" w:name="_Toc297216223"/>
      <w:bookmarkStart w:id="505" w:name="_Toc312678053"/>
      <w:bookmarkStart w:id="506" w:name="_Toc300935015"/>
      <w:bookmarkStart w:id="507" w:name="_Toc296503219"/>
      <w:bookmarkStart w:id="508" w:name="_Toc304295593"/>
      <w:bookmarkStart w:id="509" w:name="_Toc292559929"/>
      <w:bookmarkStart w:id="510" w:name="_Toc296891259"/>
      <w:bookmarkStart w:id="511" w:name="_Toc297123564"/>
      <w:bookmarkStart w:id="512" w:name="_Toc296891047"/>
      <w:r>
        <w:rPr>
          <w:rFonts w:hint="eastAsia"/>
          <w:color w:val="auto"/>
          <w:highlight w:val="none"/>
        </w:rPr>
        <w:t>13. 验收和工程试车</w:t>
      </w:r>
      <w:bookmarkEnd w:id="495"/>
      <w:bookmarkEnd w:id="496"/>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Pr>
        <w:pStyle w:val="39"/>
        <w:ind w:firstLine="600"/>
        <w:rPr>
          <w:color w:val="auto"/>
          <w:highlight w:val="none"/>
        </w:rPr>
      </w:pPr>
      <w:bookmarkStart w:id="513" w:name="_Toc29468"/>
      <w:r>
        <w:rPr>
          <w:rFonts w:hint="eastAsia"/>
          <w:color w:val="auto"/>
          <w:highlight w:val="none"/>
        </w:rPr>
        <w:t>13.1 分部分项工程验收</w:t>
      </w:r>
      <w:bookmarkEnd w:id="513"/>
    </w:p>
    <w:p>
      <w:pPr>
        <w:pStyle w:val="5"/>
        <w:rPr>
          <w:color w:val="auto"/>
          <w:highlight w:val="none"/>
        </w:rPr>
      </w:pPr>
      <w:r>
        <w:rPr>
          <w:rFonts w:hint="eastAsia"/>
          <w:color w:val="auto"/>
          <w:highlight w:val="none"/>
        </w:rPr>
        <w:t>13.1.2监理人不能按时进行验收时，应提前</w:t>
      </w:r>
      <w:r>
        <w:rPr>
          <w:rFonts w:hint="eastAsia"/>
          <w:color w:val="auto"/>
          <w:highlight w:val="none"/>
          <w:u w:val="single"/>
        </w:rPr>
        <w:t>12</w:t>
      </w:r>
      <w:r>
        <w:rPr>
          <w:rFonts w:hint="eastAsia"/>
          <w:color w:val="auto"/>
          <w:highlight w:val="none"/>
        </w:rPr>
        <w:t>小时提交书面延期要求。</w:t>
      </w:r>
    </w:p>
    <w:p>
      <w:pPr>
        <w:pStyle w:val="5"/>
        <w:rPr>
          <w:rFonts w:hint="eastAsia"/>
          <w:color w:val="auto"/>
          <w:highlight w:val="none"/>
        </w:rPr>
      </w:pPr>
      <w:r>
        <w:rPr>
          <w:rFonts w:hint="eastAsia"/>
          <w:color w:val="auto"/>
          <w:highlight w:val="none"/>
        </w:rPr>
        <w:t>关于延期最长不得超过：</w:t>
      </w:r>
      <w:r>
        <w:rPr>
          <w:rFonts w:hint="eastAsia"/>
          <w:color w:val="auto"/>
          <w:highlight w:val="none"/>
          <w:u w:val="single"/>
        </w:rPr>
        <w:t xml:space="preserve"> 48  </w:t>
      </w:r>
      <w:r>
        <w:rPr>
          <w:rFonts w:hint="eastAsia"/>
          <w:color w:val="auto"/>
          <w:highlight w:val="none"/>
        </w:rPr>
        <w:t>小时。</w:t>
      </w:r>
    </w:p>
    <w:p>
      <w:pPr>
        <w:pStyle w:val="5"/>
        <w:rPr>
          <w:rFonts w:hint="eastAsia"/>
          <w:color w:val="auto"/>
          <w:highlight w:val="none"/>
          <w:lang w:eastAsia="zh-CN"/>
        </w:rPr>
      </w:pPr>
      <w:r>
        <w:rPr>
          <w:rFonts w:hint="eastAsia"/>
          <w:color w:val="auto"/>
          <w:highlight w:val="none"/>
          <w:lang w:eastAsia="zh-CN"/>
        </w:rPr>
        <w:t>增加如下内容：</w:t>
      </w:r>
    </w:p>
    <w:p>
      <w:pPr>
        <w:pStyle w:val="5"/>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未通知发包人参加的分部分项验收不得通过验收；</w:t>
      </w:r>
    </w:p>
    <w:p>
      <w:pPr>
        <w:pStyle w:val="5"/>
        <w:rPr>
          <w:rFonts w:hint="eastAsia"/>
          <w:color w:val="auto"/>
          <w:highlight w:val="none"/>
        </w:rPr>
      </w:pPr>
      <w:r>
        <w:rPr>
          <w:rFonts w:hint="eastAsia"/>
          <w:color w:val="auto"/>
          <w:highlight w:val="none"/>
          <w:lang w:val="en-US" w:eastAsia="zh-CN"/>
        </w:rPr>
        <w:t>2.施工组织设计中的节点工程验收程序和要求与分部分项工程验收相关规定一致。</w:t>
      </w:r>
    </w:p>
    <w:p>
      <w:pPr>
        <w:pStyle w:val="39"/>
        <w:ind w:firstLine="600"/>
        <w:rPr>
          <w:color w:val="auto"/>
          <w:highlight w:val="none"/>
        </w:rPr>
      </w:pPr>
      <w:bookmarkStart w:id="514" w:name="_Toc7458"/>
      <w:bookmarkStart w:id="515" w:name="_Toc297123565"/>
      <w:bookmarkStart w:id="516" w:name="_Toc303539173"/>
      <w:bookmarkStart w:id="517" w:name="_Toc296891263"/>
      <w:bookmarkStart w:id="518" w:name="_Toc304295596"/>
      <w:bookmarkStart w:id="519" w:name="_Toc296346724"/>
      <w:bookmarkStart w:id="520" w:name="_Toc292559428"/>
      <w:bookmarkStart w:id="521" w:name="_Toc297048409"/>
      <w:bookmarkStart w:id="522" w:name="_Toc296944562"/>
      <w:bookmarkStart w:id="523" w:name="_Toc297120523"/>
      <w:bookmarkStart w:id="524" w:name="_Toc296347222"/>
      <w:bookmarkStart w:id="525" w:name="_Toc296891051"/>
      <w:bookmarkStart w:id="526" w:name="_Toc292559933"/>
      <w:bookmarkStart w:id="527" w:name="_Toc300935016"/>
      <w:bookmarkStart w:id="528" w:name="_Toc297216224"/>
      <w:bookmarkStart w:id="529" w:name="_Toc296503223"/>
      <w:bookmarkStart w:id="530" w:name="_Toc312678056"/>
      <w:bookmarkStart w:id="531" w:name="_Toc267251470"/>
      <w:bookmarkStart w:id="532" w:name="_Toc267251476"/>
      <w:bookmarkStart w:id="533" w:name="_Toc267251472"/>
      <w:bookmarkStart w:id="534" w:name="_Toc267251473"/>
      <w:bookmarkStart w:id="535" w:name="_Toc267251471"/>
      <w:bookmarkStart w:id="536" w:name="_Toc267251475"/>
      <w:bookmarkStart w:id="537" w:name="_Toc267251474"/>
      <w:r>
        <w:rPr>
          <w:rFonts w:hint="eastAsia"/>
          <w:color w:val="auto"/>
          <w:highlight w:val="none"/>
        </w:rPr>
        <w:t>13.2 竣工验收</w:t>
      </w:r>
      <w:bookmarkEnd w:id="514"/>
    </w:p>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Pr>
        <w:pStyle w:val="5"/>
        <w:rPr>
          <w:color w:val="auto"/>
          <w:highlight w:val="none"/>
        </w:rPr>
      </w:pPr>
      <w:bookmarkStart w:id="538" w:name="_Toc280868704"/>
      <w:bookmarkStart w:id="539" w:name="_Toc280868705"/>
      <w:bookmarkStart w:id="540" w:name="_Toc280868706"/>
      <w:bookmarkStart w:id="541" w:name="_Toc280868707"/>
      <w:bookmarkStart w:id="542" w:name="_Toc280868708"/>
      <w:bookmarkStart w:id="543" w:name="_Toc280868709"/>
      <w:r>
        <w:rPr>
          <w:rFonts w:hint="eastAsia"/>
          <w:color w:val="auto"/>
          <w:highlight w:val="none"/>
        </w:rPr>
        <w:t>13.2.2竣工验收程序</w:t>
      </w:r>
    </w:p>
    <w:bookmarkEnd w:id="538"/>
    <w:p>
      <w:pPr>
        <w:pStyle w:val="5"/>
        <w:rPr>
          <w:color w:val="auto"/>
          <w:highlight w:val="none"/>
        </w:rPr>
      </w:pPr>
      <w:r>
        <w:rPr>
          <w:rFonts w:hint="eastAsia"/>
          <w:color w:val="auto"/>
          <w:kern w:val="0"/>
          <w:highlight w:val="none"/>
        </w:rPr>
        <w:t>关于竣工验收程序的约定：</w:t>
      </w:r>
      <w:r>
        <w:rPr>
          <w:rFonts w:hint="eastAsia"/>
          <w:color w:val="auto"/>
          <w:highlight w:val="none"/>
          <w:u w:val="single"/>
        </w:rPr>
        <w:t>按通用条款执行</w:t>
      </w:r>
      <w:r>
        <w:rPr>
          <w:rFonts w:hint="eastAsia"/>
          <w:color w:val="auto"/>
          <w:highlight w:val="none"/>
        </w:rPr>
        <w:t>。</w:t>
      </w:r>
    </w:p>
    <w:p>
      <w:pPr>
        <w:pStyle w:val="5"/>
        <w:rPr>
          <w:color w:val="auto"/>
          <w:highlight w:val="none"/>
        </w:rPr>
      </w:pPr>
      <w:r>
        <w:rPr>
          <w:rFonts w:hint="eastAsia"/>
          <w:color w:val="auto"/>
          <w:kern w:val="0"/>
          <w:highlight w:val="none"/>
        </w:rPr>
        <w:t>发包人不按照本项约定组织竣工验收、颁发工程接收证书的违约金的计算方法：</w:t>
      </w:r>
      <w:r>
        <w:rPr>
          <w:rFonts w:hint="eastAsia"/>
          <w:color w:val="auto"/>
          <w:highlight w:val="none"/>
          <w:u w:val="single"/>
        </w:rPr>
        <w:t xml:space="preserve">  / </w:t>
      </w:r>
      <w:r>
        <w:rPr>
          <w:rFonts w:hint="eastAsia"/>
          <w:color w:val="auto"/>
          <w:highlight w:val="none"/>
        </w:rPr>
        <w:t>。</w:t>
      </w:r>
    </w:p>
    <w:bookmarkEnd w:id="539"/>
    <w:p>
      <w:pPr>
        <w:pStyle w:val="5"/>
        <w:rPr>
          <w:color w:val="auto"/>
          <w:highlight w:val="none"/>
        </w:rPr>
      </w:pPr>
      <w:r>
        <w:rPr>
          <w:rFonts w:hint="eastAsia"/>
          <w:color w:val="auto"/>
          <w:highlight w:val="none"/>
        </w:rPr>
        <w:t>13.2.5移交、接收全部与部分工程</w:t>
      </w:r>
    </w:p>
    <w:bookmarkEnd w:id="540"/>
    <w:p>
      <w:pPr>
        <w:pStyle w:val="5"/>
        <w:rPr>
          <w:rFonts w:hint="eastAsia"/>
          <w:color w:val="auto"/>
          <w:kern w:val="0"/>
          <w:highlight w:val="none"/>
        </w:rPr>
      </w:pPr>
      <w:r>
        <w:rPr>
          <w:rFonts w:hint="eastAsia"/>
          <w:color w:val="auto"/>
          <w:kern w:val="0"/>
          <w:highlight w:val="none"/>
        </w:rPr>
        <w:t>承包人向发包人移交工程的期限：</w:t>
      </w:r>
      <w:r>
        <w:rPr>
          <w:rFonts w:hint="eastAsia"/>
          <w:color w:val="auto"/>
          <w:highlight w:val="none"/>
          <w:u w:val="single"/>
        </w:rPr>
        <w:t>竣工验收合格10天内组织移交</w:t>
      </w:r>
      <w:r>
        <w:rPr>
          <w:rFonts w:hint="eastAsia"/>
          <w:color w:val="auto"/>
          <w:highlight w:val="none"/>
        </w:rPr>
        <w:t>。</w:t>
      </w:r>
    </w:p>
    <w:p>
      <w:pPr>
        <w:pStyle w:val="5"/>
        <w:jc w:val="left"/>
        <w:rPr>
          <w:color w:val="auto"/>
          <w:highlight w:val="none"/>
        </w:rPr>
      </w:pPr>
      <w:r>
        <w:rPr>
          <w:rFonts w:hint="eastAsia"/>
          <w:color w:val="auto"/>
          <w:kern w:val="0"/>
          <w:highlight w:val="none"/>
        </w:rPr>
        <w:t>发包人未按本合同约定接收全部或部分工程的，违约金的计算方法为：</w:t>
      </w:r>
      <w:r>
        <w:rPr>
          <w:rFonts w:hint="eastAsia"/>
          <w:color w:val="auto"/>
          <w:highlight w:val="none"/>
          <w:u w:val="single"/>
        </w:rPr>
        <w:t xml:space="preserve">  / </w:t>
      </w:r>
      <w:r>
        <w:rPr>
          <w:rFonts w:hint="eastAsia"/>
          <w:color w:val="auto"/>
          <w:highlight w:val="none"/>
        </w:rPr>
        <w:t>。</w:t>
      </w:r>
    </w:p>
    <w:bookmarkEnd w:id="541"/>
    <w:p>
      <w:pPr>
        <w:pStyle w:val="5"/>
        <w:rPr>
          <w:color w:val="auto"/>
          <w:highlight w:val="none"/>
        </w:rPr>
      </w:pPr>
      <w:r>
        <w:rPr>
          <w:rFonts w:hint="eastAsia"/>
          <w:color w:val="auto"/>
          <w:highlight w:val="none"/>
        </w:rPr>
        <w:t>承包人未按时移交工程的，违约金的计算方法为：</w:t>
      </w:r>
      <w:r>
        <w:rPr>
          <w:rFonts w:hint="eastAsia"/>
          <w:color w:val="auto"/>
          <w:highlight w:val="none"/>
          <w:u w:val="single"/>
        </w:rPr>
        <w:t xml:space="preserve">  / </w:t>
      </w:r>
      <w:r>
        <w:rPr>
          <w:rFonts w:hint="eastAsia"/>
          <w:color w:val="auto"/>
          <w:highlight w:val="none"/>
        </w:rPr>
        <w:t>。</w:t>
      </w:r>
    </w:p>
    <w:p>
      <w:pPr>
        <w:pStyle w:val="39"/>
        <w:ind w:firstLine="600"/>
        <w:rPr>
          <w:color w:val="auto"/>
          <w:highlight w:val="none"/>
        </w:rPr>
      </w:pPr>
      <w:bookmarkStart w:id="544" w:name="_Toc22686"/>
      <w:r>
        <w:rPr>
          <w:rFonts w:hint="eastAsia"/>
          <w:color w:val="auto"/>
          <w:highlight w:val="none"/>
        </w:rPr>
        <w:t>13.3 工程试车</w:t>
      </w:r>
      <w:bookmarkEnd w:id="544"/>
    </w:p>
    <w:bookmarkEnd w:id="542"/>
    <w:p>
      <w:pPr>
        <w:pStyle w:val="5"/>
        <w:rPr>
          <w:color w:val="auto"/>
          <w:highlight w:val="none"/>
        </w:rPr>
      </w:pPr>
      <w:r>
        <w:rPr>
          <w:rFonts w:hint="eastAsia"/>
          <w:color w:val="auto"/>
          <w:highlight w:val="none"/>
        </w:rPr>
        <w:t>13.3.1 试车程序</w:t>
      </w:r>
    </w:p>
    <w:p>
      <w:pPr>
        <w:pStyle w:val="5"/>
        <w:rPr>
          <w:color w:val="auto"/>
          <w:highlight w:val="none"/>
        </w:rPr>
      </w:pPr>
      <w:r>
        <w:rPr>
          <w:rFonts w:hint="eastAsia"/>
          <w:color w:val="auto"/>
          <w:highlight w:val="none"/>
        </w:rPr>
        <w:t>工程试车内容：</w:t>
      </w:r>
      <w:r>
        <w:rPr>
          <w:rFonts w:hint="eastAsia"/>
          <w:color w:val="auto"/>
          <w:highlight w:val="none"/>
          <w:u w:val="single"/>
        </w:rPr>
        <w:t xml:space="preserve">  / </w:t>
      </w:r>
      <w:r>
        <w:rPr>
          <w:rFonts w:hint="eastAsia"/>
          <w:color w:val="auto"/>
          <w:highlight w:val="none"/>
        </w:rPr>
        <w:t>。</w:t>
      </w:r>
    </w:p>
    <w:p>
      <w:pPr>
        <w:pStyle w:val="5"/>
        <w:rPr>
          <w:color w:val="auto"/>
          <w:highlight w:val="none"/>
        </w:rPr>
      </w:pPr>
      <w:r>
        <w:rPr>
          <w:rFonts w:hint="eastAsia"/>
          <w:color w:val="auto"/>
          <w:highlight w:val="none"/>
        </w:rPr>
        <w:t>（1）单机无负荷试车费用由</w:t>
      </w:r>
      <w:r>
        <w:rPr>
          <w:rFonts w:hint="eastAsia"/>
          <w:color w:val="auto"/>
          <w:highlight w:val="none"/>
          <w:u w:val="single"/>
        </w:rPr>
        <w:t xml:space="preserve">  / </w:t>
      </w:r>
      <w:r>
        <w:rPr>
          <w:rFonts w:hint="eastAsia"/>
          <w:color w:val="auto"/>
          <w:highlight w:val="none"/>
        </w:rPr>
        <w:t>承担；</w:t>
      </w:r>
    </w:p>
    <w:p>
      <w:pPr>
        <w:pStyle w:val="5"/>
        <w:rPr>
          <w:color w:val="auto"/>
          <w:highlight w:val="none"/>
        </w:rPr>
      </w:pPr>
      <w:r>
        <w:rPr>
          <w:rFonts w:hint="eastAsia"/>
          <w:color w:val="auto"/>
          <w:highlight w:val="none"/>
        </w:rPr>
        <w:t>（2）无负荷联动试车费用由</w:t>
      </w:r>
      <w:r>
        <w:rPr>
          <w:rFonts w:hint="eastAsia"/>
          <w:color w:val="auto"/>
          <w:highlight w:val="none"/>
          <w:u w:val="single"/>
        </w:rPr>
        <w:t xml:space="preserve">  / </w:t>
      </w:r>
      <w:r>
        <w:rPr>
          <w:rFonts w:hint="eastAsia"/>
          <w:color w:val="auto"/>
          <w:highlight w:val="none"/>
        </w:rPr>
        <w:t>承担。</w:t>
      </w:r>
    </w:p>
    <w:p>
      <w:pPr>
        <w:pStyle w:val="5"/>
        <w:rPr>
          <w:color w:val="auto"/>
          <w:highlight w:val="none"/>
        </w:rPr>
      </w:pPr>
      <w:r>
        <w:rPr>
          <w:rFonts w:hint="eastAsia"/>
          <w:color w:val="auto"/>
          <w:highlight w:val="none"/>
        </w:rPr>
        <w:t>13.3.3 投料试车</w:t>
      </w:r>
    </w:p>
    <w:p>
      <w:pPr>
        <w:pStyle w:val="5"/>
        <w:rPr>
          <w:color w:val="auto"/>
          <w:highlight w:val="none"/>
        </w:rPr>
      </w:pPr>
      <w:r>
        <w:rPr>
          <w:rFonts w:hint="eastAsia"/>
          <w:color w:val="auto"/>
          <w:highlight w:val="none"/>
        </w:rPr>
        <w:t>关于投料试车相关事项的约定：</w:t>
      </w:r>
      <w:r>
        <w:rPr>
          <w:rFonts w:hint="eastAsia"/>
          <w:color w:val="auto"/>
          <w:highlight w:val="none"/>
          <w:u w:val="single"/>
        </w:rPr>
        <w:t xml:space="preserve">  / </w:t>
      </w:r>
      <w:r>
        <w:rPr>
          <w:rFonts w:ascii="Times New Roman" w:hAnsi="Times New Roman" w:cs="Times New Roman"/>
          <w:color w:val="auto"/>
          <w:highlight w:val="none"/>
        </w:rPr>
        <w:t>_</w:t>
      </w:r>
      <w:r>
        <w:rPr>
          <w:rFonts w:hint="eastAsia"/>
          <w:color w:val="auto"/>
          <w:highlight w:val="none"/>
        </w:rPr>
        <w:t>。</w:t>
      </w:r>
    </w:p>
    <w:p>
      <w:pPr>
        <w:pStyle w:val="39"/>
        <w:ind w:firstLine="600"/>
        <w:rPr>
          <w:color w:val="auto"/>
          <w:highlight w:val="none"/>
        </w:rPr>
      </w:pPr>
      <w:bookmarkStart w:id="545" w:name="_Toc4656"/>
      <w:r>
        <w:rPr>
          <w:rFonts w:hint="eastAsia"/>
          <w:color w:val="auto"/>
          <w:highlight w:val="none"/>
        </w:rPr>
        <w:t>13.6 竣工退场</w:t>
      </w:r>
      <w:bookmarkEnd w:id="545"/>
    </w:p>
    <w:p>
      <w:pPr>
        <w:pStyle w:val="5"/>
        <w:rPr>
          <w:color w:val="auto"/>
          <w:highlight w:val="none"/>
        </w:rPr>
      </w:pPr>
      <w:r>
        <w:rPr>
          <w:rFonts w:hint="eastAsia"/>
          <w:color w:val="auto"/>
          <w:highlight w:val="none"/>
        </w:rPr>
        <w:t>13.6.1 竣工退场</w:t>
      </w:r>
    </w:p>
    <w:p>
      <w:pPr>
        <w:pStyle w:val="5"/>
        <w:rPr>
          <w:color w:val="auto"/>
          <w:highlight w:val="none"/>
        </w:rPr>
      </w:pPr>
      <w:r>
        <w:rPr>
          <w:rFonts w:hint="eastAsia"/>
          <w:color w:val="auto"/>
          <w:highlight w:val="none"/>
        </w:rPr>
        <w:t>承包人完成竣工退场的期限：</w:t>
      </w:r>
      <w:r>
        <w:rPr>
          <w:rFonts w:hint="eastAsia"/>
          <w:color w:val="auto"/>
          <w:highlight w:val="none"/>
          <w:u w:val="single"/>
        </w:rPr>
        <w:t>工程移交手续完成后15日内</w:t>
      </w:r>
      <w:r>
        <w:rPr>
          <w:rFonts w:hint="eastAsia"/>
          <w:color w:val="auto"/>
          <w:highlight w:val="none"/>
        </w:rPr>
        <w:t>。</w:t>
      </w:r>
    </w:p>
    <w:p>
      <w:pPr>
        <w:pStyle w:val="4"/>
        <w:ind w:firstLine="602"/>
        <w:rPr>
          <w:color w:val="auto"/>
          <w:highlight w:val="none"/>
        </w:rPr>
      </w:pPr>
      <w:bookmarkStart w:id="546" w:name="_Toc5978"/>
      <w:bookmarkStart w:id="547" w:name="_Toc351203646"/>
      <w:r>
        <w:rPr>
          <w:rFonts w:hint="eastAsia"/>
          <w:color w:val="auto"/>
          <w:highlight w:val="none"/>
        </w:rPr>
        <w:t>14. 竣工结算</w:t>
      </w:r>
      <w:bookmarkEnd w:id="546"/>
      <w:bookmarkEnd w:id="547"/>
    </w:p>
    <w:p>
      <w:pPr>
        <w:pStyle w:val="39"/>
        <w:ind w:firstLine="600"/>
        <w:rPr>
          <w:color w:val="auto"/>
          <w:highlight w:val="none"/>
        </w:rPr>
      </w:pPr>
      <w:bookmarkStart w:id="548" w:name="_Toc20583"/>
      <w:r>
        <w:rPr>
          <w:rFonts w:hint="eastAsia"/>
          <w:color w:val="auto"/>
          <w:highlight w:val="none"/>
        </w:rPr>
        <w:t>14.1 竣工结算申请</w:t>
      </w:r>
      <w:bookmarkEnd w:id="548"/>
    </w:p>
    <w:p>
      <w:pPr>
        <w:pStyle w:val="5"/>
        <w:rPr>
          <w:color w:val="auto"/>
          <w:highlight w:val="none"/>
        </w:rPr>
      </w:pPr>
      <w:r>
        <w:rPr>
          <w:rFonts w:hint="eastAsia"/>
          <w:color w:val="auto"/>
          <w:highlight w:val="none"/>
        </w:rPr>
        <w:t>承包人提交竣工结算申请单的期限：</w:t>
      </w:r>
      <w:r>
        <w:rPr>
          <w:rFonts w:hint="eastAsia"/>
          <w:color w:val="auto"/>
          <w:highlight w:val="none"/>
          <w:u w:val="single"/>
        </w:rPr>
        <w:t>竣工验收合格后20天内</w:t>
      </w:r>
      <w:r>
        <w:rPr>
          <w:rFonts w:hint="eastAsia"/>
          <w:color w:val="auto"/>
          <w:highlight w:val="none"/>
        </w:rPr>
        <w:t>。</w:t>
      </w:r>
    </w:p>
    <w:p>
      <w:pPr>
        <w:pStyle w:val="5"/>
        <w:rPr>
          <w:color w:val="auto"/>
          <w:highlight w:val="none"/>
        </w:rPr>
      </w:pPr>
      <w:r>
        <w:rPr>
          <w:rFonts w:hint="eastAsia"/>
          <w:color w:val="auto"/>
          <w:highlight w:val="none"/>
        </w:rPr>
        <w:t>竣工结算申请单应包括的内容：</w:t>
      </w:r>
      <w:r>
        <w:rPr>
          <w:rFonts w:hint="eastAsia"/>
          <w:color w:val="auto"/>
          <w:sz w:val="28"/>
          <w:szCs w:val="28"/>
          <w:highlight w:val="none"/>
          <w:u w:val="single"/>
        </w:rPr>
        <w:t>（</w:t>
      </w:r>
      <w:r>
        <w:rPr>
          <w:rFonts w:hint="eastAsia"/>
          <w:color w:val="auto"/>
          <w:highlight w:val="none"/>
          <w:u w:val="single"/>
        </w:rPr>
        <w:t>1）竣工结算合同价格；（2）发包人已支付承包人的款项；（3）应扣留的质量保证金；（4）发包人应支付承包人的合同价款</w:t>
      </w:r>
      <w:r>
        <w:rPr>
          <w:rFonts w:hint="eastAsia"/>
          <w:color w:val="auto"/>
          <w:highlight w:val="none"/>
        </w:rPr>
        <w:t>。</w:t>
      </w:r>
    </w:p>
    <w:p>
      <w:pPr>
        <w:pStyle w:val="39"/>
        <w:ind w:firstLine="600"/>
        <w:rPr>
          <w:color w:val="auto"/>
          <w:highlight w:val="none"/>
        </w:rPr>
      </w:pPr>
      <w:bookmarkStart w:id="549" w:name="_Toc28946"/>
      <w:r>
        <w:rPr>
          <w:rFonts w:hint="eastAsia"/>
          <w:color w:val="auto"/>
          <w:highlight w:val="none"/>
        </w:rPr>
        <w:t>14.2 竣工结算审核</w:t>
      </w:r>
      <w:bookmarkEnd w:id="549"/>
    </w:p>
    <w:p>
      <w:pPr>
        <w:pStyle w:val="5"/>
        <w:rPr>
          <w:color w:val="auto"/>
          <w:highlight w:val="none"/>
          <w:u w:val="single"/>
        </w:rPr>
      </w:pPr>
      <w:r>
        <w:rPr>
          <w:rFonts w:hint="eastAsia"/>
          <w:color w:val="auto"/>
          <w:highlight w:val="none"/>
        </w:rPr>
        <w:t>发包人审批竣工付款申请单的期限：</w:t>
      </w:r>
      <w:r>
        <w:rPr>
          <w:rFonts w:hint="eastAsia"/>
          <w:color w:val="auto"/>
          <w:highlight w:val="none"/>
          <w:u w:val="single"/>
        </w:rPr>
        <w:t>收到监理人提交的申请单后</w:t>
      </w:r>
      <w:r>
        <w:rPr>
          <w:rFonts w:hint="eastAsia"/>
          <w:color w:val="auto"/>
          <w:highlight w:val="none"/>
          <w:u w:val="single"/>
          <w:lang w:val="en-US" w:eastAsia="zh-CN"/>
        </w:rPr>
        <w:t>3工作日交</w:t>
      </w:r>
      <w:r>
        <w:rPr>
          <w:rFonts w:hint="eastAsia"/>
          <w:color w:val="auto"/>
          <w:sz w:val="30"/>
          <w:szCs w:val="30"/>
          <w:highlight w:val="none"/>
          <w:lang w:val="en-US" w:eastAsia="zh-CN"/>
        </w:rPr>
        <w:t>渝北区物业</w:t>
      </w:r>
      <w:r>
        <w:rPr>
          <w:rFonts w:hint="eastAsia"/>
          <w:color w:val="auto"/>
          <w:sz w:val="30"/>
          <w:szCs w:val="30"/>
          <w:highlight w:val="none"/>
          <w:lang w:eastAsia="zh-CN"/>
        </w:rPr>
        <w:t>专项维修资金</w:t>
      </w:r>
      <w:r>
        <w:rPr>
          <w:rFonts w:hint="eastAsia"/>
          <w:color w:val="auto"/>
          <w:sz w:val="30"/>
          <w:szCs w:val="30"/>
          <w:highlight w:val="none"/>
          <w:lang w:val="en-US" w:eastAsia="zh-CN"/>
        </w:rPr>
        <w:t>管理</w:t>
      </w:r>
      <w:r>
        <w:rPr>
          <w:rFonts w:hint="eastAsia"/>
          <w:color w:val="auto"/>
          <w:sz w:val="30"/>
          <w:szCs w:val="30"/>
          <w:highlight w:val="none"/>
          <w:lang w:eastAsia="zh-CN"/>
        </w:rPr>
        <w:t>中心</w:t>
      </w:r>
      <w:r>
        <w:rPr>
          <w:rFonts w:hint="eastAsia"/>
          <w:color w:val="auto"/>
          <w:highlight w:val="none"/>
          <w:u w:val="single"/>
        </w:rPr>
        <w:t>进行结算。</w:t>
      </w:r>
    </w:p>
    <w:p>
      <w:pPr>
        <w:pStyle w:val="5"/>
        <w:rPr>
          <w:color w:val="auto"/>
          <w:highlight w:val="none"/>
        </w:rPr>
      </w:pPr>
      <w:r>
        <w:rPr>
          <w:rFonts w:hint="eastAsia"/>
          <w:color w:val="auto"/>
          <w:highlight w:val="none"/>
        </w:rPr>
        <w:t>发包人完成竣工付款的期限：</w:t>
      </w:r>
      <w:r>
        <w:rPr>
          <w:rFonts w:hint="eastAsia"/>
          <w:color w:val="auto"/>
          <w:highlight w:val="none"/>
          <w:lang w:val="en-US" w:eastAsia="zh-CN"/>
        </w:rPr>
        <w:t>由</w:t>
      </w:r>
      <w:r>
        <w:rPr>
          <w:rFonts w:hint="eastAsia"/>
          <w:color w:val="auto"/>
          <w:sz w:val="30"/>
          <w:szCs w:val="30"/>
          <w:highlight w:val="none"/>
          <w:lang w:val="en-US" w:eastAsia="zh-CN"/>
        </w:rPr>
        <w:t>渝北区物业</w:t>
      </w:r>
      <w:r>
        <w:rPr>
          <w:rFonts w:hint="eastAsia"/>
          <w:color w:val="auto"/>
          <w:sz w:val="30"/>
          <w:szCs w:val="30"/>
          <w:highlight w:val="none"/>
          <w:lang w:eastAsia="zh-CN"/>
        </w:rPr>
        <w:t>专项维修资金</w:t>
      </w:r>
      <w:r>
        <w:rPr>
          <w:rFonts w:hint="eastAsia"/>
          <w:color w:val="auto"/>
          <w:sz w:val="30"/>
          <w:szCs w:val="30"/>
          <w:highlight w:val="none"/>
          <w:lang w:val="en-US" w:eastAsia="zh-CN"/>
        </w:rPr>
        <w:t>管理</w:t>
      </w:r>
      <w:r>
        <w:rPr>
          <w:rFonts w:hint="eastAsia"/>
          <w:color w:val="auto"/>
          <w:sz w:val="30"/>
          <w:szCs w:val="30"/>
          <w:highlight w:val="none"/>
          <w:lang w:eastAsia="zh-CN"/>
        </w:rPr>
        <w:t>中心</w:t>
      </w:r>
      <w:r>
        <w:rPr>
          <w:rFonts w:hint="eastAsia"/>
          <w:color w:val="auto"/>
          <w:sz w:val="30"/>
          <w:szCs w:val="30"/>
          <w:highlight w:val="none"/>
          <w:lang w:val="en-US" w:eastAsia="zh-CN"/>
        </w:rPr>
        <w:t>按政策规定时间支付工程款，</w:t>
      </w:r>
      <w:r>
        <w:rPr>
          <w:rFonts w:hint="eastAsia"/>
          <w:color w:val="auto"/>
          <w:highlight w:val="none"/>
          <w:u w:val="single"/>
        </w:rPr>
        <w:t>在此期间发包人不承担延误付款</w:t>
      </w:r>
      <w:r>
        <w:rPr>
          <w:rFonts w:hint="eastAsia"/>
          <w:color w:val="auto"/>
          <w:highlight w:val="none"/>
          <w:u w:val="single"/>
          <w:lang w:val="en-US" w:eastAsia="zh-CN"/>
        </w:rPr>
        <w:t>违约责任</w:t>
      </w:r>
      <w:r>
        <w:rPr>
          <w:rFonts w:hint="eastAsia"/>
          <w:color w:val="auto"/>
          <w:highlight w:val="none"/>
        </w:rPr>
        <w:t>。</w:t>
      </w:r>
    </w:p>
    <w:p>
      <w:pPr>
        <w:pStyle w:val="5"/>
        <w:rPr>
          <w:color w:val="auto"/>
          <w:highlight w:val="none"/>
        </w:rPr>
      </w:pPr>
      <w:r>
        <w:rPr>
          <w:rFonts w:hint="eastAsia"/>
          <w:color w:val="auto"/>
          <w:highlight w:val="none"/>
        </w:rPr>
        <w:t>关于竣工付款证书异议部分复核的方式和程序：</w:t>
      </w:r>
      <w:r>
        <w:rPr>
          <w:rFonts w:hint="eastAsia"/>
          <w:color w:val="auto"/>
          <w:kern w:val="0"/>
          <w:highlight w:val="none"/>
          <w:u w:val="single"/>
        </w:rPr>
        <w:t>承包人对发包人签认的竣工付款证书有异议的，对于有异议部分应在收到发包人签认的竣工付款证书后7天内提出异议，并由合同当事人按照专用合同条款约定的方式和程序进行复核，或按照第20条〔争议解决〕约定处理</w:t>
      </w:r>
      <w:r>
        <w:rPr>
          <w:rFonts w:hint="eastAsia"/>
          <w:color w:val="auto"/>
          <w:highlight w:val="none"/>
        </w:rPr>
        <w:t>。</w:t>
      </w:r>
    </w:p>
    <w:p>
      <w:pPr>
        <w:pStyle w:val="5"/>
        <w:ind w:firstLine="602"/>
        <w:rPr>
          <w:b/>
          <w:color w:val="auto"/>
          <w:highlight w:val="none"/>
        </w:rPr>
      </w:pPr>
      <w:r>
        <w:rPr>
          <w:b/>
          <w:color w:val="auto"/>
          <w:highlight w:val="none"/>
        </w:rPr>
        <w:t>竣工结算</w:t>
      </w:r>
      <w:r>
        <w:rPr>
          <w:rFonts w:hint="eastAsia"/>
          <w:b/>
          <w:color w:val="auto"/>
          <w:highlight w:val="none"/>
        </w:rPr>
        <w:t>原则:</w:t>
      </w:r>
    </w:p>
    <w:p>
      <w:pPr>
        <w:pStyle w:val="5"/>
        <w:rPr>
          <w:color w:val="auto"/>
          <w:highlight w:val="none"/>
        </w:rPr>
      </w:pPr>
      <w:r>
        <w:rPr>
          <w:rFonts w:hint="eastAsia"/>
          <w:color w:val="auto"/>
          <w:highlight w:val="none"/>
        </w:rPr>
        <w:t>本合同价款采用固定单价合同</w:t>
      </w:r>
    </w:p>
    <w:p>
      <w:pPr>
        <w:pStyle w:val="5"/>
        <w:rPr>
          <w:rFonts w:hint="eastAsia"/>
          <w:color w:val="auto"/>
          <w:highlight w:val="none"/>
        </w:rPr>
      </w:pPr>
      <w:r>
        <w:rPr>
          <w:rFonts w:hint="eastAsia"/>
          <w:color w:val="auto"/>
          <w:highlight w:val="none"/>
        </w:rPr>
        <w:t>本工程结算原则：结算总价= 中标综合单价*实际完成的合格工程量±暂定价材料价差调整金额（如果有）±措施费±工程新增或变更等引起的增（减）项目结算价款+其他项目（若有）+规费+税金±合同约定其它费用。</w:t>
      </w:r>
    </w:p>
    <w:p>
      <w:pPr>
        <w:pStyle w:val="5"/>
        <w:rPr>
          <w:rFonts w:hint="eastAsia"/>
          <w:color w:val="auto"/>
          <w:highlight w:val="none"/>
        </w:rPr>
      </w:pPr>
      <w:r>
        <w:rPr>
          <w:rFonts w:hint="eastAsia"/>
          <w:color w:val="auto"/>
          <w:highlight w:val="none"/>
        </w:rPr>
        <w:t>承包人的报价应是本工程范围内全部工程的报价，包括承包人应完成本工程范围的所有工程所采取的一切措施及交通组织费等，如果有任何遗漏，均被视为承包人已经在其综合报价中考虑，在工程结算时将不予另行结算。</w:t>
      </w:r>
    </w:p>
    <w:p>
      <w:pPr>
        <w:pStyle w:val="5"/>
        <w:rPr>
          <w:rFonts w:hint="eastAsia"/>
          <w:color w:val="auto"/>
          <w:highlight w:val="none"/>
        </w:rPr>
      </w:pPr>
      <w:r>
        <w:rPr>
          <w:rFonts w:hint="eastAsia"/>
          <w:color w:val="auto"/>
          <w:highlight w:val="none"/>
        </w:rPr>
        <w:t>承包人没有填入单价或总价的工程子目，甲方将认为该子目的价款已包括在工程量清单其他子目的单价和总价中，在工程结算时将不予另行结算；承包人在投标工程量清单中多报的子目单价或总价甲方将不予接受，在工程结算时将不予另行结算。</w:t>
      </w:r>
    </w:p>
    <w:p>
      <w:pPr>
        <w:pStyle w:val="5"/>
        <w:rPr>
          <w:rFonts w:hint="eastAsia"/>
          <w:color w:val="auto"/>
          <w:highlight w:val="none"/>
        </w:rPr>
      </w:pPr>
      <w:r>
        <w:rPr>
          <w:rFonts w:hint="eastAsia"/>
          <w:color w:val="auto"/>
          <w:highlight w:val="none"/>
        </w:rPr>
        <w:t>报价空白或报价为零，则视为该子项的价款已包括在工程量清单其他子目的单价和合价中，中标后必须完成该子项工作内容，甲方不对该子项进行结算与支付。施工过程中，因甲方原因需要对报价空白或报价为零的项目减少实施工程量或不予实施，甲方将按施工图计算出该项的工程量，按合同结算原则计算出该项的综合单价以及相应的规费、措施费和税金，并据此从结算价中扣除。</w:t>
      </w:r>
    </w:p>
    <w:p>
      <w:pPr>
        <w:pStyle w:val="5"/>
        <w:rPr>
          <w:rFonts w:hint="eastAsia"/>
          <w:color w:val="auto"/>
          <w:highlight w:val="none"/>
        </w:rPr>
      </w:pPr>
      <w:r>
        <w:rPr>
          <w:rFonts w:hint="eastAsia"/>
          <w:color w:val="auto"/>
          <w:highlight w:val="none"/>
        </w:rPr>
        <w:t>暂列金额部分调整金额（若有）：</w:t>
      </w:r>
    </w:p>
    <w:p>
      <w:pPr>
        <w:pStyle w:val="5"/>
        <w:rPr>
          <w:rFonts w:hint="eastAsia"/>
          <w:color w:val="auto"/>
          <w:highlight w:val="none"/>
        </w:rPr>
      </w:pPr>
      <w:r>
        <w:rPr>
          <w:rFonts w:hint="eastAsia"/>
          <w:color w:val="auto"/>
          <w:highlight w:val="none"/>
        </w:rPr>
        <w:t>涉及到工程量清单中的暂列金额部分（若有），按照工程量清单中的暂列金额计算，结算时价差调整和核价原则：按合同约定原则核定，若无相关条款，以甲方核定为准。</w:t>
      </w:r>
    </w:p>
    <w:p>
      <w:pPr>
        <w:pStyle w:val="5"/>
        <w:rPr>
          <w:color w:val="auto"/>
          <w:highlight w:val="none"/>
        </w:rPr>
      </w:pPr>
      <w:r>
        <w:rPr>
          <w:rFonts w:hint="eastAsia"/>
          <w:color w:val="auto"/>
          <w:highlight w:val="none"/>
        </w:rPr>
        <w:t>措施费计价原则：</w:t>
      </w:r>
    </w:p>
    <w:p>
      <w:pPr>
        <w:pStyle w:val="5"/>
        <w:rPr>
          <w:color w:val="auto"/>
          <w:highlight w:val="none"/>
        </w:rPr>
      </w:pPr>
      <w:r>
        <w:rPr>
          <w:rFonts w:hint="eastAsia"/>
          <w:color w:val="auto"/>
          <w:highlight w:val="none"/>
        </w:rPr>
        <w:t>无论因设计变更或施工工艺变化等任何因素而引起实际措施费的变化，成交人投标报价时的措施费（安全文明施工费除外）包干使用。</w:t>
      </w:r>
    </w:p>
    <w:p>
      <w:pPr>
        <w:pStyle w:val="5"/>
        <w:rPr>
          <w:color w:val="auto"/>
          <w:highlight w:val="none"/>
        </w:rPr>
      </w:pPr>
      <w:r>
        <w:rPr>
          <w:rFonts w:hint="eastAsia"/>
          <w:color w:val="auto"/>
          <w:highlight w:val="none"/>
        </w:rPr>
        <w:t>安全文明施工费：安全文明施工费按《重庆市建设工程费用定额》（CQFYDE-2018）规定计取。安全文明施工的要求与内容、提取支付方法以及违反约定造成损失的赔偿等条款。按照渝建发[2014]25号</w:t>
      </w:r>
      <w:r>
        <w:rPr>
          <w:rFonts w:hint="eastAsia"/>
          <w:color w:val="auto"/>
          <w:highlight w:val="none"/>
          <w:lang w:eastAsia="zh-CN"/>
        </w:rPr>
        <w:t>、渝建管〔2024〕38号</w:t>
      </w:r>
      <w:r>
        <w:rPr>
          <w:rFonts w:hint="eastAsia"/>
          <w:color w:val="auto"/>
          <w:highlight w:val="none"/>
        </w:rPr>
        <w:t>文件要求执行，做到专款专用。安全文明施工综合评定结果为不合格的结算时不计取费用。</w:t>
      </w:r>
    </w:p>
    <w:p>
      <w:pPr>
        <w:pStyle w:val="5"/>
        <w:rPr>
          <w:color w:val="auto"/>
          <w:highlight w:val="none"/>
        </w:rPr>
      </w:pPr>
      <w:r>
        <w:rPr>
          <w:rFonts w:hint="eastAsia"/>
          <w:color w:val="auto"/>
          <w:highlight w:val="none"/>
          <w:lang w:val="en-US" w:eastAsia="zh-CN"/>
        </w:rPr>
        <w:t>承包</w:t>
      </w:r>
      <w:r>
        <w:rPr>
          <w:rFonts w:hint="eastAsia"/>
          <w:color w:val="auto"/>
          <w:highlight w:val="none"/>
        </w:rPr>
        <w:t>人应将完成该工程发生的包括但不限于以下措施及风险费用纳入本次投标报价内，不再单独计量，结算按专用合同条款执行：</w:t>
      </w:r>
    </w:p>
    <w:p>
      <w:pPr>
        <w:pStyle w:val="5"/>
        <w:rPr>
          <w:color w:val="auto"/>
          <w:highlight w:val="none"/>
        </w:rPr>
      </w:pPr>
      <w:r>
        <w:rPr>
          <w:rFonts w:hint="eastAsia"/>
          <w:color w:val="auto"/>
          <w:highlight w:val="none"/>
        </w:rPr>
        <w:t>（1）</w:t>
      </w:r>
      <w:r>
        <w:rPr>
          <w:rFonts w:hint="eastAsia"/>
          <w:color w:val="auto"/>
          <w:highlight w:val="none"/>
          <w:lang w:val="en-US" w:eastAsia="zh-CN"/>
        </w:rPr>
        <w:t>承包</w:t>
      </w:r>
      <w:r>
        <w:rPr>
          <w:rFonts w:hint="eastAsia"/>
          <w:color w:val="auto"/>
          <w:highlight w:val="none"/>
        </w:rPr>
        <w:t>人应充分考虑弃渣的所有费用（包含但不限于如渣场的堆放、平整、安全、稳定、管理、租借等），纳入投标报价内（若有）。</w:t>
      </w:r>
    </w:p>
    <w:p>
      <w:pPr>
        <w:pStyle w:val="5"/>
        <w:rPr>
          <w:color w:val="auto"/>
          <w:highlight w:val="none"/>
        </w:rPr>
      </w:pPr>
      <w:r>
        <w:rPr>
          <w:rFonts w:hint="eastAsia"/>
          <w:color w:val="auto"/>
          <w:highlight w:val="none"/>
        </w:rPr>
        <w:t>（2）</w:t>
      </w:r>
      <w:r>
        <w:rPr>
          <w:rFonts w:hint="eastAsia"/>
          <w:color w:val="auto"/>
          <w:highlight w:val="none"/>
          <w:lang w:val="en-US" w:eastAsia="zh-CN"/>
        </w:rPr>
        <w:t>承包</w:t>
      </w:r>
      <w:r>
        <w:rPr>
          <w:rFonts w:hint="eastAsia"/>
          <w:color w:val="auto"/>
          <w:highlight w:val="none"/>
        </w:rPr>
        <w:t>人应充分考虑因土石方挖填平衡造成的场内转运（包含多次转运）及周边临时堆场等情况；且临时堆场不得影响其他项目的实施，并充分考虑开挖的土石方如不符合回填要求并在场地内堆放、解小满足至符合填料要求的情况，且设计回填必须满足设计、规范要求，均由投标人自行测算此费用，纳入本次报价（若有）。</w:t>
      </w:r>
    </w:p>
    <w:p>
      <w:pPr>
        <w:pStyle w:val="5"/>
        <w:rPr>
          <w:rFonts w:hint="eastAsia" w:cs="宋体"/>
          <w:color w:val="auto"/>
          <w:highlight w:val="none"/>
        </w:rPr>
      </w:pPr>
      <w:r>
        <w:rPr>
          <w:rFonts w:hint="eastAsia" w:cs="宋体"/>
          <w:color w:val="auto"/>
          <w:highlight w:val="none"/>
        </w:rPr>
        <w:t>（3）</w:t>
      </w:r>
      <w:r>
        <w:rPr>
          <w:rFonts w:hint="eastAsia" w:ascii="仿宋_GB2312" w:hAnsi="仿宋" w:eastAsia="仿宋_GB2312" w:cs="宋体"/>
          <w:color w:val="auto"/>
          <w:kern w:val="0"/>
          <w:sz w:val="30"/>
          <w:szCs w:val="30"/>
          <w:highlight w:val="none"/>
          <w:lang w:val="en-US" w:eastAsia="zh-CN" w:bidi="ar-SA"/>
        </w:rPr>
        <w:t>施工用电、用水收费标准按照</w:t>
      </w:r>
      <w:r>
        <w:rPr>
          <w:rFonts w:hint="eastAsia" w:ascii="仿宋_GB2312" w:hAnsi="仿宋" w:eastAsia="仿宋_GB2312" w:cs="宋体"/>
          <w:color w:val="auto"/>
          <w:sz w:val="30"/>
          <w:szCs w:val="30"/>
          <w:highlight w:val="none"/>
          <w:lang w:val="en-US" w:eastAsia="zh-CN"/>
        </w:rPr>
        <w:t>重庆市相关标准</w:t>
      </w:r>
      <w:r>
        <w:rPr>
          <w:rFonts w:hint="eastAsia" w:ascii="仿宋_GB2312" w:hAnsi="仿宋" w:eastAsia="仿宋_GB2312" w:cs="宋体"/>
          <w:color w:val="auto"/>
          <w:sz w:val="30"/>
          <w:szCs w:val="30"/>
          <w:highlight w:val="none"/>
          <w:lang w:eastAsia="zh-CN"/>
        </w:rPr>
        <w:t>执行。</w:t>
      </w:r>
    </w:p>
    <w:p>
      <w:pPr>
        <w:pStyle w:val="5"/>
        <w:rPr>
          <w:color w:val="auto"/>
          <w:highlight w:val="none"/>
        </w:rPr>
      </w:pPr>
      <w:r>
        <w:rPr>
          <w:rFonts w:hint="eastAsia"/>
          <w:color w:val="auto"/>
          <w:highlight w:val="none"/>
        </w:rPr>
        <w:t>（4）</w:t>
      </w:r>
      <w:r>
        <w:rPr>
          <w:rFonts w:hint="eastAsia"/>
          <w:color w:val="auto"/>
          <w:highlight w:val="none"/>
          <w:lang w:val="en-US" w:eastAsia="zh-CN"/>
        </w:rPr>
        <w:t>承包</w:t>
      </w:r>
      <w:r>
        <w:rPr>
          <w:rFonts w:hint="eastAsia"/>
          <w:color w:val="auto"/>
          <w:highlight w:val="none"/>
        </w:rPr>
        <w:t>人必须仔细勘察施工现场，自行考虑场内修建临时道路进行材料运转及多次运转和各类机械设备无法到达的情况，相关费用均由投标人自行纳入投标报价。</w:t>
      </w:r>
    </w:p>
    <w:p>
      <w:pPr>
        <w:pStyle w:val="5"/>
        <w:rPr>
          <w:color w:val="auto"/>
          <w:highlight w:val="none"/>
        </w:rPr>
      </w:pPr>
      <w:r>
        <w:rPr>
          <w:rFonts w:hint="eastAsia"/>
          <w:color w:val="auto"/>
          <w:highlight w:val="none"/>
        </w:rPr>
        <w:t>（5）投标人应充分考虑工程所需要的临时设施用地手续的办理及费用，包含工程范围内所有项目完工后的拆走、清理、清洁（初次开荒）、平整以及除渣（包括场内外运输以及渣场）的费用，包含按照招标人有关现场安全文明、环境保护、消防等管理要求需由投标方自行设置的施工围挡、现场标识、安全标示、施工围挡、工器具等费用。</w:t>
      </w:r>
    </w:p>
    <w:p>
      <w:pPr>
        <w:pStyle w:val="5"/>
        <w:rPr>
          <w:color w:val="auto"/>
          <w:highlight w:val="none"/>
        </w:rPr>
      </w:pPr>
      <w:r>
        <w:rPr>
          <w:rFonts w:hint="eastAsia"/>
          <w:color w:val="auto"/>
          <w:highlight w:val="none"/>
        </w:rPr>
        <w:t>（6）高温补贴和迎接各类检查发生的费用由投标人自行测算，纳入本次投标报价。</w:t>
      </w:r>
    </w:p>
    <w:p>
      <w:pPr>
        <w:pStyle w:val="5"/>
        <w:rPr>
          <w:color w:val="auto"/>
          <w:highlight w:val="none"/>
        </w:rPr>
      </w:pPr>
      <w:r>
        <w:rPr>
          <w:rFonts w:hint="eastAsia"/>
          <w:color w:val="auto"/>
          <w:highlight w:val="none"/>
        </w:rPr>
        <w:t>规费：按相关规定结算。</w:t>
      </w:r>
    </w:p>
    <w:p>
      <w:pPr>
        <w:pStyle w:val="5"/>
        <w:rPr>
          <w:color w:val="auto"/>
          <w:highlight w:val="none"/>
        </w:rPr>
      </w:pPr>
      <w:r>
        <w:rPr>
          <w:rFonts w:hint="eastAsia"/>
          <w:color w:val="auto"/>
          <w:highlight w:val="none"/>
        </w:rPr>
        <w:t>税金：按“渝建[2018]195号”和“渝建发[2019]143号”规定结算。</w:t>
      </w:r>
    </w:p>
    <w:p>
      <w:pPr>
        <w:pStyle w:val="5"/>
        <w:ind w:firstLine="600"/>
        <w:rPr>
          <w:color w:val="auto"/>
          <w:highlight w:val="none"/>
          <w:lang w:val="en-US"/>
        </w:rPr>
      </w:pPr>
      <w:r>
        <w:rPr>
          <w:rFonts w:hint="eastAsia"/>
          <w:color w:val="auto"/>
          <w:sz w:val="30"/>
          <w:szCs w:val="30"/>
          <w:highlight w:val="none"/>
          <w:lang w:val="en-US" w:eastAsia="zh-CN"/>
        </w:rPr>
        <w:t>最终结算价格由渝北区物业</w:t>
      </w:r>
      <w:r>
        <w:rPr>
          <w:rFonts w:hint="eastAsia"/>
          <w:color w:val="auto"/>
          <w:sz w:val="30"/>
          <w:szCs w:val="30"/>
          <w:highlight w:val="none"/>
          <w:lang w:eastAsia="zh-CN"/>
        </w:rPr>
        <w:t>专项维修资金</w:t>
      </w:r>
      <w:r>
        <w:rPr>
          <w:rFonts w:hint="eastAsia"/>
          <w:color w:val="auto"/>
          <w:sz w:val="30"/>
          <w:szCs w:val="30"/>
          <w:highlight w:val="none"/>
          <w:lang w:val="en-US" w:eastAsia="zh-CN"/>
        </w:rPr>
        <w:t>管理</w:t>
      </w:r>
      <w:r>
        <w:rPr>
          <w:rFonts w:hint="eastAsia"/>
          <w:color w:val="auto"/>
          <w:sz w:val="30"/>
          <w:szCs w:val="30"/>
          <w:highlight w:val="none"/>
          <w:lang w:eastAsia="zh-CN"/>
        </w:rPr>
        <w:t>中心</w:t>
      </w:r>
      <w:r>
        <w:rPr>
          <w:rFonts w:hint="eastAsia"/>
          <w:color w:val="auto"/>
          <w:sz w:val="30"/>
          <w:szCs w:val="30"/>
          <w:highlight w:val="none"/>
          <w:lang w:val="en-US" w:eastAsia="zh-CN"/>
        </w:rPr>
        <w:t>审核为准。</w:t>
      </w:r>
    </w:p>
    <w:p>
      <w:pPr>
        <w:pStyle w:val="39"/>
        <w:ind w:firstLine="600"/>
        <w:rPr>
          <w:color w:val="auto"/>
          <w:highlight w:val="none"/>
        </w:rPr>
      </w:pPr>
      <w:bookmarkStart w:id="550" w:name="_Toc31569"/>
      <w:r>
        <w:rPr>
          <w:rFonts w:hint="eastAsia"/>
          <w:color w:val="auto"/>
          <w:highlight w:val="none"/>
        </w:rPr>
        <w:t>14.4 最终结清</w:t>
      </w:r>
      <w:bookmarkEnd w:id="550"/>
    </w:p>
    <w:p>
      <w:pPr>
        <w:pStyle w:val="5"/>
        <w:rPr>
          <w:color w:val="auto"/>
          <w:highlight w:val="none"/>
        </w:rPr>
      </w:pPr>
      <w:r>
        <w:rPr>
          <w:rFonts w:hint="eastAsia"/>
          <w:color w:val="auto"/>
          <w:highlight w:val="none"/>
        </w:rPr>
        <w:t>14.4.1 最终结清申请单</w:t>
      </w:r>
    </w:p>
    <w:p>
      <w:pPr>
        <w:pStyle w:val="5"/>
        <w:rPr>
          <w:color w:val="auto"/>
          <w:highlight w:val="none"/>
        </w:rPr>
      </w:pPr>
      <w:r>
        <w:rPr>
          <w:rFonts w:hint="eastAsia"/>
          <w:color w:val="auto"/>
          <w:highlight w:val="none"/>
        </w:rPr>
        <w:t>承包人提交最终结清申请单的份数：</w:t>
      </w:r>
      <w:r>
        <w:rPr>
          <w:rFonts w:hint="eastAsia"/>
          <w:color w:val="auto"/>
          <w:highlight w:val="none"/>
          <w:u w:val="single"/>
        </w:rPr>
        <w:t>一式肆份</w:t>
      </w:r>
      <w:r>
        <w:rPr>
          <w:rFonts w:hint="eastAsia"/>
          <w:color w:val="auto"/>
          <w:highlight w:val="none"/>
        </w:rPr>
        <w:t>。</w:t>
      </w:r>
    </w:p>
    <w:p>
      <w:pPr>
        <w:pStyle w:val="5"/>
        <w:rPr>
          <w:color w:val="auto"/>
          <w:highlight w:val="none"/>
        </w:rPr>
      </w:pPr>
      <w:r>
        <w:rPr>
          <w:rFonts w:hint="eastAsia"/>
          <w:color w:val="auto"/>
          <w:highlight w:val="none"/>
        </w:rPr>
        <w:t>承包人提交最终结算申请单的期限：</w:t>
      </w:r>
      <w:r>
        <w:rPr>
          <w:rFonts w:hint="eastAsia"/>
          <w:color w:val="auto"/>
          <w:highlight w:val="none"/>
          <w:u w:val="single"/>
        </w:rPr>
        <w:t>竣工验收合格后30天内</w:t>
      </w:r>
      <w:r>
        <w:rPr>
          <w:rFonts w:hint="eastAsia"/>
          <w:color w:val="auto"/>
          <w:highlight w:val="none"/>
        </w:rPr>
        <w:t xml:space="preserve">。 </w:t>
      </w:r>
    </w:p>
    <w:p>
      <w:pPr>
        <w:pStyle w:val="5"/>
        <w:rPr>
          <w:color w:val="auto"/>
          <w:highlight w:val="none"/>
        </w:rPr>
      </w:pPr>
      <w:r>
        <w:rPr>
          <w:rFonts w:hint="eastAsia"/>
          <w:color w:val="auto"/>
          <w:highlight w:val="none"/>
        </w:rPr>
        <w:t>14.4.2 最终结清证书和支付</w:t>
      </w:r>
    </w:p>
    <w:p>
      <w:pPr>
        <w:pStyle w:val="5"/>
        <w:rPr>
          <w:color w:val="auto"/>
          <w:highlight w:val="none"/>
        </w:rPr>
      </w:pPr>
      <w:r>
        <w:rPr>
          <w:rFonts w:hint="eastAsia"/>
          <w:color w:val="auto"/>
          <w:highlight w:val="none"/>
        </w:rPr>
        <w:t>（1）发包人完成最终结清申请单的审批并颁发最终结清证书的期限：</w:t>
      </w:r>
      <w:r>
        <w:rPr>
          <w:rFonts w:hint="eastAsia"/>
          <w:color w:val="auto"/>
          <w:highlight w:val="none"/>
          <w:u w:val="single"/>
          <w:lang w:val="en-US" w:eastAsia="zh-CN"/>
        </w:rPr>
        <w:t>以</w:t>
      </w:r>
      <w:r>
        <w:rPr>
          <w:rFonts w:hint="eastAsia" w:ascii="仿宋_GB2312" w:hAnsi="仿宋" w:eastAsia="仿宋_GB2312" w:cs="宋体"/>
          <w:color w:val="auto"/>
          <w:sz w:val="30"/>
          <w:szCs w:val="30"/>
          <w:highlight w:val="none"/>
          <w:lang w:val="en-US" w:eastAsia="zh-CN"/>
        </w:rPr>
        <w:t>渝北区物业</w:t>
      </w:r>
      <w:r>
        <w:rPr>
          <w:rFonts w:hint="eastAsia" w:ascii="仿宋_GB2312" w:hAnsi="仿宋" w:eastAsia="仿宋_GB2312" w:cs="宋体"/>
          <w:color w:val="auto"/>
          <w:sz w:val="30"/>
          <w:szCs w:val="30"/>
          <w:highlight w:val="none"/>
          <w:lang w:eastAsia="zh-CN"/>
        </w:rPr>
        <w:t>专项维修资金</w:t>
      </w:r>
      <w:r>
        <w:rPr>
          <w:rFonts w:hint="eastAsia" w:ascii="仿宋_GB2312" w:hAnsi="仿宋" w:eastAsia="仿宋_GB2312" w:cs="宋体"/>
          <w:color w:val="auto"/>
          <w:sz w:val="30"/>
          <w:szCs w:val="30"/>
          <w:highlight w:val="none"/>
          <w:lang w:val="en-US" w:eastAsia="zh-CN"/>
        </w:rPr>
        <w:t>管理</w:t>
      </w:r>
      <w:r>
        <w:rPr>
          <w:rFonts w:hint="eastAsia" w:ascii="仿宋_GB2312" w:hAnsi="仿宋" w:eastAsia="仿宋_GB2312" w:cs="宋体"/>
          <w:color w:val="auto"/>
          <w:sz w:val="30"/>
          <w:szCs w:val="30"/>
          <w:highlight w:val="none"/>
          <w:lang w:eastAsia="zh-CN"/>
        </w:rPr>
        <w:t>中心</w:t>
      </w:r>
      <w:r>
        <w:rPr>
          <w:rFonts w:hint="eastAsia" w:cs="宋体"/>
          <w:color w:val="auto"/>
          <w:sz w:val="30"/>
          <w:szCs w:val="30"/>
          <w:highlight w:val="none"/>
          <w:lang w:val="en-US" w:eastAsia="zh-CN"/>
        </w:rPr>
        <w:t>付款时间为准</w:t>
      </w:r>
      <w:r>
        <w:rPr>
          <w:rFonts w:hint="eastAsia"/>
          <w:color w:val="auto"/>
          <w:highlight w:val="none"/>
        </w:rPr>
        <w:t>。</w:t>
      </w:r>
    </w:p>
    <w:p>
      <w:pPr>
        <w:pStyle w:val="5"/>
        <w:rPr>
          <w:color w:val="auto"/>
          <w:highlight w:val="none"/>
        </w:rPr>
      </w:pPr>
    </w:p>
    <w:p>
      <w:pPr>
        <w:pStyle w:val="5"/>
        <w:rPr>
          <w:color w:val="auto"/>
          <w:highlight w:val="none"/>
        </w:rPr>
      </w:pPr>
      <w:r>
        <w:rPr>
          <w:rFonts w:hint="eastAsia"/>
          <w:color w:val="auto"/>
          <w:highlight w:val="none"/>
        </w:rPr>
        <w:t>（2）发包人完成支付的期限：</w:t>
      </w:r>
      <w:r>
        <w:rPr>
          <w:rFonts w:hint="eastAsia"/>
          <w:color w:val="auto"/>
          <w:highlight w:val="none"/>
          <w:u w:val="single"/>
          <w:lang w:val="en-US" w:eastAsia="zh-CN"/>
        </w:rPr>
        <w:t>以</w:t>
      </w:r>
      <w:r>
        <w:rPr>
          <w:rFonts w:hint="eastAsia" w:ascii="仿宋_GB2312" w:hAnsi="仿宋" w:eastAsia="仿宋_GB2312" w:cs="宋体"/>
          <w:color w:val="auto"/>
          <w:sz w:val="30"/>
          <w:szCs w:val="30"/>
          <w:highlight w:val="none"/>
          <w:lang w:val="en-US" w:eastAsia="zh-CN"/>
        </w:rPr>
        <w:t>渝北区物业</w:t>
      </w:r>
      <w:r>
        <w:rPr>
          <w:rFonts w:hint="eastAsia" w:ascii="仿宋_GB2312" w:hAnsi="仿宋" w:eastAsia="仿宋_GB2312" w:cs="宋体"/>
          <w:color w:val="auto"/>
          <w:sz w:val="30"/>
          <w:szCs w:val="30"/>
          <w:highlight w:val="none"/>
          <w:lang w:eastAsia="zh-CN"/>
        </w:rPr>
        <w:t>专项维修资金</w:t>
      </w:r>
      <w:r>
        <w:rPr>
          <w:rFonts w:hint="eastAsia" w:ascii="仿宋_GB2312" w:hAnsi="仿宋" w:eastAsia="仿宋_GB2312" w:cs="宋体"/>
          <w:color w:val="auto"/>
          <w:sz w:val="30"/>
          <w:szCs w:val="30"/>
          <w:highlight w:val="none"/>
          <w:lang w:val="en-US" w:eastAsia="zh-CN"/>
        </w:rPr>
        <w:t>管理</w:t>
      </w:r>
      <w:r>
        <w:rPr>
          <w:rFonts w:hint="eastAsia" w:ascii="仿宋_GB2312" w:hAnsi="仿宋" w:eastAsia="仿宋_GB2312" w:cs="宋体"/>
          <w:color w:val="auto"/>
          <w:sz w:val="30"/>
          <w:szCs w:val="30"/>
          <w:highlight w:val="none"/>
          <w:lang w:eastAsia="zh-CN"/>
        </w:rPr>
        <w:t>中心</w:t>
      </w:r>
      <w:r>
        <w:rPr>
          <w:rFonts w:hint="eastAsia" w:cs="宋体"/>
          <w:color w:val="auto"/>
          <w:sz w:val="30"/>
          <w:szCs w:val="30"/>
          <w:highlight w:val="none"/>
          <w:lang w:val="en-US" w:eastAsia="zh-CN"/>
        </w:rPr>
        <w:t>付款时间为准</w:t>
      </w:r>
      <w:r>
        <w:rPr>
          <w:rFonts w:hint="eastAsia"/>
          <w:color w:val="auto"/>
          <w:highlight w:val="none"/>
        </w:rPr>
        <w:t>。</w:t>
      </w:r>
    </w:p>
    <w:bookmarkEnd w:id="531"/>
    <w:bookmarkEnd w:id="532"/>
    <w:bookmarkEnd w:id="533"/>
    <w:bookmarkEnd w:id="534"/>
    <w:bookmarkEnd w:id="535"/>
    <w:bookmarkEnd w:id="536"/>
    <w:bookmarkEnd w:id="537"/>
    <w:bookmarkEnd w:id="543"/>
    <w:p>
      <w:pPr>
        <w:pStyle w:val="4"/>
        <w:ind w:firstLine="602"/>
        <w:rPr>
          <w:color w:val="auto"/>
          <w:highlight w:val="none"/>
        </w:rPr>
      </w:pPr>
      <w:bookmarkStart w:id="551" w:name="_Toc26820"/>
      <w:bookmarkStart w:id="552" w:name="_Toc351203647"/>
      <w:bookmarkStart w:id="553" w:name="_Toc267251483"/>
      <w:bookmarkStart w:id="554" w:name="_Toc267251484"/>
      <w:bookmarkStart w:id="555" w:name="_Toc267251482"/>
      <w:bookmarkStart w:id="556" w:name="_Toc267251485"/>
      <w:bookmarkStart w:id="557" w:name="_Toc267251490"/>
      <w:bookmarkStart w:id="558" w:name="_Toc267251486"/>
      <w:bookmarkStart w:id="559" w:name="_Toc267251489"/>
      <w:bookmarkStart w:id="560" w:name="_Toc267251488"/>
      <w:bookmarkStart w:id="561" w:name="_Toc267251493"/>
      <w:bookmarkStart w:id="562" w:name="_Toc267251491"/>
      <w:bookmarkStart w:id="563" w:name="_Toc267251502"/>
      <w:bookmarkStart w:id="564" w:name="_Toc267251494"/>
      <w:bookmarkStart w:id="565" w:name="_Toc267251497"/>
      <w:bookmarkStart w:id="566" w:name="_Toc267251501"/>
      <w:bookmarkStart w:id="567" w:name="_Toc267251499"/>
      <w:bookmarkStart w:id="568" w:name="_Toc267251496"/>
      <w:bookmarkStart w:id="569" w:name="_Toc267251492"/>
      <w:bookmarkStart w:id="570" w:name="_Toc267251503"/>
      <w:bookmarkStart w:id="571" w:name="_Toc267251495"/>
      <w:bookmarkStart w:id="572" w:name="_Toc267251498"/>
      <w:bookmarkStart w:id="573" w:name="_Toc267251506"/>
      <w:bookmarkStart w:id="574" w:name="_Toc267251507"/>
      <w:bookmarkStart w:id="575" w:name="_Toc267251504"/>
      <w:bookmarkStart w:id="576" w:name="_Toc267251508"/>
      <w:bookmarkStart w:id="577" w:name="_Toc267251513"/>
      <w:bookmarkStart w:id="578" w:name="_Toc267251509"/>
      <w:bookmarkStart w:id="579" w:name="_Toc267251515"/>
      <w:bookmarkStart w:id="580" w:name="_Toc267251511"/>
      <w:bookmarkStart w:id="581" w:name="_Toc267251510"/>
      <w:bookmarkStart w:id="582" w:name="_Toc267251514"/>
      <w:r>
        <w:rPr>
          <w:rFonts w:hint="eastAsia"/>
          <w:color w:val="auto"/>
          <w:highlight w:val="none"/>
        </w:rPr>
        <w:t>15. 缺陷责任期与保修</w:t>
      </w:r>
      <w:bookmarkEnd w:id="551"/>
      <w:bookmarkEnd w:id="552"/>
    </w:p>
    <w:p>
      <w:pPr>
        <w:pStyle w:val="39"/>
        <w:ind w:firstLine="600"/>
        <w:rPr>
          <w:color w:val="auto"/>
          <w:highlight w:val="none"/>
        </w:rPr>
      </w:pPr>
      <w:bookmarkStart w:id="583" w:name="_Toc18694"/>
      <w:r>
        <w:rPr>
          <w:rFonts w:hint="eastAsia"/>
          <w:color w:val="auto"/>
          <w:highlight w:val="none"/>
        </w:rPr>
        <w:t>15.2缺陷责任期</w:t>
      </w:r>
      <w:bookmarkEnd w:id="553"/>
      <w:bookmarkEnd w:id="583"/>
    </w:p>
    <w:p>
      <w:pPr>
        <w:pStyle w:val="5"/>
        <w:rPr>
          <w:color w:val="auto"/>
          <w:highlight w:val="none"/>
        </w:rPr>
      </w:pPr>
      <w:r>
        <w:rPr>
          <w:rFonts w:hint="eastAsia"/>
          <w:color w:val="auto"/>
          <w:highlight w:val="none"/>
        </w:rPr>
        <w:t>缺陷责任期的具体期限：</w:t>
      </w:r>
      <w:r>
        <w:rPr>
          <w:rFonts w:hint="eastAsia"/>
          <w:color w:val="auto"/>
          <w:highlight w:val="none"/>
          <w:u w:val="single"/>
        </w:rPr>
        <w:t xml:space="preserve"> 24个月 </w:t>
      </w:r>
      <w:r>
        <w:rPr>
          <w:rFonts w:hint="eastAsia"/>
          <w:color w:val="auto"/>
          <w:highlight w:val="none"/>
        </w:rPr>
        <w:t>。</w:t>
      </w:r>
    </w:p>
    <w:p>
      <w:pPr>
        <w:pStyle w:val="39"/>
        <w:ind w:firstLine="600"/>
        <w:rPr>
          <w:color w:val="auto"/>
          <w:highlight w:val="none"/>
        </w:rPr>
      </w:pPr>
      <w:bookmarkStart w:id="584" w:name="_Toc1759"/>
      <w:r>
        <w:rPr>
          <w:rFonts w:hint="eastAsia"/>
          <w:color w:val="auto"/>
          <w:highlight w:val="none"/>
        </w:rPr>
        <w:t>15.3 质量保证金</w:t>
      </w:r>
      <w:bookmarkEnd w:id="584"/>
    </w:p>
    <w:p>
      <w:pPr>
        <w:pStyle w:val="5"/>
        <w:rPr>
          <w:color w:val="auto"/>
          <w:highlight w:val="none"/>
        </w:rPr>
      </w:pPr>
      <w:r>
        <w:rPr>
          <w:rFonts w:hint="eastAsia"/>
          <w:color w:val="auto"/>
          <w:highlight w:val="none"/>
        </w:rPr>
        <w:t>关于是否扣留质量保证金的约定：本工程结算总价的工程款中扣留。</w:t>
      </w:r>
    </w:p>
    <w:p>
      <w:pPr>
        <w:pStyle w:val="5"/>
        <w:rPr>
          <w:color w:val="auto"/>
          <w:highlight w:val="none"/>
        </w:rPr>
      </w:pPr>
      <w:r>
        <w:rPr>
          <w:rFonts w:hint="eastAsia"/>
          <w:color w:val="auto"/>
          <w:highlight w:val="none"/>
        </w:rPr>
        <w:t>在工程项目竣工前，承包人按专用合同条款第3.7条提供履约担保的，发包人不得同时预留工程质量保证金。</w:t>
      </w:r>
    </w:p>
    <w:p>
      <w:pPr>
        <w:pStyle w:val="5"/>
        <w:rPr>
          <w:color w:val="auto"/>
          <w:highlight w:val="none"/>
        </w:rPr>
      </w:pPr>
      <w:r>
        <w:rPr>
          <w:rFonts w:hint="eastAsia"/>
          <w:color w:val="auto"/>
          <w:highlight w:val="none"/>
        </w:rPr>
        <w:t xml:space="preserve"> 15.3.1 承包人提供质量保证金的方式</w:t>
      </w:r>
    </w:p>
    <w:p>
      <w:pPr>
        <w:pStyle w:val="5"/>
        <w:rPr>
          <w:color w:val="auto"/>
          <w:highlight w:val="none"/>
        </w:rPr>
      </w:pPr>
      <w:r>
        <w:rPr>
          <w:rFonts w:hint="eastAsia"/>
          <w:color w:val="auto"/>
          <w:highlight w:val="none"/>
        </w:rPr>
        <w:t>质量保证金采用以下第</w:t>
      </w:r>
      <w:r>
        <w:rPr>
          <w:rFonts w:hint="eastAsia"/>
          <w:color w:val="auto"/>
          <w:highlight w:val="none"/>
          <w:u w:val="single"/>
        </w:rPr>
        <w:t xml:space="preserve"> 2</w:t>
      </w:r>
      <w:r>
        <w:rPr>
          <w:rFonts w:hint="eastAsia"/>
          <w:color w:val="auto"/>
          <w:highlight w:val="none"/>
        </w:rPr>
        <w:t>种方式：</w:t>
      </w:r>
    </w:p>
    <w:p>
      <w:pPr>
        <w:pStyle w:val="5"/>
        <w:rPr>
          <w:color w:val="auto"/>
          <w:highlight w:val="none"/>
        </w:rPr>
      </w:pPr>
      <w:r>
        <w:rPr>
          <w:rFonts w:hint="eastAsia"/>
          <w:color w:val="auto"/>
          <w:highlight w:val="none"/>
        </w:rPr>
        <w:t>（1）质量保证金保函，保证金额为：</w:t>
      </w:r>
      <w:r>
        <w:rPr>
          <w:rFonts w:hint="eastAsia"/>
          <w:color w:val="auto"/>
          <w:highlight w:val="none"/>
          <w:u w:val="single"/>
        </w:rPr>
        <w:t xml:space="preserve">  /  </w:t>
      </w:r>
      <w:r>
        <w:rPr>
          <w:rFonts w:hint="eastAsia"/>
          <w:color w:val="auto"/>
          <w:highlight w:val="none"/>
        </w:rPr>
        <w:t xml:space="preserve">； </w:t>
      </w:r>
    </w:p>
    <w:p>
      <w:pPr>
        <w:pStyle w:val="5"/>
        <w:rPr>
          <w:color w:val="auto"/>
          <w:highlight w:val="none"/>
        </w:rPr>
      </w:pPr>
      <w:r>
        <w:rPr>
          <w:rFonts w:hint="eastAsia"/>
          <w:color w:val="auto"/>
          <w:highlight w:val="none"/>
        </w:rPr>
        <w:t>（2）</w:t>
      </w:r>
      <w:r>
        <w:rPr>
          <w:rFonts w:hint="eastAsia"/>
          <w:color w:val="auto"/>
          <w:highlight w:val="none"/>
          <w:u w:val="single"/>
        </w:rPr>
        <w:t xml:space="preserve">   3   </w:t>
      </w:r>
      <w:r>
        <w:rPr>
          <w:rFonts w:hint="eastAsia"/>
          <w:color w:val="auto"/>
          <w:highlight w:val="none"/>
        </w:rPr>
        <w:t>%的</w:t>
      </w:r>
      <w:r>
        <w:rPr>
          <w:rFonts w:hint="eastAsia"/>
          <w:color w:val="auto"/>
          <w:highlight w:val="none"/>
          <w:lang w:val="en-US" w:eastAsia="zh-CN"/>
        </w:rPr>
        <w:t>结算</w:t>
      </w:r>
      <w:r>
        <w:rPr>
          <w:rFonts w:hint="eastAsia"/>
          <w:color w:val="auto"/>
          <w:highlight w:val="none"/>
        </w:rPr>
        <w:t>款；</w:t>
      </w:r>
    </w:p>
    <w:p>
      <w:pPr>
        <w:pStyle w:val="5"/>
        <w:rPr>
          <w:color w:val="auto"/>
          <w:highlight w:val="none"/>
        </w:rPr>
      </w:pPr>
      <w:r>
        <w:rPr>
          <w:rFonts w:hint="eastAsia"/>
          <w:color w:val="auto"/>
          <w:highlight w:val="none"/>
        </w:rPr>
        <w:t>（3）其他方式:</w:t>
      </w:r>
      <w:r>
        <w:rPr>
          <w:rFonts w:hint="eastAsia"/>
          <w:color w:val="auto"/>
          <w:highlight w:val="none"/>
          <w:u w:val="single"/>
        </w:rPr>
        <w:t xml:space="preserve">  /  </w:t>
      </w:r>
      <w:r>
        <w:rPr>
          <w:rFonts w:hint="eastAsia"/>
          <w:color w:val="auto"/>
          <w:highlight w:val="none"/>
        </w:rPr>
        <w:t>。</w:t>
      </w:r>
    </w:p>
    <w:p>
      <w:pPr>
        <w:pStyle w:val="5"/>
        <w:rPr>
          <w:color w:val="auto"/>
          <w:highlight w:val="none"/>
        </w:rPr>
      </w:pPr>
      <w:r>
        <w:rPr>
          <w:rFonts w:hint="eastAsia"/>
          <w:color w:val="auto"/>
          <w:highlight w:val="none"/>
        </w:rPr>
        <w:t xml:space="preserve">15.3.2 质量保证金的扣留 </w:t>
      </w:r>
    </w:p>
    <w:p>
      <w:pPr>
        <w:pStyle w:val="5"/>
        <w:rPr>
          <w:color w:val="auto"/>
          <w:highlight w:val="none"/>
        </w:rPr>
      </w:pPr>
      <w:r>
        <w:rPr>
          <w:rFonts w:hint="eastAsia"/>
          <w:color w:val="auto"/>
          <w:highlight w:val="none"/>
        </w:rPr>
        <w:t>质量保证金的扣留采取以下第</w:t>
      </w:r>
      <w:r>
        <w:rPr>
          <w:rFonts w:hint="eastAsia"/>
          <w:color w:val="auto"/>
          <w:highlight w:val="none"/>
          <w:u w:val="single"/>
        </w:rPr>
        <w:t>（2）</w:t>
      </w:r>
      <w:r>
        <w:rPr>
          <w:rFonts w:hint="eastAsia"/>
          <w:color w:val="auto"/>
          <w:highlight w:val="none"/>
        </w:rPr>
        <w:t>种方式：建议</w:t>
      </w:r>
    </w:p>
    <w:p>
      <w:pPr>
        <w:pStyle w:val="5"/>
        <w:rPr>
          <w:color w:val="auto"/>
          <w:highlight w:val="none"/>
        </w:rPr>
      </w:pPr>
      <w:r>
        <w:rPr>
          <w:rFonts w:hint="eastAsia"/>
          <w:color w:val="auto"/>
          <w:highlight w:val="none"/>
        </w:rPr>
        <w:t>（1）在支付工程进度款时逐次扣留，在此情形下，质量保证金的计算基数不包括预付款的支付、扣回以及价格调整的金额；</w:t>
      </w:r>
    </w:p>
    <w:p>
      <w:pPr>
        <w:pStyle w:val="5"/>
        <w:rPr>
          <w:color w:val="auto"/>
          <w:highlight w:val="none"/>
        </w:rPr>
      </w:pPr>
      <w:r>
        <w:rPr>
          <w:rFonts w:hint="eastAsia"/>
          <w:color w:val="auto"/>
          <w:highlight w:val="none"/>
        </w:rPr>
        <w:t>（2）工程竣工结算时一次性扣留质量保证金；</w:t>
      </w:r>
    </w:p>
    <w:p>
      <w:pPr>
        <w:pStyle w:val="5"/>
        <w:rPr>
          <w:color w:val="auto"/>
          <w:highlight w:val="none"/>
        </w:rPr>
      </w:pPr>
      <w:r>
        <w:rPr>
          <w:rFonts w:hint="eastAsia"/>
          <w:color w:val="auto"/>
          <w:highlight w:val="none"/>
        </w:rPr>
        <w:t>（3）其他扣留方式:</w:t>
      </w:r>
      <w:r>
        <w:rPr>
          <w:rFonts w:ascii="Times New Roman" w:hAnsi="Times New Roman" w:cs="Times New Roman"/>
          <w:color w:val="auto"/>
          <w:highlight w:val="none"/>
        </w:rPr>
        <w:t xml:space="preserve"> </w:t>
      </w:r>
      <w:r>
        <w:rPr>
          <w:rFonts w:hint="eastAsia"/>
          <w:color w:val="auto"/>
          <w:highlight w:val="none"/>
        </w:rPr>
        <w:t>:</w:t>
      </w:r>
      <w:r>
        <w:rPr>
          <w:rFonts w:hint="eastAsia"/>
          <w:color w:val="auto"/>
          <w:highlight w:val="none"/>
          <w:u w:val="single"/>
        </w:rPr>
        <w:t xml:space="preserve">  /  </w:t>
      </w:r>
      <w:r>
        <w:rPr>
          <w:rFonts w:hint="eastAsia"/>
          <w:color w:val="auto"/>
          <w:highlight w:val="none"/>
        </w:rPr>
        <w:t>。</w:t>
      </w:r>
    </w:p>
    <w:p>
      <w:pPr>
        <w:pStyle w:val="5"/>
        <w:rPr>
          <w:color w:val="auto"/>
          <w:highlight w:val="none"/>
        </w:rPr>
      </w:pPr>
      <w:r>
        <w:rPr>
          <w:rFonts w:hint="eastAsia"/>
          <w:color w:val="auto"/>
          <w:highlight w:val="none"/>
        </w:rPr>
        <w:t>关于质量保证金的补充约定：</w:t>
      </w:r>
      <w:r>
        <w:rPr>
          <w:rFonts w:hint="eastAsia"/>
          <w:color w:val="auto"/>
          <w:highlight w:val="none"/>
          <w:u w:val="single"/>
        </w:rPr>
        <w:t>质保期满、完成缺陷修复后三十个工作日内付清（不计利息）</w:t>
      </w:r>
      <w:r>
        <w:rPr>
          <w:rFonts w:hint="eastAsia"/>
          <w:color w:val="auto"/>
          <w:highlight w:val="none"/>
        </w:rPr>
        <w:t>。</w:t>
      </w:r>
    </w:p>
    <w:bookmarkEnd w:id="554"/>
    <w:bookmarkEnd w:id="555"/>
    <w:p>
      <w:pPr>
        <w:pStyle w:val="39"/>
        <w:ind w:firstLine="600"/>
        <w:rPr>
          <w:color w:val="auto"/>
          <w:highlight w:val="none"/>
        </w:rPr>
      </w:pPr>
      <w:bookmarkStart w:id="585" w:name="_Toc26664"/>
      <w:r>
        <w:rPr>
          <w:rFonts w:hint="eastAsia"/>
          <w:color w:val="auto"/>
          <w:highlight w:val="none"/>
        </w:rPr>
        <w:t>15.4保修</w:t>
      </w:r>
      <w:bookmarkEnd w:id="585"/>
    </w:p>
    <w:bookmarkEnd w:id="556"/>
    <w:p>
      <w:pPr>
        <w:pStyle w:val="5"/>
        <w:rPr>
          <w:color w:val="auto"/>
          <w:highlight w:val="none"/>
        </w:rPr>
      </w:pPr>
      <w:r>
        <w:rPr>
          <w:rFonts w:hint="eastAsia"/>
          <w:color w:val="auto"/>
          <w:highlight w:val="none"/>
        </w:rPr>
        <w:t>15.4.1 保修责任</w:t>
      </w:r>
    </w:p>
    <w:p>
      <w:pPr>
        <w:pStyle w:val="5"/>
        <w:rPr>
          <w:color w:val="auto"/>
          <w:highlight w:val="none"/>
        </w:rPr>
      </w:pPr>
      <w:r>
        <w:rPr>
          <w:rFonts w:hint="eastAsia"/>
          <w:color w:val="auto"/>
          <w:highlight w:val="none"/>
        </w:rPr>
        <w:t>工程质量保修范围、期限和责任：工程质量保修范围为施工范围，保修期限按国家相关规定执行。（一般项目承包人承担两年保修期，外墙、屋面与厕所防渗漏为五年，暖通工程为两个采暖周期），承包人于保修期内承担保修责任。保修期的计算起始日为竣工验收通过的次日，之前的成品保护和工程维护由承包人负责，产生的费用进入投标报价。</w:t>
      </w:r>
    </w:p>
    <w:bookmarkEnd w:id="557"/>
    <w:bookmarkEnd w:id="558"/>
    <w:bookmarkEnd w:id="559"/>
    <w:bookmarkEnd w:id="560"/>
    <w:p>
      <w:pPr>
        <w:pStyle w:val="4"/>
        <w:ind w:firstLine="602"/>
        <w:rPr>
          <w:color w:val="auto"/>
          <w:highlight w:val="none"/>
        </w:rPr>
      </w:pPr>
      <w:bookmarkStart w:id="586" w:name="_Toc4028"/>
      <w:bookmarkStart w:id="587" w:name="_Toc351203648"/>
      <w:bookmarkStart w:id="588" w:name="_Toc280868717"/>
      <w:bookmarkStart w:id="589" w:name="_Toc280868718"/>
      <w:r>
        <w:rPr>
          <w:rFonts w:hint="eastAsia"/>
          <w:color w:val="auto"/>
          <w:highlight w:val="none"/>
        </w:rPr>
        <w:t>16. 违约</w:t>
      </w:r>
      <w:bookmarkEnd w:id="586"/>
      <w:bookmarkEnd w:id="587"/>
    </w:p>
    <w:p>
      <w:pPr>
        <w:pStyle w:val="39"/>
        <w:ind w:firstLine="600"/>
        <w:rPr>
          <w:color w:val="auto"/>
          <w:highlight w:val="none"/>
        </w:rPr>
      </w:pPr>
      <w:bookmarkStart w:id="590" w:name="_Toc8937"/>
      <w:r>
        <w:rPr>
          <w:rFonts w:hint="eastAsia"/>
          <w:color w:val="auto"/>
          <w:highlight w:val="none"/>
        </w:rPr>
        <w:t>16.1 发包人违约</w:t>
      </w:r>
      <w:bookmarkEnd w:id="590"/>
    </w:p>
    <w:p>
      <w:pPr>
        <w:pStyle w:val="5"/>
        <w:rPr>
          <w:color w:val="auto"/>
          <w:highlight w:val="none"/>
        </w:rPr>
      </w:pPr>
      <w:r>
        <w:rPr>
          <w:rFonts w:hint="eastAsia"/>
          <w:color w:val="auto"/>
          <w:highlight w:val="none"/>
        </w:rPr>
        <w:t>发包人违约按通用条款执行。</w:t>
      </w:r>
    </w:p>
    <w:p>
      <w:pPr>
        <w:pStyle w:val="39"/>
        <w:ind w:firstLine="600"/>
        <w:rPr>
          <w:color w:val="auto"/>
          <w:highlight w:val="none"/>
        </w:rPr>
      </w:pPr>
      <w:bookmarkStart w:id="591" w:name="_Toc18202"/>
      <w:r>
        <w:rPr>
          <w:rFonts w:hint="eastAsia"/>
          <w:color w:val="auto"/>
          <w:highlight w:val="none"/>
        </w:rPr>
        <w:t>16.2  承包人违约</w:t>
      </w:r>
      <w:bookmarkEnd w:id="591"/>
    </w:p>
    <w:p>
      <w:pPr>
        <w:pStyle w:val="5"/>
        <w:rPr>
          <w:color w:val="auto"/>
          <w:highlight w:val="none"/>
        </w:rPr>
      </w:pPr>
      <w:r>
        <w:rPr>
          <w:rFonts w:hint="eastAsia"/>
          <w:color w:val="auto"/>
          <w:highlight w:val="none"/>
        </w:rPr>
        <w:t>除本合同已有约定外，承包人出现以下情形视为违约并承担相应责任：</w:t>
      </w:r>
    </w:p>
    <w:p>
      <w:pPr>
        <w:pStyle w:val="5"/>
        <w:rPr>
          <w:color w:val="auto"/>
          <w:highlight w:val="none"/>
        </w:rPr>
      </w:pPr>
      <w:r>
        <w:rPr>
          <w:rFonts w:hint="eastAsia"/>
          <w:color w:val="auto"/>
          <w:highlight w:val="none"/>
        </w:rPr>
        <w:t>（1）工程质量不符合合同约定的，承包人必须返修达到约定的质量标准，返修损失自负，工期不顺延。因此造成业主其他经济损失，须全额赔偿。同时处以合同总价款5%的违约金。</w:t>
      </w:r>
    </w:p>
    <w:p>
      <w:pPr>
        <w:pStyle w:val="5"/>
        <w:rPr>
          <w:color w:val="auto"/>
          <w:highlight w:val="none"/>
        </w:rPr>
      </w:pPr>
      <w:r>
        <w:rPr>
          <w:rFonts w:hint="eastAsia"/>
          <w:color w:val="auto"/>
          <w:highlight w:val="none"/>
        </w:rPr>
        <w:t>（2）未经发包人同意，将本工程分包，按分包工程总价款的5%处违约金。</w:t>
      </w:r>
    </w:p>
    <w:p>
      <w:pPr>
        <w:pStyle w:val="5"/>
        <w:rPr>
          <w:rFonts w:hint="eastAsia"/>
          <w:color w:val="auto"/>
          <w:highlight w:val="none"/>
        </w:rPr>
      </w:pPr>
      <w:r>
        <w:rPr>
          <w:rFonts w:hint="eastAsia"/>
          <w:color w:val="auto"/>
          <w:highlight w:val="none"/>
        </w:rPr>
        <w:t>（3）本工程不得转包和将主体工程分包给其他施工单位,否则发包人有权取消承包人承包资格，并按合同总价的8%处违约金，全额没收履约保证金并由承包人承担由此造成的一切损失。</w:t>
      </w:r>
    </w:p>
    <w:p>
      <w:pPr>
        <w:pStyle w:val="5"/>
        <w:rPr>
          <w:rFonts w:hint="eastAsia"/>
          <w:color w:val="auto"/>
          <w:highlight w:val="none"/>
        </w:rPr>
      </w:pPr>
      <w:r>
        <w:rPr>
          <w:rFonts w:hint="eastAsia"/>
          <w:color w:val="auto"/>
          <w:highlight w:val="none"/>
        </w:rPr>
        <w:t>（4）发生违反《保障农民工工资支付条例》相关规定的情形及拖欠农民工工资的情况，按合同总价的8%处违约金。</w:t>
      </w:r>
    </w:p>
    <w:p>
      <w:pPr>
        <w:pStyle w:val="5"/>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lang w:val="en-US" w:eastAsia="zh-CN"/>
        </w:rPr>
        <w:t>擅自涂改、伪造已由发包人代表签字确认的各种签证、收方资料的实质性内容，按合同总价的5%处违约金。</w:t>
      </w:r>
    </w:p>
    <w:p>
      <w:pPr>
        <w:pStyle w:val="5"/>
        <w:rPr>
          <w:rFonts w:hint="eastAsia"/>
          <w:color w:val="auto"/>
          <w:highlight w:val="none"/>
          <w:lang w:val="en-US" w:eastAsia="zh-CN"/>
        </w:rPr>
      </w:pPr>
      <w:r>
        <w:rPr>
          <w:rFonts w:hint="eastAsia"/>
          <w:color w:val="auto"/>
          <w:highlight w:val="none"/>
          <w:lang w:val="en-US" w:eastAsia="zh-CN"/>
        </w:rPr>
        <w:t>（6）承包人不按投标承诺品牌或厂家采购主要材料、设备的品，按合同总价的2%处违约金并无偿更换符合要求的材料、设备，且发包人有权拒绝使用承包人擅自变更品牌或制造厂的材料、设备。</w:t>
      </w:r>
    </w:p>
    <w:p>
      <w:pPr>
        <w:pStyle w:val="5"/>
        <w:ind w:firstLine="600"/>
        <w:rPr>
          <w:rFonts w:hint="eastAsia"/>
          <w:color w:val="auto"/>
          <w:highlight w:val="none"/>
          <w:lang w:val="en-US" w:eastAsia="zh-CN"/>
        </w:rPr>
      </w:pPr>
      <w:r>
        <w:rPr>
          <w:rFonts w:hint="eastAsia"/>
          <w:color w:val="auto"/>
          <w:highlight w:val="none"/>
          <w:lang w:val="en-US" w:eastAsia="zh-CN"/>
        </w:rPr>
        <w:t>（7）承包人不执行《关于在房屋市政项目危险性较大的分部分项工程中全面推行自有工人施工的通知》（渝建[2023]22号），按合同总价的10%处违约金，且发包人将不调增危大工程分部分项安全文明施工费费率。</w:t>
      </w:r>
    </w:p>
    <w:p>
      <w:pPr>
        <w:pStyle w:val="5"/>
        <w:rPr>
          <w:color w:val="auto"/>
          <w:highlight w:val="none"/>
        </w:rPr>
      </w:pPr>
      <w:r>
        <w:rPr>
          <w:rFonts w:hint="eastAsia"/>
          <w:color w:val="auto"/>
          <w:highlight w:val="none"/>
        </w:rPr>
        <w:t>16.2.3 因承包人违约解除合同</w:t>
      </w:r>
    </w:p>
    <w:p>
      <w:pPr>
        <w:pStyle w:val="5"/>
        <w:rPr>
          <w:color w:val="auto"/>
          <w:highlight w:val="none"/>
        </w:rPr>
      </w:pPr>
      <w:r>
        <w:rPr>
          <w:rFonts w:hint="eastAsia"/>
          <w:color w:val="auto"/>
          <w:highlight w:val="none"/>
        </w:rPr>
        <w:t>关于承包人违约解除合同的特别约定：履约担保不予退还，且合同解除后，发包人可派人员进驻施工场地，另行组织人员或委托其它承包人施工。发包人因继续完成该工程的需要，有权扣留使用承包人在现场的材料、设备和临时设施，承包人应但发包人的这一行动不免除承包人应承担的违约责任，也不影响发包人根据合同约定享有的索赔权利。发包人将仅对已完合格工程量的50%支付工程清算价款。</w:t>
      </w:r>
    </w:p>
    <w:bookmarkEnd w:id="588"/>
    <w:p>
      <w:pPr>
        <w:pStyle w:val="4"/>
        <w:ind w:firstLine="602"/>
        <w:rPr>
          <w:color w:val="auto"/>
          <w:highlight w:val="none"/>
        </w:rPr>
      </w:pPr>
      <w:bookmarkStart w:id="592" w:name="_Toc3855"/>
      <w:bookmarkStart w:id="593" w:name="_Toc351203650"/>
      <w:r>
        <w:rPr>
          <w:rFonts w:hint="eastAsia"/>
          <w:color w:val="auto"/>
          <w:highlight w:val="none"/>
        </w:rPr>
        <w:t>18. 保险</w:t>
      </w:r>
      <w:bookmarkEnd w:id="592"/>
      <w:bookmarkEnd w:id="593"/>
    </w:p>
    <w:bookmarkEnd w:id="589"/>
    <w:p>
      <w:pPr>
        <w:pStyle w:val="39"/>
        <w:ind w:firstLine="600"/>
        <w:rPr>
          <w:color w:val="auto"/>
          <w:highlight w:val="none"/>
        </w:rPr>
      </w:pPr>
      <w:bookmarkStart w:id="594" w:name="_Toc28804"/>
      <w:r>
        <w:rPr>
          <w:rFonts w:hint="eastAsia"/>
          <w:color w:val="auto"/>
          <w:highlight w:val="none"/>
        </w:rPr>
        <w:t>18.1 工程保险</w:t>
      </w:r>
      <w:bookmarkEnd w:id="594"/>
    </w:p>
    <w:p>
      <w:pPr>
        <w:pStyle w:val="5"/>
        <w:rPr>
          <w:color w:val="auto"/>
          <w:highlight w:val="none"/>
        </w:rPr>
      </w:pPr>
      <w:r>
        <w:rPr>
          <w:rFonts w:hint="eastAsia"/>
          <w:color w:val="auto"/>
          <w:highlight w:val="none"/>
        </w:rPr>
        <w:t>关于工程保险的特别约定：</w:t>
      </w:r>
      <w:r>
        <w:rPr>
          <w:rFonts w:hint="eastAsia"/>
          <w:color w:val="auto"/>
          <w:sz w:val="28"/>
          <w:szCs w:val="28"/>
          <w:highlight w:val="none"/>
          <w:u w:val="single"/>
        </w:rPr>
        <w:t>按</w:t>
      </w:r>
      <w:r>
        <w:rPr>
          <w:rFonts w:hint="eastAsia"/>
          <w:color w:val="auto"/>
          <w:highlight w:val="none"/>
          <w:u w:val="single"/>
        </w:rPr>
        <w:t>通用条款执行</w:t>
      </w:r>
      <w:r>
        <w:rPr>
          <w:rFonts w:hint="eastAsia"/>
          <w:color w:val="auto"/>
          <w:kern w:val="0"/>
          <w:highlight w:val="none"/>
          <w:u w:val="single"/>
        </w:rPr>
        <w:t>。</w:t>
      </w:r>
      <w:r>
        <w:rPr>
          <w:rFonts w:hint="eastAsia"/>
          <w:color w:val="auto"/>
          <w:highlight w:val="none"/>
          <w:u w:val="single"/>
        </w:rPr>
        <w:t>承包人应按规定办理施工人员意外伤害保险并承担该项保险的一切费用。其他有关部门规定必须办理或要求办理的各类强制保险、劳动保险和承包人认为需投保的等由承包人自己负责办理并承担一切费用</w:t>
      </w:r>
      <w:r>
        <w:rPr>
          <w:rFonts w:hint="eastAsia"/>
          <w:color w:val="auto"/>
          <w:highlight w:val="none"/>
        </w:rPr>
        <w:t>。</w:t>
      </w:r>
    </w:p>
    <w:p>
      <w:pPr>
        <w:pStyle w:val="39"/>
        <w:ind w:firstLine="600"/>
        <w:rPr>
          <w:color w:val="auto"/>
          <w:highlight w:val="none"/>
        </w:rPr>
      </w:pPr>
      <w:bookmarkStart w:id="595" w:name="_Toc23382"/>
      <w:r>
        <w:rPr>
          <w:rFonts w:hint="eastAsia"/>
          <w:color w:val="auto"/>
          <w:highlight w:val="none"/>
        </w:rPr>
        <w:t>18.3 其他保险</w:t>
      </w:r>
      <w:bookmarkEnd w:id="595"/>
    </w:p>
    <w:p>
      <w:pPr>
        <w:pStyle w:val="5"/>
        <w:rPr>
          <w:color w:val="auto"/>
          <w:highlight w:val="none"/>
        </w:rPr>
      </w:pPr>
      <w:r>
        <w:rPr>
          <w:rFonts w:hint="eastAsia"/>
          <w:color w:val="auto"/>
          <w:highlight w:val="none"/>
        </w:rPr>
        <w:t>关于其他保险的约定：</w:t>
      </w:r>
      <w:r>
        <w:rPr>
          <w:rFonts w:hint="eastAsia"/>
          <w:color w:val="auto"/>
          <w:highlight w:val="none"/>
          <w:u w:val="single"/>
        </w:rPr>
        <w:t>按通用条款执行</w:t>
      </w:r>
      <w:r>
        <w:rPr>
          <w:rFonts w:hint="eastAsia"/>
          <w:color w:val="auto"/>
          <w:highlight w:val="none"/>
        </w:rPr>
        <w:t>。</w:t>
      </w:r>
    </w:p>
    <w:p>
      <w:pPr>
        <w:pStyle w:val="5"/>
        <w:rPr>
          <w:color w:val="auto"/>
          <w:highlight w:val="none"/>
        </w:rPr>
      </w:pPr>
      <w:r>
        <w:rPr>
          <w:rFonts w:hint="eastAsia"/>
          <w:color w:val="auto"/>
          <w:highlight w:val="none"/>
        </w:rPr>
        <w:t>承包人是否应为其施工设备等办理财产保险：</w:t>
      </w:r>
      <w:r>
        <w:rPr>
          <w:rFonts w:hint="eastAsia"/>
          <w:color w:val="auto"/>
          <w:highlight w:val="none"/>
          <w:u w:val="single"/>
        </w:rPr>
        <w:t>按通用条款执行</w:t>
      </w:r>
      <w:r>
        <w:rPr>
          <w:rFonts w:hint="eastAsia"/>
          <w:color w:val="auto"/>
          <w:highlight w:val="none"/>
        </w:rPr>
        <w:t>。</w:t>
      </w:r>
    </w:p>
    <w:p>
      <w:pPr>
        <w:pStyle w:val="39"/>
        <w:ind w:firstLine="600"/>
        <w:rPr>
          <w:color w:val="auto"/>
          <w:highlight w:val="none"/>
        </w:rPr>
      </w:pPr>
      <w:bookmarkStart w:id="596" w:name="_Toc31678"/>
      <w:r>
        <w:rPr>
          <w:rFonts w:hint="eastAsia"/>
          <w:color w:val="auto"/>
          <w:highlight w:val="none"/>
        </w:rPr>
        <w:t>18.7 通知义务</w:t>
      </w:r>
      <w:bookmarkEnd w:id="596"/>
    </w:p>
    <w:p>
      <w:pPr>
        <w:pStyle w:val="5"/>
        <w:rPr>
          <w:color w:val="auto"/>
          <w:highlight w:val="none"/>
        </w:rPr>
      </w:pPr>
      <w:r>
        <w:rPr>
          <w:rFonts w:hint="eastAsia"/>
          <w:color w:val="auto"/>
          <w:kern w:val="0"/>
          <w:highlight w:val="none"/>
        </w:rPr>
        <w:t>关于变更保险合同时的通知义务的约定：</w:t>
      </w:r>
      <w:r>
        <w:rPr>
          <w:rFonts w:hint="eastAsia"/>
          <w:color w:val="auto"/>
          <w:highlight w:val="none"/>
          <w:u w:val="single"/>
        </w:rPr>
        <w:t>按通用条款执行</w:t>
      </w:r>
      <w:r>
        <w:rPr>
          <w:rFonts w:hint="eastAsia"/>
          <w:color w:val="auto"/>
          <w:highlight w:val="none"/>
        </w:rPr>
        <w:t>。</w:t>
      </w:r>
    </w:p>
    <w:bookmarkEnd w:id="561"/>
    <w:bookmarkEnd w:id="562"/>
    <w:bookmarkEnd w:id="563"/>
    <w:bookmarkEnd w:id="564"/>
    <w:bookmarkEnd w:id="565"/>
    <w:bookmarkEnd w:id="566"/>
    <w:bookmarkEnd w:id="567"/>
    <w:bookmarkEnd w:id="568"/>
    <w:bookmarkEnd w:id="569"/>
    <w:bookmarkEnd w:id="570"/>
    <w:bookmarkEnd w:id="571"/>
    <w:bookmarkEnd w:id="572"/>
    <w:p>
      <w:pPr>
        <w:pStyle w:val="4"/>
        <w:ind w:firstLine="602"/>
        <w:rPr>
          <w:color w:val="auto"/>
          <w:highlight w:val="none"/>
        </w:rPr>
      </w:pPr>
      <w:bookmarkStart w:id="597" w:name="_Toc3230"/>
      <w:bookmarkStart w:id="598" w:name="_Toc351203651"/>
      <w:r>
        <w:rPr>
          <w:rFonts w:hint="eastAsia"/>
          <w:color w:val="auto"/>
          <w:highlight w:val="none"/>
        </w:rPr>
        <w:t>20. 争议解决</w:t>
      </w:r>
      <w:bookmarkEnd w:id="597"/>
      <w:bookmarkEnd w:id="598"/>
    </w:p>
    <w:bookmarkEnd w:id="573"/>
    <w:bookmarkEnd w:id="574"/>
    <w:bookmarkEnd w:id="575"/>
    <w:p>
      <w:pPr>
        <w:pStyle w:val="39"/>
        <w:ind w:firstLine="600"/>
        <w:rPr>
          <w:color w:val="auto"/>
          <w:highlight w:val="none"/>
        </w:rPr>
      </w:pPr>
      <w:bookmarkStart w:id="599" w:name="_Toc1446"/>
      <w:r>
        <w:rPr>
          <w:rFonts w:hint="eastAsia"/>
          <w:color w:val="auto"/>
          <w:highlight w:val="none"/>
        </w:rPr>
        <w:t>20.4仲裁或诉讼</w:t>
      </w:r>
      <w:bookmarkEnd w:id="576"/>
      <w:bookmarkEnd w:id="599"/>
    </w:p>
    <w:p>
      <w:pPr>
        <w:pStyle w:val="5"/>
        <w:rPr>
          <w:color w:val="auto"/>
          <w:highlight w:val="none"/>
        </w:rPr>
      </w:pPr>
      <w:r>
        <w:rPr>
          <w:rFonts w:hint="eastAsia"/>
          <w:color w:val="auto"/>
          <w:highlight w:val="none"/>
        </w:rPr>
        <w:t>因合同及合同有关事项发生的争议，向工程所在地有管辖权的人民法院起诉。</w:t>
      </w:r>
      <w:bookmarkEnd w:id="577"/>
      <w:bookmarkEnd w:id="578"/>
      <w:bookmarkEnd w:id="579"/>
      <w:bookmarkEnd w:id="580"/>
      <w:bookmarkEnd w:id="581"/>
      <w:bookmarkEnd w:id="582"/>
    </w:p>
    <w:p>
      <w:pPr>
        <w:pStyle w:val="4"/>
        <w:ind w:firstLine="602"/>
        <w:rPr>
          <w:color w:val="auto"/>
          <w:highlight w:val="none"/>
        </w:rPr>
      </w:pPr>
      <w:bookmarkStart w:id="600" w:name="_Toc20932"/>
      <w:r>
        <w:rPr>
          <w:rFonts w:hint="eastAsia"/>
          <w:color w:val="auto"/>
          <w:highlight w:val="none"/>
        </w:rPr>
        <w:t>2</w:t>
      </w:r>
      <w:r>
        <w:rPr>
          <w:color w:val="auto"/>
          <w:highlight w:val="none"/>
        </w:rPr>
        <w:t>1.</w:t>
      </w:r>
      <w:r>
        <w:rPr>
          <w:rFonts w:hint="eastAsia"/>
          <w:color w:val="auto"/>
          <w:highlight w:val="none"/>
        </w:rPr>
        <w:t>通知送达</w:t>
      </w:r>
      <w:bookmarkEnd w:id="600"/>
    </w:p>
    <w:p>
      <w:pPr>
        <w:pStyle w:val="5"/>
        <w:rPr>
          <w:color w:val="auto"/>
          <w:highlight w:val="none"/>
        </w:rPr>
      </w:pPr>
      <w:r>
        <w:rPr>
          <w:color w:val="auto"/>
          <w:highlight w:val="none"/>
        </w:rPr>
        <w:t>任何一方均应本着诚实信用原则来对待另一方在履行合同时的通知、告知事项，如因重大事项须履行通知义务的，均应当以当面签收或特快专递、电子邮件方式送达相对人。</w:t>
      </w:r>
    </w:p>
    <w:p>
      <w:pPr>
        <w:pStyle w:val="5"/>
        <w:rPr>
          <w:color w:val="auto"/>
          <w:highlight w:val="none"/>
        </w:rPr>
      </w:pPr>
      <w:r>
        <w:rPr>
          <w:color w:val="auto"/>
          <w:highlight w:val="none"/>
        </w:rPr>
        <w:t>采用特快专递形式的，应按照双方在买卖合同中确定的通讯地址以特快专递的形式通知相对人，一旦特快专递送达上述地址且经该方签收的，即视为有效送达收件人。该方签收的时间，即为送达时间。</w:t>
      </w:r>
    </w:p>
    <w:p>
      <w:pPr>
        <w:pStyle w:val="5"/>
        <w:rPr>
          <w:color w:val="auto"/>
          <w:highlight w:val="none"/>
        </w:rPr>
      </w:pPr>
      <w:r>
        <w:rPr>
          <w:color w:val="auto"/>
          <w:highlight w:val="none"/>
        </w:rPr>
        <w:t>采用电子邮件形式的，应按照双方在买卖合同中确定的电子邮箱地址以电子邮件的形式通知相对人，一旦收件人指定的电子邮箱地址接收电子邮件的，即视为有效送达收件人。该电子邮件进入该电子邮件地址的时间，即为送达时间。</w:t>
      </w:r>
    </w:p>
    <w:p>
      <w:pPr>
        <w:pStyle w:val="5"/>
        <w:rPr>
          <w:color w:val="auto"/>
          <w:highlight w:val="none"/>
        </w:rPr>
      </w:pPr>
      <w:r>
        <w:rPr>
          <w:color w:val="auto"/>
          <w:highlight w:val="none"/>
        </w:rPr>
        <w:t>任何一方的地址或电子邮件地址有变更时，须以书面形式通知对方，否则因地址或电子邮件地址变更发生而客观上不能送达或退件的情形亦视为送达收件人。</w:t>
      </w:r>
    </w:p>
    <w:p>
      <w:pPr>
        <w:pStyle w:val="5"/>
        <w:rPr>
          <w:color w:val="auto"/>
          <w:highlight w:val="none"/>
        </w:rPr>
      </w:pPr>
      <w:r>
        <w:rPr>
          <w:color w:val="auto"/>
          <w:highlight w:val="none"/>
        </w:rPr>
        <w:t>收件一方若认为邮件封面标题与邮件中实际文件内容不符的，应在收到邮件后三日内通知相对人，逾期视为邮件封面标题与邮件中实际文件内容一致，并视为有效送达收件人。</w:t>
      </w:r>
    </w:p>
    <w:p>
      <w:pPr>
        <w:pStyle w:val="5"/>
        <w:rPr>
          <w:color w:val="auto"/>
          <w:highlight w:val="none"/>
        </w:rPr>
      </w:pPr>
      <w:r>
        <w:rPr>
          <w:color w:val="auto"/>
          <w:highlight w:val="none"/>
        </w:rPr>
        <w:t>因受送达人在合同中提供或者确认的送达地址不准确、送达地址变更未及时告知、以及受送达人本人或者受送达人指定的代收人拒绝签收</w:t>
      </w:r>
      <w:r>
        <w:rPr>
          <w:rFonts w:hint="eastAsia"/>
          <w:color w:val="auto"/>
          <w:highlight w:val="none"/>
        </w:rPr>
        <w:t>、投递人员</w:t>
      </w:r>
      <w:r>
        <w:rPr>
          <w:color w:val="auto"/>
          <w:highlight w:val="none"/>
        </w:rPr>
        <w:t>/送达人员上门无人签收（法定节假日除外），导致送达文件中的通知、告知事项未能被受送达人实际接收的，文书退回之日视为送达之日。</w:t>
      </w:r>
    </w:p>
    <w:p>
      <w:pPr>
        <w:pStyle w:val="5"/>
        <w:rPr>
          <w:color w:val="auto"/>
          <w:highlight w:val="none"/>
        </w:rPr>
      </w:pPr>
      <w:r>
        <w:rPr>
          <w:rFonts w:hint="eastAsia"/>
          <w:color w:val="auto"/>
          <w:highlight w:val="none"/>
        </w:rPr>
        <w:t>本合同约定的联系方式与送达方式同时可作为法律文书的联系方式与送达方式。</w:t>
      </w:r>
      <w:bookmarkStart w:id="601" w:name="_Toc351203652"/>
    </w:p>
    <w:p>
      <w:pPr>
        <w:pStyle w:val="4"/>
        <w:ind w:firstLine="602"/>
        <w:rPr>
          <w:color w:val="auto"/>
          <w:highlight w:val="none"/>
        </w:rPr>
      </w:pPr>
      <w:bookmarkStart w:id="602" w:name="_Toc22840"/>
      <w:r>
        <w:rPr>
          <w:color w:val="auto"/>
          <w:highlight w:val="none"/>
        </w:rPr>
        <w:t>附件</w:t>
      </w:r>
      <w:bookmarkEnd w:id="601"/>
      <w:bookmarkEnd w:id="602"/>
    </w:p>
    <w:p>
      <w:pPr>
        <w:pStyle w:val="5"/>
        <w:rPr>
          <w:color w:val="auto"/>
          <w:highlight w:val="none"/>
        </w:rPr>
      </w:pPr>
      <w:r>
        <w:rPr>
          <w:rFonts w:hint="eastAsia"/>
          <w:color w:val="auto"/>
          <w:highlight w:val="none"/>
        </w:rPr>
        <w:t>专用合同条款附件：</w:t>
      </w:r>
    </w:p>
    <w:p>
      <w:pPr>
        <w:pStyle w:val="5"/>
        <w:rPr>
          <w:color w:val="auto"/>
          <w:highlight w:val="none"/>
        </w:rPr>
      </w:pPr>
      <w:r>
        <w:rPr>
          <w:color w:val="auto"/>
          <w:highlight w:val="none"/>
        </w:rPr>
        <w:t>附件</w:t>
      </w:r>
      <w:r>
        <w:rPr>
          <w:rFonts w:hint="eastAsia"/>
          <w:color w:val="auto"/>
          <w:highlight w:val="none"/>
          <w:lang w:val="en-US" w:eastAsia="zh-CN"/>
        </w:rPr>
        <w:t>1</w:t>
      </w:r>
      <w:r>
        <w:rPr>
          <w:color w:val="auto"/>
          <w:highlight w:val="none"/>
        </w:rPr>
        <w:t>：工程质量保修书</w:t>
      </w:r>
    </w:p>
    <w:p>
      <w:pPr>
        <w:pStyle w:val="5"/>
        <w:rPr>
          <w:color w:val="auto"/>
          <w:highlight w:val="none"/>
        </w:rPr>
      </w:pPr>
      <w:r>
        <w:rPr>
          <w:color w:val="auto"/>
          <w:highlight w:val="none"/>
        </w:rPr>
        <w:t>附件</w:t>
      </w:r>
      <w:r>
        <w:rPr>
          <w:rFonts w:hint="eastAsia"/>
          <w:color w:val="auto"/>
          <w:highlight w:val="none"/>
          <w:lang w:val="en-US" w:eastAsia="zh-CN"/>
        </w:rPr>
        <w:t>2</w:t>
      </w:r>
      <w:r>
        <w:rPr>
          <w:color w:val="auto"/>
          <w:highlight w:val="none"/>
        </w:rPr>
        <w:t>：承包人用于本工程施工的机械设备表</w:t>
      </w:r>
    </w:p>
    <w:p>
      <w:pPr>
        <w:pStyle w:val="5"/>
        <w:rPr>
          <w:color w:val="auto"/>
          <w:highlight w:val="none"/>
        </w:rPr>
      </w:pPr>
      <w:r>
        <w:rPr>
          <w:color w:val="auto"/>
          <w:highlight w:val="none"/>
        </w:rPr>
        <w:t>附件</w:t>
      </w:r>
      <w:r>
        <w:rPr>
          <w:rFonts w:hint="eastAsia"/>
          <w:color w:val="auto"/>
          <w:highlight w:val="none"/>
          <w:lang w:val="en-US" w:eastAsia="zh-CN"/>
        </w:rPr>
        <w:t>3</w:t>
      </w:r>
      <w:r>
        <w:rPr>
          <w:color w:val="auto"/>
          <w:highlight w:val="none"/>
        </w:rPr>
        <w:t>：承包人主要施工管理人员表</w:t>
      </w:r>
    </w:p>
    <w:p>
      <w:pPr>
        <w:pStyle w:val="5"/>
        <w:rPr>
          <w:color w:val="auto"/>
          <w:highlight w:val="none"/>
        </w:rPr>
      </w:pPr>
      <w:r>
        <w:rPr>
          <w:color w:val="auto"/>
          <w:highlight w:val="none"/>
        </w:rPr>
        <w:t>附件</w:t>
      </w:r>
      <w:r>
        <w:rPr>
          <w:rFonts w:hint="eastAsia"/>
          <w:color w:val="auto"/>
          <w:highlight w:val="none"/>
          <w:lang w:val="en-US" w:eastAsia="zh-CN"/>
        </w:rPr>
        <w:t>4</w:t>
      </w:r>
      <w:r>
        <w:rPr>
          <w:color w:val="auto"/>
          <w:highlight w:val="none"/>
        </w:rPr>
        <w:t>：</w:t>
      </w:r>
      <w:r>
        <w:rPr>
          <w:rFonts w:hint="eastAsia"/>
          <w:color w:val="auto"/>
          <w:highlight w:val="none"/>
        </w:rPr>
        <w:t>主要材料设备选择厂家范围一览表</w:t>
      </w:r>
    </w:p>
    <w:p>
      <w:pPr>
        <w:pStyle w:val="5"/>
        <w:rPr>
          <w:rFonts w:hint="eastAsia" w:ascii="仿宋" w:eastAsia="仿宋" w:cs="仿宋"/>
          <w:highlight w:val="none"/>
        </w:rPr>
      </w:pPr>
      <w:r>
        <w:rPr>
          <w:rFonts w:hint="eastAsia" w:ascii="仿宋" w:eastAsia="仿宋" w:cs="仿宋"/>
          <w:highlight w:val="none"/>
        </w:rPr>
        <w:t>附</w:t>
      </w:r>
      <w:r>
        <w:rPr>
          <w:rFonts w:hint="eastAsia"/>
          <w:color w:val="auto"/>
          <w:highlight w:val="none"/>
        </w:rPr>
        <w:t>件</w:t>
      </w:r>
      <w:r>
        <w:rPr>
          <w:rFonts w:hint="eastAsia"/>
          <w:color w:val="auto"/>
          <w:highlight w:val="none"/>
          <w:lang w:val="en-US" w:eastAsia="zh-CN"/>
        </w:rPr>
        <w:t>5</w:t>
      </w:r>
      <w:r>
        <w:rPr>
          <w:rFonts w:hint="eastAsia"/>
          <w:color w:val="auto"/>
          <w:highlight w:val="none"/>
        </w:rPr>
        <w:t>：工程建设廉洁自律责任书</w:t>
      </w:r>
    </w:p>
    <w:p>
      <w:pPr>
        <w:pStyle w:val="5"/>
        <w:rPr>
          <w:rFonts w:ascii="仿宋" w:eastAsia="仿宋" w:cs="仿宋"/>
          <w:highlight w:val="none"/>
        </w:rPr>
      </w:pPr>
      <w:r>
        <w:rPr>
          <w:rFonts w:hint="eastAsia" w:ascii="仿宋" w:eastAsia="仿宋" w:cs="仿宋"/>
          <w:highlight w:val="none"/>
        </w:rPr>
        <w:t>附件</w:t>
      </w:r>
      <w:r>
        <w:rPr>
          <w:rFonts w:hint="eastAsia" w:ascii="仿宋" w:eastAsia="仿宋" w:cs="仿宋"/>
          <w:highlight w:val="none"/>
          <w:lang w:val="en-US" w:eastAsia="zh-CN"/>
        </w:rPr>
        <w:t>6</w:t>
      </w:r>
      <w:r>
        <w:rPr>
          <w:rFonts w:hint="eastAsia" w:ascii="仿宋" w:eastAsia="仿宋" w:cs="仿宋"/>
          <w:highlight w:val="none"/>
        </w:rPr>
        <w:t>：建设工程安全文明施工责任书</w:t>
      </w:r>
    </w:p>
    <w:p>
      <w:pPr>
        <w:pStyle w:val="5"/>
        <w:ind w:firstLine="0" w:firstLineChars="0"/>
        <w:rPr>
          <w:color w:val="auto"/>
          <w:highlight w:val="none"/>
        </w:rPr>
        <w:sectPr>
          <w:footerReference r:id="rId8" w:type="default"/>
          <w:pgSz w:w="11906" w:h="16838"/>
          <w:pgMar w:top="1418" w:right="1555" w:bottom="1418" w:left="1531" w:header="851" w:footer="992" w:gutter="0"/>
          <w:cols w:space="720" w:num="1"/>
          <w:docGrid w:type="lines" w:linePitch="312" w:charSpace="0"/>
        </w:sectPr>
      </w:pPr>
    </w:p>
    <w:p>
      <w:pPr>
        <w:widowControl/>
        <w:jc w:val="left"/>
        <w:rPr>
          <w:highlight w:val="none"/>
        </w:rPr>
      </w:pPr>
      <w:r>
        <w:rPr>
          <w:rFonts w:hint="eastAsia" w:ascii="仿宋_GB2312" w:hAnsi="仿宋" w:eastAsia="仿宋_GB2312" w:cs="宋体"/>
          <w:sz w:val="30"/>
          <w:szCs w:val="30"/>
          <w:highlight w:val="none"/>
        </w:rPr>
        <w:t>附件</w:t>
      </w:r>
      <w:r>
        <w:rPr>
          <w:rFonts w:hint="eastAsia" w:ascii="仿宋_GB2312" w:cs="宋体"/>
          <w:sz w:val="30"/>
          <w:szCs w:val="30"/>
          <w:highlight w:val="none"/>
        </w:rPr>
        <w:t>2</w:t>
      </w:r>
      <w:r>
        <w:rPr>
          <w:rFonts w:hint="eastAsia" w:ascii="仿宋_GB2312" w:hAnsi="仿宋" w:eastAsia="仿宋_GB2312" w:cs="宋体"/>
          <w:sz w:val="30"/>
          <w:szCs w:val="30"/>
          <w:highlight w:val="none"/>
        </w:rPr>
        <w:t>：</w:t>
      </w:r>
      <w:r>
        <w:rPr>
          <w:highlight w:val="none"/>
        </w:rPr>
        <w:t xml:space="preserve">    </w:t>
      </w:r>
    </w:p>
    <w:p>
      <w:pPr>
        <w:pStyle w:val="5"/>
        <w:ind w:firstLine="643"/>
        <w:jc w:val="center"/>
        <w:rPr>
          <w:rFonts w:ascii="黑体" w:hAnsi="黑体" w:eastAsia="黑体"/>
          <w:b/>
          <w:bCs/>
          <w:color w:val="auto"/>
          <w:sz w:val="32"/>
          <w:szCs w:val="32"/>
          <w:highlight w:val="none"/>
        </w:rPr>
      </w:pPr>
      <w:r>
        <w:rPr>
          <w:rFonts w:ascii="黑体" w:hAnsi="黑体" w:eastAsia="黑体"/>
          <w:b/>
          <w:bCs/>
          <w:color w:val="auto"/>
          <w:sz w:val="32"/>
          <w:szCs w:val="32"/>
          <w:highlight w:val="none"/>
        </w:rPr>
        <w:t>工程质量保修书</w:t>
      </w:r>
    </w:p>
    <w:p>
      <w:pPr>
        <w:pStyle w:val="5"/>
        <w:rPr>
          <w:rFonts w:hint="default" w:eastAsia="仿宋_GB2312"/>
          <w:color w:val="auto"/>
          <w:highlight w:val="none"/>
          <w:u w:val="single"/>
          <w:lang w:val="en-US" w:eastAsia="zh-CN"/>
        </w:rPr>
      </w:pPr>
      <w:r>
        <w:rPr>
          <w:color w:val="auto"/>
          <w:highlight w:val="none"/>
        </w:rPr>
        <w:t>发包人（全称）：</w:t>
      </w:r>
      <w:r>
        <w:rPr>
          <w:rFonts w:hint="eastAsia" w:ascii="Times New Roman" w:hAnsi="Times New Roman" w:cs="Times New Roman"/>
          <w:color w:val="auto"/>
          <w:highlight w:val="none"/>
          <w:u w:val="single"/>
          <w:lang w:val="en-US" w:eastAsia="zh-CN"/>
        </w:rPr>
        <w:t xml:space="preserve">                                 </w:t>
      </w:r>
    </w:p>
    <w:p>
      <w:pPr>
        <w:pStyle w:val="5"/>
        <w:rPr>
          <w:color w:val="auto"/>
          <w:highlight w:val="none"/>
        </w:rPr>
      </w:pPr>
      <w:r>
        <w:rPr>
          <w:color w:val="auto"/>
          <w:highlight w:val="none"/>
        </w:rPr>
        <w:t>承包人（全称）：</w:t>
      </w:r>
      <w:r>
        <w:rPr>
          <w:rFonts w:ascii="Times New Roman" w:hAnsi="Times New Roman" w:cs="Times New Roman"/>
          <w:color w:val="auto"/>
          <w:highlight w:val="none"/>
        </w:rPr>
        <w:t>_________________________________</w:t>
      </w:r>
    </w:p>
    <w:p>
      <w:pPr>
        <w:spacing w:line="440" w:lineRule="exact"/>
        <w:rPr>
          <w:rFonts w:ascii="仿宋" w:hAnsi="仿宋" w:eastAsia="仿宋"/>
          <w:sz w:val="24"/>
          <w:highlight w:val="none"/>
        </w:rPr>
      </w:pPr>
    </w:p>
    <w:p>
      <w:pPr>
        <w:pStyle w:val="5"/>
        <w:rPr>
          <w:color w:val="auto"/>
          <w:highlight w:val="none"/>
        </w:rPr>
      </w:pPr>
      <w:r>
        <w:rPr>
          <w:color w:val="auto"/>
          <w:highlight w:val="none"/>
        </w:rPr>
        <w:t>发包人和承包人根据《中华人民共和国建筑法》和《建设工程质量管理条例》，经协商一致就</w:t>
      </w:r>
      <w:r>
        <w:rPr>
          <w:rFonts w:hint="eastAsia" w:hAnsi="黑体"/>
          <w:color w:val="auto"/>
          <w:highlight w:val="none"/>
          <w:u w:val="single"/>
        </w:rPr>
        <w:fldChar w:fldCharType="begin"/>
      </w:r>
      <w:r>
        <w:rPr>
          <w:rFonts w:hint="eastAsia" w:hAnsi="黑体"/>
          <w:color w:val="auto"/>
          <w:highlight w:val="none"/>
          <w:u w:val="single"/>
        </w:rPr>
        <w:instrText xml:space="preserve"> HYPERLINK \l _Toc8296 </w:instrText>
      </w:r>
      <w:r>
        <w:rPr>
          <w:rFonts w:hint="eastAsia" w:hAnsi="黑体"/>
          <w:color w:val="auto"/>
          <w:highlight w:val="none"/>
          <w:u w:val="single"/>
        </w:rPr>
        <w:fldChar w:fldCharType="separate"/>
      </w:r>
      <w:r>
        <w:rPr>
          <w:rFonts w:hint="eastAsia"/>
          <w:bCs/>
          <w:color w:val="auto"/>
          <w:highlight w:val="none"/>
          <w:u w:val="single"/>
          <w:lang w:eastAsia="zh-CN"/>
        </w:rPr>
        <w:t>民航大厦商业裙楼屋面钢网架及屋面维修工程</w:t>
      </w:r>
      <w:r>
        <w:rPr>
          <w:rFonts w:hint="eastAsia"/>
          <w:bCs/>
          <w:color w:val="auto"/>
          <w:highlight w:val="none"/>
          <w:u w:val="single"/>
        </w:rPr>
        <w:t>项目</w:t>
      </w:r>
      <w:r>
        <w:rPr>
          <w:rFonts w:hint="eastAsia" w:hAnsi="黑体"/>
          <w:color w:val="auto"/>
          <w:highlight w:val="none"/>
          <w:u w:val="single"/>
        </w:rPr>
        <w:fldChar w:fldCharType="end"/>
      </w:r>
      <w:r>
        <w:rPr>
          <w:color w:val="auto"/>
          <w:highlight w:val="none"/>
        </w:rPr>
        <w:t>（工程全称）签订工程质量保修书。</w:t>
      </w:r>
    </w:p>
    <w:p>
      <w:pPr>
        <w:spacing w:before="120" w:after="120" w:line="360" w:lineRule="auto"/>
        <w:rPr>
          <w:rStyle w:val="33"/>
          <w:rFonts w:ascii="黑体" w:hAnsi="黑体" w:eastAsia="黑体"/>
          <w:color w:val="auto"/>
          <w:highlight w:val="none"/>
        </w:rPr>
      </w:pPr>
      <w:r>
        <w:rPr>
          <w:rStyle w:val="33"/>
          <w:rFonts w:ascii="黑体" w:hAnsi="黑体" w:eastAsia="黑体"/>
          <w:color w:val="auto"/>
          <w:highlight w:val="none"/>
        </w:rPr>
        <w:t>一、工程质量保修范围和内容</w:t>
      </w:r>
    </w:p>
    <w:p>
      <w:pPr>
        <w:pStyle w:val="5"/>
        <w:rPr>
          <w:color w:val="auto"/>
          <w:highlight w:val="none"/>
        </w:rPr>
      </w:pPr>
      <w:r>
        <w:rPr>
          <w:color w:val="auto"/>
          <w:highlight w:val="none"/>
        </w:rPr>
        <w:t>承包人在质量保修期内，按照有关法律规定和合同约定，承担工程质量保修责任。</w:t>
      </w:r>
    </w:p>
    <w:p>
      <w:pPr>
        <w:pStyle w:val="5"/>
        <w:rPr>
          <w:color w:val="auto"/>
          <w:highlight w:val="none"/>
        </w:rPr>
      </w:pPr>
      <w:r>
        <w:rPr>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Times New Roman" w:hAnsi="Times New Roman" w:cs="Times New Roman"/>
          <w:color w:val="auto"/>
          <w:highlight w:val="none"/>
        </w:rPr>
        <w:t>_________</w:t>
      </w:r>
      <w:r>
        <w:rPr>
          <w:color w:val="auto"/>
          <w:highlight w:val="none"/>
        </w:rPr>
        <w:t>。</w:t>
      </w:r>
    </w:p>
    <w:p>
      <w:pPr>
        <w:spacing w:before="120" w:after="120" w:line="360" w:lineRule="auto"/>
        <w:rPr>
          <w:rStyle w:val="33"/>
          <w:rFonts w:ascii="黑体" w:hAnsi="黑体" w:eastAsia="黑体"/>
          <w:color w:val="auto"/>
          <w:highlight w:val="none"/>
        </w:rPr>
      </w:pPr>
      <w:r>
        <w:rPr>
          <w:rStyle w:val="33"/>
          <w:rFonts w:ascii="黑体" w:hAnsi="黑体" w:eastAsia="黑体"/>
          <w:color w:val="auto"/>
          <w:highlight w:val="none"/>
        </w:rPr>
        <w:t>二、质量保修期</w:t>
      </w:r>
    </w:p>
    <w:p>
      <w:pPr>
        <w:pStyle w:val="5"/>
        <w:rPr>
          <w:color w:val="auto"/>
          <w:highlight w:val="none"/>
        </w:rPr>
      </w:pPr>
      <w:r>
        <w:rPr>
          <w:color w:val="auto"/>
          <w:highlight w:val="none"/>
        </w:rPr>
        <w:t>根据《建设工程质量管理条例》及有关规定，工程的质量保修期如下：</w:t>
      </w:r>
    </w:p>
    <w:p>
      <w:pPr>
        <w:pStyle w:val="5"/>
        <w:rPr>
          <w:color w:val="auto"/>
          <w:highlight w:val="none"/>
        </w:rPr>
      </w:pPr>
      <w:r>
        <w:rPr>
          <w:rFonts w:hint="eastAsia"/>
          <w:color w:val="auto"/>
          <w:highlight w:val="none"/>
        </w:rPr>
        <w:t>1．地基基础工程和主体结构工程为设计文件规定的工程合理使用年限；</w:t>
      </w:r>
    </w:p>
    <w:p>
      <w:pPr>
        <w:pStyle w:val="5"/>
        <w:rPr>
          <w:color w:val="auto"/>
          <w:highlight w:val="none"/>
        </w:rPr>
      </w:pPr>
      <w:r>
        <w:rPr>
          <w:rFonts w:hint="eastAsia"/>
          <w:color w:val="auto"/>
          <w:highlight w:val="none"/>
        </w:rPr>
        <w:t>2．</w:t>
      </w:r>
      <w:r>
        <w:rPr>
          <w:color w:val="auto"/>
          <w:highlight w:val="none"/>
        </w:rPr>
        <w:t>屋面防水工程、有防水要求的卫生间、房间和外墙面的防渗</w:t>
      </w:r>
      <w:r>
        <w:rPr>
          <w:rFonts w:hint="eastAsia"/>
          <w:color w:val="auto"/>
          <w:highlight w:val="none"/>
        </w:rPr>
        <w:t>为</w:t>
      </w:r>
      <w:r>
        <w:rPr>
          <w:rFonts w:hint="eastAsia"/>
          <w:color w:val="auto"/>
          <w:highlight w:val="none"/>
          <w:u w:val="single"/>
        </w:rPr>
        <w:t xml:space="preserve"> 5 </w:t>
      </w:r>
      <w:r>
        <w:rPr>
          <w:color w:val="auto"/>
          <w:highlight w:val="none"/>
        </w:rPr>
        <w:t>年；</w:t>
      </w:r>
    </w:p>
    <w:p>
      <w:pPr>
        <w:pStyle w:val="5"/>
        <w:rPr>
          <w:color w:val="auto"/>
          <w:highlight w:val="none"/>
        </w:rPr>
      </w:pPr>
      <w:r>
        <w:rPr>
          <w:rFonts w:hint="eastAsia"/>
          <w:color w:val="auto"/>
          <w:highlight w:val="none"/>
        </w:rPr>
        <w:t>3．</w:t>
      </w:r>
      <w:r>
        <w:rPr>
          <w:color w:val="auto"/>
          <w:highlight w:val="none"/>
        </w:rPr>
        <w:t>装修工程为</w:t>
      </w:r>
      <w:r>
        <w:rPr>
          <w:rFonts w:hint="eastAsia"/>
          <w:color w:val="auto"/>
          <w:highlight w:val="none"/>
          <w:u w:val="single"/>
        </w:rPr>
        <w:t>2</w:t>
      </w:r>
      <w:r>
        <w:rPr>
          <w:color w:val="auto"/>
          <w:highlight w:val="none"/>
        </w:rPr>
        <w:t>年；</w:t>
      </w:r>
    </w:p>
    <w:p>
      <w:pPr>
        <w:pStyle w:val="5"/>
        <w:rPr>
          <w:color w:val="auto"/>
          <w:highlight w:val="none"/>
        </w:rPr>
      </w:pPr>
      <w:r>
        <w:rPr>
          <w:rFonts w:hint="eastAsia"/>
          <w:color w:val="auto"/>
          <w:highlight w:val="none"/>
        </w:rPr>
        <w:t>4．</w:t>
      </w:r>
      <w:r>
        <w:rPr>
          <w:color w:val="auto"/>
          <w:highlight w:val="none"/>
        </w:rPr>
        <w:t>电气管线、给排水管道、设备安装工程为</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color w:val="auto"/>
          <w:highlight w:val="none"/>
        </w:rPr>
        <w:t>年；</w:t>
      </w:r>
    </w:p>
    <w:p>
      <w:pPr>
        <w:pStyle w:val="5"/>
        <w:rPr>
          <w:color w:val="auto"/>
          <w:highlight w:val="none"/>
        </w:rPr>
      </w:pPr>
      <w:r>
        <w:rPr>
          <w:rFonts w:hint="eastAsia"/>
          <w:color w:val="auto"/>
          <w:highlight w:val="none"/>
        </w:rPr>
        <w:t>5．</w:t>
      </w:r>
      <w:r>
        <w:rPr>
          <w:color w:val="auto"/>
          <w:highlight w:val="none"/>
        </w:rPr>
        <w:t>供热与供冷系统为</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color w:val="auto"/>
          <w:highlight w:val="none"/>
        </w:rPr>
        <w:t>个采暖期、供冷期；</w:t>
      </w:r>
    </w:p>
    <w:p>
      <w:pPr>
        <w:pStyle w:val="5"/>
        <w:rPr>
          <w:color w:val="auto"/>
          <w:highlight w:val="none"/>
        </w:rPr>
      </w:pPr>
      <w:r>
        <w:rPr>
          <w:rFonts w:hint="eastAsia"/>
          <w:color w:val="auto"/>
          <w:highlight w:val="none"/>
        </w:rPr>
        <w:t>6．</w:t>
      </w:r>
      <w:r>
        <w:rPr>
          <w:color w:val="auto"/>
          <w:highlight w:val="none"/>
        </w:rPr>
        <w:t>住宅小区内的给排水设施、道路等配套工程为</w:t>
      </w:r>
      <w:r>
        <w:rPr>
          <w:color w:val="auto"/>
          <w:highlight w:val="none"/>
          <w:u w:val="single"/>
        </w:rPr>
        <w:t xml:space="preserve">         </w:t>
      </w:r>
      <w:r>
        <w:rPr>
          <w:color w:val="auto"/>
          <w:highlight w:val="none"/>
        </w:rPr>
        <w:t>年；</w:t>
      </w:r>
    </w:p>
    <w:p>
      <w:pPr>
        <w:pStyle w:val="5"/>
        <w:rPr>
          <w:color w:val="auto"/>
          <w:highlight w:val="none"/>
        </w:rPr>
      </w:pPr>
      <w:r>
        <w:rPr>
          <w:rFonts w:hint="eastAsia"/>
          <w:color w:val="auto"/>
          <w:highlight w:val="none"/>
        </w:rPr>
        <w:t>7．</w:t>
      </w:r>
      <w:r>
        <w:rPr>
          <w:color w:val="auto"/>
          <w:highlight w:val="none"/>
        </w:rPr>
        <w:t>其他项目保修期限约定如下：</w:t>
      </w:r>
      <w:r>
        <w:rPr>
          <w:rFonts w:ascii="Times New Roman" w:hAnsi="Times New Roman" w:cs="Times New Roman"/>
          <w:color w:val="auto"/>
          <w:highlight w:val="none"/>
        </w:rPr>
        <w:t>________________________________________________________________________________________________________________________________________________________________________________________________________________________________________</w:t>
      </w:r>
      <w:r>
        <w:rPr>
          <w:color w:val="auto"/>
          <w:highlight w:val="none"/>
        </w:rPr>
        <w:t>。</w:t>
      </w:r>
    </w:p>
    <w:p>
      <w:pPr>
        <w:pStyle w:val="5"/>
        <w:rPr>
          <w:color w:val="auto"/>
          <w:highlight w:val="none"/>
        </w:rPr>
      </w:pPr>
      <w:r>
        <w:rPr>
          <w:color w:val="auto"/>
          <w:highlight w:val="none"/>
        </w:rPr>
        <w:t>　　质量保修期自工程竣工验收合格之日起计算。</w:t>
      </w:r>
    </w:p>
    <w:p>
      <w:pPr>
        <w:spacing w:before="120" w:after="120" w:line="360" w:lineRule="auto"/>
        <w:rPr>
          <w:rStyle w:val="33"/>
          <w:rFonts w:ascii="黑体" w:hAnsi="黑体" w:eastAsia="黑体"/>
          <w:color w:val="auto"/>
          <w:highlight w:val="none"/>
        </w:rPr>
      </w:pPr>
      <w:r>
        <w:rPr>
          <w:rStyle w:val="33"/>
          <w:rFonts w:ascii="黑体" w:hAnsi="黑体" w:eastAsia="黑体"/>
          <w:color w:val="auto"/>
          <w:highlight w:val="none"/>
        </w:rPr>
        <w:t>三、缺陷责任期</w:t>
      </w:r>
    </w:p>
    <w:p>
      <w:pPr>
        <w:pStyle w:val="5"/>
        <w:rPr>
          <w:color w:val="auto"/>
          <w:highlight w:val="none"/>
        </w:rPr>
      </w:pPr>
      <w:r>
        <w:rPr>
          <w:color w:val="auto"/>
          <w:highlight w:val="none"/>
        </w:rPr>
        <w:t>工程缺陷责任期为</w:t>
      </w:r>
      <w:r>
        <w:rPr>
          <w:color w:val="auto"/>
          <w:highlight w:val="none"/>
          <w:u w:val="single"/>
        </w:rPr>
        <w:t xml:space="preserve">   </w:t>
      </w:r>
      <w:r>
        <w:rPr>
          <w:rFonts w:hint="eastAsia"/>
          <w:color w:val="auto"/>
          <w:highlight w:val="none"/>
          <w:u w:val="single"/>
        </w:rPr>
        <w:t>24</w:t>
      </w:r>
      <w:r>
        <w:rPr>
          <w:color w:val="auto"/>
          <w:highlight w:val="none"/>
          <w:u w:val="single"/>
        </w:rPr>
        <w:t xml:space="preserve">   </w:t>
      </w:r>
      <w:r>
        <w:rPr>
          <w:color w:val="auto"/>
          <w:highlight w:val="none"/>
        </w:rPr>
        <w:t>个月，缺陷责任期自工程</w:t>
      </w:r>
      <w:r>
        <w:rPr>
          <w:rFonts w:hint="eastAsia"/>
          <w:color w:val="auto"/>
          <w:highlight w:val="none"/>
        </w:rPr>
        <w:t>通过竣工验收</w:t>
      </w:r>
      <w:r>
        <w:rPr>
          <w:color w:val="auto"/>
          <w:highlight w:val="none"/>
        </w:rPr>
        <w:t>之日起计算。单位工程先于全部工程进行验收，单位工程缺陷责任期自单位工程验收合格之日起算。</w:t>
      </w:r>
    </w:p>
    <w:p>
      <w:pPr>
        <w:pStyle w:val="5"/>
        <w:rPr>
          <w:color w:val="auto"/>
          <w:highlight w:val="none"/>
        </w:rPr>
      </w:pPr>
      <w:r>
        <w:rPr>
          <w:color w:val="auto"/>
          <w:highlight w:val="none"/>
        </w:rPr>
        <w:t>缺陷责任期终止后，发包人应退还剩余的质量保证金。</w:t>
      </w:r>
    </w:p>
    <w:p>
      <w:pPr>
        <w:spacing w:before="120" w:after="120" w:line="360" w:lineRule="auto"/>
        <w:rPr>
          <w:rStyle w:val="33"/>
          <w:rFonts w:ascii="黑体" w:hAnsi="黑体" w:eastAsia="黑体"/>
          <w:color w:val="auto"/>
          <w:highlight w:val="none"/>
        </w:rPr>
      </w:pPr>
      <w:r>
        <w:rPr>
          <w:rStyle w:val="33"/>
          <w:rFonts w:ascii="黑体" w:hAnsi="黑体" w:eastAsia="黑体"/>
          <w:color w:val="auto"/>
          <w:highlight w:val="none"/>
        </w:rPr>
        <w:t>四、质量保修责任</w:t>
      </w:r>
    </w:p>
    <w:p>
      <w:pPr>
        <w:pStyle w:val="5"/>
        <w:rPr>
          <w:color w:val="auto"/>
          <w:highlight w:val="none"/>
        </w:rPr>
      </w:pPr>
      <w:r>
        <w:rPr>
          <w:rFonts w:hint="eastAsia"/>
          <w:color w:val="auto"/>
          <w:highlight w:val="none"/>
        </w:rPr>
        <w:t>1．</w:t>
      </w:r>
      <w:r>
        <w:rPr>
          <w:color w:val="auto"/>
          <w:highlight w:val="none"/>
        </w:rPr>
        <w:t>属于保修范围、内容的项目，承包人应当在接到保修通知之日起7天内派人保修。承包人不在约定期限内派人保修的，发包人可以委托他人修理。</w:t>
      </w:r>
    </w:p>
    <w:p>
      <w:pPr>
        <w:pStyle w:val="5"/>
        <w:rPr>
          <w:color w:val="auto"/>
          <w:highlight w:val="none"/>
        </w:rPr>
      </w:pPr>
      <w:r>
        <w:rPr>
          <w:rFonts w:hint="eastAsia"/>
          <w:color w:val="auto"/>
          <w:highlight w:val="none"/>
        </w:rPr>
        <w:t>2．</w:t>
      </w:r>
      <w:r>
        <w:rPr>
          <w:color w:val="auto"/>
          <w:highlight w:val="none"/>
        </w:rPr>
        <w:t>发生紧急事故需抢修的，承包人在接到事故通知后，应当立即到达事故现场抢修。</w:t>
      </w:r>
    </w:p>
    <w:p>
      <w:pPr>
        <w:pStyle w:val="5"/>
        <w:rPr>
          <w:color w:val="auto"/>
          <w:highlight w:val="none"/>
        </w:rPr>
      </w:pPr>
      <w:r>
        <w:rPr>
          <w:rFonts w:hint="eastAsia"/>
          <w:color w:val="auto"/>
          <w:highlight w:val="none"/>
        </w:rPr>
        <w:t>3．</w:t>
      </w:r>
      <w:r>
        <w:rPr>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5"/>
        <w:rPr>
          <w:color w:val="auto"/>
          <w:highlight w:val="none"/>
        </w:rPr>
      </w:pPr>
      <w:r>
        <w:rPr>
          <w:rFonts w:hint="eastAsia"/>
          <w:color w:val="auto"/>
          <w:highlight w:val="none"/>
        </w:rPr>
        <w:t>4．</w:t>
      </w:r>
      <w:r>
        <w:rPr>
          <w:color w:val="auto"/>
          <w:highlight w:val="none"/>
        </w:rPr>
        <w:t>质量保修完成后，由发包人组织验收。</w:t>
      </w:r>
    </w:p>
    <w:p>
      <w:pPr>
        <w:spacing w:before="120" w:after="120" w:line="360" w:lineRule="auto"/>
        <w:rPr>
          <w:rStyle w:val="33"/>
          <w:rFonts w:ascii="黑体" w:hAnsi="黑体" w:eastAsia="黑体"/>
          <w:color w:val="auto"/>
          <w:highlight w:val="none"/>
        </w:rPr>
      </w:pPr>
      <w:r>
        <w:rPr>
          <w:rStyle w:val="33"/>
          <w:rFonts w:ascii="黑体" w:hAnsi="黑体" w:eastAsia="黑体"/>
          <w:color w:val="auto"/>
          <w:highlight w:val="none"/>
        </w:rPr>
        <w:t>五、保修费用</w:t>
      </w:r>
    </w:p>
    <w:p>
      <w:pPr>
        <w:pStyle w:val="5"/>
        <w:rPr>
          <w:color w:val="auto"/>
          <w:highlight w:val="none"/>
        </w:rPr>
      </w:pPr>
      <w:r>
        <w:rPr>
          <w:color w:val="auto"/>
          <w:highlight w:val="none"/>
        </w:rPr>
        <w:t>保修费用由造成质量缺陷的责任方承担。</w:t>
      </w:r>
    </w:p>
    <w:p>
      <w:pPr>
        <w:spacing w:before="120" w:after="120" w:line="360" w:lineRule="auto"/>
        <w:rPr>
          <w:rStyle w:val="33"/>
          <w:rFonts w:ascii="黑体" w:hAnsi="黑体" w:eastAsia="黑体"/>
          <w:color w:val="auto"/>
          <w:highlight w:val="none"/>
        </w:rPr>
      </w:pPr>
      <w:r>
        <w:rPr>
          <w:rStyle w:val="33"/>
          <w:rFonts w:ascii="黑体" w:hAnsi="黑体" w:eastAsia="黑体"/>
          <w:color w:val="auto"/>
          <w:highlight w:val="none"/>
        </w:rPr>
        <w:t>六、双方约定的其他工程质量保修事项：____________________________________________________________________________________________________________________________________________________________________。</w:t>
      </w:r>
    </w:p>
    <w:p>
      <w:pPr>
        <w:pStyle w:val="5"/>
        <w:rPr>
          <w:color w:val="auto"/>
          <w:highlight w:val="none"/>
        </w:rPr>
      </w:pPr>
      <w:r>
        <w:rPr>
          <w:color w:val="auto"/>
          <w:highlight w:val="none"/>
        </w:rPr>
        <w:t>工程质量保修书由发包人、承包人在工程竣工验收前共同签署，作为施工合同附件，其有效期限至保修期满。</w:t>
      </w:r>
    </w:p>
    <w:p>
      <w:pPr>
        <w:spacing w:line="360" w:lineRule="auto"/>
        <w:ind w:firstLine="420"/>
        <w:rPr>
          <w:rFonts w:ascii="仿宋" w:hAnsi="仿宋" w:eastAsia="仿宋"/>
          <w:sz w:val="24"/>
          <w:highlight w:val="none"/>
        </w:rPr>
      </w:pPr>
    </w:p>
    <w:p>
      <w:pPr>
        <w:pStyle w:val="5"/>
        <w:ind w:firstLine="602"/>
        <w:rPr>
          <w:color w:val="auto"/>
          <w:highlight w:val="none"/>
        </w:rPr>
      </w:pPr>
      <w:r>
        <w:rPr>
          <w:b/>
          <w:color w:val="auto"/>
          <w:highlight w:val="none"/>
        </w:rPr>
        <w:br w:type="page"/>
      </w:r>
      <w:r>
        <w:rPr>
          <w:color w:val="auto"/>
          <w:highlight w:val="none"/>
        </w:rPr>
        <w:t>附</w:t>
      </w:r>
      <w:bookmarkStart w:id="603" w:name="_Toc296503227"/>
      <w:bookmarkStart w:id="604" w:name="_Toc296347226"/>
      <w:bookmarkStart w:id="605" w:name="_Toc296944566"/>
      <w:bookmarkStart w:id="606" w:name="_Toc296891267"/>
      <w:bookmarkStart w:id="607" w:name="_Toc267261698"/>
      <w:bookmarkStart w:id="608" w:name="_Toc296891055"/>
      <w:bookmarkStart w:id="609" w:name="_Toc296346728"/>
      <w:r>
        <w:rPr>
          <w:color w:val="auto"/>
          <w:highlight w:val="none"/>
        </w:rPr>
        <w:t>件</w:t>
      </w:r>
      <w:r>
        <w:rPr>
          <w:rFonts w:hint="eastAsia"/>
          <w:color w:val="auto"/>
          <w:highlight w:val="none"/>
          <w:lang w:val="en-US" w:eastAsia="zh-CN"/>
        </w:rPr>
        <w:t>2</w:t>
      </w:r>
      <w:r>
        <w:rPr>
          <w:color w:val="auto"/>
          <w:highlight w:val="none"/>
        </w:rPr>
        <w:t>：</w:t>
      </w:r>
    </w:p>
    <w:bookmarkEnd w:id="603"/>
    <w:bookmarkEnd w:id="604"/>
    <w:bookmarkEnd w:id="605"/>
    <w:bookmarkEnd w:id="606"/>
    <w:bookmarkEnd w:id="607"/>
    <w:bookmarkEnd w:id="608"/>
    <w:bookmarkEnd w:id="609"/>
    <w:p>
      <w:pPr>
        <w:spacing w:before="120" w:beforeLines="50" w:after="120" w:afterLines="50" w:line="440" w:lineRule="exact"/>
        <w:jc w:val="center"/>
        <w:rPr>
          <w:rFonts w:ascii="宋体" w:hAnsi="宋体"/>
          <w:b/>
          <w:bCs/>
          <w:sz w:val="32"/>
          <w:szCs w:val="32"/>
          <w:highlight w:val="none"/>
        </w:rPr>
      </w:pPr>
      <w:r>
        <w:rPr>
          <w:rFonts w:ascii="宋体" w:hAnsi="宋体"/>
          <w:b/>
          <w:bCs/>
          <w:sz w:val="32"/>
          <w:szCs w:val="32"/>
          <w:highlight w:val="none"/>
        </w:rPr>
        <w:t>承包人用于本工程施工的机械设备表</w:t>
      </w:r>
    </w:p>
    <w:tbl>
      <w:tblPr>
        <w:tblStyle w:val="1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162" w:type="dxa"/>
            <w:tcBorders>
              <w:top w:val="single" w:color="auto" w:sz="12" w:space="0"/>
              <w:bottom w:val="doub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序号</w:t>
            </w:r>
          </w:p>
        </w:tc>
        <w:tc>
          <w:tcPr>
            <w:tcW w:w="1418" w:type="dxa"/>
            <w:tcBorders>
              <w:top w:val="single" w:color="auto" w:sz="12" w:space="0"/>
              <w:bottom w:val="doub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机械或设备名称</w:t>
            </w:r>
          </w:p>
        </w:tc>
        <w:tc>
          <w:tcPr>
            <w:tcW w:w="850" w:type="dxa"/>
            <w:tcBorders>
              <w:top w:val="single" w:color="auto" w:sz="12" w:space="0"/>
              <w:bottom w:val="doub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规格型号</w:t>
            </w:r>
          </w:p>
        </w:tc>
        <w:tc>
          <w:tcPr>
            <w:tcW w:w="1058" w:type="dxa"/>
            <w:tcBorders>
              <w:top w:val="single" w:color="auto" w:sz="12" w:space="0"/>
              <w:bottom w:val="doub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数量</w:t>
            </w:r>
          </w:p>
        </w:tc>
        <w:tc>
          <w:tcPr>
            <w:tcW w:w="880" w:type="dxa"/>
            <w:tcBorders>
              <w:top w:val="single" w:color="auto" w:sz="12" w:space="0"/>
              <w:bottom w:val="doub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产地</w:t>
            </w:r>
          </w:p>
        </w:tc>
        <w:tc>
          <w:tcPr>
            <w:tcW w:w="1020" w:type="dxa"/>
            <w:tcBorders>
              <w:top w:val="single" w:color="auto" w:sz="12" w:space="0"/>
              <w:bottom w:val="doub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制造年份</w:t>
            </w:r>
          </w:p>
        </w:tc>
        <w:tc>
          <w:tcPr>
            <w:tcW w:w="1480" w:type="dxa"/>
            <w:tcBorders>
              <w:top w:val="single" w:color="auto" w:sz="12" w:space="0"/>
              <w:bottom w:val="doub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额定功率(kW)</w:t>
            </w:r>
          </w:p>
        </w:tc>
        <w:tc>
          <w:tcPr>
            <w:tcW w:w="1020" w:type="dxa"/>
            <w:tcBorders>
              <w:top w:val="single" w:color="auto" w:sz="12" w:space="0"/>
              <w:bottom w:val="doub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生产能力</w:t>
            </w:r>
          </w:p>
        </w:tc>
        <w:tc>
          <w:tcPr>
            <w:tcW w:w="921" w:type="dxa"/>
            <w:tcBorders>
              <w:top w:val="single" w:color="auto" w:sz="12" w:space="0"/>
              <w:bottom w:val="doub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8"/>
              <w:keepNext/>
              <w:spacing w:line="440" w:lineRule="exact"/>
              <w:ind w:left="63" w:right="63"/>
              <w:rPr>
                <w:rFonts w:ascii="仿宋" w:hAnsi="仿宋" w:eastAsia="仿宋"/>
                <w:sz w:val="24"/>
                <w:highlight w:val="none"/>
              </w:rPr>
            </w:pPr>
          </w:p>
        </w:tc>
        <w:tc>
          <w:tcPr>
            <w:tcW w:w="1418" w:type="dxa"/>
            <w:tcBorders>
              <w:top w:val="double" w:color="auto" w:sz="6" w:space="0"/>
              <w:bottom w:val="single" w:color="auto" w:sz="6" w:space="0"/>
            </w:tcBorders>
            <w:vAlign w:val="center"/>
          </w:tcPr>
          <w:p>
            <w:pPr>
              <w:pStyle w:val="8"/>
              <w:keepNext/>
              <w:spacing w:line="440" w:lineRule="exact"/>
              <w:ind w:left="63" w:right="63"/>
              <w:rPr>
                <w:rFonts w:ascii="仿宋" w:hAnsi="仿宋" w:eastAsia="仿宋"/>
                <w:sz w:val="24"/>
                <w:highlight w:val="none"/>
              </w:rPr>
            </w:pPr>
          </w:p>
        </w:tc>
        <w:tc>
          <w:tcPr>
            <w:tcW w:w="850" w:type="dxa"/>
            <w:tcBorders>
              <w:top w:val="double" w:color="auto" w:sz="6" w:space="0"/>
              <w:bottom w:val="single" w:color="auto" w:sz="6" w:space="0"/>
            </w:tcBorders>
            <w:vAlign w:val="center"/>
          </w:tcPr>
          <w:p>
            <w:pPr>
              <w:pStyle w:val="8"/>
              <w:keepNext/>
              <w:spacing w:line="440" w:lineRule="exact"/>
              <w:ind w:left="63" w:right="63"/>
              <w:rPr>
                <w:rFonts w:ascii="仿宋" w:hAnsi="仿宋" w:eastAsia="仿宋"/>
                <w:sz w:val="24"/>
                <w:highlight w:val="none"/>
              </w:rPr>
            </w:pPr>
          </w:p>
        </w:tc>
        <w:tc>
          <w:tcPr>
            <w:tcW w:w="1058" w:type="dxa"/>
            <w:tcBorders>
              <w:top w:val="double" w:color="auto" w:sz="6" w:space="0"/>
              <w:bottom w:val="single" w:color="auto" w:sz="6" w:space="0"/>
            </w:tcBorders>
            <w:vAlign w:val="center"/>
          </w:tcPr>
          <w:p>
            <w:pPr>
              <w:pStyle w:val="8"/>
              <w:keepNext/>
              <w:spacing w:line="440" w:lineRule="exact"/>
              <w:ind w:left="63" w:right="63"/>
              <w:rPr>
                <w:rFonts w:ascii="仿宋" w:hAnsi="仿宋" w:eastAsia="仿宋"/>
                <w:sz w:val="24"/>
                <w:highlight w:val="none"/>
              </w:rPr>
            </w:pPr>
          </w:p>
        </w:tc>
        <w:tc>
          <w:tcPr>
            <w:tcW w:w="880" w:type="dxa"/>
            <w:tcBorders>
              <w:top w:val="double" w:color="auto" w:sz="6" w:space="0"/>
              <w:bottom w:val="single" w:color="auto" w:sz="6" w:space="0"/>
            </w:tcBorders>
            <w:vAlign w:val="center"/>
          </w:tcPr>
          <w:p>
            <w:pPr>
              <w:pStyle w:val="8"/>
              <w:keepNext/>
              <w:spacing w:line="440" w:lineRule="exact"/>
              <w:ind w:left="63" w:right="63"/>
              <w:rPr>
                <w:rFonts w:ascii="仿宋" w:hAnsi="仿宋" w:eastAsia="仿宋"/>
                <w:sz w:val="24"/>
                <w:highlight w:val="none"/>
              </w:rPr>
            </w:pPr>
          </w:p>
        </w:tc>
        <w:tc>
          <w:tcPr>
            <w:tcW w:w="1020" w:type="dxa"/>
            <w:tcBorders>
              <w:top w:val="double" w:color="auto" w:sz="6" w:space="0"/>
              <w:bottom w:val="single" w:color="auto" w:sz="6" w:space="0"/>
            </w:tcBorders>
            <w:vAlign w:val="center"/>
          </w:tcPr>
          <w:p>
            <w:pPr>
              <w:pStyle w:val="8"/>
              <w:keepNext/>
              <w:spacing w:line="440" w:lineRule="exact"/>
              <w:ind w:left="63" w:right="63"/>
              <w:rPr>
                <w:rFonts w:ascii="仿宋" w:hAnsi="仿宋" w:eastAsia="仿宋"/>
                <w:sz w:val="24"/>
                <w:highlight w:val="none"/>
              </w:rPr>
            </w:pPr>
          </w:p>
        </w:tc>
        <w:tc>
          <w:tcPr>
            <w:tcW w:w="1480" w:type="dxa"/>
            <w:tcBorders>
              <w:top w:val="double" w:color="auto" w:sz="6" w:space="0"/>
              <w:bottom w:val="single" w:color="auto" w:sz="6" w:space="0"/>
            </w:tcBorders>
            <w:vAlign w:val="center"/>
          </w:tcPr>
          <w:p>
            <w:pPr>
              <w:pStyle w:val="8"/>
              <w:keepNext/>
              <w:spacing w:line="440" w:lineRule="exact"/>
              <w:ind w:left="63" w:right="63"/>
              <w:rPr>
                <w:rFonts w:ascii="仿宋" w:hAnsi="仿宋" w:eastAsia="仿宋"/>
                <w:sz w:val="24"/>
                <w:highlight w:val="none"/>
              </w:rPr>
            </w:pPr>
          </w:p>
        </w:tc>
        <w:tc>
          <w:tcPr>
            <w:tcW w:w="1020" w:type="dxa"/>
            <w:tcBorders>
              <w:top w:val="double" w:color="auto" w:sz="6" w:space="0"/>
              <w:bottom w:val="single" w:color="auto" w:sz="6" w:space="0"/>
            </w:tcBorders>
            <w:vAlign w:val="center"/>
          </w:tcPr>
          <w:p>
            <w:pPr>
              <w:pStyle w:val="8"/>
              <w:keepNext/>
              <w:spacing w:line="440" w:lineRule="exact"/>
              <w:ind w:left="63" w:right="63"/>
              <w:rPr>
                <w:rFonts w:ascii="仿宋" w:hAnsi="仿宋" w:eastAsia="仿宋"/>
                <w:sz w:val="24"/>
                <w:highlight w:val="none"/>
              </w:rPr>
            </w:pPr>
          </w:p>
        </w:tc>
        <w:tc>
          <w:tcPr>
            <w:tcW w:w="921" w:type="dxa"/>
            <w:tcBorders>
              <w:top w:val="double" w:color="auto" w:sz="6" w:space="0"/>
              <w:bottom w:val="single" w:color="auto" w:sz="6" w:space="0"/>
            </w:tcBorders>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8"/>
              <w:keepNext/>
              <w:spacing w:line="440" w:lineRule="exact"/>
              <w:ind w:left="63" w:right="63"/>
              <w:rPr>
                <w:rFonts w:ascii="仿宋" w:hAnsi="仿宋" w:eastAsia="仿宋"/>
                <w:sz w:val="24"/>
                <w:highlight w:val="none"/>
              </w:rPr>
            </w:pPr>
          </w:p>
        </w:tc>
        <w:tc>
          <w:tcPr>
            <w:tcW w:w="1418" w:type="dxa"/>
            <w:tcBorders>
              <w:top w:val="nil"/>
            </w:tcBorders>
            <w:vAlign w:val="center"/>
          </w:tcPr>
          <w:p>
            <w:pPr>
              <w:pStyle w:val="8"/>
              <w:keepNext/>
              <w:spacing w:line="440" w:lineRule="exact"/>
              <w:ind w:left="63" w:right="63"/>
              <w:rPr>
                <w:rFonts w:ascii="仿宋" w:hAnsi="仿宋" w:eastAsia="仿宋"/>
                <w:sz w:val="24"/>
                <w:highlight w:val="none"/>
              </w:rPr>
            </w:pPr>
          </w:p>
        </w:tc>
        <w:tc>
          <w:tcPr>
            <w:tcW w:w="850" w:type="dxa"/>
            <w:tcBorders>
              <w:top w:val="nil"/>
            </w:tcBorders>
            <w:vAlign w:val="center"/>
          </w:tcPr>
          <w:p>
            <w:pPr>
              <w:pStyle w:val="8"/>
              <w:keepNext/>
              <w:spacing w:line="440" w:lineRule="exact"/>
              <w:ind w:left="63" w:right="63"/>
              <w:rPr>
                <w:rFonts w:ascii="仿宋" w:hAnsi="仿宋" w:eastAsia="仿宋"/>
                <w:sz w:val="24"/>
                <w:highlight w:val="none"/>
              </w:rPr>
            </w:pPr>
          </w:p>
        </w:tc>
        <w:tc>
          <w:tcPr>
            <w:tcW w:w="1058" w:type="dxa"/>
            <w:tcBorders>
              <w:top w:val="nil"/>
            </w:tcBorders>
            <w:vAlign w:val="center"/>
          </w:tcPr>
          <w:p>
            <w:pPr>
              <w:pStyle w:val="8"/>
              <w:keepNext/>
              <w:spacing w:line="440" w:lineRule="exact"/>
              <w:ind w:left="63" w:right="63"/>
              <w:rPr>
                <w:rFonts w:ascii="仿宋" w:hAnsi="仿宋" w:eastAsia="仿宋"/>
                <w:sz w:val="24"/>
                <w:highlight w:val="none"/>
              </w:rPr>
            </w:pPr>
          </w:p>
        </w:tc>
        <w:tc>
          <w:tcPr>
            <w:tcW w:w="880" w:type="dxa"/>
            <w:tcBorders>
              <w:top w:val="nil"/>
            </w:tcBorders>
            <w:vAlign w:val="center"/>
          </w:tcPr>
          <w:p>
            <w:pPr>
              <w:pStyle w:val="8"/>
              <w:keepNext/>
              <w:spacing w:line="440" w:lineRule="exact"/>
              <w:ind w:left="63" w:right="63"/>
              <w:rPr>
                <w:rFonts w:ascii="仿宋" w:hAnsi="仿宋" w:eastAsia="仿宋"/>
                <w:sz w:val="24"/>
                <w:highlight w:val="none"/>
              </w:rPr>
            </w:pPr>
          </w:p>
        </w:tc>
        <w:tc>
          <w:tcPr>
            <w:tcW w:w="1020" w:type="dxa"/>
            <w:tcBorders>
              <w:top w:val="nil"/>
            </w:tcBorders>
            <w:vAlign w:val="center"/>
          </w:tcPr>
          <w:p>
            <w:pPr>
              <w:pStyle w:val="8"/>
              <w:keepNext/>
              <w:spacing w:line="440" w:lineRule="exact"/>
              <w:ind w:left="63" w:right="63"/>
              <w:rPr>
                <w:rFonts w:ascii="仿宋" w:hAnsi="仿宋" w:eastAsia="仿宋"/>
                <w:sz w:val="24"/>
                <w:highlight w:val="none"/>
              </w:rPr>
            </w:pPr>
          </w:p>
        </w:tc>
        <w:tc>
          <w:tcPr>
            <w:tcW w:w="1480" w:type="dxa"/>
            <w:tcBorders>
              <w:top w:val="nil"/>
            </w:tcBorders>
            <w:vAlign w:val="center"/>
          </w:tcPr>
          <w:p>
            <w:pPr>
              <w:pStyle w:val="8"/>
              <w:keepNext/>
              <w:spacing w:line="440" w:lineRule="exact"/>
              <w:ind w:left="63" w:right="63"/>
              <w:rPr>
                <w:rFonts w:ascii="仿宋" w:hAnsi="仿宋" w:eastAsia="仿宋"/>
                <w:sz w:val="24"/>
                <w:highlight w:val="none"/>
              </w:rPr>
            </w:pPr>
          </w:p>
        </w:tc>
        <w:tc>
          <w:tcPr>
            <w:tcW w:w="1020" w:type="dxa"/>
            <w:tcBorders>
              <w:top w:val="nil"/>
            </w:tcBorders>
            <w:vAlign w:val="center"/>
          </w:tcPr>
          <w:p>
            <w:pPr>
              <w:pStyle w:val="8"/>
              <w:keepNext/>
              <w:spacing w:line="440" w:lineRule="exact"/>
              <w:ind w:left="63" w:right="63"/>
              <w:rPr>
                <w:rFonts w:ascii="仿宋" w:hAnsi="仿宋" w:eastAsia="仿宋"/>
                <w:sz w:val="24"/>
                <w:highlight w:val="none"/>
              </w:rPr>
            </w:pPr>
          </w:p>
        </w:tc>
        <w:tc>
          <w:tcPr>
            <w:tcW w:w="921" w:type="dxa"/>
            <w:tcBorders>
              <w:top w:val="nil"/>
            </w:tcBorders>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line="440" w:lineRule="exact"/>
              <w:ind w:left="63" w:right="63"/>
              <w:rPr>
                <w:rFonts w:ascii="仿宋" w:hAnsi="仿宋" w:eastAsia="仿宋"/>
                <w:sz w:val="24"/>
                <w:highlight w:val="none"/>
              </w:rPr>
            </w:pPr>
          </w:p>
        </w:tc>
        <w:tc>
          <w:tcPr>
            <w:tcW w:w="1418" w:type="dxa"/>
            <w:vAlign w:val="center"/>
          </w:tcPr>
          <w:p>
            <w:pPr>
              <w:pStyle w:val="8"/>
              <w:keepNext/>
              <w:spacing w:line="440" w:lineRule="exact"/>
              <w:ind w:left="63" w:right="63"/>
              <w:rPr>
                <w:rFonts w:ascii="仿宋" w:hAnsi="仿宋" w:eastAsia="仿宋"/>
                <w:sz w:val="24"/>
                <w:highlight w:val="none"/>
              </w:rPr>
            </w:pPr>
          </w:p>
        </w:tc>
        <w:tc>
          <w:tcPr>
            <w:tcW w:w="850" w:type="dxa"/>
            <w:vAlign w:val="center"/>
          </w:tcPr>
          <w:p>
            <w:pPr>
              <w:pStyle w:val="8"/>
              <w:keepNext/>
              <w:spacing w:line="440" w:lineRule="exact"/>
              <w:ind w:left="63" w:right="63"/>
              <w:rPr>
                <w:rFonts w:ascii="仿宋" w:hAnsi="仿宋" w:eastAsia="仿宋"/>
                <w:sz w:val="24"/>
                <w:highlight w:val="none"/>
              </w:rPr>
            </w:pPr>
          </w:p>
        </w:tc>
        <w:tc>
          <w:tcPr>
            <w:tcW w:w="1058" w:type="dxa"/>
            <w:vAlign w:val="center"/>
          </w:tcPr>
          <w:p>
            <w:pPr>
              <w:pStyle w:val="8"/>
              <w:keepNext/>
              <w:spacing w:line="440" w:lineRule="exact"/>
              <w:ind w:left="63" w:right="63"/>
              <w:rPr>
                <w:rFonts w:ascii="仿宋" w:hAnsi="仿宋" w:eastAsia="仿宋"/>
                <w:sz w:val="24"/>
                <w:highlight w:val="none"/>
              </w:rPr>
            </w:pPr>
          </w:p>
        </w:tc>
        <w:tc>
          <w:tcPr>
            <w:tcW w:w="880" w:type="dxa"/>
            <w:vAlign w:val="center"/>
          </w:tcPr>
          <w:p>
            <w:pPr>
              <w:pStyle w:val="8"/>
              <w:keepNext/>
              <w:spacing w:line="440" w:lineRule="exact"/>
              <w:ind w:left="63" w:right="63"/>
              <w:rPr>
                <w:rFonts w:ascii="仿宋" w:hAnsi="仿宋" w:eastAsia="仿宋"/>
                <w:sz w:val="24"/>
                <w:highlight w:val="none"/>
              </w:rPr>
            </w:pPr>
          </w:p>
        </w:tc>
        <w:tc>
          <w:tcPr>
            <w:tcW w:w="1020" w:type="dxa"/>
            <w:vAlign w:val="center"/>
          </w:tcPr>
          <w:p>
            <w:pPr>
              <w:pStyle w:val="8"/>
              <w:keepNext/>
              <w:spacing w:line="440" w:lineRule="exact"/>
              <w:ind w:left="63" w:right="63"/>
              <w:rPr>
                <w:rFonts w:ascii="仿宋" w:hAnsi="仿宋" w:eastAsia="仿宋"/>
                <w:sz w:val="24"/>
                <w:highlight w:val="none"/>
              </w:rPr>
            </w:pPr>
          </w:p>
        </w:tc>
        <w:tc>
          <w:tcPr>
            <w:tcW w:w="1480" w:type="dxa"/>
            <w:vAlign w:val="center"/>
          </w:tcPr>
          <w:p>
            <w:pPr>
              <w:pStyle w:val="8"/>
              <w:keepNext/>
              <w:spacing w:line="440" w:lineRule="exact"/>
              <w:ind w:left="63" w:right="63"/>
              <w:rPr>
                <w:rFonts w:ascii="仿宋" w:hAnsi="仿宋" w:eastAsia="仿宋"/>
                <w:sz w:val="24"/>
                <w:highlight w:val="none"/>
              </w:rPr>
            </w:pPr>
          </w:p>
        </w:tc>
        <w:tc>
          <w:tcPr>
            <w:tcW w:w="1020" w:type="dxa"/>
            <w:vAlign w:val="center"/>
          </w:tcPr>
          <w:p>
            <w:pPr>
              <w:pStyle w:val="8"/>
              <w:keepNext/>
              <w:spacing w:line="440" w:lineRule="exact"/>
              <w:ind w:left="63" w:right="63"/>
              <w:rPr>
                <w:rFonts w:ascii="仿宋" w:hAnsi="仿宋" w:eastAsia="仿宋"/>
                <w:sz w:val="24"/>
                <w:highlight w:val="none"/>
              </w:rPr>
            </w:pPr>
          </w:p>
        </w:tc>
        <w:tc>
          <w:tcPr>
            <w:tcW w:w="921" w:type="dxa"/>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line="440" w:lineRule="exact"/>
              <w:ind w:left="63" w:right="63"/>
              <w:rPr>
                <w:rFonts w:ascii="仿宋" w:hAnsi="仿宋" w:eastAsia="仿宋"/>
                <w:sz w:val="24"/>
                <w:highlight w:val="none"/>
              </w:rPr>
            </w:pPr>
          </w:p>
        </w:tc>
        <w:tc>
          <w:tcPr>
            <w:tcW w:w="1418" w:type="dxa"/>
            <w:vAlign w:val="center"/>
          </w:tcPr>
          <w:p>
            <w:pPr>
              <w:pStyle w:val="8"/>
              <w:keepNext/>
              <w:spacing w:line="440" w:lineRule="exact"/>
              <w:ind w:left="63" w:right="63"/>
              <w:rPr>
                <w:rFonts w:ascii="仿宋" w:hAnsi="仿宋" w:eastAsia="仿宋"/>
                <w:sz w:val="24"/>
                <w:highlight w:val="none"/>
              </w:rPr>
            </w:pPr>
          </w:p>
        </w:tc>
        <w:tc>
          <w:tcPr>
            <w:tcW w:w="850" w:type="dxa"/>
            <w:vAlign w:val="center"/>
          </w:tcPr>
          <w:p>
            <w:pPr>
              <w:pStyle w:val="8"/>
              <w:keepNext/>
              <w:spacing w:line="440" w:lineRule="exact"/>
              <w:ind w:left="63" w:right="63"/>
              <w:rPr>
                <w:rFonts w:ascii="仿宋" w:hAnsi="仿宋" w:eastAsia="仿宋"/>
                <w:sz w:val="24"/>
                <w:highlight w:val="none"/>
              </w:rPr>
            </w:pPr>
          </w:p>
        </w:tc>
        <w:tc>
          <w:tcPr>
            <w:tcW w:w="1058" w:type="dxa"/>
            <w:vAlign w:val="center"/>
          </w:tcPr>
          <w:p>
            <w:pPr>
              <w:pStyle w:val="8"/>
              <w:keepNext/>
              <w:spacing w:line="440" w:lineRule="exact"/>
              <w:ind w:left="63" w:right="63"/>
              <w:rPr>
                <w:rFonts w:ascii="仿宋" w:hAnsi="仿宋" w:eastAsia="仿宋"/>
                <w:sz w:val="24"/>
                <w:highlight w:val="none"/>
              </w:rPr>
            </w:pPr>
          </w:p>
        </w:tc>
        <w:tc>
          <w:tcPr>
            <w:tcW w:w="880" w:type="dxa"/>
            <w:vAlign w:val="center"/>
          </w:tcPr>
          <w:p>
            <w:pPr>
              <w:pStyle w:val="8"/>
              <w:keepNext/>
              <w:spacing w:line="440" w:lineRule="exact"/>
              <w:ind w:left="63" w:right="63"/>
              <w:rPr>
                <w:rFonts w:ascii="仿宋" w:hAnsi="仿宋" w:eastAsia="仿宋"/>
                <w:sz w:val="24"/>
                <w:highlight w:val="none"/>
              </w:rPr>
            </w:pPr>
          </w:p>
        </w:tc>
        <w:tc>
          <w:tcPr>
            <w:tcW w:w="1020" w:type="dxa"/>
            <w:vAlign w:val="center"/>
          </w:tcPr>
          <w:p>
            <w:pPr>
              <w:pStyle w:val="8"/>
              <w:keepNext/>
              <w:spacing w:line="440" w:lineRule="exact"/>
              <w:ind w:left="63" w:right="63"/>
              <w:rPr>
                <w:rFonts w:ascii="仿宋" w:hAnsi="仿宋" w:eastAsia="仿宋"/>
                <w:sz w:val="24"/>
                <w:highlight w:val="none"/>
              </w:rPr>
            </w:pPr>
          </w:p>
        </w:tc>
        <w:tc>
          <w:tcPr>
            <w:tcW w:w="1480" w:type="dxa"/>
            <w:vAlign w:val="center"/>
          </w:tcPr>
          <w:p>
            <w:pPr>
              <w:pStyle w:val="8"/>
              <w:keepNext/>
              <w:spacing w:line="440" w:lineRule="exact"/>
              <w:ind w:left="63" w:right="63"/>
              <w:rPr>
                <w:rFonts w:ascii="仿宋" w:hAnsi="仿宋" w:eastAsia="仿宋"/>
                <w:sz w:val="24"/>
                <w:highlight w:val="none"/>
              </w:rPr>
            </w:pPr>
          </w:p>
        </w:tc>
        <w:tc>
          <w:tcPr>
            <w:tcW w:w="1020" w:type="dxa"/>
            <w:vAlign w:val="center"/>
          </w:tcPr>
          <w:p>
            <w:pPr>
              <w:pStyle w:val="8"/>
              <w:keepNext/>
              <w:spacing w:line="440" w:lineRule="exact"/>
              <w:ind w:left="63" w:right="63"/>
              <w:rPr>
                <w:rFonts w:ascii="仿宋" w:hAnsi="仿宋" w:eastAsia="仿宋"/>
                <w:sz w:val="24"/>
                <w:highlight w:val="none"/>
              </w:rPr>
            </w:pPr>
          </w:p>
        </w:tc>
        <w:tc>
          <w:tcPr>
            <w:tcW w:w="921" w:type="dxa"/>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line="440" w:lineRule="exact"/>
              <w:ind w:left="63" w:right="63"/>
              <w:rPr>
                <w:rFonts w:ascii="仿宋" w:hAnsi="仿宋" w:eastAsia="仿宋"/>
                <w:sz w:val="24"/>
                <w:highlight w:val="none"/>
              </w:rPr>
            </w:pPr>
          </w:p>
        </w:tc>
        <w:tc>
          <w:tcPr>
            <w:tcW w:w="1418" w:type="dxa"/>
            <w:vAlign w:val="center"/>
          </w:tcPr>
          <w:p>
            <w:pPr>
              <w:pStyle w:val="8"/>
              <w:keepNext/>
              <w:spacing w:line="440" w:lineRule="exact"/>
              <w:ind w:left="63" w:right="63"/>
              <w:rPr>
                <w:rFonts w:ascii="仿宋" w:hAnsi="仿宋" w:eastAsia="仿宋"/>
                <w:sz w:val="24"/>
                <w:highlight w:val="none"/>
              </w:rPr>
            </w:pPr>
          </w:p>
        </w:tc>
        <w:tc>
          <w:tcPr>
            <w:tcW w:w="850" w:type="dxa"/>
            <w:vAlign w:val="center"/>
          </w:tcPr>
          <w:p>
            <w:pPr>
              <w:pStyle w:val="8"/>
              <w:keepNext/>
              <w:spacing w:line="440" w:lineRule="exact"/>
              <w:ind w:left="63" w:right="63"/>
              <w:rPr>
                <w:rFonts w:ascii="仿宋" w:hAnsi="仿宋" w:eastAsia="仿宋"/>
                <w:sz w:val="24"/>
                <w:highlight w:val="none"/>
              </w:rPr>
            </w:pPr>
          </w:p>
        </w:tc>
        <w:tc>
          <w:tcPr>
            <w:tcW w:w="1058" w:type="dxa"/>
            <w:vAlign w:val="center"/>
          </w:tcPr>
          <w:p>
            <w:pPr>
              <w:pStyle w:val="8"/>
              <w:keepNext/>
              <w:spacing w:line="440" w:lineRule="exact"/>
              <w:ind w:left="63" w:right="63"/>
              <w:rPr>
                <w:rFonts w:ascii="仿宋" w:hAnsi="仿宋" w:eastAsia="仿宋"/>
                <w:sz w:val="24"/>
                <w:highlight w:val="none"/>
              </w:rPr>
            </w:pPr>
          </w:p>
        </w:tc>
        <w:tc>
          <w:tcPr>
            <w:tcW w:w="880" w:type="dxa"/>
            <w:vAlign w:val="center"/>
          </w:tcPr>
          <w:p>
            <w:pPr>
              <w:pStyle w:val="8"/>
              <w:keepNext/>
              <w:spacing w:line="440" w:lineRule="exact"/>
              <w:ind w:left="63" w:right="63"/>
              <w:rPr>
                <w:rFonts w:ascii="仿宋" w:hAnsi="仿宋" w:eastAsia="仿宋"/>
                <w:sz w:val="24"/>
                <w:highlight w:val="none"/>
              </w:rPr>
            </w:pPr>
          </w:p>
        </w:tc>
        <w:tc>
          <w:tcPr>
            <w:tcW w:w="1020" w:type="dxa"/>
            <w:vAlign w:val="center"/>
          </w:tcPr>
          <w:p>
            <w:pPr>
              <w:pStyle w:val="8"/>
              <w:keepNext/>
              <w:spacing w:line="440" w:lineRule="exact"/>
              <w:ind w:left="63" w:right="63"/>
              <w:rPr>
                <w:rFonts w:ascii="仿宋" w:hAnsi="仿宋" w:eastAsia="仿宋"/>
                <w:sz w:val="24"/>
                <w:highlight w:val="none"/>
              </w:rPr>
            </w:pPr>
          </w:p>
        </w:tc>
        <w:tc>
          <w:tcPr>
            <w:tcW w:w="1480" w:type="dxa"/>
            <w:vAlign w:val="center"/>
          </w:tcPr>
          <w:p>
            <w:pPr>
              <w:pStyle w:val="8"/>
              <w:keepNext/>
              <w:spacing w:line="440" w:lineRule="exact"/>
              <w:ind w:left="63" w:right="63"/>
              <w:rPr>
                <w:rFonts w:ascii="仿宋" w:hAnsi="仿宋" w:eastAsia="仿宋"/>
                <w:sz w:val="24"/>
                <w:highlight w:val="none"/>
              </w:rPr>
            </w:pPr>
          </w:p>
        </w:tc>
        <w:tc>
          <w:tcPr>
            <w:tcW w:w="1020" w:type="dxa"/>
            <w:vAlign w:val="center"/>
          </w:tcPr>
          <w:p>
            <w:pPr>
              <w:pStyle w:val="8"/>
              <w:keepNext/>
              <w:spacing w:line="440" w:lineRule="exact"/>
              <w:ind w:left="63" w:right="63"/>
              <w:rPr>
                <w:rFonts w:ascii="仿宋" w:hAnsi="仿宋" w:eastAsia="仿宋"/>
                <w:sz w:val="24"/>
                <w:highlight w:val="none"/>
              </w:rPr>
            </w:pPr>
          </w:p>
        </w:tc>
        <w:tc>
          <w:tcPr>
            <w:tcW w:w="921" w:type="dxa"/>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line="440" w:lineRule="exact"/>
              <w:ind w:left="63" w:right="63"/>
              <w:rPr>
                <w:rFonts w:ascii="仿宋" w:hAnsi="仿宋" w:eastAsia="仿宋"/>
                <w:sz w:val="24"/>
                <w:highlight w:val="none"/>
              </w:rPr>
            </w:pPr>
          </w:p>
        </w:tc>
        <w:tc>
          <w:tcPr>
            <w:tcW w:w="1418" w:type="dxa"/>
            <w:vAlign w:val="center"/>
          </w:tcPr>
          <w:p>
            <w:pPr>
              <w:pStyle w:val="8"/>
              <w:keepNext/>
              <w:spacing w:line="440" w:lineRule="exact"/>
              <w:ind w:left="63" w:right="63"/>
              <w:rPr>
                <w:rFonts w:ascii="仿宋" w:hAnsi="仿宋" w:eastAsia="仿宋"/>
                <w:sz w:val="24"/>
                <w:highlight w:val="none"/>
              </w:rPr>
            </w:pPr>
          </w:p>
        </w:tc>
        <w:tc>
          <w:tcPr>
            <w:tcW w:w="850" w:type="dxa"/>
            <w:vAlign w:val="center"/>
          </w:tcPr>
          <w:p>
            <w:pPr>
              <w:pStyle w:val="8"/>
              <w:keepNext/>
              <w:spacing w:line="440" w:lineRule="exact"/>
              <w:ind w:left="63" w:right="63"/>
              <w:rPr>
                <w:rFonts w:ascii="仿宋" w:hAnsi="仿宋" w:eastAsia="仿宋"/>
                <w:sz w:val="24"/>
                <w:highlight w:val="none"/>
              </w:rPr>
            </w:pPr>
          </w:p>
        </w:tc>
        <w:tc>
          <w:tcPr>
            <w:tcW w:w="1058" w:type="dxa"/>
            <w:vAlign w:val="center"/>
          </w:tcPr>
          <w:p>
            <w:pPr>
              <w:pStyle w:val="8"/>
              <w:keepNext/>
              <w:spacing w:line="440" w:lineRule="exact"/>
              <w:ind w:left="63" w:right="63"/>
              <w:rPr>
                <w:rFonts w:ascii="仿宋" w:hAnsi="仿宋" w:eastAsia="仿宋"/>
                <w:sz w:val="24"/>
                <w:highlight w:val="none"/>
              </w:rPr>
            </w:pPr>
          </w:p>
        </w:tc>
        <w:tc>
          <w:tcPr>
            <w:tcW w:w="880" w:type="dxa"/>
            <w:vAlign w:val="center"/>
          </w:tcPr>
          <w:p>
            <w:pPr>
              <w:pStyle w:val="8"/>
              <w:keepNext/>
              <w:spacing w:line="440" w:lineRule="exact"/>
              <w:ind w:left="63" w:right="63"/>
              <w:rPr>
                <w:rFonts w:ascii="仿宋" w:hAnsi="仿宋" w:eastAsia="仿宋"/>
                <w:sz w:val="24"/>
                <w:highlight w:val="none"/>
              </w:rPr>
            </w:pPr>
          </w:p>
        </w:tc>
        <w:tc>
          <w:tcPr>
            <w:tcW w:w="1020" w:type="dxa"/>
            <w:vAlign w:val="center"/>
          </w:tcPr>
          <w:p>
            <w:pPr>
              <w:pStyle w:val="8"/>
              <w:keepNext/>
              <w:spacing w:line="440" w:lineRule="exact"/>
              <w:ind w:left="63" w:right="63"/>
              <w:rPr>
                <w:rFonts w:ascii="仿宋" w:hAnsi="仿宋" w:eastAsia="仿宋"/>
                <w:sz w:val="24"/>
                <w:highlight w:val="none"/>
              </w:rPr>
            </w:pPr>
          </w:p>
        </w:tc>
        <w:tc>
          <w:tcPr>
            <w:tcW w:w="1480" w:type="dxa"/>
            <w:vAlign w:val="center"/>
          </w:tcPr>
          <w:p>
            <w:pPr>
              <w:pStyle w:val="8"/>
              <w:keepNext/>
              <w:spacing w:line="440" w:lineRule="exact"/>
              <w:ind w:left="63" w:right="63"/>
              <w:rPr>
                <w:rFonts w:ascii="仿宋" w:hAnsi="仿宋" w:eastAsia="仿宋"/>
                <w:sz w:val="24"/>
                <w:highlight w:val="none"/>
              </w:rPr>
            </w:pPr>
          </w:p>
        </w:tc>
        <w:tc>
          <w:tcPr>
            <w:tcW w:w="1020" w:type="dxa"/>
            <w:vAlign w:val="center"/>
          </w:tcPr>
          <w:p>
            <w:pPr>
              <w:pStyle w:val="8"/>
              <w:keepNext/>
              <w:spacing w:line="440" w:lineRule="exact"/>
              <w:ind w:left="63" w:right="63"/>
              <w:rPr>
                <w:rFonts w:ascii="仿宋" w:hAnsi="仿宋" w:eastAsia="仿宋"/>
                <w:sz w:val="24"/>
                <w:highlight w:val="none"/>
              </w:rPr>
            </w:pPr>
          </w:p>
        </w:tc>
        <w:tc>
          <w:tcPr>
            <w:tcW w:w="921" w:type="dxa"/>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line="440" w:lineRule="exact"/>
              <w:ind w:left="63" w:right="63"/>
              <w:rPr>
                <w:rFonts w:ascii="仿宋" w:hAnsi="仿宋" w:eastAsia="仿宋"/>
                <w:sz w:val="24"/>
                <w:highlight w:val="none"/>
              </w:rPr>
            </w:pPr>
          </w:p>
        </w:tc>
        <w:tc>
          <w:tcPr>
            <w:tcW w:w="1418" w:type="dxa"/>
            <w:vAlign w:val="center"/>
          </w:tcPr>
          <w:p>
            <w:pPr>
              <w:pStyle w:val="8"/>
              <w:keepNext/>
              <w:spacing w:line="440" w:lineRule="exact"/>
              <w:ind w:left="63" w:right="63"/>
              <w:rPr>
                <w:rFonts w:ascii="仿宋" w:hAnsi="仿宋" w:eastAsia="仿宋"/>
                <w:sz w:val="24"/>
                <w:highlight w:val="none"/>
              </w:rPr>
            </w:pPr>
          </w:p>
        </w:tc>
        <w:tc>
          <w:tcPr>
            <w:tcW w:w="850" w:type="dxa"/>
            <w:vAlign w:val="center"/>
          </w:tcPr>
          <w:p>
            <w:pPr>
              <w:pStyle w:val="8"/>
              <w:keepNext/>
              <w:spacing w:line="440" w:lineRule="exact"/>
              <w:ind w:left="63" w:right="63"/>
              <w:rPr>
                <w:rFonts w:ascii="仿宋" w:hAnsi="仿宋" w:eastAsia="仿宋"/>
                <w:sz w:val="24"/>
                <w:highlight w:val="none"/>
              </w:rPr>
            </w:pPr>
          </w:p>
        </w:tc>
        <w:tc>
          <w:tcPr>
            <w:tcW w:w="1058" w:type="dxa"/>
            <w:vAlign w:val="center"/>
          </w:tcPr>
          <w:p>
            <w:pPr>
              <w:pStyle w:val="8"/>
              <w:keepNext/>
              <w:spacing w:line="440" w:lineRule="exact"/>
              <w:ind w:left="63" w:right="63"/>
              <w:rPr>
                <w:rFonts w:ascii="仿宋" w:hAnsi="仿宋" w:eastAsia="仿宋"/>
                <w:sz w:val="24"/>
                <w:highlight w:val="none"/>
              </w:rPr>
            </w:pPr>
          </w:p>
        </w:tc>
        <w:tc>
          <w:tcPr>
            <w:tcW w:w="880" w:type="dxa"/>
            <w:vAlign w:val="center"/>
          </w:tcPr>
          <w:p>
            <w:pPr>
              <w:pStyle w:val="8"/>
              <w:keepNext/>
              <w:spacing w:line="440" w:lineRule="exact"/>
              <w:ind w:left="63" w:right="63"/>
              <w:rPr>
                <w:rFonts w:ascii="仿宋" w:hAnsi="仿宋" w:eastAsia="仿宋"/>
                <w:sz w:val="24"/>
                <w:highlight w:val="none"/>
              </w:rPr>
            </w:pPr>
          </w:p>
        </w:tc>
        <w:tc>
          <w:tcPr>
            <w:tcW w:w="1020" w:type="dxa"/>
            <w:vAlign w:val="center"/>
          </w:tcPr>
          <w:p>
            <w:pPr>
              <w:pStyle w:val="8"/>
              <w:keepNext/>
              <w:spacing w:line="440" w:lineRule="exact"/>
              <w:ind w:left="63" w:right="63"/>
              <w:rPr>
                <w:rFonts w:ascii="仿宋" w:hAnsi="仿宋" w:eastAsia="仿宋"/>
                <w:sz w:val="24"/>
                <w:highlight w:val="none"/>
              </w:rPr>
            </w:pPr>
          </w:p>
        </w:tc>
        <w:tc>
          <w:tcPr>
            <w:tcW w:w="1480" w:type="dxa"/>
            <w:vAlign w:val="center"/>
          </w:tcPr>
          <w:p>
            <w:pPr>
              <w:pStyle w:val="8"/>
              <w:keepNext/>
              <w:spacing w:line="440" w:lineRule="exact"/>
              <w:ind w:left="63" w:right="63"/>
              <w:rPr>
                <w:rFonts w:ascii="仿宋" w:hAnsi="仿宋" w:eastAsia="仿宋"/>
                <w:sz w:val="24"/>
                <w:highlight w:val="none"/>
              </w:rPr>
            </w:pPr>
          </w:p>
        </w:tc>
        <w:tc>
          <w:tcPr>
            <w:tcW w:w="1020" w:type="dxa"/>
            <w:vAlign w:val="center"/>
          </w:tcPr>
          <w:p>
            <w:pPr>
              <w:pStyle w:val="8"/>
              <w:keepNext/>
              <w:spacing w:line="440" w:lineRule="exact"/>
              <w:ind w:left="63" w:right="63"/>
              <w:rPr>
                <w:rFonts w:ascii="仿宋" w:hAnsi="仿宋" w:eastAsia="仿宋"/>
                <w:sz w:val="24"/>
                <w:highlight w:val="none"/>
              </w:rPr>
            </w:pPr>
          </w:p>
        </w:tc>
        <w:tc>
          <w:tcPr>
            <w:tcW w:w="921" w:type="dxa"/>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line="440" w:lineRule="exact"/>
              <w:ind w:left="63" w:right="63"/>
              <w:rPr>
                <w:rFonts w:ascii="仿宋" w:hAnsi="仿宋" w:eastAsia="仿宋"/>
                <w:sz w:val="24"/>
                <w:highlight w:val="none"/>
              </w:rPr>
            </w:pPr>
          </w:p>
        </w:tc>
        <w:tc>
          <w:tcPr>
            <w:tcW w:w="1418" w:type="dxa"/>
            <w:vAlign w:val="center"/>
          </w:tcPr>
          <w:p>
            <w:pPr>
              <w:pStyle w:val="8"/>
              <w:keepNext/>
              <w:spacing w:line="440" w:lineRule="exact"/>
              <w:ind w:left="63" w:right="63"/>
              <w:rPr>
                <w:rFonts w:ascii="仿宋" w:hAnsi="仿宋" w:eastAsia="仿宋"/>
                <w:sz w:val="24"/>
                <w:highlight w:val="none"/>
              </w:rPr>
            </w:pPr>
          </w:p>
        </w:tc>
        <w:tc>
          <w:tcPr>
            <w:tcW w:w="850" w:type="dxa"/>
            <w:vAlign w:val="center"/>
          </w:tcPr>
          <w:p>
            <w:pPr>
              <w:pStyle w:val="8"/>
              <w:keepNext/>
              <w:spacing w:line="440" w:lineRule="exact"/>
              <w:ind w:left="63" w:right="63"/>
              <w:rPr>
                <w:rFonts w:ascii="仿宋" w:hAnsi="仿宋" w:eastAsia="仿宋"/>
                <w:sz w:val="24"/>
                <w:highlight w:val="none"/>
              </w:rPr>
            </w:pPr>
          </w:p>
        </w:tc>
        <w:tc>
          <w:tcPr>
            <w:tcW w:w="1058" w:type="dxa"/>
            <w:vAlign w:val="center"/>
          </w:tcPr>
          <w:p>
            <w:pPr>
              <w:pStyle w:val="8"/>
              <w:keepNext/>
              <w:spacing w:line="440" w:lineRule="exact"/>
              <w:ind w:left="63" w:right="63"/>
              <w:rPr>
                <w:rFonts w:ascii="仿宋" w:hAnsi="仿宋" w:eastAsia="仿宋"/>
                <w:sz w:val="24"/>
                <w:highlight w:val="none"/>
              </w:rPr>
            </w:pPr>
          </w:p>
        </w:tc>
        <w:tc>
          <w:tcPr>
            <w:tcW w:w="880" w:type="dxa"/>
            <w:vAlign w:val="center"/>
          </w:tcPr>
          <w:p>
            <w:pPr>
              <w:pStyle w:val="8"/>
              <w:keepNext/>
              <w:spacing w:line="440" w:lineRule="exact"/>
              <w:ind w:left="63" w:right="63"/>
              <w:rPr>
                <w:rFonts w:ascii="仿宋" w:hAnsi="仿宋" w:eastAsia="仿宋"/>
                <w:sz w:val="24"/>
                <w:highlight w:val="none"/>
              </w:rPr>
            </w:pPr>
          </w:p>
        </w:tc>
        <w:tc>
          <w:tcPr>
            <w:tcW w:w="1020" w:type="dxa"/>
            <w:vAlign w:val="center"/>
          </w:tcPr>
          <w:p>
            <w:pPr>
              <w:pStyle w:val="8"/>
              <w:keepNext/>
              <w:spacing w:line="440" w:lineRule="exact"/>
              <w:ind w:left="63" w:right="63"/>
              <w:rPr>
                <w:rFonts w:ascii="仿宋" w:hAnsi="仿宋" w:eastAsia="仿宋"/>
                <w:sz w:val="24"/>
                <w:highlight w:val="none"/>
              </w:rPr>
            </w:pPr>
          </w:p>
        </w:tc>
        <w:tc>
          <w:tcPr>
            <w:tcW w:w="1480" w:type="dxa"/>
            <w:vAlign w:val="center"/>
          </w:tcPr>
          <w:p>
            <w:pPr>
              <w:pStyle w:val="8"/>
              <w:keepNext/>
              <w:spacing w:line="440" w:lineRule="exact"/>
              <w:ind w:left="63" w:right="63"/>
              <w:rPr>
                <w:rFonts w:ascii="仿宋" w:hAnsi="仿宋" w:eastAsia="仿宋"/>
                <w:sz w:val="24"/>
                <w:highlight w:val="none"/>
              </w:rPr>
            </w:pPr>
          </w:p>
        </w:tc>
        <w:tc>
          <w:tcPr>
            <w:tcW w:w="1020" w:type="dxa"/>
            <w:vAlign w:val="center"/>
          </w:tcPr>
          <w:p>
            <w:pPr>
              <w:pStyle w:val="8"/>
              <w:keepNext/>
              <w:spacing w:line="440" w:lineRule="exact"/>
              <w:ind w:left="63" w:right="63"/>
              <w:rPr>
                <w:rFonts w:ascii="仿宋" w:hAnsi="仿宋" w:eastAsia="仿宋"/>
                <w:sz w:val="24"/>
                <w:highlight w:val="none"/>
              </w:rPr>
            </w:pPr>
          </w:p>
        </w:tc>
        <w:tc>
          <w:tcPr>
            <w:tcW w:w="921" w:type="dxa"/>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pPr>
              <w:rPr>
                <w:rFonts w:ascii="仿宋" w:hAnsi="仿宋" w:eastAsia="仿宋"/>
                <w:sz w:val="24"/>
                <w:highlight w:val="none"/>
              </w:rPr>
            </w:pPr>
          </w:p>
        </w:tc>
        <w:tc>
          <w:tcPr>
            <w:tcW w:w="1418" w:type="dxa"/>
            <w:vAlign w:val="top"/>
          </w:tcPr>
          <w:p>
            <w:pPr>
              <w:rPr>
                <w:rFonts w:ascii="仿宋" w:hAnsi="仿宋" w:eastAsia="仿宋"/>
                <w:sz w:val="24"/>
                <w:highlight w:val="none"/>
              </w:rPr>
            </w:pPr>
          </w:p>
        </w:tc>
        <w:tc>
          <w:tcPr>
            <w:tcW w:w="850" w:type="dxa"/>
            <w:vAlign w:val="top"/>
          </w:tcPr>
          <w:p>
            <w:pPr>
              <w:rPr>
                <w:rFonts w:ascii="仿宋" w:hAnsi="仿宋" w:eastAsia="仿宋"/>
                <w:sz w:val="24"/>
                <w:highlight w:val="none"/>
              </w:rPr>
            </w:pPr>
          </w:p>
        </w:tc>
        <w:tc>
          <w:tcPr>
            <w:tcW w:w="1058" w:type="dxa"/>
            <w:vAlign w:val="top"/>
          </w:tcPr>
          <w:p>
            <w:pPr>
              <w:rPr>
                <w:rFonts w:ascii="仿宋" w:hAnsi="仿宋" w:eastAsia="仿宋"/>
                <w:sz w:val="24"/>
                <w:highlight w:val="none"/>
              </w:rPr>
            </w:pPr>
          </w:p>
        </w:tc>
        <w:tc>
          <w:tcPr>
            <w:tcW w:w="880" w:type="dxa"/>
            <w:vAlign w:val="top"/>
          </w:tcPr>
          <w:p>
            <w:pPr>
              <w:rPr>
                <w:rFonts w:ascii="仿宋" w:hAnsi="仿宋" w:eastAsia="仿宋"/>
                <w:sz w:val="24"/>
                <w:highlight w:val="none"/>
              </w:rPr>
            </w:pPr>
          </w:p>
        </w:tc>
        <w:tc>
          <w:tcPr>
            <w:tcW w:w="1020" w:type="dxa"/>
            <w:vAlign w:val="top"/>
          </w:tcPr>
          <w:p>
            <w:pPr>
              <w:rPr>
                <w:rFonts w:ascii="仿宋" w:hAnsi="仿宋" w:eastAsia="仿宋"/>
                <w:sz w:val="24"/>
                <w:highlight w:val="none"/>
              </w:rPr>
            </w:pPr>
          </w:p>
        </w:tc>
        <w:tc>
          <w:tcPr>
            <w:tcW w:w="1480" w:type="dxa"/>
            <w:vAlign w:val="top"/>
          </w:tcPr>
          <w:p>
            <w:pPr>
              <w:rPr>
                <w:rFonts w:ascii="仿宋" w:hAnsi="仿宋" w:eastAsia="仿宋"/>
                <w:sz w:val="24"/>
                <w:highlight w:val="none"/>
              </w:rPr>
            </w:pPr>
          </w:p>
        </w:tc>
        <w:tc>
          <w:tcPr>
            <w:tcW w:w="1020" w:type="dxa"/>
            <w:vAlign w:val="top"/>
          </w:tcPr>
          <w:p>
            <w:pPr>
              <w:rPr>
                <w:rFonts w:ascii="仿宋" w:hAnsi="仿宋" w:eastAsia="仿宋"/>
                <w:sz w:val="24"/>
                <w:highlight w:val="none"/>
              </w:rPr>
            </w:pPr>
          </w:p>
        </w:tc>
        <w:tc>
          <w:tcPr>
            <w:tcW w:w="921" w:type="dxa"/>
            <w:vAlign w:val="top"/>
          </w:tcPr>
          <w:p>
            <w:pPr>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line="440" w:lineRule="exact"/>
              <w:ind w:left="63" w:right="63"/>
              <w:rPr>
                <w:rFonts w:ascii="仿宋" w:hAnsi="仿宋" w:eastAsia="仿宋"/>
                <w:sz w:val="24"/>
                <w:highlight w:val="none"/>
              </w:rPr>
            </w:pPr>
          </w:p>
        </w:tc>
        <w:tc>
          <w:tcPr>
            <w:tcW w:w="1418" w:type="dxa"/>
            <w:vAlign w:val="center"/>
          </w:tcPr>
          <w:p>
            <w:pPr>
              <w:pStyle w:val="8"/>
              <w:keepNext/>
              <w:spacing w:line="440" w:lineRule="exact"/>
              <w:ind w:left="63" w:right="63"/>
              <w:rPr>
                <w:rFonts w:ascii="仿宋" w:hAnsi="仿宋" w:eastAsia="仿宋"/>
                <w:sz w:val="24"/>
                <w:highlight w:val="none"/>
              </w:rPr>
            </w:pPr>
          </w:p>
        </w:tc>
        <w:tc>
          <w:tcPr>
            <w:tcW w:w="850" w:type="dxa"/>
            <w:vAlign w:val="center"/>
          </w:tcPr>
          <w:p>
            <w:pPr>
              <w:pStyle w:val="8"/>
              <w:keepNext/>
              <w:spacing w:line="440" w:lineRule="exact"/>
              <w:ind w:left="63" w:right="63"/>
              <w:rPr>
                <w:rFonts w:ascii="仿宋" w:hAnsi="仿宋" w:eastAsia="仿宋"/>
                <w:sz w:val="24"/>
                <w:highlight w:val="none"/>
              </w:rPr>
            </w:pPr>
          </w:p>
        </w:tc>
        <w:tc>
          <w:tcPr>
            <w:tcW w:w="1058" w:type="dxa"/>
            <w:vAlign w:val="center"/>
          </w:tcPr>
          <w:p>
            <w:pPr>
              <w:pStyle w:val="8"/>
              <w:keepNext/>
              <w:spacing w:line="440" w:lineRule="exact"/>
              <w:ind w:left="63" w:right="63"/>
              <w:rPr>
                <w:rFonts w:ascii="仿宋" w:hAnsi="仿宋" w:eastAsia="仿宋"/>
                <w:sz w:val="24"/>
                <w:highlight w:val="none"/>
              </w:rPr>
            </w:pPr>
          </w:p>
        </w:tc>
        <w:tc>
          <w:tcPr>
            <w:tcW w:w="880" w:type="dxa"/>
            <w:vAlign w:val="center"/>
          </w:tcPr>
          <w:p>
            <w:pPr>
              <w:pStyle w:val="8"/>
              <w:keepNext/>
              <w:spacing w:line="440" w:lineRule="exact"/>
              <w:ind w:left="63" w:right="63"/>
              <w:rPr>
                <w:rFonts w:ascii="仿宋" w:hAnsi="仿宋" w:eastAsia="仿宋"/>
                <w:sz w:val="24"/>
                <w:highlight w:val="none"/>
              </w:rPr>
            </w:pPr>
          </w:p>
        </w:tc>
        <w:tc>
          <w:tcPr>
            <w:tcW w:w="1020" w:type="dxa"/>
            <w:vAlign w:val="center"/>
          </w:tcPr>
          <w:p>
            <w:pPr>
              <w:pStyle w:val="8"/>
              <w:keepNext/>
              <w:spacing w:line="440" w:lineRule="exact"/>
              <w:ind w:left="63" w:right="63"/>
              <w:rPr>
                <w:rFonts w:ascii="仿宋" w:hAnsi="仿宋" w:eastAsia="仿宋"/>
                <w:sz w:val="24"/>
                <w:highlight w:val="none"/>
              </w:rPr>
            </w:pPr>
          </w:p>
        </w:tc>
        <w:tc>
          <w:tcPr>
            <w:tcW w:w="1480" w:type="dxa"/>
            <w:vAlign w:val="center"/>
          </w:tcPr>
          <w:p>
            <w:pPr>
              <w:pStyle w:val="8"/>
              <w:keepNext/>
              <w:spacing w:line="440" w:lineRule="exact"/>
              <w:ind w:left="63" w:right="63"/>
              <w:rPr>
                <w:rFonts w:ascii="仿宋" w:hAnsi="仿宋" w:eastAsia="仿宋"/>
                <w:sz w:val="24"/>
                <w:highlight w:val="none"/>
              </w:rPr>
            </w:pPr>
          </w:p>
        </w:tc>
        <w:tc>
          <w:tcPr>
            <w:tcW w:w="1020" w:type="dxa"/>
            <w:vAlign w:val="center"/>
          </w:tcPr>
          <w:p>
            <w:pPr>
              <w:pStyle w:val="8"/>
              <w:keepNext/>
              <w:spacing w:line="440" w:lineRule="exact"/>
              <w:ind w:left="63" w:right="63"/>
              <w:rPr>
                <w:rFonts w:ascii="仿宋" w:hAnsi="仿宋" w:eastAsia="仿宋"/>
                <w:sz w:val="24"/>
                <w:highlight w:val="none"/>
              </w:rPr>
            </w:pPr>
          </w:p>
        </w:tc>
        <w:tc>
          <w:tcPr>
            <w:tcW w:w="921" w:type="dxa"/>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pPr>
              <w:rPr>
                <w:rFonts w:ascii="仿宋" w:hAnsi="仿宋" w:eastAsia="仿宋"/>
                <w:sz w:val="24"/>
                <w:highlight w:val="none"/>
              </w:rPr>
            </w:pPr>
          </w:p>
        </w:tc>
        <w:tc>
          <w:tcPr>
            <w:tcW w:w="1418" w:type="dxa"/>
            <w:vAlign w:val="top"/>
          </w:tcPr>
          <w:p>
            <w:pPr>
              <w:rPr>
                <w:rFonts w:ascii="仿宋" w:hAnsi="仿宋" w:eastAsia="仿宋"/>
                <w:sz w:val="24"/>
                <w:highlight w:val="none"/>
              </w:rPr>
            </w:pPr>
          </w:p>
        </w:tc>
        <w:tc>
          <w:tcPr>
            <w:tcW w:w="850" w:type="dxa"/>
            <w:vAlign w:val="top"/>
          </w:tcPr>
          <w:p>
            <w:pPr>
              <w:rPr>
                <w:rFonts w:ascii="仿宋" w:hAnsi="仿宋" w:eastAsia="仿宋"/>
                <w:sz w:val="24"/>
                <w:highlight w:val="none"/>
              </w:rPr>
            </w:pPr>
          </w:p>
        </w:tc>
        <w:tc>
          <w:tcPr>
            <w:tcW w:w="1058" w:type="dxa"/>
            <w:vAlign w:val="top"/>
          </w:tcPr>
          <w:p>
            <w:pPr>
              <w:rPr>
                <w:rFonts w:ascii="仿宋" w:hAnsi="仿宋" w:eastAsia="仿宋"/>
                <w:sz w:val="24"/>
                <w:highlight w:val="none"/>
              </w:rPr>
            </w:pPr>
          </w:p>
        </w:tc>
        <w:tc>
          <w:tcPr>
            <w:tcW w:w="880" w:type="dxa"/>
            <w:vAlign w:val="top"/>
          </w:tcPr>
          <w:p>
            <w:pPr>
              <w:rPr>
                <w:rFonts w:ascii="仿宋" w:hAnsi="仿宋" w:eastAsia="仿宋"/>
                <w:sz w:val="24"/>
                <w:highlight w:val="none"/>
              </w:rPr>
            </w:pPr>
          </w:p>
        </w:tc>
        <w:tc>
          <w:tcPr>
            <w:tcW w:w="1020" w:type="dxa"/>
            <w:vAlign w:val="top"/>
          </w:tcPr>
          <w:p>
            <w:pPr>
              <w:rPr>
                <w:rFonts w:ascii="仿宋" w:hAnsi="仿宋" w:eastAsia="仿宋"/>
                <w:sz w:val="24"/>
                <w:highlight w:val="none"/>
              </w:rPr>
            </w:pPr>
          </w:p>
        </w:tc>
        <w:tc>
          <w:tcPr>
            <w:tcW w:w="1480" w:type="dxa"/>
            <w:vAlign w:val="top"/>
          </w:tcPr>
          <w:p>
            <w:pPr>
              <w:rPr>
                <w:rFonts w:ascii="仿宋" w:hAnsi="仿宋" w:eastAsia="仿宋"/>
                <w:sz w:val="24"/>
                <w:highlight w:val="none"/>
              </w:rPr>
            </w:pPr>
          </w:p>
        </w:tc>
        <w:tc>
          <w:tcPr>
            <w:tcW w:w="1020" w:type="dxa"/>
            <w:vAlign w:val="top"/>
          </w:tcPr>
          <w:p>
            <w:pPr>
              <w:rPr>
                <w:rFonts w:ascii="仿宋" w:hAnsi="仿宋" w:eastAsia="仿宋"/>
                <w:sz w:val="24"/>
                <w:highlight w:val="none"/>
              </w:rPr>
            </w:pPr>
          </w:p>
        </w:tc>
        <w:tc>
          <w:tcPr>
            <w:tcW w:w="921" w:type="dxa"/>
            <w:vAlign w:val="top"/>
          </w:tcPr>
          <w:p>
            <w:pPr>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pPr>
              <w:rPr>
                <w:rFonts w:ascii="仿宋" w:hAnsi="仿宋" w:eastAsia="仿宋"/>
                <w:sz w:val="24"/>
                <w:highlight w:val="none"/>
              </w:rPr>
            </w:pPr>
          </w:p>
        </w:tc>
        <w:tc>
          <w:tcPr>
            <w:tcW w:w="1418" w:type="dxa"/>
            <w:vAlign w:val="top"/>
          </w:tcPr>
          <w:p>
            <w:pPr>
              <w:rPr>
                <w:rFonts w:ascii="仿宋" w:hAnsi="仿宋" w:eastAsia="仿宋"/>
                <w:sz w:val="24"/>
                <w:highlight w:val="none"/>
              </w:rPr>
            </w:pPr>
          </w:p>
        </w:tc>
        <w:tc>
          <w:tcPr>
            <w:tcW w:w="850" w:type="dxa"/>
            <w:vAlign w:val="top"/>
          </w:tcPr>
          <w:p>
            <w:pPr>
              <w:rPr>
                <w:rFonts w:ascii="仿宋" w:hAnsi="仿宋" w:eastAsia="仿宋"/>
                <w:sz w:val="24"/>
                <w:highlight w:val="none"/>
              </w:rPr>
            </w:pPr>
          </w:p>
        </w:tc>
        <w:tc>
          <w:tcPr>
            <w:tcW w:w="1058" w:type="dxa"/>
            <w:vAlign w:val="top"/>
          </w:tcPr>
          <w:p>
            <w:pPr>
              <w:rPr>
                <w:rFonts w:ascii="仿宋" w:hAnsi="仿宋" w:eastAsia="仿宋"/>
                <w:sz w:val="24"/>
                <w:highlight w:val="none"/>
              </w:rPr>
            </w:pPr>
          </w:p>
        </w:tc>
        <w:tc>
          <w:tcPr>
            <w:tcW w:w="880" w:type="dxa"/>
            <w:vAlign w:val="top"/>
          </w:tcPr>
          <w:p>
            <w:pPr>
              <w:rPr>
                <w:rFonts w:ascii="仿宋" w:hAnsi="仿宋" w:eastAsia="仿宋"/>
                <w:sz w:val="24"/>
                <w:highlight w:val="none"/>
              </w:rPr>
            </w:pPr>
          </w:p>
        </w:tc>
        <w:tc>
          <w:tcPr>
            <w:tcW w:w="1020" w:type="dxa"/>
            <w:vAlign w:val="top"/>
          </w:tcPr>
          <w:p>
            <w:pPr>
              <w:rPr>
                <w:rFonts w:ascii="仿宋" w:hAnsi="仿宋" w:eastAsia="仿宋"/>
                <w:sz w:val="24"/>
                <w:highlight w:val="none"/>
              </w:rPr>
            </w:pPr>
          </w:p>
        </w:tc>
        <w:tc>
          <w:tcPr>
            <w:tcW w:w="1480" w:type="dxa"/>
            <w:vAlign w:val="top"/>
          </w:tcPr>
          <w:p>
            <w:pPr>
              <w:rPr>
                <w:rFonts w:ascii="仿宋" w:hAnsi="仿宋" w:eastAsia="仿宋"/>
                <w:sz w:val="24"/>
                <w:highlight w:val="none"/>
              </w:rPr>
            </w:pPr>
          </w:p>
        </w:tc>
        <w:tc>
          <w:tcPr>
            <w:tcW w:w="1020" w:type="dxa"/>
            <w:vAlign w:val="top"/>
          </w:tcPr>
          <w:p>
            <w:pPr>
              <w:rPr>
                <w:rFonts w:ascii="仿宋" w:hAnsi="仿宋" w:eastAsia="仿宋"/>
                <w:sz w:val="24"/>
                <w:highlight w:val="none"/>
              </w:rPr>
            </w:pPr>
          </w:p>
        </w:tc>
        <w:tc>
          <w:tcPr>
            <w:tcW w:w="921" w:type="dxa"/>
            <w:vAlign w:val="top"/>
          </w:tcPr>
          <w:p>
            <w:pPr>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pPr>
              <w:rPr>
                <w:rFonts w:ascii="仿宋" w:hAnsi="仿宋" w:eastAsia="仿宋"/>
                <w:sz w:val="24"/>
                <w:highlight w:val="none"/>
              </w:rPr>
            </w:pPr>
          </w:p>
        </w:tc>
        <w:tc>
          <w:tcPr>
            <w:tcW w:w="1418" w:type="dxa"/>
            <w:vAlign w:val="top"/>
          </w:tcPr>
          <w:p>
            <w:pPr>
              <w:rPr>
                <w:rFonts w:ascii="仿宋" w:hAnsi="仿宋" w:eastAsia="仿宋"/>
                <w:sz w:val="24"/>
                <w:highlight w:val="none"/>
              </w:rPr>
            </w:pPr>
          </w:p>
        </w:tc>
        <w:tc>
          <w:tcPr>
            <w:tcW w:w="850" w:type="dxa"/>
            <w:vAlign w:val="top"/>
          </w:tcPr>
          <w:p>
            <w:pPr>
              <w:rPr>
                <w:rFonts w:ascii="仿宋" w:hAnsi="仿宋" w:eastAsia="仿宋"/>
                <w:sz w:val="24"/>
                <w:highlight w:val="none"/>
              </w:rPr>
            </w:pPr>
          </w:p>
        </w:tc>
        <w:tc>
          <w:tcPr>
            <w:tcW w:w="1058" w:type="dxa"/>
            <w:vAlign w:val="top"/>
          </w:tcPr>
          <w:p>
            <w:pPr>
              <w:rPr>
                <w:rFonts w:ascii="仿宋" w:hAnsi="仿宋" w:eastAsia="仿宋"/>
                <w:sz w:val="24"/>
                <w:highlight w:val="none"/>
              </w:rPr>
            </w:pPr>
          </w:p>
        </w:tc>
        <w:tc>
          <w:tcPr>
            <w:tcW w:w="880" w:type="dxa"/>
            <w:vAlign w:val="top"/>
          </w:tcPr>
          <w:p>
            <w:pPr>
              <w:rPr>
                <w:rFonts w:ascii="仿宋" w:hAnsi="仿宋" w:eastAsia="仿宋"/>
                <w:sz w:val="24"/>
                <w:highlight w:val="none"/>
              </w:rPr>
            </w:pPr>
          </w:p>
        </w:tc>
        <w:tc>
          <w:tcPr>
            <w:tcW w:w="1020" w:type="dxa"/>
            <w:vAlign w:val="top"/>
          </w:tcPr>
          <w:p>
            <w:pPr>
              <w:rPr>
                <w:rFonts w:ascii="仿宋" w:hAnsi="仿宋" w:eastAsia="仿宋"/>
                <w:sz w:val="24"/>
                <w:highlight w:val="none"/>
              </w:rPr>
            </w:pPr>
          </w:p>
        </w:tc>
        <w:tc>
          <w:tcPr>
            <w:tcW w:w="1480" w:type="dxa"/>
            <w:vAlign w:val="top"/>
          </w:tcPr>
          <w:p>
            <w:pPr>
              <w:rPr>
                <w:rFonts w:ascii="仿宋" w:hAnsi="仿宋" w:eastAsia="仿宋"/>
                <w:sz w:val="24"/>
                <w:highlight w:val="none"/>
              </w:rPr>
            </w:pPr>
          </w:p>
        </w:tc>
        <w:tc>
          <w:tcPr>
            <w:tcW w:w="1020" w:type="dxa"/>
            <w:vAlign w:val="top"/>
          </w:tcPr>
          <w:p>
            <w:pPr>
              <w:rPr>
                <w:rFonts w:ascii="仿宋" w:hAnsi="仿宋" w:eastAsia="仿宋"/>
                <w:sz w:val="24"/>
                <w:highlight w:val="none"/>
              </w:rPr>
            </w:pPr>
          </w:p>
        </w:tc>
        <w:tc>
          <w:tcPr>
            <w:tcW w:w="921" w:type="dxa"/>
            <w:vAlign w:val="top"/>
          </w:tcPr>
          <w:p>
            <w:pPr>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pPr>
              <w:rPr>
                <w:rFonts w:ascii="仿宋" w:hAnsi="仿宋" w:eastAsia="仿宋"/>
                <w:sz w:val="24"/>
                <w:highlight w:val="none"/>
              </w:rPr>
            </w:pPr>
          </w:p>
        </w:tc>
        <w:tc>
          <w:tcPr>
            <w:tcW w:w="1418" w:type="dxa"/>
            <w:vAlign w:val="top"/>
          </w:tcPr>
          <w:p>
            <w:pPr>
              <w:rPr>
                <w:rFonts w:ascii="仿宋" w:hAnsi="仿宋" w:eastAsia="仿宋"/>
                <w:sz w:val="24"/>
                <w:highlight w:val="none"/>
              </w:rPr>
            </w:pPr>
          </w:p>
        </w:tc>
        <w:tc>
          <w:tcPr>
            <w:tcW w:w="850" w:type="dxa"/>
            <w:vAlign w:val="top"/>
          </w:tcPr>
          <w:p>
            <w:pPr>
              <w:rPr>
                <w:rFonts w:ascii="仿宋" w:hAnsi="仿宋" w:eastAsia="仿宋"/>
                <w:sz w:val="24"/>
                <w:highlight w:val="none"/>
              </w:rPr>
            </w:pPr>
          </w:p>
        </w:tc>
        <w:tc>
          <w:tcPr>
            <w:tcW w:w="1058" w:type="dxa"/>
            <w:vAlign w:val="top"/>
          </w:tcPr>
          <w:p>
            <w:pPr>
              <w:rPr>
                <w:rFonts w:ascii="仿宋" w:hAnsi="仿宋" w:eastAsia="仿宋"/>
                <w:sz w:val="24"/>
                <w:highlight w:val="none"/>
              </w:rPr>
            </w:pPr>
          </w:p>
        </w:tc>
        <w:tc>
          <w:tcPr>
            <w:tcW w:w="880" w:type="dxa"/>
            <w:vAlign w:val="top"/>
          </w:tcPr>
          <w:p>
            <w:pPr>
              <w:rPr>
                <w:rFonts w:ascii="仿宋" w:hAnsi="仿宋" w:eastAsia="仿宋"/>
                <w:sz w:val="24"/>
                <w:highlight w:val="none"/>
              </w:rPr>
            </w:pPr>
          </w:p>
        </w:tc>
        <w:tc>
          <w:tcPr>
            <w:tcW w:w="1020" w:type="dxa"/>
            <w:vAlign w:val="top"/>
          </w:tcPr>
          <w:p>
            <w:pPr>
              <w:rPr>
                <w:rFonts w:ascii="仿宋" w:hAnsi="仿宋" w:eastAsia="仿宋"/>
                <w:sz w:val="24"/>
                <w:highlight w:val="none"/>
              </w:rPr>
            </w:pPr>
          </w:p>
        </w:tc>
        <w:tc>
          <w:tcPr>
            <w:tcW w:w="1480" w:type="dxa"/>
            <w:vAlign w:val="top"/>
          </w:tcPr>
          <w:p>
            <w:pPr>
              <w:rPr>
                <w:rFonts w:ascii="仿宋" w:hAnsi="仿宋" w:eastAsia="仿宋"/>
                <w:sz w:val="24"/>
                <w:highlight w:val="none"/>
              </w:rPr>
            </w:pPr>
          </w:p>
        </w:tc>
        <w:tc>
          <w:tcPr>
            <w:tcW w:w="1020" w:type="dxa"/>
            <w:vAlign w:val="top"/>
          </w:tcPr>
          <w:p>
            <w:pPr>
              <w:rPr>
                <w:rFonts w:ascii="仿宋" w:hAnsi="仿宋" w:eastAsia="仿宋"/>
                <w:sz w:val="24"/>
                <w:highlight w:val="none"/>
              </w:rPr>
            </w:pPr>
          </w:p>
        </w:tc>
        <w:tc>
          <w:tcPr>
            <w:tcW w:w="921" w:type="dxa"/>
            <w:vAlign w:val="top"/>
          </w:tcPr>
          <w:p>
            <w:pPr>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pPr>
              <w:rPr>
                <w:rFonts w:ascii="仿宋" w:hAnsi="仿宋" w:eastAsia="仿宋"/>
                <w:sz w:val="24"/>
                <w:highlight w:val="none"/>
              </w:rPr>
            </w:pPr>
          </w:p>
        </w:tc>
        <w:tc>
          <w:tcPr>
            <w:tcW w:w="1418" w:type="dxa"/>
            <w:vAlign w:val="top"/>
          </w:tcPr>
          <w:p>
            <w:pPr>
              <w:rPr>
                <w:rFonts w:ascii="仿宋" w:hAnsi="仿宋" w:eastAsia="仿宋"/>
                <w:sz w:val="24"/>
                <w:highlight w:val="none"/>
              </w:rPr>
            </w:pPr>
          </w:p>
        </w:tc>
        <w:tc>
          <w:tcPr>
            <w:tcW w:w="850" w:type="dxa"/>
            <w:vAlign w:val="top"/>
          </w:tcPr>
          <w:p>
            <w:pPr>
              <w:rPr>
                <w:rFonts w:ascii="仿宋" w:hAnsi="仿宋" w:eastAsia="仿宋"/>
                <w:sz w:val="24"/>
                <w:highlight w:val="none"/>
              </w:rPr>
            </w:pPr>
          </w:p>
        </w:tc>
        <w:tc>
          <w:tcPr>
            <w:tcW w:w="1058" w:type="dxa"/>
            <w:vAlign w:val="top"/>
          </w:tcPr>
          <w:p>
            <w:pPr>
              <w:rPr>
                <w:rFonts w:ascii="仿宋" w:hAnsi="仿宋" w:eastAsia="仿宋"/>
                <w:sz w:val="24"/>
                <w:highlight w:val="none"/>
              </w:rPr>
            </w:pPr>
          </w:p>
        </w:tc>
        <w:tc>
          <w:tcPr>
            <w:tcW w:w="880" w:type="dxa"/>
            <w:vAlign w:val="top"/>
          </w:tcPr>
          <w:p>
            <w:pPr>
              <w:rPr>
                <w:rFonts w:ascii="仿宋" w:hAnsi="仿宋" w:eastAsia="仿宋"/>
                <w:sz w:val="24"/>
                <w:highlight w:val="none"/>
              </w:rPr>
            </w:pPr>
          </w:p>
        </w:tc>
        <w:tc>
          <w:tcPr>
            <w:tcW w:w="1020" w:type="dxa"/>
            <w:vAlign w:val="top"/>
          </w:tcPr>
          <w:p>
            <w:pPr>
              <w:rPr>
                <w:rFonts w:ascii="仿宋" w:hAnsi="仿宋" w:eastAsia="仿宋"/>
                <w:sz w:val="24"/>
                <w:highlight w:val="none"/>
              </w:rPr>
            </w:pPr>
          </w:p>
        </w:tc>
        <w:tc>
          <w:tcPr>
            <w:tcW w:w="1480" w:type="dxa"/>
            <w:vAlign w:val="top"/>
          </w:tcPr>
          <w:p>
            <w:pPr>
              <w:rPr>
                <w:rFonts w:ascii="仿宋" w:hAnsi="仿宋" w:eastAsia="仿宋"/>
                <w:sz w:val="24"/>
                <w:highlight w:val="none"/>
              </w:rPr>
            </w:pPr>
          </w:p>
        </w:tc>
        <w:tc>
          <w:tcPr>
            <w:tcW w:w="1020" w:type="dxa"/>
            <w:vAlign w:val="top"/>
          </w:tcPr>
          <w:p>
            <w:pPr>
              <w:rPr>
                <w:rFonts w:ascii="仿宋" w:hAnsi="仿宋" w:eastAsia="仿宋"/>
                <w:sz w:val="24"/>
                <w:highlight w:val="none"/>
              </w:rPr>
            </w:pPr>
          </w:p>
        </w:tc>
        <w:tc>
          <w:tcPr>
            <w:tcW w:w="921" w:type="dxa"/>
            <w:vAlign w:val="top"/>
          </w:tcPr>
          <w:p>
            <w:pPr>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pPr>
              <w:rPr>
                <w:rFonts w:ascii="仿宋" w:hAnsi="仿宋" w:eastAsia="仿宋"/>
                <w:sz w:val="24"/>
                <w:highlight w:val="none"/>
              </w:rPr>
            </w:pPr>
          </w:p>
        </w:tc>
        <w:tc>
          <w:tcPr>
            <w:tcW w:w="1418" w:type="dxa"/>
            <w:vAlign w:val="top"/>
          </w:tcPr>
          <w:p>
            <w:pPr>
              <w:rPr>
                <w:rFonts w:ascii="仿宋" w:hAnsi="仿宋" w:eastAsia="仿宋"/>
                <w:sz w:val="24"/>
                <w:highlight w:val="none"/>
              </w:rPr>
            </w:pPr>
          </w:p>
        </w:tc>
        <w:tc>
          <w:tcPr>
            <w:tcW w:w="850" w:type="dxa"/>
            <w:vAlign w:val="top"/>
          </w:tcPr>
          <w:p>
            <w:pPr>
              <w:rPr>
                <w:rFonts w:ascii="仿宋" w:hAnsi="仿宋" w:eastAsia="仿宋"/>
                <w:sz w:val="24"/>
                <w:highlight w:val="none"/>
              </w:rPr>
            </w:pPr>
          </w:p>
        </w:tc>
        <w:tc>
          <w:tcPr>
            <w:tcW w:w="1058" w:type="dxa"/>
            <w:vAlign w:val="top"/>
          </w:tcPr>
          <w:p>
            <w:pPr>
              <w:rPr>
                <w:rFonts w:ascii="仿宋" w:hAnsi="仿宋" w:eastAsia="仿宋"/>
                <w:sz w:val="24"/>
                <w:highlight w:val="none"/>
              </w:rPr>
            </w:pPr>
          </w:p>
        </w:tc>
        <w:tc>
          <w:tcPr>
            <w:tcW w:w="880" w:type="dxa"/>
            <w:vAlign w:val="top"/>
          </w:tcPr>
          <w:p>
            <w:pPr>
              <w:rPr>
                <w:rFonts w:ascii="仿宋" w:hAnsi="仿宋" w:eastAsia="仿宋"/>
                <w:sz w:val="24"/>
                <w:highlight w:val="none"/>
              </w:rPr>
            </w:pPr>
          </w:p>
        </w:tc>
        <w:tc>
          <w:tcPr>
            <w:tcW w:w="1020" w:type="dxa"/>
            <w:vAlign w:val="top"/>
          </w:tcPr>
          <w:p>
            <w:pPr>
              <w:rPr>
                <w:rFonts w:ascii="仿宋" w:hAnsi="仿宋" w:eastAsia="仿宋"/>
                <w:sz w:val="24"/>
                <w:highlight w:val="none"/>
              </w:rPr>
            </w:pPr>
          </w:p>
        </w:tc>
        <w:tc>
          <w:tcPr>
            <w:tcW w:w="1480" w:type="dxa"/>
            <w:vAlign w:val="top"/>
          </w:tcPr>
          <w:p>
            <w:pPr>
              <w:rPr>
                <w:rFonts w:ascii="仿宋" w:hAnsi="仿宋" w:eastAsia="仿宋"/>
                <w:sz w:val="24"/>
                <w:highlight w:val="none"/>
              </w:rPr>
            </w:pPr>
          </w:p>
        </w:tc>
        <w:tc>
          <w:tcPr>
            <w:tcW w:w="1020" w:type="dxa"/>
            <w:vAlign w:val="top"/>
          </w:tcPr>
          <w:p>
            <w:pPr>
              <w:rPr>
                <w:rFonts w:ascii="仿宋" w:hAnsi="仿宋" w:eastAsia="仿宋"/>
                <w:sz w:val="24"/>
                <w:highlight w:val="none"/>
              </w:rPr>
            </w:pPr>
          </w:p>
        </w:tc>
        <w:tc>
          <w:tcPr>
            <w:tcW w:w="921" w:type="dxa"/>
            <w:vAlign w:val="top"/>
          </w:tcPr>
          <w:p>
            <w:pPr>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pPr>
              <w:rPr>
                <w:rFonts w:ascii="仿宋" w:hAnsi="仿宋" w:eastAsia="仿宋"/>
                <w:sz w:val="24"/>
                <w:highlight w:val="none"/>
              </w:rPr>
            </w:pPr>
          </w:p>
        </w:tc>
        <w:tc>
          <w:tcPr>
            <w:tcW w:w="1418" w:type="dxa"/>
            <w:vAlign w:val="top"/>
          </w:tcPr>
          <w:p>
            <w:pPr>
              <w:rPr>
                <w:rFonts w:ascii="仿宋" w:hAnsi="仿宋" w:eastAsia="仿宋"/>
                <w:sz w:val="24"/>
                <w:highlight w:val="none"/>
              </w:rPr>
            </w:pPr>
          </w:p>
        </w:tc>
        <w:tc>
          <w:tcPr>
            <w:tcW w:w="850" w:type="dxa"/>
            <w:vAlign w:val="top"/>
          </w:tcPr>
          <w:p>
            <w:pPr>
              <w:rPr>
                <w:rFonts w:ascii="仿宋" w:hAnsi="仿宋" w:eastAsia="仿宋"/>
                <w:sz w:val="24"/>
                <w:highlight w:val="none"/>
              </w:rPr>
            </w:pPr>
          </w:p>
        </w:tc>
        <w:tc>
          <w:tcPr>
            <w:tcW w:w="1058" w:type="dxa"/>
            <w:vAlign w:val="top"/>
          </w:tcPr>
          <w:p>
            <w:pPr>
              <w:rPr>
                <w:rFonts w:ascii="仿宋" w:hAnsi="仿宋" w:eastAsia="仿宋"/>
                <w:sz w:val="24"/>
                <w:highlight w:val="none"/>
              </w:rPr>
            </w:pPr>
          </w:p>
        </w:tc>
        <w:tc>
          <w:tcPr>
            <w:tcW w:w="880" w:type="dxa"/>
            <w:vAlign w:val="top"/>
          </w:tcPr>
          <w:p>
            <w:pPr>
              <w:rPr>
                <w:rFonts w:ascii="仿宋" w:hAnsi="仿宋" w:eastAsia="仿宋"/>
                <w:sz w:val="24"/>
                <w:highlight w:val="none"/>
              </w:rPr>
            </w:pPr>
          </w:p>
        </w:tc>
        <w:tc>
          <w:tcPr>
            <w:tcW w:w="1020" w:type="dxa"/>
            <w:vAlign w:val="top"/>
          </w:tcPr>
          <w:p>
            <w:pPr>
              <w:rPr>
                <w:rFonts w:ascii="仿宋" w:hAnsi="仿宋" w:eastAsia="仿宋"/>
                <w:sz w:val="24"/>
                <w:highlight w:val="none"/>
              </w:rPr>
            </w:pPr>
          </w:p>
        </w:tc>
        <w:tc>
          <w:tcPr>
            <w:tcW w:w="1480" w:type="dxa"/>
            <w:vAlign w:val="top"/>
          </w:tcPr>
          <w:p>
            <w:pPr>
              <w:rPr>
                <w:rFonts w:ascii="仿宋" w:hAnsi="仿宋" w:eastAsia="仿宋"/>
                <w:sz w:val="24"/>
                <w:highlight w:val="none"/>
              </w:rPr>
            </w:pPr>
          </w:p>
        </w:tc>
        <w:tc>
          <w:tcPr>
            <w:tcW w:w="1020" w:type="dxa"/>
            <w:vAlign w:val="top"/>
          </w:tcPr>
          <w:p>
            <w:pPr>
              <w:rPr>
                <w:rFonts w:ascii="仿宋" w:hAnsi="仿宋" w:eastAsia="仿宋"/>
                <w:sz w:val="24"/>
                <w:highlight w:val="none"/>
              </w:rPr>
            </w:pPr>
          </w:p>
        </w:tc>
        <w:tc>
          <w:tcPr>
            <w:tcW w:w="921" w:type="dxa"/>
            <w:vAlign w:val="top"/>
          </w:tcPr>
          <w:p>
            <w:pPr>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pPr>
              <w:rPr>
                <w:rFonts w:ascii="仿宋" w:hAnsi="仿宋" w:eastAsia="仿宋"/>
                <w:sz w:val="24"/>
                <w:highlight w:val="none"/>
              </w:rPr>
            </w:pPr>
          </w:p>
        </w:tc>
        <w:tc>
          <w:tcPr>
            <w:tcW w:w="1418" w:type="dxa"/>
            <w:vAlign w:val="top"/>
          </w:tcPr>
          <w:p>
            <w:pPr>
              <w:rPr>
                <w:rFonts w:ascii="仿宋" w:hAnsi="仿宋" w:eastAsia="仿宋"/>
                <w:sz w:val="24"/>
                <w:highlight w:val="none"/>
              </w:rPr>
            </w:pPr>
          </w:p>
        </w:tc>
        <w:tc>
          <w:tcPr>
            <w:tcW w:w="850" w:type="dxa"/>
            <w:vAlign w:val="top"/>
          </w:tcPr>
          <w:p>
            <w:pPr>
              <w:rPr>
                <w:rFonts w:ascii="仿宋" w:hAnsi="仿宋" w:eastAsia="仿宋"/>
                <w:sz w:val="24"/>
                <w:highlight w:val="none"/>
              </w:rPr>
            </w:pPr>
          </w:p>
        </w:tc>
        <w:tc>
          <w:tcPr>
            <w:tcW w:w="1058" w:type="dxa"/>
            <w:vAlign w:val="top"/>
          </w:tcPr>
          <w:p>
            <w:pPr>
              <w:rPr>
                <w:rFonts w:ascii="仿宋" w:hAnsi="仿宋" w:eastAsia="仿宋"/>
                <w:sz w:val="24"/>
                <w:highlight w:val="none"/>
              </w:rPr>
            </w:pPr>
          </w:p>
        </w:tc>
        <w:tc>
          <w:tcPr>
            <w:tcW w:w="880" w:type="dxa"/>
            <w:vAlign w:val="top"/>
          </w:tcPr>
          <w:p>
            <w:pPr>
              <w:rPr>
                <w:rFonts w:ascii="仿宋" w:hAnsi="仿宋" w:eastAsia="仿宋"/>
                <w:sz w:val="24"/>
                <w:highlight w:val="none"/>
              </w:rPr>
            </w:pPr>
          </w:p>
        </w:tc>
        <w:tc>
          <w:tcPr>
            <w:tcW w:w="1020" w:type="dxa"/>
            <w:vAlign w:val="top"/>
          </w:tcPr>
          <w:p>
            <w:pPr>
              <w:rPr>
                <w:rFonts w:ascii="仿宋" w:hAnsi="仿宋" w:eastAsia="仿宋"/>
                <w:sz w:val="24"/>
                <w:highlight w:val="none"/>
              </w:rPr>
            </w:pPr>
          </w:p>
        </w:tc>
        <w:tc>
          <w:tcPr>
            <w:tcW w:w="1480" w:type="dxa"/>
            <w:vAlign w:val="top"/>
          </w:tcPr>
          <w:p>
            <w:pPr>
              <w:rPr>
                <w:rFonts w:ascii="仿宋" w:hAnsi="仿宋" w:eastAsia="仿宋"/>
                <w:sz w:val="24"/>
                <w:highlight w:val="none"/>
              </w:rPr>
            </w:pPr>
          </w:p>
        </w:tc>
        <w:tc>
          <w:tcPr>
            <w:tcW w:w="1020" w:type="dxa"/>
            <w:vAlign w:val="top"/>
          </w:tcPr>
          <w:p>
            <w:pPr>
              <w:rPr>
                <w:rFonts w:ascii="仿宋" w:hAnsi="仿宋" w:eastAsia="仿宋"/>
                <w:sz w:val="24"/>
                <w:highlight w:val="none"/>
              </w:rPr>
            </w:pPr>
          </w:p>
        </w:tc>
        <w:tc>
          <w:tcPr>
            <w:tcW w:w="921" w:type="dxa"/>
            <w:vAlign w:val="top"/>
          </w:tcPr>
          <w:p>
            <w:pPr>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pPr>
              <w:rPr>
                <w:rFonts w:ascii="仿宋" w:hAnsi="仿宋" w:eastAsia="仿宋"/>
                <w:sz w:val="24"/>
                <w:highlight w:val="none"/>
              </w:rPr>
            </w:pPr>
          </w:p>
        </w:tc>
        <w:tc>
          <w:tcPr>
            <w:tcW w:w="1418" w:type="dxa"/>
            <w:vAlign w:val="top"/>
          </w:tcPr>
          <w:p>
            <w:pPr>
              <w:rPr>
                <w:rFonts w:ascii="仿宋" w:hAnsi="仿宋" w:eastAsia="仿宋"/>
                <w:sz w:val="24"/>
                <w:highlight w:val="none"/>
              </w:rPr>
            </w:pPr>
          </w:p>
        </w:tc>
        <w:tc>
          <w:tcPr>
            <w:tcW w:w="850" w:type="dxa"/>
            <w:vAlign w:val="top"/>
          </w:tcPr>
          <w:p>
            <w:pPr>
              <w:rPr>
                <w:rFonts w:ascii="仿宋" w:hAnsi="仿宋" w:eastAsia="仿宋"/>
                <w:sz w:val="24"/>
                <w:highlight w:val="none"/>
              </w:rPr>
            </w:pPr>
          </w:p>
        </w:tc>
        <w:tc>
          <w:tcPr>
            <w:tcW w:w="1058" w:type="dxa"/>
            <w:vAlign w:val="top"/>
          </w:tcPr>
          <w:p>
            <w:pPr>
              <w:rPr>
                <w:rFonts w:ascii="仿宋" w:hAnsi="仿宋" w:eastAsia="仿宋"/>
                <w:sz w:val="24"/>
                <w:highlight w:val="none"/>
              </w:rPr>
            </w:pPr>
          </w:p>
        </w:tc>
        <w:tc>
          <w:tcPr>
            <w:tcW w:w="880" w:type="dxa"/>
            <w:vAlign w:val="top"/>
          </w:tcPr>
          <w:p>
            <w:pPr>
              <w:rPr>
                <w:rFonts w:ascii="仿宋" w:hAnsi="仿宋" w:eastAsia="仿宋"/>
                <w:sz w:val="24"/>
                <w:highlight w:val="none"/>
              </w:rPr>
            </w:pPr>
          </w:p>
        </w:tc>
        <w:tc>
          <w:tcPr>
            <w:tcW w:w="1020" w:type="dxa"/>
            <w:vAlign w:val="top"/>
          </w:tcPr>
          <w:p>
            <w:pPr>
              <w:rPr>
                <w:rFonts w:ascii="仿宋" w:hAnsi="仿宋" w:eastAsia="仿宋"/>
                <w:sz w:val="24"/>
                <w:highlight w:val="none"/>
              </w:rPr>
            </w:pPr>
          </w:p>
        </w:tc>
        <w:tc>
          <w:tcPr>
            <w:tcW w:w="1480" w:type="dxa"/>
            <w:vAlign w:val="top"/>
          </w:tcPr>
          <w:p>
            <w:pPr>
              <w:rPr>
                <w:rFonts w:ascii="仿宋" w:hAnsi="仿宋" w:eastAsia="仿宋"/>
                <w:sz w:val="24"/>
                <w:highlight w:val="none"/>
              </w:rPr>
            </w:pPr>
          </w:p>
        </w:tc>
        <w:tc>
          <w:tcPr>
            <w:tcW w:w="1020" w:type="dxa"/>
            <w:vAlign w:val="top"/>
          </w:tcPr>
          <w:p>
            <w:pPr>
              <w:rPr>
                <w:rFonts w:ascii="仿宋" w:hAnsi="仿宋" w:eastAsia="仿宋"/>
                <w:sz w:val="24"/>
                <w:highlight w:val="none"/>
              </w:rPr>
            </w:pPr>
          </w:p>
        </w:tc>
        <w:tc>
          <w:tcPr>
            <w:tcW w:w="921" w:type="dxa"/>
            <w:vAlign w:val="top"/>
          </w:tcPr>
          <w:p>
            <w:pPr>
              <w:rPr>
                <w:rFonts w:ascii="仿宋" w:hAnsi="仿宋" w:eastAsia="仿宋"/>
                <w:sz w:val="24"/>
                <w:highlight w:val="none"/>
              </w:rPr>
            </w:pPr>
          </w:p>
        </w:tc>
      </w:tr>
    </w:tbl>
    <w:p>
      <w:pPr>
        <w:spacing w:line="440" w:lineRule="exact"/>
        <w:rPr>
          <w:rFonts w:ascii="仿宋" w:hAnsi="仿宋" w:eastAsia="仿宋"/>
          <w:sz w:val="24"/>
          <w:highlight w:val="none"/>
        </w:rPr>
      </w:pPr>
    </w:p>
    <w:p>
      <w:pPr>
        <w:pStyle w:val="5"/>
        <w:rPr>
          <w:color w:val="auto"/>
          <w:highlight w:val="none"/>
        </w:rPr>
      </w:pPr>
      <w:r>
        <w:rPr>
          <w:color w:val="auto"/>
          <w:highlight w:val="none"/>
        </w:rPr>
        <w:t>附</w:t>
      </w:r>
      <w:bookmarkStart w:id="610" w:name="_Toc296347227"/>
      <w:bookmarkStart w:id="611" w:name="_Toc296503228"/>
      <w:bookmarkStart w:id="612" w:name="_Toc296346729"/>
      <w:bookmarkStart w:id="613" w:name="_Toc296891056"/>
      <w:bookmarkStart w:id="614" w:name="_Toc267261699"/>
      <w:bookmarkStart w:id="615" w:name="_Toc296891268"/>
      <w:bookmarkStart w:id="616" w:name="_Toc296944567"/>
      <w:r>
        <w:rPr>
          <w:color w:val="auto"/>
          <w:highlight w:val="none"/>
        </w:rPr>
        <w:t>件</w:t>
      </w:r>
      <w:r>
        <w:rPr>
          <w:rFonts w:hint="eastAsia"/>
          <w:color w:val="auto"/>
          <w:highlight w:val="none"/>
          <w:lang w:val="en-US" w:eastAsia="zh-CN"/>
        </w:rPr>
        <w:t>3</w:t>
      </w:r>
      <w:r>
        <w:rPr>
          <w:color w:val="auto"/>
          <w:highlight w:val="none"/>
        </w:rPr>
        <w:t>：</w:t>
      </w:r>
    </w:p>
    <w:bookmarkEnd w:id="610"/>
    <w:bookmarkEnd w:id="611"/>
    <w:bookmarkEnd w:id="612"/>
    <w:bookmarkEnd w:id="613"/>
    <w:bookmarkEnd w:id="614"/>
    <w:bookmarkEnd w:id="615"/>
    <w:bookmarkEnd w:id="616"/>
    <w:p>
      <w:pPr>
        <w:spacing w:before="120" w:beforeLines="50" w:after="120" w:afterLines="50" w:line="440" w:lineRule="exact"/>
        <w:jc w:val="center"/>
        <w:rPr>
          <w:rFonts w:ascii="宋体" w:hAnsi="宋体"/>
          <w:b/>
          <w:bCs/>
          <w:sz w:val="32"/>
          <w:szCs w:val="32"/>
          <w:highlight w:val="none"/>
        </w:rPr>
      </w:pPr>
      <w:r>
        <w:rPr>
          <w:rFonts w:ascii="宋体" w:hAnsi="宋体"/>
          <w:b/>
          <w:bCs/>
          <w:sz w:val="32"/>
          <w:szCs w:val="32"/>
          <w:highlight w:val="none"/>
        </w:rPr>
        <w:t>承包人主要施工管理人员表</w:t>
      </w:r>
    </w:p>
    <w:tbl>
      <w:tblPr>
        <w:tblStyle w:val="1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名    称</w:t>
            </w:r>
          </w:p>
        </w:tc>
        <w:tc>
          <w:tcPr>
            <w:tcW w:w="1418" w:type="dxa"/>
            <w:tcBorders>
              <w:top w:val="single" w:color="auto" w:sz="12" w:space="0"/>
              <w:bottom w:val="doub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姓名</w:t>
            </w:r>
          </w:p>
        </w:tc>
        <w:tc>
          <w:tcPr>
            <w:tcW w:w="1134" w:type="dxa"/>
            <w:tcBorders>
              <w:top w:val="single" w:color="auto" w:sz="12" w:space="0"/>
              <w:bottom w:val="doub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职务</w:t>
            </w:r>
          </w:p>
        </w:tc>
        <w:tc>
          <w:tcPr>
            <w:tcW w:w="1134" w:type="dxa"/>
            <w:tcBorders>
              <w:top w:val="single" w:color="auto" w:sz="12" w:space="0"/>
              <w:bottom w:val="doub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职称</w:t>
            </w:r>
          </w:p>
        </w:tc>
        <w:tc>
          <w:tcPr>
            <w:tcW w:w="4252" w:type="dxa"/>
            <w:tcBorders>
              <w:top w:val="single" w:color="auto" w:sz="12" w:space="0"/>
              <w:bottom w:val="doub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项目主管</w:t>
            </w:r>
          </w:p>
        </w:tc>
        <w:tc>
          <w:tcPr>
            <w:tcW w:w="1418" w:type="dxa"/>
            <w:tcBorders>
              <w:top w:val="nil"/>
            </w:tcBorders>
            <w:vAlign w:val="center"/>
          </w:tcPr>
          <w:p>
            <w:pPr>
              <w:pStyle w:val="8"/>
              <w:keepNext/>
              <w:spacing w:line="440" w:lineRule="exact"/>
              <w:ind w:left="63" w:right="63"/>
              <w:rPr>
                <w:rFonts w:ascii="仿宋" w:hAnsi="仿宋" w:eastAsia="仿宋"/>
                <w:sz w:val="24"/>
                <w:highlight w:val="none"/>
              </w:rPr>
            </w:pPr>
          </w:p>
        </w:tc>
        <w:tc>
          <w:tcPr>
            <w:tcW w:w="1134" w:type="dxa"/>
            <w:tcBorders>
              <w:top w:val="nil"/>
            </w:tcBorders>
            <w:vAlign w:val="center"/>
          </w:tcPr>
          <w:p>
            <w:pPr>
              <w:pStyle w:val="8"/>
              <w:keepNext/>
              <w:spacing w:line="440" w:lineRule="exact"/>
              <w:ind w:left="63" w:right="63"/>
              <w:rPr>
                <w:rFonts w:ascii="仿宋" w:hAnsi="仿宋" w:eastAsia="仿宋"/>
                <w:sz w:val="24"/>
                <w:highlight w:val="none"/>
              </w:rPr>
            </w:pPr>
          </w:p>
        </w:tc>
        <w:tc>
          <w:tcPr>
            <w:tcW w:w="1134" w:type="dxa"/>
            <w:tcBorders>
              <w:top w:val="nil"/>
            </w:tcBorders>
            <w:vAlign w:val="center"/>
          </w:tcPr>
          <w:p>
            <w:pPr>
              <w:pStyle w:val="8"/>
              <w:keepNext/>
              <w:spacing w:line="440" w:lineRule="exact"/>
              <w:ind w:left="63" w:right="63"/>
              <w:rPr>
                <w:rFonts w:ascii="仿宋" w:hAnsi="仿宋" w:eastAsia="仿宋"/>
                <w:sz w:val="24"/>
                <w:highlight w:val="none"/>
              </w:rPr>
            </w:pPr>
          </w:p>
        </w:tc>
        <w:tc>
          <w:tcPr>
            <w:tcW w:w="4252" w:type="dxa"/>
            <w:tcBorders>
              <w:top w:val="nil"/>
            </w:tcBorders>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8"/>
              <w:keepNext/>
              <w:spacing w:line="440" w:lineRule="exact"/>
              <w:ind w:left="63" w:right="63"/>
              <w:rPr>
                <w:rFonts w:ascii="仿宋" w:hAnsi="仿宋" w:eastAsia="仿宋"/>
                <w:sz w:val="24"/>
                <w:highlight w:val="none"/>
              </w:rPr>
            </w:pPr>
          </w:p>
        </w:tc>
        <w:tc>
          <w:tcPr>
            <w:tcW w:w="1418"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4252" w:type="dxa"/>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其他人员</w:t>
            </w:r>
          </w:p>
        </w:tc>
        <w:tc>
          <w:tcPr>
            <w:tcW w:w="1418"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4252" w:type="dxa"/>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8"/>
              <w:keepNext/>
              <w:spacing w:line="440" w:lineRule="exact"/>
              <w:ind w:left="63" w:right="63"/>
              <w:rPr>
                <w:rFonts w:ascii="仿宋" w:hAnsi="仿宋" w:eastAsia="仿宋"/>
                <w:sz w:val="24"/>
                <w:highlight w:val="none"/>
              </w:rPr>
            </w:pPr>
          </w:p>
        </w:tc>
        <w:tc>
          <w:tcPr>
            <w:tcW w:w="1418"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4252" w:type="dxa"/>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项目经理</w:t>
            </w:r>
          </w:p>
        </w:tc>
        <w:tc>
          <w:tcPr>
            <w:tcW w:w="1418"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4252" w:type="dxa"/>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项目副经理</w:t>
            </w:r>
          </w:p>
        </w:tc>
        <w:tc>
          <w:tcPr>
            <w:tcW w:w="1418"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4252" w:type="dxa"/>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技术负责人</w:t>
            </w:r>
          </w:p>
        </w:tc>
        <w:tc>
          <w:tcPr>
            <w:tcW w:w="1418"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4252" w:type="dxa"/>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造价管理</w:t>
            </w:r>
          </w:p>
        </w:tc>
        <w:tc>
          <w:tcPr>
            <w:tcW w:w="1418"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4252" w:type="dxa"/>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质量管理</w:t>
            </w:r>
          </w:p>
        </w:tc>
        <w:tc>
          <w:tcPr>
            <w:tcW w:w="1418"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4252" w:type="dxa"/>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材料管理</w:t>
            </w:r>
          </w:p>
        </w:tc>
        <w:tc>
          <w:tcPr>
            <w:tcW w:w="1418"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4252" w:type="dxa"/>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计划管理</w:t>
            </w:r>
          </w:p>
        </w:tc>
        <w:tc>
          <w:tcPr>
            <w:tcW w:w="1418"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4252" w:type="dxa"/>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安全管理</w:t>
            </w:r>
          </w:p>
        </w:tc>
        <w:tc>
          <w:tcPr>
            <w:tcW w:w="1418"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4252" w:type="dxa"/>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8"/>
              <w:keepNext/>
              <w:spacing w:line="440" w:lineRule="exact"/>
              <w:ind w:left="63" w:right="63"/>
              <w:rPr>
                <w:rFonts w:ascii="仿宋" w:hAnsi="仿宋" w:eastAsia="仿宋"/>
                <w:sz w:val="24"/>
                <w:highlight w:val="none"/>
              </w:rPr>
            </w:pPr>
            <w:r>
              <w:rPr>
                <w:rFonts w:ascii="仿宋" w:hAnsi="仿宋" w:eastAsia="仿宋"/>
                <w:sz w:val="24"/>
                <w:highlight w:val="none"/>
              </w:rPr>
              <w:t>其他人员</w:t>
            </w:r>
          </w:p>
        </w:tc>
        <w:tc>
          <w:tcPr>
            <w:tcW w:w="1418"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4252" w:type="dxa"/>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8"/>
              <w:keepNext/>
              <w:spacing w:line="440" w:lineRule="exact"/>
              <w:ind w:left="63" w:right="63"/>
              <w:rPr>
                <w:rFonts w:ascii="仿宋" w:hAnsi="仿宋" w:eastAsia="仿宋"/>
                <w:sz w:val="24"/>
                <w:highlight w:val="none"/>
              </w:rPr>
            </w:pPr>
          </w:p>
        </w:tc>
        <w:tc>
          <w:tcPr>
            <w:tcW w:w="1418" w:type="dxa"/>
            <w:tcBorders>
              <w:bottom w:val="nil"/>
            </w:tcBorders>
            <w:vAlign w:val="center"/>
          </w:tcPr>
          <w:p>
            <w:pPr>
              <w:pStyle w:val="8"/>
              <w:keepNext/>
              <w:spacing w:line="440" w:lineRule="exact"/>
              <w:ind w:left="63" w:right="63"/>
              <w:rPr>
                <w:rFonts w:ascii="仿宋" w:hAnsi="仿宋" w:eastAsia="仿宋"/>
                <w:sz w:val="24"/>
                <w:highlight w:val="none"/>
              </w:rPr>
            </w:pPr>
          </w:p>
        </w:tc>
        <w:tc>
          <w:tcPr>
            <w:tcW w:w="1134" w:type="dxa"/>
            <w:tcBorders>
              <w:bottom w:val="nil"/>
            </w:tcBorders>
            <w:vAlign w:val="center"/>
          </w:tcPr>
          <w:p>
            <w:pPr>
              <w:pStyle w:val="8"/>
              <w:keepNext/>
              <w:spacing w:line="440" w:lineRule="exact"/>
              <w:ind w:left="63" w:right="63"/>
              <w:rPr>
                <w:rFonts w:ascii="仿宋" w:hAnsi="仿宋" w:eastAsia="仿宋"/>
                <w:sz w:val="24"/>
                <w:highlight w:val="none"/>
              </w:rPr>
            </w:pPr>
          </w:p>
        </w:tc>
        <w:tc>
          <w:tcPr>
            <w:tcW w:w="1134" w:type="dxa"/>
            <w:tcBorders>
              <w:bottom w:val="nil"/>
            </w:tcBorders>
            <w:vAlign w:val="center"/>
          </w:tcPr>
          <w:p>
            <w:pPr>
              <w:pStyle w:val="8"/>
              <w:keepNext/>
              <w:spacing w:line="440" w:lineRule="exact"/>
              <w:ind w:left="63" w:right="63"/>
              <w:rPr>
                <w:rFonts w:ascii="仿宋" w:hAnsi="仿宋" w:eastAsia="仿宋"/>
                <w:sz w:val="24"/>
                <w:highlight w:val="none"/>
              </w:rPr>
            </w:pPr>
          </w:p>
        </w:tc>
        <w:tc>
          <w:tcPr>
            <w:tcW w:w="4252" w:type="dxa"/>
            <w:tcBorders>
              <w:bottom w:val="nil"/>
            </w:tcBorders>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8"/>
              <w:keepNext/>
              <w:spacing w:line="440" w:lineRule="exact"/>
              <w:ind w:left="63" w:right="63"/>
              <w:rPr>
                <w:rFonts w:ascii="仿宋" w:hAnsi="仿宋" w:eastAsia="仿宋"/>
                <w:sz w:val="24"/>
                <w:highlight w:val="none"/>
              </w:rPr>
            </w:pPr>
          </w:p>
        </w:tc>
        <w:tc>
          <w:tcPr>
            <w:tcW w:w="1418"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4252" w:type="dxa"/>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8"/>
              <w:keepNext/>
              <w:spacing w:line="440" w:lineRule="exact"/>
              <w:ind w:left="63" w:right="63"/>
              <w:rPr>
                <w:rFonts w:ascii="仿宋" w:hAnsi="仿宋" w:eastAsia="仿宋"/>
                <w:sz w:val="24"/>
                <w:highlight w:val="none"/>
              </w:rPr>
            </w:pPr>
          </w:p>
        </w:tc>
        <w:tc>
          <w:tcPr>
            <w:tcW w:w="1418"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4252" w:type="dxa"/>
            <w:vAlign w:val="center"/>
          </w:tcPr>
          <w:p>
            <w:pPr>
              <w:pStyle w:val="8"/>
              <w:keepNext/>
              <w:spacing w:line="440" w:lineRule="exact"/>
              <w:ind w:left="63" w:right="63"/>
              <w:rPr>
                <w:rFonts w:ascii="仿宋" w:hAnsi="仿宋"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8"/>
              <w:keepNext/>
              <w:spacing w:line="440" w:lineRule="exact"/>
              <w:ind w:left="63" w:right="63"/>
              <w:rPr>
                <w:rFonts w:ascii="仿宋" w:hAnsi="仿宋" w:eastAsia="仿宋"/>
                <w:sz w:val="24"/>
                <w:highlight w:val="none"/>
              </w:rPr>
            </w:pPr>
          </w:p>
        </w:tc>
        <w:tc>
          <w:tcPr>
            <w:tcW w:w="1418"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1134" w:type="dxa"/>
            <w:vAlign w:val="center"/>
          </w:tcPr>
          <w:p>
            <w:pPr>
              <w:pStyle w:val="8"/>
              <w:keepNext/>
              <w:spacing w:line="440" w:lineRule="exact"/>
              <w:ind w:left="63" w:right="63"/>
              <w:rPr>
                <w:rFonts w:ascii="仿宋" w:hAnsi="仿宋" w:eastAsia="仿宋"/>
                <w:sz w:val="24"/>
                <w:highlight w:val="none"/>
              </w:rPr>
            </w:pPr>
          </w:p>
        </w:tc>
        <w:tc>
          <w:tcPr>
            <w:tcW w:w="4252" w:type="dxa"/>
            <w:vAlign w:val="center"/>
          </w:tcPr>
          <w:p>
            <w:pPr>
              <w:pStyle w:val="8"/>
              <w:keepNext/>
              <w:spacing w:line="440" w:lineRule="exact"/>
              <w:ind w:left="63" w:right="63"/>
              <w:rPr>
                <w:rFonts w:ascii="仿宋" w:hAnsi="仿宋" w:eastAsia="仿宋"/>
                <w:sz w:val="24"/>
                <w:highlight w:val="none"/>
              </w:rPr>
            </w:pPr>
          </w:p>
        </w:tc>
      </w:tr>
    </w:tbl>
    <w:p>
      <w:pPr>
        <w:pStyle w:val="5"/>
        <w:ind w:firstLine="0" w:firstLineChars="0"/>
        <w:rPr>
          <w:color w:val="auto"/>
          <w:highlight w:val="none"/>
        </w:rPr>
      </w:pPr>
      <w:bookmarkStart w:id="617" w:name="_Toc31225"/>
      <w:bookmarkStart w:id="618" w:name="_Toc9979"/>
      <w:bookmarkStart w:id="619" w:name="_Toc20179"/>
      <w:bookmarkStart w:id="620" w:name="_Toc29853"/>
      <w:bookmarkStart w:id="621" w:name="_Toc30449"/>
      <w:bookmarkStart w:id="622" w:name="_Toc18556"/>
      <w:bookmarkStart w:id="623" w:name="_Toc31513"/>
      <w:bookmarkStart w:id="624" w:name="_Toc11189"/>
      <w:bookmarkStart w:id="625" w:name="_Toc8743"/>
      <w:bookmarkStart w:id="626" w:name="_Toc15241"/>
    </w:p>
    <w:p>
      <w:pPr>
        <w:pStyle w:val="5"/>
        <w:rPr>
          <w:color w:val="auto"/>
          <w:highlight w:val="none"/>
        </w:rPr>
        <w:sectPr>
          <w:footerReference r:id="rId9" w:type="default"/>
          <w:footerReference r:id="rId10" w:type="even"/>
          <w:pgSz w:w="11906" w:h="16838"/>
          <w:pgMar w:top="1417" w:right="1531" w:bottom="1417" w:left="1553" w:header="851" w:footer="992" w:gutter="0"/>
          <w:cols w:space="0" w:num="1"/>
          <w:titlePg/>
          <w:rtlGutter w:val="0"/>
          <w:docGrid w:type="linesAndChars" w:linePitch="312" w:charSpace="9"/>
        </w:sectPr>
      </w:pPr>
    </w:p>
    <w:p>
      <w:pPr>
        <w:pStyle w:val="5"/>
        <w:rPr>
          <w:color w:val="auto"/>
          <w:highlight w:val="none"/>
        </w:rPr>
      </w:pPr>
      <w:r>
        <w:rPr>
          <w:rFonts w:hint="eastAsia"/>
          <w:color w:val="auto"/>
          <w:highlight w:val="none"/>
        </w:rPr>
        <w:t>附件</w:t>
      </w:r>
      <w:r>
        <w:rPr>
          <w:rFonts w:hint="eastAsia"/>
          <w:color w:val="auto"/>
          <w:highlight w:val="none"/>
          <w:lang w:val="en-US" w:eastAsia="zh-CN"/>
        </w:rPr>
        <w:t>4</w:t>
      </w:r>
      <w:r>
        <w:rPr>
          <w:rFonts w:hint="eastAsia"/>
          <w:color w:val="auto"/>
          <w:highlight w:val="none"/>
        </w:rPr>
        <w:t>：</w:t>
      </w:r>
      <w:bookmarkEnd w:id="617"/>
      <w:bookmarkEnd w:id="618"/>
      <w:bookmarkEnd w:id="619"/>
      <w:bookmarkEnd w:id="620"/>
      <w:bookmarkEnd w:id="621"/>
      <w:bookmarkEnd w:id="622"/>
      <w:bookmarkEnd w:id="623"/>
      <w:bookmarkEnd w:id="624"/>
      <w:bookmarkEnd w:id="625"/>
      <w:bookmarkEnd w:id="626"/>
    </w:p>
    <w:p>
      <w:pPr>
        <w:pStyle w:val="5"/>
        <w:ind w:firstLine="602"/>
        <w:jc w:val="center"/>
        <w:rPr>
          <w:b/>
          <w:bCs/>
          <w:highlight w:val="none"/>
        </w:rPr>
      </w:pPr>
      <w:r>
        <w:rPr>
          <w:rFonts w:hint="eastAsia"/>
          <w:b/>
          <w:bCs/>
          <w:highlight w:val="none"/>
        </w:rPr>
        <w:t>主要材料、设备选择厂家范围一览表</w:t>
      </w:r>
    </w:p>
    <w:tbl>
      <w:tblPr>
        <w:tblStyle w:val="17"/>
        <w:tblW w:w="14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000"/>
        <w:gridCol w:w="1741"/>
        <w:gridCol w:w="5688"/>
        <w:gridCol w:w="1266"/>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b/>
                <w:szCs w:val="21"/>
                <w:highlight w:val="none"/>
              </w:rPr>
            </w:pPr>
            <w:r>
              <w:rPr>
                <w:rFonts w:hint="eastAsia" w:ascii="仿宋_GB2312"/>
                <w:b/>
                <w:szCs w:val="21"/>
                <w:highlight w:val="none"/>
              </w:rPr>
              <w:t>序号</w:t>
            </w:r>
          </w:p>
        </w:tc>
        <w:tc>
          <w:tcPr>
            <w:tcW w:w="3000"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hint="eastAsia" w:ascii="仿宋_GB2312"/>
                <w:b/>
                <w:szCs w:val="21"/>
                <w:highlight w:val="none"/>
              </w:rPr>
            </w:pPr>
            <w:r>
              <w:rPr>
                <w:rFonts w:hint="eastAsia" w:ascii="仿宋_GB2312"/>
                <w:b/>
                <w:szCs w:val="21"/>
                <w:highlight w:val="none"/>
              </w:rPr>
              <w:t>名     称</w:t>
            </w:r>
          </w:p>
        </w:tc>
        <w:tc>
          <w:tcPr>
            <w:tcW w:w="1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b/>
                <w:szCs w:val="21"/>
                <w:highlight w:val="none"/>
              </w:rPr>
            </w:pPr>
            <w:r>
              <w:rPr>
                <w:rFonts w:hint="eastAsia" w:ascii="仿宋_GB2312"/>
                <w:b/>
                <w:szCs w:val="21"/>
                <w:highlight w:val="none"/>
              </w:rPr>
              <w:t>规格（型号）</w:t>
            </w:r>
          </w:p>
        </w:tc>
        <w:tc>
          <w:tcPr>
            <w:tcW w:w="5688" w:type="dxa"/>
            <w:tcBorders>
              <w:top w:val="single" w:color="auto" w:sz="4" w:space="0"/>
              <w:left w:val="single" w:color="auto" w:sz="4" w:space="0"/>
              <w:bottom w:val="single" w:color="auto" w:sz="4" w:space="0"/>
              <w:right w:val="single" w:color="auto" w:sz="4" w:space="0"/>
            </w:tcBorders>
            <w:vAlign w:val="center"/>
          </w:tcPr>
          <w:p>
            <w:pPr>
              <w:ind w:firstLine="1680" w:firstLineChars="800"/>
              <w:rPr>
                <w:rFonts w:ascii="仿宋_GB2312"/>
                <w:b/>
                <w:szCs w:val="21"/>
                <w:highlight w:val="none"/>
              </w:rPr>
            </w:pPr>
            <w:r>
              <w:rPr>
                <w:rFonts w:hint="eastAsia" w:ascii="仿宋_GB2312"/>
                <w:b/>
                <w:szCs w:val="21"/>
                <w:highlight w:val="none"/>
              </w:rPr>
              <w:t>厂家、品牌（或相当于同档次）</w:t>
            </w:r>
          </w:p>
        </w:tc>
        <w:tc>
          <w:tcPr>
            <w:tcW w:w="1266" w:type="dxa"/>
            <w:tcBorders>
              <w:top w:val="single" w:color="auto" w:sz="4" w:space="0"/>
              <w:left w:val="single" w:color="auto" w:sz="4" w:space="0"/>
              <w:bottom w:val="single" w:color="auto" w:sz="4" w:space="0"/>
              <w:right w:val="single" w:color="auto" w:sz="4" w:space="0"/>
            </w:tcBorders>
            <w:vAlign w:val="center"/>
          </w:tcPr>
          <w:p>
            <w:pPr>
              <w:rPr>
                <w:rFonts w:ascii="仿宋_GB2312"/>
                <w:b/>
                <w:szCs w:val="21"/>
                <w:highlight w:val="none"/>
              </w:rPr>
            </w:pPr>
            <w:r>
              <w:rPr>
                <w:rFonts w:hint="eastAsia" w:ascii="仿宋_GB2312"/>
                <w:b/>
                <w:szCs w:val="21"/>
                <w:highlight w:val="none"/>
              </w:rPr>
              <w:t>质量等级</w:t>
            </w: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b/>
                <w:szCs w:val="21"/>
                <w:highlight w:val="none"/>
              </w:rPr>
            </w:pPr>
            <w:r>
              <w:rPr>
                <w:rFonts w:hint="eastAsia" w:ascii="仿宋_GB2312"/>
                <w:b/>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1</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none"/>
              </w:rPr>
            </w:pPr>
            <w:r>
              <w:rPr>
                <w:rFonts w:hint="eastAsia" w:ascii="宋体" w:hAnsi="宋体" w:cs="宋体"/>
                <w:szCs w:val="21"/>
                <w:highlight w:val="none"/>
                <w:lang w:val="en-US" w:eastAsia="zh-CN"/>
              </w:rPr>
              <w:t>耐候胶</w:t>
            </w:r>
          </w:p>
        </w:tc>
        <w:tc>
          <w:tcPr>
            <w:tcW w:w="1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none"/>
              </w:rPr>
            </w:pPr>
            <w:r>
              <w:rPr>
                <w:rFonts w:hint="eastAsia" w:ascii="宋体" w:hAnsi="宋体" w:cs="宋体"/>
                <w:szCs w:val="21"/>
                <w:highlight w:val="none"/>
                <w:lang w:val="en-US" w:eastAsia="zh-CN"/>
              </w:rPr>
              <w:t>支</w:t>
            </w:r>
          </w:p>
        </w:tc>
        <w:tc>
          <w:tcPr>
            <w:tcW w:w="56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none"/>
              </w:rPr>
            </w:pPr>
            <w:r>
              <w:rPr>
                <w:rFonts w:hint="eastAsia" w:ascii="宋体" w:hAnsi="宋体" w:cs="宋体"/>
                <w:szCs w:val="21"/>
                <w:highlight w:val="none"/>
                <w:lang w:val="en-US" w:eastAsia="zh-CN"/>
              </w:rPr>
              <w:t>广州白云、立邦、东方雨虹、潜水艇</w:t>
            </w: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none"/>
              </w:rPr>
            </w:pPr>
            <w:r>
              <w:rPr>
                <w:rFonts w:hint="eastAsia" w:ascii="宋体" w:hAnsi="宋体" w:cs="宋体"/>
                <w:szCs w:val="21"/>
                <w:highlight w:val="none"/>
              </w:rPr>
              <w:t>合格品</w:t>
            </w: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零星修补</w:t>
            </w:r>
          </w:p>
        </w:tc>
        <w:tc>
          <w:tcPr>
            <w:tcW w:w="17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暂列金叁万元</w:t>
            </w:r>
          </w:p>
        </w:tc>
        <w:tc>
          <w:tcPr>
            <w:tcW w:w="568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施工过程发现需要更换的柱体、玻璃、打胶、网架、涂料等</w:t>
            </w: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none"/>
              </w:rPr>
            </w:pPr>
            <w:r>
              <w:rPr>
                <w:rFonts w:hint="eastAsia" w:ascii="宋体" w:hAnsi="宋体" w:cs="宋体"/>
                <w:szCs w:val="21"/>
                <w:highlight w:val="none"/>
              </w:rPr>
              <w:t>合格品</w:t>
            </w: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highlight w:val="none"/>
                <w:lang w:val="en-US" w:eastAsia="zh-CN"/>
              </w:rPr>
            </w:pPr>
          </w:p>
        </w:tc>
        <w:tc>
          <w:tcPr>
            <w:tcW w:w="17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highlight w:val="none"/>
                <w:lang w:val="en-US" w:eastAsia="zh-CN"/>
              </w:rPr>
            </w:pPr>
          </w:p>
        </w:tc>
        <w:tc>
          <w:tcPr>
            <w:tcW w:w="568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highlight w:val="none"/>
                <w:lang w:val="en-US"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none"/>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highlight w:val="none"/>
                <w:lang w:val="en-US" w:eastAsia="zh-CN"/>
              </w:rPr>
            </w:pPr>
          </w:p>
        </w:tc>
        <w:tc>
          <w:tcPr>
            <w:tcW w:w="1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none"/>
              </w:rPr>
            </w:pPr>
          </w:p>
        </w:tc>
        <w:tc>
          <w:tcPr>
            <w:tcW w:w="568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highlight w:val="none"/>
                <w:lang w:val="en-US"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none"/>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5</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highlight w:val="none"/>
                <w:lang w:val="en-US" w:eastAsia="zh-CN"/>
              </w:rPr>
            </w:pPr>
          </w:p>
        </w:tc>
        <w:tc>
          <w:tcPr>
            <w:tcW w:w="17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highlight w:val="none"/>
                <w:lang w:val="en-US" w:eastAsia="zh-CN"/>
              </w:rPr>
            </w:pPr>
          </w:p>
        </w:tc>
        <w:tc>
          <w:tcPr>
            <w:tcW w:w="568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highlight w:val="none"/>
                <w:lang w:val="en-US"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none"/>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highlight w:val="none"/>
                <w:lang w:val="en-US" w:eastAsia="zh-CN"/>
              </w:rPr>
            </w:pPr>
          </w:p>
        </w:tc>
      </w:tr>
    </w:tbl>
    <w:p>
      <w:pPr>
        <w:ind w:left="-283" w:leftChars="-135" w:firstLine="422"/>
        <w:jc w:val="left"/>
        <w:rPr>
          <w:rFonts w:ascii="仿宋_GB2312" w:hAnsi="宋体"/>
          <w:szCs w:val="21"/>
          <w:highlight w:val="none"/>
        </w:rPr>
      </w:pPr>
      <w:r>
        <w:rPr>
          <w:rFonts w:hint="eastAsia" w:ascii="仿宋_GB2312" w:hAnsi="宋体"/>
          <w:b/>
          <w:szCs w:val="21"/>
          <w:highlight w:val="none"/>
        </w:rPr>
        <w:t>注：</w:t>
      </w:r>
      <w:r>
        <w:rPr>
          <w:rFonts w:hint="eastAsia" w:ascii="仿宋_GB2312" w:hAnsi="宋体"/>
          <w:szCs w:val="21"/>
          <w:highlight w:val="none"/>
        </w:rPr>
        <w:t>1、以上所有材料设备数量由投标单位自行选用和统计，由于投标单位原因造成材料设备统计数量的错误，在结算时，均不得调整投标报价。</w:t>
      </w:r>
    </w:p>
    <w:p>
      <w:pPr>
        <w:ind w:firstLine="105" w:firstLineChars="50"/>
        <w:jc w:val="left"/>
        <w:rPr>
          <w:rFonts w:ascii="仿宋_GB2312" w:hAnsi="宋体"/>
          <w:szCs w:val="21"/>
          <w:highlight w:val="none"/>
        </w:rPr>
      </w:pPr>
      <w:r>
        <w:rPr>
          <w:rFonts w:hint="eastAsia" w:ascii="仿宋_GB2312" w:hAnsi="宋体"/>
          <w:szCs w:val="21"/>
          <w:highlight w:val="none"/>
        </w:rPr>
        <w:t>2、以上材料、设备的单价由投标人自询后进入投标报价，实际购买时，不论采购价高低，均不调整结算价（上述品牌外的需单独核价）。</w:t>
      </w:r>
    </w:p>
    <w:p>
      <w:pPr>
        <w:ind w:firstLine="105" w:firstLineChars="50"/>
        <w:jc w:val="left"/>
        <w:rPr>
          <w:rFonts w:hint="eastAsia" w:ascii="仿宋_GB2312" w:hAnsi="宋体"/>
          <w:szCs w:val="21"/>
          <w:highlight w:val="none"/>
        </w:rPr>
      </w:pPr>
      <w:r>
        <w:rPr>
          <w:rFonts w:hint="eastAsia" w:ascii="仿宋_GB2312" w:hAnsi="宋体"/>
          <w:szCs w:val="21"/>
          <w:highlight w:val="none"/>
        </w:rPr>
        <w:t>3、施工中其它未列入材料，均应采购市场成熟、合格产品，使用前需征求甲方同意。</w:t>
      </w:r>
    </w:p>
    <w:p>
      <w:pPr>
        <w:rPr>
          <w:highlight w:val="none"/>
        </w:rPr>
      </w:pPr>
    </w:p>
    <w:p>
      <w:pPr>
        <w:pStyle w:val="2"/>
        <w:rPr>
          <w:rFonts w:hint="eastAsia"/>
          <w:highlight w:val="none"/>
        </w:rPr>
        <w:sectPr>
          <w:pgSz w:w="16838" w:h="11906" w:orient="landscape"/>
          <w:pgMar w:top="1553" w:right="1417" w:bottom="1531" w:left="1417" w:header="851" w:footer="992" w:gutter="0"/>
          <w:cols w:space="0" w:num="1"/>
          <w:titlePg/>
          <w:rtlGutter w:val="0"/>
          <w:docGrid w:type="linesAndChars" w:linePitch="315" w:charSpace="9"/>
        </w:sectPr>
      </w:pPr>
    </w:p>
    <w:p>
      <w:pPr>
        <w:pStyle w:val="5"/>
        <w:ind w:firstLine="0" w:firstLineChars="0"/>
        <w:rPr>
          <w:rFonts w:hint="eastAsia" w:ascii="仿宋" w:eastAsia="仿宋" w:cs="仿宋"/>
          <w:highlight w:val="none"/>
        </w:rPr>
      </w:pPr>
      <w:bookmarkStart w:id="627" w:name="_Toc1005"/>
      <w:bookmarkStart w:id="628" w:name="_Toc32531"/>
      <w:bookmarkStart w:id="629" w:name="_Toc26481"/>
      <w:bookmarkStart w:id="630" w:name="_Toc22579"/>
      <w:bookmarkStart w:id="631" w:name="_Toc13873"/>
      <w:bookmarkStart w:id="632" w:name="_Toc27890"/>
      <w:bookmarkStart w:id="633" w:name="_Toc24849"/>
      <w:bookmarkStart w:id="634" w:name="_Toc19214"/>
      <w:bookmarkStart w:id="635" w:name="_Toc28541"/>
      <w:bookmarkStart w:id="636" w:name="_Toc3800"/>
      <w:r>
        <w:rPr>
          <w:rFonts w:hint="eastAsia" w:ascii="仿宋" w:eastAsia="仿宋" w:cs="仿宋"/>
          <w:highlight w:val="none"/>
        </w:rPr>
        <w:t>附件</w:t>
      </w:r>
      <w:r>
        <w:rPr>
          <w:rFonts w:hint="eastAsia" w:ascii="仿宋" w:eastAsia="仿宋" w:cs="仿宋"/>
          <w:highlight w:val="none"/>
          <w:lang w:val="en-US" w:eastAsia="zh-CN"/>
        </w:rPr>
        <w:t>5</w:t>
      </w:r>
      <w:r>
        <w:rPr>
          <w:rFonts w:hint="eastAsia" w:ascii="仿宋" w:eastAsia="仿宋" w:cs="仿宋"/>
          <w:highlight w:val="none"/>
        </w:rPr>
        <w:t>：</w:t>
      </w:r>
    </w:p>
    <w:p>
      <w:pPr>
        <w:spacing w:before="156" w:beforeLines="50" w:after="312" w:afterLines="100" w:line="360" w:lineRule="auto"/>
        <w:jc w:val="center"/>
        <w:rPr>
          <w:rFonts w:hint="eastAsia"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工程建设廉洁自律责任书</w:t>
      </w:r>
    </w:p>
    <w:p>
      <w:pPr>
        <w:keepNext w:val="0"/>
        <w:keepLines w:val="0"/>
        <w:pageBreakBefore w:val="0"/>
        <w:widowControl w:val="0"/>
        <w:kinsoku/>
        <w:wordWrap/>
        <w:overflowPunct/>
        <w:topLinePunct w:val="0"/>
        <w:autoSpaceDE/>
        <w:autoSpaceDN/>
        <w:bidi w:val="0"/>
        <w:adjustRightInd/>
        <w:spacing w:before="156" w:beforeLines="50" w:after="312" w:afterLines="100" w:line="312" w:lineRule="auto"/>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为进一步加强建设工程廉洁从业,规范建设工程各项活动中甲乙双方的行为,防止谋取不正当利益的违法违纪行为发生,保护国家、集体和当事人的合法权益,根据国家有关法律法规和廉洁自律的有关规定,订立本廉洁自律责任书。</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一、双方责任</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一</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双方应严格遵守国家关于建设工程有关法律、法规政策以及廉洁自律的各项规定。</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二</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严格执行建设工程合同文件,自觉按合同约定办事。</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三</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各项工程建设活动必须坚持公开、公平、公正、诚信、透明的原则,不得为获取不正当的利益,损害国家、集体和对方利益,不得违反建设工程管理各项规章制度。</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发现对方有违规、违纪、违法行为的,应及时提醒对方,情节严重的,应向其行业主管部门或纪检监察、司法等有关机关举报。</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二、甲方责任</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甲方相关人员,在工程建设的事前、事中、事后应严格遵守以下规定：</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color w:val="auto"/>
          <w:sz w:val="32"/>
          <w:szCs w:val="32"/>
          <w:highlight w:val="none"/>
        </w:rPr>
        <w:t>）甲方不得向乙方和相关单位素要或接受回扣、礼金、有价证券、贵重物品和好处费、感谢费等。</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二</w:t>
      </w:r>
      <w:r>
        <w:rPr>
          <w:rFonts w:hint="eastAsia" w:ascii="方正仿宋_GBK" w:hAnsi="方正仿宋_GBK" w:eastAsia="方正仿宋_GBK" w:cs="方正仿宋_GBK"/>
          <w:color w:val="auto"/>
          <w:sz w:val="32"/>
          <w:szCs w:val="32"/>
          <w:highlight w:val="none"/>
        </w:rPr>
        <w:t>）甲方不得在乙方和相关单位报销任何应由甲方或个人支付的相关费用。</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三</w:t>
      </w:r>
      <w:r>
        <w:rPr>
          <w:rFonts w:hint="eastAsia" w:ascii="方正仿宋_GBK" w:hAnsi="方正仿宋_GBK" w:eastAsia="方正仿宋_GBK" w:cs="方正仿宋_GBK"/>
          <w:color w:val="auto"/>
          <w:sz w:val="32"/>
          <w:szCs w:val="32"/>
          <w:highlight w:val="none"/>
        </w:rPr>
        <w:t>）甲方不得要求、暗示或接受乙方和相关单位为个人装修住房、婚丧嫁娶、配偶子女的工作安排以及出国（境)、旅游等提供方便。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四</w:t>
      </w:r>
      <w:r>
        <w:rPr>
          <w:rFonts w:hint="eastAsia" w:ascii="方正仿宋_GBK" w:hAnsi="方正仿宋_GBK" w:eastAsia="方正仿宋_GBK" w:cs="方正仿宋_GBK"/>
          <w:color w:val="auto"/>
          <w:sz w:val="32"/>
          <w:szCs w:val="32"/>
          <w:highlight w:val="none"/>
        </w:rPr>
        <w:t>）甲方不得参加有可能影响公平公正的乙方和相关单位的宴请、健身、娱乐等活动。</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五</w:t>
      </w:r>
      <w:r>
        <w:rPr>
          <w:rFonts w:hint="eastAsia" w:ascii="方正仿宋_GBK" w:hAnsi="方正仿宋_GBK" w:eastAsia="方正仿宋_GBK" w:cs="方正仿宋_GBK"/>
          <w:color w:val="auto"/>
          <w:sz w:val="32"/>
          <w:szCs w:val="32"/>
          <w:highlight w:val="none"/>
        </w:rPr>
        <w:t>）甲方不得向乙方和相关单位介绍或为配偶、子女、隶属</w:t>
      </w:r>
      <w:r>
        <w:rPr>
          <w:rFonts w:hint="eastAsia" w:ascii="方正仿宋_GBK" w:hAnsi="方正仿宋_GBK" w:eastAsia="方正仿宋_GBK" w:cs="方正仿宋_GBK"/>
          <w:color w:val="auto"/>
          <w:sz w:val="32"/>
          <w:szCs w:val="32"/>
          <w:highlight w:val="none"/>
          <w:lang w:eastAsia="zh-CN"/>
        </w:rPr>
        <w:t>关系人等</w:t>
      </w:r>
      <w:r>
        <w:rPr>
          <w:rFonts w:hint="eastAsia" w:ascii="方正仿宋_GBK" w:hAnsi="方正仿宋_GBK" w:eastAsia="方正仿宋_GBK" w:cs="方正仿宋_GBK"/>
          <w:color w:val="auto"/>
          <w:sz w:val="32"/>
          <w:szCs w:val="32"/>
          <w:highlight w:val="none"/>
        </w:rPr>
        <w:t>参与同甲方工程建设管理合同有关的业务活动;不得以不当理由要求乙方和相关单位使用某种产品、材料和设备。</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三、乙方责任</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乙方应严格执行工程建设的有关方针、政策,执行工程建设强制性标准,并遵守以下规定:</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color w:val="auto"/>
          <w:sz w:val="32"/>
          <w:szCs w:val="32"/>
          <w:highlight w:val="none"/>
        </w:rPr>
        <w:t>）乙方不得以任何理由向甲方及其工作人员赠送礼金、有价证券、贵重物品及回扣、好处费、感谢费等。</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二</w:t>
      </w:r>
      <w:r>
        <w:rPr>
          <w:rFonts w:hint="eastAsia" w:ascii="方正仿宋_GBK" w:hAnsi="方正仿宋_GBK" w:eastAsia="方正仿宋_GBK" w:cs="方正仿宋_GBK"/>
          <w:color w:val="auto"/>
          <w:sz w:val="32"/>
          <w:szCs w:val="32"/>
          <w:highlight w:val="none"/>
        </w:rPr>
        <w:t>）乙方不得以任何理由为甲方和相关单位报销应由甲方或个人支付的费用。</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三</w:t>
      </w:r>
      <w:r>
        <w:rPr>
          <w:rFonts w:hint="eastAsia" w:ascii="方正仿宋_GBK" w:hAnsi="方正仿宋_GBK" w:eastAsia="方正仿宋_GBK" w:cs="方正仿宋_GBK"/>
          <w:color w:val="auto"/>
          <w:sz w:val="32"/>
          <w:szCs w:val="32"/>
          <w:highlight w:val="none"/>
        </w:rPr>
        <w:t>）乙方不得接受或暗示为甲方、相关单位或个人装修住房、婚丧嫁娶、配偶子女的工作安排以及出国（境)、旅游等提供方便。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四</w:t>
      </w:r>
      <w:r>
        <w:rPr>
          <w:rFonts w:hint="eastAsia" w:ascii="方正仿宋_GBK" w:hAnsi="方正仿宋_GBK" w:eastAsia="方正仿宋_GBK" w:cs="方正仿宋_GBK"/>
          <w:color w:val="auto"/>
          <w:sz w:val="32"/>
          <w:szCs w:val="32"/>
          <w:highlight w:val="none"/>
        </w:rPr>
        <w:t>）乙方不得以任何理由为甲方、相关单位或个人组织有可能影响公平公正的宴请、健身、娱乐等活动。</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四.违约责任</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一</w:t>
      </w:r>
      <w:r>
        <w:rPr>
          <w:rFonts w:hint="eastAsia" w:ascii="方正仿宋_GBK" w:hAnsi="方正仿宋_GBK" w:eastAsia="方正仿宋_GBK" w:cs="方正仿宋_GBK"/>
          <w:color w:val="auto"/>
          <w:sz w:val="32"/>
          <w:szCs w:val="32"/>
          <w:highlight w:val="none"/>
        </w:rPr>
        <w:t>）甲方工作人员有违反本责任书责任行为的,依据有关法律、法规给予处理;涉嫌犯罪的,移交司法机关追究刑事责任;给乙方单位造成经济损失的,应予以赔偿。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二</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乙方工作人员有违反本责任书责任行为的,依据有关法律法规处理;涉嫌犯罪的,移交司法机关追究刑事责任；给甲方单位造成经济损失的,应予以赔偿。</w:t>
      </w:r>
    </w:p>
    <w:tbl>
      <w:tblPr>
        <w:tblStyle w:val="17"/>
        <w:tblpPr w:leftFromText="180" w:rightFromText="180" w:vertAnchor="text" w:horzAnchor="page" w:tblpX="1286" w:tblpY="1468"/>
        <w:tblOverlap w:val="never"/>
        <w:tblW w:w="10100" w:type="dxa"/>
        <w:tblInd w:w="0" w:type="dxa"/>
        <w:tblLayout w:type="fixed"/>
        <w:tblCellMar>
          <w:top w:w="0" w:type="dxa"/>
          <w:left w:w="108" w:type="dxa"/>
          <w:bottom w:w="0" w:type="dxa"/>
          <w:right w:w="108" w:type="dxa"/>
        </w:tblCellMar>
      </w:tblPr>
      <w:tblGrid>
        <w:gridCol w:w="4875"/>
        <w:gridCol w:w="240"/>
        <w:gridCol w:w="4985"/>
      </w:tblGrid>
      <w:tr>
        <w:tblPrEx>
          <w:tblCellMar>
            <w:top w:w="0" w:type="dxa"/>
            <w:left w:w="108" w:type="dxa"/>
            <w:bottom w:w="0" w:type="dxa"/>
            <w:right w:w="108" w:type="dxa"/>
          </w:tblCellMar>
        </w:tblPrEx>
        <w:trPr>
          <w:trHeight w:val="500" w:hRule="atLeast"/>
        </w:trPr>
        <w:tc>
          <w:tcPr>
            <w:tcW w:w="4875" w:type="dxa"/>
          </w:tcPr>
          <w:p>
            <w:pPr>
              <w:keepNext w:val="0"/>
              <w:keepLines w:val="0"/>
              <w:pageBreakBefore w:val="0"/>
              <w:widowControl w:val="0"/>
              <w:kinsoku/>
              <w:wordWrap/>
              <w:overflowPunct/>
              <w:topLinePunct w:val="0"/>
              <w:autoSpaceDE/>
              <w:autoSpaceDN/>
              <w:bidi w:val="0"/>
              <w:adjustRightInd/>
              <w:spacing w:line="312" w:lineRule="auto"/>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甲方：</w:t>
            </w:r>
          </w:p>
        </w:tc>
        <w:tc>
          <w:tcPr>
            <w:tcW w:w="240" w:type="dxa"/>
          </w:tcPr>
          <w:p>
            <w:pPr>
              <w:keepNext w:val="0"/>
              <w:keepLines w:val="0"/>
              <w:pageBreakBefore w:val="0"/>
              <w:widowControl w:val="0"/>
              <w:kinsoku/>
              <w:wordWrap/>
              <w:overflowPunct/>
              <w:topLinePunct w:val="0"/>
              <w:autoSpaceDE/>
              <w:autoSpaceDN/>
              <w:bidi w:val="0"/>
              <w:adjustRightInd/>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p>
        </w:tc>
        <w:tc>
          <w:tcPr>
            <w:tcW w:w="4985" w:type="dxa"/>
          </w:tcPr>
          <w:p>
            <w:pPr>
              <w:keepNext w:val="0"/>
              <w:keepLines w:val="0"/>
              <w:pageBreakBefore w:val="0"/>
              <w:widowControl w:val="0"/>
              <w:kinsoku/>
              <w:wordWrap/>
              <w:overflowPunct/>
              <w:topLinePunct w:val="0"/>
              <w:autoSpaceDE/>
              <w:autoSpaceDN/>
              <w:bidi w:val="0"/>
              <w:adjustRightInd/>
              <w:spacing w:line="312" w:lineRule="auto"/>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乙方：</w:t>
            </w:r>
          </w:p>
        </w:tc>
      </w:tr>
      <w:tr>
        <w:tblPrEx>
          <w:tblCellMar>
            <w:top w:w="0" w:type="dxa"/>
            <w:left w:w="108" w:type="dxa"/>
            <w:bottom w:w="0" w:type="dxa"/>
            <w:right w:w="108" w:type="dxa"/>
          </w:tblCellMar>
        </w:tblPrEx>
        <w:trPr>
          <w:trHeight w:val="386" w:hRule="atLeast"/>
        </w:trPr>
        <w:tc>
          <w:tcPr>
            <w:tcW w:w="4875" w:type="dxa"/>
          </w:tcPr>
          <w:p>
            <w:pPr>
              <w:keepNext w:val="0"/>
              <w:keepLines w:val="0"/>
              <w:pageBreakBefore w:val="0"/>
              <w:widowControl w:val="0"/>
              <w:kinsoku/>
              <w:wordWrap/>
              <w:overflowPunct/>
              <w:topLinePunct w:val="0"/>
              <w:autoSpaceDE/>
              <w:autoSpaceDN/>
              <w:bidi w:val="0"/>
              <w:adjustRightInd/>
              <w:spacing w:line="312" w:lineRule="auto"/>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（盖章）</w:t>
            </w:r>
          </w:p>
        </w:tc>
        <w:tc>
          <w:tcPr>
            <w:tcW w:w="240" w:type="dxa"/>
          </w:tcPr>
          <w:p>
            <w:pPr>
              <w:keepNext w:val="0"/>
              <w:keepLines w:val="0"/>
              <w:pageBreakBefore w:val="0"/>
              <w:widowControl w:val="0"/>
              <w:kinsoku/>
              <w:wordWrap/>
              <w:overflowPunct/>
              <w:topLinePunct w:val="0"/>
              <w:autoSpaceDE/>
              <w:autoSpaceDN/>
              <w:bidi w:val="0"/>
              <w:adjustRightInd/>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p>
        </w:tc>
        <w:tc>
          <w:tcPr>
            <w:tcW w:w="4985" w:type="dxa"/>
          </w:tcPr>
          <w:p>
            <w:pPr>
              <w:keepNext w:val="0"/>
              <w:keepLines w:val="0"/>
              <w:pageBreakBefore w:val="0"/>
              <w:widowControl w:val="0"/>
              <w:kinsoku/>
              <w:wordWrap/>
              <w:overflowPunct/>
              <w:topLinePunct w:val="0"/>
              <w:autoSpaceDE/>
              <w:autoSpaceDN/>
              <w:bidi w:val="0"/>
              <w:adjustRightInd/>
              <w:spacing w:line="312" w:lineRule="auto"/>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（盖章）</w:t>
            </w:r>
          </w:p>
        </w:tc>
      </w:tr>
      <w:tr>
        <w:tblPrEx>
          <w:tblCellMar>
            <w:top w:w="0" w:type="dxa"/>
            <w:left w:w="108" w:type="dxa"/>
            <w:bottom w:w="0" w:type="dxa"/>
            <w:right w:w="108" w:type="dxa"/>
          </w:tblCellMar>
        </w:tblPrEx>
        <w:trPr>
          <w:trHeight w:val="500" w:hRule="atLeast"/>
        </w:trPr>
        <w:tc>
          <w:tcPr>
            <w:tcW w:w="4875" w:type="dxa"/>
          </w:tcPr>
          <w:p>
            <w:pPr>
              <w:keepNext w:val="0"/>
              <w:keepLines w:val="0"/>
              <w:pageBreakBefore w:val="0"/>
              <w:widowControl w:val="0"/>
              <w:kinsoku/>
              <w:wordWrap/>
              <w:overflowPunct/>
              <w:topLinePunct w:val="0"/>
              <w:autoSpaceDE/>
              <w:autoSpaceDN/>
              <w:bidi w:val="0"/>
              <w:adjustRightInd/>
              <w:spacing w:line="312" w:lineRule="auto"/>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法定代表人（或委托代理人）：            （签字）</w:t>
            </w:r>
          </w:p>
        </w:tc>
        <w:tc>
          <w:tcPr>
            <w:tcW w:w="240" w:type="dxa"/>
          </w:tcPr>
          <w:p>
            <w:pPr>
              <w:keepNext w:val="0"/>
              <w:keepLines w:val="0"/>
              <w:pageBreakBefore w:val="0"/>
              <w:widowControl w:val="0"/>
              <w:kinsoku/>
              <w:wordWrap/>
              <w:overflowPunct/>
              <w:topLinePunct w:val="0"/>
              <w:autoSpaceDE/>
              <w:autoSpaceDN/>
              <w:bidi w:val="0"/>
              <w:adjustRightInd/>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p>
        </w:tc>
        <w:tc>
          <w:tcPr>
            <w:tcW w:w="4985" w:type="dxa"/>
          </w:tcPr>
          <w:p>
            <w:pPr>
              <w:keepNext w:val="0"/>
              <w:keepLines w:val="0"/>
              <w:pageBreakBefore w:val="0"/>
              <w:widowControl w:val="0"/>
              <w:kinsoku/>
              <w:wordWrap/>
              <w:overflowPunct/>
              <w:topLinePunct w:val="0"/>
              <w:autoSpaceDE/>
              <w:autoSpaceDN/>
              <w:bidi w:val="0"/>
              <w:adjustRightInd/>
              <w:spacing w:line="312" w:lineRule="auto"/>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法定代表人（或委托代理人）：</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 xml:space="preserve"> （签字）</w:t>
            </w:r>
          </w:p>
        </w:tc>
      </w:tr>
    </w:tbl>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三</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本责任书作为建设工程合同的组成部分,与建设工程合同具有同等法律效力。经双方签署后立即生效。</w:t>
      </w:r>
    </w:p>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年   月   日                           年   月   日</w:t>
      </w:r>
    </w:p>
    <w:p>
      <w:pPr>
        <w:pStyle w:val="5"/>
        <w:rPr>
          <w:rFonts w:hint="eastAsia"/>
          <w:color w:val="auto"/>
          <w:highlight w:val="none"/>
        </w:rPr>
      </w:pPr>
    </w:p>
    <w:p>
      <w:pPr>
        <w:pStyle w:val="5"/>
        <w:rPr>
          <w:rFonts w:hint="eastAsia"/>
          <w:color w:val="auto"/>
          <w:highlight w:val="none"/>
        </w:rPr>
      </w:pPr>
    </w:p>
    <w:p>
      <w:pPr>
        <w:pStyle w:val="5"/>
        <w:rPr>
          <w:color w:val="auto"/>
          <w:highlight w:val="none"/>
        </w:rPr>
      </w:pPr>
      <w:r>
        <w:rPr>
          <w:rFonts w:hint="eastAsia"/>
          <w:color w:val="auto"/>
          <w:highlight w:val="none"/>
        </w:rPr>
        <w:t>附件</w:t>
      </w:r>
      <w:r>
        <w:rPr>
          <w:rFonts w:hint="eastAsia"/>
          <w:color w:val="auto"/>
          <w:highlight w:val="none"/>
          <w:lang w:val="en-US" w:eastAsia="zh-CN"/>
        </w:rPr>
        <w:t>6</w:t>
      </w:r>
      <w:r>
        <w:rPr>
          <w:rFonts w:hint="eastAsia"/>
          <w:color w:val="auto"/>
          <w:highlight w:val="none"/>
        </w:rPr>
        <w:t>：</w:t>
      </w:r>
      <w:bookmarkEnd w:id="627"/>
      <w:bookmarkEnd w:id="628"/>
      <w:bookmarkEnd w:id="629"/>
      <w:bookmarkEnd w:id="630"/>
      <w:bookmarkEnd w:id="631"/>
      <w:bookmarkEnd w:id="632"/>
      <w:bookmarkEnd w:id="633"/>
      <w:bookmarkEnd w:id="634"/>
      <w:bookmarkEnd w:id="635"/>
      <w:bookmarkEnd w:id="636"/>
    </w:p>
    <w:p>
      <w:pPr>
        <w:spacing w:line="560" w:lineRule="exact"/>
        <w:jc w:val="center"/>
        <w:rPr>
          <w:rFonts w:ascii="宋体" w:hAnsi="宋体"/>
          <w:b/>
          <w:sz w:val="32"/>
          <w:szCs w:val="32"/>
          <w:highlight w:val="none"/>
        </w:rPr>
      </w:pPr>
      <w:r>
        <w:rPr>
          <w:rFonts w:hint="eastAsia" w:ascii="宋体" w:hAnsi="宋体"/>
          <w:b/>
          <w:sz w:val="32"/>
          <w:szCs w:val="32"/>
          <w:highlight w:val="none"/>
          <w:lang w:val="en-US" w:eastAsia="zh-CN"/>
        </w:rPr>
        <w:t>民航大厦商业裙楼屋面钢网架维修</w:t>
      </w:r>
      <w:r>
        <w:rPr>
          <w:rFonts w:hint="eastAsia" w:ascii="宋体" w:hAnsi="宋体"/>
          <w:b/>
          <w:sz w:val="32"/>
          <w:szCs w:val="32"/>
          <w:highlight w:val="none"/>
        </w:rPr>
        <w:t>安全责任书</w:t>
      </w:r>
    </w:p>
    <w:p>
      <w:pPr>
        <w:spacing w:line="560" w:lineRule="exact"/>
        <w:rPr>
          <w:rFonts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highlight w:val="none"/>
        </w:rPr>
      </w:pPr>
      <w:r>
        <w:rPr>
          <w:rFonts w:hint="eastAsia" w:ascii="宋体" w:hAnsi="宋体"/>
          <w:sz w:val="28"/>
          <w:szCs w:val="28"/>
          <w:highlight w:val="none"/>
        </w:rPr>
        <w:t>发包方（甲方）：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sz w:val="28"/>
          <w:szCs w:val="28"/>
          <w:highlight w:val="none"/>
          <w:lang w:val="en-US" w:eastAsia="zh-CN"/>
        </w:rPr>
      </w:pPr>
      <w:r>
        <w:rPr>
          <w:rFonts w:hint="eastAsia" w:ascii="宋体" w:hAnsi="宋体"/>
          <w:sz w:val="28"/>
          <w:szCs w:val="28"/>
          <w:highlight w:val="none"/>
        </w:rPr>
        <w:t>承包方（乙方）：</w:t>
      </w:r>
    </w:p>
    <w:p>
      <w:pPr>
        <w:spacing w:line="560" w:lineRule="exact"/>
        <w:ind w:firstLine="560" w:firstLineChars="200"/>
        <w:rPr>
          <w:rFonts w:ascii="宋体" w:hAnsi="宋体"/>
          <w:sz w:val="28"/>
          <w:szCs w:val="28"/>
          <w:highlight w:val="none"/>
          <w:shd w:val="solid" w:color="FFFFFF" w:fill="auto"/>
        </w:rPr>
      </w:pPr>
      <w:r>
        <w:rPr>
          <w:rFonts w:hint="eastAsia" w:ascii="宋体" w:hAnsi="宋体"/>
          <w:sz w:val="28"/>
          <w:szCs w:val="28"/>
          <w:highlight w:val="none"/>
        </w:rPr>
        <w:t>为认真贯彻“安全第一，预防为主，综合管理”的方针，进一步加强</w:t>
      </w:r>
      <w:r>
        <w:rPr>
          <w:rFonts w:hint="eastAsia" w:ascii="宋体" w:hAnsi="宋体"/>
          <w:sz w:val="28"/>
          <w:szCs w:val="28"/>
          <w:highlight w:val="none"/>
          <w:lang w:val="en-US" w:eastAsia="zh-CN"/>
        </w:rPr>
        <w:t>民航大厦商业裙楼屋面钢网架维修</w:t>
      </w:r>
      <w:r>
        <w:rPr>
          <w:rFonts w:hint="eastAsia" w:ascii="宋体" w:hAnsi="宋体"/>
          <w:sz w:val="28"/>
          <w:szCs w:val="28"/>
          <w:highlight w:val="none"/>
        </w:rPr>
        <w:t>施工安全管理，提高施工现场管理水平，落实各级安全施工责任制，完善各类安全防护设施，防止和减少安全事故，保障人身和财产安全。根据中华人民共和国《建筑法》、《安全生产法》、《建设工程安全管理条例》等相关制度，</w:t>
      </w:r>
      <w:r>
        <w:rPr>
          <w:rFonts w:hint="eastAsia" w:ascii="宋体" w:hAnsi="宋体"/>
          <w:sz w:val="28"/>
          <w:szCs w:val="28"/>
          <w:highlight w:val="none"/>
          <w:shd w:val="solid" w:color="FFFFFF" w:fill="auto"/>
        </w:rPr>
        <w:t>经双方协商，特签订本安全责任书。</w:t>
      </w:r>
      <w:r>
        <w:rPr>
          <w:rFonts w:ascii="宋体" w:hAnsi="宋体"/>
          <w:sz w:val="28"/>
          <w:szCs w:val="28"/>
          <w:highlight w:val="none"/>
          <w:shd w:val="solid" w:color="FFFFFF" w:fill="auto"/>
        </w:rPr>
        <w:t xml:space="preserve"> </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一、甲、乙双方要认真贯彻执行安全施工的政策法规，强化安全意识，通过健全规章，加强防范，完善施工管理，实现安全生产目标。</w:t>
      </w:r>
    </w:p>
    <w:p>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二、安全施工责任书期限：自进场施工至工程完工为止。</w:t>
      </w:r>
    </w:p>
    <w:p>
      <w:pPr>
        <w:spacing w:line="560" w:lineRule="exact"/>
        <w:ind w:firstLine="560" w:firstLineChars="200"/>
        <w:rPr>
          <w:rFonts w:hint="default" w:ascii="宋体" w:hAnsi="宋体" w:eastAsia="宋体"/>
          <w:sz w:val="28"/>
          <w:szCs w:val="28"/>
          <w:highlight w:val="none"/>
          <w:lang w:val="en-US" w:eastAsia="zh-CN"/>
        </w:rPr>
      </w:pPr>
      <w:r>
        <w:rPr>
          <w:rFonts w:hint="eastAsia" w:ascii="宋体" w:hAnsi="宋体"/>
          <w:sz w:val="28"/>
          <w:szCs w:val="28"/>
          <w:highlight w:val="none"/>
          <w:lang w:val="en-US" w:eastAsia="zh-CN"/>
        </w:rPr>
        <w:t>三、施工时间：早上8:30---12:00，下午14:00----19:00，周末节假日禁止噪音施工。</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lang w:val="en-US" w:eastAsia="zh-CN"/>
        </w:rPr>
        <w:t>四</w:t>
      </w:r>
      <w:r>
        <w:rPr>
          <w:rFonts w:hint="eastAsia" w:ascii="宋体" w:hAnsi="宋体"/>
          <w:sz w:val="28"/>
          <w:szCs w:val="28"/>
          <w:highlight w:val="none"/>
        </w:rPr>
        <w:t>、甲方责任及义务：</w:t>
      </w:r>
    </w:p>
    <w:p>
      <w:pPr>
        <w:spacing w:line="560" w:lineRule="exact"/>
        <w:ind w:firstLine="560" w:firstLineChars="200"/>
        <w:rPr>
          <w:rFonts w:ascii="宋体" w:hAnsi="宋体"/>
          <w:sz w:val="28"/>
          <w:szCs w:val="28"/>
          <w:highlight w:val="none"/>
        </w:rPr>
      </w:pPr>
      <w:r>
        <w:rPr>
          <w:rFonts w:ascii="宋体" w:hAnsi="宋体"/>
          <w:sz w:val="28"/>
          <w:szCs w:val="28"/>
          <w:highlight w:val="none"/>
        </w:rPr>
        <w:t>1</w:t>
      </w:r>
      <w:r>
        <w:rPr>
          <w:rFonts w:hint="eastAsia" w:ascii="宋体" w:hAnsi="宋体"/>
          <w:sz w:val="28"/>
          <w:szCs w:val="28"/>
          <w:highlight w:val="none"/>
        </w:rPr>
        <w:t>、对所在企业区域内，负责开展日常的安全检查，对发现的的问题及薄弱环节，督促限期整改。</w:t>
      </w:r>
      <w:r>
        <w:rPr>
          <w:rFonts w:ascii="宋体" w:hAnsi="宋体"/>
          <w:sz w:val="28"/>
          <w:szCs w:val="28"/>
          <w:highlight w:val="none"/>
        </w:rPr>
        <w:t xml:space="preserve"> </w:t>
      </w:r>
    </w:p>
    <w:p>
      <w:pPr>
        <w:spacing w:line="560" w:lineRule="exact"/>
        <w:ind w:firstLine="560" w:firstLineChars="200"/>
        <w:rPr>
          <w:rFonts w:ascii="宋体" w:hAnsi="宋体"/>
          <w:sz w:val="28"/>
          <w:szCs w:val="28"/>
          <w:highlight w:val="none"/>
        </w:rPr>
      </w:pPr>
      <w:r>
        <w:rPr>
          <w:rFonts w:ascii="宋体" w:hAnsi="宋体"/>
          <w:sz w:val="28"/>
          <w:szCs w:val="28"/>
          <w:highlight w:val="none"/>
        </w:rPr>
        <w:t>2</w:t>
      </w:r>
      <w:r>
        <w:rPr>
          <w:rFonts w:hint="eastAsia" w:ascii="宋体" w:hAnsi="宋体"/>
          <w:sz w:val="28"/>
          <w:szCs w:val="28"/>
          <w:highlight w:val="none"/>
        </w:rPr>
        <w:t>、对乙方提出的安全施工方面的问题，甲方应及时答复或及时处理、解决。</w:t>
      </w:r>
      <w:r>
        <w:rPr>
          <w:rFonts w:ascii="宋体" w:hAnsi="宋体"/>
          <w:sz w:val="28"/>
          <w:szCs w:val="28"/>
          <w:highlight w:val="none"/>
        </w:rPr>
        <w:t xml:space="preserve"> </w:t>
      </w:r>
    </w:p>
    <w:p>
      <w:pPr>
        <w:spacing w:line="560" w:lineRule="exact"/>
        <w:ind w:firstLine="560" w:firstLineChars="200"/>
        <w:rPr>
          <w:rFonts w:ascii="宋体" w:hAnsi="宋体"/>
          <w:sz w:val="28"/>
          <w:szCs w:val="28"/>
          <w:highlight w:val="none"/>
        </w:rPr>
      </w:pPr>
      <w:r>
        <w:rPr>
          <w:rFonts w:ascii="宋体" w:hAnsi="宋体"/>
          <w:sz w:val="28"/>
          <w:szCs w:val="28"/>
          <w:highlight w:val="none"/>
        </w:rPr>
        <w:t>3</w:t>
      </w:r>
      <w:r>
        <w:rPr>
          <w:rFonts w:hint="eastAsia" w:ascii="宋体" w:hAnsi="宋体"/>
          <w:sz w:val="28"/>
          <w:szCs w:val="28"/>
          <w:highlight w:val="none"/>
        </w:rPr>
        <w:t>、向乙方及时传达上级、地方政府部门等关于安全施工的有关文件精神。</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lang w:val="en-US" w:eastAsia="zh-CN"/>
        </w:rPr>
        <w:t>五</w:t>
      </w:r>
      <w:r>
        <w:rPr>
          <w:rFonts w:hint="eastAsia" w:ascii="宋体" w:hAnsi="宋体"/>
          <w:sz w:val="28"/>
          <w:szCs w:val="28"/>
          <w:highlight w:val="none"/>
        </w:rPr>
        <w:t>、乙方责任及义务：</w:t>
      </w:r>
    </w:p>
    <w:p>
      <w:pPr>
        <w:spacing w:line="560" w:lineRule="exact"/>
        <w:ind w:firstLine="560" w:firstLineChars="200"/>
        <w:rPr>
          <w:rFonts w:ascii="宋体" w:hAnsi="宋体"/>
          <w:sz w:val="28"/>
          <w:szCs w:val="28"/>
          <w:highlight w:val="none"/>
        </w:rPr>
      </w:pPr>
      <w:r>
        <w:rPr>
          <w:rFonts w:ascii="宋体" w:hAnsi="宋体"/>
          <w:sz w:val="28"/>
          <w:szCs w:val="28"/>
          <w:highlight w:val="none"/>
        </w:rPr>
        <w:t>1</w:t>
      </w:r>
      <w:r>
        <w:rPr>
          <w:rFonts w:hint="eastAsia" w:ascii="宋体" w:hAnsi="宋体"/>
          <w:sz w:val="28"/>
          <w:szCs w:val="28"/>
          <w:highlight w:val="none"/>
        </w:rPr>
        <w:t>、依法对所施工的工程安全、环保施工工作全面负责，是安全、环保施工的主体责任人，对发生的安全、环保事故承担责任。</w:t>
      </w:r>
    </w:p>
    <w:p>
      <w:pPr>
        <w:spacing w:line="560" w:lineRule="exact"/>
        <w:ind w:firstLine="560" w:firstLineChars="200"/>
        <w:rPr>
          <w:rFonts w:hint="eastAsia" w:ascii="宋体" w:hAnsi="宋体"/>
          <w:sz w:val="28"/>
          <w:szCs w:val="28"/>
          <w:highlight w:val="none"/>
        </w:rPr>
      </w:pPr>
      <w:r>
        <w:rPr>
          <w:rFonts w:ascii="宋体" w:hAnsi="宋体"/>
          <w:sz w:val="28"/>
          <w:szCs w:val="28"/>
          <w:highlight w:val="none"/>
        </w:rPr>
        <w:t>2</w:t>
      </w:r>
      <w:r>
        <w:rPr>
          <w:rFonts w:hint="eastAsia" w:ascii="宋体" w:hAnsi="宋体"/>
          <w:sz w:val="28"/>
          <w:szCs w:val="28"/>
          <w:highlight w:val="none"/>
        </w:rPr>
        <w:t>、应对现场施工人员进行日常安全、技术教育和管理，确保现场安全管理及施工人员各项指挥、作业符合国家及地方的施工安全管理要求。</w:t>
      </w:r>
    </w:p>
    <w:p>
      <w:pPr>
        <w:spacing w:line="560" w:lineRule="exact"/>
        <w:ind w:firstLine="560" w:firstLineChars="200"/>
        <w:rPr>
          <w:rFonts w:hint="eastAsia" w:ascii="宋体" w:hAnsi="宋体"/>
          <w:sz w:val="28"/>
          <w:szCs w:val="28"/>
          <w:highlight w:val="none"/>
          <w:lang w:val="en-US" w:eastAsia="zh-CN"/>
        </w:rPr>
      </w:pPr>
      <w:r>
        <w:rPr>
          <w:rFonts w:hint="eastAsia" w:ascii="宋体" w:hAnsi="宋体"/>
          <w:sz w:val="28"/>
          <w:szCs w:val="28"/>
          <w:highlight w:val="none"/>
          <w:lang w:val="en-US" w:eastAsia="zh-CN"/>
        </w:rPr>
        <w:t>3、施工单位必须为现场施工作业人员，管理人员购买人身意外伤害保险。</w:t>
      </w:r>
    </w:p>
    <w:p>
      <w:pPr>
        <w:spacing w:line="560" w:lineRule="exact"/>
        <w:ind w:firstLine="560" w:firstLineChars="200"/>
        <w:rPr>
          <w:rFonts w:hint="eastAsia" w:ascii="宋体" w:hAnsi="宋体"/>
          <w:sz w:val="28"/>
          <w:szCs w:val="28"/>
          <w:highlight w:val="none"/>
          <w:lang w:val="en-US" w:eastAsia="zh-CN"/>
        </w:rPr>
      </w:pPr>
      <w:r>
        <w:rPr>
          <w:rFonts w:hint="eastAsia" w:ascii="宋体" w:hAnsi="宋体"/>
          <w:sz w:val="28"/>
          <w:szCs w:val="28"/>
          <w:highlight w:val="none"/>
          <w:lang w:val="en-US" w:eastAsia="zh-CN"/>
        </w:rPr>
        <w:t>4、动火、用电必须办理动火许可证，用电许可证。现场必须配置4KG干粉灭火器4个。</w:t>
      </w:r>
    </w:p>
    <w:p>
      <w:pPr>
        <w:spacing w:line="560" w:lineRule="exact"/>
        <w:ind w:firstLine="560" w:firstLineChars="200"/>
        <w:rPr>
          <w:rFonts w:hint="default" w:ascii="宋体" w:hAnsi="宋体"/>
          <w:sz w:val="28"/>
          <w:szCs w:val="28"/>
          <w:highlight w:val="none"/>
          <w:lang w:val="en-US" w:eastAsia="zh-CN"/>
        </w:rPr>
      </w:pPr>
      <w:r>
        <w:rPr>
          <w:rFonts w:hint="eastAsia" w:ascii="宋体" w:hAnsi="宋体"/>
          <w:sz w:val="28"/>
          <w:szCs w:val="28"/>
          <w:highlight w:val="none"/>
          <w:lang w:val="en-US" w:eastAsia="zh-CN"/>
        </w:rPr>
        <w:t>5、乙方提前向渝北区环保部门申请噪音排放许可证并在施工现场予以张贴。</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lang w:val="en-US" w:eastAsia="zh-CN"/>
        </w:rPr>
        <w:t>6</w:t>
      </w:r>
      <w:r>
        <w:rPr>
          <w:rFonts w:hint="eastAsia" w:ascii="宋体" w:hAnsi="宋体"/>
          <w:sz w:val="28"/>
          <w:szCs w:val="28"/>
          <w:highlight w:val="none"/>
        </w:rPr>
        <w:t>、应制定安全施工规章制度和操作规程，对所承担的建设工程进行定期和专项安全检查，检查中发现隐患或违章作业应及时停业整改。如有较大安全隐患必须及时向安全管理部门汇报，并同时制定相应措施防范危险。</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lang w:val="en-US" w:eastAsia="zh-CN"/>
        </w:rPr>
        <w:t>7</w:t>
      </w:r>
      <w:r>
        <w:rPr>
          <w:rFonts w:hint="eastAsia" w:ascii="宋体" w:hAnsi="宋体"/>
          <w:sz w:val="28"/>
          <w:szCs w:val="28"/>
          <w:highlight w:val="none"/>
        </w:rPr>
        <w:t>、认真贯彻执行国家、地方有关安全施工法律、法规，建立安全施工领导小组，健全安全施工管理网络，按照行业标准及规范组织实施。随工程进度各项安全防护设施及时到位。施工现场的道路、围挡、大门、消防设施、临时用电、办公室及其它临时设施均必须达到标准化施工的要求。</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lang w:val="en-US" w:eastAsia="zh-CN"/>
        </w:rPr>
        <w:t>8</w:t>
      </w:r>
      <w:r>
        <w:rPr>
          <w:rFonts w:hint="eastAsia" w:ascii="宋体" w:hAnsi="宋体"/>
          <w:sz w:val="28"/>
          <w:szCs w:val="28"/>
          <w:highlight w:val="none"/>
        </w:rPr>
        <w:t>、乙方进入施工现场车辆、机具、材料等符合国家和行业标准，附件齐全可靠。乙方车辆、设备机具的安全性和维修管理须严格检查设备的性能，确保施工设备的正常运转。</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lang w:val="en-US" w:eastAsia="zh-CN"/>
        </w:rPr>
        <w:t>9</w:t>
      </w:r>
      <w:r>
        <w:rPr>
          <w:rFonts w:hint="eastAsia" w:ascii="宋体" w:hAnsi="宋体"/>
          <w:sz w:val="28"/>
          <w:szCs w:val="28"/>
          <w:highlight w:val="none"/>
        </w:rPr>
        <w:t>、乙方每日离开施工前，必须消除作业过程中产生的各种隐患（遗留火星、临时带电设施、通道障碍、高处可坠落物等等）。</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lang w:val="en-US" w:eastAsia="zh-CN"/>
        </w:rPr>
        <w:t>10</w:t>
      </w:r>
      <w:r>
        <w:rPr>
          <w:rFonts w:hint="eastAsia" w:ascii="宋体" w:hAnsi="宋体"/>
          <w:sz w:val="28"/>
          <w:szCs w:val="28"/>
          <w:highlight w:val="none"/>
        </w:rPr>
        <w:t>、必须在施工现场建立消防安全责任制度，确定消防安全责任人，制定用火、用电、使用易燃易爆材料等各项消防安全管理制度和操作规程，设置消防水源、配备消防设施和灭火器材，并在施工现场入口处设置明显标志。</w:t>
      </w:r>
    </w:p>
    <w:p>
      <w:pPr>
        <w:spacing w:line="560" w:lineRule="exact"/>
        <w:ind w:firstLine="560" w:firstLineChars="200"/>
        <w:rPr>
          <w:rFonts w:hint="default" w:ascii="宋体" w:hAnsi="宋体" w:eastAsia="宋体"/>
          <w:sz w:val="28"/>
          <w:szCs w:val="28"/>
          <w:highlight w:val="none"/>
          <w:shd w:val="solid" w:color="FFFFFF" w:fill="auto"/>
          <w:lang w:val="en-US" w:eastAsia="zh-CN"/>
        </w:rPr>
      </w:pPr>
      <w:r>
        <w:rPr>
          <w:rFonts w:hint="eastAsia" w:ascii="宋体" w:hAnsi="宋体"/>
          <w:sz w:val="28"/>
          <w:szCs w:val="28"/>
          <w:highlight w:val="none"/>
          <w:lang w:val="en-US" w:eastAsia="zh-CN"/>
        </w:rPr>
        <w:t>11</w:t>
      </w:r>
      <w:r>
        <w:rPr>
          <w:rFonts w:hint="eastAsia" w:ascii="宋体" w:hAnsi="宋体"/>
          <w:sz w:val="28"/>
          <w:szCs w:val="28"/>
          <w:highlight w:val="none"/>
        </w:rPr>
        <w:t>、工程总负责人、技术负责人、专职安全员、特殊工种人员均应具备相应资格，持证上岗。</w:t>
      </w:r>
      <w:r>
        <w:rPr>
          <w:rFonts w:ascii="宋体" w:hAnsi="宋体"/>
          <w:sz w:val="28"/>
          <w:szCs w:val="28"/>
          <w:highlight w:val="none"/>
          <w:shd w:val="solid" w:color="FFFFFF" w:fill="auto"/>
        </w:rPr>
        <w:t xml:space="preserve"> </w:t>
      </w:r>
      <w:r>
        <w:rPr>
          <w:rFonts w:hint="eastAsia" w:ascii="宋体" w:hAnsi="宋体"/>
          <w:sz w:val="28"/>
          <w:szCs w:val="28"/>
          <w:highlight w:val="none"/>
          <w:shd w:val="solid" w:color="FFFFFF" w:fill="auto"/>
          <w:lang w:val="en-US" w:eastAsia="zh-CN"/>
        </w:rPr>
        <w:t>现场作业人员必须佩戴安全帽，2米以上高空作业人员必须佩戴安全绳。</w:t>
      </w:r>
    </w:p>
    <w:p>
      <w:pPr>
        <w:spacing w:line="560" w:lineRule="exact"/>
        <w:ind w:firstLine="560" w:firstLineChars="200"/>
        <w:rPr>
          <w:rFonts w:hint="default" w:ascii="宋体" w:hAnsi="宋体" w:eastAsia="宋体"/>
          <w:sz w:val="28"/>
          <w:szCs w:val="28"/>
          <w:highlight w:val="none"/>
          <w:shd w:val="solid" w:color="FFFFFF" w:fill="auto"/>
          <w:lang w:val="en-US" w:eastAsia="zh-CN"/>
        </w:rPr>
      </w:pPr>
      <w:r>
        <w:rPr>
          <w:rFonts w:hint="eastAsia" w:ascii="宋体" w:hAnsi="宋体"/>
          <w:sz w:val="28"/>
          <w:szCs w:val="28"/>
          <w:highlight w:val="none"/>
          <w:shd w:val="solid" w:color="FFFFFF" w:fill="auto"/>
          <w:lang w:val="en-US" w:eastAsia="zh-CN"/>
        </w:rPr>
        <w:t>12</w:t>
      </w:r>
      <w:r>
        <w:rPr>
          <w:rFonts w:hint="eastAsia" w:ascii="宋体" w:hAnsi="宋体"/>
          <w:sz w:val="28"/>
          <w:szCs w:val="28"/>
          <w:highlight w:val="none"/>
          <w:shd w:val="solid" w:color="FFFFFF" w:fill="auto"/>
        </w:rPr>
        <w:t>、设置一名</w:t>
      </w:r>
      <w:r>
        <w:rPr>
          <w:rFonts w:hint="eastAsia" w:ascii="宋体" w:hAnsi="宋体"/>
          <w:sz w:val="28"/>
          <w:szCs w:val="28"/>
          <w:highlight w:val="none"/>
          <w:shd w:val="solid" w:color="FFFFFF" w:fill="auto"/>
          <w:lang w:val="en-US" w:eastAsia="zh-CN"/>
        </w:rPr>
        <w:t>专</w:t>
      </w:r>
      <w:r>
        <w:rPr>
          <w:rFonts w:hint="eastAsia" w:ascii="宋体" w:hAnsi="宋体"/>
          <w:sz w:val="28"/>
          <w:szCs w:val="28"/>
          <w:highlight w:val="none"/>
          <w:shd w:val="solid" w:color="FFFFFF" w:fill="auto"/>
        </w:rPr>
        <w:t>职安全员，负责参与项目部的安全生产活动及主持本班组的安全生产工作，并及时建立安全台帐。</w:t>
      </w:r>
      <w:r>
        <w:rPr>
          <w:rFonts w:ascii="宋体" w:hAnsi="宋体"/>
          <w:sz w:val="28"/>
          <w:szCs w:val="28"/>
          <w:highlight w:val="none"/>
          <w:shd w:val="solid" w:color="FFFFFF" w:fill="auto"/>
        </w:rPr>
        <w:t xml:space="preserve"> </w:t>
      </w:r>
      <w:r>
        <w:rPr>
          <w:rFonts w:hint="eastAsia" w:ascii="宋体" w:hAnsi="宋体"/>
          <w:sz w:val="28"/>
          <w:szCs w:val="28"/>
          <w:highlight w:val="none"/>
          <w:shd w:val="solid" w:color="FFFFFF" w:fill="auto"/>
          <w:lang w:val="en-US" w:eastAsia="zh-CN"/>
        </w:rPr>
        <w:t>重点消除可能存在的施工材料坠落，作业人员踩空。触电，机械伤害等违章作业隐患。</w:t>
      </w:r>
    </w:p>
    <w:p>
      <w:pPr>
        <w:spacing w:line="560" w:lineRule="exact"/>
        <w:ind w:firstLine="560" w:firstLineChars="200"/>
        <w:rPr>
          <w:rFonts w:ascii="宋体" w:hAnsi="宋体"/>
          <w:sz w:val="28"/>
          <w:szCs w:val="28"/>
          <w:highlight w:val="none"/>
        </w:rPr>
      </w:pPr>
      <w:r>
        <w:rPr>
          <w:rFonts w:ascii="宋体" w:hAnsi="宋体"/>
          <w:sz w:val="28"/>
          <w:szCs w:val="28"/>
          <w:highlight w:val="none"/>
        </w:rPr>
        <w:t>1</w:t>
      </w:r>
      <w:r>
        <w:rPr>
          <w:rFonts w:hint="eastAsia" w:ascii="宋体" w:hAnsi="宋体"/>
          <w:sz w:val="28"/>
          <w:szCs w:val="28"/>
          <w:highlight w:val="none"/>
          <w:lang w:val="en-US" w:eastAsia="zh-CN"/>
        </w:rPr>
        <w:t>3</w:t>
      </w:r>
      <w:r>
        <w:rPr>
          <w:rFonts w:hint="eastAsia" w:ascii="宋体" w:hAnsi="宋体"/>
          <w:sz w:val="28"/>
          <w:szCs w:val="28"/>
          <w:highlight w:val="none"/>
        </w:rPr>
        <w:t>、安全防护用品必须购置具有生产许可证、产品备案证，各项指标均应达到合格标准，严禁不合格防护用品进入施工现场。并建立劳动防护用品储存、发放台帐。</w:t>
      </w:r>
    </w:p>
    <w:p>
      <w:pPr>
        <w:spacing w:line="560" w:lineRule="exact"/>
        <w:ind w:firstLine="560" w:firstLineChars="200"/>
        <w:rPr>
          <w:rFonts w:ascii="宋体" w:hAnsi="宋体"/>
          <w:sz w:val="28"/>
          <w:szCs w:val="28"/>
          <w:highlight w:val="none"/>
        </w:rPr>
      </w:pPr>
      <w:r>
        <w:rPr>
          <w:rFonts w:ascii="宋体" w:hAnsi="宋体"/>
          <w:sz w:val="28"/>
          <w:szCs w:val="28"/>
          <w:highlight w:val="none"/>
        </w:rPr>
        <w:t>1</w:t>
      </w:r>
      <w:r>
        <w:rPr>
          <w:rFonts w:hint="eastAsia" w:ascii="宋体" w:hAnsi="宋体"/>
          <w:sz w:val="28"/>
          <w:szCs w:val="28"/>
          <w:highlight w:val="none"/>
          <w:lang w:val="en-US" w:eastAsia="zh-CN"/>
        </w:rPr>
        <w:t>4</w:t>
      </w:r>
      <w:r>
        <w:rPr>
          <w:rFonts w:hint="eastAsia" w:ascii="宋体" w:hAnsi="宋体"/>
          <w:sz w:val="28"/>
          <w:szCs w:val="28"/>
          <w:highlight w:val="none"/>
        </w:rPr>
        <w:t>、应严格执行建筑工程安全分阶段核验制度。基础、主体、竣工阶段，应在自检合格的基础上报相关机构验收，合格后方可进行下道工序的施工。</w:t>
      </w:r>
    </w:p>
    <w:p>
      <w:pPr>
        <w:spacing w:line="560" w:lineRule="exact"/>
        <w:ind w:firstLine="560" w:firstLineChars="200"/>
        <w:rPr>
          <w:rFonts w:hint="eastAsia" w:ascii="宋体" w:hAnsi="宋体"/>
          <w:sz w:val="28"/>
          <w:szCs w:val="28"/>
          <w:highlight w:val="none"/>
        </w:rPr>
      </w:pPr>
      <w:r>
        <w:rPr>
          <w:rFonts w:ascii="宋体" w:hAnsi="宋体"/>
          <w:sz w:val="28"/>
          <w:szCs w:val="28"/>
          <w:highlight w:val="none"/>
        </w:rPr>
        <w:t>1</w:t>
      </w:r>
      <w:r>
        <w:rPr>
          <w:rFonts w:hint="eastAsia" w:ascii="宋体" w:hAnsi="宋体"/>
          <w:sz w:val="28"/>
          <w:szCs w:val="28"/>
          <w:highlight w:val="none"/>
          <w:lang w:val="en-US" w:eastAsia="zh-CN"/>
        </w:rPr>
        <w:t>5</w:t>
      </w:r>
      <w:r>
        <w:rPr>
          <w:rFonts w:hint="eastAsia" w:ascii="宋体" w:hAnsi="宋体"/>
          <w:sz w:val="28"/>
          <w:szCs w:val="28"/>
          <w:highlight w:val="none"/>
        </w:rPr>
        <w:t>、施工现场发生事故后，首先应立即采取有效措施抢救人员和财产，及时通知发包方，并应在两小时内向建筑行政主管部门及当地政府报告事故详情，妥善保护事故现场，对事故现场进行拍照或录像。</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lang w:val="en-US" w:eastAsia="zh-CN"/>
        </w:rPr>
        <w:t>六</w:t>
      </w:r>
      <w:r>
        <w:rPr>
          <w:rFonts w:hint="eastAsia" w:ascii="宋体" w:hAnsi="宋体"/>
          <w:sz w:val="28"/>
          <w:szCs w:val="28"/>
          <w:highlight w:val="none"/>
        </w:rPr>
        <w:t>、本责任书一式四份，甲乙双方各执二份，自双方签字盖章之日起长期生效。</w:t>
      </w:r>
    </w:p>
    <w:tbl>
      <w:tblPr>
        <w:tblStyle w:val="17"/>
        <w:tblpPr w:leftFromText="180" w:rightFromText="180" w:vertAnchor="text" w:horzAnchor="page" w:tblpX="1286" w:tblpY="1468"/>
        <w:tblOverlap w:val="never"/>
        <w:tblW w:w="10100" w:type="dxa"/>
        <w:tblInd w:w="0" w:type="dxa"/>
        <w:tblLayout w:type="fixed"/>
        <w:tblCellMar>
          <w:top w:w="0" w:type="dxa"/>
          <w:left w:w="108" w:type="dxa"/>
          <w:bottom w:w="0" w:type="dxa"/>
          <w:right w:w="108" w:type="dxa"/>
        </w:tblCellMar>
      </w:tblPr>
      <w:tblGrid>
        <w:gridCol w:w="4875"/>
        <w:gridCol w:w="240"/>
        <w:gridCol w:w="4985"/>
      </w:tblGrid>
      <w:tr>
        <w:tblPrEx>
          <w:tblCellMar>
            <w:top w:w="0" w:type="dxa"/>
            <w:left w:w="108" w:type="dxa"/>
            <w:bottom w:w="0" w:type="dxa"/>
            <w:right w:w="108" w:type="dxa"/>
          </w:tblCellMar>
        </w:tblPrEx>
        <w:trPr>
          <w:trHeight w:val="500" w:hRule="atLeast"/>
        </w:trPr>
        <w:tc>
          <w:tcPr>
            <w:tcW w:w="4875" w:type="dxa"/>
          </w:tcPr>
          <w:p>
            <w:pPr>
              <w:keepNext w:val="0"/>
              <w:keepLines w:val="0"/>
              <w:pageBreakBefore w:val="0"/>
              <w:widowControl w:val="0"/>
              <w:kinsoku/>
              <w:wordWrap/>
              <w:overflowPunct/>
              <w:topLinePunct w:val="0"/>
              <w:autoSpaceDE/>
              <w:autoSpaceDN/>
              <w:bidi w:val="0"/>
              <w:adjustRightInd/>
              <w:spacing w:line="312" w:lineRule="auto"/>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pacing w:line="312" w:lineRule="auto"/>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发包人</w:t>
            </w:r>
            <w:r>
              <w:rPr>
                <w:rFonts w:hint="eastAsia" w:ascii="方正仿宋_GBK" w:hAnsi="方正仿宋_GBK" w:eastAsia="方正仿宋_GBK" w:cs="方正仿宋_GBK"/>
                <w:color w:val="auto"/>
                <w:sz w:val="32"/>
                <w:szCs w:val="32"/>
                <w:highlight w:val="none"/>
              </w:rPr>
              <w:t>：</w:t>
            </w:r>
          </w:p>
        </w:tc>
        <w:tc>
          <w:tcPr>
            <w:tcW w:w="240" w:type="dxa"/>
          </w:tcPr>
          <w:p>
            <w:pPr>
              <w:keepNext w:val="0"/>
              <w:keepLines w:val="0"/>
              <w:pageBreakBefore w:val="0"/>
              <w:widowControl w:val="0"/>
              <w:kinsoku/>
              <w:wordWrap/>
              <w:overflowPunct/>
              <w:topLinePunct w:val="0"/>
              <w:autoSpaceDE/>
              <w:autoSpaceDN/>
              <w:bidi w:val="0"/>
              <w:adjustRightInd/>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p>
        </w:tc>
        <w:tc>
          <w:tcPr>
            <w:tcW w:w="4985" w:type="dxa"/>
          </w:tcPr>
          <w:p>
            <w:pPr>
              <w:keepNext w:val="0"/>
              <w:keepLines w:val="0"/>
              <w:pageBreakBefore w:val="0"/>
              <w:widowControl w:val="0"/>
              <w:kinsoku/>
              <w:wordWrap/>
              <w:overflowPunct/>
              <w:topLinePunct w:val="0"/>
              <w:autoSpaceDE/>
              <w:autoSpaceDN/>
              <w:bidi w:val="0"/>
              <w:adjustRightInd/>
              <w:spacing w:line="312" w:lineRule="auto"/>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312" w:lineRule="auto"/>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承包人</w:t>
            </w:r>
            <w:r>
              <w:rPr>
                <w:rFonts w:hint="eastAsia" w:ascii="方正仿宋_GBK" w:hAnsi="方正仿宋_GBK" w:eastAsia="方正仿宋_GBK" w:cs="方正仿宋_GBK"/>
                <w:color w:val="auto"/>
                <w:sz w:val="32"/>
                <w:szCs w:val="32"/>
                <w:highlight w:val="none"/>
              </w:rPr>
              <w:t>：</w:t>
            </w:r>
          </w:p>
        </w:tc>
      </w:tr>
      <w:tr>
        <w:tblPrEx>
          <w:tblCellMar>
            <w:top w:w="0" w:type="dxa"/>
            <w:left w:w="108" w:type="dxa"/>
            <w:bottom w:w="0" w:type="dxa"/>
            <w:right w:w="108" w:type="dxa"/>
          </w:tblCellMar>
        </w:tblPrEx>
        <w:trPr>
          <w:trHeight w:val="386" w:hRule="atLeast"/>
        </w:trPr>
        <w:tc>
          <w:tcPr>
            <w:tcW w:w="4875" w:type="dxa"/>
          </w:tcPr>
          <w:p>
            <w:pPr>
              <w:keepNext w:val="0"/>
              <w:keepLines w:val="0"/>
              <w:pageBreakBefore w:val="0"/>
              <w:widowControl w:val="0"/>
              <w:kinsoku/>
              <w:wordWrap/>
              <w:overflowPunct/>
              <w:topLinePunct w:val="0"/>
              <w:autoSpaceDE/>
              <w:autoSpaceDN/>
              <w:bidi w:val="0"/>
              <w:adjustRightInd/>
              <w:spacing w:line="312" w:lineRule="auto"/>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（盖章）</w:t>
            </w:r>
          </w:p>
        </w:tc>
        <w:tc>
          <w:tcPr>
            <w:tcW w:w="240" w:type="dxa"/>
          </w:tcPr>
          <w:p>
            <w:pPr>
              <w:keepNext w:val="0"/>
              <w:keepLines w:val="0"/>
              <w:pageBreakBefore w:val="0"/>
              <w:widowControl w:val="0"/>
              <w:kinsoku/>
              <w:wordWrap/>
              <w:overflowPunct/>
              <w:topLinePunct w:val="0"/>
              <w:autoSpaceDE/>
              <w:autoSpaceDN/>
              <w:bidi w:val="0"/>
              <w:adjustRightInd/>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p>
        </w:tc>
        <w:tc>
          <w:tcPr>
            <w:tcW w:w="4985" w:type="dxa"/>
          </w:tcPr>
          <w:p>
            <w:pPr>
              <w:keepNext w:val="0"/>
              <w:keepLines w:val="0"/>
              <w:pageBreakBefore w:val="0"/>
              <w:widowControl w:val="0"/>
              <w:kinsoku/>
              <w:wordWrap/>
              <w:overflowPunct/>
              <w:topLinePunct w:val="0"/>
              <w:autoSpaceDE/>
              <w:autoSpaceDN/>
              <w:bidi w:val="0"/>
              <w:adjustRightInd/>
              <w:spacing w:line="312" w:lineRule="auto"/>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（盖章）</w:t>
            </w:r>
          </w:p>
        </w:tc>
      </w:tr>
      <w:tr>
        <w:tblPrEx>
          <w:tblCellMar>
            <w:top w:w="0" w:type="dxa"/>
            <w:left w:w="108" w:type="dxa"/>
            <w:bottom w:w="0" w:type="dxa"/>
            <w:right w:w="108" w:type="dxa"/>
          </w:tblCellMar>
        </w:tblPrEx>
        <w:trPr>
          <w:trHeight w:val="500" w:hRule="atLeast"/>
        </w:trPr>
        <w:tc>
          <w:tcPr>
            <w:tcW w:w="4875" w:type="dxa"/>
          </w:tcPr>
          <w:p>
            <w:pPr>
              <w:keepNext w:val="0"/>
              <w:keepLines w:val="0"/>
              <w:pageBreakBefore w:val="0"/>
              <w:widowControl w:val="0"/>
              <w:kinsoku/>
              <w:wordWrap/>
              <w:overflowPunct/>
              <w:topLinePunct w:val="0"/>
              <w:autoSpaceDE/>
              <w:autoSpaceDN/>
              <w:bidi w:val="0"/>
              <w:adjustRightInd/>
              <w:spacing w:line="312" w:lineRule="auto"/>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法定代表人（或委托代理人）：            （签字）</w:t>
            </w:r>
          </w:p>
        </w:tc>
        <w:tc>
          <w:tcPr>
            <w:tcW w:w="240" w:type="dxa"/>
          </w:tcPr>
          <w:p>
            <w:pPr>
              <w:keepNext w:val="0"/>
              <w:keepLines w:val="0"/>
              <w:pageBreakBefore w:val="0"/>
              <w:widowControl w:val="0"/>
              <w:kinsoku/>
              <w:wordWrap/>
              <w:overflowPunct/>
              <w:topLinePunct w:val="0"/>
              <w:autoSpaceDE/>
              <w:autoSpaceDN/>
              <w:bidi w:val="0"/>
              <w:adjustRightInd/>
              <w:spacing w:line="312" w:lineRule="auto"/>
              <w:ind w:firstLine="640" w:firstLineChars="200"/>
              <w:textAlignment w:val="auto"/>
              <w:rPr>
                <w:rFonts w:hint="eastAsia" w:ascii="方正仿宋_GBK" w:hAnsi="方正仿宋_GBK" w:eastAsia="方正仿宋_GBK" w:cs="方正仿宋_GBK"/>
                <w:color w:val="auto"/>
                <w:sz w:val="32"/>
                <w:szCs w:val="32"/>
                <w:highlight w:val="none"/>
              </w:rPr>
            </w:pPr>
          </w:p>
        </w:tc>
        <w:tc>
          <w:tcPr>
            <w:tcW w:w="4985" w:type="dxa"/>
          </w:tcPr>
          <w:p>
            <w:pPr>
              <w:keepNext w:val="0"/>
              <w:keepLines w:val="0"/>
              <w:pageBreakBefore w:val="0"/>
              <w:widowControl w:val="0"/>
              <w:kinsoku/>
              <w:wordWrap/>
              <w:overflowPunct/>
              <w:topLinePunct w:val="0"/>
              <w:autoSpaceDE/>
              <w:autoSpaceDN/>
              <w:bidi w:val="0"/>
              <w:adjustRightInd/>
              <w:spacing w:line="312" w:lineRule="auto"/>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法定代表人（或委托代理人）：</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 xml:space="preserve"> （签字）</w:t>
            </w:r>
          </w:p>
        </w:tc>
      </w:tr>
    </w:tbl>
    <w:p>
      <w:pPr>
        <w:spacing w:line="560" w:lineRule="exact"/>
        <w:rPr>
          <w:rFonts w:hint="default" w:ascii="宋体" w:hAnsi="宋体" w:eastAsia="宋体"/>
          <w:sz w:val="28"/>
          <w:szCs w:val="28"/>
          <w:highlight w:val="none"/>
          <w:lang w:val="en-US" w:eastAsia="zh-CN"/>
        </w:rPr>
      </w:pPr>
    </w:p>
    <w:p>
      <w:pPr>
        <w:rPr>
          <w:rFonts w:hint="eastAsia" w:ascii="仿宋" w:hAnsi="仿宋" w:eastAsia="仿宋"/>
          <w:b/>
          <w:bCs/>
          <w:sz w:val="28"/>
          <w:szCs w:val="28"/>
          <w:highlight w:val="none"/>
          <w:lang w:eastAsia="zh-CN"/>
        </w:rPr>
      </w:pPr>
    </w:p>
    <w:p>
      <w:pPr>
        <w:pStyle w:val="8"/>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rPr>
          <w:rFonts w:hint="eastAsia"/>
          <w:highlight w:val="none"/>
          <w:lang w:eastAsia="zh-CN"/>
        </w:rPr>
      </w:pPr>
    </w:p>
    <w:p>
      <w:pPr>
        <w:spacing w:line="600" w:lineRule="exact"/>
        <w:jc w:val="center"/>
        <w:rPr>
          <w:rFonts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第三章  竞争性采购附件</w:t>
      </w:r>
    </w:p>
    <w:p>
      <w:pPr>
        <w:snapToGrid w:val="0"/>
        <w:spacing w:line="360" w:lineRule="auto"/>
        <w:rPr>
          <w:rFonts w:ascii="仿宋" w:hAnsi="仿宋" w:eastAsia="仿宋"/>
          <w:b/>
          <w:bCs/>
          <w:sz w:val="28"/>
          <w:szCs w:val="28"/>
          <w:highlight w:val="none"/>
        </w:rPr>
      </w:pPr>
    </w:p>
    <w:p>
      <w:pPr>
        <w:snapToGrid w:val="0"/>
        <w:spacing w:line="360" w:lineRule="auto"/>
        <w:rPr>
          <w:rFonts w:ascii="仿宋" w:hAnsi="仿宋" w:eastAsia="仿宋"/>
          <w:b/>
          <w:bCs/>
          <w:sz w:val="28"/>
          <w:szCs w:val="28"/>
          <w:highlight w:val="none"/>
        </w:rPr>
      </w:pPr>
      <w:r>
        <w:rPr>
          <w:rFonts w:hint="eastAsia" w:ascii="仿宋" w:hAnsi="仿宋" w:eastAsia="仿宋"/>
          <w:b/>
          <w:bCs/>
          <w:sz w:val="28"/>
          <w:szCs w:val="28"/>
          <w:highlight w:val="none"/>
        </w:rPr>
        <w:t>附件</w:t>
      </w:r>
      <w:r>
        <w:rPr>
          <w:rFonts w:ascii="仿宋" w:hAnsi="仿宋" w:eastAsia="仿宋"/>
          <w:b/>
          <w:bCs/>
          <w:sz w:val="28"/>
          <w:szCs w:val="28"/>
          <w:highlight w:val="none"/>
        </w:rPr>
        <w:t>1</w:t>
      </w:r>
      <w:r>
        <w:rPr>
          <w:rFonts w:hint="eastAsia" w:ascii="仿宋" w:hAnsi="仿宋" w:eastAsia="仿宋"/>
          <w:b/>
          <w:bCs/>
          <w:sz w:val="28"/>
          <w:szCs w:val="28"/>
          <w:highlight w:val="none"/>
        </w:rPr>
        <w:t>：</w:t>
      </w:r>
    </w:p>
    <w:p>
      <w:pPr>
        <w:jc w:val="center"/>
        <w:rPr>
          <w:rFonts w:ascii="仿宋" w:hAnsi="仿宋" w:eastAsia="仿宋"/>
          <w:b/>
          <w:sz w:val="32"/>
          <w:szCs w:val="32"/>
          <w:highlight w:val="none"/>
        </w:rPr>
      </w:pPr>
      <w:r>
        <w:rPr>
          <w:rFonts w:hint="eastAsia" w:ascii="仿宋" w:hAnsi="仿宋" w:eastAsia="仿宋"/>
          <w:b/>
          <w:sz w:val="32"/>
          <w:szCs w:val="32"/>
          <w:highlight w:val="none"/>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left="0" w:leftChars="0" w:right="94" w:firstLine="0" w:firstLineChars="0"/>
        <w:jc w:val="both"/>
        <w:rPr>
          <w:rFonts w:ascii="仿宋" w:hAnsi="仿宋" w:eastAsia="仿宋"/>
          <w:sz w:val="28"/>
          <w:szCs w:val="28"/>
          <w:highlight w:val="none"/>
        </w:rPr>
      </w:pPr>
      <w:r>
        <w:rPr>
          <w:rFonts w:hint="eastAsia" w:ascii="仿宋" w:hAnsi="仿宋" w:eastAsia="仿宋" w:cs="Times New Roman"/>
          <w:color w:val="auto"/>
          <w:sz w:val="28"/>
          <w:szCs w:val="28"/>
          <w:highlight w:val="none"/>
          <w:lang w:val="en-US" w:eastAsia="zh-CN"/>
        </w:rPr>
        <w:t>民航小区第一届业主委员会</w:t>
      </w:r>
      <w:r>
        <w:rPr>
          <w:rFonts w:hint="eastAsia" w:ascii="仿宋" w:hAnsi="仿宋" w:eastAsia="仿宋"/>
          <w:sz w:val="28"/>
          <w:szCs w:val="28"/>
          <w:highlight w:val="none"/>
        </w:rPr>
        <w:t>：</w:t>
      </w:r>
    </w:p>
    <w:p>
      <w:pPr>
        <w:tabs>
          <w:tab w:val="left" w:pos="2655"/>
          <w:tab w:val="left" w:pos="3520"/>
          <w:tab w:val="left" w:pos="4920"/>
          <w:tab w:val="left" w:pos="5715"/>
          <w:tab w:val="left" w:pos="6945"/>
          <w:tab w:val="left" w:pos="7980"/>
        </w:tabs>
        <w:autoSpaceDE w:val="0"/>
        <w:autoSpaceDN w:val="0"/>
        <w:adjustRightInd w:val="0"/>
        <w:spacing w:line="354" w:lineRule="auto"/>
        <w:ind w:left="119" w:leftChars="57" w:right="94" w:firstLine="560" w:firstLineChars="200"/>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．我方已仔细研究了</w:t>
      </w:r>
      <w:r>
        <w:rPr>
          <w:rFonts w:ascii="仿宋" w:hAnsi="仿宋" w:eastAsia="仿宋"/>
          <w:sz w:val="28"/>
          <w:szCs w:val="28"/>
          <w:highlight w:val="none"/>
          <w:u w:val="single"/>
        </w:rPr>
        <w:tab/>
      </w:r>
      <w:r>
        <w:rPr>
          <w:rFonts w:ascii="仿宋" w:hAnsi="仿宋" w:eastAsia="仿宋"/>
          <w:sz w:val="28"/>
          <w:szCs w:val="28"/>
          <w:highlight w:val="none"/>
          <w:u w:val="single"/>
        </w:rPr>
        <w:tab/>
      </w:r>
      <w:r>
        <w:rPr>
          <w:rFonts w:hint="eastAsia" w:ascii="仿宋" w:hAnsi="仿宋" w:eastAsia="仿宋"/>
          <w:sz w:val="28"/>
          <w:szCs w:val="28"/>
          <w:highlight w:val="none"/>
          <w:u w:val="single"/>
        </w:rPr>
        <w:t>（项目名称）</w:t>
      </w:r>
      <w:r>
        <w:rPr>
          <w:rFonts w:hint="eastAsia" w:ascii="仿宋" w:hAnsi="仿宋" w:eastAsia="仿宋"/>
          <w:sz w:val="28"/>
          <w:szCs w:val="28"/>
          <w:highlight w:val="none"/>
        </w:rPr>
        <w:t>项目</w:t>
      </w:r>
      <w:r>
        <w:rPr>
          <w:rFonts w:hint="eastAsia" w:ascii="仿宋" w:hAnsi="仿宋" w:eastAsia="仿宋"/>
          <w:sz w:val="28"/>
          <w:szCs w:val="28"/>
          <w:highlight w:val="none"/>
          <w:lang w:eastAsia="zh-CN"/>
        </w:rPr>
        <w:t>竞争性采购</w:t>
      </w:r>
      <w:r>
        <w:rPr>
          <w:rFonts w:hint="eastAsia" w:ascii="仿宋" w:hAnsi="仿宋" w:eastAsia="仿宋"/>
          <w:sz w:val="28"/>
          <w:szCs w:val="28"/>
          <w:highlight w:val="none"/>
        </w:rPr>
        <w:t>文件的全部内容，愿意以人民币</w:t>
      </w:r>
      <w:r>
        <w:rPr>
          <w:rFonts w:hint="eastAsia" w:ascii="仿宋" w:hAnsi="仿宋" w:eastAsia="仿宋"/>
          <w:sz w:val="28"/>
          <w:szCs w:val="28"/>
          <w:highlight w:val="none"/>
          <w:u w:val="single"/>
        </w:rPr>
        <w:t>（大写）</w:t>
      </w:r>
      <w:r>
        <w:rPr>
          <w:rFonts w:ascii="仿宋" w:hAnsi="仿宋" w:eastAsia="仿宋"/>
          <w:sz w:val="28"/>
          <w:szCs w:val="28"/>
          <w:highlight w:val="none"/>
          <w:u w:val="single"/>
        </w:rPr>
        <w:tab/>
      </w:r>
      <w:r>
        <w:rPr>
          <w:rFonts w:hint="eastAsia" w:ascii="仿宋" w:hAnsi="仿宋" w:eastAsia="仿宋"/>
          <w:sz w:val="28"/>
          <w:szCs w:val="28"/>
          <w:highlight w:val="none"/>
          <w:u w:val="single"/>
        </w:rPr>
        <w:t>元（</w:t>
      </w:r>
      <w:r>
        <w:rPr>
          <w:rFonts w:eastAsia="仿宋"/>
          <w:sz w:val="28"/>
          <w:szCs w:val="28"/>
          <w:highlight w:val="none"/>
          <w:u w:val="single"/>
        </w:rPr>
        <w:t>¥</w:t>
      </w:r>
      <w:r>
        <w:rPr>
          <w:rFonts w:ascii="仿宋" w:hAnsi="仿宋" w:eastAsia="仿宋"/>
          <w:sz w:val="28"/>
          <w:szCs w:val="28"/>
          <w:highlight w:val="none"/>
          <w:u w:val="single"/>
        </w:rPr>
        <w:tab/>
      </w:r>
      <w:r>
        <w:rPr>
          <w:rFonts w:hint="eastAsia" w:ascii="仿宋" w:hAnsi="仿宋" w:eastAsia="仿宋"/>
          <w:sz w:val="28"/>
          <w:szCs w:val="28"/>
          <w:highlight w:val="none"/>
          <w:u w:val="single"/>
        </w:rPr>
        <w:t>）</w:t>
      </w:r>
      <w:r>
        <w:rPr>
          <w:rFonts w:hint="eastAsia" w:ascii="仿宋" w:hAnsi="仿宋" w:eastAsia="仿宋"/>
          <w:b/>
          <w:bCs/>
          <w:sz w:val="28"/>
          <w:szCs w:val="28"/>
          <w:highlight w:val="none"/>
        </w:rPr>
        <w:t>含增值税税额</w:t>
      </w:r>
      <w:r>
        <w:rPr>
          <w:rFonts w:hint="eastAsia" w:ascii="仿宋" w:hAnsi="仿宋" w:eastAsia="仿宋"/>
          <w:sz w:val="28"/>
          <w:szCs w:val="28"/>
          <w:highlight w:val="none"/>
        </w:rPr>
        <w:t>的总报价，</w:t>
      </w:r>
      <w:r>
        <w:rPr>
          <w:rFonts w:hint="eastAsia" w:ascii="仿宋_GB2312" w:hAnsi="宋体" w:eastAsia="仿宋_GB2312"/>
          <w:sz w:val="28"/>
          <w:szCs w:val="28"/>
          <w:highlight w:val="none"/>
        </w:rPr>
        <w:t>增值税税率</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w:t>
      </w:r>
      <w:r>
        <w:rPr>
          <w:rFonts w:hint="eastAsia" w:ascii="仿宋_GB2312" w:hAnsi="宋体" w:eastAsia="仿宋_GB2312"/>
          <w:sz w:val="28"/>
          <w:szCs w:val="28"/>
          <w:highlight w:val="none"/>
          <w:u w:val="single"/>
        </w:rPr>
        <w:t>其中</w:t>
      </w:r>
      <w:r>
        <w:rPr>
          <w:rFonts w:ascii="仿宋_GB2312" w:hAnsi="宋体" w:eastAsia="仿宋_GB2312"/>
          <w:sz w:val="28"/>
          <w:szCs w:val="28"/>
          <w:highlight w:val="none"/>
          <w:u w:val="single"/>
        </w:rPr>
        <w:t>，安全文明施工费</w:t>
      </w:r>
      <w:r>
        <w:rPr>
          <w:rFonts w:hint="eastAsia" w:ascii="仿宋_GB2312" w:hAnsi="宋体" w:eastAsia="仿宋_GB2312"/>
          <w:sz w:val="28"/>
          <w:szCs w:val="28"/>
          <w:highlight w:val="none"/>
          <w:u w:val="single"/>
        </w:rPr>
        <w:t>为</w:t>
      </w:r>
      <w:r>
        <w:rPr>
          <w:rFonts w:hint="eastAsia" w:ascii="仿宋" w:hAnsi="仿宋" w:eastAsia="仿宋"/>
          <w:sz w:val="28"/>
          <w:szCs w:val="28"/>
          <w:highlight w:val="none"/>
          <w:u w:val="single"/>
        </w:rPr>
        <w:t>人民币（大写）元（</w:t>
      </w:r>
      <w:r>
        <w:rPr>
          <w:rFonts w:eastAsia="仿宋"/>
          <w:sz w:val="28"/>
          <w:szCs w:val="28"/>
          <w:highlight w:val="none"/>
          <w:u w:val="single"/>
        </w:rPr>
        <w:t>¥</w:t>
      </w:r>
      <w:r>
        <w:rPr>
          <w:rFonts w:ascii="仿宋" w:hAnsi="仿宋" w:eastAsia="仿宋"/>
          <w:sz w:val="28"/>
          <w:szCs w:val="28"/>
          <w:highlight w:val="none"/>
          <w:u w:val="single"/>
        </w:rPr>
        <w:tab/>
      </w:r>
      <w:r>
        <w:rPr>
          <w:rFonts w:hint="eastAsia" w:ascii="仿宋" w:hAnsi="仿宋" w:eastAsia="仿宋"/>
          <w:sz w:val="28"/>
          <w:szCs w:val="28"/>
          <w:highlight w:val="none"/>
          <w:u w:val="single"/>
        </w:rPr>
        <w:t>）</w:t>
      </w:r>
      <w:r>
        <w:rPr>
          <w:rFonts w:hint="eastAsia" w:ascii="仿宋" w:hAnsi="仿宋" w:eastAsia="仿宋"/>
          <w:sz w:val="28"/>
          <w:szCs w:val="28"/>
          <w:highlight w:val="none"/>
        </w:rPr>
        <w:t>工期</w:t>
      </w:r>
      <w:r>
        <w:rPr>
          <w:rFonts w:ascii="仿宋" w:hAnsi="仿宋" w:eastAsia="仿宋"/>
          <w:sz w:val="28"/>
          <w:szCs w:val="28"/>
          <w:highlight w:val="none"/>
          <w:u w:val="single"/>
        </w:rPr>
        <w:tab/>
      </w:r>
      <w:r>
        <w:rPr>
          <w:rFonts w:ascii="仿宋" w:hAnsi="仿宋" w:eastAsia="仿宋"/>
          <w:sz w:val="28"/>
          <w:szCs w:val="28"/>
          <w:highlight w:val="none"/>
          <w:u w:val="single"/>
        </w:rPr>
        <w:tab/>
      </w:r>
      <w:r>
        <w:rPr>
          <w:rFonts w:hint="eastAsia" w:ascii="仿宋" w:hAnsi="仿宋" w:eastAsia="仿宋"/>
          <w:sz w:val="28"/>
          <w:szCs w:val="28"/>
          <w:highlight w:val="none"/>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．我方承诺在竞争性采购有效期内不修改、撤销竞争性采购响应文件。</w:t>
      </w:r>
    </w:p>
    <w:p>
      <w:pPr>
        <w:autoSpaceDE w:val="0"/>
        <w:autoSpaceDN w:val="0"/>
        <w:adjustRightInd w:val="0"/>
        <w:ind w:right="-20" w:firstLine="560" w:firstLineChars="200"/>
        <w:jc w:val="left"/>
        <w:rPr>
          <w:rFonts w:ascii="仿宋" w:hAnsi="仿宋" w:eastAsia="仿宋"/>
          <w:sz w:val="28"/>
          <w:szCs w:val="28"/>
          <w:highlight w:val="none"/>
        </w:rPr>
      </w:pPr>
      <w:r>
        <w:rPr>
          <w:rFonts w:ascii="仿宋" w:hAnsi="仿宋" w:eastAsia="仿宋"/>
          <w:sz w:val="28"/>
          <w:szCs w:val="28"/>
          <w:highlight w:val="none"/>
        </w:rPr>
        <w:t>3</w:t>
      </w:r>
      <w:r>
        <w:rPr>
          <w:rFonts w:hint="eastAsia" w:ascii="仿宋" w:hAnsi="仿宋" w:eastAsia="仿宋"/>
          <w:sz w:val="28"/>
          <w:szCs w:val="28"/>
          <w:highlight w:val="none"/>
        </w:rPr>
        <w:t>．若我方成交：</w:t>
      </w:r>
    </w:p>
    <w:p>
      <w:pPr>
        <w:autoSpaceDE w:val="0"/>
        <w:autoSpaceDN w:val="0"/>
        <w:adjustRightInd w:val="0"/>
        <w:ind w:right="-80" w:firstLine="560" w:firstLineChars="200"/>
        <w:jc w:val="left"/>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highlight w:val="none"/>
        </w:rPr>
      </w:pPr>
      <w:r>
        <w:rPr>
          <w:rFonts w:ascii="仿宋" w:hAnsi="仿宋" w:eastAsia="仿宋"/>
          <w:sz w:val="28"/>
          <w:szCs w:val="28"/>
          <w:highlight w:val="none"/>
        </w:rPr>
        <w:t>4</w:t>
      </w:r>
      <w:r>
        <w:rPr>
          <w:rFonts w:hint="eastAsia" w:ascii="仿宋" w:hAnsi="仿宋" w:eastAsia="仿宋"/>
          <w:sz w:val="28"/>
          <w:szCs w:val="28"/>
          <w:highlight w:val="none"/>
        </w:rPr>
        <w:t>．我方在此声明，所递交的竞争性采购响应文件及有关资料内容完整、真实和准确。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highlight w:val="none"/>
        </w:rPr>
      </w:pPr>
      <w:r>
        <w:rPr>
          <w:rFonts w:ascii="仿宋" w:hAnsi="仿宋" w:eastAsia="仿宋"/>
          <w:sz w:val="28"/>
          <w:szCs w:val="28"/>
          <w:highlight w:val="none"/>
        </w:rPr>
        <w:t>5</w:t>
      </w:r>
      <w:r>
        <w:rPr>
          <w:rFonts w:hint="eastAsia" w:ascii="仿宋" w:hAnsi="仿宋" w:eastAsia="仿宋"/>
          <w:sz w:val="28"/>
          <w:szCs w:val="28"/>
          <w:highlight w:val="none"/>
        </w:rPr>
        <w:t>．除非达到另外协议并生效，你方的成交通知书和本竞争性采购响应文件将成为约束双方的合同文件组成部分。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highlight w:val="none"/>
        </w:rPr>
      </w:pPr>
      <w:r>
        <w:rPr>
          <w:rFonts w:hint="eastAsia" w:ascii="仿宋" w:hAnsi="仿宋" w:eastAsia="仿宋"/>
          <w:sz w:val="28"/>
          <w:szCs w:val="28"/>
          <w:highlight w:val="none"/>
        </w:rPr>
        <w:t>竞争性采购响应人：</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highlight w:val="none"/>
          <w:u w:val="single"/>
        </w:rPr>
      </w:pPr>
      <w:r>
        <w:rPr>
          <w:rFonts w:hint="eastAsia" w:ascii="仿宋" w:hAnsi="仿宋" w:eastAsia="仿宋"/>
          <w:sz w:val="28"/>
          <w:szCs w:val="28"/>
          <w:highlight w:val="none"/>
        </w:rPr>
        <w:t>法定代表人或其委托代理人：</w:t>
      </w:r>
      <w:r>
        <w:rPr>
          <w:rFonts w:ascii="仿宋" w:hAnsi="仿宋" w:eastAsia="仿宋"/>
          <w:sz w:val="28"/>
          <w:szCs w:val="28"/>
          <w:highlight w:val="none"/>
          <w:u w:val="single"/>
        </w:rPr>
        <w:tab/>
      </w:r>
      <w:r>
        <w:rPr>
          <w:rFonts w:hint="eastAsia" w:ascii="仿宋" w:hAnsi="仿宋" w:eastAsia="仿宋"/>
          <w:sz w:val="28"/>
          <w:szCs w:val="28"/>
          <w:highlight w:val="none"/>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highlight w:val="none"/>
          <w:u w:val="single"/>
        </w:rPr>
      </w:pPr>
      <w:r>
        <w:rPr>
          <w:rFonts w:hint="eastAsia" w:ascii="仿宋" w:hAnsi="仿宋" w:eastAsia="仿宋"/>
          <w:sz w:val="28"/>
          <w:szCs w:val="28"/>
          <w:highlight w:val="none"/>
        </w:rPr>
        <w:t xml:space="preserve">地 </w:t>
      </w:r>
      <w:r>
        <w:rPr>
          <w:rFonts w:ascii="仿宋" w:hAnsi="仿宋" w:eastAsia="仿宋"/>
          <w:sz w:val="28"/>
          <w:szCs w:val="28"/>
          <w:highlight w:val="none"/>
        </w:rPr>
        <w:t xml:space="preserve">     </w:t>
      </w:r>
      <w:r>
        <w:rPr>
          <w:rFonts w:hint="eastAsia" w:ascii="仿宋" w:hAnsi="仿宋" w:eastAsia="仿宋"/>
          <w:sz w:val="28"/>
          <w:szCs w:val="28"/>
          <w:highlight w:val="none"/>
        </w:rPr>
        <w:t>址：</w:t>
      </w:r>
      <w:r>
        <w:rPr>
          <w:rFonts w:ascii="仿宋" w:hAnsi="仿宋" w:eastAsia="仿宋"/>
          <w:sz w:val="28"/>
          <w:szCs w:val="28"/>
          <w:highlight w:val="none"/>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highlight w:val="none"/>
          <w:u w:val="single"/>
        </w:rPr>
      </w:pPr>
      <w:r>
        <w:rPr>
          <w:rFonts w:hint="eastAsia" w:ascii="仿宋" w:hAnsi="仿宋" w:eastAsia="仿宋"/>
          <w:sz w:val="28"/>
          <w:szCs w:val="28"/>
          <w:highlight w:val="none"/>
        </w:rPr>
        <w:t xml:space="preserve">网 </w:t>
      </w:r>
      <w:r>
        <w:rPr>
          <w:rFonts w:ascii="仿宋" w:hAnsi="仿宋" w:eastAsia="仿宋"/>
          <w:sz w:val="28"/>
          <w:szCs w:val="28"/>
          <w:highlight w:val="none"/>
        </w:rPr>
        <w:t xml:space="preserve">     </w:t>
      </w:r>
      <w:r>
        <w:rPr>
          <w:rFonts w:hint="eastAsia" w:ascii="仿宋" w:hAnsi="仿宋" w:eastAsia="仿宋"/>
          <w:sz w:val="28"/>
          <w:szCs w:val="28"/>
          <w:highlight w:val="none"/>
        </w:rPr>
        <w:t>址：</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highlight w:val="none"/>
          <w:u w:val="single"/>
        </w:rPr>
      </w:pPr>
      <w:r>
        <w:rPr>
          <w:rFonts w:hint="eastAsia" w:ascii="仿宋" w:hAnsi="仿宋" w:eastAsia="仿宋"/>
          <w:sz w:val="28"/>
          <w:szCs w:val="28"/>
          <w:highlight w:val="none"/>
        </w:rPr>
        <w:t xml:space="preserve">电 </w:t>
      </w:r>
      <w:r>
        <w:rPr>
          <w:rFonts w:ascii="仿宋" w:hAnsi="仿宋" w:eastAsia="仿宋"/>
          <w:sz w:val="28"/>
          <w:szCs w:val="28"/>
          <w:highlight w:val="none"/>
        </w:rPr>
        <w:t xml:space="preserve">     </w:t>
      </w:r>
      <w:r>
        <w:rPr>
          <w:rFonts w:hint="eastAsia" w:ascii="仿宋" w:hAnsi="仿宋" w:eastAsia="仿宋"/>
          <w:sz w:val="28"/>
          <w:szCs w:val="28"/>
          <w:highlight w:val="none"/>
        </w:rPr>
        <w:t>话：</w:t>
      </w:r>
      <w:r>
        <w:rPr>
          <w:rFonts w:hint="eastAsia" w:ascii="仿宋" w:hAnsi="仿宋" w:eastAsia="仿宋"/>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highlight w:val="none"/>
          <w:u w:val="single"/>
        </w:rPr>
      </w:pPr>
      <w:r>
        <w:rPr>
          <w:rFonts w:hint="eastAsia" w:ascii="仿宋" w:hAnsi="仿宋" w:eastAsia="仿宋"/>
          <w:sz w:val="28"/>
          <w:szCs w:val="28"/>
          <w:highlight w:val="none"/>
        </w:rPr>
        <w:t xml:space="preserve">传 </w:t>
      </w:r>
      <w:r>
        <w:rPr>
          <w:rFonts w:ascii="仿宋" w:hAnsi="仿宋" w:eastAsia="仿宋"/>
          <w:sz w:val="28"/>
          <w:szCs w:val="28"/>
          <w:highlight w:val="none"/>
        </w:rPr>
        <w:t xml:space="preserve">     </w:t>
      </w:r>
      <w:r>
        <w:rPr>
          <w:rFonts w:hint="eastAsia" w:ascii="仿宋" w:hAnsi="仿宋" w:eastAsia="仿宋"/>
          <w:sz w:val="28"/>
          <w:szCs w:val="28"/>
          <w:highlight w:val="none"/>
        </w:rPr>
        <w:t>真：</w:t>
      </w:r>
      <w:r>
        <w:rPr>
          <w:rFonts w:hint="eastAsia" w:ascii="仿宋" w:hAnsi="仿宋" w:eastAsia="仿宋"/>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highlight w:val="none"/>
        </w:rPr>
      </w:pPr>
      <w:r>
        <w:rPr>
          <w:rFonts w:hint="eastAsia" w:ascii="仿宋" w:hAnsi="仿宋" w:eastAsia="仿宋"/>
          <w:sz w:val="28"/>
          <w:szCs w:val="28"/>
          <w:highlight w:val="none"/>
        </w:rPr>
        <w:t>邮 政 编 码：</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highlight w:val="none"/>
        </w:rPr>
      </w:pPr>
      <w:r>
        <w:rPr>
          <w:rFonts w:hint="eastAsia" w:ascii="仿宋" w:hAnsi="仿宋" w:eastAsia="仿宋"/>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年</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日</w:t>
      </w: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pStyle w:val="2"/>
        <w:rPr>
          <w:rFonts w:ascii="仿宋" w:hAnsi="仿宋" w:eastAsia="仿宋"/>
          <w:szCs w:val="21"/>
          <w:highlight w:val="none"/>
        </w:rPr>
      </w:pPr>
    </w:p>
    <w:p>
      <w:pPr>
        <w:rPr>
          <w:rFonts w:ascii="仿宋" w:hAnsi="仿宋" w:eastAsia="仿宋"/>
          <w:szCs w:val="21"/>
          <w:highlight w:val="none"/>
        </w:rPr>
      </w:pPr>
    </w:p>
    <w:p>
      <w:pPr>
        <w:pStyle w:val="2"/>
        <w:rPr>
          <w:rFonts w:ascii="仿宋" w:hAnsi="仿宋" w:eastAsia="仿宋"/>
          <w:szCs w:val="21"/>
          <w:highlight w:val="none"/>
        </w:rPr>
      </w:pPr>
    </w:p>
    <w:p>
      <w:pPr>
        <w:rPr>
          <w:rFonts w:ascii="仿宋" w:hAnsi="仿宋" w:eastAsia="仿宋"/>
          <w:szCs w:val="21"/>
          <w:highlight w:val="none"/>
        </w:rPr>
      </w:pPr>
    </w:p>
    <w:p>
      <w:pPr>
        <w:pStyle w:val="2"/>
        <w:rPr>
          <w:rFonts w:ascii="仿宋" w:hAnsi="仿宋" w:eastAsia="仿宋"/>
          <w:szCs w:val="21"/>
          <w:highlight w:val="none"/>
        </w:rPr>
      </w:pPr>
    </w:p>
    <w:p>
      <w:pPr>
        <w:rPr>
          <w:rFonts w:ascii="仿宋" w:hAnsi="仿宋" w:eastAsia="仿宋"/>
          <w:szCs w:val="21"/>
          <w:highlight w:val="none"/>
        </w:rPr>
      </w:pPr>
    </w:p>
    <w:p>
      <w:pPr>
        <w:pStyle w:val="2"/>
        <w:rPr>
          <w:rFonts w:ascii="仿宋" w:hAnsi="仿宋" w:eastAsia="仿宋"/>
          <w:szCs w:val="21"/>
          <w:highlight w:val="none"/>
        </w:rPr>
      </w:pPr>
    </w:p>
    <w:p>
      <w:pPr>
        <w:rPr>
          <w:rFonts w:ascii="仿宋" w:hAnsi="仿宋" w:eastAsia="仿宋"/>
          <w:szCs w:val="21"/>
          <w:highlight w:val="none"/>
        </w:rPr>
      </w:pPr>
    </w:p>
    <w:p>
      <w:pPr>
        <w:pStyle w:val="2"/>
        <w:rPr>
          <w:rFonts w:ascii="仿宋" w:hAnsi="仿宋" w:eastAsia="仿宋"/>
          <w:szCs w:val="21"/>
          <w:highlight w:val="none"/>
        </w:rPr>
      </w:pPr>
    </w:p>
    <w:p>
      <w:pPr>
        <w:rPr>
          <w:rFonts w:ascii="仿宋" w:hAnsi="仿宋" w:eastAsia="仿宋"/>
          <w:szCs w:val="21"/>
          <w:highlight w:val="none"/>
        </w:rPr>
      </w:pPr>
    </w:p>
    <w:p>
      <w:pPr>
        <w:pStyle w:val="2"/>
        <w:rPr>
          <w:rFonts w:ascii="仿宋" w:hAnsi="仿宋" w:eastAsia="仿宋"/>
          <w:szCs w:val="21"/>
          <w:highlight w:val="none"/>
        </w:rPr>
      </w:pPr>
    </w:p>
    <w:p>
      <w:pPr>
        <w:rPr>
          <w:rFonts w:ascii="仿宋" w:hAnsi="仿宋" w:eastAsia="仿宋"/>
          <w:szCs w:val="21"/>
          <w:highlight w:val="none"/>
        </w:rPr>
      </w:pPr>
    </w:p>
    <w:p>
      <w:pPr>
        <w:pStyle w:val="2"/>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snapToGrid w:val="0"/>
        <w:spacing w:line="360" w:lineRule="auto"/>
        <w:rPr>
          <w:rFonts w:ascii="仿宋" w:hAnsi="仿宋" w:eastAsia="仿宋"/>
          <w:b/>
          <w:bCs/>
          <w:sz w:val="28"/>
          <w:szCs w:val="28"/>
          <w:highlight w:val="none"/>
        </w:rPr>
      </w:pPr>
      <w:r>
        <w:rPr>
          <w:rFonts w:hint="eastAsia" w:ascii="仿宋" w:hAnsi="仿宋" w:eastAsia="仿宋"/>
          <w:b/>
          <w:bCs/>
          <w:sz w:val="28"/>
          <w:szCs w:val="28"/>
          <w:highlight w:val="none"/>
        </w:rPr>
        <w:t>附件</w:t>
      </w:r>
      <w:r>
        <w:rPr>
          <w:rFonts w:hint="eastAsia" w:ascii="仿宋" w:hAnsi="仿宋" w:eastAsia="仿宋"/>
          <w:b/>
          <w:bCs/>
          <w:sz w:val="28"/>
          <w:szCs w:val="28"/>
          <w:highlight w:val="none"/>
          <w:lang w:val="en-US" w:eastAsia="zh-CN"/>
        </w:rPr>
        <w:t>2</w:t>
      </w:r>
      <w:r>
        <w:rPr>
          <w:rFonts w:hint="eastAsia" w:ascii="仿宋" w:hAnsi="仿宋" w:eastAsia="仿宋"/>
          <w:b/>
          <w:bCs/>
          <w:sz w:val="28"/>
          <w:szCs w:val="28"/>
          <w:highlight w:val="none"/>
        </w:rPr>
        <w:t>：</w:t>
      </w:r>
    </w:p>
    <w:p>
      <w:pPr>
        <w:jc w:val="center"/>
        <w:rPr>
          <w:rFonts w:ascii="仿宋" w:hAnsi="仿宋" w:eastAsia="仿宋"/>
          <w:b/>
          <w:sz w:val="28"/>
          <w:szCs w:val="28"/>
          <w:highlight w:val="none"/>
        </w:rPr>
      </w:pPr>
      <w:r>
        <w:rPr>
          <w:rFonts w:hint="eastAsia" w:ascii="仿宋" w:hAnsi="仿宋" w:eastAsia="仿宋"/>
          <w:b/>
          <w:sz w:val="28"/>
          <w:szCs w:val="28"/>
          <w:highlight w:val="none"/>
        </w:rPr>
        <w:t>法定代表人身份证明</w:t>
      </w:r>
    </w:p>
    <w:p>
      <w:pPr>
        <w:rPr>
          <w:rFonts w:ascii="仿宋" w:hAnsi="仿宋" w:eastAsia="仿宋"/>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竞争性采购响应人名称：</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 xml:space="preserve">单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 xml:space="preserve">位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性  质：</w:t>
      </w:r>
      <w:r>
        <w:rPr>
          <w:rFonts w:ascii="仿宋" w:hAnsi="仿宋" w:eastAsia="仿宋"/>
          <w:kern w:val="0"/>
          <w:sz w:val="28"/>
          <w:szCs w:val="28"/>
          <w:highlight w:val="none"/>
          <w:u w:val="single"/>
        </w:rPr>
        <w:t xml:space="preserve">                                 </w:t>
      </w:r>
      <w:r>
        <w:rPr>
          <w:rFonts w:hint="eastAsia" w:ascii="仿宋" w:hAnsi="仿宋"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 xml:space="preserve">地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址：</w:t>
      </w:r>
      <w:r>
        <w:rPr>
          <w:rFonts w:ascii="仿宋" w:hAnsi="仿宋" w:eastAsia="仿宋"/>
          <w:kern w:val="0"/>
          <w:sz w:val="28"/>
          <w:szCs w:val="28"/>
          <w:highlight w:val="none"/>
          <w:u w:val="single"/>
        </w:rPr>
        <w:t xml:space="preserve">                                 </w:t>
      </w:r>
      <w:r>
        <w:rPr>
          <w:rFonts w:hint="eastAsia" w:ascii="仿宋" w:hAnsi="仿宋"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 xml:space="preserve">成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 xml:space="preserve">立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 xml:space="preserve">时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间：</w:t>
      </w:r>
      <w:r>
        <w:rPr>
          <w:rFonts w:hint="eastAsia" w:ascii="仿宋" w:hAnsi="仿宋" w:eastAsia="仿宋"/>
          <w:kern w:val="0"/>
          <w:sz w:val="28"/>
          <w:szCs w:val="28"/>
          <w:highlight w:val="none"/>
          <w:u w:val="single"/>
        </w:rPr>
        <w:t xml:space="preserve"> </w:t>
      </w:r>
      <w:r>
        <w:rPr>
          <w:rFonts w:ascii="仿宋" w:hAnsi="仿宋" w:eastAsia="仿宋"/>
          <w:kern w:val="0"/>
          <w:sz w:val="28"/>
          <w:szCs w:val="28"/>
          <w:highlight w:val="none"/>
          <w:u w:val="single"/>
        </w:rPr>
        <w:t xml:space="preserve">      </w:t>
      </w:r>
      <w:r>
        <w:rPr>
          <w:rFonts w:hint="eastAsia" w:ascii="仿宋" w:hAnsi="仿宋" w:eastAsia="仿宋"/>
          <w:spacing w:val="-1"/>
          <w:kern w:val="0"/>
          <w:sz w:val="28"/>
          <w:szCs w:val="28"/>
          <w:highlight w:val="none"/>
        </w:rPr>
        <w:t>年</w:t>
      </w:r>
      <w:r>
        <w:rPr>
          <w:rFonts w:hint="eastAsia" w:ascii="仿宋" w:hAnsi="仿宋" w:eastAsia="仿宋"/>
          <w:spacing w:val="-1"/>
          <w:kern w:val="0"/>
          <w:sz w:val="28"/>
          <w:szCs w:val="28"/>
          <w:highlight w:val="none"/>
          <w:u w:val="single"/>
        </w:rPr>
        <w:t xml:space="preserve">      </w:t>
      </w:r>
      <w:r>
        <w:rPr>
          <w:rFonts w:hint="eastAsia" w:ascii="仿宋" w:hAnsi="仿宋" w:eastAsia="仿宋"/>
          <w:spacing w:val="-1"/>
          <w:kern w:val="0"/>
          <w:sz w:val="28"/>
          <w:szCs w:val="28"/>
          <w:highlight w:val="none"/>
        </w:rPr>
        <w:t>月</w:t>
      </w:r>
      <w:r>
        <w:rPr>
          <w:rFonts w:hint="eastAsia" w:ascii="仿宋" w:hAnsi="仿宋" w:eastAsia="仿宋"/>
          <w:spacing w:val="-1"/>
          <w:kern w:val="0"/>
          <w:sz w:val="28"/>
          <w:szCs w:val="28"/>
          <w:highlight w:val="none"/>
          <w:u w:val="single"/>
        </w:rPr>
        <w:t xml:space="preserve">      </w:t>
      </w:r>
      <w:r>
        <w:rPr>
          <w:rFonts w:hint="eastAsia" w:ascii="仿宋" w:hAnsi="仿宋" w:eastAsia="仿宋"/>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 xml:space="preserve">经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 xml:space="preserve">营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 xml:space="preserve">期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限：</w:t>
      </w:r>
      <w:r>
        <w:rPr>
          <w:rFonts w:hint="eastAsia" w:ascii="仿宋" w:hAnsi="仿宋" w:eastAsia="仿宋"/>
          <w:kern w:val="0"/>
          <w:sz w:val="28"/>
          <w:szCs w:val="28"/>
          <w:highlight w:val="none"/>
          <w:u w:val="single"/>
        </w:rPr>
        <w:t xml:space="preserve"> </w:t>
      </w:r>
      <w:r>
        <w:rPr>
          <w:rFonts w:ascii="仿宋" w:hAnsi="仿宋"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姓名：</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 xml:space="preserve"> 性别</w:t>
      </w:r>
      <w:r>
        <w:rPr>
          <w:rFonts w:hint="eastAsia" w:ascii="仿宋" w:hAnsi="仿宋" w:eastAsia="仿宋"/>
          <w:spacing w:val="-1"/>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ascii="仿宋" w:hAnsi="仿宋" w:eastAsia="仿宋"/>
          <w:kern w:val="0"/>
          <w:sz w:val="28"/>
          <w:szCs w:val="28"/>
          <w:highlight w:val="none"/>
          <w:u w:val="single"/>
        </w:rPr>
        <w:t xml:space="preserve"> </w:t>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 xml:space="preserve"> </w:t>
      </w: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龄：</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ascii="仿宋" w:hAnsi="仿宋" w:eastAsia="仿宋"/>
          <w:kern w:val="0"/>
          <w:sz w:val="28"/>
          <w:szCs w:val="28"/>
          <w:highlight w:val="none"/>
          <w:u w:val="single"/>
        </w:rPr>
        <w:t xml:space="preserve">  </w:t>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 xml:space="preserve"> 职务：</w:t>
      </w:r>
      <w:r>
        <w:rPr>
          <w:rFonts w:hint="eastAsia" w:ascii="仿宋" w:hAnsi="仿宋" w:eastAsia="仿宋"/>
          <w:kern w:val="0"/>
          <w:sz w:val="28"/>
          <w:szCs w:val="28"/>
          <w:highlight w:val="none"/>
          <w:u w:val="single"/>
        </w:rPr>
        <w:t xml:space="preserve">   </w:t>
      </w:r>
      <w:r>
        <w:rPr>
          <w:rFonts w:ascii="仿宋" w:hAnsi="仿宋" w:eastAsia="仿宋"/>
          <w:kern w:val="0"/>
          <w:sz w:val="28"/>
          <w:szCs w:val="28"/>
          <w:highlight w:val="none"/>
          <w:u w:val="single"/>
        </w:rPr>
        <w:t xml:space="preserve">  </w:t>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系</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（竞争性采购响应人名称）</w:t>
      </w:r>
      <w:r>
        <w:rPr>
          <w:rFonts w:hint="eastAsia" w:ascii="仿宋" w:hAnsi="仿宋" w:eastAsia="仿宋"/>
          <w:kern w:val="0"/>
          <w:sz w:val="28"/>
          <w:szCs w:val="28"/>
          <w:highlight w:val="none"/>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kern w:val="0"/>
          <w:sz w:val="28"/>
          <w:szCs w:val="28"/>
          <w:highlight w:val="none"/>
        </w:rPr>
      </w:pPr>
      <w:r>
        <w:rPr>
          <w:rFonts w:hint="eastAsia" w:ascii="仿宋" w:hAnsi="仿宋" w:eastAsia="仿宋"/>
          <w:kern w:val="0"/>
          <w:sz w:val="28"/>
          <w:szCs w:val="28"/>
          <w:highlight w:val="none"/>
        </w:rPr>
        <w:t>特此证明。</w:t>
      </w:r>
    </w:p>
    <w:p>
      <w:pPr>
        <w:autoSpaceDE w:val="0"/>
        <w:autoSpaceDN w:val="0"/>
        <w:adjustRightInd w:val="0"/>
        <w:snapToGrid w:val="0"/>
        <w:spacing w:line="360" w:lineRule="auto"/>
        <w:jc w:val="left"/>
        <w:rPr>
          <w:rFonts w:ascii="仿宋" w:hAnsi="仿宋" w:eastAsia="仿宋"/>
          <w:kern w:val="0"/>
          <w:sz w:val="28"/>
          <w:szCs w:val="28"/>
          <w:highlight w:val="none"/>
        </w:rPr>
      </w:pP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highlight w:val="none"/>
        </w:rPr>
      </w:pPr>
      <w:r>
        <w:rPr>
          <w:rFonts w:hint="eastAsia" w:ascii="仿宋" w:hAnsi="仿宋" w:eastAsia="仿宋"/>
          <w:kern w:val="0"/>
          <w:sz w:val="28"/>
          <w:szCs w:val="28"/>
          <w:highlight w:val="none"/>
        </w:rPr>
        <w:t>竞争性采购响应</w:t>
      </w:r>
      <w:r>
        <w:rPr>
          <w:rFonts w:hint="eastAsia" w:ascii="仿宋" w:hAnsi="仿宋" w:eastAsia="仿宋"/>
          <w:spacing w:val="-1"/>
          <w:kern w:val="0"/>
          <w:sz w:val="28"/>
          <w:szCs w:val="28"/>
          <w:highlight w:val="none"/>
        </w:rPr>
        <w:t>人</w:t>
      </w:r>
      <w:r>
        <w:rPr>
          <w:rFonts w:hint="eastAsia" w:ascii="仿宋" w:hAnsi="仿宋" w:eastAsia="仿宋"/>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hint="eastAsia" w:ascii="仿宋" w:hAnsi="仿宋" w:eastAsia="仿宋"/>
          <w:spacing w:val="-1"/>
          <w:kern w:val="0"/>
          <w:sz w:val="28"/>
          <w:szCs w:val="28"/>
          <w:highlight w:val="none"/>
        </w:rPr>
        <w:t>（</w:t>
      </w:r>
      <w:r>
        <w:rPr>
          <w:rFonts w:hint="eastAsia" w:ascii="仿宋" w:hAnsi="仿宋" w:eastAsia="仿宋"/>
          <w:kern w:val="0"/>
          <w:sz w:val="28"/>
          <w:szCs w:val="28"/>
          <w:highlight w:val="none"/>
        </w:rPr>
        <w:t>盖单位公章）</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highlight w:val="none"/>
        </w:rPr>
      </w:pPr>
      <w:r>
        <w:rPr>
          <w:rFonts w:hint="eastAsia" w:ascii="仿宋" w:hAnsi="仿宋" w:eastAsia="仿宋"/>
          <w:spacing w:val="-1"/>
          <w:kern w:val="0"/>
          <w:sz w:val="28"/>
          <w:szCs w:val="28"/>
          <w:highlight w:val="none"/>
          <w:u w:val="single"/>
        </w:rPr>
        <w:t xml:space="preserve">     </w:t>
      </w:r>
      <w:r>
        <w:rPr>
          <w:rFonts w:hint="eastAsia" w:ascii="仿宋" w:hAnsi="仿宋" w:eastAsia="仿宋"/>
          <w:spacing w:val="-1"/>
          <w:kern w:val="0"/>
          <w:sz w:val="28"/>
          <w:szCs w:val="28"/>
          <w:highlight w:val="none"/>
        </w:rPr>
        <w:t>年</w:t>
      </w:r>
      <w:r>
        <w:rPr>
          <w:rFonts w:hint="eastAsia" w:ascii="仿宋" w:hAnsi="仿宋" w:eastAsia="仿宋"/>
          <w:spacing w:val="-1"/>
          <w:kern w:val="0"/>
          <w:sz w:val="28"/>
          <w:szCs w:val="28"/>
          <w:highlight w:val="none"/>
          <w:u w:val="single"/>
        </w:rPr>
        <w:t xml:space="preserve">    </w:t>
      </w:r>
      <w:r>
        <w:rPr>
          <w:rFonts w:hint="eastAsia" w:ascii="仿宋" w:hAnsi="仿宋" w:eastAsia="仿宋"/>
          <w:kern w:val="0"/>
          <w:sz w:val="28"/>
          <w:szCs w:val="28"/>
          <w:highlight w:val="none"/>
        </w:rPr>
        <w:t>月</w:t>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日</w:t>
      </w:r>
    </w:p>
    <w:p>
      <w:pPr>
        <w:rPr>
          <w:rFonts w:ascii="仿宋" w:hAnsi="仿宋" w:eastAsia="仿宋"/>
          <w:b/>
          <w:bCs/>
          <w:sz w:val="28"/>
          <w:szCs w:val="28"/>
          <w:highlight w:val="none"/>
        </w:rPr>
      </w:pPr>
      <w:r>
        <w:rPr>
          <w:rFonts w:hint="eastAsia" w:ascii="仿宋" w:hAnsi="仿宋" w:eastAsia="仿宋"/>
          <w:b/>
          <w:bCs/>
          <w:kern w:val="0"/>
          <w:sz w:val="28"/>
          <w:szCs w:val="28"/>
          <w:highlight w:val="none"/>
        </w:rPr>
        <w:t>附法定代表人身份证复印件</w:t>
      </w:r>
    </w:p>
    <w:p>
      <w:pPr>
        <w:snapToGrid w:val="0"/>
        <w:spacing w:line="360" w:lineRule="auto"/>
        <w:rPr>
          <w:rFonts w:ascii="仿宋" w:hAnsi="仿宋" w:eastAsia="仿宋"/>
          <w:b/>
          <w:bCs/>
          <w:sz w:val="28"/>
          <w:szCs w:val="28"/>
          <w:highlight w:val="none"/>
        </w:rPr>
        <w:sectPr>
          <w:headerReference r:id="rId11" w:type="default"/>
          <w:footerReference r:id="rId12" w:type="default"/>
          <w:pgSz w:w="11906" w:h="16838"/>
          <w:pgMar w:top="1417" w:right="1531" w:bottom="1417" w:left="1553" w:header="851" w:footer="992" w:gutter="0"/>
          <w:cols w:space="0" w:num="1"/>
          <w:titlePg/>
          <w:rtlGutter w:val="0"/>
          <w:docGrid w:type="linesAndChars" w:linePitch="315" w:charSpace="9"/>
        </w:sectPr>
      </w:pPr>
    </w:p>
    <w:p>
      <w:pPr>
        <w:pStyle w:val="8"/>
        <w:rPr>
          <w:highlight w:val="none"/>
        </w:rPr>
      </w:pPr>
    </w:p>
    <w:p>
      <w:pPr>
        <w:snapToGrid w:val="0"/>
        <w:spacing w:line="360" w:lineRule="auto"/>
        <w:rPr>
          <w:rFonts w:ascii="仿宋" w:hAnsi="仿宋" w:eastAsia="仿宋"/>
          <w:b/>
          <w:bCs/>
          <w:sz w:val="28"/>
          <w:szCs w:val="28"/>
          <w:highlight w:val="none"/>
        </w:rPr>
      </w:pPr>
      <w:r>
        <w:rPr>
          <w:rFonts w:hint="eastAsia" w:ascii="仿宋" w:hAnsi="仿宋" w:eastAsia="仿宋"/>
          <w:b/>
          <w:bCs/>
          <w:sz w:val="28"/>
          <w:szCs w:val="28"/>
          <w:highlight w:val="none"/>
        </w:rPr>
        <w:t>附件</w:t>
      </w:r>
      <w:r>
        <w:rPr>
          <w:rFonts w:hint="eastAsia" w:ascii="仿宋" w:hAnsi="仿宋" w:eastAsia="仿宋"/>
          <w:b/>
          <w:bCs/>
          <w:sz w:val="28"/>
          <w:szCs w:val="28"/>
          <w:highlight w:val="none"/>
          <w:lang w:val="en-US" w:eastAsia="zh-CN"/>
        </w:rPr>
        <w:t>3</w:t>
      </w:r>
      <w:r>
        <w:rPr>
          <w:rFonts w:hint="eastAsia" w:ascii="仿宋" w:hAnsi="仿宋" w:eastAsia="仿宋"/>
          <w:b/>
          <w:bCs/>
          <w:sz w:val="28"/>
          <w:szCs w:val="28"/>
          <w:highlight w:val="none"/>
        </w:rPr>
        <w:t>：</w:t>
      </w:r>
    </w:p>
    <w:p>
      <w:pPr>
        <w:jc w:val="center"/>
        <w:rPr>
          <w:rFonts w:ascii="仿宋" w:hAnsi="仿宋" w:eastAsia="仿宋"/>
          <w:b/>
          <w:sz w:val="28"/>
          <w:szCs w:val="28"/>
          <w:highlight w:val="none"/>
        </w:rPr>
      </w:pPr>
      <w:r>
        <w:rPr>
          <w:rFonts w:hint="eastAsia" w:ascii="仿宋" w:hAnsi="仿宋" w:eastAsia="仿宋"/>
          <w:b/>
          <w:sz w:val="28"/>
          <w:szCs w:val="28"/>
          <w:highlight w:val="none"/>
        </w:rPr>
        <w:t>法定代表人授权书</w:t>
      </w:r>
    </w:p>
    <w:p>
      <w:pPr>
        <w:ind w:right="-694"/>
        <w:rPr>
          <w:rFonts w:ascii="仿宋" w:hAnsi="仿宋" w:eastAsia="仿宋"/>
          <w:sz w:val="28"/>
          <w:szCs w:val="28"/>
          <w:highlight w:val="none"/>
        </w:rPr>
      </w:pP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本授权书申明</w:t>
      </w:r>
      <w:r>
        <w:rPr>
          <w:rFonts w:ascii="仿宋" w:hAnsi="仿宋" w:eastAsia="仿宋"/>
          <w:sz w:val="28"/>
          <w:szCs w:val="28"/>
          <w:highlight w:val="none"/>
        </w:rPr>
        <w:t>___________________________</w:t>
      </w:r>
      <w:r>
        <w:rPr>
          <w:rFonts w:hint="eastAsia" w:ascii="仿宋" w:hAnsi="仿宋" w:eastAsia="仿宋"/>
          <w:sz w:val="28"/>
          <w:szCs w:val="28"/>
          <w:highlight w:val="none"/>
        </w:rPr>
        <w:t>（公司注册地点）</w:t>
      </w:r>
      <w:r>
        <w:rPr>
          <w:rFonts w:ascii="仿宋" w:hAnsi="仿宋" w:eastAsia="仿宋"/>
          <w:sz w:val="28"/>
          <w:szCs w:val="28"/>
          <w:highlight w:val="none"/>
        </w:rPr>
        <w:t>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法定代表人</w:t>
      </w:r>
      <w:r>
        <w:rPr>
          <w:rFonts w:ascii="仿宋" w:hAnsi="仿宋" w:eastAsia="仿宋"/>
          <w:sz w:val="28"/>
          <w:szCs w:val="28"/>
          <w:highlight w:val="none"/>
        </w:rPr>
        <w:t>)</w:t>
      </w:r>
      <w:r>
        <w:rPr>
          <w:rFonts w:hint="eastAsia" w:ascii="仿宋" w:hAnsi="仿宋" w:eastAsia="仿宋"/>
          <w:sz w:val="28"/>
          <w:szCs w:val="28"/>
          <w:highlight w:val="none"/>
        </w:rPr>
        <w:t>合法授权本公司</w:t>
      </w:r>
      <w:r>
        <w:rPr>
          <w:rFonts w:ascii="仿宋" w:hAnsi="仿宋" w:eastAsia="仿宋"/>
          <w:sz w:val="28"/>
          <w:szCs w:val="28"/>
          <w:highlight w:val="none"/>
        </w:rPr>
        <w:t>_________________(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为正式的合法代理人，并授权该代理人在</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（项目名称）</w:t>
      </w:r>
      <w:r>
        <w:rPr>
          <w:rFonts w:hint="eastAsia" w:ascii="仿宋" w:hAnsi="仿宋" w:eastAsia="仿宋"/>
          <w:sz w:val="28"/>
          <w:szCs w:val="28"/>
          <w:highlight w:val="none"/>
        </w:rPr>
        <w:t>的竞争性采购活动中，以我单位的名义签署竞争性采购响应文件，与业主协商、签定合同协议书以及执行一切与此有关的事务。</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竞争性采购响应单位：</w:t>
      </w:r>
      <w:r>
        <w:rPr>
          <w:rFonts w:ascii="仿宋" w:hAnsi="仿宋" w:eastAsia="仿宋"/>
          <w:sz w:val="28"/>
          <w:szCs w:val="28"/>
          <w:highlight w:val="none"/>
        </w:rPr>
        <w:t>________</w:t>
      </w:r>
      <w:r>
        <w:rPr>
          <w:rFonts w:ascii="仿宋" w:hAnsi="仿宋" w:eastAsia="仿宋"/>
          <w:sz w:val="28"/>
          <w:szCs w:val="28"/>
          <w:highlight w:val="none"/>
          <w:u w:val="single"/>
        </w:rPr>
        <w:t xml:space="preserve">           </w:t>
      </w:r>
      <w:r>
        <w:rPr>
          <w:rFonts w:ascii="仿宋" w:hAnsi="仿宋" w:eastAsia="仿宋"/>
          <w:sz w:val="28"/>
          <w:szCs w:val="28"/>
          <w:highlight w:val="none"/>
        </w:rPr>
        <w:t>____</w:t>
      </w:r>
      <w:r>
        <w:rPr>
          <w:rFonts w:hint="eastAsia" w:ascii="仿宋" w:hAnsi="仿宋" w:eastAsia="仿宋"/>
          <w:sz w:val="28"/>
          <w:szCs w:val="28"/>
          <w:highlight w:val="none"/>
        </w:rPr>
        <w:t>（盖单位公章）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 xml:space="preserve">授 </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权 </w:t>
      </w:r>
      <w:r>
        <w:rPr>
          <w:rFonts w:ascii="仿宋" w:hAnsi="仿宋" w:eastAsia="仿宋"/>
          <w:sz w:val="28"/>
          <w:szCs w:val="28"/>
          <w:highlight w:val="none"/>
        </w:rPr>
        <w:t xml:space="preserve">  </w:t>
      </w:r>
      <w:r>
        <w:rPr>
          <w:rFonts w:hint="eastAsia" w:ascii="仿宋" w:hAnsi="仿宋" w:eastAsia="仿宋"/>
          <w:sz w:val="28"/>
          <w:szCs w:val="28"/>
          <w:highlight w:val="none"/>
        </w:rPr>
        <w:t>人：</w:t>
      </w:r>
      <w:r>
        <w:rPr>
          <w:rFonts w:ascii="仿宋" w:hAnsi="仿宋" w:eastAsia="仿宋"/>
          <w:sz w:val="28"/>
          <w:szCs w:val="28"/>
          <w:highlight w:val="none"/>
        </w:rPr>
        <w:t>___</w:t>
      </w:r>
      <w:r>
        <w:rPr>
          <w:rFonts w:ascii="仿宋" w:hAnsi="仿宋" w:eastAsia="仿宋"/>
          <w:sz w:val="28"/>
          <w:szCs w:val="28"/>
          <w:highlight w:val="none"/>
          <w:u w:val="single"/>
        </w:rPr>
        <w:t xml:space="preserve">           </w:t>
      </w:r>
      <w:r>
        <w:rPr>
          <w:rFonts w:ascii="仿宋" w:hAnsi="仿宋" w:eastAsia="仿宋"/>
          <w:sz w:val="28"/>
          <w:szCs w:val="28"/>
          <w:highlight w:val="none"/>
        </w:rPr>
        <w:t>_________</w:t>
      </w:r>
      <w:r>
        <w:rPr>
          <w:rFonts w:hint="eastAsia" w:ascii="仿宋" w:hAnsi="仿宋" w:eastAsia="仿宋"/>
          <w:sz w:val="28"/>
          <w:szCs w:val="28"/>
          <w:highlight w:val="none"/>
        </w:rPr>
        <w:t>（签字或签章）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被授权人代理人：</w:t>
      </w:r>
      <w:r>
        <w:rPr>
          <w:rFonts w:ascii="仿宋" w:hAnsi="仿宋" w:eastAsia="仿宋"/>
          <w:sz w:val="28"/>
          <w:szCs w:val="28"/>
          <w:highlight w:val="none"/>
        </w:rPr>
        <w:t>_______</w:t>
      </w:r>
      <w:r>
        <w:rPr>
          <w:rFonts w:ascii="仿宋" w:hAnsi="仿宋" w:eastAsia="仿宋"/>
          <w:sz w:val="28"/>
          <w:szCs w:val="28"/>
          <w:highlight w:val="none"/>
          <w:u w:val="single"/>
        </w:rPr>
        <w:t xml:space="preserve">         </w:t>
      </w:r>
      <w:r>
        <w:rPr>
          <w:rFonts w:ascii="仿宋" w:hAnsi="仿宋" w:eastAsia="仿宋"/>
          <w:sz w:val="28"/>
          <w:szCs w:val="28"/>
          <w:highlight w:val="none"/>
        </w:rPr>
        <w:t>_____</w:t>
      </w:r>
      <w:r>
        <w:rPr>
          <w:rFonts w:hint="eastAsia" w:ascii="仿宋" w:hAnsi="仿宋" w:eastAsia="仿宋"/>
          <w:sz w:val="28"/>
          <w:szCs w:val="28"/>
          <w:highlight w:val="none"/>
        </w:rPr>
        <w:t>（签字或签章）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 xml:space="preserve">日 </w:t>
      </w:r>
      <w:r>
        <w:rPr>
          <w:rFonts w:ascii="仿宋" w:hAnsi="仿宋" w:eastAsia="仿宋"/>
          <w:sz w:val="28"/>
          <w:szCs w:val="28"/>
          <w:highlight w:val="none"/>
        </w:rPr>
        <w:t xml:space="preserve">        </w:t>
      </w:r>
      <w:r>
        <w:rPr>
          <w:rFonts w:hint="eastAsia" w:ascii="仿宋" w:hAnsi="仿宋" w:eastAsia="仿宋"/>
          <w:sz w:val="28"/>
          <w:szCs w:val="28"/>
          <w:highlight w:val="none"/>
        </w:rPr>
        <w:t>期：</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年</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日</w:t>
      </w:r>
    </w:p>
    <w:p>
      <w:pPr>
        <w:spacing w:line="480" w:lineRule="auto"/>
        <w:rPr>
          <w:rFonts w:ascii="仿宋" w:hAnsi="仿宋" w:eastAsia="仿宋"/>
          <w:highlight w:val="none"/>
        </w:rPr>
      </w:pPr>
    </w:p>
    <w:p>
      <w:pPr>
        <w:snapToGrid w:val="0"/>
        <w:spacing w:line="360" w:lineRule="auto"/>
        <w:rPr>
          <w:rFonts w:hint="eastAsia" w:ascii="仿宋" w:hAnsi="仿宋" w:eastAsia="仿宋"/>
          <w:b/>
          <w:bCs/>
          <w:sz w:val="28"/>
          <w:szCs w:val="28"/>
          <w:highlight w:val="none"/>
        </w:rPr>
        <w:sectPr>
          <w:pgSz w:w="11906" w:h="16838"/>
          <w:pgMar w:top="1417" w:right="1531" w:bottom="1417" w:left="1553" w:header="851" w:footer="992" w:gutter="0"/>
          <w:cols w:space="0" w:num="1"/>
          <w:titlePg/>
          <w:rtlGutter w:val="0"/>
          <w:docGrid w:type="linesAndChars" w:linePitch="315" w:charSpace="9"/>
        </w:sectPr>
      </w:pPr>
      <w:r>
        <w:rPr>
          <w:rFonts w:hint="eastAsia" w:ascii="仿宋" w:hAnsi="仿宋" w:eastAsia="仿宋"/>
          <w:b/>
          <w:bCs/>
          <w:sz w:val="28"/>
          <w:szCs w:val="28"/>
          <w:highlight w:val="none"/>
        </w:rPr>
        <w:t>附被授权人代理人身份证复印件</w:t>
      </w:r>
    </w:p>
    <w:p>
      <w:pPr>
        <w:snapToGrid w:val="0"/>
        <w:spacing w:line="360" w:lineRule="auto"/>
        <w:rPr>
          <w:rFonts w:hint="eastAsia" w:ascii="仿宋_GB2312"/>
          <w:b/>
          <w:bCs/>
          <w:color w:val="auto"/>
          <w:kern w:val="0"/>
          <w:sz w:val="28"/>
          <w:szCs w:val="28"/>
          <w:highlight w:val="none"/>
        </w:rPr>
      </w:pPr>
      <w:r>
        <w:rPr>
          <w:rFonts w:hint="eastAsia" w:ascii="仿宋" w:hAnsi="仿宋" w:eastAsia="仿宋"/>
          <w:b/>
          <w:bCs/>
          <w:color w:val="auto"/>
          <w:sz w:val="28"/>
          <w:szCs w:val="28"/>
          <w:highlight w:val="none"/>
        </w:rPr>
        <w:t>附件</w:t>
      </w:r>
      <w:r>
        <w:rPr>
          <w:rFonts w:hint="eastAsia" w:eastAsia="仿宋"/>
          <w:b/>
          <w:bCs/>
          <w:color w:val="auto"/>
          <w:sz w:val="28"/>
          <w:szCs w:val="28"/>
          <w:highlight w:val="none"/>
          <w:lang w:val="en-US" w:eastAsia="zh-CN"/>
        </w:rPr>
        <w:t>4</w:t>
      </w:r>
      <w:r>
        <w:rPr>
          <w:rFonts w:hint="eastAsia" w:ascii="仿宋" w:hAnsi="仿宋" w:eastAsia="仿宋"/>
          <w:b/>
          <w:bCs/>
          <w:color w:val="auto"/>
          <w:sz w:val="28"/>
          <w:szCs w:val="28"/>
          <w:highlight w:val="none"/>
        </w:rPr>
        <w:t>：</w:t>
      </w:r>
    </w:p>
    <w:p>
      <w:pPr>
        <w:spacing w:line="360" w:lineRule="auto"/>
        <w:jc w:val="center"/>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承诺书</w:t>
      </w:r>
    </w:p>
    <w:p>
      <w:pPr>
        <w:spacing w:line="360" w:lineRule="auto"/>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重庆机场集团有限公司：</w:t>
      </w:r>
    </w:p>
    <w:p>
      <w:pPr>
        <w:spacing w:line="360" w:lineRule="auto"/>
        <w:ind w:firstLine="560" w:firstLineChars="200"/>
        <w:jc w:val="left"/>
        <w:rPr>
          <w:rFonts w:hint="eastAsia" w:eastAsia="方正仿宋_GBK" w:cs="Times New Roman"/>
          <w:color w:val="auto"/>
          <w:sz w:val="28"/>
          <w:szCs w:val="28"/>
          <w:highlight w:val="none"/>
          <w:u w:val="none"/>
          <w:lang w:val="en-US" w:eastAsia="zh-CN"/>
        </w:rPr>
      </w:pPr>
      <w:r>
        <w:rPr>
          <w:rFonts w:hint="eastAsia" w:eastAsia="方正仿宋_GBK" w:cs="Times New Roman"/>
          <w:color w:val="auto"/>
          <w:kern w:val="0"/>
          <w:sz w:val="28"/>
          <w:szCs w:val="28"/>
          <w:highlight w:val="none"/>
          <w:lang w:val="en-US" w:eastAsia="zh-CN"/>
        </w:rPr>
        <w:t>我公司</w:t>
      </w:r>
      <w:r>
        <w:rPr>
          <w:rFonts w:hint="default" w:ascii="Times New Roman" w:hAnsi="Times New Roman" w:eastAsia="方正仿宋_GBK" w:cs="Times New Roman"/>
          <w:color w:val="auto"/>
          <w:sz w:val="28"/>
          <w:szCs w:val="28"/>
          <w:highlight w:val="none"/>
          <w:u w:val="single"/>
        </w:rPr>
        <w:t xml:space="preserve">     </w:t>
      </w:r>
      <w:r>
        <w:rPr>
          <w:rFonts w:hint="eastAsia" w:eastAsia="方正仿宋_GBK" w:cs="Times New Roman"/>
          <w:color w:val="auto"/>
          <w:sz w:val="28"/>
          <w:szCs w:val="28"/>
          <w:highlight w:val="none"/>
          <w:u w:val="single"/>
          <w:lang w:eastAsia="zh-CN"/>
        </w:rPr>
        <w:t>（</w:t>
      </w:r>
      <w:r>
        <w:rPr>
          <w:rFonts w:hint="eastAsia" w:eastAsia="方正仿宋_GBK" w:cs="Times New Roman"/>
          <w:color w:val="auto"/>
          <w:sz w:val="28"/>
          <w:szCs w:val="28"/>
          <w:highlight w:val="none"/>
          <w:u w:val="single"/>
          <w:lang w:val="en-US" w:eastAsia="zh-CN"/>
        </w:rPr>
        <w:t>竞争性采购响应人名称</w:t>
      </w:r>
      <w:r>
        <w:rPr>
          <w:rFonts w:hint="eastAsia" w:eastAsia="方正仿宋_GBK" w:cs="Times New Roman"/>
          <w:color w:val="auto"/>
          <w:sz w:val="28"/>
          <w:szCs w:val="28"/>
          <w:highlight w:val="none"/>
          <w:u w:val="single"/>
          <w:lang w:eastAsia="zh-CN"/>
        </w:rPr>
        <w:t>）</w:t>
      </w:r>
      <w:r>
        <w:rPr>
          <w:rFonts w:hint="default" w:ascii="Times New Roman" w:hAnsi="Times New Roman" w:eastAsia="方正仿宋_GBK" w:cs="Times New Roman"/>
          <w:color w:val="auto"/>
          <w:sz w:val="28"/>
          <w:szCs w:val="28"/>
          <w:highlight w:val="none"/>
          <w:u w:val="single"/>
        </w:rPr>
        <w:t xml:space="preserve"> </w:t>
      </w:r>
      <w:r>
        <w:rPr>
          <w:rFonts w:hint="eastAsia" w:eastAsia="方正仿宋_GBK" w:cs="Times New Roman"/>
          <w:color w:val="auto"/>
          <w:sz w:val="28"/>
          <w:szCs w:val="28"/>
          <w:highlight w:val="none"/>
          <w:u w:val="none"/>
          <w:lang w:val="en-US" w:eastAsia="zh-CN"/>
        </w:rPr>
        <w:t>参加了贵单位</w:t>
      </w:r>
      <w:r>
        <w:rPr>
          <w:rFonts w:hint="default" w:ascii="Times New Roman" w:hAnsi="Times New Roman" w:eastAsia="方正仿宋_GBK" w:cs="Times New Roman"/>
          <w:color w:val="auto"/>
          <w:sz w:val="28"/>
          <w:szCs w:val="28"/>
          <w:highlight w:val="none"/>
          <w:u w:val="single"/>
        </w:rPr>
        <w:t xml:space="preserve">     </w:t>
      </w:r>
      <w:r>
        <w:rPr>
          <w:rFonts w:hint="eastAsia" w:eastAsia="方正仿宋_GBK" w:cs="Times New Roman"/>
          <w:color w:val="auto"/>
          <w:sz w:val="28"/>
          <w:szCs w:val="28"/>
          <w:highlight w:val="none"/>
          <w:u w:val="single"/>
          <w:lang w:eastAsia="zh-CN"/>
        </w:rPr>
        <w:t>（</w:t>
      </w:r>
      <w:r>
        <w:rPr>
          <w:rFonts w:hint="eastAsia" w:eastAsia="方正仿宋_GBK" w:cs="Times New Roman"/>
          <w:color w:val="auto"/>
          <w:sz w:val="28"/>
          <w:szCs w:val="28"/>
          <w:highlight w:val="none"/>
          <w:u w:val="single"/>
          <w:lang w:val="en-US" w:eastAsia="zh-CN"/>
        </w:rPr>
        <w:t>项目名称</w:t>
      </w:r>
      <w:r>
        <w:rPr>
          <w:rFonts w:hint="eastAsia" w:eastAsia="方正仿宋_GBK" w:cs="Times New Roman"/>
          <w:color w:val="auto"/>
          <w:sz w:val="28"/>
          <w:szCs w:val="28"/>
          <w:highlight w:val="none"/>
          <w:u w:val="single"/>
          <w:lang w:eastAsia="zh-CN"/>
        </w:rPr>
        <w:t>）</w:t>
      </w:r>
      <w:r>
        <w:rPr>
          <w:rFonts w:hint="default" w:ascii="Times New Roman" w:hAnsi="Times New Roman" w:eastAsia="方正仿宋_GBK" w:cs="Times New Roman"/>
          <w:color w:val="auto"/>
          <w:sz w:val="28"/>
          <w:szCs w:val="28"/>
          <w:highlight w:val="none"/>
          <w:u w:val="single"/>
        </w:rPr>
        <w:t xml:space="preserve"> </w:t>
      </w:r>
      <w:r>
        <w:rPr>
          <w:rFonts w:hint="eastAsia" w:eastAsia="方正仿宋_GBK" w:cs="Times New Roman"/>
          <w:color w:val="auto"/>
          <w:sz w:val="28"/>
          <w:szCs w:val="28"/>
          <w:highlight w:val="none"/>
          <w:u w:val="none"/>
          <w:lang w:val="en-US" w:eastAsia="zh-CN"/>
        </w:rPr>
        <w:t>的竞争性采购采购，自愿作出如下承诺：</w:t>
      </w:r>
    </w:p>
    <w:p>
      <w:pPr>
        <w:spacing w:line="360" w:lineRule="auto"/>
        <w:ind w:firstLine="560" w:firstLineChars="200"/>
        <w:jc w:val="left"/>
        <w:rPr>
          <w:rFonts w:hint="default" w:eastAsia="方正仿宋_GBK" w:cs="Times New Roman"/>
          <w:color w:val="auto"/>
          <w:sz w:val="28"/>
          <w:szCs w:val="28"/>
          <w:highlight w:val="none"/>
          <w:u w:val="none"/>
          <w:lang w:val="en-US" w:eastAsia="zh-CN"/>
        </w:rPr>
      </w:pPr>
      <w:r>
        <w:rPr>
          <w:rFonts w:hint="eastAsia" w:eastAsia="方正仿宋_GBK" w:cs="Times New Roman"/>
          <w:color w:val="auto"/>
          <w:sz w:val="28"/>
          <w:szCs w:val="28"/>
          <w:highlight w:val="none"/>
          <w:u w:val="none"/>
          <w:lang w:val="en-US" w:eastAsia="zh-CN"/>
        </w:rPr>
        <w:t>1、我公司竞争性采购截止日不存在下列情形之一：</w:t>
      </w:r>
    </w:p>
    <w:p>
      <w:pPr>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eastAsia="方正仿宋_GBK" w:cs="Times New Roman"/>
          <w:color w:val="auto"/>
          <w:kern w:val="0"/>
          <w:sz w:val="28"/>
          <w:szCs w:val="28"/>
          <w:highlight w:val="none"/>
          <w:lang w:eastAsia="zh-CN"/>
        </w:rPr>
        <w:t>（</w:t>
      </w:r>
      <w:r>
        <w:rPr>
          <w:rFonts w:hint="eastAsia" w:eastAsia="方正仿宋_GBK" w:cs="Times New Roman"/>
          <w:color w:val="auto"/>
          <w:kern w:val="0"/>
          <w:sz w:val="28"/>
          <w:szCs w:val="28"/>
          <w:highlight w:val="none"/>
          <w:lang w:val="en-US" w:eastAsia="zh-CN"/>
        </w:rPr>
        <w:t>1</w:t>
      </w:r>
      <w:r>
        <w:rPr>
          <w:rFonts w:hint="eastAsia" w:eastAsia="方正仿宋_GBK" w:cs="Times New Roman"/>
          <w:color w:val="auto"/>
          <w:kern w:val="0"/>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单位负责人为同一人或者存在控股、管理关系的不同单位，参加同一标段或者未划分标段的同一采购项目竞争性采购</w:t>
      </w:r>
      <w:r>
        <w:rPr>
          <w:rFonts w:hint="eastAsia" w:ascii="方正仿宋_GBK" w:hAnsi="方正仿宋_GBK" w:eastAsia="方正仿宋_GBK" w:cs="方正仿宋_GBK"/>
          <w:color w:val="auto"/>
          <w:sz w:val="28"/>
          <w:szCs w:val="28"/>
          <w:highlight w:val="none"/>
        </w:rPr>
        <w:t>。</w:t>
      </w:r>
    </w:p>
    <w:p>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sz w:val="28"/>
          <w:szCs w:val="28"/>
          <w:highlight w:val="none"/>
        </w:rPr>
        <w:t>处于被责令停业，参与招标采购资格被取消，财产被接管、冻结，破产状态</w:t>
      </w:r>
      <w:r>
        <w:rPr>
          <w:rFonts w:hint="eastAsia" w:ascii="方正仿宋_GBK" w:hAnsi="方正仿宋_GBK" w:eastAsia="方正仿宋_GBK" w:cs="方正仿宋_GBK"/>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被</w:t>
      </w:r>
      <w:r>
        <w:rPr>
          <w:rFonts w:hint="eastAsia" w:ascii="方正仿宋_GBK" w:hAnsi="方正仿宋_GBK" w:eastAsia="方正仿宋_GBK" w:cs="方正仿宋_GBK"/>
          <w:sz w:val="28"/>
          <w:szCs w:val="28"/>
          <w:highlight w:val="none"/>
        </w:rPr>
        <w:t>采购人</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重庆机场集团有限公司</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列入供应商</w:t>
      </w:r>
      <w:r>
        <w:rPr>
          <w:rFonts w:hint="eastAsia" w:ascii="方正仿宋_GBK" w:hAnsi="方正仿宋_GBK" w:eastAsia="方正仿宋_GBK" w:cs="方正仿宋_GBK"/>
          <w:sz w:val="28"/>
          <w:szCs w:val="28"/>
          <w:highlight w:val="none"/>
        </w:rPr>
        <w:t>黑名单库</w:t>
      </w:r>
      <w:r>
        <w:rPr>
          <w:rFonts w:hint="eastAsia" w:ascii="方正仿宋_GBK" w:hAnsi="方正仿宋_GBK" w:eastAsia="方正仿宋_GBK" w:cs="方正仿宋_GBK"/>
          <w:sz w:val="28"/>
          <w:szCs w:val="28"/>
          <w:highlight w:val="none"/>
          <w:lang w:val="en-US" w:eastAsia="zh-CN"/>
        </w:rPr>
        <w:t>且在有效期内</w:t>
      </w:r>
      <w:r>
        <w:rPr>
          <w:rFonts w:hint="eastAsia" w:ascii="方正仿宋_GBK" w:hAnsi="方正仿宋_GBK" w:eastAsia="方正仿宋_GBK" w:cs="方正仿宋_GBK"/>
          <w:sz w:val="28"/>
          <w:szCs w:val="28"/>
          <w:highlight w:val="none"/>
          <w:lang w:eastAsia="zh-CN"/>
        </w:rPr>
        <w:t>。</w:t>
      </w:r>
    </w:p>
    <w:p>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2、我公司</w:t>
      </w:r>
      <w:r>
        <w:rPr>
          <w:rFonts w:hint="eastAsia" w:ascii="方正仿宋_GBK" w:hAnsi="方正仿宋_GBK" w:eastAsia="方正仿宋_GBK" w:cs="方正仿宋_GBK"/>
          <w:sz w:val="28"/>
          <w:szCs w:val="28"/>
          <w:highlight w:val="none"/>
        </w:rPr>
        <w:t>具有履行合同所必需的设备和专业技术能力。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方正仿宋_GBK"/>
          <w:highlight w:val="none"/>
          <w:lang w:val="en-US" w:eastAsia="zh-CN"/>
        </w:rPr>
      </w:pPr>
      <w:r>
        <w:rPr>
          <w:rFonts w:hint="eastAsia" w:ascii="方正仿宋_GBK" w:hAnsi="方正仿宋_GBK" w:eastAsia="方正仿宋_GBK" w:cs="方正仿宋_GBK"/>
          <w:sz w:val="28"/>
          <w:szCs w:val="28"/>
          <w:highlight w:val="none"/>
          <w:lang w:val="en-US" w:eastAsia="zh-CN"/>
        </w:rPr>
        <w:t>3、我公司的响应文件符合竞争性采购文件的技术标准和要求（如有）。</w:t>
      </w:r>
    </w:p>
    <w:p>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方正仿宋_GBK"/>
          <w:highlight w:val="none"/>
          <w:lang w:val="en-US" w:eastAsia="zh-CN"/>
        </w:rPr>
      </w:pPr>
      <w:r>
        <w:rPr>
          <w:rFonts w:hint="eastAsia" w:ascii="方正仿宋_GBK" w:hAnsi="方正仿宋_GBK" w:eastAsia="方正仿宋_GBK" w:cs="方正仿宋_GBK"/>
          <w:sz w:val="28"/>
          <w:szCs w:val="28"/>
          <w:highlight w:val="none"/>
          <w:lang w:val="en-US" w:eastAsia="zh-CN"/>
        </w:rPr>
        <w:t>4、我公司严格遵循竞争性采购文件第十二条“</w:t>
      </w:r>
      <w:r>
        <w:rPr>
          <w:rFonts w:hint="eastAsia" w:ascii="方正仿宋_GBK" w:hAnsi="方正仿宋_GBK" w:eastAsia="方正仿宋_GBK" w:cs="方正仿宋_GBK"/>
          <w:sz w:val="28"/>
          <w:szCs w:val="28"/>
          <w:highlight w:val="none"/>
          <w:lang w:val="zh-CN" w:eastAsia="zh-CN"/>
        </w:rPr>
        <w:t>响应人违约等行为约束要求</w:t>
      </w:r>
      <w:r>
        <w:rPr>
          <w:rFonts w:hint="eastAsia" w:ascii="方正仿宋_GBK" w:hAnsi="方正仿宋_GBK" w:eastAsia="方正仿宋_GBK" w:cs="方正仿宋_GBK"/>
          <w:sz w:val="28"/>
          <w:szCs w:val="28"/>
          <w:highlight w:val="none"/>
          <w:lang w:val="en-US" w:eastAsia="zh-CN"/>
        </w:rPr>
        <w:t>”的相关规定。如存在其中某一条款的情形，同意采购人按照相应条款的措施进行处罚，并依法承担相应责任。</w:t>
      </w:r>
    </w:p>
    <w:p>
      <w:pPr>
        <w:widowControl/>
        <w:spacing w:line="360" w:lineRule="auto"/>
        <w:ind w:firstLine="560" w:firstLineChars="200"/>
        <w:jc w:val="left"/>
        <w:rPr>
          <w:rFonts w:hint="eastAsia" w:ascii="方正仿宋_GBK" w:hAnsi="方正仿宋_GBK" w:eastAsia="方正仿宋_GBK" w:cs="方正仿宋_GBK"/>
          <w:kern w:val="2"/>
          <w:sz w:val="28"/>
          <w:szCs w:val="28"/>
          <w:highlight w:val="none"/>
          <w:u w:val="single"/>
          <w:lang w:val="en-US" w:eastAsia="zh-CN" w:bidi="ar-SA"/>
        </w:rPr>
      </w:pP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kern w:val="2"/>
          <w:sz w:val="28"/>
          <w:szCs w:val="28"/>
          <w:highlight w:val="none"/>
          <w:lang w:val="en-US" w:eastAsia="zh-CN" w:bidi="ar-SA"/>
        </w:rPr>
        <w:t>我公司在竞争性采购响应中提供的相关证明材料真实有效，不存在弄虚作假情形。</w:t>
      </w:r>
      <w:r>
        <w:rPr>
          <w:rFonts w:hint="eastAsia" w:ascii="方正仿宋_GBK" w:hAnsi="方正仿宋_GBK" w:eastAsia="方正仿宋_GBK" w:cs="方正仿宋_GBK"/>
          <w:kern w:val="2"/>
          <w:sz w:val="28"/>
          <w:szCs w:val="28"/>
          <w:highlight w:val="none"/>
          <w:u w:val="single"/>
          <w:lang w:val="en-US" w:eastAsia="zh-CN" w:bidi="ar-SA"/>
        </w:rPr>
        <w:t>贵单位在合同签订前均有权对我公司提供的资料进行核实，若发现弄虚作假，采购人可取消我公司成交资格，响应保证金不予退还，并</w:t>
      </w:r>
      <w:r>
        <w:rPr>
          <w:rFonts w:hint="eastAsia" w:ascii="方正仿宋_GBK" w:hAnsi="方正仿宋_GBK" w:eastAsia="方正仿宋_GBK" w:cs="方正仿宋_GBK"/>
          <w:sz w:val="28"/>
          <w:szCs w:val="28"/>
          <w:highlight w:val="none"/>
          <w:u w:val="single"/>
        </w:rPr>
        <w:t>列入采购人</w:t>
      </w:r>
      <w:r>
        <w:rPr>
          <w:rFonts w:hint="eastAsia" w:ascii="方正仿宋_GBK" w:hAnsi="方正仿宋_GBK" w:eastAsia="方正仿宋_GBK" w:cs="方正仿宋_GBK"/>
          <w:sz w:val="28"/>
          <w:szCs w:val="28"/>
          <w:highlight w:val="none"/>
          <w:u w:val="single"/>
          <w:lang w:val="en-US" w:eastAsia="zh-CN"/>
        </w:rPr>
        <w:t>供应商</w:t>
      </w:r>
      <w:r>
        <w:rPr>
          <w:rFonts w:hint="eastAsia" w:ascii="方正仿宋_GBK" w:hAnsi="方正仿宋_GBK" w:eastAsia="方正仿宋_GBK" w:cs="方正仿宋_GBK"/>
          <w:sz w:val="28"/>
          <w:szCs w:val="28"/>
          <w:highlight w:val="none"/>
          <w:u w:val="single"/>
        </w:rPr>
        <w:t>黑名单库</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kern w:val="2"/>
          <w:sz w:val="28"/>
          <w:szCs w:val="28"/>
          <w:highlight w:val="none"/>
          <w:u w:val="single"/>
          <w:lang w:val="en-US" w:eastAsia="zh-CN" w:bidi="ar-SA"/>
        </w:rPr>
        <w:t>我公司自愿承担因此造成的相关责任并赔偿相应损失。</w:t>
      </w:r>
    </w:p>
    <w:p>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color w:val="auto"/>
          <w:kern w:val="2"/>
          <w:sz w:val="28"/>
          <w:szCs w:val="28"/>
          <w:highlight w:val="none"/>
          <w:u w:val="none"/>
          <w:lang w:val="en-US" w:eastAsia="zh-CN" w:bidi="ar-SA"/>
        </w:rPr>
      </w:pPr>
      <w:r>
        <w:rPr>
          <w:rFonts w:hint="eastAsia" w:ascii="方正仿宋_GBK" w:hAnsi="方正仿宋_GBK" w:eastAsia="方正仿宋_GBK" w:cs="方正仿宋_GBK"/>
          <w:color w:val="auto"/>
          <w:kern w:val="2"/>
          <w:sz w:val="28"/>
          <w:szCs w:val="28"/>
          <w:highlight w:val="none"/>
          <w:u w:val="none"/>
          <w:lang w:val="en-US" w:eastAsia="zh-CN" w:bidi="ar-SA"/>
        </w:rPr>
        <w:t>6、我公司非借用或挂靠他人资质实施，若成为本项目成交人，承诺不转包、不违法分包，否则接受发包人依照法律法规和合同约定追究其法律责任。</w:t>
      </w:r>
    </w:p>
    <w:p>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color w:val="auto"/>
          <w:kern w:val="2"/>
          <w:sz w:val="28"/>
          <w:szCs w:val="28"/>
          <w:highlight w:val="none"/>
          <w:u w:val="none"/>
          <w:lang w:val="en-US" w:eastAsia="zh-CN" w:bidi="ar-SA"/>
        </w:rPr>
      </w:pPr>
      <w:r>
        <w:rPr>
          <w:rFonts w:hint="eastAsia" w:ascii="方正仿宋_GBK" w:hAnsi="方正仿宋_GBK" w:eastAsia="方正仿宋_GBK" w:cs="方正仿宋_GBK"/>
          <w:color w:val="auto"/>
          <w:kern w:val="2"/>
          <w:sz w:val="28"/>
          <w:szCs w:val="28"/>
          <w:highlight w:val="none"/>
          <w:u w:val="none"/>
          <w:lang w:val="en-US" w:eastAsia="zh-CN" w:bidi="ar-SA"/>
        </w:rPr>
        <w:t>7、为确保工程安全、质量，保证工程现场管理人员成交后及时到岗到位，认真履行工程现场管理职责，拟派的项目管理人员与竞争性采购响应文件中的人员一致，并满足办理相关手续的要求。若不能按承诺到岗履约的，按合同相关条款处罚，并依法承担违约赔偿责任。</w:t>
      </w:r>
    </w:p>
    <w:p>
      <w:pPr>
        <w:widowControl/>
        <w:spacing w:line="360" w:lineRule="auto"/>
        <w:ind w:firstLine="560" w:firstLineChars="200"/>
        <w:jc w:val="left"/>
        <w:rPr>
          <w:rFonts w:hint="default" w:ascii="方正仿宋_GBK" w:hAnsi="方正仿宋_GBK" w:eastAsia="方正仿宋_GBK" w:cs="方正仿宋_GBK"/>
          <w:strike/>
          <w:dstrike w:val="0"/>
          <w:color w:val="auto"/>
          <w:sz w:val="28"/>
          <w:szCs w:val="28"/>
          <w:highlight w:val="none"/>
          <w:lang w:val="en-US"/>
        </w:rPr>
      </w:pPr>
    </w:p>
    <w:p>
      <w:pPr>
        <w:pStyle w:val="8"/>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u w:val="none"/>
          <w:lang w:val="en-US"/>
        </w:rPr>
      </w:pPr>
    </w:p>
    <w:p>
      <w:pPr>
        <w:pStyle w:val="8"/>
        <w:rPr>
          <w:highlight w:val="none"/>
        </w:rPr>
      </w:pPr>
    </w:p>
    <w:p>
      <w:pPr>
        <w:pStyle w:val="8"/>
        <w:rPr>
          <w:highlight w:val="none"/>
        </w:rPr>
      </w:pPr>
    </w:p>
    <w:p>
      <w:pPr>
        <w:pStyle w:val="8"/>
        <w:rPr>
          <w:rFonts w:hint="eastAsia"/>
          <w:highlight w:val="none"/>
          <w:lang w:eastAsia="zh-CN"/>
        </w:rPr>
      </w:pPr>
    </w:p>
    <w:p>
      <w:pPr>
        <w:wordWrap w:val="0"/>
        <w:spacing w:line="360" w:lineRule="auto"/>
        <w:jc w:val="both"/>
        <w:rPr>
          <w:rFonts w:hint="eastAsia" w:ascii="Times New Roman" w:hAnsi="Times New Roman" w:eastAsia="方正仿宋_GBK" w:cs="Times New Roman"/>
          <w:color w:val="auto"/>
          <w:sz w:val="28"/>
          <w:szCs w:val="28"/>
          <w:highlight w:val="none"/>
          <w:lang w:eastAsia="zh-CN"/>
        </w:rPr>
      </w:pPr>
      <w:r>
        <w:rPr>
          <w:rFonts w:hint="eastAsia" w:eastAsia="方正仿宋_GBK" w:cs="Times New Roman"/>
          <w:color w:val="auto"/>
          <w:sz w:val="28"/>
          <w:szCs w:val="28"/>
          <w:highlight w:val="none"/>
          <w:lang w:val="en-US" w:eastAsia="zh-CN"/>
        </w:rPr>
        <w:t>竞争性采购响应</w:t>
      </w:r>
      <w:r>
        <w:rPr>
          <w:rFonts w:hint="default" w:ascii="Times New Roman" w:hAnsi="Times New Roman" w:eastAsia="方正仿宋_GBK" w:cs="Times New Roman"/>
          <w:color w:val="auto"/>
          <w:sz w:val="28"/>
          <w:szCs w:val="28"/>
          <w:highlight w:val="none"/>
        </w:rPr>
        <w:t xml:space="preserve">人（单位）： </w:t>
      </w:r>
      <w:r>
        <w:rPr>
          <w:rFonts w:hint="default" w:ascii="Times New Roman" w:hAnsi="Times New Roman" w:eastAsia="方正仿宋_GBK" w:cs="Times New Roman"/>
          <w:color w:val="auto"/>
          <w:sz w:val="28"/>
          <w:szCs w:val="28"/>
          <w:highlight w:val="none"/>
          <w:u w:val="single"/>
        </w:rPr>
        <w:t xml:space="preserve">     </w:t>
      </w:r>
      <w:r>
        <w:rPr>
          <w:rFonts w:hint="eastAsia"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rPr>
        <w:t xml:space="preserve"> </w:t>
      </w:r>
      <w:r>
        <w:rPr>
          <w:rFonts w:hint="eastAsia" w:eastAsia="方正仿宋_GBK" w:cs="Times New Roman"/>
          <w:color w:val="auto"/>
          <w:sz w:val="28"/>
          <w:szCs w:val="28"/>
          <w:highlight w:val="none"/>
          <w:u w:val="none"/>
          <w:lang w:eastAsia="zh-CN"/>
        </w:rPr>
        <w:t>（</w:t>
      </w:r>
      <w:r>
        <w:rPr>
          <w:rFonts w:hint="eastAsia" w:eastAsia="方正仿宋_GBK" w:cs="Times New Roman"/>
          <w:color w:val="auto"/>
          <w:sz w:val="28"/>
          <w:szCs w:val="28"/>
          <w:highlight w:val="none"/>
          <w:u w:val="none"/>
          <w:lang w:val="en-US" w:eastAsia="zh-CN"/>
        </w:rPr>
        <w:t>盖单位法人章</w:t>
      </w:r>
      <w:r>
        <w:rPr>
          <w:rFonts w:hint="eastAsia" w:eastAsia="方正仿宋_GBK" w:cs="Times New Roman"/>
          <w:color w:val="auto"/>
          <w:sz w:val="28"/>
          <w:szCs w:val="28"/>
          <w:highlight w:val="none"/>
          <w:u w:val="none"/>
          <w:lang w:eastAsia="zh-CN"/>
        </w:rPr>
        <w:t>）</w:t>
      </w:r>
    </w:p>
    <w:p>
      <w:pPr>
        <w:wordWrap w:val="0"/>
        <w:spacing w:line="360" w:lineRule="auto"/>
        <w:jc w:val="both"/>
        <w:rPr>
          <w:rFonts w:hint="default" w:ascii="Times New Roman" w:hAnsi="Times New Roman" w:eastAsia="方正仿宋_GBK" w:cs="Times New Roman"/>
          <w:color w:val="auto"/>
          <w:sz w:val="28"/>
          <w:szCs w:val="28"/>
          <w:highlight w:val="none"/>
        </w:rPr>
      </w:pPr>
      <w:r>
        <w:rPr>
          <w:rFonts w:hint="eastAsia" w:eastAsia="方正仿宋_GBK" w:cs="Times New Roman"/>
          <w:color w:val="auto"/>
          <w:sz w:val="28"/>
          <w:szCs w:val="28"/>
          <w:highlight w:val="none"/>
          <w:lang w:val="en-US" w:eastAsia="zh-CN"/>
        </w:rPr>
        <w:t>竞争性采购响应单位法定代表人：</w:t>
      </w:r>
      <w:r>
        <w:rPr>
          <w:rFonts w:hint="default" w:ascii="Times New Roman" w:hAnsi="Times New Roman" w:eastAsia="方正仿宋_GBK" w:cs="Times New Roman"/>
          <w:color w:val="auto"/>
          <w:sz w:val="28"/>
          <w:szCs w:val="28"/>
          <w:highlight w:val="none"/>
          <w:u w:val="single"/>
        </w:rPr>
        <w:t xml:space="preserve">     </w:t>
      </w:r>
      <w:r>
        <w:rPr>
          <w:rFonts w:hint="eastAsia"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 xml:space="preserve">  </w:t>
      </w:r>
      <w:r>
        <w:rPr>
          <w:rFonts w:hint="eastAsia" w:eastAsia="方正仿宋_GBK" w:cs="Times New Roman"/>
          <w:color w:val="auto"/>
          <w:sz w:val="28"/>
          <w:szCs w:val="28"/>
          <w:highlight w:val="none"/>
          <w:lang w:eastAsia="zh-CN"/>
        </w:rPr>
        <w:t>（</w:t>
      </w:r>
      <w:r>
        <w:rPr>
          <w:rFonts w:hint="eastAsia" w:eastAsia="方正仿宋_GBK" w:cs="Times New Roman"/>
          <w:color w:val="auto"/>
          <w:sz w:val="28"/>
          <w:szCs w:val="28"/>
          <w:highlight w:val="none"/>
          <w:lang w:val="en-US" w:eastAsia="zh-CN"/>
        </w:rPr>
        <w:t>签名或盖章</w:t>
      </w:r>
      <w:r>
        <w:rPr>
          <w:rFonts w:hint="eastAsia"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 xml:space="preserve">          </w:t>
      </w:r>
    </w:p>
    <w:p>
      <w:pPr>
        <w:wordWrap w:val="0"/>
        <w:spacing w:line="360" w:lineRule="auto"/>
        <w:ind w:firstLine="560" w:firstLineChars="200"/>
        <w:jc w:val="righ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日期：   年  月  日</w:t>
      </w:r>
    </w:p>
    <w:p>
      <w:pPr>
        <w:pStyle w:val="8"/>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spacing w:beforeLines="-2147483648" w:beforeAutospacing="0" w:afterLines="-2147483648" w:afterAutospacing="0" w:line="360" w:lineRule="auto"/>
        <w:ind w:firstLine="0" w:firstLineChars="0"/>
        <w:jc w:val="both"/>
        <w:rPr>
          <w:rFonts w:hint="eastAsia" w:ascii="仿宋" w:hAnsi="仿宋" w:eastAsia="仿宋"/>
          <w:b/>
          <w:bCs/>
          <w:sz w:val="28"/>
          <w:szCs w:val="28"/>
          <w:highlight w:val="none"/>
        </w:rPr>
      </w:pPr>
      <w:r>
        <w:rPr>
          <w:rFonts w:hint="eastAsia" w:ascii="仿宋" w:hAnsi="仿宋" w:eastAsia="仿宋"/>
          <w:b/>
          <w:bCs/>
          <w:sz w:val="28"/>
          <w:szCs w:val="28"/>
          <w:highlight w:val="none"/>
        </w:rPr>
        <w:t>附件5</w:t>
      </w:r>
    </w:p>
    <w:p>
      <w:pPr>
        <w:pStyle w:val="2"/>
        <w:jc w:val="center"/>
        <w:rPr>
          <w:rFonts w:hint="eastAsia"/>
          <w:b/>
          <w:bCs/>
          <w:sz w:val="32"/>
          <w:highlight w:val="none"/>
        </w:rPr>
      </w:pPr>
      <w:bookmarkStart w:id="637" w:name="_Toc14739"/>
      <w:r>
        <w:rPr>
          <w:rFonts w:hint="eastAsia" w:ascii="宋体" w:hAnsi="宋体"/>
          <w:b/>
          <w:bCs/>
          <w:sz w:val="32"/>
          <w:highlight w:val="none"/>
        </w:rPr>
        <w:t>主要材料设备选用承诺</w:t>
      </w:r>
      <w:bookmarkEnd w:id="637"/>
    </w:p>
    <w:p>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color w:val="auto"/>
          <w:kern w:val="2"/>
          <w:sz w:val="28"/>
          <w:szCs w:val="28"/>
          <w:highlight w:val="none"/>
          <w:u w:val="none"/>
          <w:lang w:val="en-US" w:eastAsia="zh-CN" w:bidi="ar-SA"/>
        </w:rPr>
      </w:pPr>
      <w:r>
        <w:rPr>
          <w:rFonts w:hint="eastAsia" w:ascii="方正仿宋_GBK" w:hAnsi="方正仿宋_GBK" w:eastAsia="方正仿宋_GBK" w:cs="方正仿宋_GBK"/>
          <w:color w:val="auto"/>
          <w:kern w:val="2"/>
          <w:sz w:val="28"/>
          <w:szCs w:val="28"/>
          <w:highlight w:val="none"/>
          <w:u w:val="none"/>
          <w:lang w:val="en-US" w:eastAsia="zh-CN" w:bidi="ar-SA"/>
        </w:rPr>
        <w:t>采购人：</w:t>
      </w:r>
      <w:r>
        <w:rPr>
          <w:rFonts w:hint="eastAsia" w:ascii="方正仿宋_GBK" w:hAnsi="方正仿宋_GBK" w:eastAsia="方正仿宋_GBK" w:cs="方正仿宋_GBK"/>
          <w:color w:val="auto"/>
          <w:sz w:val="28"/>
          <w:szCs w:val="28"/>
          <w:highlight w:val="none"/>
          <w:lang w:val="en-US" w:eastAsia="zh-CN"/>
        </w:rPr>
        <w:t>民航小区第一届业主委员会</w:t>
      </w:r>
    </w:p>
    <w:p>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color w:val="auto"/>
          <w:kern w:val="2"/>
          <w:sz w:val="28"/>
          <w:szCs w:val="28"/>
          <w:highlight w:val="none"/>
          <w:u w:val="none"/>
          <w:lang w:val="en-US" w:eastAsia="zh-CN" w:bidi="ar-SA"/>
        </w:rPr>
      </w:pPr>
      <w:r>
        <w:rPr>
          <w:rFonts w:hint="eastAsia" w:ascii="方正仿宋_GBK" w:hAnsi="方正仿宋_GBK" w:eastAsia="方正仿宋_GBK" w:cs="方正仿宋_GBK"/>
          <w:color w:val="auto"/>
          <w:kern w:val="2"/>
          <w:sz w:val="28"/>
          <w:szCs w:val="28"/>
          <w:highlight w:val="none"/>
          <w:u w:val="none"/>
          <w:lang w:val="en-US" w:eastAsia="zh-CN" w:bidi="ar-SA"/>
        </w:rPr>
        <w:t>按照贵公司的竞争性采购文件要求，我公司参加         （项目名称）的竞争性采购。在此，代表公司郑重承诺：如果有幸中标，我公司将严格按照本次竞争性采购文件“合同范本”之“附件5主要材料设备选择厂家范围一览表”的所有内容，选择材料、设备，不降低档次，并在选择前报送监理人及竞争性采购人审批，通过后再进行采购，否则造成的一切损失由我公司自行承担。</w:t>
      </w:r>
    </w:p>
    <w:p>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color w:val="auto"/>
          <w:kern w:val="2"/>
          <w:sz w:val="28"/>
          <w:szCs w:val="28"/>
          <w:highlight w:val="none"/>
          <w:u w:val="none"/>
          <w:lang w:val="en-US" w:eastAsia="zh-CN" w:bidi="ar-SA"/>
        </w:rPr>
      </w:pPr>
      <w:r>
        <w:rPr>
          <w:rFonts w:hint="eastAsia" w:ascii="方正仿宋_GBK" w:hAnsi="方正仿宋_GBK" w:eastAsia="方正仿宋_GBK" w:cs="方正仿宋_GBK"/>
          <w:color w:val="auto"/>
          <w:kern w:val="2"/>
          <w:sz w:val="28"/>
          <w:szCs w:val="28"/>
          <w:highlight w:val="none"/>
          <w:u w:val="none"/>
          <w:lang w:val="en-US" w:eastAsia="zh-CN" w:bidi="ar-SA"/>
        </w:rPr>
        <w:t>特此承诺。</w:t>
      </w:r>
    </w:p>
    <w:p>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color w:val="auto"/>
          <w:kern w:val="2"/>
          <w:sz w:val="28"/>
          <w:szCs w:val="28"/>
          <w:highlight w:val="none"/>
          <w:u w:val="none"/>
          <w:lang w:val="en-US" w:eastAsia="zh-CN" w:bidi="ar-SA"/>
        </w:rPr>
      </w:pPr>
      <w:r>
        <w:rPr>
          <w:rFonts w:hint="eastAsia" w:ascii="方正仿宋_GBK" w:hAnsi="方正仿宋_GBK" w:eastAsia="方正仿宋_GBK" w:cs="方正仿宋_GBK"/>
          <w:color w:val="auto"/>
          <w:kern w:val="2"/>
          <w:sz w:val="28"/>
          <w:szCs w:val="28"/>
          <w:highlight w:val="none"/>
          <w:u w:val="none"/>
          <w:lang w:val="en-US" w:eastAsia="zh-CN" w:bidi="ar-SA"/>
        </w:rPr>
        <w:t>竞争性采购响应人（盖单位公章）：</w:t>
      </w:r>
    </w:p>
    <w:p>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color w:val="auto"/>
          <w:kern w:val="2"/>
          <w:sz w:val="28"/>
          <w:szCs w:val="28"/>
          <w:highlight w:val="none"/>
          <w:u w:val="none"/>
          <w:lang w:val="en-US" w:eastAsia="zh-CN" w:bidi="ar-SA"/>
        </w:rPr>
      </w:pPr>
    </w:p>
    <w:p>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color w:val="auto"/>
          <w:kern w:val="2"/>
          <w:sz w:val="28"/>
          <w:szCs w:val="28"/>
          <w:highlight w:val="none"/>
          <w:u w:val="none"/>
          <w:lang w:val="en-US" w:eastAsia="zh-CN" w:bidi="ar-SA"/>
        </w:rPr>
      </w:pPr>
      <w:r>
        <w:rPr>
          <w:rFonts w:hint="eastAsia" w:ascii="方正仿宋_GBK" w:hAnsi="方正仿宋_GBK" w:eastAsia="方正仿宋_GBK" w:cs="方正仿宋_GBK"/>
          <w:color w:val="auto"/>
          <w:kern w:val="2"/>
          <w:sz w:val="28"/>
          <w:szCs w:val="28"/>
          <w:highlight w:val="none"/>
          <w:u w:val="none"/>
          <w:lang w:val="en-US" w:eastAsia="zh-CN" w:bidi="ar-SA"/>
        </w:rPr>
        <w:t>法定代表人（签字）：</w:t>
      </w:r>
    </w:p>
    <w:p>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color w:val="auto"/>
          <w:kern w:val="2"/>
          <w:sz w:val="28"/>
          <w:szCs w:val="28"/>
          <w:highlight w:val="none"/>
          <w:u w:val="none"/>
          <w:lang w:val="en-US" w:eastAsia="zh-CN" w:bidi="ar-SA"/>
        </w:rPr>
      </w:pPr>
    </w:p>
    <w:p>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color w:val="auto"/>
          <w:kern w:val="2"/>
          <w:sz w:val="28"/>
          <w:szCs w:val="28"/>
          <w:highlight w:val="none"/>
          <w:u w:val="none"/>
          <w:lang w:val="en-US" w:eastAsia="zh-CN" w:bidi="ar-SA"/>
        </w:rPr>
      </w:pPr>
    </w:p>
    <w:p>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color w:val="auto"/>
          <w:kern w:val="2"/>
          <w:sz w:val="28"/>
          <w:szCs w:val="28"/>
          <w:highlight w:val="none"/>
          <w:u w:val="none"/>
          <w:lang w:val="en-US" w:eastAsia="zh-CN" w:bidi="ar-SA"/>
        </w:rPr>
      </w:pPr>
      <w:r>
        <w:rPr>
          <w:rFonts w:hint="eastAsia" w:ascii="方正仿宋_GBK" w:hAnsi="方正仿宋_GBK" w:eastAsia="方正仿宋_GBK" w:cs="方正仿宋_GBK"/>
          <w:color w:val="auto"/>
          <w:kern w:val="2"/>
          <w:sz w:val="28"/>
          <w:szCs w:val="28"/>
          <w:highlight w:val="none"/>
          <w:u w:val="none"/>
          <w:lang w:val="en-US" w:eastAsia="zh-CN" w:bidi="ar-SA"/>
        </w:rPr>
        <w:t>年   月    日</w:t>
      </w:r>
    </w:p>
    <w:p>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highlight w:val="none"/>
        </w:rPr>
      </w:pPr>
      <w:r>
        <w:rPr>
          <w:rFonts w:hint="eastAsia" w:ascii="方正仿宋_GBK" w:hAnsi="方正仿宋_GBK" w:eastAsia="方正仿宋_GBK" w:cs="方正仿宋_GBK"/>
          <w:color w:val="auto"/>
          <w:kern w:val="2"/>
          <w:sz w:val="28"/>
          <w:szCs w:val="28"/>
          <w:highlight w:val="none"/>
          <w:u w:val="none"/>
          <w:lang w:val="en-US" w:eastAsia="zh-CN" w:bidi="ar-SA"/>
        </w:rPr>
        <w:t>注：此函必须由竞争性采购响应人法定代表人亲笔签定，盖签名章或者委托代理均无效。</w:t>
      </w:r>
    </w:p>
    <w:sectPr>
      <w:pgSz w:w="11906" w:h="16838"/>
      <w:pgMar w:top="1417" w:right="1531" w:bottom="1417" w:left="1553" w:header="851" w:footer="992" w:gutter="0"/>
      <w:cols w:space="0" w:num="1"/>
      <w:titlePg/>
      <w:rtlGutter w:val="0"/>
      <w:docGrid w:type="linesAndChars" w:linePitch="315" w:charSpace="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22</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t xml:space="preserve">第 </w:t>
                          </w:r>
                          <w:r>
                            <w:fldChar w:fldCharType="begin"/>
                          </w:r>
                          <w:r>
                            <w:instrText xml:space="preserve"> PAGE  \* MERGEFORMAT </w:instrText>
                          </w:r>
                          <w:r>
                            <w:fldChar w:fldCharType="separate"/>
                          </w:r>
                          <w:r>
                            <w:t>24</w:t>
                          </w:r>
                          <w:r>
                            <w:fldChar w:fldCharType="end"/>
                          </w:r>
                          <w:r>
                            <w:rPr>
                              <w:rFonts w:hint="eastAsia"/>
                            </w:rPr>
                            <w:t xml:space="preserve"> 页 共 </w:t>
                          </w:r>
                          <w:r>
                            <w:fldChar w:fldCharType="begin"/>
                          </w:r>
                          <w:r>
                            <w:instrText xml:space="preserve"> NUMPAGES  \* MERGEFORMAT </w:instrText>
                          </w:r>
                          <w:r>
                            <w:fldChar w:fldCharType="separate"/>
                          </w:r>
                          <w:r>
                            <w:t>93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24</w:t>
                    </w:r>
                    <w:r>
                      <w:fldChar w:fldCharType="end"/>
                    </w:r>
                    <w:r>
                      <w:rPr>
                        <w:rFonts w:hint="eastAsia"/>
                      </w:rPr>
                      <w:t xml:space="preserve"> 页 共 </w:t>
                    </w:r>
                    <w:r>
                      <w:fldChar w:fldCharType="begin"/>
                    </w:r>
                    <w:r>
                      <w:instrText xml:space="preserve"> NUMPAGES  \* MERGEFORMAT </w:instrText>
                    </w:r>
                    <w:r>
                      <w:fldChar w:fldCharType="separate"/>
                    </w:r>
                    <w:r>
                      <w:t>93</w:t>
                    </w:r>
                    <w:r>
                      <w:fldChar w:fldCharType="end"/>
                    </w:r>
                    <w:r>
                      <w:rPr>
                        <w:rFonts w:hint="eastAsia"/>
                      </w:rPr>
                      <w:t xml:space="preserve"> 页</w:t>
                    </w:r>
                  </w:p>
                </w:txbxContent>
              </v:textbox>
            </v:shape>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t>73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t xml:space="preserve">第 </w:t>
                          </w:r>
                          <w:r>
                            <w:fldChar w:fldCharType="begin"/>
                          </w:r>
                          <w:r>
                            <w:instrText xml:space="preserve"> PAGE  \* MERGEFORMAT </w:instrText>
                          </w:r>
                          <w:r>
                            <w:fldChar w:fldCharType="separate"/>
                          </w:r>
                          <w:r>
                            <w:t>27</w:t>
                          </w:r>
                          <w:r>
                            <w:fldChar w:fldCharType="end"/>
                          </w:r>
                          <w:r>
                            <w:rPr>
                              <w:rFonts w:hint="eastAsia"/>
                            </w:rPr>
                            <w:t xml:space="preserve"> 页 共 </w:t>
                          </w:r>
                          <w:r>
                            <w:fldChar w:fldCharType="begin"/>
                          </w:r>
                          <w:r>
                            <w:instrText xml:space="preserve"> NUMPAGES  \* MERGEFORMAT </w:instrText>
                          </w:r>
                          <w:r>
                            <w:fldChar w:fldCharType="separate"/>
                          </w:r>
                          <w:r>
                            <w:t>93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27</w:t>
                    </w:r>
                    <w:r>
                      <w:fldChar w:fldCharType="end"/>
                    </w:r>
                    <w:r>
                      <w:rPr>
                        <w:rFonts w:hint="eastAsia"/>
                      </w:rPr>
                      <w:t xml:space="preserve"> 页 共 </w:t>
                    </w:r>
                    <w:r>
                      <w:fldChar w:fldCharType="begin"/>
                    </w:r>
                    <w:r>
                      <w:instrText xml:space="preserve"> NUMPAGES  \* MERGEFORMAT </w:instrText>
                    </w:r>
                    <w:r>
                      <w:fldChar w:fldCharType="separate"/>
                    </w:r>
                    <w:r>
                      <w:t>93</w:t>
                    </w:r>
                    <w:r>
                      <w:fldChar w:fldCharType="end"/>
                    </w:r>
                    <w:r>
                      <w:rPr>
                        <w:rFonts w:hint="eastAsia"/>
                      </w:rPr>
                      <w:t xml:space="preserve"> 页</w:t>
                    </w:r>
                  </w:p>
                </w:txbxContent>
              </v:textbox>
            </v:shape>
          </w:pict>
        </mc:Fallback>
      </mc:AlternateContent>
    </w:r>
  </w:p>
  <w:p>
    <w:pPr>
      <w:pStyle w:val="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t xml:space="preserve">第 </w:t>
                          </w:r>
                          <w:r>
                            <w:fldChar w:fldCharType="begin"/>
                          </w:r>
                          <w:r>
                            <w:instrText xml:space="preserve"> PAGE  \* MERGEFORMAT </w:instrText>
                          </w:r>
                          <w:r>
                            <w:fldChar w:fldCharType="separate"/>
                          </w:r>
                          <w:r>
                            <w:t>33</w:t>
                          </w:r>
                          <w:r>
                            <w:fldChar w:fldCharType="end"/>
                          </w:r>
                          <w:r>
                            <w:rPr>
                              <w:rFonts w:hint="eastAsia"/>
                            </w:rPr>
                            <w:t xml:space="preserve"> 页 共 </w:t>
                          </w:r>
                          <w:r>
                            <w:fldChar w:fldCharType="begin"/>
                          </w:r>
                          <w:r>
                            <w:instrText xml:space="preserve"> NUMPAGES  \* MERGEFORMAT </w:instrText>
                          </w:r>
                          <w:r>
                            <w:fldChar w:fldCharType="separate"/>
                          </w:r>
                          <w:r>
                            <w:t>93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33</w:t>
                    </w:r>
                    <w:r>
                      <w:fldChar w:fldCharType="end"/>
                    </w:r>
                    <w:r>
                      <w:rPr>
                        <w:rFonts w:hint="eastAsia"/>
                      </w:rPr>
                      <w:t xml:space="preserve"> 页 共 </w:t>
                    </w:r>
                    <w:r>
                      <w:fldChar w:fldCharType="begin"/>
                    </w:r>
                    <w:r>
                      <w:instrText xml:space="preserve"> NUMPAGES  \* MERGEFORMAT </w:instrText>
                    </w:r>
                    <w:r>
                      <w:fldChar w:fldCharType="separate"/>
                    </w:r>
                    <w:r>
                      <w:t>93</w:t>
                    </w:r>
                    <w:r>
                      <w:fldChar w:fldCharType="end"/>
                    </w:r>
                    <w:r>
                      <w:rPr>
                        <w:rFonts w:hint="eastAsia"/>
                      </w:rPr>
                      <w:t xml:space="preserve"> 页</w:t>
                    </w:r>
                  </w:p>
                </w:txbxContent>
              </v:textbox>
            </v:shape>
          </w:pict>
        </mc:Fallback>
      </mc:AlternateContent>
    </w:r>
  </w:p>
  <w:p>
    <w:pPr>
      <w:pStyle w:val="11"/>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59" w:rightChars="171"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ind w:right="359" w:rightChars="171" w:firstLine="360"/>
                            <w:jc w:val="center"/>
                          </w:pPr>
                          <w:r>
                            <w:t xml:space="preserve">- </w:t>
                          </w:r>
                          <w:r>
                            <w:fldChar w:fldCharType="begin"/>
                          </w:r>
                          <w:r>
                            <w:instrText xml:space="preserve"> PAGE </w:instrText>
                          </w:r>
                          <w:r>
                            <w:fldChar w:fldCharType="separate"/>
                          </w:r>
                          <w:r>
                            <w:t>76</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Z7xBd1wEAALEDAAAOAAAAAAAAAAEA&#10;IAAAACIBAABkcnMvZTJvRG9jLnhtbFBLBQYAAAAABgAGAFkBAABrBQAAAAA=&#10;">
              <v:fill on="f" focussize="0,0"/>
              <v:stroke on="f" weight="1.25pt"/>
              <v:imagedata o:title=""/>
              <o:lock v:ext="edit" aspectratio="f"/>
              <v:textbox inset="0mm,0mm,0mm,0mm" style="mso-fit-shape-to-text:t;">
                <w:txbxContent>
                  <w:p>
                    <w:pPr>
                      <w:pStyle w:val="11"/>
                      <w:ind w:right="359" w:rightChars="171" w:firstLine="360"/>
                      <w:jc w:val="center"/>
                    </w:pPr>
                    <w:r>
                      <w:t xml:space="preserve">- </w:t>
                    </w:r>
                    <w:r>
                      <w:fldChar w:fldCharType="begin"/>
                    </w:r>
                    <w:r>
                      <w:instrText xml:space="preserve"> PAGE </w:instrText>
                    </w:r>
                    <w:r>
                      <w:fldChar w:fldCharType="separate"/>
                    </w:r>
                    <w:r>
                      <w:t>76</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0"/>
      </w:rPr>
    </w:pPr>
    <w:r>
      <w:fldChar w:fldCharType="begin"/>
    </w:r>
    <w:r>
      <w:rPr>
        <w:rStyle w:val="20"/>
      </w:rPr>
      <w:instrText xml:space="preserve">PAGE  </w:instrText>
    </w:r>
    <w:r>
      <w:fldChar w:fldCharType="separate"/>
    </w:r>
    <w:r>
      <w:rPr>
        <w:rStyle w:val="20"/>
      </w:rPr>
      <w:t>0</w:t>
    </w:r>
    <w:r>
      <w:fldChar w:fldCharType="end"/>
    </w:r>
  </w:p>
  <w:p>
    <w:pPr>
      <w:pStyle w:val="11"/>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59" w:rightChars="171"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ind w:right="359" w:rightChars="171" w:firstLine="360"/>
                            <w:jc w:val="center"/>
                          </w:pPr>
                          <w:r>
                            <w:t xml:space="preserve">- </w:t>
                          </w:r>
                          <w:r>
                            <w:fldChar w:fldCharType="begin"/>
                          </w:r>
                          <w:r>
                            <w:instrText xml:space="preserve"> PAGE </w:instrText>
                          </w:r>
                          <w:r>
                            <w:fldChar w:fldCharType="separate"/>
                          </w:r>
                          <w:r>
                            <w:t>76</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4LDJnXAQAAsQ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tQHLtlBgd+/vXz/Pvv&#10;+c8PUiV5eg81Zt17zIvDRzfg0sz3gJeJ9SCDSV/kQzCO4p4u4oohEp4eVauqKjHEMTY7iF88PvcB&#10;4p1whiSjoQGnl0Vlx88Qx9Q5JVWz7lZpnSeoLekR9bp6f51fXEKIrm1KFnkZJpzEaew9WXHYDRPR&#10;nWtPyLPHhWioxf2nRH+yqHfandkIs7GbjYMPat9hy8tcHfyHQ8Tmcs+pwgiLXJODk8ysp61Lq/LU&#10;z1mPf9rm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CwyZ1wEAALEDAAAOAAAAAAAAAAEA&#10;IAAAACIBAABkcnMvZTJvRG9jLnhtbFBLBQYAAAAABgAGAFkBAABrBQAAAAA=&#10;">
              <v:fill on="f" focussize="0,0"/>
              <v:stroke on="f" weight="1.25pt"/>
              <v:imagedata o:title=""/>
              <o:lock v:ext="edit" aspectratio="f"/>
              <v:textbox inset="0mm,0mm,0mm,0mm" style="mso-fit-shape-to-text:t;">
                <w:txbxContent>
                  <w:p>
                    <w:pPr>
                      <w:pStyle w:val="11"/>
                      <w:ind w:right="359" w:rightChars="171" w:firstLine="360"/>
                      <w:jc w:val="center"/>
                    </w:pPr>
                    <w:r>
                      <w:t xml:space="preserve">- </w:t>
                    </w:r>
                    <w:r>
                      <w:fldChar w:fldCharType="begin"/>
                    </w:r>
                    <w:r>
                      <w:instrText xml:space="preserve"> PAGE </w:instrText>
                    </w:r>
                    <w:r>
                      <w:fldChar w:fldCharType="separate"/>
                    </w:r>
                    <w:r>
                      <w:t>76</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873B4"/>
    <w:multiLevelType w:val="singleLevel"/>
    <w:tmpl w:val="A84873B4"/>
    <w:lvl w:ilvl="0" w:tentative="0">
      <w:start w:val="2"/>
      <w:numFmt w:val="chineseCounting"/>
      <w:suff w:val="space"/>
      <w:lvlText w:val="第%1章"/>
      <w:lvlJc w:val="left"/>
      <w:rPr>
        <w:rFonts w:hint="eastAsia"/>
      </w:rPr>
    </w:lvl>
  </w:abstractNum>
  <w:abstractNum w:abstractNumId="1">
    <w:nsid w:val="F09F9117"/>
    <w:multiLevelType w:val="singleLevel"/>
    <w:tmpl w:val="F09F911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ZWY2NDExOTdjODg3NzMzODk4ODdmOTNlY2VkYTUifQ=="/>
    <w:docVar w:name="KGWebUrl" w:val="http://172.25.176.56:8081/iWebOffice2015//onlineServlet"/>
  </w:docVars>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55C1B"/>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7FB7"/>
    <w:rsid w:val="003F0A60"/>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25DF"/>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4710"/>
    <w:rsid w:val="004E79F1"/>
    <w:rsid w:val="004E7A4A"/>
    <w:rsid w:val="004F2FAB"/>
    <w:rsid w:val="004F307F"/>
    <w:rsid w:val="004F3384"/>
    <w:rsid w:val="004F3F16"/>
    <w:rsid w:val="004F6B0B"/>
    <w:rsid w:val="0052266E"/>
    <w:rsid w:val="00550BF1"/>
    <w:rsid w:val="00566ECB"/>
    <w:rsid w:val="005766B4"/>
    <w:rsid w:val="00583244"/>
    <w:rsid w:val="0058393D"/>
    <w:rsid w:val="005863EB"/>
    <w:rsid w:val="00591811"/>
    <w:rsid w:val="005948C8"/>
    <w:rsid w:val="005A5B24"/>
    <w:rsid w:val="005B0811"/>
    <w:rsid w:val="005B1DF7"/>
    <w:rsid w:val="005B2C03"/>
    <w:rsid w:val="005B5E40"/>
    <w:rsid w:val="005B623B"/>
    <w:rsid w:val="005B6DF6"/>
    <w:rsid w:val="005B72F8"/>
    <w:rsid w:val="005C4CBA"/>
    <w:rsid w:val="005C7814"/>
    <w:rsid w:val="005C79AE"/>
    <w:rsid w:val="005D3B6B"/>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7AC4"/>
    <w:rsid w:val="006E0BFC"/>
    <w:rsid w:val="006E55F4"/>
    <w:rsid w:val="006E7700"/>
    <w:rsid w:val="006E7EC8"/>
    <w:rsid w:val="006F0D23"/>
    <w:rsid w:val="00701961"/>
    <w:rsid w:val="0070395B"/>
    <w:rsid w:val="007118BA"/>
    <w:rsid w:val="00722EF1"/>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602A9"/>
    <w:rsid w:val="00860574"/>
    <w:rsid w:val="008760AC"/>
    <w:rsid w:val="008800A8"/>
    <w:rsid w:val="00883BBC"/>
    <w:rsid w:val="00883E00"/>
    <w:rsid w:val="00883F8F"/>
    <w:rsid w:val="008903C7"/>
    <w:rsid w:val="008913B8"/>
    <w:rsid w:val="00892446"/>
    <w:rsid w:val="008A0078"/>
    <w:rsid w:val="008A3A6F"/>
    <w:rsid w:val="008B073C"/>
    <w:rsid w:val="008B5D37"/>
    <w:rsid w:val="008C5EA9"/>
    <w:rsid w:val="008C74BC"/>
    <w:rsid w:val="008E2C9F"/>
    <w:rsid w:val="008F5C58"/>
    <w:rsid w:val="009153BB"/>
    <w:rsid w:val="009325DE"/>
    <w:rsid w:val="00941604"/>
    <w:rsid w:val="00942CCC"/>
    <w:rsid w:val="00956D31"/>
    <w:rsid w:val="0096421C"/>
    <w:rsid w:val="00973BDE"/>
    <w:rsid w:val="0098379E"/>
    <w:rsid w:val="009865AA"/>
    <w:rsid w:val="00987A60"/>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50D4"/>
    <w:rsid w:val="00A6743C"/>
    <w:rsid w:val="00A70F36"/>
    <w:rsid w:val="00A73150"/>
    <w:rsid w:val="00A73E6F"/>
    <w:rsid w:val="00A74F64"/>
    <w:rsid w:val="00A809A4"/>
    <w:rsid w:val="00A9211E"/>
    <w:rsid w:val="00AA3DFD"/>
    <w:rsid w:val="00AA7541"/>
    <w:rsid w:val="00AB18AB"/>
    <w:rsid w:val="00AC6169"/>
    <w:rsid w:val="00AD0062"/>
    <w:rsid w:val="00AD04F5"/>
    <w:rsid w:val="00AD1B3B"/>
    <w:rsid w:val="00AD3C9F"/>
    <w:rsid w:val="00AD460B"/>
    <w:rsid w:val="00AD5218"/>
    <w:rsid w:val="00AE1E61"/>
    <w:rsid w:val="00AE450D"/>
    <w:rsid w:val="00AF13E9"/>
    <w:rsid w:val="00AF1739"/>
    <w:rsid w:val="00AF6F3E"/>
    <w:rsid w:val="00B07E47"/>
    <w:rsid w:val="00B13BD8"/>
    <w:rsid w:val="00B22AD5"/>
    <w:rsid w:val="00B23001"/>
    <w:rsid w:val="00B27562"/>
    <w:rsid w:val="00B31151"/>
    <w:rsid w:val="00B3115C"/>
    <w:rsid w:val="00B44196"/>
    <w:rsid w:val="00B578C9"/>
    <w:rsid w:val="00B7070E"/>
    <w:rsid w:val="00B719CE"/>
    <w:rsid w:val="00B73FE8"/>
    <w:rsid w:val="00B81C3E"/>
    <w:rsid w:val="00B83591"/>
    <w:rsid w:val="00B9314D"/>
    <w:rsid w:val="00B93310"/>
    <w:rsid w:val="00BA0571"/>
    <w:rsid w:val="00BA1401"/>
    <w:rsid w:val="00BA1D26"/>
    <w:rsid w:val="00BA3661"/>
    <w:rsid w:val="00BA7A8A"/>
    <w:rsid w:val="00BB07FB"/>
    <w:rsid w:val="00BB0CC3"/>
    <w:rsid w:val="00BC0647"/>
    <w:rsid w:val="00BC4195"/>
    <w:rsid w:val="00BD6F11"/>
    <w:rsid w:val="00BE72AF"/>
    <w:rsid w:val="00BF544F"/>
    <w:rsid w:val="00C03881"/>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D16D9"/>
    <w:rsid w:val="00CE21FA"/>
    <w:rsid w:val="00CE63A2"/>
    <w:rsid w:val="00CF5BF8"/>
    <w:rsid w:val="00CF7A22"/>
    <w:rsid w:val="00D125EB"/>
    <w:rsid w:val="00D149F1"/>
    <w:rsid w:val="00D32A5B"/>
    <w:rsid w:val="00D45135"/>
    <w:rsid w:val="00D47F13"/>
    <w:rsid w:val="00D63B4A"/>
    <w:rsid w:val="00D64587"/>
    <w:rsid w:val="00D66438"/>
    <w:rsid w:val="00D75600"/>
    <w:rsid w:val="00D80CA9"/>
    <w:rsid w:val="00D81DC5"/>
    <w:rsid w:val="00D83800"/>
    <w:rsid w:val="00DA1CBE"/>
    <w:rsid w:val="00DB73DB"/>
    <w:rsid w:val="00DD501E"/>
    <w:rsid w:val="00DD6002"/>
    <w:rsid w:val="00DE57E2"/>
    <w:rsid w:val="00DF0117"/>
    <w:rsid w:val="00DF18B6"/>
    <w:rsid w:val="00DF642B"/>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A4005"/>
    <w:rsid w:val="00EB0F23"/>
    <w:rsid w:val="00EB444A"/>
    <w:rsid w:val="00EC4E18"/>
    <w:rsid w:val="00EE616E"/>
    <w:rsid w:val="00F02E67"/>
    <w:rsid w:val="00F1365F"/>
    <w:rsid w:val="00F15C8E"/>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972F6"/>
    <w:rsid w:val="00FA17E2"/>
    <w:rsid w:val="00FA6503"/>
    <w:rsid w:val="00FB4220"/>
    <w:rsid w:val="00FC7961"/>
    <w:rsid w:val="00FD5A31"/>
    <w:rsid w:val="00FE7DA0"/>
    <w:rsid w:val="00FF1C7D"/>
    <w:rsid w:val="00FF5E49"/>
    <w:rsid w:val="018E717F"/>
    <w:rsid w:val="030840A4"/>
    <w:rsid w:val="032307F8"/>
    <w:rsid w:val="052A6F83"/>
    <w:rsid w:val="06154BBF"/>
    <w:rsid w:val="06926D13"/>
    <w:rsid w:val="06B0704C"/>
    <w:rsid w:val="07672918"/>
    <w:rsid w:val="093258D6"/>
    <w:rsid w:val="0952589C"/>
    <w:rsid w:val="09A418B5"/>
    <w:rsid w:val="0AA75BD7"/>
    <w:rsid w:val="0B251905"/>
    <w:rsid w:val="0B3D4B50"/>
    <w:rsid w:val="0DB25069"/>
    <w:rsid w:val="0E0B14EB"/>
    <w:rsid w:val="101B284F"/>
    <w:rsid w:val="12A53375"/>
    <w:rsid w:val="12A56222"/>
    <w:rsid w:val="13A51C33"/>
    <w:rsid w:val="15925856"/>
    <w:rsid w:val="16301051"/>
    <w:rsid w:val="166973BF"/>
    <w:rsid w:val="16D34CAA"/>
    <w:rsid w:val="174A13BC"/>
    <w:rsid w:val="176B2478"/>
    <w:rsid w:val="176D6C91"/>
    <w:rsid w:val="18877F4D"/>
    <w:rsid w:val="1AA60B2E"/>
    <w:rsid w:val="1AE76FFF"/>
    <w:rsid w:val="1B03009A"/>
    <w:rsid w:val="1B2D0FF6"/>
    <w:rsid w:val="1C2D30C9"/>
    <w:rsid w:val="1C5B72FD"/>
    <w:rsid w:val="1C7A02F8"/>
    <w:rsid w:val="1CFF3FBD"/>
    <w:rsid w:val="1F35392A"/>
    <w:rsid w:val="1F3A674C"/>
    <w:rsid w:val="1F46260E"/>
    <w:rsid w:val="1FA92588"/>
    <w:rsid w:val="1FD16659"/>
    <w:rsid w:val="1FD4365E"/>
    <w:rsid w:val="20FF0B35"/>
    <w:rsid w:val="212D69FF"/>
    <w:rsid w:val="22F36D50"/>
    <w:rsid w:val="23F05C63"/>
    <w:rsid w:val="25934CD2"/>
    <w:rsid w:val="25F30FE5"/>
    <w:rsid w:val="26016C4F"/>
    <w:rsid w:val="26DF36D3"/>
    <w:rsid w:val="26F609EB"/>
    <w:rsid w:val="2848182C"/>
    <w:rsid w:val="29A0054E"/>
    <w:rsid w:val="2AE27ED3"/>
    <w:rsid w:val="2B3542A3"/>
    <w:rsid w:val="2B773887"/>
    <w:rsid w:val="2BD72CF4"/>
    <w:rsid w:val="2CC94C4A"/>
    <w:rsid w:val="2D567D10"/>
    <w:rsid w:val="2D8A03A7"/>
    <w:rsid w:val="2DCF4A36"/>
    <w:rsid w:val="2E5116FC"/>
    <w:rsid w:val="2F4B2AFA"/>
    <w:rsid w:val="303C7002"/>
    <w:rsid w:val="303F05BF"/>
    <w:rsid w:val="31566514"/>
    <w:rsid w:val="31EA1940"/>
    <w:rsid w:val="33E4056A"/>
    <w:rsid w:val="348263D6"/>
    <w:rsid w:val="35E407E0"/>
    <w:rsid w:val="37C57A30"/>
    <w:rsid w:val="38333537"/>
    <w:rsid w:val="38BA4CF1"/>
    <w:rsid w:val="38FA1B4F"/>
    <w:rsid w:val="39392504"/>
    <w:rsid w:val="3A175922"/>
    <w:rsid w:val="3A9C6630"/>
    <w:rsid w:val="3CA873E1"/>
    <w:rsid w:val="3D72505D"/>
    <w:rsid w:val="3D973D68"/>
    <w:rsid w:val="3E11220E"/>
    <w:rsid w:val="3E8B2547"/>
    <w:rsid w:val="3EC95C23"/>
    <w:rsid w:val="419F3ECF"/>
    <w:rsid w:val="43C553CC"/>
    <w:rsid w:val="44087693"/>
    <w:rsid w:val="441D791C"/>
    <w:rsid w:val="447F0E1E"/>
    <w:rsid w:val="44B71C11"/>
    <w:rsid w:val="45830817"/>
    <w:rsid w:val="459327F4"/>
    <w:rsid w:val="45F9010E"/>
    <w:rsid w:val="472A67AA"/>
    <w:rsid w:val="476A02AE"/>
    <w:rsid w:val="482F185E"/>
    <w:rsid w:val="48C60160"/>
    <w:rsid w:val="4A7D1E88"/>
    <w:rsid w:val="4AF81482"/>
    <w:rsid w:val="4B6C3358"/>
    <w:rsid w:val="4C0842E9"/>
    <w:rsid w:val="4C17383F"/>
    <w:rsid w:val="4C787611"/>
    <w:rsid w:val="4CBB7038"/>
    <w:rsid w:val="4D85716C"/>
    <w:rsid w:val="4E172139"/>
    <w:rsid w:val="4E512D58"/>
    <w:rsid w:val="4EFA01DC"/>
    <w:rsid w:val="4F226B33"/>
    <w:rsid w:val="4F5A7728"/>
    <w:rsid w:val="4FB07B40"/>
    <w:rsid w:val="50922214"/>
    <w:rsid w:val="518479A0"/>
    <w:rsid w:val="521C4028"/>
    <w:rsid w:val="52D30AF4"/>
    <w:rsid w:val="55261AA1"/>
    <w:rsid w:val="565E2E4D"/>
    <w:rsid w:val="569A5D8E"/>
    <w:rsid w:val="57446932"/>
    <w:rsid w:val="579C1E17"/>
    <w:rsid w:val="579C7E22"/>
    <w:rsid w:val="57A71AC0"/>
    <w:rsid w:val="58094566"/>
    <w:rsid w:val="59AE32A4"/>
    <w:rsid w:val="5AA414BA"/>
    <w:rsid w:val="5BCC749D"/>
    <w:rsid w:val="5C3A4E1A"/>
    <w:rsid w:val="5CB43AFD"/>
    <w:rsid w:val="5F1A685C"/>
    <w:rsid w:val="5F457474"/>
    <w:rsid w:val="60681418"/>
    <w:rsid w:val="667D7612"/>
    <w:rsid w:val="668572AC"/>
    <w:rsid w:val="67F65044"/>
    <w:rsid w:val="68401B9F"/>
    <w:rsid w:val="687B182A"/>
    <w:rsid w:val="68B349FB"/>
    <w:rsid w:val="692651C0"/>
    <w:rsid w:val="693B2DE8"/>
    <w:rsid w:val="69B478F6"/>
    <w:rsid w:val="6A965055"/>
    <w:rsid w:val="6B995283"/>
    <w:rsid w:val="6CB25C97"/>
    <w:rsid w:val="700F3107"/>
    <w:rsid w:val="70E65AB8"/>
    <w:rsid w:val="71193D3B"/>
    <w:rsid w:val="733F5480"/>
    <w:rsid w:val="73550FA9"/>
    <w:rsid w:val="76BD7766"/>
    <w:rsid w:val="76E67B79"/>
    <w:rsid w:val="76ED7632"/>
    <w:rsid w:val="77611D7E"/>
    <w:rsid w:val="77AB7440"/>
    <w:rsid w:val="799E6E71"/>
    <w:rsid w:val="7A424D83"/>
    <w:rsid w:val="7BBB62F4"/>
    <w:rsid w:val="7CDB6A95"/>
    <w:rsid w:val="7E1107F9"/>
    <w:rsid w:val="7E6459CD"/>
    <w:rsid w:val="7E9241A1"/>
    <w:rsid w:val="7FA14A15"/>
    <w:rsid w:val="7FF6239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locked/>
    <w:uiPriority w:val="0"/>
    <w:pPr>
      <w:keepNext/>
      <w:keepLines/>
      <w:spacing w:before="340" w:after="330" w:line="578" w:lineRule="auto"/>
      <w:outlineLvl w:val="0"/>
    </w:pPr>
    <w:rPr>
      <w:b/>
      <w:bCs/>
      <w:kern w:val="44"/>
      <w:sz w:val="44"/>
      <w:szCs w:val="44"/>
    </w:rPr>
  </w:style>
  <w:style w:type="paragraph" w:styleId="4">
    <w:name w:val="heading 2"/>
    <w:basedOn w:val="5"/>
    <w:next w:val="1"/>
    <w:link w:val="30"/>
    <w:qFormat/>
    <w:locked/>
    <w:uiPriority w:val="1"/>
    <w:pPr>
      <w:spacing w:before="120" w:after="120"/>
      <w:outlineLvl w:val="1"/>
    </w:pPr>
    <w:rPr>
      <w:rFonts w:eastAsia="黑体"/>
      <w:sz w:val="32"/>
    </w:rPr>
  </w:style>
  <w:style w:type="paragraph" w:styleId="2">
    <w:name w:val="heading 3"/>
    <w:basedOn w:val="1"/>
    <w:next w:val="1"/>
    <w:semiHidden/>
    <w:unhideWhenUsed/>
    <w:qFormat/>
    <w:locked/>
    <w:uiPriority w:val="0"/>
    <w:pPr>
      <w:keepNext/>
      <w:keepLines/>
      <w:spacing w:beforeLines="0" w:beforeAutospacing="0" w:afterLines="0" w:afterAutospacing="0" w:line="560" w:lineRule="exact"/>
      <w:ind w:firstLine="880" w:firstLineChars="200"/>
      <w:outlineLvl w:val="2"/>
    </w:pPr>
    <w:rPr>
      <w:rFonts w:ascii="Times New Roman" w:hAnsi="Times New Roman" w:eastAsia="方正楷体"/>
      <w:sz w:val="32"/>
      <w:szCs w:val="22"/>
    </w:rPr>
  </w:style>
  <w:style w:type="paragraph" w:styleId="6">
    <w:name w:val="heading 5"/>
    <w:basedOn w:val="1"/>
    <w:next w:val="1"/>
    <w:qFormat/>
    <w:locked/>
    <w:uiPriority w:val="0"/>
    <w:pPr>
      <w:keepNext/>
      <w:keepLines/>
      <w:spacing w:before="280" w:after="290" w:line="376" w:lineRule="auto"/>
      <w:ind w:firstLine="0" w:firstLineChars="0"/>
      <w:outlineLvl w:val="4"/>
    </w:pPr>
    <w:rPr>
      <w:rFonts w:ascii="Times New Roman" w:hAnsi="Times New Roman" w:eastAsia="宋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5">
    <w:name w:val="zjb正文"/>
    <w:basedOn w:val="1"/>
    <w:link w:val="33"/>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Body Text"/>
    <w:basedOn w:val="1"/>
    <w:next w:val="1"/>
    <w:qFormat/>
    <w:uiPriority w:val="0"/>
    <w:pPr>
      <w:spacing w:after="120" w:afterLines="0" w:afterAutospacing="0"/>
    </w:pPr>
  </w:style>
  <w:style w:type="paragraph" w:styleId="9">
    <w:name w:val="toc 3"/>
    <w:basedOn w:val="1"/>
    <w:next w:val="1"/>
    <w:qFormat/>
    <w:locked/>
    <w:uiPriority w:val="39"/>
    <w:pPr>
      <w:tabs>
        <w:tab w:val="right" w:leader="dot" w:pos="9628"/>
      </w:tabs>
      <w:ind w:left="840" w:leftChars="400"/>
    </w:pPr>
  </w:style>
  <w:style w:type="paragraph" w:styleId="10">
    <w:name w:val="Balloon Text"/>
    <w:basedOn w:val="1"/>
    <w:link w:val="22"/>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toc 2"/>
    <w:basedOn w:val="1"/>
    <w:next w:val="1"/>
    <w:unhideWhenUsed/>
    <w:qFormat/>
    <w:locked/>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批注框文本 字符"/>
    <w:basedOn w:val="19"/>
    <w:link w:val="10"/>
    <w:semiHidden/>
    <w:qFormat/>
    <w:locked/>
    <w:uiPriority w:val="99"/>
    <w:rPr>
      <w:rFonts w:ascii="Times New Roman" w:hAnsi="Times New Roman"/>
      <w:kern w:val="2"/>
      <w:sz w:val="18"/>
    </w:rPr>
  </w:style>
  <w:style w:type="character" w:customStyle="1" w:styleId="23">
    <w:name w:val="页脚 字符"/>
    <w:basedOn w:val="19"/>
    <w:link w:val="11"/>
    <w:qFormat/>
    <w:locked/>
    <w:uiPriority w:val="99"/>
    <w:rPr>
      <w:sz w:val="18"/>
    </w:rPr>
  </w:style>
  <w:style w:type="character" w:customStyle="1" w:styleId="24">
    <w:name w:val="页眉 字符"/>
    <w:basedOn w:val="19"/>
    <w:link w:val="12"/>
    <w:qFormat/>
    <w:locked/>
    <w:uiPriority w:val="99"/>
    <w:rPr>
      <w:sz w:val="18"/>
    </w:rPr>
  </w:style>
  <w:style w:type="paragraph" w:customStyle="1" w:styleId="25">
    <w:name w:val="列出段落1"/>
    <w:basedOn w:val="1"/>
    <w:qFormat/>
    <w:uiPriority w:val="99"/>
    <w:pPr>
      <w:ind w:firstLine="420" w:firstLineChars="200"/>
    </w:pPr>
  </w:style>
  <w:style w:type="character" w:customStyle="1" w:styleId="26">
    <w:name w:val="f14w1"/>
    <w:qFormat/>
    <w:uiPriority w:val="99"/>
    <w:rPr>
      <w:b/>
      <w:color w:val="002569"/>
      <w:sz w:val="21"/>
    </w:rPr>
  </w:style>
  <w:style w:type="paragraph" w:customStyle="1" w:styleId="27">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8">
    <w:name w:val="列出段落11"/>
    <w:basedOn w:val="1"/>
    <w:qFormat/>
    <w:uiPriority w:val="99"/>
    <w:pPr>
      <w:ind w:firstLine="420" w:firstLineChars="200"/>
    </w:pPr>
  </w:style>
  <w:style w:type="paragraph" w:customStyle="1" w:styleId="29">
    <w:name w:val="列出段落2"/>
    <w:basedOn w:val="1"/>
    <w:qFormat/>
    <w:uiPriority w:val="99"/>
    <w:pPr>
      <w:ind w:firstLine="420" w:firstLineChars="200"/>
    </w:pPr>
    <w:rPr>
      <w:rFonts w:ascii="Calibri" w:hAnsi="Calibri"/>
      <w:szCs w:val="22"/>
    </w:rPr>
  </w:style>
  <w:style w:type="character" w:customStyle="1" w:styleId="30">
    <w:name w:val="标题 2 字符"/>
    <w:basedOn w:val="19"/>
    <w:link w:val="4"/>
    <w:qFormat/>
    <w:uiPriority w:val="1"/>
    <w:rPr>
      <w:rFonts w:eastAsia="黑体"/>
      <w:kern w:val="2"/>
      <w:sz w:val="32"/>
      <w:szCs w:val="24"/>
    </w:rPr>
  </w:style>
  <w:style w:type="paragraph" w:customStyle="1" w:styleId="31">
    <w:name w:val="zjb標題1"/>
    <w:basedOn w:val="1"/>
    <w:link w:val="32"/>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32">
    <w:name w:val="zjb標題1 字符"/>
    <w:basedOn w:val="19"/>
    <w:link w:val="31"/>
    <w:qFormat/>
    <w:uiPriority w:val="0"/>
    <w:rPr>
      <w:rFonts w:eastAsia="华文中宋"/>
      <w:b/>
      <w:color w:val="000000"/>
      <w:sz w:val="72"/>
      <w:szCs w:val="72"/>
      <w:lang w:eastAsia="en-US"/>
    </w:rPr>
  </w:style>
  <w:style w:type="character" w:customStyle="1" w:styleId="33">
    <w:name w:val="zjb正文 字符"/>
    <w:basedOn w:val="19"/>
    <w:link w:val="5"/>
    <w:qFormat/>
    <w:uiPriority w:val="0"/>
    <w:rPr>
      <w:rFonts w:ascii="仿宋_GB2312" w:hAnsi="仿宋" w:eastAsia="仿宋_GB2312" w:cs="宋体"/>
      <w:color w:val="000000"/>
      <w:sz w:val="30"/>
      <w:szCs w:val="30"/>
      <w:lang w:eastAsia="en-US"/>
    </w:rPr>
  </w:style>
  <w:style w:type="paragraph" w:styleId="34">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Body text (2)_"/>
    <w:link w:val="37"/>
    <w:qFormat/>
    <w:uiPriority w:val="99"/>
    <w:rPr>
      <w:rFonts w:ascii="MingLiU" w:hAnsi="Calibri" w:eastAsia="MingLiU" w:cs="MingLiU"/>
      <w:sz w:val="30"/>
      <w:szCs w:val="30"/>
      <w:shd w:val="clear" w:color="auto" w:fill="FFFFFF"/>
    </w:rPr>
  </w:style>
  <w:style w:type="paragraph" w:customStyle="1" w:styleId="37">
    <w:name w:val="Body text (2)1"/>
    <w:basedOn w:val="1"/>
    <w:link w:val="36"/>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character" w:customStyle="1" w:styleId="38">
    <w:name w:val="标题 1 字符"/>
    <w:basedOn w:val="19"/>
    <w:link w:val="3"/>
    <w:qFormat/>
    <w:uiPriority w:val="0"/>
    <w:rPr>
      <w:b/>
      <w:bCs/>
      <w:kern w:val="44"/>
      <w:sz w:val="44"/>
      <w:szCs w:val="44"/>
    </w:rPr>
  </w:style>
  <w:style w:type="paragraph" w:customStyle="1" w:styleId="39">
    <w:name w:val="zjb标题3"/>
    <w:basedOn w:val="6"/>
    <w:qFormat/>
    <w:uiPriority w:val="0"/>
    <w:pPr>
      <w:spacing w:before="0" w:after="120" w:line="360" w:lineRule="auto"/>
      <w:ind w:firstLine="200" w:firstLineChars="200"/>
      <w:outlineLvl w:val="2"/>
    </w:pPr>
    <w:rPr>
      <w:rFonts w:ascii="黑体" w:hAnsi="仿宋" w:eastAsia="黑体" w:cs="宋体"/>
      <w:b w:val="0"/>
      <w:color w:val="000000"/>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724359-46E3-405A-8F33-AE8FBAEFA40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100</Pages>
  <Words>37089</Words>
  <Characters>41350</Characters>
  <Lines>61</Lines>
  <Paragraphs>17</Paragraphs>
  <TotalTime>53</TotalTime>
  <ScaleCrop>false</ScaleCrop>
  <LinksUpToDate>false</LinksUpToDate>
  <CharactersWithSpaces>43169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xqs</dc:creator>
  <cp:lastModifiedBy>徐乾森</cp:lastModifiedBy>
  <cp:lastPrinted>2024-11-05T03:05:00Z</cp:lastPrinted>
  <dcterms:modified xsi:type="dcterms:W3CDTF">2024-11-26T08:52:01Z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9D4E181218904CC4AEBAA8B8315931C9</vt:lpwstr>
  </property>
</Properties>
</file>