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auto"/>
          <w:sz w:val="52"/>
          <w:szCs w:val="52"/>
          <w:highlight w:val="none"/>
        </w:rPr>
      </w:pPr>
      <w:bookmarkStart w:id="16" w:name="_GoBack"/>
    </w:p>
    <w:p>
      <w:pPr>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重庆机场集团有限公司</w:t>
      </w:r>
    </w:p>
    <w:p>
      <w:pPr>
        <w:jc w:val="center"/>
        <w:rPr>
          <w:rFonts w:ascii="仿宋" w:hAnsi="仿宋" w:eastAsia="仿宋"/>
          <w:b/>
          <w:color w:val="auto"/>
          <w:sz w:val="48"/>
          <w:szCs w:val="52"/>
          <w:highlight w:val="none"/>
        </w:rPr>
      </w:pPr>
    </w:p>
    <w:p>
      <w:pPr>
        <w:jc w:val="center"/>
        <w:rPr>
          <w:rFonts w:ascii="仿宋" w:hAnsi="仿宋" w:eastAsia="仿宋"/>
          <w:b/>
          <w:color w:val="auto"/>
          <w:sz w:val="48"/>
          <w:szCs w:val="52"/>
          <w:highlight w:val="none"/>
        </w:rPr>
      </w:pPr>
    </w:p>
    <w:p>
      <w:pPr>
        <w:widowControl/>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val="en-US" w:eastAsia="zh-CN"/>
        </w:rPr>
        <w:t>静变电源电缆购买</w:t>
      </w:r>
      <w:r>
        <w:rPr>
          <w:rFonts w:ascii="仿宋" w:hAnsi="仿宋" w:eastAsia="仿宋"/>
          <w:b/>
          <w:color w:val="auto"/>
          <w:sz w:val="44"/>
          <w:szCs w:val="44"/>
          <w:highlight w:val="none"/>
        </w:rPr>
        <w:t>项目</w:t>
      </w:r>
    </w:p>
    <w:p>
      <w:pPr>
        <w:widowControl/>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竞争性</w:t>
      </w:r>
      <w:r>
        <w:rPr>
          <w:rFonts w:hint="eastAsia" w:ascii="仿宋" w:hAnsi="仿宋" w:eastAsia="仿宋"/>
          <w:b/>
          <w:color w:val="auto"/>
          <w:sz w:val="44"/>
          <w:szCs w:val="44"/>
          <w:highlight w:val="none"/>
        </w:rPr>
        <w:t>比选文件</w:t>
      </w:r>
      <w:r>
        <w:rPr>
          <w:rFonts w:hint="eastAsia" w:ascii="仿宋" w:hAnsi="仿宋" w:eastAsia="仿宋"/>
          <w:b/>
          <w:color w:val="auto"/>
          <w:sz w:val="44"/>
          <w:szCs w:val="44"/>
          <w:highlight w:val="none"/>
          <w:lang w:eastAsia="zh-CN"/>
        </w:rPr>
        <w:t>（第</w:t>
      </w:r>
      <w:r>
        <w:rPr>
          <w:rFonts w:hint="eastAsia" w:ascii="仿宋" w:hAnsi="仿宋" w:eastAsia="仿宋"/>
          <w:b/>
          <w:color w:val="auto"/>
          <w:sz w:val="44"/>
          <w:szCs w:val="44"/>
          <w:highlight w:val="none"/>
          <w:u w:val="single"/>
          <w:lang w:val="en-US" w:eastAsia="zh-CN"/>
        </w:rPr>
        <w:t>1</w:t>
      </w:r>
      <w:r>
        <w:rPr>
          <w:rFonts w:hint="eastAsia" w:ascii="仿宋" w:hAnsi="仿宋" w:eastAsia="仿宋"/>
          <w:b/>
          <w:color w:val="auto"/>
          <w:sz w:val="44"/>
          <w:szCs w:val="44"/>
          <w:highlight w:val="none"/>
          <w:lang w:eastAsia="zh-CN"/>
        </w:rPr>
        <w:t>次）</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ind w:firstLine="2409" w:firstLineChars="750"/>
        <w:jc w:val="left"/>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eastAsia="zh-CN"/>
        </w:rPr>
        <w:t>动力</w:t>
      </w:r>
      <w:r>
        <w:rPr>
          <w:rFonts w:hint="eastAsia" w:ascii="仿宋" w:hAnsi="仿宋" w:eastAsia="仿宋"/>
          <w:b/>
          <w:color w:val="auto"/>
          <w:sz w:val="32"/>
          <w:highlight w:val="none"/>
          <w:lang w:val="en-US" w:eastAsia="zh-CN"/>
        </w:rPr>
        <w:t>2024-137</w:t>
      </w:r>
    </w:p>
    <w:p>
      <w:pP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重庆机场集团有限公司</w:t>
      </w:r>
    </w:p>
    <w:p>
      <w:pPr>
        <w:jc w:val="center"/>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动力能源</w:t>
      </w:r>
      <w:r>
        <w:rPr>
          <w:rFonts w:hint="eastAsia" w:ascii="仿宋" w:hAnsi="仿宋" w:eastAsia="仿宋"/>
          <w:b/>
          <w:color w:val="auto"/>
          <w:sz w:val="32"/>
          <w:szCs w:val="32"/>
          <w:highlight w:val="none"/>
          <w:lang w:val="en-US" w:eastAsia="zh-CN"/>
        </w:rPr>
        <w:t>分公司</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采购办公室（代章）</w:t>
      </w:r>
    </w:p>
    <w:p>
      <w:pPr>
        <w:rPr>
          <w:rFonts w:ascii="仿宋" w:hAnsi="仿宋" w:eastAsia="仿宋"/>
          <w:b/>
          <w:color w:val="auto"/>
          <w:sz w:val="32"/>
          <w:szCs w:val="32"/>
          <w:highlight w:val="none"/>
        </w:rPr>
      </w:pPr>
    </w:p>
    <w:p>
      <w:pPr>
        <w:ind w:firstLine="3052" w:firstLineChars="950"/>
        <w:rPr>
          <w:rFonts w:ascii="仿宋" w:hAnsi="仿宋" w:eastAsia="仿宋"/>
          <w:b/>
          <w:color w:val="auto"/>
          <w:sz w:val="32"/>
          <w:szCs w:val="32"/>
          <w:highlight w:val="none"/>
        </w:rPr>
      </w:pPr>
      <w:r>
        <w:rPr>
          <w:rFonts w:hint="eastAsia" w:ascii="仿宋" w:hAnsi="仿宋" w:eastAsia="仿宋"/>
          <w:b/>
          <w:color w:val="auto"/>
          <w:sz w:val="32"/>
          <w:szCs w:val="32"/>
          <w:highlight w:val="none"/>
        </w:rPr>
        <w:t>二〇</w:t>
      </w:r>
      <w:r>
        <w:rPr>
          <w:rFonts w:hint="eastAsia" w:ascii="仿宋" w:hAnsi="仿宋" w:eastAsia="仿宋"/>
          <w:b/>
          <w:color w:val="auto"/>
          <w:sz w:val="32"/>
          <w:szCs w:val="32"/>
          <w:highlight w:val="none"/>
          <w:lang w:eastAsia="zh-CN"/>
        </w:rPr>
        <w:t>二四</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val="en-US" w:eastAsia="zh-CN"/>
        </w:rPr>
        <w:t>十</w:t>
      </w:r>
      <w:r>
        <w:rPr>
          <w:rFonts w:hint="eastAsia" w:ascii="仿宋" w:hAnsi="仿宋" w:eastAsia="仿宋"/>
          <w:b/>
          <w:color w:val="auto"/>
          <w:sz w:val="32"/>
          <w:szCs w:val="32"/>
          <w:highlight w:val="none"/>
        </w:rPr>
        <w:t>月</w:t>
      </w:r>
    </w:p>
    <w:p>
      <w:pPr>
        <w:widowControl/>
        <w:spacing w:line="572" w:lineRule="exact"/>
        <w:jc w:val="center"/>
        <w:rPr>
          <w:rFonts w:ascii="仿宋" w:hAnsi="仿宋" w:eastAsia="仿宋"/>
          <w:b/>
          <w:color w:val="auto"/>
          <w:sz w:val="44"/>
          <w:szCs w:val="44"/>
          <w:highlight w:val="none"/>
        </w:rPr>
      </w:pPr>
      <w:r>
        <w:rPr>
          <w:rFonts w:ascii="仿宋" w:hAnsi="仿宋" w:eastAsia="仿宋"/>
          <w:b/>
          <w:color w:val="auto"/>
          <w:sz w:val="52"/>
          <w:highlight w:val="none"/>
        </w:rPr>
        <w:br w:type="page"/>
      </w:r>
      <w:r>
        <w:rPr>
          <w:rFonts w:hint="eastAsia" w:ascii="仿宋" w:hAnsi="仿宋" w:eastAsia="仿宋"/>
          <w:b/>
          <w:color w:val="auto"/>
          <w:sz w:val="44"/>
          <w:szCs w:val="44"/>
          <w:highlight w:val="none"/>
          <w:lang w:val="en-US" w:eastAsia="zh-CN"/>
        </w:rPr>
        <w:t>静变电源电缆购买</w:t>
      </w:r>
      <w:r>
        <w:rPr>
          <w:rFonts w:ascii="仿宋" w:hAnsi="仿宋" w:eastAsia="仿宋"/>
          <w:b/>
          <w:color w:val="auto"/>
          <w:sz w:val="44"/>
          <w:szCs w:val="44"/>
          <w:highlight w:val="none"/>
        </w:rPr>
        <w:t>项目</w:t>
      </w:r>
    </w:p>
    <w:p>
      <w:pPr>
        <w:widowControl/>
        <w:spacing w:line="572"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eastAsia="zh-CN"/>
        </w:rPr>
        <w:t>竞争性比选</w:t>
      </w:r>
      <w:r>
        <w:rPr>
          <w:rFonts w:hint="eastAsia" w:ascii="仿宋" w:hAnsi="仿宋" w:eastAsia="仿宋"/>
          <w:b/>
          <w:color w:val="auto"/>
          <w:sz w:val="44"/>
          <w:szCs w:val="44"/>
          <w:highlight w:val="none"/>
        </w:rPr>
        <w:t>文件</w:t>
      </w:r>
    </w:p>
    <w:p>
      <w:pPr>
        <w:spacing w:line="572" w:lineRule="exact"/>
        <w:ind w:firstLine="560" w:firstLineChars="200"/>
        <w:rPr>
          <w:rFonts w:ascii="仿宋" w:hAnsi="仿宋" w:eastAsia="仿宋"/>
          <w:b/>
          <w:color w:val="auto"/>
          <w:sz w:val="44"/>
          <w:szCs w:val="44"/>
          <w:highlight w:val="yellow"/>
        </w:rPr>
      </w:pPr>
      <w:r>
        <w:rPr>
          <w:rFonts w:hint="eastAsia" w:ascii="仿宋" w:hAnsi="仿宋" w:eastAsia="仿宋"/>
          <w:color w:val="auto"/>
          <w:sz w:val="28"/>
          <w:szCs w:val="28"/>
          <w:highlight w:val="none"/>
        </w:rPr>
        <w:t>我</w:t>
      </w:r>
      <w:r>
        <w:rPr>
          <w:rFonts w:hint="eastAsia" w:ascii="仿宋" w:hAnsi="仿宋" w:eastAsia="仿宋"/>
          <w:color w:val="auto"/>
          <w:sz w:val="28"/>
          <w:szCs w:val="28"/>
          <w:highlight w:val="none"/>
          <w:lang w:val="en-US" w:eastAsia="zh-CN"/>
        </w:rPr>
        <w:t>司</w:t>
      </w:r>
      <w:r>
        <w:rPr>
          <w:rFonts w:hint="eastAsia" w:ascii="仿宋" w:hAnsi="仿宋" w:eastAsia="仿宋"/>
          <w:color w:val="auto"/>
          <w:sz w:val="28"/>
          <w:szCs w:val="28"/>
        </w:rPr>
        <w:t>决定于近期将对静变电源电缆购买项目邀请符合相应条件的潜在供应商就本项目进行</w:t>
      </w:r>
      <w:r>
        <w:rPr>
          <w:rFonts w:hint="eastAsia" w:ascii="仿宋" w:hAnsi="仿宋" w:eastAsia="仿宋"/>
          <w:color w:val="auto"/>
          <w:sz w:val="28"/>
          <w:szCs w:val="28"/>
          <w:lang w:eastAsia="zh-CN"/>
        </w:rPr>
        <w:t>竞争性比选</w:t>
      </w:r>
      <w:r>
        <w:rPr>
          <w:rFonts w:hint="eastAsia" w:ascii="仿宋" w:hAnsi="仿宋" w:eastAsia="仿宋"/>
          <w:color w:val="auto"/>
          <w:sz w:val="28"/>
          <w:szCs w:val="28"/>
        </w:rPr>
        <w:t>。</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color w:val="auto"/>
          <w:sz w:val="28"/>
          <w:szCs w:val="28"/>
        </w:rPr>
      </w:pPr>
      <w:r>
        <w:rPr>
          <w:rFonts w:hint="eastAsia" w:ascii="仿宋" w:hAnsi="仿宋" w:cs="仿宋"/>
          <w:color w:val="auto"/>
          <w:sz w:val="28"/>
          <w:szCs w:val="28"/>
          <w:lang w:eastAsia="zh-CN"/>
        </w:rPr>
        <w:t>一、</w:t>
      </w:r>
      <w:r>
        <w:rPr>
          <w:rFonts w:hint="eastAsia" w:ascii="仿宋" w:hAnsi="仿宋" w:eastAsia="仿宋" w:cs="仿宋"/>
          <w:color w:val="auto"/>
          <w:sz w:val="28"/>
          <w:szCs w:val="28"/>
        </w:rPr>
        <w:t>项目内容及要求</w:t>
      </w:r>
    </w:p>
    <w:p>
      <w:pPr>
        <w:spacing w:line="572" w:lineRule="exact"/>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lang w:val="en-US" w:eastAsia="zh-CN"/>
        </w:rPr>
        <w:t xml:space="preserve">1.1 </w:t>
      </w:r>
      <w:r>
        <w:rPr>
          <w:rFonts w:hint="eastAsia" w:ascii="仿宋" w:hAnsi="仿宋" w:eastAsia="仿宋"/>
          <w:color w:val="auto"/>
          <w:sz w:val="28"/>
          <w:szCs w:val="28"/>
        </w:rPr>
        <w:t>项目内容</w:t>
      </w:r>
      <w:r>
        <w:rPr>
          <w:rFonts w:hint="eastAsia" w:ascii="仿宋" w:hAnsi="仿宋" w:eastAsia="仿宋"/>
          <w:color w:val="auto"/>
          <w:sz w:val="28"/>
          <w:szCs w:val="28"/>
          <w:lang w:eastAsia="zh-CN"/>
        </w:rPr>
        <w:t>：</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841"/>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3"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名称</w:t>
            </w:r>
          </w:p>
        </w:tc>
        <w:tc>
          <w:tcPr>
            <w:tcW w:w="2841"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规格型号</w:t>
            </w:r>
          </w:p>
        </w:tc>
        <w:tc>
          <w:tcPr>
            <w:tcW w:w="1894"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单位</w:t>
            </w:r>
          </w:p>
        </w:tc>
        <w:tc>
          <w:tcPr>
            <w:tcW w:w="1894"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3" w:type="dxa"/>
            <w:vAlign w:val="center"/>
          </w:tcPr>
          <w:p>
            <w:pPr>
              <w:pStyle w:val="9"/>
              <w:rPr>
                <w:rFonts w:hint="eastAsia"/>
                <w:color w:val="auto"/>
                <w:sz w:val="21"/>
                <w:szCs w:val="21"/>
                <w:vertAlign w:val="baseline"/>
                <w:lang w:eastAsia="zh-CN"/>
              </w:rPr>
            </w:pPr>
            <w:r>
              <w:rPr>
                <w:rFonts w:hint="eastAsia"/>
                <w:color w:val="auto"/>
                <w:sz w:val="21"/>
                <w:szCs w:val="21"/>
                <w:vertAlign w:val="baseline"/>
                <w:lang w:eastAsia="zh-CN"/>
              </w:rPr>
              <w:t>静变电源主电缆</w:t>
            </w:r>
          </w:p>
        </w:tc>
        <w:tc>
          <w:tcPr>
            <w:tcW w:w="2841" w:type="dxa"/>
            <w:vAlign w:val="center"/>
          </w:tcPr>
          <w:p>
            <w:pPr>
              <w:pStyle w:val="9"/>
              <w:rPr>
                <w:rFonts w:hint="eastAsia" w:ascii="幼圆" w:hAnsi="幼圆" w:cs="Times New Roman"/>
                <w:b w:val="0"/>
                <w:bCs w:val="0"/>
                <w:color w:val="auto"/>
                <w:sz w:val="21"/>
                <w:szCs w:val="21"/>
                <w:lang w:val="en-US" w:eastAsia="zh-CN"/>
              </w:rPr>
            </w:pPr>
            <w:r>
              <w:rPr>
                <w:rFonts w:hint="eastAsia" w:ascii="幼圆" w:hAnsi="幼圆" w:cs="Times New Roman"/>
                <w:b w:val="0"/>
                <w:bCs w:val="0"/>
                <w:color w:val="auto"/>
                <w:sz w:val="21"/>
                <w:szCs w:val="21"/>
                <w:lang w:val="en-US" w:eastAsia="zh-CN"/>
              </w:rPr>
              <w:t>HELUKABEL</w:t>
            </w:r>
            <w:r>
              <w:rPr>
                <w:rFonts w:hint="eastAsia" w:ascii="幼圆" w:hAnsi="幼圆" w:eastAsia="仿宋" w:cs="Times New Roman"/>
                <w:b w:val="0"/>
                <w:bCs w:val="0"/>
                <w:color w:val="auto"/>
                <w:sz w:val="21"/>
                <w:szCs w:val="21"/>
              </w:rPr>
              <w:t>、凯伏特、</w:t>
            </w:r>
            <w:r>
              <w:rPr>
                <w:rFonts w:hint="eastAsia" w:ascii="幼圆" w:hAnsi="幼圆" w:cs="Times New Roman"/>
                <w:b w:val="0"/>
                <w:bCs w:val="0"/>
                <w:color w:val="auto"/>
                <w:sz w:val="21"/>
                <w:szCs w:val="21"/>
                <w:lang w:val="en-US" w:eastAsia="zh-CN"/>
              </w:rPr>
              <w:t>HAR</w:t>
            </w:r>
          </w:p>
          <w:p>
            <w:pPr>
              <w:pStyle w:val="9"/>
              <w:rPr>
                <w:rFonts w:hint="eastAsia"/>
                <w:color w:val="auto"/>
                <w:sz w:val="21"/>
                <w:szCs w:val="21"/>
                <w:vertAlign w:val="baseline"/>
                <w:lang w:eastAsia="zh-CN"/>
              </w:rPr>
            </w:pPr>
            <w:r>
              <w:rPr>
                <w:rFonts w:hint="eastAsia"/>
                <w:color w:val="auto"/>
                <w:sz w:val="21"/>
                <w:szCs w:val="21"/>
                <w:vertAlign w:val="baseline"/>
                <w:lang w:eastAsia="zh-CN"/>
              </w:rPr>
              <w:t>3x70mm²+3x12mm²+6x4x1mm²，26m,</w:t>
            </w:r>
            <w:r>
              <w:rPr>
                <w:rFonts w:hint="eastAsia"/>
                <w:color w:val="auto"/>
                <w:sz w:val="21"/>
                <w:szCs w:val="21"/>
                <w:vertAlign w:val="baseline"/>
                <w:lang w:val="en-US" w:eastAsia="zh-CN"/>
              </w:rPr>
              <w:t>400HZ桥载电源</w:t>
            </w:r>
            <w:r>
              <w:rPr>
                <w:rFonts w:hint="eastAsia"/>
                <w:color w:val="auto"/>
                <w:sz w:val="21"/>
                <w:szCs w:val="21"/>
                <w:vertAlign w:val="baseline"/>
                <w:lang w:eastAsia="zh-CN"/>
              </w:rPr>
              <w:t>专用插头</w:t>
            </w:r>
          </w:p>
        </w:tc>
        <w:tc>
          <w:tcPr>
            <w:tcW w:w="1894" w:type="dxa"/>
            <w:vAlign w:val="center"/>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根</w:t>
            </w:r>
          </w:p>
        </w:tc>
        <w:tc>
          <w:tcPr>
            <w:tcW w:w="1894" w:type="dxa"/>
            <w:vAlign w:val="center"/>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vAlign w:val="center"/>
          </w:tcPr>
          <w:p>
            <w:pPr>
              <w:pStyle w:val="9"/>
              <w:rPr>
                <w:rFonts w:hint="eastAsia"/>
                <w:color w:val="auto"/>
                <w:sz w:val="21"/>
                <w:szCs w:val="21"/>
                <w:vertAlign w:val="baseline"/>
                <w:lang w:eastAsia="zh-CN"/>
              </w:rPr>
            </w:pPr>
            <w:r>
              <w:rPr>
                <w:rFonts w:hint="eastAsia"/>
                <w:color w:val="auto"/>
                <w:sz w:val="21"/>
                <w:szCs w:val="21"/>
                <w:vertAlign w:val="baseline"/>
                <w:lang w:eastAsia="zh-CN"/>
              </w:rPr>
              <w:t>静变电源</w:t>
            </w:r>
            <w:r>
              <w:rPr>
                <w:rFonts w:hint="eastAsia"/>
                <w:color w:val="auto"/>
                <w:sz w:val="21"/>
                <w:szCs w:val="21"/>
                <w:vertAlign w:val="baseline"/>
                <w:lang w:val="en-US" w:eastAsia="zh-CN"/>
              </w:rPr>
              <w:t>柔性</w:t>
            </w:r>
            <w:r>
              <w:rPr>
                <w:rFonts w:hint="eastAsia"/>
                <w:color w:val="auto"/>
                <w:sz w:val="21"/>
                <w:szCs w:val="21"/>
                <w:vertAlign w:val="baseline"/>
                <w:lang w:eastAsia="zh-CN"/>
              </w:rPr>
              <w:t>电缆</w:t>
            </w:r>
          </w:p>
        </w:tc>
        <w:tc>
          <w:tcPr>
            <w:tcW w:w="2841" w:type="dxa"/>
            <w:vAlign w:val="center"/>
          </w:tcPr>
          <w:p>
            <w:pPr>
              <w:pStyle w:val="9"/>
              <w:rPr>
                <w:rFonts w:hint="eastAsia" w:ascii="幼圆" w:hAnsi="幼圆" w:cs="Times New Roman"/>
                <w:b w:val="0"/>
                <w:bCs w:val="0"/>
                <w:color w:val="auto"/>
                <w:sz w:val="21"/>
                <w:szCs w:val="21"/>
                <w:lang w:val="en-US" w:eastAsia="zh-CN"/>
              </w:rPr>
            </w:pPr>
            <w:r>
              <w:rPr>
                <w:rFonts w:hint="eastAsia" w:ascii="幼圆" w:hAnsi="幼圆" w:cs="Times New Roman"/>
                <w:b w:val="0"/>
                <w:bCs w:val="0"/>
                <w:color w:val="auto"/>
                <w:sz w:val="21"/>
                <w:szCs w:val="21"/>
                <w:lang w:val="en-US" w:eastAsia="zh-CN"/>
              </w:rPr>
              <w:t>HELUKABEL</w:t>
            </w:r>
            <w:r>
              <w:rPr>
                <w:rFonts w:hint="eastAsia" w:ascii="幼圆" w:hAnsi="幼圆" w:eastAsia="仿宋" w:cs="Times New Roman"/>
                <w:b w:val="0"/>
                <w:bCs w:val="0"/>
                <w:color w:val="auto"/>
                <w:sz w:val="21"/>
                <w:szCs w:val="21"/>
              </w:rPr>
              <w:t>、凯伏特、</w:t>
            </w:r>
            <w:r>
              <w:rPr>
                <w:rFonts w:hint="eastAsia" w:ascii="幼圆" w:hAnsi="幼圆" w:cs="Times New Roman"/>
                <w:b w:val="0"/>
                <w:bCs w:val="0"/>
                <w:color w:val="auto"/>
                <w:sz w:val="21"/>
                <w:szCs w:val="21"/>
                <w:lang w:val="en-US" w:eastAsia="zh-CN"/>
              </w:rPr>
              <w:t>HAR</w:t>
            </w:r>
          </w:p>
          <w:p>
            <w:pPr>
              <w:pStyle w:val="9"/>
              <w:rPr>
                <w:rFonts w:hint="eastAsia"/>
                <w:color w:val="auto"/>
                <w:sz w:val="21"/>
                <w:szCs w:val="21"/>
                <w:vertAlign w:val="baseline"/>
                <w:lang w:eastAsia="zh-CN"/>
              </w:rPr>
            </w:pPr>
            <w:r>
              <w:rPr>
                <w:rFonts w:hint="eastAsia"/>
                <w:color w:val="auto"/>
                <w:sz w:val="21"/>
                <w:szCs w:val="21"/>
                <w:vertAlign w:val="baseline"/>
                <w:lang w:eastAsia="zh-CN"/>
              </w:rPr>
              <w:t>4*70mm²+6*4*1mm²,1.5m</w:t>
            </w:r>
          </w:p>
        </w:tc>
        <w:tc>
          <w:tcPr>
            <w:tcW w:w="1894" w:type="dxa"/>
            <w:vAlign w:val="center"/>
          </w:tcPr>
          <w:p>
            <w:pPr>
              <w:pStyle w:val="9"/>
              <w:rPr>
                <w:rFonts w:hint="default"/>
                <w:color w:val="auto"/>
                <w:sz w:val="21"/>
                <w:szCs w:val="21"/>
                <w:vertAlign w:val="baseline"/>
                <w:lang w:eastAsia="zh-CN"/>
              </w:rPr>
            </w:pPr>
            <w:r>
              <w:rPr>
                <w:rFonts w:hint="eastAsia"/>
                <w:color w:val="auto"/>
                <w:sz w:val="21"/>
                <w:szCs w:val="21"/>
                <w:vertAlign w:val="baseline"/>
                <w:lang w:val="en-US" w:eastAsia="zh-CN"/>
              </w:rPr>
              <w:t>根</w:t>
            </w:r>
          </w:p>
        </w:tc>
        <w:tc>
          <w:tcPr>
            <w:tcW w:w="1894" w:type="dxa"/>
            <w:vAlign w:val="center"/>
          </w:tcPr>
          <w:p>
            <w:pPr>
              <w:pStyle w:val="9"/>
              <w:rPr>
                <w:rFonts w:hint="default"/>
                <w:color w:val="auto"/>
                <w:sz w:val="21"/>
                <w:szCs w:val="21"/>
                <w:vertAlign w:val="baseline"/>
                <w:lang w:eastAsia="zh-CN"/>
              </w:rPr>
            </w:pPr>
            <w:r>
              <w:rPr>
                <w:rFonts w:hint="eastAsia"/>
                <w:color w:val="auto"/>
                <w:sz w:val="21"/>
                <w:szCs w:val="21"/>
                <w:vertAlign w:val="baseline"/>
                <w:lang w:val="en-US" w:eastAsia="zh-CN"/>
              </w:rPr>
              <w:t>10</w:t>
            </w:r>
          </w:p>
        </w:tc>
      </w:tr>
    </w:tbl>
    <w:p>
      <w:pPr>
        <w:spacing w:line="572" w:lineRule="exact"/>
        <w:ind w:firstLine="560" w:firstLineChars="200"/>
        <w:rPr>
          <w:rFonts w:hint="eastAsia" w:ascii="仿宋" w:hAnsi="仿宋" w:eastAsia="仿宋"/>
          <w:b w:val="0"/>
          <w:color w:val="auto"/>
          <w:sz w:val="28"/>
          <w:szCs w:val="28"/>
          <w:lang w:eastAsia="zh-CN"/>
        </w:rPr>
      </w:pPr>
      <w:r>
        <w:rPr>
          <w:rFonts w:hint="eastAsia" w:ascii="仿宋" w:hAnsi="仿宋" w:eastAsia="仿宋"/>
          <w:b w:val="0"/>
          <w:color w:val="auto"/>
          <w:sz w:val="28"/>
          <w:szCs w:val="28"/>
          <w:lang w:val="en-US" w:eastAsia="zh-CN"/>
        </w:rPr>
        <w:t xml:space="preserve">1.2 </w:t>
      </w:r>
      <w:r>
        <w:rPr>
          <w:rFonts w:hint="eastAsia" w:ascii="仿宋" w:hAnsi="仿宋" w:eastAsia="仿宋"/>
          <w:b w:val="0"/>
          <w:color w:val="auto"/>
          <w:sz w:val="28"/>
          <w:szCs w:val="28"/>
        </w:rPr>
        <w:t>验收要求</w:t>
      </w:r>
      <w:r>
        <w:rPr>
          <w:rFonts w:hint="eastAsia" w:ascii="仿宋" w:hAnsi="仿宋" w:eastAsia="仿宋"/>
          <w:b w:val="0"/>
          <w:color w:val="auto"/>
          <w:sz w:val="28"/>
          <w:szCs w:val="28"/>
          <w:lang w:eastAsia="zh-CN"/>
        </w:rPr>
        <w:t>：</w:t>
      </w:r>
    </w:p>
    <w:p>
      <w:pPr>
        <w:widowControl w:val="0"/>
        <w:numPr>
          <w:ilvl w:val="0"/>
          <w:numId w:val="0"/>
        </w:numPr>
        <w:ind w:firstLine="560" w:firstLineChars="200"/>
        <w:jc w:val="both"/>
        <w:rPr>
          <w:rFonts w:hint="eastAsia" w:ascii="仿宋" w:hAnsi="仿宋" w:eastAsia="仿宋"/>
          <w:b w:val="0"/>
          <w:color w:val="auto"/>
          <w:sz w:val="28"/>
          <w:szCs w:val="28"/>
          <w:lang w:val="en-US" w:eastAsia="zh-CN"/>
        </w:rPr>
      </w:pPr>
      <w:r>
        <w:rPr>
          <w:rFonts w:hint="eastAsia" w:ascii="仿宋" w:hAnsi="仿宋" w:eastAsia="仿宋"/>
          <w:b w:val="0"/>
          <w:color w:val="auto"/>
          <w:sz w:val="28"/>
          <w:szCs w:val="28"/>
          <w:lang w:val="en-US" w:eastAsia="zh-CN"/>
        </w:rPr>
        <w:t>1.2.1技术要求如下：</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olor w:val="auto"/>
                <w:sz w:val="21"/>
                <w:szCs w:val="21"/>
                <w:vertAlign w:val="baseline"/>
                <w:lang w:eastAsia="zh-CN"/>
              </w:rPr>
              <w:t>静变电源主电缆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序号</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类别</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数值/要求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i w:val="0"/>
                <w:iCs w:val="0"/>
                <w:color w:val="auto"/>
                <w:kern w:val="0"/>
                <w:sz w:val="24"/>
                <w:szCs w:val="24"/>
                <w:u w:val="none"/>
                <w:lang w:val="en-US" w:eastAsia="zh-CN" w:bidi="ar"/>
              </w:rPr>
              <w:t>★400Hz中频电缆</w:t>
            </w:r>
            <w:r>
              <w:rPr>
                <w:rFonts w:hint="eastAsia" w:ascii="宋体" w:hAnsi="宋体" w:eastAsia="宋体" w:cs="宋体"/>
                <w:i w:val="0"/>
                <w:iCs w:val="0"/>
                <w:color w:val="auto"/>
                <w:kern w:val="0"/>
                <w:sz w:val="24"/>
                <w:szCs w:val="24"/>
                <w:u w:val="none"/>
                <w:lang w:val="en-US" w:eastAsia="zh-CN" w:bidi="ar"/>
              </w:rPr>
              <w:t>导线尺寸</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sz w:val="24"/>
                <w:szCs w:val="24"/>
                <w:u w:val="none"/>
              </w:rPr>
              <w:t>3</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70mm²+3</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12mm²+6</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(4</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1mm²)高纯度软铜导线</w:t>
            </w:r>
            <w:r>
              <w:rPr>
                <w:rFonts w:hint="eastAsia" w:ascii="宋体" w:hAnsi="宋体" w:eastAsia="宋体" w:cs="宋体"/>
                <w:i w:val="0"/>
                <w:iCs w:val="0"/>
                <w:color w:val="auto"/>
                <w:sz w:val="24"/>
                <w:szCs w:val="24"/>
                <w:u w:val="none"/>
                <w:lang w:eastAsia="zh-CN"/>
              </w:rPr>
              <w:t>，</w:t>
            </w:r>
            <w:r>
              <w:rPr>
                <w:rFonts w:hint="eastAsia" w:ascii="宋体" w:hAnsi="宋体" w:eastAsia="宋体" w:cs="宋体"/>
                <w:i w:val="0"/>
                <w:iCs w:val="0"/>
                <w:color w:val="auto"/>
                <w:sz w:val="24"/>
                <w:szCs w:val="24"/>
                <w:u w:val="none"/>
                <w:lang w:val="en-US" w:eastAsia="zh-CN"/>
              </w:rPr>
              <w:t>长度25m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★电缆配件</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32"/>
                <w:highlight w:val="none"/>
              </w:rPr>
              <w:t>每</w:t>
            </w:r>
            <w:r>
              <w:rPr>
                <w:rFonts w:hint="eastAsia" w:ascii="宋体" w:hAnsi="宋体" w:cs="宋体"/>
                <w:color w:val="auto"/>
                <w:sz w:val="24"/>
                <w:szCs w:val="32"/>
                <w:highlight w:val="none"/>
                <w:lang w:eastAsia="zh-CN"/>
              </w:rPr>
              <w:t>根中频</w:t>
            </w:r>
            <w:r>
              <w:rPr>
                <w:rFonts w:hint="eastAsia" w:ascii="宋体" w:hAnsi="宋体" w:eastAsia="宋体" w:cs="宋体"/>
                <w:color w:val="auto"/>
                <w:sz w:val="24"/>
                <w:szCs w:val="32"/>
                <w:highlight w:val="none"/>
              </w:rPr>
              <w:t>电缆需配备1根长度可调应力带</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挂钩</w:t>
            </w:r>
            <w:r>
              <w:rPr>
                <w:rFonts w:hint="eastAsia" w:ascii="宋体" w:hAnsi="宋体" w:cs="宋体"/>
                <w:color w:val="auto"/>
                <w:sz w:val="24"/>
                <w:szCs w:val="32"/>
                <w:highlight w:val="none"/>
                <w:lang w:eastAsia="zh-CN"/>
              </w:rPr>
              <w:t>和进口</w:t>
            </w:r>
            <w:r>
              <w:rPr>
                <w:rFonts w:hint="eastAsia" w:ascii="宋体" w:hAnsi="宋体" w:eastAsia="宋体" w:cs="宋体"/>
                <w:color w:val="auto"/>
                <w:sz w:val="24"/>
                <w:szCs w:val="32"/>
                <w:highlight w:val="none"/>
              </w:rPr>
              <w:t>航空器插头，</w:t>
            </w:r>
            <w:r>
              <w:rPr>
                <w:rFonts w:hint="eastAsia" w:ascii="宋体" w:hAnsi="宋体" w:cs="宋体"/>
                <w:color w:val="auto"/>
                <w:sz w:val="24"/>
                <w:szCs w:val="32"/>
                <w:highlight w:val="none"/>
                <w:lang w:val="en-US" w:eastAsia="zh-CN"/>
              </w:rPr>
              <w:t>中频电缆与插头之间采用直连的连接方式，</w:t>
            </w:r>
            <w:r>
              <w:rPr>
                <w:rFonts w:hint="eastAsia" w:ascii="宋体" w:hAnsi="宋体" w:eastAsia="宋体" w:cs="宋体"/>
                <w:color w:val="auto"/>
                <w:sz w:val="24"/>
                <w:szCs w:val="32"/>
                <w:highlight w:val="none"/>
              </w:rPr>
              <w:t>插头需具备启动、停止、收放按钮和插拔到位的检测微动开关或接近开关功能且带指示灯。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★航空插头防水等级</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val="en-US" w:eastAsia="zh-CN"/>
              </w:rPr>
              <w:t>不低于</w:t>
            </w:r>
            <w:r>
              <w:rPr>
                <w:rFonts w:hint="eastAsia" w:ascii="宋体" w:hAnsi="宋体" w:eastAsia="宋体" w:cs="宋体"/>
                <w:i w:val="0"/>
                <w:iCs w:val="0"/>
                <w:color w:val="auto"/>
                <w:sz w:val="24"/>
                <w:szCs w:val="24"/>
                <w:u w:val="none"/>
              </w:rPr>
              <w:t>IP6</w:t>
            </w:r>
            <w:r>
              <w:rPr>
                <w:rFonts w:hint="eastAsia" w:ascii="宋体" w:hAnsi="宋体" w:cs="宋体"/>
                <w:i w:val="0"/>
                <w:iCs w:val="0"/>
                <w:color w:val="auto"/>
                <w:sz w:val="24"/>
                <w:szCs w:val="24"/>
                <w:u w:val="none"/>
                <w:lang w:val="en-US" w:eastAsia="zh-CN"/>
              </w:rPr>
              <w:t>8</w:t>
            </w:r>
            <w:r>
              <w:rPr>
                <w:rFonts w:hint="eastAsia" w:ascii="宋体" w:hAnsi="宋体" w:eastAsia="宋体" w:cs="宋体"/>
                <w:i w:val="0"/>
                <w:iCs w:val="0"/>
                <w:color w:val="auto"/>
                <w:sz w:val="24"/>
                <w:szCs w:val="24"/>
                <w:u w:val="none"/>
              </w:rPr>
              <w:t>防水等级</w:t>
            </w:r>
            <w:r>
              <w:rPr>
                <w:rFonts w:hint="eastAsia" w:ascii="宋体" w:hAnsi="宋体" w:cs="宋体"/>
                <w:i w:val="0"/>
                <w:iCs w:val="0"/>
                <w:color w:val="auto"/>
                <w:sz w:val="24"/>
                <w:szCs w:val="24"/>
                <w:u w:val="none"/>
                <w:lang w:eastAsia="zh-CN"/>
              </w:rPr>
              <w:t>，插头具备温度感应探头。监测高于80℃温度时，提供给电源断电信号，且提供功能方案。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z w:val="24"/>
                <w:szCs w:val="24"/>
                <w:u w:val="none"/>
                <w:lang w:val="en-US" w:eastAsia="zh-CN"/>
              </w:rPr>
              <w:t>4</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400Hz中频电缆工作温度</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至少满足</w:t>
            </w:r>
            <w:r>
              <w:rPr>
                <w:rFonts w:hint="eastAsia" w:ascii="宋体" w:hAnsi="宋体" w:eastAsia="宋体" w:cs="宋体"/>
                <w:i w:val="0"/>
                <w:iCs w:val="0"/>
                <w:color w:val="auto"/>
                <w:sz w:val="24"/>
                <w:szCs w:val="24"/>
                <w:u w:val="none"/>
              </w:rPr>
              <w:t>-40℃</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400Hz中频电缆电压范围</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不低于600/1000V （相电压 /线电压）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400Hz中频电缆额定电压</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不低于115/200V（相电压 /线电压）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400Hz中频电缆最大连续电流(25℃)</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不低于270A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w:t>
            </w:r>
            <w:r>
              <w:rPr>
                <w:rFonts w:hint="eastAsia" w:ascii="宋体" w:hAnsi="宋体" w:eastAsia="宋体" w:cs="宋体"/>
                <w:i w:val="0"/>
                <w:iCs w:val="0"/>
                <w:color w:val="auto"/>
                <w:kern w:val="0"/>
                <w:sz w:val="24"/>
                <w:szCs w:val="24"/>
                <w:u w:val="none"/>
                <w:lang w:val="en-US" w:eastAsia="zh-CN" w:bidi="ar"/>
              </w:rPr>
              <w:t>最大短路电流（240℃）</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不低于4000A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400Hz中频电缆阻燃标准</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至少满足EN50265，IEC60332-1标准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400Hz中频电缆抗卤标准</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至少满足EN50267，IEC60754标准</w:t>
            </w:r>
          </w:p>
        </w:tc>
      </w:tr>
    </w:tbl>
    <w:p>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rPr>
      </w:pPr>
      <w:r>
        <w:rPr>
          <w:rFonts w:hint="eastAsia"/>
          <w:color w:val="auto"/>
          <w:sz w:val="24"/>
          <w:szCs w:val="32"/>
          <w:lang w:val="en-US" w:eastAsia="zh-CN"/>
        </w:rPr>
        <w:t>备注：一项“★”号指标不满足要求，将被否决投标；未注明的条款为普通条款，可以偏离，各项参数指标须提供检验报告和检验合格证。</w:t>
      </w:r>
    </w:p>
    <w:p>
      <w:pPr>
        <w:pStyle w:val="9"/>
        <w:rPr>
          <w:rFonts w:hint="eastAsia"/>
          <w:color w:val="auto"/>
          <w:lang w:val="en-US" w:eastAsia="zh-CN"/>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olor w:val="auto"/>
                <w:sz w:val="21"/>
                <w:szCs w:val="21"/>
                <w:vertAlign w:val="baseline"/>
                <w:lang w:eastAsia="zh-CN"/>
              </w:rPr>
              <w:t>静变电源</w:t>
            </w:r>
            <w:r>
              <w:rPr>
                <w:rFonts w:hint="eastAsia"/>
                <w:color w:val="auto"/>
                <w:sz w:val="21"/>
                <w:szCs w:val="21"/>
                <w:vertAlign w:val="baseline"/>
                <w:lang w:val="en-US" w:eastAsia="zh-CN"/>
              </w:rPr>
              <w:t>柔性</w:t>
            </w:r>
            <w:r>
              <w:rPr>
                <w:rFonts w:hint="eastAsia"/>
                <w:color w:val="auto"/>
                <w:sz w:val="21"/>
                <w:szCs w:val="21"/>
                <w:vertAlign w:val="baseline"/>
                <w:lang w:eastAsia="zh-CN"/>
              </w:rPr>
              <w:t>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序号</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类别</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数值/要求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i w:val="0"/>
                <w:iCs w:val="0"/>
                <w:color w:val="auto"/>
                <w:kern w:val="0"/>
                <w:sz w:val="24"/>
                <w:szCs w:val="24"/>
                <w:u w:val="none"/>
                <w:lang w:val="en-US" w:eastAsia="zh-CN" w:bidi="ar"/>
              </w:rPr>
              <w:t>★卷筒超柔性电缆</w:t>
            </w:r>
            <w:r>
              <w:rPr>
                <w:rFonts w:hint="eastAsia" w:ascii="宋体" w:hAnsi="宋体" w:eastAsia="宋体" w:cs="宋体"/>
                <w:i w:val="0"/>
                <w:iCs w:val="0"/>
                <w:color w:val="auto"/>
                <w:kern w:val="0"/>
                <w:sz w:val="24"/>
                <w:szCs w:val="24"/>
                <w:u w:val="none"/>
                <w:lang w:val="en-US" w:eastAsia="zh-CN" w:bidi="ar"/>
              </w:rPr>
              <w:t>导线尺寸</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sz w:val="24"/>
                <w:szCs w:val="24"/>
                <w:u w:val="none"/>
              </w:rPr>
              <w:t>4</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70mm²+6</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4</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1mm²,</w:t>
            </w:r>
            <w:r>
              <w:rPr>
                <w:rFonts w:hint="eastAsia" w:ascii="宋体" w:hAnsi="宋体" w:eastAsia="宋体" w:cs="宋体"/>
                <w:i w:val="0"/>
                <w:iCs w:val="0"/>
                <w:color w:val="auto"/>
                <w:sz w:val="24"/>
                <w:szCs w:val="24"/>
                <w:u w:val="none"/>
                <w:lang w:val="en-US" w:eastAsia="zh-CN"/>
              </w:rPr>
              <w:t>长度1.5</w:t>
            </w:r>
            <w:r>
              <w:rPr>
                <w:rFonts w:hint="eastAsia" w:ascii="宋体" w:hAnsi="宋体" w:eastAsia="宋体" w:cs="宋体"/>
                <w:i w:val="0"/>
                <w:iCs w:val="0"/>
                <w:color w:val="auto"/>
                <w:sz w:val="24"/>
                <w:szCs w:val="24"/>
                <w:u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2</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电缆可使用环境温度</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至少满足</w:t>
            </w:r>
            <w:r>
              <w:rPr>
                <w:rFonts w:hint="eastAsia" w:ascii="宋体" w:hAnsi="宋体" w:eastAsia="宋体" w:cs="宋体"/>
                <w:i w:val="0"/>
                <w:iCs w:val="0"/>
                <w:color w:val="auto"/>
                <w:sz w:val="24"/>
                <w:szCs w:val="24"/>
                <w:u w:val="none"/>
              </w:rPr>
              <w:t>-</w:t>
            </w:r>
            <w:r>
              <w:rPr>
                <w:rFonts w:hint="eastAsia" w:ascii="宋体" w:hAnsi="宋体" w:cs="宋体"/>
                <w:i w:val="0"/>
                <w:iCs w:val="0"/>
                <w:color w:val="auto"/>
                <w:sz w:val="24"/>
                <w:szCs w:val="24"/>
                <w:u w:val="none"/>
                <w:lang w:val="en-US" w:eastAsia="zh-CN"/>
              </w:rPr>
              <w:t>2</w:t>
            </w:r>
            <w:r>
              <w:rPr>
                <w:rFonts w:hint="eastAsia" w:ascii="宋体" w:hAnsi="宋体" w:eastAsia="宋体" w:cs="宋体"/>
                <w:i w:val="0"/>
                <w:iCs w:val="0"/>
                <w:color w:val="auto"/>
                <w:sz w:val="24"/>
                <w:szCs w:val="24"/>
                <w:u w:val="none"/>
              </w:rPr>
              <w:t>0℃</w:t>
            </w:r>
            <w:r>
              <w:rPr>
                <w:rFonts w:hint="eastAsia" w:ascii="宋体" w:hAnsi="宋体" w:eastAsia="宋体" w:cs="宋体"/>
                <w:i w:val="0"/>
                <w:iCs w:val="0"/>
                <w:color w:val="auto"/>
                <w:sz w:val="24"/>
                <w:szCs w:val="24"/>
                <w:u w:val="none"/>
                <w:lang w:val="en-US" w:eastAsia="zh-CN"/>
              </w:rPr>
              <w:t>-</w:t>
            </w:r>
            <w:r>
              <w:rPr>
                <w:rFonts w:hint="eastAsia" w:ascii="宋体" w:hAnsi="宋体" w:cs="宋体"/>
                <w:i w:val="0"/>
                <w:iCs w:val="0"/>
                <w:color w:val="auto"/>
                <w:sz w:val="24"/>
                <w:szCs w:val="24"/>
                <w:u w:val="none"/>
                <w:lang w:val="en-US" w:eastAsia="zh-CN"/>
              </w:rPr>
              <w:t>6</w:t>
            </w:r>
            <w:r>
              <w:rPr>
                <w:rFonts w:hint="eastAsia" w:ascii="宋体" w:hAnsi="宋体" w:eastAsia="宋体" w:cs="宋体"/>
                <w:i w:val="0"/>
                <w:iCs w:val="0"/>
                <w:color w:val="auto"/>
                <w:sz w:val="24"/>
                <w:szCs w:val="24"/>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3</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w:t>
            </w:r>
            <w:r>
              <w:rPr>
                <w:rFonts w:hint="eastAsia" w:ascii="宋体" w:hAnsi="宋体" w:eastAsia="宋体" w:cs="宋体"/>
                <w:color w:val="auto"/>
                <w:sz w:val="24"/>
                <w:szCs w:val="32"/>
                <w:highlight w:val="none"/>
                <w:lang w:val="en-US" w:eastAsia="zh-CN"/>
              </w:rPr>
              <w:t>最大短路电流（240℃）</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不低于4000A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电缆额定电流（20℃）</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不低于</w:t>
            </w:r>
            <w:r>
              <w:rPr>
                <w:rFonts w:hint="eastAsia" w:ascii="宋体" w:hAnsi="宋体" w:eastAsia="宋体" w:cs="宋体"/>
                <w:color w:val="auto"/>
                <w:sz w:val="24"/>
                <w:szCs w:val="32"/>
                <w:highlight w:val="none"/>
              </w:rPr>
              <w:t>320A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电缆（1米电缆长度）</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6</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电缆抗拉强度</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≥350Kg</w:t>
            </w:r>
          </w:p>
        </w:tc>
      </w:tr>
    </w:tbl>
    <w:p>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rPr>
      </w:pPr>
      <w:r>
        <w:rPr>
          <w:rFonts w:hint="eastAsia"/>
          <w:color w:val="auto"/>
          <w:sz w:val="24"/>
          <w:szCs w:val="32"/>
          <w:lang w:val="en-US" w:eastAsia="zh-CN"/>
        </w:rPr>
        <w:t>备注：一项“★”号指标不满足要求，将被否决投标；未注明的条款为普通条款，可以偏离，各项参数指标须提供检验报告和检验合格证。</w:t>
      </w:r>
    </w:p>
    <w:p>
      <w:pPr>
        <w:rPr>
          <w:rFonts w:hint="eastAsia"/>
          <w:color w:val="auto"/>
          <w:lang w:val="en-US" w:eastAsia="zh-CN"/>
        </w:rPr>
      </w:pPr>
    </w:p>
    <w:p>
      <w:pPr>
        <w:widowControl w:val="0"/>
        <w:numPr>
          <w:ilvl w:val="0"/>
          <w:numId w:val="0"/>
        </w:numPr>
        <w:ind w:firstLine="640"/>
        <w:jc w:val="both"/>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电缆内部绝缘层采用TPE材料，内外护套均采用耐并抗UV强的PUR材料;电缆内外护套之间加以杜邦凯夫拉材质抗扭层，电缆外护套颜色采用橙色，RAL2003:护套印有清晰米标，用于精准测量电缆长度。</w:t>
      </w:r>
    </w:p>
    <w:p>
      <w:pPr>
        <w:pStyle w:val="9"/>
        <w:rPr>
          <w:rFonts w:hint="default" w:ascii="方正仿宋_GBK" w:hAnsi="方正仿宋_GBK" w:eastAsia="方正仿宋_GBK" w:cs="方正仿宋_GBK"/>
          <w:color w:val="auto"/>
          <w:sz w:val="32"/>
          <w:szCs w:val="32"/>
          <w:lang w:val="en-US" w:eastAsia="zh-CN"/>
        </w:rPr>
      </w:pPr>
    </w:p>
    <w:p>
      <w:pPr>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电源电缆横截面如图所示</w:t>
      </w:r>
    </w:p>
    <w:p>
      <w:pPr>
        <w:pStyle w:val="9"/>
        <w:jc w:val="both"/>
        <w:rPr>
          <w:rFonts w:hint="eastAsia"/>
          <w:color w:val="auto"/>
          <w:lang w:val="en-US" w:eastAsia="zh-CN"/>
        </w:rPr>
      </w:pPr>
      <w:r>
        <w:rPr>
          <w:rFonts w:hint="default" w:ascii="方正仿宋_GBK" w:hAnsi="方正仿宋_GBK" w:eastAsia="方正仿宋_GBK" w:cs="方正仿宋_GBK"/>
          <w:color w:val="auto"/>
          <w:sz w:val="32"/>
          <w:szCs w:val="32"/>
          <w:lang w:val="en-US" w:eastAsia="zh-CN"/>
        </w:rPr>
        <w:drawing>
          <wp:inline distT="0" distB="0" distL="114300" distR="114300">
            <wp:extent cx="5267960" cy="5253355"/>
            <wp:effectExtent l="0" t="0" r="8890" b="4445"/>
            <wp:docPr id="5" name="图片 5" descr="172613081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26130815733"/>
                    <pic:cNvPicPr>
                      <a:picLocks noChangeAspect="1"/>
                    </pic:cNvPicPr>
                  </pic:nvPicPr>
                  <pic:blipFill>
                    <a:blip r:embed="rId8"/>
                    <a:stretch>
                      <a:fillRect/>
                    </a:stretch>
                  </pic:blipFill>
                  <pic:spPr>
                    <a:xfrm>
                      <a:off x="0" y="0"/>
                      <a:ext cx="5267960" cy="5253355"/>
                    </a:xfrm>
                    <a:prstGeom prst="rect">
                      <a:avLst/>
                    </a:prstGeom>
                  </pic:spPr>
                </pic:pic>
              </a:graphicData>
            </a:graphic>
          </wp:inline>
        </w:drawing>
      </w:r>
    </w:p>
    <w:p>
      <w:pPr>
        <w:numPr>
          <w:ilvl w:val="0"/>
          <w:numId w:val="1"/>
        </w:numPr>
        <w:spacing w:line="572" w:lineRule="exact"/>
        <w:ind w:firstLine="560" w:firstLineChars="200"/>
        <w:rPr>
          <w:rFonts w:hint="eastAsia" w:ascii="仿宋" w:hAnsi="仿宋" w:eastAsia="仿宋"/>
          <w:b w:val="0"/>
          <w:color w:val="auto"/>
          <w:sz w:val="28"/>
          <w:szCs w:val="28"/>
          <w:lang w:val="en-US" w:eastAsia="zh-CN"/>
        </w:rPr>
      </w:pPr>
      <w:r>
        <w:rPr>
          <w:rFonts w:hint="eastAsia" w:ascii="仿宋" w:hAnsi="仿宋" w:eastAsia="仿宋"/>
          <w:b w:val="0"/>
          <w:color w:val="auto"/>
          <w:sz w:val="28"/>
          <w:szCs w:val="28"/>
          <w:lang w:val="en-US" w:eastAsia="zh-CN"/>
        </w:rPr>
        <w:t>提供产品合格证书。</w:t>
      </w:r>
    </w:p>
    <w:p>
      <w:pPr>
        <w:numPr>
          <w:ilvl w:val="0"/>
          <w:numId w:val="1"/>
        </w:numPr>
        <w:spacing w:line="572" w:lineRule="exact"/>
        <w:ind w:firstLine="560" w:firstLineChars="200"/>
        <w:rPr>
          <w:rFonts w:hint="eastAsia" w:ascii="仿宋" w:hAnsi="仿宋" w:eastAsia="仿宋"/>
          <w:b w:val="0"/>
          <w:color w:val="auto"/>
          <w:sz w:val="28"/>
          <w:szCs w:val="28"/>
          <w:lang w:val="en-US" w:eastAsia="zh-CN"/>
        </w:rPr>
      </w:pPr>
      <w:r>
        <w:rPr>
          <w:rFonts w:hint="eastAsia" w:ascii="仿宋" w:hAnsi="仿宋" w:eastAsia="仿宋"/>
          <w:b w:val="0"/>
          <w:color w:val="auto"/>
          <w:sz w:val="28"/>
          <w:szCs w:val="28"/>
          <w:lang w:val="en-US" w:eastAsia="zh-CN"/>
        </w:rPr>
        <w:t>所提供的货物应是全新的物品，匹配正在使用的桥载电源，符合MH/T 6018-2014《飞机地面静变电源》和《民用机场专用设备管理规定》要求。</w:t>
      </w:r>
    </w:p>
    <w:p>
      <w:pPr>
        <w:pStyle w:val="2"/>
        <w:numPr>
          <w:ilvl w:val="-1"/>
          <w:numId w:val="0"/>
        </w:numPr>
        <w:ind w:firstLine="560" w:firstLineChars="200"/>
        <w:rPr>
          <w:rFonts w:hint="eastAsia" w:ascii="仿宋" w:hAnsi="仿宋" w:eastAsia="仿宋"/>
          <w:color w:val="auto"/>
          <w:kern w:val="2"/>
          <w:sz w:val="28"/>
          <w:szCs w:val="28"/>
          <w:lang w:val="en-US" w:eastAsia="zh-CN"/>
        </w:rPr>
      </w:pPr>
      <w:r>
        <w:rPr>
          <w:rFonts w:hint="eastAsia" w:ascii="仿宋" w:hAnsi="仿宋" w:eastAsia="仿宋"/>
          <w:color w:val="auto"/>
          <w:kern w:val="2"/>
          <w:sz w:val="28"/>
          <w:szCs w:val="28"/>
          <w:lang w:val="en-US" w:eastAsia="zh-CN"/>
        </w:rPr>
        <w:t>4、招采文件所推荐的设备均指与之相当;材料(如有)均指为所推荐品牌或同档次或以上品牌。</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0" w:firstLineChars="200"/>
        <w:textAlignment w:val="auto"/>
        <w:outlineLvl w:val="0"/>
        <w:rPr>
          <w:rFonts w:hint="eastAsia" w:ascii="仿宋" w:hAnsi="仿宋" w:eastAsia="仿宋" w:cs="仿宋"/>
          <w:b/>
          <w:color w:val="auto"/>
          <w:sz w:val="28"/>
          <w:szCs w:val="28"/>
          <w:highlight w:val="none"/>
        </w:rPr>
      </w:pPr>
      <w:r>
        <w:rPr>
          <w:rFonts w:hint="eastAsia" w:ascii="仿宋" w:hAnsi="仿宋" w:cs="Times New Roman"/>
          <w:b w:val="0"/>
          <w:color w:val="auto"/>
          <w:kern w:val="2"/>
          <w:sz w:val="28"/>
          <w:szCs w:val="28"/>
          <w:lang w:eastAsia="zh-CN"/>
        </w:rPr>
        <w:t>二</w:t>
      </w:r>
      <w:r>
        <w:rPr>
          <w:rFonts w:hint="eastAsia" w:ascii="仿宋" w:hAnsi="仿宋" w:cs="仿宋"/>
          <w:b/>
          <w:color w:val="auto"/>
          <w:sz w:val="28"/>
          <w:szCs w:val="28"/>
          <w:highlight w:val="none"/>
          <w:lang w:eastAsia="zh-CN"/>
        </w:rPr>
        <w:t>、</w:t>
      </w:r>
      <w:r>
        <w:rPr>
          <w:rFonts w:hint="eastAsia" w:ascii="仿宋" w:hAnsi="仿宋" w:eastAsia="仿宋" w:cs="仿宋"/>
          <w:b/>
          <w:color w:val="auto"/>
          <w:sz w:val="28"/>
          <w:szCs w:val="28"/>
          <w:highlight w:val="none"/>
        </w:rPr>
        <w:t>工期及售后服务</w:t>
      </w:r>
    </w:p>
    <w:p>
      <w:pPr>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2.1 </w:t>
      </w:r>
      <w:r>
        <w:rPr>
          <w:rFonts w:hint="eastAsia" w:ascii="仿宋" w:hAnsi="仿宋" w:eastAsia="仿宋" w:cs="仿宋"/>
          <w:color w:val="auto"/>
          <w:sz w:val="28"/>
          <w:szCs w:val="28"/>
          <w:highlight w:val="none"/>
        </w:rPr>
        <w:t>工期为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rPr>
        <w:t>合同签订之日起</w:t>
      </w:r>
      <w:r>
        <w:rPr>
          <w:rFonts w:hint="eastAsia" w:ascii="仿宋" w:hAnsi="仿宋" w:eastAsia="仿宋" w:cs="仿宋"/>
          <w:color w:val="auto"/>
          <w:sz w:val="28"/>
          <w:szCs w:val="28"/>
          <w:highlight w:val="none"/>
          <w:u w:val="single"/>
          <w:lang w:val="en-US" w:eastAsia="zh-CN"/>
        </w:rPr>
        <w:t>60</w:t>
      </w:r>
      <w:r>
        <w:rPr>
          <w:rFonts w:hint="eastAsia" w:ascii="仿宋" w:hAnsi="仿宋" w:eastAsia="仿宋" w:cs="仿宋"/>
          <w:color w:val="auto"/>
          <w:sz w:val="28"/>
          <w:szCs w:val="28"/>
          <w:highlight w:val="none"/>
          <w:u w:val="single"/>
        </w:rPr>
        <w:t>日历日</w:t>
      </w:r>
      <w:r>
        <w:rPr>
          <w:rFonts w:hint="eastAsia" w:ascii="仿宋" w:hAnsi="仿宋" w:eastAsia="仿宋" w:cs="仿宋"/>
          <w:color w:val="auto"/>
          <w:sz w:val="28"/>
          <w:szCs w:val="28"/>
          <w:highlight w:val="none"/>
        </w:rPr>
        <w:t>；</w:t>
      </w:r>
    </w:p>
    <w:p>
      <w:pPr>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 xml:space="preserve">2 </w:t>
      </w:r>
      <w:r>
        <w:rPr>
          <w:rFonts w:hint="eastAsia" w:ascii="仿宋" w:hAnsi="仿宋" w:eastAsia="仿宋" w:cs="仿宋"/>
          <w:color w:val="auto"/>
          <w:sz w:val="28"/>
          <w:szCs w:val="28"/>
          <w:highlight w:val="none"/>
        </w:rPr>
        <w:t>质保期：</w:t>
      </w:r>
      <w:r>
        <w:rPr>
          <w:rFonts w:hint="eastAsia" w:ascii="仿宋" w:hAnsi="仿宋" w:eastAsia="仿宋" w:cs="仿宋"/>
          <w:color w:val="auto"/>
          <w:sz w:val="28"/>
          <w:szCs w:val="28"/>
          <w:highlight w:val="none"/>
          <w:lang w:eastAsia="zh-CN"/>
        </w:rPr>
        <w:t>自验收合格之日起</w:t>
      </w:r>
      <w:r>
        <w:rPr>
          <w:rFonts w:hint="eastAsia" w:ascii="仿宋" w:hAnsi="仿宋" w:eastAsia="仿宋" w:cs="仿宋"/>
          <w:color w:val="auto"/>
          <w:sz w:val="28"/>
          <w:szCs w:val="28"/>
          <w:highlight w:val="none"/>
          <w:lang w:val="en-US" w:eastAsia="zh-CN"/>
        </w:rPr>
        <w:t>2年。</w:t>
      </w:r>
    </w:p>
    <w:p>
      <w:pPr>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2.3 </w:t>
      </w:r>
      <w:r>
        <w:rPr>
          <w:rFonts w:hint="eastAsia" w:ascii="仿宋" w:hAnsi="仿宋" w:eastAsia="仿宋" w:cs="仿宋"/>
          <w:color w:val="auto"/>
          <w:sz w:val="28"/>
          <w:szCs w:val="28"/>
          <w:highlight w:val="none"/>
        </w:rPr>
        <w:t>响应时间：质保期内出现与本项目有关或本</w:t>
      </w:r>
      <w:r>
        <w:rPr>
          <w:rFonts w:hint="eastAsia" w:ascii="仿宋" w:hAnsi="仿宋" w:eastAsia="仿宋" w:cs="仿宋"/>
          <w:color w:val="auto"/>
          <w:sz w:val="28"/>
          <w:szCs w:val="28"/>
          <w:highlight w:val="none"/>
        </w:rPr>
        <w:t>项目引起的故障，在接到机场工作人员通知后，需派专业技术人员在</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小时内赶到重庆江北国际机场处理故障,若未及时响应，按次数进行相应处理。</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三、</w:t>
      </w:r>
      <w:r>
        <w:rPr>
          <w:rFonts w:hint="eastAsia" w:ascii="仿宋" w:hAnsi="仿宋" w:eastAsia="仿宋" w:cs="仿宋"/>
          <w:b/>
          <w:color w:val="auto"/>
          <w:sz w:val="28"/>
          <w:szCs w:val="28"/>
          <w:highlight w:val="none"/>
        </w:rPr>
        <w:t>支付方式</w:t>
      </w:r>
    </w:p>
    <w:p>
      <w:pPr>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项目通过验收，支付合同金额的</w:t>
      </w:r>
      <w:r>
        <w:rPr>
          <w:rFonts w:hint="eastAsia" w:ascii="仿宋" w:hAnsi="仿宋" w:eastAsia="仿宋" w:cs="仿宋"/>
          <w:color w:val="auto"/>
          <w:sz w:val="28"/>
          <w:szCs w:val="28"/>
          <w:highlight w:val="none"/>
          <w:lang w:val="en-US" w:eastAsia="zh-CN"/>
        </w:rPr>
        <w:t>97</w:t>
      </w:r>
      <w:r>
        <w:rPr>
          <w:rFonts w:hint="eastAsia" w:ascii="仿宋" w:hAnsi="仿宋" w:eastAsia="仿宋" w:cs="仿宋"/>
          <w:color w:val="auto"/>
          <w:sz w:val="28"/>
          <w:szCs w:val="28"/>
          <w:highlight w:val="none"/>
        </w:rPr>
        <w:t>%，剩余</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%作为质保金，待质保期满，无质量问题后支付。</w:t>
      </w:r>
    </w:p>
    <w:p>
      <w:pPr>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四、</w:t>
      </w:r>
      <w:r>
        <w:rPr>
          <w:rFonts w:hint="eastAsia" w:ascii="仿宋" w:hAnsi="仿宋" w:eastAsia="仿宋" w:cs="仿宋"/>
          <w:b/>
          <w:color w:val="auto"/>
          <w:sz w:val="28"/>
          <w:szCs w:val="28"/>
          <w:highlight w:val="none"/>
        </w:rPr>
        <w:t>合格报价供应商</w:t>
      </w:r>
    </w:p>
    <w:p>
      <w:pPr>
        <w:widowControl/>
        <w:spacing w:line="572" w:lineRule="exact"/>
        <w:ind w:firstLine="560" w:firstLineChars="200"/>
        <w:jc w:val="left"/>
        <w:rPr>
          <w:rFonts w:hint="eastAsia" w:ascii="仿宋" w:hAnsi="仿宋" w:eastAsia="仿宋" w:cs="仿宋"/>
          <w:b w:val="0"/>
          <w:color w:val="auto"/>
          <w:kern w:val="2"/>
          <w:sz w:val="28"/>
          <w:szCs w:val="28"/>
          <w:highlight w:val="none"/>
        </w:rPr>
      </w:pPr>
      <w:r>
        <w:rPr>
          <w:rFonts w:hint="eastAsia" w:ascii="仿宋" w:hAnsi="仿宋" w:eastAsia="仿宋" w:cs="仿宋"/>
          <w:b w:val="0"/>
          <w:color w:val="auto"/>
          <w:kern w:val="2"/>
          <w:sz w:val="28"/>
          <w:szCs w:val="28"/>
          <w:highlight w:val="none"/>
          <w:lang w:val="en-US" w:eastAsia="zh-CN"/>
        </w:rPr>
        <w:t xml:space="preserve">4.1 </w:t>
      </w:r>
      <w:r>
        <w:rPr>
          <w:rFonts w:hint="eastAsia" w:ascii="仿宋" w:hAnsi="仿宋" w:eastAsia="仿宋" w:cs="仿宋"/>
          <w:b w:val="0"/>
          <w:color w:val="auto"/>
          <w:kern w:val="2"/>
          <w:sz w:val="28"/>
          <w:szCs w:val="28"/>
          <w:highlight w:val="none"/>
        </w:rPr>
        <w:t>资格要求</w:t>
      </w:r>
    </w:p>
    <w:p>
      <w:pPr>
        <w:widowControl/>
        <w:spacing w:line="572"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1.1在中华人民共和国依法注册，具有独立法人资格，具有有效营业执照（提供营业执照复印件加盖单位鲜公章）。</w:t>
      </w:r>
    </w:p>
    <w:p>
      <w:pPr>
        <w:widowControl/>
        <w:spacing w:line="572" w:lineRule="exact"/>
        <w:ind w:firstLine="560" w:firstLineChars="200"/>
        <w:jc w:val="left"/>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4.</w:t>
      </w:r>
      <w:r>
        <w:rPr>
          <w:rFonts w:hint="eastAsia" w:ascii="仿宋" w:hAnsi="仿宋" w:eastAsia="仿宋" w:cs="仿宋"/>
          <w:b w:val="0"/>
          <w:color w:val="auto"/>
          <w:sz w:val="28"/>
          <w:szCs w:val="28"/>
          <w:highlight w:val="none"/>
        </w:rPr>
        <w:t>2</w:t>
      </w:r>
      <w:r>
        <w:rPr>
          <w:rFonts w:hint="eastAsia" w:ascii="仿宋" w:hAnsi="仿宋" w:eastAsia="仿宋" w:cs="仿宋"/>
          <w:b w:val="0"/>
          <w:color w:val="auto"/>
          <w:sz w:val="28"/>
          <w:szCs w:val="28"/>
          <w:highlight w:val="none"/>
          <w:lang w:val="en-US" w:eastAsia="zh-CN"/>
        </w:rPr>
        <w:t xml:space="preserve"> </w:t>
      </w:r>
      <w:r>
        <w:rPr>
          <w:rFonts w:hint="eastAsia" w:ascii="仿宋" w:hAnsi="仿宋" w:eastAsia="仿宋" w:cs="仿宋"/>
          <w:b w:val="0"/>
          <w:color w:val="auto"/>
          <w:sz w:val="28"/>
          <w:szCs w:val="28"/>
          <w:highlight w:val="none"/>
        </w:rPr>
        <w:t>其他要求</w:t>
      </w:r>
    </w:p>
    <w:p>
      <w:pPr>
        <w:widowControl/>
        <w:spacing w:line="572"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比选采购不接受联合体</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不得分包、转包。</w:t>
      </w:r>
    </w:p>
    <w:p>
      <w:pPr>
        <w:widowControl/>
        <w:spacing w:line="572"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法定代表人为同一个人的两个及两个以上法人，母公司、全资子公司及其控股公司，以及其他形式有管理关系的投标人，都不得在同一采购项目中同时参与</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w:t>
      </w:r>
    </w:p>
    <w:p>
      <w:pPr>
        <w:widowControl/>
        <w:spacing w:line="572"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2.3</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信誉要求：①没有处于被责令停业，参与招标采购资格被取消，财产被接管、冻结，破产状态；②</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比选响应人没有进入采购人黑名单库；③具有履行合同所必需的设备和专业技术能力。</w:t>
      </w:r>
    </w:p>
    <w:p>
      <w:pPr>
        <w:widowControl/>
        <w:spacing w:line="572"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2.4</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比选响应人如提供虚假材料或未达到上述要求，采购人有权取消其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比选资格或成交资格；提供虚假材料的，不予退还其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比选响应保证金，并且将列入采购人黑名单库。</w:t>
      </w:r>
    </w:p>
    <w:p>
      <w:pPr>
        <w:widowControl/>
        <w:spacing w:line="572"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4.2.5 </w:t>
      </w:r>
      <w:r>
        <w:rPr>
          <w:rFonts w:hint="eastAsia" w:ascii="仿宋" w:hAnsi="仿宋" w:eastAsia="仿宋" w:cs="仿宋"/>
          <w:color w:val="auto"/>
          <w:sz w:val="28"/>
          <w:szCs w:val="28"/>
          <w:highlight w:val="none"/>
          <w:lang w:val="zh-CN"/>
        </w:rPr>
        <w:t>实际参与</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lang w:val="zh-CN"/>
        </w:rPr>
        <w:t>比选人员（法人代表或被授权人）在本单位的社保证明。</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五、</w:t>
      </w:r>
      <w:r>
        <w:rPr>
          <w:rFonts w:hint="eastAsia" w:ascii="仿宋" w:hAnsi="仿宋" w:eastAsia="仿宋" w:cs="仿宋"/>
          <w:b/>
          <w:color w:val="auto"/>
          <w:sz w:val="28"/>
          <w:szCs w:val="28"/>
          <w:highlight w:val="none"/>
        </w:rPr>
        <w:t>比选响应人报价要求及项目最高限价</w:t>
      </w:r>
    </w:p>
    <w:p>
      <w:pPr>
        <w:spacing w:line="572"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5.1 最高</w:t>
      </w:r>
      <w:r>
        <w:rPr>
          <w:rFonts w:hint="eastAsia" w:ascii="仿宋" w:hAnsi="仿宋" w:eastAsia="仿宋" w:cs="仿宋"/>
          <w:bCs/>
          <w:color w:val="auto"/>
          <w:sz w:val="28"/>
          <w:szCs w:val="28"/>
          <w:highlight w:val="none"/>
          <w:lang w:eastAsia="zh-CN"/>
        </w:rPr>
        <w:t>限价：</w:t>
      </w:r>
      <w:r>
        <w:rPr>
          <w:rFonts w:hint="eastAsia" w:ascii="仿宋" w:hAnsi="仿宋" w:eastAsia="仿宋" w:cs="仿宋"/>
          <w:bCs/>
          <w:color w:val="auto"/>
          <w:sz w:val="28"/>
          <w:szCs w:val="28"/>
          <w:highlight w:val="none"/>
        </w:rPr>
        <w:t>本项目最高限价（不含增值税金额）为</w:t>
      </w:r>
      <w:r>
        <w:rPr>
          <w:rFonts w:hint="eastAsia" w:ascii="仿宋" w:hAnsi="仿宋" w:eastAsia="仿宋" w:cs="仿宋"/>
          <w:bCs/>
          <w:color w:val="auto"/>
          <w:sz w:val="28"/>
          <w:szCs w:val="28"/>
          <w:highlight w:val="none"/>
          <w:u w:val="single"/>
          <w:lang w:val="en-US" w:eastAsia="zh-CN"/>
        </w:rPr>
        <w:t>583000</w:t>
      </w:r>
      <w:r>
        <w:rPr>
          <w:rFonts w:hint="eastAsia" w:ascii="仿宋" w:hAnsi="仿宋" w:eastAsia="仿宋" w:cs="仿宋"/>
          <w:bCs/>
          <w:color w:val="auto"/>
          <w:sz w:val="28"/>
          <w:szCs w:val="28"/>
          <w:highlight w:val="none"/>
        </w:rPr>
        <w:t>元（大写金额：</w:t>
      </w:r>
      <w:r>
        <w:rPr>
          <w:rFonts w:hint="eastAsia" w:ascii="仿宋" w:hAnsi="仿宋" w:eastAsia="仿宋" w:cs="仿宋"/>
          <w:bCs/>
          <w:i w:val="0"/>
          <w:caps w:val="0"/>
          <w:color w:val="auto"/>
          <w:spacing w:val="0"/>
          <w:sz w:val="28"/>
          <w:szCs w:val="28"/>
          <w:highlight w:val="none"/>
          <w:shd w:val="clear"/>
        </w:rPr>
        <w:t>伍拾捌万叁仟元整</w:t>
      </w:r>
      <w:r>
        <w:rPr>
          <w:rFonts w:hint="eastAsia" w:ascii="仿宋" w:hAnsi="仿宋" w:eastAsia="仿宋" w:cs="仿宋"/>
          <w:bCs/>
          <w:color w:val="auto"/>
          <w:sz w:val="28"/>
          <w:szCs w:val="28"/>
          <w:highlight w:val="none"/>
        </w:rPr>
        <w:t>），报价超过最高限价，将取消</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响应方的</w:t>
      </w:r>
      <w:r>
        <w:rPr>
          <w:rFonts w:hint="eastAsia" w:ascii="仿宋" w:hAnsi="仿宋" w:eastAsia="仿宋" w:cs="仿宋"/>
          <w:bCs/>
          <w:color w:val="auto"/>
          <w:sz w:val="28"/>
          <w:szCs w:val="28"/>
          <w:highlight w:val="none"/>
          <w:lang w:eastAsia="zh-CN"/>
        </w:rPr>
        <w:t>竞争性比选</w:t>
      </w:r>
      <w:r>
        <w:rPr>
          <w:rFonts w:hint="eastAsia" w:ascii="仿宋" w:hAnsi="仿宋" w:eastAsia="仿宋" w:cs="仿宋"/>
          <w:bCs/>
          <w:color w:val="auto"/>
          <w:sz w:val="28"/>
          <w:szCs w:val="28"/>
          <w:highlight w:val="none"/>
        </w:rPr>
        <w:t>资格。</w:t>
      </w:r>
    </w:p>
    <w:p>
      <w:pPr>
        <w:spacing w:line="572"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在修正范围内的以下情形不作为</w:t>
      </w:r>
      <w:r>
        <w:rPr>
          <w:rFonts w:hint="eastAsia" w:ascii="仿宋" w:hAnsi="仿宋" w:eastAsia="仿宋" w:cs="仿宋"/>
          <w:color w:val="auto"/>
          <w:sz w:val="28"/>
          <w:szCs w:val="28"/>
          <w:highlight w:val="none"/>
          <w:lang w:eastAsia="zh-CN"/>
        </w:rPr>
        <w:t>竞争性</w:t>
      </w:r>
      <w:r>
        <w:rPr>
          <w:rFonts w:hint="eastAsia" w:ascii="仿宋" w:hAnsi="仿宋" w:eastAsia="仿宋" w:cs="仿宋"/>
          <w:bCs/>
          <w:color w:val="auto"/>
          <w:sz w:val="28"/>
          <w:szCs w:val="28"/>
          <w:highlight w:val="none"/>
        </w:rPr>
        <w:t>比选响应文件作废的依据：</w:t>
      </w:r>
    </w:p>
    <w:p>
      <w:pPr>
        <w:spacing w:line="572"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color w:val="auto"/>
          <w:sz w:val="28"/>
          <w:szCs w:val="28"/>
          <w:highlight w:val="none"/>
          <w:lang w:eastAsia="zh-CN"/>
        </w:rPr>
        <w:t>竞争性</w:t>
      </w:r>
      <w:r>
        <w:rPr>
          <w:rFonts w:hint="eastAsia" w:ascii="仿宋" w:hAnsi="仿宋" w:eastAsia="仿宋" w:cs="仿宋"/>
          <w:bCs/>
          <w:color w:val="auto"/>
          <w:sz w:val="28"/>
          <w:szCs w:val="28"/>
          <w:highlight w:val="none"/>
        </w:rPr>
        <w:t>比选响应文件中的大写金额与小写金额不一致的，以大写金额为准；</w:t>
      </w:r>
    </w:p>
    <w:p>
      <w:pPr>
        <w:spacing w:line="572"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（2）数字表示的数额与用文字表示的数额不一致时，以文字数额为准；</w:t>
      </w:r>
    </w:p>
    <w:p>
      <w:pPr>
        <w:spacing w:line="572"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（3）总价金额与依据单价计算出的结果不一致的，以单价金额为准修正总价，但单价金额小数点有明显错误的除外。</w:t>
      </w:r>
    </w:p>
    <w:p>
      <w:pPr>
        <w:spacing w:line="572" w:lineRule="exact"/>
        <w:ind w:firstLine="560" w:firstLineChars="200"/>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 xml:space="preserve">5.2 </w:t>
      </w:r>
      <w:r>
        <w:rPr>
          <w:rFonts w:hint="eastAsia" w:ascii="仿宋" w:hAnsi="仿宋" w:eastAsia="仿宋" w:cs="仿宋"/>
          <w:bCs/>
          <w:color w:val="auto"/>
          <w:sz w:val="28"/>
          <w:szCs w:val="28"/>
          <w:highlight w:val="none"/>
          <w:lang w:eastAsia="zh-CN"/>
        </w:rPr>
        <w:t>报价要求：各响应单位</w:t>
      </w:r>
      <w:r>
        <w:rPr>
          <w:rFonts w:hint="eastAsia" w:ascii="仿宋" w:hAnsi="仿宋" w:eastAsia="仿宋" w:cs="仿宋"/>
          <w:bCs/>
          <w:color w:val="auto"/>
          <w:sz w:val="28"/>
          <w:szCs w:val="28"/>
          <w:highlight w:val="none"/>
        </w:rPr>
        <w:t>本次报价</w:t>
      </w:r>
      <w:r>
        <w:rPr>
          <w:rFonts w:hint="eastAsia" w:ascii="仿宋" w:hAnsi="仿宋" w:eastAsia="仿宋" w:cs="仿宋"/>
          <w:bCs/>
          <w:color w:val="auto"/>
          <w:sz w:val="28"/>
          <w:szCs w:val="28"/>
          <w:highlight w:val="none"/>
          <w:lang w:eastAsia="zh-CN"/>
        </w:rPr>
        <w:t>包含</w:t>
      </w:r>
      <w:r>
        <w:rPr>
          <w:rFonts w:hint="eastAsia" w:ascii="仿宋" w:hAnsi="仿宋" w:eastAsia="仿宋" w:cs="仿宋"/>
          <w:bCs/>
          <w:color w:val="auto"/>
          <w:sz w:val="28"/>
          <w:szCs w:val="28"/>
          <w:highlight w:val="none"/>
          <w:u w:val="single"/>
        </w:rPr>
        <w:t>为完成本项目供货及各阶段服务所发生的相应费用。包括但不限于完成本项目所需的人工费、设备费、物资费、保险费、风险费、措施费以及项目验收工作所产生的差旅费等为完成本项目所产生的一切费用（不含增值税）。本项目报价为包干价，不再另行增加费用。报价的货币应为人民币。</w:t>
      </w:r>
    </w:p>
    <w:p>
      <w:pPr>
        <w:pStyle w:val="3"/>
        <w:keepNext/>
        <w:keepLines/>
        <w:numPr>
          <w:ilvl w:val="0"/>
          <w:numId w:val="0"/>
        </w:numPr>
        <w:spacing w:line="572" w:lineRule="exact"/>
        <w:ind w:firstLine="562" w:firstLineChars="200"/>
        <w:outlineLvl w:val="0"/>
        <w:rPr>
          <w:rFonts w:hint="eastAsia" w:ascii="仿宋" w:hAnsi="仿宋" w:eastAsia="仿宋" w:cs="仿宋"/>
          <w:bCs w:val="0"/>
          <w:color w:val="auto"/>
          <w:sz w:val="28"/>
          <w:szCs w:val="28"/>
          <w:highlight w:val="none"/>
          <w:lang w:val="en-US" w:eastAsia="zh-CN"/>
        </w:rPr>
      </w:pP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成交标准</w:t>
      </w:r>
    </w:p>
    <w:p>
      <w:pPr>
        <w:spacing w:line="572" w:lineRule="exact"/>
        <w:ind w:firstLine="560" w:firstLineChars="200"/>
        <w:rPr>
          <w:rFonts w:hint="eastAsia" w:ascii="仿宋" w:hAnsi="仿宋" w:eastAsia="仿宋" w:cs="仿宋"/>
          <w:bCs/>
          <w:color w:val="auto"/>
          <w:sz w:val="28"/>
          <w:szCs w:val="28"/>
          <w:highlight w:val="none"/>
          <w:lang w:eastAsia="zh-CN"/>
        </w:rPr>
      </w:pPr>
      <w:r>
        <w:rPr>
          <w:rFonts w:hint="eastAsia" w:ascii="仿宋" w:hAnsi="仿宋" w:eastAsia="仿宋" w:cs="仿宋"/>
          <w:b w:val="0"/>
          <w:bCs/>
          <w:color w:val="auto"/>
          <w:sz w:val="28"/>
          <w:szCs w:val="28"/>
          <w:highlight w:val="none"/>
          <w:lang w:val="en-US" w:eastAsia="zh-CN"/>
        </w:rPr>
        <w:t xml:space="preserve">6.1 </w:t>
      </w:r>
      <w:r>
        <w:rPr>
          <w:rFonts w:hint="eastAsia" w:ascii="仿宋" w:hAnsi="仿宋" w:eastAsia="仿宋" w:cs="仿宋"/>
          <w:bCs/>
          <w:color w:val="auto"/>
          <w:sz w:val="28"/>
          <w:szCs w:val="28"/>
          <w:highlight w:val="none"/>
        </w:rPr>
        <w:t>本次</w:t>
      </w:r>
      <w:r>
        <w:rPr>
          <w:rFonts w:hint="eastAsia" w:ascii="仿宋" w:hAnsi="仿宋" w:eastAsia="仿宋" w:cs="仿宋"/>
          <w:color w:val="auto"/>
          <w:sz w:val="28"/>
          <w:szCs w:val="28"/>
          <w:highlight w:val="none"/>
          <w:lang w:eastAsia="zh-CN"/>
        </w:rPr>
        <w:t>竞争性比选</w:t>
      </w:r>
      <w:r>
        <w:rPr>
          <w:rFonts w:hint="eastAsia" w:ascii="仿宋" w:hAnsi="仿宋" w:eastAsia="仿宋" w:cs="仿宋"/>
          <w:bCs/>
          <w:color w:val="auto"/>
          <w:sz w:val="28"/>
          <w:szCs w:val="28"/>
          <w:highlight w:val="none"/>
        </w:rPr>
        <w:t>成交供应商确定办法采用</w:t>
      </w:r>
      <w:r>
        <w:rPr>
          <w:rFonts w:hint="eastAsia" w:ascii="仿宋" w:hAnsi="仿宋" w:eastAsia="仿宋" w:cs="仿宋"/>
          <w:b/>
          <w:bCs/>
          <w:color w:val="auto"/>
          <w:sz w:val="28"/>
          <w:szCs w:val="28"/>
          <w:highlight w:val="none"/>
          <w:u w:val="single"/>
          <w:lang w:eastAsia="zh-CN"/>
        </w:rPr>
        <w:t>经评审满足条件的</w:t>
      </w:r>
      <w:r>
        <w:rPr>
          <w:rFonts w:hint="eastAsia" w:ascii="仿宋" w:hAnsi="仿宋" w:eastAsia="仿宋" w:cs="仿宋"/>
          <w:b/>
          <w:bCs/>
          <w:color w:val="auto"/>
          <w:sz w:val="28"/>
          <w:szCs w:val="28"/>
          <w:highlight w:val="none"/>
          <w:u w:val="single"/>
        </w:rPr>
        <w:t>最低价</w:t>
      </w:r>
      <w:r>
        <w:rPr>
          <w:rFonts w:hint="eastAsia" w:ascii="仿宋" w:hAnsi="仿宋" w:eastAsia="仿宋" w:cs="仿宋"/>
          <w:b/>
          <w:bCs/>
          <w:color w:val="auto"/>
          <w:sz w:val="28"/>
          <w:szCs w:val="28"/>
          <w:highlight w:val="none"/>
          <w:u w:val="single"/>
          <w:lang w:eastAsia="zh-CN"/>
        </w:rPr>
        <w:t>法</w:t>
      </w:r>
      <w:r>
        <w:rPr>
          <w:rFonts w:hint="eastAsia" w:ascii="仿宋" w:hAnsi="仿宋" w:eastAsia="仿宋" w:cs="仿宋"/>
          <w:bCs/>
          <w:color w:val="auto"/>
          <w:sz w:val="28"/>
          <w:szCs w:val="28"/>
          <w:highlight w:val="none"/>
        </w:rPr>
        <w:t>成交，即经采购人按规定组建的评审委员会评审，根据符合采购需求、质量和服务，且报价最低的原则确定成交候选人。</w:t>
      </w:r>
      <w:r>
        <w:rPr>
          <w:rFonts w:hint="eastAsia" w:ascii="仿宋" w:hAnsi="仿宋" w:eastAsia="仿宋" w:cs="仿宋"/>
          <w:bCs/>
          <w:color w:val="auto"/>
          <w:sz w:val="28"/>
          <w:szCs w:val="28"/>
          <w:highlight w:val="none"/>
          <w:lang w:eastAsia="zh-CN"/>
        </w:rPr>
        <w:t>如果最低响应报价相等时，由评审委员会按照投票原则进行排序。</w:t>
      </w:r>
    </w:p>
    <w:p>
      <w:pPr>
        <w:widowControl/>
        <w:spacing w:line="572" w:lineRule="exact"/>
        <w:ind w:firstLine="560" w:firstLineChars="200"/>
        <w:jc w:val="left"/>
        <w:rPr>
          <w:rFonts w:hint="eastAsia" w:ascii="仿宋" w:hAnsi="仿宋" w:eastAsia="仿宋" w:cs="仿宋"/>
          <w:color w:val="auto"/>
          <w:kern w:val="0"/>
          <w:sz w:val="28"/>
          <w:szCs w:val="28"/>
          <w:highlight w:val="none"/>
        </w:rPr>
      </w:pPr>
      <w:r>
        <w:rPr>
          <w:rFonts w:hint="eastAsia" w:ascii="仿宋" w:hAnsi="仿宋" w:eastAsia="仿宋" w:cs="仿宋"/>
          <w:b w:val="0"/>
          <w:color w:val="auto"/>
          <w:sz w:val="28"/>
          <w:szCs w:val="28"/>
          <w:highlight w:val="none"/>
          <w:lang w:val="en-US" w:eastAsia="zh-CN"/>
        </w:rPr>
        <w:t xml:space="preserve">6.2 </w:t>
      </w:r>
      <w:r>
        <w:rPr>
          <w:rFonts w:hint="eastAsia" w:ascii="仿宋" w:hAnsi="仿宋" w:eastAsia="仿宋" w:cs="仿宋"/>
          <w:color w:val="auto"/>
          <w:kern w:val="2"/>
          <w:sz w:val="28"/>
          <w:szCs w:val="28"/>
          <w:highlight w:val="none"/>
        </w:rPr>
        <w:t>具</w:t>
      </w:r>
      <w:r>
        <w:rPr>
          <w:rFonts w:hint="eastAsia" w:ascii="仿宋" w:hAnsi="仿宋" w:eastAsia="仿宋" w:cs="仿宋"/>
          <w:color w:val="auto"/>
          <w:kern w:val="0"/>
          <w:sz w:val="28"/>
          <w:szCs w:val="28"/>
          <w:highlight w:val="none"/>
        </w:rPr>
        <w:t>体</w:t>
      </w:r>
      <w:r>
        <w:rPr>
          <w:rFonts w:hint="eastAsia" w:ascii="仿宋" w:hAnsi="仿宋" w:eastAsia="仿宋" w:cs="仿宋"/>
          <w:color w:val="auto"/>
          <w:kern w:val="0"/>
          <w:sz w:val="28"/>
          <w:szCs w:val="28"/>
          <w:highlight w:val="none"/>
          <w:lang w:eastAsia="zh-CN"/>
        </w:rPr>
        <w:t>竞争性</w:t>
      </w:r>
      <w:r>
        <w:rPr>
          <w:rFonts w:hint="eastAsia" w:ascii="仿宋" w:hAnsi="仿宋" w:eastAsia="仿宋" w:cs="仿宋"/>
          <w:color w:val="auto"/>
          <w:sz w:val="28"/>
          <w:szCs w:val="28"/>
          <w:highlight w:val="none"/>
        </w:rPr>
        <w:t>比选</w:t>
      </w:r>
      <w:r>
        <w:rPr>
          <w:rFonts w:hint="eastAsia" w:ascii="仿宋" w:hAnsi="仿宋" w:eastAsia="仿宋" w:cs="仿宋"/>
          <w:color w:val="auto"/>
          <w:kern w:val="0"/>
          <w:sz w:val="28"/>
          <w:szCs w:val="28"/>
          <w:highlight w:val="none"/>
        </w:rPr>
        <w:t>成交标准如下：</w:t>
      </w:r>
    </w:p>
    <w:p>
      <w:pPr>
        <w:adjustRightInd w:val="0"/>
        <w:snapToGrid w:val="0"/>
        <w:spacing w:line="572"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6.2.</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递交竞争性比选响应文件截止时，送达的竞争性比选响应文件少于3个的，应停止竞争性比选活动，将递交的竞争性比选响应文件退还竞争性比选响应人，并重新组织竞争性比选。重新</w:t>
      </w:r>
      <w:r>
        <w:rPr>
          <w:rFonts w:hint="eastAsia" w:ascii="仿宋" w:hAnsi="仿宋" w:eastAsia="仿宋" w:cs="仿宋"/>
          <w:color w:val="auto"/>
          <w:kern w:val="0"/>
          <w:sz w:val="28"/>
          <w:szCs w:val="28"/>
          <w:highlight w:val="none"/>
          <w:lang w:eastAsia="zh-CN"/>
        </w:rPr>
        <w:t>组织竞争性</w:t>
      </w:r>
      <w:r>
        <w:rPr>
          <w:rFonts w:hint="eastAsia" w:ascii="仿宋" w:hAnsi="仿宋" w:eastAsia="仿宋" w:cs="仿宋"/>
          <w:color w:val="auto"/>
          <w:kern w:val="0"/>
          <w:sz w:val="28"/>
          <w:szCs w:val="28"/>
          <w:highlight w:val="none"/>
        </w:rPr>
        <w:t>比选仍然不足3个单位的，</w:t>
      </w:r>
      <w:r>
        <w:rPr>
          <w:rFonts w:hint="eastAsia" w:ascii="仿宋" w:hAnsi="仿宋" w:eastAsia="仿宋" w:cs="仿宋"/>
          <w:color w:val="auto"/>
          <w:kern w:val="0"/>
          <w:sz w:val="28"/>
          <w:szCs w:val="28"/>
          <w:highlight w:val="none"/>
          <w:lang w:eastAsia="zh-CN"/>
        </w:rPr>
        <w:t>竞争性</w:t>
      </w:r>
      <w:r>
        <w:rPr>
          <w:rFonts w:hint="eastAsia" w:ascii="仿宋" w:hAnsi="仿宋" w:eastAsia="仿宋" w:cs="仿宋"/>
          <w:color w:val="auto"/>
          <w:kern w:val="0"/>
          <w:sz w:val="28"/>
          <w:szCs w:val="28"/>
          <w:highlight w:val="none"/>
        </w:rPr>
        <w:t>比选项目将可以继续进行比选。</w:t>
      </w:r>
    </w:p>
    <w:p>
      <w:pPr>
        <w:adjustRightInd w:val="0"/>
        <w:snapToGrid w:val="0"/>
        <w:spacing w:line="572"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6.2.2 </w:t>
      </w:r>
      <w:r>
        <w:rPr>
          <w:rFonts w:hint="eastAsia" w:ascii="仿宋" w:hAnsi="仿宋" w:eastAsia="仿宋" w:cs="仿宋"/>
          <w:color w:val="auto"/>
          <w:kern w:val="0"/>
          <w:sz w:val="28"/>
          <w:szCs w:val="28"/>
          <w:highlight w:val="none"/>
        </w:rPr>
        <w:t>如有项目因专业性及特殊性，导致有效竞争性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w:t>
      </w:r>
      <w:r>
        <w:rPr>
          <w:rFonts w:hint="eastAsia" w:ascii="仿宋" w:hAnsi="仿宋" w:eastAsia="仿宋" w:cs="仿宋"/>
          <w:b/>
          <w:bCs/>
          <w:color w:val="auto"/>
          <w:kern w:val="0"/>
          <w:sz w:val="28"/>
          <w:szCs w:val="28"/>
          <w:highlight w:val="none"/>
          <w:u w:val="single"/>
        </w:rPr>
        <w:t>报价最低</w:t>
      </w:r>
      <w:r>
        <w:rPr>
          <w:rFonts w:hint="eastAsia" w:ascii="仿宋" w:hAnsi="仿宋" w:eastAsia="仿宋" w:cs="仿宋"/>
          <w:color w:val="auto"/>
          <w:kern w:val="0"/>
          <w:sz w:val="28"/>
          <w:szCs w:val="28"/>
          <w:highlight w:val="none"/>
        </w:rPr>
        <w:t>的原则确定成交候选人。</w:t>
      </w:r>
    </w:p>
    <w:p>
      <w:pPr>
        <w:adjustRightInd w:val="0"/>
        <w:snapToGrid w:val="0"/>
        <w:spacing w:line="572"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 xml:space="preserve">6.2.3 </w:t>
      </w:r>
      <w:r>
        <w:rPr>
          <w:rFonts w:hint="eastAsia" w:ascii="仿宋" w:hAnsi="仿宋" w:eastAsia="仿宋" w:cs="仿宋"/>
          <w:color w:val="auto"/>
          <w:kern w:val="0"/>
          <w:sz w:val="28"/>
          <w:szCs w:val="28"/>
          <w:highlight w:val="none"/>
        </w:rPr>
        <w:t>项目重新竞争性比选时，经评审有有效竞争性比选人的，应当按规定程序确定成交候选人，若有效竞争性比选响应人仅1家，则可按单一来源采购方式执行</w:t>
      </w:r>
      <w:r>
        <w:rPr>
          <w:rFonts w:hint="eastAsia" w:ascii="仿宋" w:hAnsi="仿宋" w:eastAsia="仿宋" w:cs="仿宋"/>
          <w:color w:val="auto"/>
          <w:kern w:val="0"/>
          <w:sz w:val="28"/>
          <w:szCs w:val="28"/>
          <w:highlight w:val="none"/>
          <w:lang w:eastAsia="zh-CN"/>
        </w:rPr>
        <w:t>。</w:t>
      </w:r>
    </w:p>
    <w:p>
      <w:pPr>
        <w:pStyle w:val="4"/>
        <w:keepNext/>
        <w:keepLines/>
        <w:pageBreakBefore w:val="0"/>
        <w:widowControl w:val="0"/>
        <w:numPr>
          <w:ilvl w:val="-1"/>
          <w:numId w:val="0"/>
        </w:numPr>
        <w:kinsoku/>
        <w:wordWrap/>
        <w:overflowPunct/>
        <w:topLinePunct w:val="0"/>
        <w:autoSpaceDE/>
        <w:autoSpaceDN/>
        <w:bidi w:val="0"/>
        <w:adjustRightInd/>
        <w:snapToGrid/>
        <w:spacing w:before="0" w:after="0" w:line="572" w:lineRule="exact"/>
        <w:ind w:left="0" w:firstLine="560" w:firstLineChars="200"/>
        <w:textAlignment w:val="auto"/>
        <w:outlineLvl w:val="1"/>
        <w:rPr>
          <w:rFonts w:hint="eastAsia" w:ascii="仿宋" w:hAnsi="仿宋" w:eastAsia="仿宋" w:cs="仿宋"/>
          <w:b w:val="0"/>
          <w:color w:val="auto"/>
          <w:kern w:val="0"/>
          <w:sz w:val="28"/>
          <w:szCs w:val="28"/>
          <w:highlight w:val="none"/>
          <w:lang w:eastAsia="zh-CN"/>
        </w:rPr>
      </w:pPr>
      <w:r>
        <w:rPr>
          <w:rFonts w:hint="eastAsia" w:ascii="仿宋" w:hAnsi="仿宋" w:eastAsia="仿宋" w:cs="仿宋"/>
          <w:b w:val="0"/>
          <w:color w:val="auto"/>
          <w:kern w:val="0"/>
          <w:sz w:val="28"/>
          <w:szCs w:val="28"/>
          <w:highlight w:val="none"/>
          <w:lang w:val="en-US" w:eastAsia="zh-CN"/>
        </w:rPr>
        <w:t xml:space="preserve">6.3 </w:t>
      </w:r>
      <w:r>
        <w:rPr>
          <w:rFonts w:hint="eastAsia" w:ascii="仿宋" w:hAnsi="仿宋" w:eastAsia="仿宋" w:cs="仿宋"/>
          <w:b w:val="0"/>
          <w:color w:val="auto"/>
          <w:kern w:val="0"/>
          <w:sz w:val="28"/>
          <w:szCs w:val="28"/>
          <w:highlight w:val="none"/>
        </w:rPr>
        <w:t>其他说明</w:t>
      </w:r>
      <w:r>
        <w:rPr>
          <w:rFonts w:hint="eastAsia" w:ascii="仿宋" w:hAnsi="仿宋" w:eastAsia="仿宋" w:cs="仿宋"/>
          <w:b w:val="0"/>
          <w:color w:val="auto"/>
          <w:kern w:val="0"/>
          <w:sz w:val="28"/>
          <w:szCs w:val="28"/>
          <w:highlight w:val="none"/>
          <w:lang w:eastAsia="zh-CN"/>
        </w:rPr>
        <w:t>如下：</w:t>
      </w:r>
    </w:p>
    <w:p>
      <w:pPr>
        <w:adjustRightInd w:val="0"/>
        <w:snapToGrid w:val="0"/>
        <w:spacing w:line="572"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6.3.</w:t>
      </w: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响应文件中报价须以人民币为单位；</w:t>
      </w:r>
    </w:p>
    <w:p>
      <w:pPr>
        <w:adjustRightInd w:val="0"/>
        <w:snapToGrid w:val="0"/>
        <w:spacing w:line="572" w:lineRule="exact"/>
        <w:ind w:firstLine="562" w:firstLineChars="20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6.3.</w:t>
      </w:r>
      <w:r>
        <w:rPr>
          <w:rFonts w:hint="eastAsia" w:ascii="仿宋" w:hAnsi="仿宋" w:eastAsia="仿宋" w:cs="仿宋"/>
          <w:b/>
          <w:color w:val="auto"/>
          <w:kern w:val="0"/>
          <w:sz w:val="28"/>
          <w:szCs w:val="28"/>
          <w:highlight w:val="none"/>
        </w:rPr>
        <w:t>2</w:t>
      </w:r>
      <w:r>
        <w:rPr>
          <w:rFonts w:hint="eastAsia" w:ascii="仿宋" w:hAnsi="仿宋" w:eastAsia="仿宋" w:cs="仿宋"/>
          <w:b/>
          <w:color w:val="auto"/>
          <w:kern w:val="0"/>
          <w:sz w:val="28"/>
          <w:szCs w:val="28"/>
          <w:highlight w:val="none"/>
          <w:lang w:val="en-US" w:eastAsia="zh-CN"/>
        </w:rPr>
        <w:t xml:space="preserve"> </w:t>
      </w:r>
      <w:r>
        <w:rPr>
          <w:rFonts w:hint="eastAsia" w:ascii="仿宋" w:hAnsi="仿宋" w:eastAsia="仿宋" w:cs="仿宋"/>
          <w:b/>
          <w:color w:val="auto"/>
          <w:kern w:val="0"/>
          <w:sz w:val="28"/>
          <w:szCs w:val="28"/>
          <w:highlight w:val="none"/>
        </w:rPr>
        <w:t>响应文件中报价须四舍五入保留到“分”；</w:t>
      </w:r>
    </w:p>
    <w:p>
      <w:pPr>
        <w:adjustRightInd w:val="0"/>
        <w:snapToGrid w:val="0"/>
        <w:spacing w:line="572"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val="en-US" w:eastAsia="zh-CN"/>
        </w:rPr>
        <w:t xml:space="preserve">.3 </w:t>
      </w:r>
      <w:r>
        <w:rPr>
          <w:rFonts w:hint="eastAsia" w:ascii="仿宋" w:hAnsi="仿宋" w:eastAsia="仿宋" w:cs="仿宋"/>
          <w:color w:val="auto"/>
          <w:kern w:val="0"/>
          <w:sz w:val="28"/>
          <w:szCs w:val="28"/>
          <w:highlight w:val="none"/>
        </w:rPr>
        <w:t>响应文件中报价需同时填写报价金额的大写和小写，两者不一致的以大写金额为准；</w:t>
      </w:r>
    </w:p>
    <w:p>
      <w:pPr>
        <w:adjustRightInd w:val="0"/>
        <w:snapToGrid w:val="0"/>
        <w:spacing w:line="572"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6.3.4 响应文件中不含增值税报价与含增值税报价不一致时，以价低者为准。</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七、</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文件发售的时间、地点</w:t>
      </w:r>
    </w:p>
    <w:p>
      <w:pPr>
        <w:snapToGrid w:val="0"/>
        <w:spacing w:line="572"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7.1 </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文件及相关资料于</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23</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none"/>
        </w:rPr>
        <w:t>由重庆机场集团有限公司</w:t>
      </w:r>
      <w:r>
        <w:rPr>
          <w:rFonts w:hint="eastAsia" w:ascii="仿宋" w:hAnsi="仿宋" w:eastAsia="仿宋"/>
          <w:color w:val="auto"/>
          <w:sz w:val="28"/>
          <w:szCs w:val="28"/>
          <w:highlight w:val="none"/>
          <w:u w:val="none"/>
          <w:lang w:eastAsia="zh-CN"/>
        </w:rPr>
        <w:t>动力能源</w:t>
      </w:r>
      <w:r>
        <w:rPr>
          <w:rFonts w:hint="eastAsia" w:ascii="仿宋" w:hAnsi="仿宋" w:eastAsia="仿宋"/>
          <w:color w:val="auto"/>
          <w:sz w:val="28"/>
          <w:szCs w:val="28"/>
          <w:highlight w:val="none"/>
          <w:u w:val="none"/>
          <w:lang w:val="en-US" w:eastAsia="zh-CN"/>
        </w:rPr>
        <w:t>分公司</w:t>
      </w:r>
      <w:r>
        <w:rPr>
          <w:rFonts w:hint="eastAsia" w:ascii="仿宋" w:hAnsi="仿宋" w:eastAsia="仿宋"/>
          <w:color w:val="auto"/>
          <w:sz w:val="28"/>
          <w:szCs w:val="28"/>
          <w:highlight w:val="none"/>
          <w:u w:val="none"/>
        </w:rPr>
        <w:t>在重庆机场集团官方网站发布。</w:t>
      </w:r>
    </w:p>
    <w:p>
      <w:pPr>
        <w:pStyle w:val="3"/>
        <w:keepNext/>
        <w:keepLines/>
        <w:numPr>
          <w:ilvl w:val="-1"/>
          <w:numId w:val="0"/>
        </w:numPr>
        <w:snapToGrid/>
        <w:ind w:left="0" w:leftChars="0" w:firstLine="562" w:firstLineChars="200"/>
        <w:outlineLvl w:val="0"/>
        <w:rPr>
          <w:rFonts w:hint="eastAsia" w:ascii="仿宋" w:hAnsi="仿宋" w:eastAsia="仿宋" w:cs="仿宋"/>
          <w:b/>
          <w:color w:val="auto"/>
          <w:kern w:val="44"/>
          <w:sz w:val="28"/>
          <w:szCs w:val="28"/>
          <w:highlight w:val="none"/>
        </w:rPr>
      </w:pPr>
      <w:r>
        <w:rPr>
          <w:rFonts w:hint="eastAsia" w:ascii="仿宋" w:hAnsi="仿宋" w:cs="仿宋"/>
          <w:b/>
          <w:bCs w:val="0"/>
          <w:color w:val="auto"/>
          <w:kern w:val="44"/>
          <w:sz w:val="28"/>
          <w:szCs w:val="28"/>
          <w:highlight w:val="none"/>
          <w:lang w:val="en-US" w:eastAsia="zh-CN"/>
        </w:rPr>
        <w:t>八</w:t>
      </w:r>
      <w:r>
        <w:rPr>
          <w:rFonts w:hint="eastAsia" w:ascii="仿宋" w:hAnsi="仿宋" w:eastAsia="仿宋" w:cs="仿宋"/>
          <w:b/>
          <w:bCs w:val="0"/>
          <w:color w:val="auto"/>
          <w:kern w:val="44"/>
          <w:sz w:val="28"/>
          <w:szCs w:val="28"/>
          <w:highlight w:val="none"/>
          <w:lang w:val="en-US" w:eastAsia="zh-CN"/>
        </w:rPr>
        <w:t>、</w:t>
      </w:r>
      <w:r>
        <w:rPr>
          <w:rFonts w:hint="eastAsia" w:ascii="仿宋" w:hAnsi="仿宋" w:eastAsia="仿宋" w:cs="仿宋"/>
          <w:b/>
          <w:color w:val="auto"/>
          <w:kern w:val="44"/>
          <w:sz w:val="28"/>
          <w:szCs w:val="28"/>
          <w:highlight w:val="none"/>
        </w:rPr>
        <w:t>对</w:t>
      </w:r>
      <w:r>
        <w:rPr>
          <w:rFonts w:hint="eastAsia" w:ascii="仿宋" w:hAnsi="仿宋" w:eastAsia="仿宋" w:cs="仿宋"/>
          <w:b/>
          <w:color w:val="auto"/>
          <w:kern w:val="44"/>
          <w:sz w:val="28"/>
          <w:szCs w:val="28"/>
          <w:highlight w:val="none"/>
          <w:lang w:eastAsia="zh-CN"/>
        </w:rPr>
        <w:t>竞争性</w:t>
      </w:r>
      <w:r>
        <w:rPr>
          <w:rFonts w:hint="eastAsia" w:ascii="仿宋" w:hAnsi="仿宋" w:eastAsia="仿宋" w:cs="仿宋"/>
          <w:b/>
          <w:color w:val="auto"/>
          <w:kern w:val="44"/>
          <w:sz w:val="28"/>
          <w:szCs w:val="28"/>
          <w:highlight w:val="none"/>
        </w:rPr>
        <w:t>比选采购文件提出问题的截止时间及比选采购人澄清补遗时间</w:t>
      </w:r>
    </w:p>
    <w:p>
      <w:pPr>
        <w:adjustRightInd w:val="0"/>
        <w:snapToGrid w:val="0"/>
        <w:spacing w:line="360" w:lineRule="auto"/>
        <w:ind w:firstLine="560" w:firstLineChars="20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8.</w:t>
      </w:r>
      <w:r>
        <w:rPr>
          <w:rFonts w:hint="eastAsia" w:ascii="仿宋" w:hAnsi="仿宋" w:eastAsia="仿宋" w:cs="仿宋"/>
          <w:b w:val="0"/>
          <w:bCs w:val="0"/>
          <w:color w:val="auto"/>
          <w:kern w:val="0"/>
          <w:sz w:val="28"/>
          <w:szCs w:val="28"/>
          <w:highlight w:val="none"/>
        </w:rPr>
        <w:t xml:space="preserve">1 </w:t>
      </w:r>
      <w:r>
        <w:rPr>
          <w:rFonts w:hint="eastAsia" w:ascii="仿宋" w:hAnsi="仿宋" w:eastAsia="仿宋" w:cs="仿宋"/>
          <w:b w:val="0"/>
          <w:color w:val="auto"/>
          <w:kern w:val="0"/>
          <w:sz w:val="28"/>
          <w:szCs w:val="28"/>
          <w:highlight w:val="none"/>
          <w:lang w:eastAsia="zh-CN"/>
        </w:rPr>
        <w:t>竞争性</w:t>
      </w:r>
      <w:r>
        <w:rPr>
          <w:rFonts w:hint="eastAsia" w:ascii="仿宋" w:hAnsi="仿宋" w:eastAsia="仿宋" w:cs="仿宋"/>
          <w:b w:val="0"/>
          <w:bCs w:val="0"/>
          <w:color w:val="auto"/>
          <w:kern w:val="0"/>
          <w:sz w:val="28"/>
          <w:szCs w:val="28"/>
          <w:highlight w:val="none"/>
        </w:rPr>
        <w:t>比选响应人对</w:t>
      </w:r>
      <w:r>
        <w:rPr>
          <w:rFonts w:hint="eastAsia" w:ascii="仿宋" w:hAnsi="仿宋" w:eastAsia="仿宋" w:cs="仿宋"/>
          <w:b w:val="0"/>
          <w:color w:val="auto"/>
          <w:kern w:val="0"/>
          <w:sz w:val="28"/>
          <w:szCs w:val="28"/>
          <w:highlight w:val="none"/>
          <w:lang w:eastAsia="zh-CN"/>
        </w:rPr>
        <w:t>竞争性</w:t>
      </w:r>
      <w:r>
        <w:rPr>
          <w:rFonts w:hint="eastAsia" w:ascii="仿宋" w:hAnsi="仿宋" w:eastAsia="仿宋" w:cs="仿宋"/>
          <w:b w:val="0"/>
          <w:bCs w:val="0"/>
          <w:color w:val="auto"/>
          <w:kern w:val="0"/>
          <w:sz w:val="28"/>
          <w:szCs w:val="28"/>
          <w:highlight w:val="none"/>
        </w:rPr>
        <w:t>比选采购文件如有疑问，须于</w:t>
      </w:r>
      <w:r>
        <w:rPr>
          <w:rFonts w:hint="eastAsia" w:ascii="仿宋" w:hAnsi="仿宋" w:eastAsia="仿宋" w:cs="仿宋"/>
          <w:b w:val="0"/>
          <w:bCs w:val="0"/>
          <w:color w:val="auto"/>
          <w:kern w:val="0"/>
          <w:sz w:val="28"/>
          <w:szCs w:val="28"/>
          <w:highlight w:val="none"/>
          <w:lang w:val="en-US" w:eastAsia="zh-CN"/>
        </w:rPr>
        <w:t>2024</w:t>
      </w:r>
      <w:r>
        <w:rPr>
          <w:rFonts w:hint="eastAsia" w:ascii="仿宋" w:hAnsi="仿宋" w:eastAsia="仿宋" w:cs="仿宋"/>
          <w:b w:val="0"/>
          <w:bCs w:val="0"/>
          <w:color w:val="auto"/>
          <w:kern w:val="0"/>
          <w:sz w:val="28"/>
          <w:szCs w:val="28"/>
          <w:highlight w:val="none"/>
        </w:rPr>
        <w:t>年</w:t>
      </w:r>
      <w:r>
        <w:rPr>
          <w:rFonts w:hint="eastAsia" w:ascii="仿宋" w:hAnsi="仿宋" w:eastAsia="仿宋" w:cs="仿宋"/>
          <w:b w:val="0"/>
          <w:bCs w:val="0"/>
          <w:color w:val="auto"/>
          <w:kern w:val="0"/>
          <w:sz w:val="28"/>
          <w:szCs w:val="28"/>
          <w:highlight w:val="none"/>
          <w:lang w:val="en-US" w:eastAsia="zh-CN"/>
        </w:rPr>
        <w:t>10</w:t>
      </w:r>
      <w:r>
        <w:rPr>
          <w:rFonts w:hint="eastAsia" w:ascii="仿宋" w:hAnsi="仿宋" w:eastAsia="仿宋" w:cs="仿宋"/>
          <w:b w:val="0"/>
          <w:bCs w:val="0"/>
          <w:color w:val="auto"/>
          <w:kern w:val="0"/>
          <w:sz w:val="28"/>
          <w:szCs w:val="28"/>
          <w:highlight w:val="none"/>
        </w:rPr>
        <w:t>月</w:t>
      </w:r>
      <w:r>
        <w:rPr>
          <w:rFonts w:hint="eastAsia" w:ascii="仿宋" w:hAnsi="仿宋" w:eastAsia="仿宋" w:cs="仿宋"/>
          <w:b w:val="0"/>
          <w:bCs w:val="0"/>
          <w:color w:val="auto"/>
          <w:kern w:val="0"/>
          <w:sz w:val="28"/>
          <w:szCs w:val="28"/>
          <w:highlight w:val="none"/>
          <w:lang w:val="en-US" w:eastAsia="zh-CN"/>
        </w:rPr>
        <w:t>25</w:t>
      </w:r>
      <w:r>
        <w:rPr>
          <w:rFonts w:hint="eastAsia" w:ascii="仿宋" w:hAnsi="仿宋" w:eastAsia="仿宋" w:cs="仿宋"/>
          <w:b w:val="0"/>
          <w:bCs w:val="0"/>
          <w:color w:val="auto"/>
          <w:kern w:val="0"/>
          <w:sz w:val="28"/>
          <w:szCs w:val="28"/>
          <w:highlight w:val="none"/>
        </w:rPr>
        <w:t>日17：00前将疑问函（加盖单位鲜公章的扫描件）以电子邮件形式发至</w:t>
      </w:r>
      <w:r>
        <w:rPr>
          <w:rFonts w:hint="eastAsia" w:ascii="仿宋" w:hAnsi="仿宋" w:eastAsia="仿宋" w:cs="仿宋"/>
          <w:b w:val="0"/>
          <w:color w:val="auto"/>
          <w:kern w:val="0"/>
          <w:sz w:val="28"/>
          <w:szCs w:val="28"/>
          <w:highlight w:val="none"/>
          <w:lang w:eastAsia="zh-CN"/>
        </w:rPr>
        <w:t>竞争性</w:t>
      </w:r>
      <w:r>
        <w:rPr>
          <w:rFonts w:hint="eastAsia" w:ascii="仿宋" w:hAnsi="仿宋" w:eastAsia="仿宋" w:cs="仿宋"/>
          <w:b w:val="0"/>
          <w:bCs w:val="0"/>
          <w:color w:val="auto"/>
          <w:kern w:val="0"/>
          <w:sz w:val="28"/>
          <w:szCs w:val="28"/>
          <w:highlight w:val="none"/>
        </w:rPr>
        <w:t>比选采购人电子邮箱</w:t>
      </w:r>
      <w:r>
        <w:rPr>
          <w:rFonts w:hint="eastAsia" w:ascii="仿宋" w:hAnsi="仿宋" w:eastAsia="仿宋" w:cs="仿宋"/>
          <w:b w:val="0"/>
          <w:bCs w:val="0"/>
          <w:color w:val="auto"/>
          <w:kern w:val="0"/>
          <w:sz w:val="28"/>
          <w:szCs w:val="28"/>
          <w:highlight w:val="none"/>
          <w:lang w:val="en-US" w:eastAsia="zh-CN"/>
        </w:rPr>
        <w:t>dlnycgb@163.com</w:t>
      </w:r>
      <w:r>
        <w:rPr>
          <w:rFonts w:hint="eastAsia" w:ascii="仿宋" w:hAnsi="仿宋" w:eastAsia="仿宋" w:cs="仿宋"/>
          <w:b w:val="0"/>
          <w:bCs w:val="0"/>
          <w:color w:val="auto"/>
          <w:kern w:val="0"/>
          <w:sz w:val="28"/>
          <w:szCs w:val="28"/>
          <w:highlight w:val="none"/>
        </w:rPr>
        <w:t>，并电话通知</w:t>
      </w:r>
      <w:r>
        <w:rPr>
          <w:rFonts w:hint="eastAsia" w:ascii="仿宋" w:hAnsi="仿宋" w:eastAsia="仿宋" w:cs="仿宋"/>
          <w:b w:val="0"/>
          <w:color w:val="auto"/>
          <w:kern w:val="0"/>
          <w:sz w:val="28"/>
          <w:szCs w:val="28"/>
          <w:highlight w:val="none"/>
          <w:lang w:eastAsia="zh-CN"/>
        </w:rPr>
        <w:t>竞争性</w:t>
      </w:r>
      <w:r>
        <w:rPr>
          <w:rFonts w:hint="eastAsia" w:ascii="仿宋" w:hAnsi="仿宋" w:eastAsia="仿宋" w:cs="仿宋"/>
          <w:b w:val="0"/>
          <w:bCs w:val="0"/>
          <w:color w:val="auto"/>
          <w:kern w:val="0"/>
          <w:sz w:val="28"/>
          <w:szCs w:val="28"/>
          <w:highlight w:val="none"/>
        </w:rPr>
        <w:t>比选采购人，过期不再受理。采购人将在</w:t>
      </w:r>
      <w:r>
        <w:rPr>
          <w:rFonts w:hint="eastAsia" w:ascii="仿宋" w:hAnsi="仿宋" w:eastAsia="仿宋" w:cs="仿宋"/>
          <w:b w:val="0"/>
          <w:color w:val="auto"/>
          <w:kern w:val="0"/>
          <w:sz w:val="28"/>
          <w:szCs w:val="28"/>
          <w:highlight w:val="none"/>
          <w:lang w:eastAsia="zh-CN"/>
        </w:rPr>
        <w:t>竞争性</w:t>
      </w:r>
      <w:r>
        <w:rPr>
          <w:rFonts w:hint="eastAsia" w:ascii="仿宋" w:hAnsi="仿宋" w:eastAsia="仿宋" w:cs="仿宋"/>
          <w:b w:val="0"/>
          <w:bCs w:val="0"/>
          <w:color w:val="auto"/>
          <w:kern w:val="0"/>
          <w:sz w:val="28"/>
          <w:szCs w:val="28"/>
          <w:highlight w:val="none"/>
        </w:rPr>
        <w:t>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hint="eastAsia" w:ascii="仿宋" w:hAnsi="仿宋" w:eastAsia="仿宋" w:cs="仿宋"/>
          <w:b w:val="0"/>
          <w:bCs w:val="0"/>
          <w:color w:val="auto"/>
          <w:kern w:val="0"/>
          <w:sz w:val="28"/>
          <w:szCs w:val="28"/>
          <w:highlight w:val="none"/>
        </w:rPr>
      </w:pPr>
      <w:r>
        <w:rPr>
          <w:rFonts w:hint="eastAsia" w:ascii="仿宋" w:hAnsi="仿宋" w:eastAsia="仿宋" w:cs="仿宋"/>
          <w:b w:val="0"/>
          <w:bCs w:val="0"/>
          <w:color w:val="auto"/>
          <w:kern w:val="0"/>
          <w:sz w:val="28"/>
          <w:szCs w:val="28"/>
          <w:highlight w:val="none"/>
          <w:lang w:val="en-US" w:eastAsia="zh-CN"/>
        </w:rPr>
        <w:t>8.</w:t>
      </w:r>
      <w:r>
        <w:rPr>
          <w:rFonts w:hint="eastAsia" w:ascii="仿宋" w:hAnsi="仿宋" w:eastAsia="仿宋" w:cs="仿宋"/>
          <w:b w:val="0"/>
          <w:bCs w:val="0"/>
          <w:color w:val="auto"/>
          <w:kern w:val="0"/>
          <w:sz w:val="28"/>
          <w:szCs w:val="28"/>
          <w:highlight w:val="none"/>
        </w:rPr>
        <w:t xml:space="preserve">2 </w:t>
      </w:r>
      <w:r>
        <w:rPr>
          <w:rFonts w:hint="eastAsia" w:ascii="仿宋" w:hAnsi="仿宋" w:eastAsia="仿宋" w:cs="仿宋"/>
          <w:b w:val="0"/>
          <w:color w:val="auto"/>
          <w:kern w:val="0"/>
          <w:sz w:val="28"/>
          <w:szCs w:val="28"/>
          <w:highlight w:val="none"/>
          <w:lang w:eastAsia="zh-CN"/>
        </w:rPr>
        <w:t>竞争性</w:t>
      </w:r>
      <w:r>
        <w:rPr>
          <w:rFonts w:hint="eastAsia" w:ascii="仿宋" w:hAnsi="仿宋" w:eastAsia="仿宋" w:cs="仿宋"/>
          <w:b w:val="0"/>
          <w:bCs w:val="0"/>
          <w:color w:val="auto"/>
          <w:kern w:val="0"/>
          <w:sz w:val="28"/>
          <w:szCs w:val="28"/>
          <w:highlight w:val="none"/>
        </w:rPr>
        <w:t>采购人对</w:t>
      </w:r>
      <w:r>
        <w:rPr>
          <w:rFonts w:hint="eastAsia" w:ascii="仿宋" w:hAnsi="仿宋" w:eastAsia="仿宋" w:cs="仿宋"/>
          <w:b w:val="0"/>
          <w:color w:val="auto"/>
          <w:kern w:val="0"/>
          <w:sz w:val="28"/>
          <w:szCs w:val="28"/>
          <w:highlight w:val="none"/>
          <w:lang w:eastAsia="zh-CN"/>
        </w:rPr>
        <w:t>竞争性</w:t>
      </w:r>
      <w:r>
        <w:rPr>
          <w:rFonts w:hint="eastAsia" w:ascii="仿宋" w:hAnsi="仿宋" w:eastAsia="仿宋" w:cs="仿宋"/>
          <w:b w:val="0"/>
          <w:bCs w:val="0"/>
          <w:color w:val="auto"/>
          <w:kern w:val="0"/>
          <w:sz w:val="28"/>
          <w:szCs w:val="28"/>
          <w:highlight w:val="none"/>
        </w:rPr>
        <w:t>比选采购文件澄清、补遗的内容在</w:t>
      </w:r>
      <w:r>
        <w:rPr>
          <w:rFonts w:hint="eastAsia" w:ascii="仿宋" w:hAnsi="仿宋" w:eastAsia="仿宋" w:cs="仿宋"/>
          <w:b w:val="0"/>
          <w:bCs w:val="0"/>
          <w:color w:val="auto"/>
          <w:kern w:val="0"/>
          <w:sz w:val="28"/>
          <w:szCs w:val="28"/>
          <w:highlight w:val="none"/>
          <w:lang w:val="en-US" w:eastAsia="zh-CN"/>
        </w:rPr>
        <w:t>2024</w:t>
      </w:r>
      <w:r>
        <w:rPr>
          <w:rFonts w:hint="eastAsia" w:ascii="仿宋" w:hAnsi="仿宋" w:eastAsia="仿宋" w:cs="仿宋"/>
          <w:b w:val="0"/>
          <w:bCs w:val="0"/>
          <w:color w:val="auto"/>
          <w:kern w:val="0"/>
          <w:sz w:val="28"/>
          <w:szCs w:val="28"/>
          <w:highlight w:val="none"/>
        </w:rPr>
        <w:t>年</w:t>
      </w:r>
      <w:r>
        <w:rPr>
          <w:rFonts w:hint="eastAsia" w:ascii="仿宋" w:hAnsi="仿宋" w:eastAsia="仿宋" w:cs="仿宋"/>
          <w:b w:val="0"/>
          <w:bCs w:val="0"/>
          <w:color w:val="auto"/>
          <w:kern w:val="0"/>
          <w:sz w:val="28"/>
          <w:szCs w:val="28"/>
          <w:highlight w:val="none"/>
          <w:lang w:val="en-US" w:eastAsia="zh-CN"/>
        </w:rPr>
        <w:t>10</w:t>
      </w:r>
      <w:r>
        <w:rPr>
          <w:rFonts w:hint="eastAsia" w:ascii="仿宋" w:hAnsi="仿宋" w:eastAsia="仿宋" w:cs="仿宋"/>
          <w:b w:val="0"/>
          <w:bCs w:val="0"/>
          <w:color w:val="auto"/>
          <w:kern w:val="0"/>
          <w:sz w:val="28"/>
          <w:szCs w:val="28"/>
          <w:highlight w:val="none"/>
        </w:rPr>
        <w:t>月</w:t>
      </w:r>
      <w:r>
        <w:rPr>
          <w:rFonts w:hint="eastAsia" w:ascii="仿宋" w:hAnsi="仿宋" w:eastAsia="仿宋" w:cs="仿宋"/>
          <w:b w:val="0"/>
          <w:bCs w:val="0"/>
          <w:color w:val="auto"/>
          <w:kern w:val="0"/>
          <w:sz w:val="28"/>
          <w:szCs w:val="28"/>
          <w:highlight w:val="none"/>
          <w:lang w:val="en-US" w:eastAsia="zh-CN"/>
        </w:rPr>
        <w:t>28</w:t>
      </w:r>
      <w:r>
        <w:rPr>
          <w:rFonts w:hint="eastAsia" w:ascii="仿宋" w:hAnsi="仿宋" w:eastAsia="仿宋" w:cs="仿宋"/>
          <w:b w:val="0"/>
          <w:bCs w:val="0"/>
          <w:color w:val="auto"/>
          <w:kern w:val="0"/>
          <w:sz w:val="28"/>
          <w:szCs w:val="28"/>
          <w:highlight w:val="none"/>
        </w:rPr>
        <w:t>日17：00前在重庆机场集团有限公司官方网站（www.cqa.cn）以公告形式发布。</w:t>
      </w:r>
    </w:p>
    <w:p>
      <w:pPr>
        <w:snapToGrid w:val="0"/>
        <w:spacing w:line="360" w:lineRule="auto"/>
        <w:ind w:firstLine="562" w:firstLineChars="200"/>
        <w:rPr>
          <w:rFonts w:hint="eastAsia" w:ascii="仿宋" w:hAnsi="仿宋" w:eastAsia="仿宋" w:cs="Times New Roman"/>
          <w:b/>
          <w:bCs/>
          <w:color w:val="auto"/>
          <w:sz w:val="28"/>
          <w:szCs w:val="28"/>
          <w:highlight w:val="none"/>
        </w:rPr>
      </w:pPr>
      <w:r>
        <w:rPr>
          <w:rFonts w:hint="eastAsia" w:ascii="仿宋" w:hAnsi="仿宋" w:eastAsia="仿宋" w:cs="Times New Roman"/>
          <w:b/>
          <w:bCs/>
          <w:color w:val="auto"/>
          <w:kern w:val="2"/>
          <w:sz w:val="28"/>
          <w:szCs w:val="28"/>
          <w:highlight w:val="none"/>
        </w:rPr>
        <w:t>注：各</w:t>
      </w:r>
      <w:r>
        <w:rPr>
          <w:rFonts w:hint="eastAsia" w:ascii="仿宋" w:hAnsi="仿宋" w:eastAsia="仿宋" w:cs="Times New Roman"/>
          <w:b/>
          <w:bCs/>
          <w:color w:val="auto"/>
          <w:kern w:val="2"/>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比选响应人应当随时关注重庆机场集团有限公司官方网站（www.cqa.cn）所发布的相关答疑、澄清或补遗资料，各</w:t>
      </w:r>
      <w:r>
        <w:rPr>
          <w:rFonts w:hint="eastAsia" w:ascii="仿宋" w:hAnsi="仿宋" w:eastAsia="仿宋" w:cs="Times New Roman"/>
          <w:b/>
          <w:bCs/>
          <w:color w:val="auto"/>
          <w:kern w:val="2"/>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比选响应人不管下载与否都将被视为已知晓。由此产生的一切后果由</w:t>
      </w:r>
      <w:r>
        <w:rPr>
          <w:rFonts w:hint="eastAsia" w:ascii="仿宋" w:hAnsi="仿宋" w:eastAsia="仿宋" w:cs="Times New Roman"/>
          <w:b/>
          <w:bCs/>
          <w:color w:val="auto"/>
          <w:kern w:val="2"/>
          <w:sz w:val="28"/>
          <w:szCs w:val="28"/>
          <w:highlight w:val="none"/>
          <w:lang w:eastAsia="zh-CN"/>
        </w:rPr>
        <w:t>竞争性</w:t>
      </w:r>
      <w:r>
        <w:rPr>
          <w:rFonts w:hint="eastAsia" w:ascii="仿宋" w:hAnsi="仿宋" w:eastAsia="仿宋" w:cs="Times New Roman"/>
          <w:b/>
          <w:bCs/>
          <w:color w:val="auto"/>
          <w:kern w:val="2"/>
          <w:sz w:val="28"/>
          <w:szCs w:val="28"/>
          <w:highlight w:val="none"/>
        </w:rPr>
        <w:t>比选响应人自负。</w:t>
      </w:r>
    </w:p>
    <w:p>
      <w:pPr>
        <w:pStyle w:val="3"/>
        <w:keepNext/>
        <w:keepLines/>
        <w:pageBreakBefore w:val="0"/>
        <w:widowControl w:val="0"/>
        <w:numPr>
          <w:ilvl w:val="-1"/>
          <w:numId w:val="0"/>
        </w:numPr>
        <w:kinsoku/>
        <w:wordWrap/>
        <w:overflowPunct/>
        <w:topLinePunct w:val="0"/>
        <w:autoSpaceDE/>
        <w:autoSpaceDN/>
        <w:bidi w:val="0"/>
        <w:adjustRightInd/>
        <w:snapToGrid/>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九、</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有效期：</w:t>
      </w:r>
      <w:r>
        <w:rPr>
          <w:rFonts w:hint="eastAsia" w:ascii="仿宋" w:hAnsi="仿宋" w:eastAsia="仿宋" w:cs="仿宋"/>
          <w:b/>
          <w:color w:val="auto"/>
          <w:sz w:val="28"/>
          <w:szCs w:val="28"/>
          <w:highlight w:val="none"/>
          <w:u w:val="single"/>
        </w:rPr>
        <w:t xml:space="preserve">  90  </w:t>
      </w:r>
      <w:r>
        <w:rPr>
          <w:rFonts w:hint="eastAsia" w:ascii="仿宋" w:hAnsi="仿宋" w:eastAsia="仿宋" w:cs="仿宋"/>
          <w:b/>
          <w:color w:val="auto"/>
          <w:sz w:val="28"/>
          <w:szCs w:val="28"/>
          <w:highlight w:val="none"/>
        </w:rPr>
        <w:t>日历天（根据实际需求确定）</w:t>
      </w:r>
    </w:p>
    <w:p>
      <w:pPr>
        <w:pStyle w:val="3"/>
        <w:keepNext/>
        <w:keepLines/>
        <w:pageBreakBefore w:val="0"/>
        <w:widowControl w:val="0"/>
        <w:numPr>
          <w:ilvl w:val="-1"/>
          <w:numId w:val="0"/>
        </w:numPr>
        <w:kinsoku/>
        <w:wordWrap/>
        <w:overflowPunct/>
        <w:topLinePunct w:val="0"/>
        <w:autoSpaceDE/>
        <w:autoSpaceDN/>
        <w:bidi w:val="0"/>
        <w:adjustRightInd/>
        <w:snapToGrid/>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时间、地点及结果通知</w:t>
      </w:r>
    </w:p>
    <w:p>
      <w:pPr>
        <w:widowControl/>
        <w:adjustRightInd w:val="0"/>
        <w:snapToGrid w:val="0"/>
        <w:spacing w:line="360" w:lineRule="auto"/>
        <w:ind w:firstLine="560" w:firstLineChars="200"/>
        <w:jc w:val="left"/>
        <w:textAlignment w:val="bottom"/>
        <w:rPr>
          <w:rFonts w:ascii="仿宋" w:hAnsi="仿宋" w:eastAsia="仿宋"/>
          <w:color w:val="auto"/>
          <w:kern w:val="0"/>
          <w:sz w:val="28"/>
          <w:szCs w:val="28"/>
          <w:highlight w:val="none"/>
        </w:rPr>
      </w:pPr>
      <w:r>
        <w:rPr>
          <w:rFonts w:hint="eastAsia" w:ascii="仿宋" w:hAnsi="仿宋" w:eastAsia="仿宋"/>
          <w:color w:val="auto"/>
          <w:sz w:val="28"/>
          <w:szCs w:val="28"/>
          <w:highlight w:val="none"/>
          <w:lang w:val="en-US" w:eastAsia="zh-CN"/>
        </w:rPr>
        <w:t>10.1</w:t>
      </w:r>
      <w:r>
        <w:rPr>
          <w:rFonts w:ascii="仿宋" w:hAnsi="仿宋" w:eastAsia="仿宋"/>
          <w:color w:val="auto"/>
          <w:sz w:val="28"/>
          <w:szCs w:val="28"/>
          <w:highlight w:val="none"/>
        </w:rPr>
        <w:t>.</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lang w:val="en-US" w:eastAsia="zh-CN"/>
        </w:rPr>
        <w:t>24</w:t>
      </w:r>
      <w:r>
        <w:rPr>
          <w:rFonts w:hint="eastAsia" w:ascii="仿宋" w:hAnsi="仿宋" w:eastAsia="仿宋"/>
          <w:color w:val="auto"/>
          <w:sz w:val="28"/>
          <w:szCs w:val="28"/>
          <w:highlight w:val="none"/>
          <w:u w:val="single"/>
        </w:rPr>
        <w:t>年</w:t>
      </w:r>
      <w:r>
        <w:rPr>
          <w:rFonts w:hint="eastAsia" w:ascii="仿宋" w:hAnsi="仿宋" w:eastAsia="仿宋"/>
          <w:color w:val="auto"/>
          <w:sz w:val="28"/>
          <w:szCs w:val="28"/>
          <w:highlight w:val="none"/>
          <w:u w:val="single"/>
          <w:lang w:val="en-US" w:eastAsia="zh-CN"/>
        </w:rPr>
        <w:t>10</w:t>
      </w:r>
      <w:r>
        <w:rPr>
          <w:rFonts w:hint="eastAsia" w:ascii="仿宋" w:hAnsi="仿宋" w:eastAsia="仿宋"/>
          <w:color w:val="auto"/>
          <w:sz w:val="28"/>
          <w:szCs w:val="28"/>
          <w:highlight w:val="none"/>
          <w:u w:val="single"/>
        </w:rPr>
        <w:t>月</w:t>
      </w:r>
      <w:r>
        <w:rPr>
          <w:rFonts w:hint="eastAsia" w:ascii="仿宋" w:hAnsi="仿宋" w:eastAsia="仿宋"/>
          <w:color w:val="auto"/>
          <w:sz w:val="28"/>
          <w:szCs w:val="28"/>
          <w:highlight w:val="none"/>
          <w:u w:val="single"/>
          <w:lang w:val="en-US" w:eastAsia="zh-CN"/>
        </w:rPr>
        <w:t>31</w:t>
      </w:r>
      <w:r>
        <w:rPr>
          <w:rFonts w:hint="eastAsia" w:ascii="仿宋" w:hAnsi="仿宋" w:eastAsia="仿宋"/>
          <w:color w:val="auto"/>
          <w:sz w:val="28"/>
          <w:szCs w:val="28"/>
          <w:highlight w:val="none"/>
          <w:u w:val="single"/>
        </w:rPr>
        <w:t>日</w:t>
      </w:r>
      <w:r>
        <w:rPr>
          <w:rFonts w:hint="eastAsia" w:ascii="仿宋" w:hAnsi="仿宋" w:eastAsia="仿宋"/>
          <w:color w:val="auto"/>
          <w:sz w:val="28"/>
          <w:szCs w:val="28"/>
          <w:highlight w:val="none"/>
          <w:u w:val="single"/>
          <w:lang w:val="en-US" w:eastAsia="zh-CN"/>
        </w:rPr>
        <w:t>10:00</w:t>
      </w:r>
      <w:r>
        <w:rPr>
          <w:rFonts w:hint="eastAsia" w:ascii="仿宋" w:hAnsi="仿宋" w:eastAsia="仿宋"/>
          <w:color w:val="auto"/>
          <w:sz w:val="28"/>
          <w:szCs w:val="28"/>
          <w:highlight w:val="none"/>
        </w:rPr>
        <w:t>时在重庆机场集团公司动力能源</w:t>
      </w:r>
      <w:r>
        <w:rPr>
          <w:rFonts w:hint="eastAsia" w:ascii="仿宋" w:hAnsi="仿宋" w:eastAsia="仿宋"/>
          <w:color w:val="auto"/>
          <w:sz w:val="28"/>
          <w:szCs w:val="28"/>
          <w:highlight w:val="none"/>
          <w:lang w:val="en-US" w:eastAsia="zh-CN"/>
        </w:rPr>
        <w:t>分公司</w:t>
      </w:r>
      <w:r>
        <w:rPr>
          <w:rFonts w:hint="eastAsia" w:ascii="仿宋" w:hAnsi="仿宋" w:eastAsia="仿宋"/>
          <w:color w:val="auto"/>
          <w:sz w:val="28"/>
          <w:szCs w:val="28"/>
          <w:highlight w:val="none"/>
        </w:rPr>
        <w:t>（机场东路3</w:t>
      </w:r>
      <w:r>
        <w:rPr>
          <w:rFonts w:ascii="仿宋" w:hAnsi="仿宋" w:eastAsia="仿宋"/>
          <w:color w:val="auto"/>
          <w:sz w:val="28"/>
          <w:szCs w:val="28"/>
          <w:highlight w:val="none"/>
        </w:rPr>
        <w:t>0</w:t>
      </w:r>
      <w:r>
        <w:rPr>
          <w:rFonts w:hint="eastAsia" w:ascii="仿宋" w:hAnsi="仿宋" w:eastAsia="仿宋"/>
          <w:color w:val="auto"/>
          <w:sz w:val="28"/>
          <w:szCs w:val="28"/>
          <w:highlight w:val="none"/>
        </w:rPr>
        <w:t>号）对本项目进行</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响应方须在该时间前递交</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响应文件并参加</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请</w:t>
      </w:r>
      <w:r>
        <w:rPr>
          <w:rFonts w:hint="eastAsia" w:ascii="仿宋" w:hAnsi="仿宋" w:eastAsia="仿宋"/>
          <w:color w:val="auto"/>
          <w:sz w:val="28"/>
          <w:szCs w:val="28"/>
          <w:highlight w:val="none"/>
        </w:rPr>
        <w:t>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响应单位提前10分钟到场并签到，若截止</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响应单位未到场，视为放弃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资格，并拒绝其响应文件。</w:t>
      </w:r>
    </w:p>
    <w:p>
      <w:pPr>
        <w:numPr>
          <w:ilvl w:val="-1"/>
          <w:numId w:val="0"/>
        </w:numPr>
        <w:autoSpaceDE w:val="0"/>
        <w:autoSpaceDN w:val="0"/>
        <w:adjustRightInd w:val="0"/>
        <w:snapToGrid w:val="0"/>
        <w:spacing w:line="360" w:lineRule="auto"/>
        <w:ind w:firstLine="560" w:firstLineChars="200"/>
        <w:textAlignment w:val="bottom"/>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 xml:space="preserve">10.2 </w:t>
      </w:r>
      <w:r>
        <w:rPr>
          <w:rFonts w:hint="eastAsia" w:ascii="仿宋" w:hAnsi="仿宋" w:eastAsia="仿宋"/>
          <w:color w:val="auto"/>
          <w:sz w:val="28"/>
          <w:szCs w:val="28"/>
          <w:highlight w:val="none"/>
        </w:rPr>
        <w:t>公布</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结果时间：</w:t>
      </w:r>
      <w:r>
        <w:rPr>
          <w:rFonts w:hint="eastAsia" w:ascii="仿宋" w:hAnsi="仿宋" w:eastAsia="仿宋"/>
          <w:color w:val="auto"/>
          <w:sz w:val="28"/>
          <w:szCs w:val="28"/>
          <w:highlight w:val="none"/>
          <w:lang w:eastAsia="zh-CN"/>
        </w:rPr>
        <w:t>拟成交结果将公示在重庆机场集团有限公司官方网站（www.cqa.cn），待结果确定后会及时通知，原则上只通知被选中的竞争性比选响应人，对未被选中的竞争性比选响应人不通知、不解释，响应文件不予退还。</w:t>
      </w:r>
      <w:r>
        <w:rPr>
          <w:rFonts w:hint="eastAsia" w:ascii="仿宋" w:hAnsi="仿宋" w:eastAsia="仿宋"/>
          <w:color w:val="auto"/>
          <w:sz w:val="28"/>
          <w:szCs w:val="28"/>
          <w:highlight w:val="none"/>
        </w:rPr>
        <w:t>若</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响应人</w:t>
      </w:r>
      <w:r>
        <w:rPr>
          <w:rFonts w:hint="eastAsia" w:ascii="仿宋" w:hAnsi="仿宋" w:eastAsia="仿宋"/>
          <w:color w:val="auto"/>
          <w:sz w:val="28"/>
          <w:szCs w:val="28"/>
          <w:highlight w:val="none"/>
        </w:rPr>
        <w:t>对</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结果有异议，可在</w:t>
      </w:r>
      <w:r>
        <w:rPr>
          <w:rFonts w:hint="eastAsia" w:ascii="仿宋" w:hAnsi="仿宋" w:eastAsia="仿宋"/>
          <w:color w:val="auto"/>
          <w:sz w:val="28"/>
          <w:szCs w:val="28"/>
          <w:highlight w:val="none"/>
          <w:lang w:eastAsia="zh-CN"/>
        </w:rPr>
        <w:t>竞争性比选</w:t>
      </w:r>
      <w:r>
        <w:rPr>
          <w:rFonts w:ascii="仿宋" w:hAnsi="仿宋" w:eastAsia="仿宋"/>
          <w:color w:val="auto"/>
          <w:sz w:val="28"/>
          <w:szCs w:val="28"/>
          <w:highlight w:val="none"/>
        </w:rPr>
        <w:t>结束之日起</w:t>
      </w:r>
      <w:r>
        <w:rPr>
          <w:rFonts w:hint="eastAsia" w:ascii="仿宋" w:hAnsi="仿宋" w:eastAsia="仿宋"/>
          <w:color w:val="auto"/>
          <w:sz w:val="28"/>
          <w:szCs w:val="28"/>
          <w:highlight w:val="none"/>
        </w:rPr>
        <w:t>5个自然日</w:t>
      </w:r>
      <w:r>
        <w:rPr>
          <w:rFonts w:ascii="仿宋" w:hAnsi="仿宋" w:eastAsia="仿宋"/>
          <w:color w:val="auto"/>
          <w:sz w:val="28"/>
          <w:szCs w:val="28"/>
          <w:highlight w:val="none"/>
        </w:rPr>
        <w:t>内</w:t>
      </w:r>
      <w:r>
        <w:rPr>
          <w:rFonts w:hint="eastAsia" w:ascii="仿宋" w:hAnsi="仿宋" w:eastAsia="仿宋"/>
          <w:color w:val="auto"/>
          <w:sz w:val="28"/>
          <w:szCs w:val="28"/>
          <w:highlight w:val="none"/>
        </w:rPr>
        <w:t>提出书面</w:t>
      </w:r>
      <w:r>
        <w:rPr>
          <w:rFonts w:ascii="仿宋" w:hAnsi="仿宋" w:eastAsia="仿宋"/>
          <w:color w:val="auto"/>
          <w:sz w:val="28"/>
          <w:szCs w:val="28"/>
          <w:highlight w:val="none"/>
        </w:rPr>
        <w:t>异议，过期不予受理</w:t>
      </w:r>
      <w:r>
        <w:rPr>
          <w:rFonts w:hint="eastAsia" w:ascii="仿宋" w:hAnsi="仿宋" w:eastAsia="仿宋"/>
          <w:color w:val="auto"/>
          <w:sz w:val="28"/>
          <w:szCs w:val="28"/>
          <w:highlight w:val="none"/>
        </w:rPr>
        <w:t>。</w:t>
      </w:r>
    </w:p>
    <w:p>
      <w:pPr>
        <w:numPr>
          <w:ilvl w:val="-1"/>
          <w:numId w:val="0"/>
        </w:numPr>
        <w:autoSpaceDE w:val="0"/>
        <w:autoSpaceDN w:val="0"/>
        <w:adjustRightInd w:val="0"/>
        <w:snapToGrid w:val="0"/>
        <w:spacing w:line="572" w:lineRule="exact"/>
        <w:ind w:firstLine="560" w:firstLineChars="200"/>
        <w:textAlignment w:val="bottom"/>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 xml:space="preserve">10.3 </w:t>
      </w:r>
      <w:r>
        <w:rPr>
          <w:rFonts w:hint="eastAsia" w:ascii="仿宋" w:hAnsi="仿宋" w:eastAsia="仿宋" w:cs="Times New Roman"/>
          <w:color w:val="auto"/>
          <w:sz w:val="28"/>
          <w:szCs w:val="28"/>
          <w:highlight w:val="none"/>
        </w:rPr>
        <w:t>参加竞争性比选唱价会议的</w:t>
      </w:r>
      <w:r>
        <w:rPr>
          <w:rFonts w:hint="eastAsia" w:ascii="仿宋" w:hAnsi="仿宋" w:eastAsia="仿宋" w:cs="Times New Roman"/>
          <w:color w:val="auto"/>
          <w:sz w:val="28"/>
          <w:szCs w:val="28"/>
          <w:highlight w:val="none"/>
          <w:lang w:eastAsia="zh-CN"/>
        </w:rPr>
        <w:t>竞争性</w:t>
      </w:r>
      <w:r>
        <w:rPr>
          <w:rFonts w:hint="eastAsia" w:ascii="仿宋" w:hAnsi="仿宋" w:eastAsia="仿宋" w:cs="Times New Roman"/>
          <w:color w:val="auto"/>
          <w:sz w:val="28"/>
          <w:szCs w:val="28"/>
          <w:highlight w:val="none"/>
        </w:rPr>
        <w:t>比选响应人的法定代表人或被授权的代理人应当随身携带本人身份证（原件），法定代表人还应当随身携带法定代表人身份证明函件（原件），被授权的代理人还应当随身携带法定代表人授权委托书（原件），以备核验其合法身份。</w:t>
      </w:r>
    </w:p>
    <w:p>
      <w:pPr>
        <w:numPr>
          <w:ilvl w:val="-1"/>
          <w:numId w:val="0"/>
        </w:numPr>
        <w:autoSpaceDE w:val="0"/>
        <w:autoSpaceDN w:val="0"/>
        <w:adjustRightInd w:val="0"/>
        <w:snapToGrid w:val="0"/>
        <w:spacing w:line="572" w:lineRule="exact"/>
        <w:ind w:firstLine="560" w:firstLineChars="200"/>
        <w:textAlignment w:val="bottom"/>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eastAsia="zh-CN"/>
        </w:rPr>
        <w:t>竞争性</w:t>
      </w:r>
      <w:r>
        <w:rPr>
          <w:rFonts w:hint="eastAsia" w:ascii="仿宋" w:hAnsi="仿宋" w:eastAsia="仿宋" w:cs="Times New Roman"/>
          <w:color w:val="auto"/>
          <w:sz w:val="28"/>
          <w:szCs w:val="28"/>
          <w:highlight w:val="none"/>
        </w:rPr>
        <w:t>比选响应人若未派法定代表人或委托代理人出席竞争性比选唱价会议，视为该比选响应人默认比选唱价结果。</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十一、</w:t>
      </w:r>
      <w:r>
        <w:rPr>
          <w:rFonts w:hint="eastAsia" w:ascii="仿宋" w:hAnsi="仿宋" w:eastAsia="仿宋" w:cs="仿宋"/>
          <w:b/>
          <w:color w:val="auto"/>
          <w:sz w:val="28"/>
          <w:szCs w:val="28"/>
          <w:highlight w:val="none"/>
          <w:lang w:eastAsia="zh-CN"/>
        </w:rPr>
        <w:t>竞争性比选</w:t>
      </w:r>
      <w:r>
        <w:rPr>
          <w:rFonts w:hint="eastAsia" w:ascii="仿宋" w:hAnsi="仿宋" w:eastAsia="仿宋" w:cs="仿宋"/>
          <w:b/>
          <w:color w:val="auto"/>
          <w:sz w:val="28"/>
          <w:szCs w:val="28"/>
          <w:highlight w:val="none"/>
        </w:rPr>
        <w:t>保证金及履约保证金</w:t>
      </w:r>
    </w:p>
    <w:p>
      <w:pPr>
        <w:adjustRightInd/>
        <w:snapToGrid/>
        <w:spacing w:line="572" w:lineRule="exact"/>
        <w:ind w:firstLine="560" w:firstLineChars="200"/>
        <w:rPr>
          <w:rFonts w:hint="eastAsia" w:ascii="仿宋" w:hAnsi="仿宋" w:eastAsia="仿宋" w:cs="Times New Roman"/>
          <w:color w:val="auto"/>
          <w:kern w:val="2"/>
          <w:sz w:val="28"/>
          <w:szCs w:val="28"/>
          <w:highlight w:val="yellow"/>
        </w:rPr>
      </w:pPr>
      <w:r>
        <w:rPr>
          <w:rFonts w:hint="eastAsia" w:ascii="仿宋" w:hAnsi="仿宋" w:eastAsia="仿宋"/>
          <w:color w:val="auto"/>
          <w:kern w:val="2"/>
          <w:sz w:val="28"/>
          <w:szCs w:val="28"/>
          <w:highlight w:val="none"/>
          <w:lang w:val="en-US" w:eastAsia="zh-CN"/>
        </w:rPr>
        <w:t xml:space="preserve">11.1.1 </w:t>
      </w:r>
      <w:r>
        <w:rPr>
          <w:rFonts w:hint="eastAsia" w:ascii="仿宋" w:hAnsi="仿宋" w:eastAsia="仿宋" w:cs="Times New Roman"/>
          <w:color w:val="auto"/>
          <w:kern w:val="2"/>
          <w:sz w:val="28"/>
          <w:szCs w:val="28"/>
          <w:highlight w:val="none"/>
        </w:rPr>
        <w:t>有意愿参与本项目</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比选的单位应按规定缴纳</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比选响应保证金（作投标保证金理解），本项目</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比选响应保证金金额为人民币</w:t>
      </w:r>
      <w:r>
        <w:rPr>
          <w:rFonts w:hint="eastAsia" w:ascii="仿宋" w:hAnsi="仿宋" w:eastAsia="仿宋" w:cs="Times New Roman"/>
          <w:color w:val="auto"/>
          <w:kern w:val="2"/>
          <w:sz w:val="28"/>
          <w:szCs w:val="28"/>
          <w:highlight w:val="none"/>
          <w:lang w:val="en-US" w:eastAsia="zh-CN"/>
        </w:rPr>
        <w:t>4</w:t>
      </w:r>
      <w:r>
        <w:rPr>
          <w:rFonts w:hint="eastAsia" w:ascii="仿宋" w:hAnsi="仿宋" w:eastAsia="仿宋" w:cs="Times New Roman"/>
          <w:color w:val="auto"/>
          <w:kern w:val="2"/>
          <w:sz w:val="28"/>
          <w:szCs w:val="28"/>
          <w:highlight w:val="none"/>
          <w:u w:val="none"/>
          <w:lang w:val="en-US" w:eastAsia="zh-CN" w:bidi="ar-SA"/>
        </w:rPr>
        <w:t>000</w:t>
      </w:r>
      <w:r>
        <w:rPr>
          <w:rFonts w:hint="eastAsia" w:ascii="仿宋" w:hAnsi="仿宋" w:eastAsia="仿宋" w:cs="Times New Roman"/>
          <w:color w:val="auto"/>
          <w:kern w:val="2"/>
          <w:sz w:val="28"/>
          <w:szCs w:val="28"/>
          <w:highlight w:val="none"/>
          <w:lang w:val="en-US" w:eastAsia="zh-CN" w:bidi="ar-SA"/>
        </w:rPr>
        <w:t>元</w:t>
      </w:r>
      <w:r>
        <w:rPr>
          <w:rFonts w:hint="eastAsia" w:ascii="仿宋" w:hAnsi="仿宋" w:eastAsia="仿宋" w:cs="Times New Roman"/>
          <w:color w:val="auto"/>
          <w:kern w:val="2"/>
          <w:sz w:val="28"/>
          <w:szCs w:val="28"/>
          <w:highlight w:val="none"/>
        </w:rPr>
        <w:t>（大写：</w:t>
      </w:r>
      <w:r>
        <w:rPr>
          <w:rFonts w:hint="eastAsia" w:ascii="仿宋" w:hAnsi="仿宋" w:eastAsia="仿宋" w:cs="Times New Roman"/>
          <w:color w:val="auto"/>
          <w:kern w:val="2"/>
          <w:sz w:val="28"/>
          <w:szCs w:val="28"/>
          <w:highlight w:val="none"/>
          <w:lang w:val="en-US" w:eastAsia="zh-CN"/>
        </w:rPr>
        <w:t>肆</w:t>
      </w:r>
      <w:r>
        <w:rPr>
          <w:rFonts w:hint="eastAsia" w:ascii="仿宋" w:hAnsi="仿宋" w:eastAsia="仿宋" w:cs="Times New Roman"/>
          <w:i w:val="0"/>
          <w:caps w:val="0"/>
          <w:color w:val="auto"/>
          <w:spacing w:val="0"/>
          <w:sz w:val="28"/>
          <w:szCs w:val="28"/>
          <w:highlight w:val="none"/>
          <w:u w:val="none"/>
          <w:shd w:val="clear" w:fill="auto"/>
        </w:rPr>
        <w:t>仟</w:t>
      </w:r>
      <w:r>
        <w:rPr>
          <w:rFonts w:hint="eastAsia" w:ascii="仿宋" w:hAnsi="仿宋" w:eastAsia="仿宋" w:cs="Times New Roman"/>
          <w:color w:val="auto"/>
          <w:kern w:val="2"/>
          <w:sz w:val="28"/>
          <w:szCs w:val="28"/>
          <w:highlight w:val="none"/>
          <w:u w:val="none"/>
          <w:lang w:val="en-US" w:eastAsia="zh-CN"/>
        </w:rPr>
        <w:t>元整</w:t>
      </w:r>
      <w:r>
        <w:rPr>
          <w:rFonts w:hint="eastAsia" w:ascii="仿宋" w:hAnsi="仿宋" w:eastAsia="仿宋" w:cs="Times New Roman"/>
          <w:color w:val="auto"/>
          <w:kern w:val="2"/>
          <w:sz w:val="28"/>
          <w:szCs w:val="28"/>
          <w:highlight w:val="none"/>
        </w:rPr>
        <w:t>）</w:t>
      </w:r>
      <w:r>
        <w:rPr>
          <w:rFonts w:hint="eastAsia" w:ascii="仿宋" w:hAnsi="仿宋" w:eastAsia="仿宋" w:cs="Times New Roman"/>
          <w:color w:val="auto"/>
          <w:kern w:val="2"/>
          <w:sz w:val="28"/>
          <w:szCs w:val="28"/>
          <w:highlight w:val="none"/>
          <w:lang w:eastAsia="zh-CN"/>
        </w:rPr>
        <w:t>。</w:t>
      </w:r>
    </w:p>
    <w:p>
      <w:pPr>
        <w:adjustRightInd/>
        <w:snapToGrid/>
        <w:spacing w:line="572" w:lineRule="exact"/>
        <w:ind w:firstLine="560" w:firstLineChars="200"/>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lang w:val="en-US" w:eastAsia="zh-CN"/>
        </w:rPr>
        <w:t>11.</w:t>
      </w:r>
      <w:r>
        <w:rPr>
          <w:rFonts w:hint="eastAsia" w:ascii="仿宋" w:hAnsi="仿宋" w:eastAsia="仿宋" w:cs="Times New Roman"/>
          <w:color w:val="auto"/>
          <w:kern w:val="2"/>
          <w:sz w:val="28"/>
          <w:szCs w:val="28"/>
          <w:highlight w:val="none"/>
        </w:rPr>
        <w:t>1.2 提交时间：</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比选开始前</w:t>
      </w:r>
    </w:p>
    <w:p>
      <w:pPr>
        <w:adjustRightInd/>
        <w:snapToGrid/>
        <w:spacing w:line="572" w:lineRule="exact"/>
        <w:ind w:firstLine="560" w:firstLineChars="200"/>
        <w:rPr>
          <w:rFonts w:hint="eastAsia" w:ascii="仿宋" w:hAnsi="仿宋" w:eastAsia="仿宋" w:cs="Times New Roman"/>
          <w:color w:val="auto"/>
          <w:kern w:val="2"/>
          <w:sz w:val="28"/>
          <w:szCs w:val="28"/>
          <w:highlight w:val="none"/>
          <w:u w:val="none"/>
          <w:lang w:val="en-US" w:eastAsia="zh-CN"/>
        </w:rPr>
      </w:pPr>
      <w:r>
        <w:rPr>
          <w:rFonts w:hint="eastAsia" w:ascii="仿宋" w:hAnsi="仿宋" w:eastAsia="仿宋" w:cs="Times New Roman"/>
          <w:color w:val="auto"/>
          <w:kern w:val="2"/>
          <w:sz w:val="28"/>
          <w:szCs w:val="28"/>
          <w:highlight w:val="none"/>
          <w:lang w:val="en-US" w:eastAsia="zh-CN"/>
        </w:rPr>
        <w:t>11.</w:t>
      </w:r>
      <w:r>
        <w:rPr>
          <w:rFonts w:hint="eastAsia" w:ascii="仿宋" w:hAnsi="仿宋" w:eastAsia="仿宋" w:cs="Times New Roman"/>
          <w:color w:val="auto"/>
          <w:kern w:val="2"/>
          <w:sz w:val="28"/>
          <w:szCs w:val="28"/>
          <w:highlight w:val="none"/>
        </w:rPr>
        <w:t>1.3 提交方式：</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比选响应人企业基本账户银行转账。</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比选响应人必须在</w:t>
      </w:r>
      <w:r>
        <w:rPr>
          <w:rFonts w:hint="eastAsia" w:ascii="仿宋" w:hAnsi="仿宋" w:eastAsia="仿宋" w:cs="Times New Roman"/>
          <w:color w:val="auto"/>
          <w:kern w:val="2"/>
          <w:sz w:val="28"/>
          <w:szCs w:val="28"/>
          <w:highlight w:val="none"/>
          <w:lang w:val="en-US" w:eastAsia="zh-CN"/>
        </w:rPr>
        <w:t>银行转账时</w:t>
      </w:r>
      <w:r>
        <w:rPr>
          <w:rFonts w:hint="eastAsia" w:ascii="仿宋" w:hAnsi="仿宋" w:eastAsia="仿宋" w:cs="Times New Roman"/>
          <w:b w:val="0"/>
          <w:bCs w:val="0"/>
          <w:color w:val="auto"/>
          <w:kern w:val="2"/>
          <w:sz w:val="28"/>
          <w:szCs w:val="28"/>
          <w:highlight w:val="none"/>
        </w:rPr>
        <w:t>付款凭证备注栏</w:t>
      </w:r>
      <w:r>
        <w:rPr>
          <w:rFonts w:hint="eastAsia" w:ascii="仿宋" w:hAnsi="仿宋" w:eastAsia="仿宋" w:cs="Times New Roman"/>
          <w:color w:val="auto"/>
          <w:kern w:val="2"/>
          <w:sz w:val="28"/>
          <w:szCs w:val="28"/>
          <w:highlight w:val="none"/>
        </w:rPr>
        <w:t>中</w:t>
      </w:r>
      <w:r>
        <w:rPr>
          <w:rFonts w:hint="eastAsia" w:ascii="仿宋" w:hAnsi="仿宋" w:eastAsia="仿宋" w:cs="Times New Roman"/>
          <w:color w:val="auto"/>
          <w:kern w:val="2"/>
          <w:sz w:val="28"/>
          <w:szCs w:val="28"/>
          <w:highlight w:val="none"/>
          <w:lang w:val="en-US" w:eastAsia="zh-CN"/>
        </w:rPr>
        <w:t>填写“静变电源电缆购买项目响应保证金”</w:t>
      </w:r>
      <w:r>
        <w:rPr>
          <w:rFonts w:hint="eastAsia" w:ascii="仿宋" w:hAnsi="仿宋" w:eastAsia="仿宋" w:cs="Times New Roman"/>
          <w:color w:val="auto"/>
          <w:kern w:val="2"/>
          <w:sz w:val="28"/>
          <w:szCs w:val="28"/>
          <w:highlight w:val="none"/>
          <w:u w:val="none"/>
          <w:lang w:val="en-US" w:eastAsia="zh-CN"/>
        </w:rPr>
        <w:t>。</w:t>
      </w:r>
    </w:p>
    <w:p>
      <w:pPr>
        <w:adjustRightInd/>
        <w:snapToGrid/>
        <w:spacing w:line="572" w:lineRule="exact"/>
        <w:ind w:firstLine="560" w:firstLineChars="200"/>
        <w:rPr>
          <w:rFonts w:hint="eastAsia" w:ascii="仿宋" w:hAnsi="仿宋" w:eastAsia="仿宋" w:cs="Times New Roman"/>
          <w:color w:val="auto"/>
          <w:kern w:val="2"/>
          <w:sz w:val="28"/>
          <w:szCs w:val="28"/>
          <w:highlight w:val="none"/>
          <w:u w:val="none"/>
          <w:lang w:val="en-US" w:eastAsia="zh-CN"/>
        </w:rPr>
      </w:pPr>
      <w:r>
        <w:rPr>
          <w:rFonts w:hint="eastAsia" w:ascii="仿宋" w:hAnsi="仿宋" w:eastAsia="仿宋" w:cs="Times New Roman"/>
          <w:color w:val="auto"/>
          <w:kern w:val="2"/>
          <w:sz w:val="28"/>
          <w:szCs w:val="28"/>
          <w:highlight w:val="none"/>
          <w:u w:val="none"/>
          <w:lang w:val="en-US" w:eastAsia="zh-CN"/>
        </w:rPr>
        <w:t>竞争性比选响应保证金缴纳账户信息如下</w:t>
      </w:r>
    </w:p>
    <w:p>
      <w:pPr>
        <w:adjustRightInd/>
        <w:snapToGrid/>
        <w:spacing w:line="572"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s="Times New Roman"/>
          <w:color w:val="auto"/>
          <w:kern w:val="2"/>
          <w:sz w:val="28"/>
          <w:szCs w:val="28"/>
          <w:highlight w:val="none"/>
        </w:rPr>
        <w:t>开户名：</w:t>
      </w:r>
      <w:r>
        <w:rPr>
          <w:rFonts w:hint="eastAsia" w:ascii="仿宋" w:hAnsi="仿宋" w:eastAsia="仿宋"/>
          <w:color w:val="auto"/>
          <w:sz w:val="28"/>
          <w:szCs w:val="28"/>
          <w:highlight w:val="none"/>
          <w:lang w:val="en-US" w:eastAsia="zh-CN"/>
        </w:rPr>
        <w:t>重庆机场集团有限公司动力能源分公司</w:t>
      </w:r>
    </w:p>
    <w:p>
      <w:pPr>
        <w:adjustRightInd/>
        <w:snapToGrid/>
        <w:spacing w:line="572" w:lineRule="exact"/>
        <w:ind w:firstLine="560" w:firstLineChars="200"/>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开户银行：</w:t>
      </w:r>
      <w:r>
        <w:rPr>
          <w:rFonts w:hint="eastAsia" w:ascii="仿宋" w:hAnsi="仿宋" w:eastAsia="仿宋"/>
          <w:color w:val="auto"/>
          <w:sz w:val="28"/>
          <w:szCs w:val="28"/>
          <w:highlight w:val="none"/>
          <w:lang w:val="en-US" w:eastAsia="zh-CN"/>
        </w:rPr>
        <w:t>中国建设银行股份有限公司重庆渝北机场支行</w:t>
      </w:r>
    </w:p>
    <w:p>
      <w:pPr>
        <w:adjustRightInd/>
        <w:snapToGrid/>
        <w:spacing w:line="572" w:lineRule="exact"/>
        <w:ind w:firstLine="560" w:firstLineChars="200"/>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账号：</w:t>
      </w:r>
      <w:r>
        <w:rPr>
          <w:rFonts w:hint="eastAsia" w:ascii="仿宋" w:hAnsi="仿宋" w:eastAsia="仿宋" w:cs="Times New Roman"/>
          <w:color w:val="auto"/>
          <w:kern w:val="2"/>
          <w:sz w:val="28"/>
          <w:szCs w:val="28"/>
          <w:highlight w:val="none"/>
          <w:lang w:val="en-US" w:eastAsia="zh-CN"/>
        </w:rPr>
        <w:t>5005 0108 3800 0000 0600</w:t>
      </w:r>
    </w:p>
    <w:p>
      <w:pPr>
        <w:adjustRightInd/>
        <w:snapToGrid/>
        <w:spacing w:line="572" w:lineRule="exact"/>
        <w:ind w:left="0" w:firstLine="560" w:firstLineChars="200"/>
        <w:jc w:val="left"/>
        <w:rPr>
          <w:rFonts w:hint="eastAsia" w:ascii="仿宋" w:hAnsi="仿宋" w:eastAsia="仿宋" w:cs="Times New Roman"/>
          <w:color w:val="auto"/>
          <w:kern w:val="2"/>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11.</w:t>
      </w:r>
      <w:r>
        <w:rPr>
          <w:rFonts w:hint="eastAsia" w:ascii="方正仿宋_GBK" w:hAnsi="方正仿宋_GBK" w:eastAsia="方正仿宋_GBK" w:cs="方正仿宋_GBK"/>
          <w:color w:val="auto"/>
          <w:kern w:val="0"/>
          <w:sz w:val="28"/>
          <w:szCs w:val="28"/>
          <w:highlight w:val="none"/>
        </w:rPr>
        <w:t>1.</w:t>
      </w:r>
      <w:r>
        <w:rPr>
          <w:rFonts w:ascii="方正仿宋_GBK" w:hAnsi="方正仿宋_GBK" w:eastAsia="方正仿宋_GBK" w:cs="方正仿宋_GBK"/>
          <w:color w:val="auto"/>
          <w:kern w:val="0"/>
          <w:sz w:val="28"/>
          <w:szCs w:val="28"/>
          <w:highlight w:val="none"/>
        </w:rPr>
        <w:t>4</w:t>
      </w:r>
      <w:r>
        <w:rPr>
          <w:rFonts w:hint="eastAsia" w:ascii="方正仿宋_GBK" w:hAnsi="方正仿宋_GBK" w:eastAsia="方正仿宋_GBK" w:cs="方正仿宋_GBK"/>
          <w:color w:val="auto"/>
          <w:kern w:val="0"/>
          <w:sz w:val="28"/>
          <w:szCs w:val="28"/>
          <w:highlight w:val="none"/>
        </w:rPr>
        <w:t xml:space="preserve"> </w:t>
      </w:r>
      <w:r>
        <w:rPr>
          <w:rFonts w:hint="eastAsia" w:ascii="仿宋" w:hAnsi="仿宋" w:eastAsia="仿宋" w:cs="Times New Roman"/>
          <w:color w:val="auto"/>
          <w:kern w:val="2"/>
          <w:sz w:val="28"/>
          <w:szCs w:val="28"/>
          <w:highlight w:val="none"/>
        </w:rPr>
        <w:t>项目</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比选响应保证金的退还</w:t>
      </w:r>
    </w:p>
    <w:p>
      <w:pPr>
        <w:adjustRightInd/>
        <w:snapToGrid/>
        <w:spacing w:line="572" w:lineRule="exact"/>
        <w:ind w:left="0" w:firstLine="560" w:firstLineChars="200"/>
        <w:jc w:val="left"/>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成交候选人以外的单位提交的本项目</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比选响应保证金，在成交结果公示期结束且无异议后，</w:t>
      </w:r>
      <w:r>
        <w:rPr>
          <w:rFonts w:hint="eastAsia" w:ascii="仿宋" w:hAnsi="仿宋" w:eastAsia="仿宋" w:cs="Times New Roman"/>
          <w:color w:val="auto"/>
          <w:kern w:val="2"/>
          <w:sz w:val="28"/>
          <w:szCs w:val="28"/>
          <w:highlight w:val="none"/>
          <w:lang w:val="en-US" w:eastAsia="zh-CN"/>
        </w:rPr>
        <w:t>向采购人提交书面退还申请</w:t>
      </w:r>
      <w:r>
        <w:rPr>
          <w:rFonts w:hint="eastAsia" w:ascii="仿宋" w:hAnsi="仿宋" w:eastAsia="仿宋" w:cs="Times New Roman"/>
          <w:color w:val="auto"/>
          <w:kern w:val="2"/>
          <w:sz w:val="28"/>
          <w:szCs w:val="28"/>
          <w:highlight w:val="none"/>
        </w:rPr>
        <w:t>，采购人</w:t>
      </w:r>
      <w:r>
        <w:rPr>
          <w:rFonts w:hint="eastAsia" w:ascii="仿宋" w:hAnsi="仿宋" w:eastAsia="仿宋" w:cs="Times New Roman"/>
          <w:color w:val="auto"/>
          <w:kern w:val="2"/>
          <w:sz w:val="28"/>
          <w:szCs w:val="28"/>
          <w:highlight w:val="none"/>
          <w:lang w:val="en-US" w:eastAsia="zh-CN"/>
        </w:rPr>
        <w:t>30个工作日内将</w:t>
      </w:r>
      <w:r>
        <w:rPr>
          <w:rFonts w:hint="eastAsia" w:ascii="仿宋" w:hAnsi="仿宋" w:eastAsia="仿宋" w:cs="Times New Roman"/>
          <w:color w:val="auto"/>
          <w:kern w:val="2"/>
          <w:sz w:val="28"/>
          <w:szCs w:val="28"/>
          <w:highlight w:val="none"/>
        </w:rPr>
        <w:t>项目</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比选响应保证金以银行转账方式退还至</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比选响应人，本项目</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比选响应保证金递交期间不计利息。</w:t>
      </w:r>
    </w:p>
    <w:p>
      <w:pPr>
        <w:snapToGrid/>
        <w:spacing w:line="572"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s="Times New Roman"/>
          <w:color w:val="auto"/>
          <w:kern w:val="2"/>
          <w:sz w:val="28"/>
          <w:szCs w:val="28"/>
          <w:highlight w:val="none"/>
        </w:rPr>
        <w:t>成交候选人范围内的单位提交的本项目</w:t>
      </w:r>
      <w:r>
        <w:rPr>
          <w:rFonts w:hint="eastAsia" w:ascii="仿宋" w:hAnsi="仿宋" w:eastAsia="仿宋" w:cs="Times New Roman"/>
          <w:color w:val="auto"/>
          <w:kern w:val="2"/>
          <w:sz w:val="28"/>
          <w:szCs w:val="28"/>
          <w:highlight w:val="none"/>
          <w:lang w:eastAsia="zh-CN"/>
        </w:rPr>
        <w:t>竞争性</w:t>
      </w:r>
      <w:r>
        <w:rPr>
          <w:rFonts w:hint="eastAsia" w:ascii="仿宋" w:hAnsi="仿宋" w:eastAsia="仿宋" w:cs="Times New Roman"/>
          <w:color w:val="auto"/>
          <w:kern w:val="2"/>
          <w:sz w:val="28"/>
          <w:szCs w:val="28"/>
          <w:highlight w:val="none"/>
        </w:rPr>
        <w:t>比选响应保证金，在本项目合同签订完成后退还，退还手续同上。</w:t>
      </w:r>
    </w:p>
    <w:p>
      <w:pPr>
        <w:snapToGrid w:val="0"/>
        <w:spacing w:line="572"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u w:val="single"/>
          <w:lang w:val="en-US" w:eastAsia="zh-CN"/>
        </w:rPr>
        <w:t>无</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十二、</w:t>
      </w:r>
      <w:r>
        <w:rPr>
          <w:rFonts w:hint="eastAsia" w:ascii="仿宋" w:hAnsi="仿宋" w:eastAsia="仿宋" w:cs="仿宋"/>
          <w:b/>
          <w:color w:val="auto"/>
          <w:sz w:val="28"/>
          <w:szCs w:val="28"/>
          <w:highlight w:val="none"/>
        </w:rPr>
        <w:t>报价及响应文件编制要求</w:t>
      </w:r>
    </w:p>
    <w:p>
      <w:pPr>
        <w:pStyle w:val="32"/>
        <w:numPr>
          <w:ilvl w:val="-1"/>
          <w:numId w:val="0"/>
        </w:numPr>
        <w:spacing w:line="572" w:lineRule="exact"/>
        <w:ind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12.1 </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响应方应当按照</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采购文件的要求编制</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响应文件，</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响应文件应当对</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采购文件提出的要求和条件作出实质性应答。</w:t>
      </w:r>
    </w:p>
    <w:p>
      <w:pPr>
        <w:pStyle w:val="32"/>
        <w:numPr>
          <w:ilvl w:val="-1"/>
          <w:numId w:val="0"/>
        </w:numPr>
        <w:spacing w:line="572" w:lineRule="exact"/>
        <w:ind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12.2 </w:t>
      </w:r>
      <w:r>
        <w:rPr>
          <w:rFonts w:hint="eastAsia" w:ascii="仿宋" w:hAnsi="仿宋" w:eastAsia="仿宋" w:cs="仿宋"/>
          <w:color w:val="auto"/>
          <w:sz w:val="28"/>
          <w:szCs w:val="28"/>
          <w:highlight w:val="none"/>
        </w:rPr>
        <w:t>报价应是本竞争性比选文件所确定的全部工作内容的价格体现，报价一次性全额包干，参与竞争性比选的承包人报价时须充分考虑人工及材料的涨价因素及履行本项目合同有关的其他风险。</w:t>
      </w:r>
    </w:p>
    <w:p>
      <w:pPr>
        <w:pStyle w:val="32"/>
        <w:numPr>
          <w:ilvl w:val="-1"/>
          <w:numId w:val="0"/>
        </w:numPr>
        <w:spacing w:line="572" w:lineRule="exact"/>
        <w:ind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12.3 </w:t>
      </w:r>
      <w:r>
        <w:rPr>
          <w:rFonts w:hint="eastAsia" w:ascii="仿宋" w:hAnsi="仿宋" w:eastAsia="仿宋" w:cs="仿宋"/>
          <w:color w:val="auto"/>
          <w:sz w:val="28"/>
          <w:szCs w:val="28"/>
          <w:highlight w:val="none"/>
          <w:lang w:eastAsia="zh-CN"/>
        </w:rPr>
        <w:t>竞争性比选</w:t>
      </w:r>
      <w:r>
        <w:rPr>
          <w:rFonts w:hint="eastAsia" w:ascii="仿宋" w:hAnsi="仿宋" w:eastAsia="仿宋" w:cs="仿宋"/>
          <w:color w:val="auto"/>
          <w:sz w:val="28"/>
          <w:szCs w:val="28"/>
          <w:highlight w:val="none"/>
        </w:rPr>
        <w:t>响应文件的编制和提交：</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响应文件应用A4规格纸编制并装订成册，主要由以下几个部分组成：</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封面。</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 xml:space="preserve">12.3.2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zh-CN"/>
        </w:rPr>
        <w:t>加盖公章的报价函及声明（格式按附件1）。</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 xml:space="preserve">12.3.3 </w:t>
      </w:r>
      <w:r>
        <w:rPr>
          <w:rFonts w:hint="eastAsia" w:ascii="仿宋" w:hAnsi="仿宋" w:eastAsia="仿宋" w:cs="仿宋"/>
          <w:color w:val="auto"/>
          <w:sz w:val="28"/>
          <w:szCs w:val="28"/>
          <w:highlight w:val="none"/>
          <w:lang w:val="zh-CN"/>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 xml:space="preserve">12.3.3 </w:t>
      </w:r>
      <w:r>
        <w:rPr>
          <w:rFonts w:hint="eastAsia" w:ascii="仿宋" w:hAnsi="仿宋" w:eastAsia="仿宋" w:cs="仿宋"/>
          <w:color w:val="auto"/>
          <w:sz w:val="28"/>
          <w:szCs w:val="28"/>
          <w:highlight w:val="none"/>
          <w:lang w:val="zh-CN"/>
        </w:rPr>
        <w:t>报价部分：竞争性比选响应方应按照竞争性比选采购文件要求报出拟提供</w:t>
      </w:r>
      <w:r>
        <w:rPr>
          <w:rFonts w:hint="eastAsia" w:ascii="仿宋" w:hAnsi="仿宋" w:eastAsia="仿宋" w:cs="仿宋"/>
          <w:color w:val="auto"/>
          <w:sz w:val="28"/>
          <w:szCs w:val="28"/>
          <w:highlight w:val="none"/>
          <w:lang w:val="en-US" w:eastAsia="zh-CN"/>
        </w:rPr>
        <w:t>材料</w:t>
      </w:r>
      <w:r>
        <w:rPr>
          <w:rFonts w:hint="eastAsia" w:ascii="仿宋" w:hAnsi="仿宋" w:eastAsia="仿宋" w:cs="仿宋"/>
          <w:color w:val="auto"/>
          <w:sz w:val="28"/>
          <w:szCs w:val="28"/>
          <w:highlight w:val="none"/>
          <w:lang w:val="zh-CN"/>
        </w:rPr>
        <w:t>的单价、总价、相关税金等详细内容，报价为不含增值税报价，增值税税率单列。</w:t>
      </w:r>
      <w:r>
        <w:rPr>
          <w:rFonts w:hint="eastAsia" w:ascii="仿宋" w:hAnsi="仿宋" w:eastAsia="仿宋" w:cs="仿宋"/>
          <w:b/>
          <w:color w:val="auto"/>
          <w:sz w:val="28"/>
          <w:szCs w:val="28"/>
          <w:highlight w:val="none"/>
          <w:lang w:val="zh-CN"/>
        </w:rPr>
        <w:t>（表格自制）</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商务部分：</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 xml:space="preserve">12.3.5.1 </w:t>
      </w:r>
      <w:r>
        <w:rPr>
          <w:rFonts w:hint="eastAsia" w:ascii="仿宋" w:hAnsi="仿宋" w:eastAsia="仿宋" w:cs="仿宋"/>
          <w:color w:val="auto"/>
          <w:sz w:val="28"/>
          <w:szCs w:val="28"/>
          <w:highlight w:val="none"/>
          <w:lang w:val="zh-CN"/>
        </w:rPr>
        <w:t>必备资料：主要包括三证合一的营业执照（复印件）、法人代表委托书（原件）、加盖鲜章的法定代表人及被授权人身份证复印件、服务承诺、实际参与</w:t>
      </w:r>
      <w:r>
        <w:rPr>
          <w:rFonts w:hint="eastAsia" w:ascii="仿宋" w:hAnsi="仿宋" w:eastAsia="仿宋" w:cs="仿宋"/>
          <w:color w:val="auto"/>
          <w:sz w:val="28"/>
          <w:szCs w:val="28"/>
          <w:highlight w:val="none"/>
          <w:lang w:val="zh-CN" w:eastAsia="zh-CN"/>
        </w:rPr>
        <w:t>竞争性</w:t>
      </w:r>
      <w:r>
        <w:rPr>
          <w:rFonts w:hint="eastAsia" w:ascii="仿宋" w:hAnsi="仿宋" w:eastAsia="仿宋" w:cs="仿宋"/>
          <w:color w:val="auto"/>
          <w:sz w:val="28"/>
          <w:szCs w:val="28"/>
          <w:highlight w:val="none"/>
          <w:lang w:val="zh-CN"/>
        </w:rPr>
        <w:t>比选人员（法人代表或被授权人）在本单位的社保证明、竞争性比选响应保证金缴纳凭证</w:t>
      </w:r>
      <w:r>
        <w:rPr>
          <w:rFonts w:hint="eastAsia" w:ascii="仿宋" w:hAnsi="仿宋" w:eastAsia="仿宋" w:cs="仿宋"/>
          <w:color w:val="auto"/>
          <w:sz w:val="28"/>
          <w:szCs w:val="28"/>
          <w:highlight w:val="none"/>
          <w:lang w:val="zh-CN"/>
        </w:rPr>
        <w:t>；</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 xml:space="preserve">12.3.5.2 </w:t>
      </w:r>
      <w:r>
        <w:rPr>
          <w:rFonts w:hint="eastAsia" w:ascii="仿宋" w:hAnsi="仿宋" w:eastAsia="仿宋" w:cs="仿宋"/>
          <w:color w:val="auto"/>
          <w:sz w:val="28"/>
          <w:szCs w:val="28"/>
          <w:highlight w:val="none"/>
          <w:lang w:val="zh-CN"/>
        </w:rPr>
        <w:t>补充资料：以往业绩证明、其它资格证明（如企业资信证明、质量体系认证等）。</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以上资料</w:t>
      </w:r>
      <w:r>
        <w:rPr>
          <w:rFonts w:hint="eastAsia" w:ascii="仿宋" w:hAnsi="仿宋" w:eastAsia="仿宋" w:cs="仿宋"/>
          <w:b/>
          <w:color w:val="auto"/>
          <w:sz w:val="28"/>
          <w:szCs w:val="28"/>
          <w:highlight w:val="none"/>
          <w:lang w:val="zh-CN"/>
        </w:rPr>
        <w:t>要求原件备查</w:t>
      </w:r>
      <w:r>
        <w:rPr>
          <w:rFonts w:hint="eastAsia" w:ascii="仿宋" w:hAnsi="仿宋" w:eastAsia="仿宋" w:cs="仿宋"/>
          <w:color w:val="auto"/>
          <w:sz w:val="28"/>
          <w:szCs w:val="28"/>
          <w:highlight w:val="none"/>
          <w:lang w:val="zh-CN"/>
        </w:rPr>
        <w:t>（若资料带二维码查询验证，不查验原件）</w:t>
      </w:r>
      <w:r>
        <w:rPr>
          <w:rFonts w:hint="eastAsia" w:ascii="仿宋" w:hAnsi="仿宋" w:eastAsia="仿宋" w:cs="仿宋"/>
          <w:b/>
          <w:color w:val="auto"/>
          <w:sz w:val="28"/>
          <w:szCs w:val="28"/>
          <w:highlight w:val="none"/>
          <w:lang w:val="zh-CN"/>
        </w:rPr>
        <w:t>，复印件均需加盖鲜章。</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响应文件可合并装订成册，</w:t>
      </w:r>
      <w:r>
        <w:rPr>
          <w:rFonts w:hint="eastAsia" w:ascii="仿宋" w:hAnsi="仿宋" w:eastAsia="仿宋" w:cs="仿宋"/>
          <w:b/>
          <w:bCs/>
          <w:color w:val="auto"/>
          <w:sz w:val="28"/>
          <w:szCs w:val="28"/>
          <w:highlight w:val="none"/>
          <w:lang w:val="zh-CN"/>
        </w:rPr>
        <w:t>纸质文件一式</w:t>
      </w:r>
      <w:r>
        <w:rPr>
          <w:rFonts w:hint="eastAsia" w:ascii="仿宋" w:hAnsi="仿宋" w:eastAsia="仿宋" w:cs="仿宋"/>
          <w:b/>
          <w:bCs/>
          <w:color w:val="auto"/>
          <w:sz w:val="28"/>
          <w:szCs w:val="28"/>
          <w:highlight w:val="none"/>
        </w:rPr>
        <w:t>3</w:t>
      </w:r>
      <w:r>
        <w:rPr>
          <w:rFonts w:hint="eastAsia" w:ascii="仿宋" w:hAnsi="仿宋" w:eastAsia="仿宋" w:cs="仿宋"/>
          <w:b/>
          <w:bCs/>
          <w:color w:val="auto"/>
          <w:sz w:val="28"/>
          <w:szCs w:val="28"/>
          <w:highlight w:val="none"/>
          <w:lang w:val="zh-CN"/>
        </w:rPr>
        <w:t>份，其中正本1份，副本</w:t>
      </w:r>
      <w:r>
        <w:rPr>
          <w:rFonts w:hint="eastAsia" w:ascii="仿宋" w:hAnsi="仿宋" w:eastAsia="仿宋" w:cs="仿宋"/>
          <w:b/>
          <w:bCs/>
          <w:color w:val="auto"/>
          <w:sz w:val="28"/>
          <w:szCs w:val="28"/>
          <w:highlight w:val="none"/>
        </w:rPr>
        <w:t>2</w:t>
      </w:r>
      <w:r>
        <w:rPr>
          <w:rFonts w:hint="eastAsia" w:ascii="仿宋" w:hAnsi="仿宋" w:eastAsia="仿宋" w:cs="仿宋"/>
          <w:b/>
          <w:bCs/>
          <w:color w:val="auto"/>
          <w:sz w:val="28"/>
          <w:szCs w:val="28"/>
          <w:highlight w:val="none"/>
          <w:lang w:val="zh-CN"/>
        </w:rPr>
        <w:t>份。</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lang w:val="zh-CN"/>
        </w:rPr>
        <w:t>7</w:t>
      </w:r>
      <w:r>
        <w:rPr>
          <w:rFonts w:hint="eastAsia" w:ascii="仿宋" w:hAnsi="仿宋" w:eastAsia="仿宋" w:cs="仿宋"/>
          <w:color w:val="auto"/>
          <w:sz w:val="28"/>
          <w:szCs w:val="28"/>
          <w:highlight w:val="none"/>
          <w:lang w:val="en-US" w:eastAsia="zh-CN"/>
        </w:rPr>
        <w:t xml:space="preserve"> 竞争性</w:t>
      </w:r>
      <w:r>
        <w:rPr>
          <w:rFonts w:hint="eastAsia" w:ascii="仿宋" w:hAnsi="仿宋" w:eastAsia="仿宋" w:cs="仿宋"/>
          <w:color w:val="auto"/>
          <w:sz w:val="28"/>
          <w:szCs w:val="28"/>
          <w:highlight w:val="none"/>
          <w:lang w:val="zh-CN"/>
        </w:rPr>
        <w:t>比选文件的密封：响应人应将正本、副本统一装在密封袋里，密封袋封面上须注明：“项目名称”、“项目编号”，在XX年XX月XX日XX时XX分前不得开启，并加盖响应单位公章。</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12.3.</w:t>
      </w:r>
      <w:r>
        <w:rPr>
          <w:rFonts w:hint="eastAsia" w:ascii="仿宋" w:hAnsi="仿宋" w:eastAsia="仿宋" w:cs="仿宋"/>
          <w:color w:val="auto"/>
          <w:sz w:val="28"/>
          <w:szCs w:val="28"/>
          <w:highlight w:val="none"/>
          <w:lang w:val="zh-CN"/>
        </w:rPr>
        <w:t>8</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签名盖章要求：竞争性比选文件附件中要求法定代表人或其委托代理人签名（或盖章）的须齐全。</w:t>
      </w:r>
    </w:p>
    <w:p>
      <w:pPr>
        <w:autoSpaceDE w:val="0"/>
        <w:autoSpaceDN w:val="0"/>
        <w:adjustRightInd w:val="0"/>
        <w:spacing w:line="572" w:lineRule="exact"/>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十三、竞争性比选响应文件作废及串通投标行为认定</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13.1 </w:t>
      </w:r>
      <w:r>
        <w:rPr>
          <w:rFonts w:hint="eastAsia" w:ascii="仿宋" w:hAnsi="仿宋" w:eastAsia="仿宋" w:cs="仿宋"/>
          <w:color w:val="auto"/>
          <w:sz w:val="28"/>
          <w:szCs w:val="28"/>
          <w:highlight w:val="none"/>
          <w:lang w:eastAsia="zh-CN"/>
        </w:rPr>
        <w:t>响应文件存在以下</w:t>
      </w:r>
      <w:r>
        <w:rPr>
          <w:rFonts w:hint="eastAsia" w:ascii="仿宋" w:hAnsi="仿宋" w:eastAsia="仿宋" w:cs="仿宋"/>
          <w:color w:val="auto"/>
          <w:sz w:val="28"/>
          <w:szCs w:val="28"/>
          <w:highlight w:val="none"/>
          <w:lang w:val="en-US" w:eastAsia="zh-CN"/>
        </w:rPr>
        <w:t>情形之一的，被视为重大偏差并由采购人按规定组建的评审委员会作否决处理，否则，评审委员会不得视为重大偏差而否决响应人的响应文件。</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color w:val="auto"/>
          <w:sz w:val="28"/>
          <w:szCs w:val="28"/>
          <w:highlight w:val="none"/>
          <w:lang w:val="en-US" w:eastAsia="zh-CN"/>
        </w:rPr>
        <w:t>13.</w:t>
      </w:r>
      <w:r>
        <w:rPr>
          <w:rFonts w:hint="eastAsia" w:ascii="仿宋" w:hAnsi="仿宋" w:eastAsia="仿宋" w:cs="仿宋"/>
          <w:color w:val="auto"/>
          <w:sz w:val="28"/>
          <w:szCs w:val="28"/>
          <w:highlight w:val="none"/>
          <w:lang w:val="en-US" w:eastAsia="zh-CN"/>
        </w:rPr>
        <w:t>1.1</w:t>
      </w:r>
      <w:r>
        <w:rPr>
          <w:rFonts w:hint="eastAsia" w:ascii="仿宋" w:hAnsi="仿宋" w:cs="仿宋"/>
          <w:color w:val="auto"/>
          <w:sz w:val="28"/>
          <w:szCs w:val="28"/>
          <w:highlight w:val="none"/>
          <w:lang w:val="en-US" w:eastAsia="zh-CN"/>
        </w:rPr>
        <w:t xml:space="preserve"> </w:t>
      </w:r>
      <w:r>
        <w:rPr>
          <w:rFonts w:hint="eastAsia" w:ascii="仿宋" w:hAnsi="仿宋" w:eastAsia="仿宋" w:cs="仿宋"/>
          <w:b w:val="0"/>
          <w:bCs w:val="0"/>
          <w:color w:val="auto"/>
          <w:kern w:val="2"/>
          <w:sz w:val="28"/>
          <w:szCs w:val="28"/>
          <w:highlight w:val="none"/>
          <w:lang w:val="en-US" w:eastAsia="zh-CN" w:bidi="ar-SA"/>
        </w:rPr>
        <w:t>响应人的营业执照、资质（如有）、业绩、关联关系、信誉、其他要求等须满足竞争性比选文件中“</w:t>
      </w:r>
      <w:r>
        <w:rPr>
          <w:rFonts w:hint="eastAsia" w:ascii="仿宋" w:hAnsi="仿宋" w:eastAsia="仿宋" w:cs="仿宋"/>
          <w:color w:val="auto"/>
          <w:sz w:val="28"/>
          <w:szCs w:val="28"/>
          <w:highlight w:val="none"/>
        </w:rPr>
        <w:t>合格报价供应商</w:t>
      </w:r>
      <w:r>
        <w:rPr>
          <w:rFonts w:hint="eastAsia" w:ascii="仿宋" w:hAnsi="仿宋" w:eastAsia="仿宋" w:cs="仿宋"/>
          <w:b w:val="0"/>
          <w:bCs w:val="0"/>
          <w:color w:val="auto"/>
          <w:kern w:val="2"/>
          <w:sz w:val="28"/>
          <w:szCs w:val="28"/>
          <w:highlight w:val="none"/>
          <w:lang w:val="en-US" w:eastAsia="zh-CN" w:bidi="ar-SA"/>
        </w:rPr>
        <w:t>”要求，否则由评审委员会作否决其响应文件处理。</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1.2</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color w:val="auto"/>
          <w:sz w:val="28"/>
          <w:szCs w:val="28"/>
          <w:highlight w:val="none"/>
        </w:rPr>
        <w:t>限价及报价要求</w:t>
      </w:r>
      <w:r>
        <w:rPr>
          <w:rFonts w:hint="eastAsia" w:ascii="仿宋" w:hAnsi="仿宋" w:eastAsia="仿宋" w:cs="仿宋"/>
          <w:b w:val="0"/>
          <w:bCs w:val="0"/>
          <w:color w:val="auto"/>
          <w:kern w:val="2"/>
          <w:sz w:val="28"/>
          <w:szCs w:val="28"/>
          <w:highlight w:val="none"/>
          <w:lang w:val="en-US" w:eastAsia="zh-CN" w:bidi="ar-SA"/>
        </w:rPr>
        <w:t>响应人的报价须满足竞争性比选文件中“</w:t>
      </w:r>
      <w:r>
        <w:rPr>
          <w:rFonts w:hint="eastAsia" w:ascii="仿宋" w:hAnsi="仿宋" w:eastAsia="仿宋" w:cs="仿宋"/>
          <w:color w:val="auto"/>
          <w:sz w:val="28"/>
          <w:szCs w:val="28"/>
          <w:highlight w:val="none"/>
        </w:rPr>
        <w:t>限价及报价要求</w:t>
      </w:r>
      <w:r>
        <w:rPr>
          <w:rFonts w:hint="eastAsia" w:ascii="仿宋" w:hAnsi="仿宋" w:eastAsia="仿宋" w:cs="仿宋"/>
          <w:color w:val="auto"/>
          <w:sz w:val="28"/>
          <w:szCs w:val="28"/>
          <w:highlight w:val="none"/>
          <w:lang w:eastAsia="zh-CN"/>
        </w:rPr>
        <w:t>”</w:t>
      </w:r>
      <w:r>
        <w:rPr>
          <w:rFonts w:hint="eastAsia" w:ascii="仿宋" w:hAnsi="仿宋" w:eastAsia="仿宋" w:cs="仿宋"/>
          <w:b w:val="0"/>
          <w:bCs w:val="0"/>
          <w:color w:val="auto"/>
          <w:kern w:val="2"/>
          <w:sz w:val="28"/>
          <w:szCs w:val="28"/>
          <w:highlight w:val="none"/>
          <w:lang w:val="en-US" w:eastAsia="zh-CN" w:bidi="ar-SA"/>
        </w:rPr>
        <w:t>，否则由评审委员会作否决其响应文件处理。</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1.3</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响应人须按照竞争性比选文件“</w:t>
      </w:r>
      <w:r>
        <w:rPr>
          <w:rFonts w:hint="eastAsia" w:ascii="仿宋" w:hAnsi="仿宋" w:eastAsia="仿宋" w:cs="仿宋"/>
          <w:b w:val="0"/>
          <w:color w:val="auto"/>
          <w:sz w:val="28"/>
          <w:szCs w:val="28"/>
          <w:highlight w:val="none"/>
          <w:lang w:eastAsia="zh-CN"/>
        </w:rPr>
        <w:t>竞争性比选</w:t>
      </w:r>
      <w:r>
        <w:rPr>
          <w:rFonts w:hint="eastAsia" w:ascii="仿宋" w:hAnsi="仿宋" w:eastAsia="仿宋" w:cs="仿宋"/>
          <w:b w:val="0"/>
          <w:color w:val="auto"/>
          <w:sz w:val="28"/>
          <w:szCs w:val="28"/>
          <w:highlight w:val="none"/>
        </w:rPr>
        <w:t>保证金及履约保证金</w:t>
      </w:r>
      <w:r>
        <w:rPr>
          <w:rFonts w:hint="eastAsia" w:ascii="仿宋" w:hAnsi="仿宋" w:eastAsia="仿宋" w:cs="仿宋"/>
          <w:b w:val="0"/>
          <w:bCs w:val="0"/>
          <w:color w:val="auto"/>
          <w:kern w:val="2"/>
          <w:sz w:val="28"/>
          <w:szCs w:val="28"/>
          <w:highlight w:val="none"/>
          <w:lang w:val="en-US" w:eastAsia="zh-CN" w:bidi="ar-SA"/>
        </w:rPr>
        <w:t>”规定交纳比选响应保证金（如有），否则由评审委员会作否决其响应文件处理。</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w:t>
      </w:r>
      <w:r>
        <w:rPr>
          <w:rFonts w:hint="default" w:ascii="仿宋" w:hAnsi="仿宋" w:eastAsia="仿宋" w:cs="仿宋"/>
          <w:b w:val="0"/>
          <w:bCs w:val="0"/>
          <w:color w:val="auto"/>
          <w:kern w:val="2"/>
          <w:sz w:val="28"/>
          <w:szCs w:val="28"/>
          <w:highlight w:val="none"/>
          <w:lang w:val="en-US" w:eastAsia="zh-CN" w:bidi="ar-SA"/>
        </w:rPr>
        <w:t>4</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响应人的报价函须满足</w:t>
      </w:r>
      <w:r>
        <w:rPr>
          <w:rFonts w:hint="eastAsia" w:ascii="仿宋" w:hAnsi="仿宋" w:eastAsia="仿宋" w:cs="仿宋"/>
          <w:b w:val="0"/>
          <w:color w:val="auto"/>
          <w:sz w:val="28"/>
          <w:szCs w:val="28"/>
          <w:highlight w:val="none"/>
          <w:lang w:eastAsia="zh-CN"/>
        </w:rPr>
        <w:t>竞争性</w:t>
      </w:r>
      <w:r>
        <w:rPr>
          <w:rFonts w:hint="eastAsia" w:ascii="仿宋" w:hAnsi="仿宋" w:eastAsia="仿宋" w:cs="仿宋"/>
          <w:b w:val="0"/>
          <w:bCs w:val="0"/>
          <w:color w:val="auto"/>
          <w:kern w:val="2"/>
          <w:sz w:val="28"/>
          <w:szCs w:val="28"/>
          <w:highlight w:val="none"/>
          <w:lang w:val="en-US" w:eastAsia="zh-CN" w:bidi="ar-SA"/>
        </w:rPr>
        <w:t>比选文件中“</w:t>
      </w:r>
      <w:r>
        <w:rPr>
          <w:rFonts w:hint="eastAsia" w:ascii="仿宋" w:hAnsi="仿宋" w:eastAsia="仿宋" w:cs="仿宋"/>
          <w:color w:val="auto"/>
          <w:sz w:val="28"/>
          <w:szCs w:val="28"/>
          <w:highlight w:val="none"/>
          <w:lang w:val="en-US"/>
        </w:rPr>
        <w:t>加盖公章的报价函及声明（格式按附件1）</w:t>
      </w:r>
      <w:r>
        <w:rPr>
          <w:rFonts w:hint="eastAsia" w:ascii="仿宋" w:hAnsi="仿宋" w:eastAsia="仿宋" w:cs="仿宋"/>
          <w:b w:val="0"/>
          <w:bCs w:val="0"/>
          <w:color w:val="auto"/>
          <w:kern w:val="2"/>
          <w:sz w:val="28"/>
          <w:szCs w:val="28"/>
          <w:highlight w:val="none"/>
          <w:lang w:val="en-US" w:eastAsia="zh-CN" w:bidi="ar-SA"/>
        </w:rPr>
        <w:t>”规定要求，否则由评审委员会作否决其响应文件处理。</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w:t>
      </w:r>
      <w:r>
        <w:rPr>
          <w:rFonts w:hint="default" w:ascii="仿宋" w:hAnsi="仿宋" w:eastAsia="仿宋" w:cs="仿宋"/>
          <w:b w:val="0"/>
          <w:bCs w:val="0"/>
          <w:color w:val="auto"/>
          <w:kern w:val="2"/>
          <w:sz w:val="28"/>
          <w:szCs w:val="28"/>
          <w:highlight w:val="none"/>
          <w:lang w:val="en-US" w:eastAsia="zh-CN" w:bidi="ar-SA"/>
        </w:rPr>
        <w:t>5</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响应人的响应文件装订及份数应满足</w:t>
      </w:r>
      <w:r>
        <w:rPr>
          <w:rFonts w:hint="eastAsia" w:ascii="仿宋" w:hAnsi="仿宋" w:eastAsia="仿宋" w:cs="仿宋"/>
          <w:b w:val="0"/>
          <w:color w:val="auto"/>
          <w:sz w:val="28"/>
          <w:szCs w:val="28"/>
          <w:highlight w:val="none"/>
          <w:lang w:eastAsia="zh-CN"/>
        </w:rPr>
        <w:t>竞争性</w:t>
      </w:r>
      <w:r>
        <w:rPr>
          <w:rFonts w:hint="eastAsia" w:ascii="仿宋" w:hAnsi="仿宋" w:eastAsia="仿宋" w:cs="仿宋"/>
          <w:b w:val="0"/>
          <w:bCs w:val="0"/>
          <w:color w:val="auto"/>
          <w:kern w:val="2"/>
          <w:sz w:val="28"/>
          <w:szCs w:val="28"/>
          <w:highlight w:val="none"/>
          <w:lang w:val="en-US" w:eastAsia="zh-CN" w:bidi="ar-SA"/>
        </w:rPr>
        <w:t>比选文件中“</w:t>
      </w:r>
      <w:r>
        <w:rPr>
          <w:rFonts w:hint="eastAsia" w:ascii="仿宋" w:hAnsi="仿宋" w:eastAsia="仿宋" w:cs="仿宋"/>
          <w:color w:val="auto"/>
          <w:sz w:val="28"/>
          <w:szCs w:val="28"/>
          <w:highlight w:val="none"/>
          <w:lang w:val="en-US"/>
        </w:rPr>
        <w:t>响应文件可合并装订成册，</w:t>
      </w:r>
      <w:r>
        <w:rPr>
          <w:rFonts w:hint="eastAsia" w:ascii="仿宋" w:hAnsi="仿宋" w:eastAsia="仿宋" w:cs="仿宋"/>
          <w:b w:val="0"/>
          <w:bCs w:val="0"/>
          <w:color w:val="auto"/>
          <w:sz w:val="28"/>
          <w:szCs w:val="28"/>
          <w:highlight w:val="none"/>
          <w:lang w:val="en-US"/>
        </w:rPr>
        <w:t>纸质文件一式</w:t>
      </w:r>
      <w:r>
        <w:rPr>
          <w:rFonts w:hint="eastAsia" w:ascii="仿宋" w:hAnsi="仿宋" w:eastAsia="仿宋" w:cs="仿宋"/>
          <w:b w:val="0"/>
          <w:bCs w:val="0"/>
          <w:color w:val="auto"/>
          <w:sz w:val="28"/>
          <w:szCs w:val="28"/>
          <w:highlight w:val="none"/>
        </w:rPr>
        <w:t>3</w:t>
      </w:r>
      <w:r>
        <w:rPr>
          <w:rFonts w:hint="eastAsia" w:ascii="仿宋" w:hAnsi="仿宋" w:eastAsia="仿宋" w:cs="仿宋"/>
          <w:b w:val="0"/>
          <w:bCs w:val="0"/>
          <w:color w:val="auto"/>
          <w:sz w:val="28"/>
          <w:szCs w:val="28"/>
          <w:highlight w:val="none"/>
          <w:lang w:val="en-US"/>
        </w:rPr>
        <w:t>份，其中正本1份</w:t>
      </w:r>
      <w:r>
        <w:rPr>
          <w:rFonts w:hint="eastAsia" w:ascii="仿宋" w:hAnsi="仿宋" w:cs="仿宋"/>
          <w:b w:val="0"/>
          <w:bCs w:val="0"/>
          <w:color w:val="auto"/>
          <w:sz w:val="28"/>
          <w:szCs w:val="28"/>
          <w:highlight w:val="none"/>
          <w:lang w:val="en-US" w:eastAsia="zh-CN"/>
        </w:rPr>
        <w:t>。</w:t>
      </w:r>
      <w:r>
        <w:rPr>
          <w:rFonts w:hint="eastAsia" w:ascii="仿宋" w:hAnsi="仿宋" w:eastAsia="仿宋" w:cs="仿宋"/>
          <w:b w:val="0"/>
          <w:bCs w:val="0"/>
          <w:color w:val="auto"/>
          <w:kern w:val="2"/>
          <w:sz w:val="28"/>
          <w:szCs w:val="28"/>
          <w:highlight w:val="none"/>
          <w:lang w:val="en-US" w:eastAsia="zh-CN" w:bidi="ar-SA"/>
        </w:rPr>
        <w:t>”相关要求，否则由评审委员会作否决其响应文件处理。</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w:t>
      </w:r>
      <w:r>
        <w:rPr>
          <w:rFonts w:hint="default" w:ascii="仿宋" w:hAnsi="仿宋" w:eastAsia="仿宋" w:cs="仿宋"/>
          <w:b w:val="0"/>
          <w:bCs w:val="0"/>
          <w:color w:val="auto"/>
          <w:kern w:val="2"/>
          <w:sz w:val="28"/>
          <w:szCs w:val="28"/>
          <w:highlight w:val="none"/>
          <w:lang w:val="en-US" w:eastAsia="zh-CN" w:bidi="ar-SA"/>
        </w:rPr>
        <w:t>6</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响应人的响应文件密封须满足</w:t>
      </w:r>
      <w:r>
        <w:rPr>
          <w:rFonts w:hint="eastAsia" w:ascii="仿宋" w:hAnsi="仿宋" w:eastAsia="仿宋" w:cs="仿宋"/>
          <w:b w:val="0"/>
          <w:color w:val="auto"/>
          <w:sz w:val="28"/>
          <w:szCs w:val="28"/>
          <w:highlight w:val="none"/>
          <w:lang w:eastAsia="zh-CN"/>
        </w:rPr>
        <w:t>竞争性</w:t>
      </w:r>
      <w:r>
        <w:rPr>
          <w:rFonts w:hint="eastAsia" w:ascii="仿宋" w:hAnsi="仿宋" w:eastAsia="仿宋" w:cs="仿宋"/>
          <w:b w:val="0"/>
          <w:bCs w:val="0"/>
          <w:color w:val="auto"/>
          <w:kern w:val="2"/>
          <w:sz w:val="28"/>
          <w:szCs w:val="28"/>
          <w:highlight w:val="none"/>
          <w:lang w:val="en-US" w:eastAsia="zh-CN" w:bidi="ar-SA"/>
        </w:rPr>
        <w:t>比选文件中“竞争性</w:t>
      </w:r>
      <w:r>
        <w:rPr>
          <w:rFonts w:hint="eastAsia" w:ascii="仿宋" w:hAnsi="仿宋" w:eastAsia="仿宋" w:cs="仿宋"/>
          <w:color w:val="auto"/>
          <w:sz w:val="28"/>
          <w:szCs w:val="28"/>
          <w:highlight w:val="none"/>
          <w:lang w:val="en-US"/>
        </w:rPr>
        <w:t>比选文件的密封：响应人应将正本、副本统一装在密封袋里，密封袋封面上须注明：“项目名称”、“项目编号”，在XX年XX月XX日XX时XX分前不得开启，并加盖响应单位公章。</w:t>
      </w:r>
      <w:r>
        <w:rPr>
          <w:rFonts w:hint="eastAsia" w:ascii="仿宋" w:hAnsi="仿宋" w:eastAsia="仿宋" w:cs="仿宋"/>
          <w:b w:val="0"/>
          <w:bCs w:val="0"/>
          <w:color w:val="auto"/>
          <w:kern w:val="2"/>
          <w:sz w:val="28"/>
          <w:szCs w:val="28"/>
          <w:highlight w:val="none"/>
          <w:lang w:val="en-US" w:eastAsia="zh-CN" w:bidi="ar-SA"/>
        </w:rPr>
        <w:t>”相关要求，否则由评审委员会作否决其响应文件处理。</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1.7</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响应人的响应文件签名盖章须满足</w:t>
      </w:r>
      <w:r>
        <w:rPr>
          <w:rFonts w:hint="eastAsia" w:ascii="仿宋" w:hAnsi="仿宋" w:eastAsia="仿宋" w:cs="仿宋"/>
          <w:b w:val="0"/>
          <w:color w:val="auto"/>
          <w:sz w:val="28"/>
          <w:szCs w:val="28"/>
          <w:highlight w:val="none"/>
          <w:lang w:eastAsia="zh-CN"/>
        </w:rPr>
        <w:t>竞争性</w:t>
      </w:r>
      <w:r>
        <w:rPr>
          <w:rFonts w:hint="eastAsia" w:ascii="仿宋" w:hAnsi="仿宋" w:eastAsia="仿宋" w:cs="仿宋"/>
          <w:b w:val="0"/>
          <w:bCs w:val="0"/>
          <w:color w:val="auto"/>
          <w:kern w:val="2"/>
          <w:sz w:val="28"/>
          <w:szCs w:val="28"/>
          <w:highlight w:val="none"/>
          <w:lang w:val="en-US" w:eastAsia="zh-CN" w:bidi="ar-SA"/>
        </w:rPr>
        <w:t>比选文件中“</w:t>
      </w:r>
      <w:r>
        <w:rPr>
          <w:rFonts w:hint="eastAsia" w:ascii="仿宋" w:hAnsi="仿宋" w:eastAsia="仿宋" w:cs="仿宋"/>
          <w:color w:val="auto"/>
          <w:sz w:val="28"/>
          <w:szCs w:val="28"/>
          <w:highlight w:val="none"/>
          <w:lang w:val="en-US"/>
        </w:rPr>
        <w:t>签名盖章要求：竞争性比选文件附件中要求法定代表人或其委托代理人签名（或盖章）的须齐全。</w:t>
      </w:r>
      <w:r>
        <w:rPr>
          <w:rFonts w:hint="eastAsia" w:ascii="仿宋" w:hAnsi="仿宋" w:eastAsia="仿宋" w:cs="仿宋"/>
          <w:b w:val="0"/>
          <w:bCs w:val="0"/>
          <w:color w:val="auto"/>
          <w:kern w:val="2"/>
          <w:sz w:val="28"/>
          <w:szCs w:val="28"/>
          <w:highlight w:val="none"/>
          <w:lang w:val="en-US" w:eastAsia="zh-CN" w:bidi="ar-SA"/>
        </w:rPr>
        <w:t>”相关要求，否则由评审委员会作否决其响应文件处理。</w:t>
      </w:r>
    </w:p>
    <w:p>
      <w:pPr>
        <w:pStyle w:val="9"/>
        <w:spacing w:line="572" w:lineRule="exact"/>
        <w:ind w:firstLine="560" w:firstLineChars="200"/>
        <w:jc w:val="both"/>
        <w:rPr>
          <w:rFonts w:hint="eastAsia" w:ascii="仿宋" w:hAnsi="仿宋" w:eastAsia="仿宋" w:cs="仿宋"/>
          <w:b w:val="0"/>
          <w:bCs w:val="0"/>
          <w:color w:val="auto"/>
          <w:kern w:val="2"/>
          <w:sz w:val="28"/>
          <w:szCs w:val="28"/>
          <w:highlight w:val="none"/>
          <w:lang w:val="en-US" w:eastAsia="zh-CN" w:bidi="ar-SA"/>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1.8</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响应人的响应文件须满足竞争性比选文件提出的所有实质性要求和条件，否则由评审委员会作否决其响应文件处理。</w:t>
      </w:r>
    </w:p>
    <w:p>
      <w:pPr>
        <w:pStyle w:val="9"/>
        <w:spacing w:line="572" w:lineRule="exact"/>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cs="仿宋"/>
          <w:b w:val="0"/>
          <w:bCs w:val="0"/>
          <w:color w:val="auto"/>
          <w:kern w:val="2"/>
          <w:sz w:val="28"/>
          <w:szCs w:val="28"/>
          <w:highlight w:val="none"/>
          <w:lang w:val="en-US" w:eastAsia="zh-CN" w:bidi="ar-SA"/>
        </w:rPr>
        <w:t>13.</w:t>
      </w:r>
      <w:r>
        <w:rPr>
          <w:rFonts w:hint="eastAsia" w:ascii="仿宋" w:hAnsi="仿宋" w:eastAsia="仿宋" w:cs="仿宋"/>
          <w:b w:val="0"/>
          <w:bCs w:val="0"/>
          <w:color w:val="auto"/>
          <w:kern w:val="2"/>
          <w:sz w:val="28"/>
          <w:szCs w:val="28"/>
          <w:highlight w:val="none"/>
          <w:lang w:val="en-US" w:eastAsia="zh-CN" w:bidi="ar-SA"/>
        </w:rPr>
        <w:t>1.9</w:t>
      </w:r>
      <w:r>
        <w:rPr>
          <w:rFonts w:hint="eastAsia" w:ascii="仿宋" w:hAnsi="仿宋" w:cs="仿宋"/>
          <w:b w:val="0"/>
          <w:bCs w:val="0"/>
          <w:color w:val="auto"/>
          <w:kern w:val="2"/>
          <w:sz w:val="28"/>
          <w:szCs w:val="28"/>
          <w:highlight w:val="non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响应人存在串通投标、弄虚作假、失信处罚期未满以及有其他违法违规行为的，由评审委员会作否决其响应文件处理。</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13.2 有下列情形之一的，视为竞争性比选响应人相互串通投标：</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13.2.1 </w:t>
      </w:r>
      <w:r>
        <w:rPr>
          <w:rFonts w:hint="eastAsia" w:ascii="仿宋" w:hAnsi="仿宋" w:eastAsia="仿宋" w:cs="仿宋"/>
          <w:color w:val="auto"/>
          <w:sz w:val="28"/>
          <w:szCs w:val="28"/>
          <w:highlight w:val="none"/>
          <w:lang w:eastAsia="zh-CN"/>
        </w:rPr>
        <w:t>不同竞争性比选响应人的响应文件由同一单位或者个人编制；</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13.2.2 </w:t>
      </w:r>
      <w:r>
        <w:rPr>
          <w:rFonts w:hint="eastAsia" w:ascii="仿宋" w:hAnsi="仿宋" w:eastAsia="仿宋" w:cs="仿宋"/>
          <w:color w:val="auto"/>
          <w:sz w:val="28"/>
          <w:szCs w:val="28"/>
          <w:highlight w:val="none"/>
          <w:lang w:eastAsia="zh-CN"/>
        </w:rPr>
        <w:t>不同竞争性比选响应人委托同一单位或者个人办理投标事宜；</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13.2.3 不同竞争性比选响应人的委托代理人登记相同的电话号码；</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13.2.4 </w:t>
      </w:r>
      <w:r>
        <w:rPr>
          <w:rFonts w:hint="eastAsia" w:ascii="仿宋" w:hAnsi="仿宋" w:eastAsia="仿宋" w:cs="仿宋"/>
          <w:color w:val="auto"/>
          <w:sz w:val="28"/>
          <w:szCs w:val="28"/>
          <w:highlight w:val="none"/>
          <w:lang w:eastAsia="zh-CN"/>
        </w:rPr>
        <w:t>不同竞争性比选响应人的响应文件载明的项目管理成员为同一人；</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13.2.5 </w:t>
      </w:r>
      <w:r>
        <w:rPr>
          <w:rFonts w:hint="eastAsia" w:ascii="仿宋" w:hAnsi="仿宋" w:eastAsia="仿宋" w:cs="仿宋"/>
          <w:color w:val="auto"/>
          <w:sz w:val="28"/>
          <w:szCs w:val="28"/>
          <w:highlight w:val="none"/>
          <w:lang w:eastAsia="zh-CN"/>
        </w:rPr>
        <w:t>不同竞争性比选响应人的响应文件相互混装；</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13.2.6 </w:t>
      </w:r>
      <w:r>
        <w:rPr>
          <w:rFonts w:hint="eastAsia" w:ascii="仿宋" w:hAnsi="仿宋" w:eastAsia="仿宋" w:cs="仿宋"/>
          <w:color w:val="auto"/>
          <w:sz w:val="28"/>
          <w:szCs w:val="28"/>
          <w:highlight w:val="none"/>
          <w:lang w:eastAsia="zh-CN"/>
        </w:rPr>
        <w:t>不同竞争性比选响应人的比选保证金从同一单位或者个人的账户转出；</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13.2.</w:t>
      </w:r>
      <w:r>
        <w:rPr>
          <w:rFonts w:hint="default"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不同竞争性比选响应人的响应文件技术部分内容异常一致或雷同，</w:t>
      </w:r>
      <w:r>
        <w:rPr>
          <w:rFonts w:hint="eastAsia" w:ascii="仿宋" w:hAnsi="仿宋" w:eastAsia="仿宋" w:cs="仿宋"/>
          <w:color w:val="auto"/>
          <w:sz w:val="28"/>
          <w:szCs w:val="28"/>
          <w:highlight w:val="none"/>
          <w:lang w:val="en-US" w:eastAsia="zh-CN"/>
        </w:rPr>
        <w:t>相同比例达到50%（含）以上</w:t>
      </w:r>
      <w:r>
        <w:rPr>
          <w:rFonts w:hint="eastAsia" w:ascii="仿宋" w:hAnsi="仿宋" w:eastAsia="仿宋" w:cs="仿宋"/>
          <w:color w:val="auto"/>
          <w:sz w:val="28"/>
          <w:szCs w:val="28"/>
          <w:highlight w:val="none"/>
          <w:lang w:eastAsia="zh-CN"/>
        </w:rPr>
        <w:t>；</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13.2.8 </w:t>
      </w:r>
      <w:r>
        <w:rPr>
          <w:rFonts w:hint="eastAsia" w:ascii="仿宋" w:hAnsi="仿宋" w:eastAsia="仿宋" w:cs="仿宋"/>
          <w:color w:val="auto"/>
          <w:sz w:val="28"/>
          <w:szCs w:val="28"/>
          <w:highlight w:val="none"/>
          <w:lang w:eastAsia="zh-CN"/>
        </w:rPr>
        <w:t>不同竞争性比选响应人的响应文件</w:t>
      </w:r>
      <w:r>
        <w:rPr>
          <w:rFonts w:hint="eastAsia" w:ascii="仿宋" w:hAnsi="仿宋" w:eastAsia="仿宋" w:cs="仿宋"/>
          <w:color w:val="auto"/>
          <w:sz w:val="28"/>
          <w:szCs w:val="28"/>
          <w:highlight w:val="none"/>
          <w:lang w:val="en-US" w:eastAsia="zh-CN"/>
        </w:rPr>
        <w:t>中工程量清单（如有）</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lang w:val="en-US" w:eastAsia="zh-CN"/>
        </w:rPr>
        <w:t>完全相同；</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13.2.</w:t>
      </w:r>
      <w:r>
        <w:rPr>
          <w:rFonts w:hint="default"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en-US" w:eastAsia="zh-CN"/>
        </w:rPr>
        <w:t xml:space="preserve"> 不同竞争性比选响应人的投标报价</w:t>
      </w:r>
      <w:r>
        <w:rPr>
          <w:rFonts w:hint="eastAsia" w:ascii="仿宋" w:hAnsi="仿宋" w:eastAsia="仿宋" w:cs="仿宋"/>
          <w:color w:val="auto"/>
          <w:sz w:val="28"/>
          <w:szCs w:val="28"/>
          <w:highlight w:val="none"/>
          <w:lang w:eastAsia="zh-CN"/>
        </w:rPr>
        <w:t>异常一致，呈规律性差异；</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13.2.</w:t>
      </w:r>
      <w:r>
        <w:rPr>
          <w:rFonts w:hint="default"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不同竞争性比选响应人编制的响应文件</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实质性内容上存在</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处以上相同细节的错误；</w:t>
      </w:r>
    </w:p>
    <w:p>
      <w:pPr>
        <w:autoSpaceDE w:val="0"/>
        <w:autoSpaceDN w:val="0"/>
        <w:adjustRightInd w:val="0"/>
        <w:spacing w:line="572" w:lineRule="exact"/>
        <w:ind w:firstLine="548" w:firstLineChars="19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13.2.11 不同竞争性比选响应人的工程量清单（如有）报价中存在相同的错项、或漏项、或增项数量之和超过5项；</w:t>
      </w:r>
    </w:p>
    <w:p>
      <w:pPr>
        <w:autoSpaceDE w:val="0"/>
        <w:autoSpaceDN w:val="0"/>
        <w:adjustRightInd w:val="0"/>
        <w:spacing w:line="572" w:lineRule="exact"/>
        <w:ind w:firstLine="548" w:firstLineChars="196"/>
        <w:rPr>
          <w:rFonts w:ascii="仿宋_GB2312" w:eastAsia="仿宋_GB2312"/>
          <w:color w:val="auto"/>
          <w:sz w:val="28"/>
          <w:szCs w:val="28"/>
          <w:highlight w:val="none"/>
          <w:lang w:val="zh-CN"/>
        </w:rPr>
      </w:pPr>
      <w:r>
        <w:rPr>
          <w:rFonts w:hint="eastAsia" w:ascii="仿宋" w:hAnsi="仿宋" w:eastAsia="仿宋" w:cs="仿宋"/>
          <w:color w:val="auto"/>
          <w:sz w:val="28"/>
          <w:szCs w:val="28"/>
          <w:highlight w:val="none"/>
          <w:lang w:val="en-US" w:eastAsia="zh-CN"/>
        </w:rPr>
        <w:t>13.2.</w:t>
      </w:r>
      <w:r>
        <w:rPr>
          <w:rFonts w:hint="default"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不同竞争性比选响应人编制的响应文件中存在基价不一致，但以基价*相同费率形式报价的价格完全一致（如规费、税金等）。</w:t>
      </w:r>
    </w:p>
    <w:p>
      <w:pPr>
        <w:pStyle w:val="3"/>
        <w:keepNext/>
        <w:keepLines/>
        <w:numPr>
          <w:ilvl w:val="-1"/>
          <w:numId w:val="0"/>
        </w:numPr>
        <w:autoSpaceDE/>
        <w:autoSpaceDN/>
        <w:adjustRightInd/>
        <w:spacing w:line="572" w:lineRule="exact"/>
        <w:ind w:left="0" w:firstLine="562" w:firstLineChars="200"/>
        <w:jc w:val="left"/>
        <w:outlineLvl w:val="0"/>
        <w:rPr>
          <w:rFonts w:hint="eastAsia" w:ascii="仿宋" w:hAnsi="仿宋" w:eastAsia="仿宋" w:cs="仿宋"/>
          <w:b/>
          <w:color w:val="auto"/>
          <w:sz w:val="28"/>
          <w:szCs w:val="28"/>
          <w:highlight w:val="none"/>
          <w:lang w:val="zh-CN"/>
        </w:rPr>
      </w:pPr>
      <w:r>
        <w:rPr>
          <w:rFonts w:hint="eastAsia" w:ascii="仿宋" w:hAnsi="仿宋" w:cs="仿宋"/>
          <w:b/>
          <w:color w:val="auto"/>
          <w:sz w:val="28"/>
          <w:szCs w:val="28"/>
          <w:highlight w:val="none"/>
          <w:lang w:val="zh-CN" w:eastAsia="zh-CN"/>
        </w:rPr>
        <w:t>十四、</w:t>
      </w:r>
      <w:r>
        <w:rPr>
          <w:rFonts w:hint="eastAsia" w:ascii="仿宋" w:hAnsi="仿宋" w:eastAsia="仿宋" w:cs="仿宋"/>
          <w:b/>
          <w:color w:val="auto"/>
          <w:sz w:val="28"/>
          <w:szCs w:val="28"/>
          <w:highlight w:val="none"/>
          <w:lang w:val="zh-CN"/>
        </w:rPr>
        <w:t>响应人违约等行为约束要求</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14.1.</w:t>
      </w:r>
      <w:r>
        <w:rPr>
          <w:rFonts w:hint="eastAsia" w:ascii="仿宋" w:hAnsi="仿宋" w:eastAsia="仿宋" w:cs="仿宋"/>
          <w:color w:val="auto"/>
          <w:sz w:val="28"/>
          <w:szCs w:val="28"/>
          <w:highlight w:val="none"/>
        </w:rPr>
        <w:t xml:space="preserve"> 采购人将进一步核查</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比选响应文件中提供的材料，若在评审期间发现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比选响应人提供了虚假资料，其比选资格将被否决，其比选响应保证金不予退还，并将被列入采购人黑名单；若在评审结果公示期间发现成交候选人在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时提供了虚假资料，采购人将取消其成交资格，其响应保证金不予退还，并将被列入采购人黑名单；若在合同实施阶段发现承包人在参与竞争性比选时提供了虚假资料，采购人将按合同相关条款处罚，并将被列入采购人黑名单，给采购人造成损失的，承包人还应依法承担违约赔偿责任。</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14.2.</w:t>
      </w:r>
      <w:r>
        <w:rPr>
          <w:rFonts w:hint="eastAsia" w:ascii="仿宋" w:hAnsi="仿宋" w:eastAsia="仿宋" w:cs="仿宋"/>
          <w:color w:val="auto"/>
          <w:sz w:val="28"/>
          <w:szCs w:val="28"/>
          <w:highlight w:val="none"/>
        </w:rPr>
        <w:t xml:space="preserve">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比选响应人撤销</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比选响应文件的，其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14.3.</w:t>
      </w:r>
      <w:r>
        <w:rPr>
          <w:rFonts w:hint="eastAsia" w:ascii="仿宋" w:hAnsi="仿宋" w:eastAsia="仿宋" w:cs="仿宋"/>
          <w:color w:val="auto"/>
          <w:sz w:val="28"/>
          <w:szCs w:val="28"/>
          <w:highlight w:val="none"/>
        </w:rPr>
        <w:t xml:space="preserve"> 在</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比选响应有效期内，</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比选响应人无故放弃成交候选人资格的，其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14.4 </w:t>
      </w:r>
      <w:r>
        <w:rPr>
          <w:rFonts w:hint="eastAsia" w:ascii="仿宋" w:hAnsi="仿宋" w:eastAsia="仿宋" w:cs="仿宋"/>
          <w:color w:val="auto"/>
          <w:sz w:val="28"/>
          <w:szCs w:val="28"/>
          <w:highlight w:val="none"/>
        </w:rPr>
        <w:t>成交人在收到成交通知书后，无正当理由不与采购人订立合同，在签订合同时向采购人提出附加条件，或者不按照采购文件要求提交履约保证金的，其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w:t>
      </w:r>
    </w:p>
    <w:p>
      <w:pPr>
        <w:autoSpaceDE w:val="0"/>
        <w:autoSpaceDN w:val="0"/>
        <w:adjustRightInd w:val="0"/>
        <w:spacing w:line="572"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14.5.</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采购人按规定组建的评审委员会在</w:t>
      </w:r>
      <w:r>
        <w:rPr>
          <w:rFonts w:hint="eastAsia" w:ascii="仿宋" w:hAnsi="仿宋" w:eastAsia="仿宋" w:cs="仿宋"/>
          <w:color w:val="auto"/>
          <w:sz w:val="28"/>
          <w:szCs w:val="28"/>
          <w:highlight w:val="none"/>
        </w:rPr>
        <w:t>评审期间若发现</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比选响应人有围标、串标或以他人名义参与竞争性比选的，其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比选响应将被否决，其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比选响应保证金不予退还，并将被列入采购人黑名单；若在评审结果公示期间发现成交候选人有围标、串标或以他人名义参加竞争性比选的，采购人将取消其成交资格且其</w:t>
      </w:r>
      <w:r>
        <w:rPr>
          <w:rFonts w:hint="eastAsia" w:ascii="仿宋" w:hAnsi="仿宋" w:eastAsia="仿宋" w:cs="仿宋"/>
          <w:color w:val="auto"/>
          <w:sz w:val="28"/>
          <w:szCs w:val="28"/>
          <w:highlight w:val="none"/>
          <w:lang w:eastAsia="zh-CN"/>
        </w:rPr>
        <w:t>竞争性</w:t>
      </w:r>
      <w:r>
        <w:rPr>
          <w:rFonts w:hint="eastAsia" w:ascii="仿宋" w:hAnsi="仿宋" w:eastAsia="仿宋" w:cs="仿宋"/>
          <w:color w:val="auto"/>
          <w:sz w:val="28"/>
          <w:szCs w:val="28"/>
          <w:highlight w:val="none"/>
        </w:rPr>
        <w:t>比选响应保证金不予退还，并将被列入采购人黑名单；若在合同实施阶段发现承包人在参与竞争性比选时有围标、串标或以他人名义参加竞争性比选的，采购人将按合同相关条款处罚，并将被列入采购人黑名单，给采购人造成损失的，承包人还应依法承担违约赔偿责任。</w:t>
      </w:r>
    </w:p>
    <w:p>
      <w:pPr>
        <w:autoSpaceDE w:val="0"/>
        <w:autoSpaceDN w:val="0"/>
        <w:adjustRightInd w:val="0"/>
        <w:spacing w:line="572" w:lineRule="exact"/>
        <w:ind w:firstLine="560" w:firstLineChars="200"/>
        <w:rPr>
          <w:rFonts w:hint="eastAsia"/>
          <w:color w:val="auto"/>
          <w:highlight w:val="none"/>
        </w:rPr>
      </w:pPr>
      <w:r>
        <w:rPr>
          <w:rFonts w:hint="eastAsia" w:ascii="仿宋" w:hAnsi="仿宋" w:eastAsia="仿宋" w:cs="仿宋"/>
          <w:color w:val="auto"/>
          <w:sz w:val="28"/>
          <w:szCs w:val="28"/>
          <w:highlight w:val="none"/>
        </w:rPr>
        <w:t>注：黑名单有效期3年，被列入黑名单的单位在黑名单有效期内禁止参与采购人的项目。</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十五、</w:t>
      </w:r>
      <w:r>
        <w:rPr>
          <w:rFonts w:hint="eastAsia" w:ascii="仿宋" w:hAnsi="仿宋" w:eastAsia="仿宋" w:cs="仿宋"/>
          <w:b/>
          <w:color w:val="auto"/>
          <w:sz w:val="28"/>
          <w:szCs w:val="28"/>
          <w:highlight w:val="none"/>
        </w:rPr>
        <w:t>异议</w:t>
      </w:r>
    </w:p>
    <w:p>
      <w:pPr>
        <w:pStyle w:val="4"/>
        <w:keepNext/>
        <w:keepLines/>
        <w:pageBreakBefore w:val="0"/>
        <w:widowControl w:val="0"/>
        <w:numPr>
          <w:ilvl w:val="-1"/>
          <w:numId w:val="0"/>
        </w:numPr>
        <w:kinsoku/>
        <w:wordWrap/>
        <w:overflowPunct/>
        <w:topLinePunct w:val="0"/>
        <w:autoSpaceDE/>
        <w:autoSpaceDN/>
        <w:bidi w:val="0"/>
        <w:adjustRightInd/>
        <w:snapToGrid/>
        <w:spacing w:before="0" w:after="0" w:line="572" w:lineRule="exact"/>
        <w:ind w:left="0" w:leftChars="0" w:firstLine="560" w:firstLineChars="200"/>
        <w:textAlignment w:val="auto"/>
        <w:outlineLvl w:val="1"/>
        <w:rPr>
          <w:rFonts w:hint="eastAsia" w:ascii="仿宋" w:hAnsi="仿宋" w:eastAsia="仿宋" w:cs="Times New Roman"/>
          <w:color w:val="auto"/>
          <w:kern w:val="2"/>
          <w:sz w:val="28"/>
          <w:szCs w:val="28"/>
          <w:highlight w:val="none"/>
          <w:lang w:val="zh-CN" w:eastAsia="zh-CN" w:bidi="ar-SA"/>
        </w:rPr>
      </w:pPr>
      <w:r>
        <w:rPr>
          <w:rFonts w:hint="eastAsia" w:ascii="仿宋" w:hAnsi="仿宋" w:eastAsia="仿宋" w:cs="Times New Roman"/>
          <w:color w:val="auto"/>
          <w:kern w:val="2"/>
          <w:sz w:val="28"/>
          <w:szCs w:val="28"/>
          <w:highlight w:val="none"/>
          <w:lang w:val="en-US" w:eastAsia="zh-CN" w:bidi="ar-SA"/>
        </w:rPr>
        <w:t xml:space="preserve">15.1 </w:t>
      </w:r>
      <w:r>
        <w:rPr>
          <w:rFonts w:hint="eastAsia" w:ascii="仿宋" w:hAnsi="仿宋" w:eastAsia="仿宋" w:cs="Times New Roman"/>
          <w:color w:val="auto"/>
          <w:kern w:val="2"/>
          <w:sz w:val="28"/>
          <w:szCs w:val="28"/>
          <w:highlight w:val="none"/>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spacing w:line="572" w:lineRule="exact"/>
        <w:ind w:firstLine="560" w:firstLineChars="200"/>
        <w:textAlignment w:val="auto"/>
        <w:outlineLvl w:val="9"/>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 xml:space="preserve">15.2 </w:t>
      </w:r>
      <w:r>
        <w:rPr>
          <w:rFonts w:hint="eastAsia" w:ascii="仿宋" w:hAnsi="仿宋" w:eastAsia="仿宋"/>
          <w:color w:val="auto"/>
          <w:sz w:val="28"/>
          <w:szCs w:val="28"/>
          <w:highlight w:val="none"/>
          <w:lang w:val="zh-CN"/>
        </w:rPr>
        <w:t>异议提出人向采购人提起异议时，应当提交异议书。异议书应当包括下列内容：</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lang w:val="zh-CN"/>
        </w:rPr>
        <w:t>异议提出人的名称、地址及有效联系方式。</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（二）</w:t>
      </w:r>
      <w:r>
        <w:rPr>
          <w:rFonts w:hint="eastAsia" w:ascii="仿宋" w:hAnsi="仿宋" w:eastAsia="仿宋"/>
          <w:color w:val="auto"/>
          <w:sz w:val="28"/>
          <w:szCs w:val="28"/>
          <w:highlight w:val="none"/>
          <w:lang w:val="zh-CN"/>
        </w:rPr>
        <w:t>异议事项的基本事实。</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（三）</w:t>
      </w:r>
      <w:r>
        <w:rPr>
          <w:rFonts w:hint="eastAsia" w:ascii="仿宋" w:hAnsi="仿宋" w:eastAsia="仿宋"/>
          <w:color w:val="auto"/>
          <w:sz w:val="28"/>
          <w:szCs w:val="28"/>
          <w:highlight w:val="none"/>
          <w:lang w:val="zh-CN"/>
        </w:rPr>
        <w:t>异议请求及主张。</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（四）</w:t>
      </w:r>
      <w:r>
        <w:rPr>
          <w:rFonts w:hint="eastAsia" w:ascii="仿宋" w:hAnsi="仿宋" w:eastAsia="仿宋"/>
          <w:color w:val="auto"/>
          <w:sz w:val="28"/>
          <w:szCs w:val="28"/>
          <w:highlight w:val="none"/>
          <w:lang w:val="zh-CN"/>
        </w:rPr>
        <w:t>有效线索和相关证据、证明材料。</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 xml:space="preserve">15.3 </w:t>
      </w:r>
      <w:r>
        <w:rPr>
          <w:rFonts w:hint="eastAsia" w:ascii="仿宋" w:hAnsi="仿宋" w:eastAsia="仿宋"/>
          <w:color w:val="auto"/>
          <w:sz w:val="28"/>
          <w:szCs w:val="28"/>
          <w:highlight w:val="none"/>
          <w:lang w:val="zh-CN"/>
        </w:rPr>
        <w:t>异议提出人对异议事项提出的请求和主张，有责任提供证据；只有自己陈述而不能提出其他相关证据的，对其请求和主张不予支持。</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 xml:space="preserve">15.4 </w:t>
      </w:r>
      <w:r>
        <w:rPr>
          <w:rFonts w:hint="eastAsia" w:ascii="仿宋" w:hAnsi="仿宋" w:eastAsia="仿宋"/>
          <w:color w:val="auto"/>
          <w:sz w:val="28"/>
          <w:szCs w:val="28"/>
          <w:highlight w:val="none"/>
          <w:lang w:val="zh-CN"/>
        </w:rPr>
        <w:t>异议提出人不得虚假异议、恶意异议，不得以异议为名排挤竞争对手，阻碍采购活动的正常进行。若出现该情况，视为无效异议，不再受理。</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 xml:space="preserve">15.5 </w:t>
      </w:r>
      <w:r>
        <w:rPr>
          <w:rFonts w:hint="eastAsia" w:ascii="仿宋" w:hAnsi="仿宋" w:eastAsia="仿宋"/>
          <w:color w:val="auto"/>
          <w:sz w:val="28"/>
          <w:szCs w:val="28"/>
          <w:highlight w:val="none"/>
          <w:lang w:val="zh-CN"/>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lang w:val="zh-CN"/>
        </w:rPr>
        <w:t>招标投标法第二十二条规定的招标投标保密信息。</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（二）</w:t>
      </w:r>
      <w:r>
        <w:rPr>
          <w:rFonts w:hint="eastAsia" w:ascii="仿宋" w:hAnsi="仿宋" w:eastAsia="仿宋"/>
          <w:color w:val="auto"/>
          <w:sz w:val="28"/>
          <w:szCs w:val="28"/>
          <w:highlight w:val="none"/>
          <w:lang w:val="zh-CN"/>
        </w:rPr>
        <w:t>应当保密的采购响应文件（但采购人提起异议时，采购响应文件不作为非法证据）。</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（三）</w:t>
      </w:r>
      <w:r>
        <w:rPr>
          <w:rFonts w:hint="eastAsia" w:ascii="仿宋" w:hAnsi="仿宋" w:eastAsia="仿宋"/>
          <w:color w:val="auto"/>
          <w:sz w:val="28"/>
          <w:szCs w:val="28"/>
          <w:highlight w:val="none"/>
          <w:lang w:val="zh-CN"/>
        </w:rPr>
        <w:t>招标投标法第四十四条规定保密的投标文件评审和比较情况、中标候选人推荐情况和评标有关的其他情况。</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（四）</w:t>
      </w:r>
      <w:r>
        <w:rPr>
          <w:rFonts w:hint="eastAsia" w:ascii="仿宋" w:hAnsi="仿宋" w:eastAsia="仿宋"/>
          <w:color w:val="auto"/>
          <w:sz w:val="28"/>
          <w:szCs w:val="28"/>
          <w:highlight w:val="none"/>
          <w:lang w:val="zh-CN"/>
        </w:rPr>
        <w:t>其他依法应当保密的信息和资料。</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 xml:space="preserve">15.6 </w:t>
      </w:r>
      <w:r>
        <w:rPr>
          <w:rFonts w:hint="eastAsia" w:ascii="仿宋" w:hAnsi="仿宋" w:eastAsia="仿宋"/>
          <w:color w:val="auto"/>
          <w:sz w:val="28"/>
          <w:szCs w:val="28"/>
          <w:highlight w:val="none"/>
          <w:lang w:val="zh-CN"/>
        </w:rPr>
        <w:t>有下列情形之一的异议，不予受理：</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（一）</w:t>
      </w:r>
      <w:r>
        <w:rPr>
          <w:rFonts w:hint="eastAsia" w:ascii="仿宋" w:hAnsi="仿宋" w:eastAsia="仿宋"/>
          <w:color w:val="auto"/>
          <w:sz w:val="28"/>
          <w:szCs w:val="28"/>
          <w:highlight w:val="none"/>
          <w:lang w:val="zh-CN"/>
        </w:rPr>
        <w:t>异议事项不具体，且未提供有效线索、相关证据和证明材料，难以查证。</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（二）</w:t>
      </w:r>
      <w:r>
        <w:rPr>
          <w:rFonts w:hint="eastAsia" w:ascii="仿宋" w:hAnsi="仿宋" w:eastAsia="仿宋"/>
          <w:color w:val="auto"/>
          <w:sz w:val="28"/>
          <w:szCs w:val="28"/>
          <w:highlight w:val="none"/>
          <w:lang w:val="zh-CN"/>
        </w:rPr>
        <w:t>未署异议提出人真实姓名、签字和有效联系方式。</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（三）</w:t>
      </w:r>
      <w:r>
        <w:rPr>
          <w:rFonts w:hint="eastAsia" w:ascii="仿宋" w:hAnsi="仿宋" w:eastAsia="仿宋"/>
          <w:color w:val="auto"/>
          <w:sz w:val="28"/>
          <w:szCs w:val="28"/>
          <w:highlight w:val="none"/>
          <w:lang w:val="zh-CN"/>
        </w:rPr>
        <w:t>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（四）</w:t>
      </w:r>
      <w:r>
        <w:rPr>
          <w:rFonts w:hint="eastAsia" w:ascii="仿宋" w:hAnsi="仿宋" w:eastAsia="仿宋"/>
          <w:color w:val="auto"/>
          <w:sz w:val="28"/>
          <w:szCs w:val="28"/>
          <w:highlight w:val="none"/>
          <w:lang w:val="zh-CN"/>
        </w:rPr>
        <w:t>不在结果异议期内的。</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eastAsia="zh-CN"/>
        </w:rPr>
        <w:t>（五）</w:t>
      </w:r>
      <w:r>
        <w:rPr>
          <w:rFonts w:hint="eastAsia" w:ascii="仿宋" w:hAnsi="仿宋" w:eastAsia="仿宋"/>
          <w:color w:val="auto"/>
          <w:sz w:val="28"/>
          <w:szCs w:val="28"/>
          <w:highlight w:val="none"/>
          <w:lang w:val="zh-CN"/>
        </w:rPr>
        <w:t>已对异议事项做出答复的。</w:t>
      </w:r>
    </w:p>
    <w:p>
      <w:pPr>
        <w:spacing w:line="572" w:lineRule="exact"/>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注：对采购文件内容的异议应在竞争性比选文件规定的质疑期内提出；对开标或竞争性比选唱价环节的异议应在开标或比选唱价环节提出。</w:t>
      </w:r>
    </w:p>
    <w:p>
      <w:pPr>
        <w:spacing w:line="572" w:lineRule="exact"/>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en-US" w:eastAsia="zh-CN"/>
        </w:rPr>
        <w:t>15.7</w:t>
      </w:r>
      <w:r>
        <w:rPr>
          <w:rFonts w:hint="eastAsia" w:ascii="仿宋" w:hAnsi="仿宋" w:eastAsia="仿宋"/>
          <w:color w:val="auto"/>
          <w:sz w:val="28"/>
          <w:szCs w:val="28"/>
          <w:highlight w:val="none"/>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1"/>
          <w:numId w:val="0"/>
        </w:numPr>
        <w:kinsoku/>
        <w:wordWrap/>
        <w:overflowPunct/>
        <w:topLinePunct w:val="0"/>
        <w:autoSpaceDE/>
        <w:autoSpaceDN/>
        <w:bidi w:val="0"/>
        <w:adjustRightInd/>
        <w:snapToGrid/>
        <w:spacing w:line="572" w:lineRule="exact"/>
        <w:ind w:left="0"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cs="仿宋"/>
          <w:b/>
          <w:color w:val="auto"/>
          <w:sz w:val="28"/>
          <w:szCs w:val="28"/>
          <w:highlight w:val="none"/>
          <w:lang w:eastAsia="zh-CN"/>
        </w:rPr>
        <w:t>十六、</w:t>
      </w:r>
      <w:r>
        <w:rPr>
          <w:rFonts w:hint="eastAsia" w:ascii="仿宋" w:hAnsi="仿宋" w:eastAsia="仿宋" w:cs="仿宋"/>
          <w:b/>
          <w:color w:val="auto"/>
          <w:sz w:val="28"/>
          <w:szCs w:val="28"/>
          <w:highlight w:val="none"/>
        </w:rPr>
        <w:t>联系方式</w:t>
      </w:r>
    </w:p>
    <w:p>
      <w:pPr>
        <w:snapToGrid w:val="0"/>
        <w:spacing w:line="572" w:lineRule="exact"/>
        <w:ind w:firstLine="53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业主：重庆机场集团有限公司动力能源</w:t>
      </w:r>
      <w:r>
        <w:rPr>
          <w:rFonts w:hint="eastAsia" w:ascii="仿宋" w:hAnsi="仿宋" w:eastAsia="仿宋" w:cs="仿宋"/>
          <w:color w:val="auto"/>
          <w:sz w:val="28"/>
          <w:szCs w:val="28"/>
          <w:highlight w:val="none"/>
          <w:lang w:val="en-US" w:eastAsia="zh-CN"/>
        </w:rPr>
        <w:t>分公司</w:t>
      </w:r>
    </w:p>
    <w:p>
      <w:pPr>
        <w:snapToGrid w:val="0"/>
        <w:spacing w:line="572" w:lineRule="exact"/>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雷</w:t>
      </w:r>
      <w:r>
        <w:rPr>
          <w:rFonts w:hint="eastAsia" w:ascii="仿宋" w:hAnsi="仿宋" w:eastAsia="仿宋" w:cs="仿宋"/>
          <w:color w:val="auto"/>
          <w:sz w:val="28"/>
          <w:szCs w:val="28"/>
          <w:highlight w:val="none"/>
        </w:rPr>
        <w:t>老师</w:t>
      </w:r>
    </w:p>
    <w:p>
      <w:pPr>
        <w:snapToGrid w:val="0"/>
        <w:spacing w:line="572" w:lineRule="exact"/>
        <w:ind w:firstLine="53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电话：（023）</w:t>
      </w:r>
      <w:r>
        <w:rPr>
          <w:rFonts w:hint="eastAsia" w:ascii="仿宋_GB2312" w:hAnsi="仿宋_GB2312" w:eastAsia="仿宋_GB2312" w:cs="仿宋_GB2312"/>
          <w:b w:val="0"/>
          <w:bCs w:val="0"/>
          <w:color w:val="auto"/>
          <w:sz w:val="30"/>
          <w:szCs w:val="30"/>
          <w:highlight w:val="none"/>
          <w:lang w:val="en-US" w:eastAsia="zh-CN"/>
        </w:rPr>
        <w:t>67153569</w:t>
      </w:r>
    </w:p>
    <w:p>
      <w:pPr>
        <w:snapToGrid w:val="0"/>
        <w:spacing w:line="572" w:lineRule="exact"/>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邮件：dlnycgb@163.com</w:t>
      </w:r>
    </w:p>
    <w:p>
      <w:pPr>
        <w:snapToGrid w:val="0"/>
        <w:spacing w:line="572" w:lineRule="exact"/>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传真：（023）67153752</w:t>
      </w:r>
    </w:p>
    <w:p>
      <w:pPr>
        <w:snapToGrid w:val="0"/>
        <w:spacing w:line="572" w:lineRule="exact"/>
        <w:ind w:firstLine="53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邮编：401120</w:t>
      </w:r>
    </w:p>
    <w:p>
      <w:pPr>
        <w:snapToGrid w:val="0"/>
        <w:spacing w:line="360" w:lineRule="auto"/>
        <w:ind w:firstLine="539"/>
        <w:rPr>
          <w:rFonts w:hint="eastAsia" w:ascii="仿宋" w:hAnsi="仿宋" w:eastAsia="仿宋" w:cs="仿宋"/>
          <w:color w:val="auto"/>
          <w:sz w:val="28"/>
          <w:szCs w:val="28"/>
          <w:highlight w:val="none"/>
        </w:rPr>
      </w:pPr>
    </w:p>
    <w:p>
      <w:pPr>
        <w:snapToGrid w:val="0"/>
        <w:spacing w:line="360" w:lineRule="auto"/>
        <w:ind w:firstLine="539"/>
        <w:rPr>
          <w:rFonts w:ascii="仿宋_GB2312" w:hAnsi="宋体" w:eastAsia="仿宋_GB2312"/>
          <w:color w:val="auto"/>
          <w:sz w:val="28"/>
          <w:szCs w:val="28"/>
          <w:highlight w:val="none"/>
        </w:rPr>
        <w:sectPr>
          <w:footerReference r:id="rId3" w:type="default"/>
          <w:pgSz w:w="11906" w:h="16838"/>
          <w:pgMar w:top="1440" w:right="1800" w:bottom="1440" w:left="1800" w:header="851" w:footer="992" w:gutter="0"/>
          <w:cols w:space="425" w:num="1"/>
          <w:titlePg/>
          <w:docGrid w:type="lines" w:linePitch="312" w:charSpace="0"/>
        </w:sectPr>
      </w:pPr>
    </w:p>
    <w:p>
      <w:pPr>
        <w:pStyle w:val="3"/>
        <w:ind w:firstLine="0" w:firstLineChars="0"/>
        <w:rPr>
          <w:b w:val="0"/>
          <w:bCs/>
          <w:color w:val="auto"/>
          <w:highlight w:val="none"/>
        </w:rPr>
      </w:pPr>
      <w:r>
        <w:rPr>
          <w:rFonts w:hint="eastAsia"/>
          <w:b w:val="0"/>
          <w:bCs/>
          <w:color w:val="auto"/>
          <w:highlight w:val="none"/>
        </w:rPr>
        <w:t>附件</w:t>
      </w:r>
      <w:r>
        <w:rPr>
          <w:b w:val="0"/>
          <w:bCs/>
          <w:color w:val="auto"/>
          <w:highlight w:val="none"/>
        </w:rPr>
        <w:t>1</w:t>
      </w:r>
      <w:r>
        <w:rPr>
          <w:rFonts w:hint="eastAsia"/>
          <w:b w:val="0"/>
          <w:bCs/>
          <w:color w:val="auto"/>
          <w:highlight w:val="none"/>
        </w:rPr>
        <w:t>：</w:t>
      </w:r>
    </w:p>
    <w:p>
      <w:pPr>
        <w:spacing w:line="540" w:lineRule="exac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40" w:lineRule="exact"/>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重庆机场集团有限公司</w:t>
      </w:r>
      <w:r>
        <w:rPr>
          <w:rFonts w:hint="eastAsia" w:ascii="仿宋" w:hAnsi="仿宋" w:eastAsia="仿宋"/>
          <w:color w:val="auto"/>
          <w:sz w:val="28"/>
          <w:szCs w:val="28"/>
          <w:highlight w:val="none"/>
          <w:lang w:val="en-US" w:eastAsia="zh-CN"/>
        </w:rPr>
        <w:t>动力能源分公司</w:t>
      </w:r>
      <w:r>
        <w:rPr>
          <w:rFonts w:hint="eastAsia" w:ascii="仿宋" w:hAnsi="仿宋" w:eastAsia="仿宋"/>
          <w:color w:val="auto"/>
          <w:sz w:val="28"/>
          <w:szCs w:val="28"/>
          <w:highlight w:val="none"/>
        </w:rPr>
        <w:t>：</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元（</w:t>
      </w:r>
      <w:r>
        <w:rPr>
          <w:rFonts w:eastAsia="仿宋"/>
          <w:color w:val="auto"/>
          <w:sz w:val="28"/>
          <w:szCs w:val="28"/>
          <w:highlight w:val="none"/>
          <w:u w:val="single"/>
        </w:rPr>
        <w:t xml:space="preserve">¥     </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不含增值税税额的总报价，增值税率</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w:t>
      </w:r>
    </w:p>
    <w:p>
      <w:pPr>
        <w:autoSpaceDE w:val="0"/>
        <w:autoSpaceDN w:val="0"/>
        <w:adjustRightInd w:val="0"/>
        <w:spacing w:line="540" w:lineRule="exact"/>
        <w:ind w:right="-2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autoSpaceDE w:val="0"/>
        <w:autoSpaceDN w:val="0"/>
        <w:adjustRightInd w:val="0"/>
        <w:spacing w:line="540" w:lineRule="exact"/>
        <w:ind w:right="-8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文件及有关资料内容完整、真实和准确。</w:t>
      </w:r>
    </w:p>
    <w:p>
      <w:pPr>
        <w:autoSpaceDE w:val="0"/>
        <w:autoSpaceDN w:val="0"/>
        <w:adjustRightInd w:val="0"/>
        <w:spacing w:line="540" w:lineRule="exact"/>
        <w:ind w:right="-9"/>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ascii="仿宋" w:hAnsi="仿宋" w:eastAsia="仿宋"/>
          <w:color w:val="auto"/>
          <w:sz w:val="28"/>
          <w:szCs w:val="28"/>
          <w:highlight w:val="none"/>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auto"/>
          <w:sz w:val="28"/>
          <w:szCs w:val="28"/>
          <w:highlight w:val="none"/>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widowControl/>
        <w:jc w:val="left"/>
        <w:rPr>
          <w:rFonts w:ascii="仿宋" w:hAnsi="仿宋" w:eastAsia="仿宋"/>
          <w:color w:val="auto"/>
          <w:szCs w:val="21"/>
          <w:highlight w:val="none"/>
        </w:rPr>
      </w:pPr>
    </w:p>
    <w:p>
      <w:pPr>
        <w:rPr>
          <w:rFonts w:ascii="仿宋" w:hAnsi="仿宋" w:eastAsia="仿宋"/>
          <w:color w:val="auto"/>
          <w:szCs w:val="21"/>
          <w:highlight w:val="none"/>
        </w:rPr>
      </w:pPr>
      <w:r>
        <w:rPr>
          <w:rFonts w:ascii="仿宋" w:hAnsi="仿宋" w:eastAsia="仿宋"/>
          <w:color w:val="auto"/>
          <w:szCs w:val="21"/>
          <w:highlight w:val="none"/>
        </w:rPr>
        <w:br w:type="page"/>
      </w:r>
    </w:p>
    <w:p>
      <w:pPr>
        <w:rPr>
          <w:rFonts w:ascii="仿宋" w:hAnsi="仿宋" w:eastAsia="仿宋"/>
          <w:bCs/>
          <w:color w:val="auto"/>
          <w:sz w:val="28"/>
          <w:szCs w:val="32"/>
          <w:highlight w:val="none"/>
        </w:rPr>
      </w:pPr>
      <w:r>
        <w:rPr>
          <w:rFonts w:hint="eastAsia" w:ascii="仿宋" w:hAnsi="仿宋" w:eastAsia="仿宋"/>
          <w:bCs/>
          <w:color w:val="auto"/>
          <w:sz w:val="28"/>
          <w:szCs w:val="32"/>
          <w:highlight w:val="none"/>
        </w:rPr>
        <w:t>附件</w:t>
      </w:r>
      <w:r>
        <w:rPr>
          <w:rFonts w:ascii="仿宋" w:hAnsi="仿宋" w:eastAsia="仿宋"/>
          <w:bCs/>
          <w:color w:val="auto"/>
          <w:sz w:val="28"/>
          <w:szCs w:val="32"/>
          <w:highlight w:val="none"/>
        </w:rPr>
        <w:t>2</w:t>
      </w:r>
      <w:r>
        <w:rPr>
          <w:rFonts w:hint="eastAsia" w:ascii="仿宋" w:hAnsi="仿宋" w:eastAsia="仿宋"/>
          <w:bCs/>
          <w:color w:val="auto"/>
          <w:sz w:val="28"/>
          <w:szCs w:val="32"/>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月</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月日</w:t>
      </w:r>
    </w:p>
    <w:p>
      <w:pPr>
        <w:autoSpaceDE w:val="0"/>
        <w:autoSpaceDN w:val="0"/>
        <w:adjustRightInd w:val="0"/>
        <w:snapToGrid w:val="0"/>
        <w:spacing w:line="360" w:lineRule="auto"/>
        <w:jc w:val="left"/>
        <w:rPr>
          <w:rFonts w:ascii="仿宋" w:hAnsi="仿宋" w:eastAsia="仿宋"/>
          <w:color w:val="auto"/>
          <w:kern w:val="0"/>
          <w:highlight w:val="none"/>
        </w:rPr>
      </w:pPr>
    </w:p>
    <w:p>
      <w:pPr>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附:法定代表人身份证复印件</w:t>
      </w:r>
      <w:r>
        <w:rPr>
          <w:rFonts w:hint="eastAsia" w:ascii="仿宋" w:hAnsi="仿宋" w:eastAsia="仿宋"/>
          <w:color w:val="auto"/>
          <w:kern w:val="0"/>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ascii="仿宋" w:hAnsi="仿宋" w:eastAsia="仿宋"/>
          <w:color w:val="auto"/>
          <w:sz w:val="28"/>
          <w:szCs w:val="28"/>
          <w:highlight w:val="none"/>
        </w:rPr>
        <w:t>3</w:t>
      </w:r>
      <w:r>
        <w:rPr>
          <w:rFonts w:hint="eastAsia" w:ascii="仿宋" w:hAnsi="仿宋" w:eastAsia="仿宋"/>
          <w:color w:val="auto"/>
          <w:sz w:val="28"/>
          <w:szCs w:val="28"/>
          <w:highlight w:val="none"/>
        </w:rPr>
        <w:t>：</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竞争性比选</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pacing w:line="480" w:lineRule="auto"/>
        <w:rPr>
          <w:rFonts w:ascii="仿宋" w:hAnsi="仿宋" w:eastAsia="仿宋"/>
          <w:color w:val="auto"/>
          <w:highlight w:val="none"/>
        </w:rPr>
      </w:pPr>
    </w:p>
    <w:p>
      <w:pPr>
        <w:snapToGrid w:val="0"/>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rPr>
          <w:rFonts w:ascii="仿宋" w:hAnsi="仿宋" w:eastAsia="仿宋"/>
          <w:color w:val="auto"/>
          <w:sz w:val="28"/>
          <w:szCs w:val="28"/>
          <w:highlight w:val="none"/>
        </w:rPr>
      </w:pPr>
      <w:r>
        <w:rPr>
          <w:rFonts w:ascii="仿宋" w:hAnsi="仿宋" w:eastAsia="仿宋"/>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附件4：</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一、我公司具有良好的商业信誉和健全的财务会计制度。</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二、我公司有依法缴纳税收和社会保障资金的良好记录。</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三、我公司并能够以本公司名义开具发票。</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920" w:firstLineChars="1400"/>
        <w:rPr>
          <w:rFonts w:ascii="仿宋" w:hAnsi="仿宋" w:eastAsia="仿宋"/>
          <w:color w:val="auto"/>
          <w:sz w:val="28"/>
          <w:szCs w:val="28"/>
          <w:highlight w:val="none"/>
        </w:rPr>
      </w:pPr>
      <w:r>
        <w:rPr>
          <w:rFonts w:hint="eastAsia" w:ascii="仿宋" w:hAnsi="仿宋" w:eastAsia="仿宋"/>
          <w:color w:val="auto"/>
          <w:sz w:val="28"/>
          <w:szCs w:val="28"/>
          <w:highlight w:val="none"/>
        </w:rPr>
        <w:t>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年  月  日</w:t>
      </w:r>
    </w:p>
    <w:p>
      <w:pPr>
        <w:spacing w:line="480" w:lineRule="auto"/>
        <w:rPr>
          <w:rFonts w:ascii="仿宋" w:hAnsi="仿宋" w:eastAsia="仿宋"/>
          <w:color w:val="auto"/>
          <w:highlight w:val="none"/>
        </w:rPr>
      </w:pPr>
    </w:p>
    <w:p>
      <w:pPr>
        <w:pStyle w:val="10"/>
        <w:spacing w:line="360" w:lineRule="auto"/>
        <w:rPr>
          <w:rFonts w:hAnsi="宋体" w:cs="宋体"/>
          <w:color w:val="auto"/>
          <w:sz w:val="28"/>
          <w:szCs w:val="28"/>
          <w:highlight w:val="none"/>
        </w:rPr>
      </w:pPr>
    </w:p>
    <w:p>
      <w:pPr>
        <w:pStyle w:val="10"/>
        <w:spacing w:line="360" w:lineRule="auto"/>
        <w:rPr>
          <w:rFonts w:hAnsi="宋体" w:cs="宋体"/>
          <w:color w:val="auto"/>
          <w:sz w:val="28"/>
          <w:szCs w:val="28"/>
          <w:highlight w:val="none"/>
        </w:rPr>
      </w:pPr>
    </w:p>
    <w:p>
      <w:pPr>
        <w:pStyle w:val="10"/>
        <w:spacing w:line="360" w:lineRule="auto"/>
        <w:rPr>
          <w:rFonts w:hAnsi="宋体" w:cs="宋体"/>
          <w:color w:val="auto"/>
          <w:sz w:val="28"/>
          <w:szCs w:val="28"/>
          <w:highlight w:val="none"/>
        </w:rPr>
      </w:pPr>
    </w:p>
    <w:p>
      <w:pPr>
        <w:rPr>
          <w:rFonts w:hAnsi="宋体" w:cs="宋体"/>
          <w:color w:val="auto"/>
          <w:sz w:val="28"/>
          <w:szCs w:val="28"/>
          <w:highlight w:val="none"/>
        </w:rPr>
      </w:pPr>
      <w:r>
        <w:rPr>
          <w:rFonts w:hAnsi="宋体" w:cs="宋体"/>
          <w:color w:val="auto"/>
          <w:sz w:val="28"/>
          <w:szCs w:val="28"/>
          <w:highlight w:val="none"/>
        </w:rPr>
        <w:br w:type="page"/>
      </w:r>
    </w:p>
    <w:p>
      <w:pPr>
        <w:widowControl/>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附件5：</w:t>
      </w:r>
    </w:p>
    <w:p>
      <w:pPr>
        <w:jc w:val="center"/>
        <w:rPr>
          <w:rFonts w:ascii="仿宋" w:hAnsi="仿宋" w:eastAsia="仿宋"/>
          <w:b/>
          <w:color w:val="auto"/>
          <w:sz w:val="32"/>
          <w:szCs w:val="32"/>
          <w:highlight w:val="none"/>
        </w:rPr>
      </w:pPr>
    </w:p>
    <w:p>
      <w:pPr>
        <w:jc w:val="center"/>
        <w:rPr>
          <w:rFonts w:ascii="仿宋" w:hAnsi="仿宋" w:eastAsia="仿宋"/>
          <w:b/>
          <w:color w:val="auto"/>
          <w:sz w:val="44"/>
          <w:szCs w:val="32"/>
          <w:highlight w:val="none"/>
        </w:rPr>
      </w:pPr>
      <w:r>
        <w:rPr>
          <w:rFonts w:hint="eastAsia" w:ascii="仿宋" w:hAnsi="仿宋" w:eastAsia="仿宋"/>
          <w:b/>
          <w:color w:val="auto"/>
          <w:sz w:val="44"/>
          <w:szCs w:val="32"/>
          <w:highlight w:val="none"/>
        </w:rPr>
        <w:t>承诺书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我公司郑重承诺：</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参加政府采购活动前三年内，在经营活动中没有重大违法记录，没有骗取中标、违约问题。</w:t>
      </w: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以上承诺若有不实，本公司愿承担一切法律后果。</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承诺单位：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p>
    <w:p>
      <w:pPr>
        <w:spacing w:line="480" w:lineRule="auto"/>
        <w:ind w:firstLine="4620" w:firstLineChars="1650"/>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3640" w:firstLineChars="1300"/>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p>
    <w:p>
      <w:pPr>
        <w:spacing w:line="480" w:lineRule="auto"/>
        <w:ind w:firstLine="4760" w:firstLineChars="1700"/>
        <w:jc w:val="right"/>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   年  月  日</w:t>
      </w:r>
    </w:p>
    <w:p>
      <w:pPr>
        <w:pStyle w:val="10"/>
        <w:spacing w:line="360" w:lineRule="auto"/>
        <w:rPr>
          <w:rFonts w:hAnsi="宋体" w:cs="宋体"/>
          <w:color w:val="auto"/>
          <w:sz w:val="28"/>
          <w:szCs w:val="28"/>
          <w:highlight w:val="none"/>
        </w:rPr>
      </w:pPr>
    </w:p>
    <w:p>
      <w:pPr>
        <w:pStyle w:val="10"/>
        <w:spacing w:line="360" w:lineRule="auto"/>
        <w:rPr>
          <w:rFonts w:hAnsi="宋体" w:cs="宋体"/>
          <w:color w:val="auto"/>
          <w:sz w:val="28"/>
          <w:szCs w:val="28"/>
          <w:highlight w:val="none"/>
        </w:rPr>
      </w:pPr>
    </w:p>
    <w:p>
      <w:pPr>
        <w:snapToGrid w:val="0"/>
        <w:spacing w:line="360" w:lineRule="auto"/>
        <w:rPr>
          <w:rFonts w:ascii="仿宋" w:hAnsi="仿宋" w:eastAsia="仿宋"/>
          <w:color w:val="auto"/>
          <w:sz w:val="28"/>
          <w:szCs w:val="28"/>
          <w:highlight w:val="none"/>
        </w:rPr>
      </w:pPr>
    </w:p>
    <w:p>
      <w:pPr>
        <w:widowControl/>
        <w:jc w:val="left"/>
        <w:rPr>
          <w:rFonts w:ascii="仿宋_GB2312" w:eastAsia="仿宋_GB2312"/>
          <w:b/>
          <w:color w:val="auto"/>
          <w:sz w:val="44"/>
          <w:szCs w:val="44"/>
          <w:highlight w:val="none"/>
        </w:rPr>
      </w:pPr>
    </w:p>
    <w:p>
      <w:pPr>
        <w:rPr>
          <w:rFonts w:ascii="仿宋_GB2312" w:eastAsia="仿宋_GB2312"/>
          <w:b/>
          <w:color w:val="auto"/>
          <w:sz w:val="44"/>
          <w:szCs w:val="44"/>
          <w:highlight w:val="none"/>
        </w:rPr>
      </w:pPr>
    </w:p>
    <w:p>
      <w:pPr>
        <w:widowControl/>
        <w:jc w:val="left"/>
        <w:rPr>
          <w:rFonts w:hint="eastAsia" w:ascii="仿宋" w:hAnsi="仿宋" w:eastAsia="仿宋" w:cs="Times New Roman"/>
          <w:color w:val="auto"/>
          <w:sz w:val="28"/>
          <w:szCs w:val="28"/>
          <w:highlight w:val="none"/>
          <w:lang w:val="en-US" w:eastAsia="zh-CN"/>
        </w:rPr>
      </w:pPr>
    </w:p>
    <w:p>
      <w:pPr>
        <w:widowControl/>
        <w:jc w:val="left"/>
        <w:rPr>
          <w:rFonts w:hint="eastAsia" w:ascii="仿宋" w:hAnsi="仿宋" w:eastAsia="仿宋" w:cs="Times New Roman"/>
          <w:color w:val="auto"/>
          <w:sz w:val="28"/>
          <w:szCs w:val="28"/>
          <w:highlight w:val="none"/>
          <w:lang w:val="en-US" w:eastAsia="zh-CN"/>
        </w:rPr>
      </w:pPr>
    </w:p>
    <w:p>
      <w:pPr>
        <w:widowControl/>
        <w:jc w:val="left"/>
        <w:rPr>
          <w:rFonts w:hint="eastAsia" w:ascii="方正仿宋_GBK" w:hAnsi="方正仿宋_GBK" w:eastAsia="方正仿宋_GBK" w:cs="方正仿宋_GBK"/>
          <w:color w:val="auto"/>
          <w:sz w:val="32"/>
          <w:szCs w:val="32"/>
          <w:highlight w:val="none"/>
          <w:lang w:val="en-US" w:eastAsia="zh-CN"/>
        </w:rPr>
      </w:pPr>
      <w:r>
        <w:rPr>
          <w:rFonts w:hint="eastAsia" w:ascii="仿宋" w:hAnsi="仿宋" w:eastAsia="仿宋" w:cs="Times New Roman"/>
          <w:color w:val="auto"/>
          <w:sz w:val="28"/>
          <w:szCs w:val="28"/>
          <w:highlight w:val="none"/>
          <w:lang w:val="en-US" w:eastAsia="zh-CN"/>
        </w:rPr>
        <w:t>附件6：</w:t>
      </w:r>
    </w:p>
    <w:p>
      <w:pPr>
        <w:spacing w:line="240" w:lineRule="auto"/>
        <w:jc w:val="center"/>
        <w:rPr>
          <w:rFonts w:hint="eastAsia" w:ascii="仿宋" w:hAnsi="仿宋" w:eastAsia="仿宋" w:cs="Times New Roman"/>
          <w:b/>
          <w:bCs w:val="0"/>
          <w:color w:val="auto"/>
          <w:kern w:val="2"/>
          <w:sz w:val="44"/>
          <w:szCs w:val="32"/>
          <w:highlight w:val="none"/>
        </w:rPr>
      </w:pPr>
      <w:r>
        <w:rPr>
          <w:rFonts w:hint="eastAsia" w:ascii="仿宋" w:hAnsi="仿宋" w:eastAsia="仿宋" w:cs="Times New Roman"/>
          <w:b/>
          <w:bCs w:val="0"/>
          <w:color w:val="auto"/>
          <w:kern w:val="2"/>
          <w:sz w:val="44"/>
          <w:szCs w:val="32"/>
          <w:highlight w:val="none"/>
        </w:rPr>
        <w:t>承诺书</w:t>
      </w:r>
    </w:p>
    <w:p>
      <w:pPr>
        <w:spacing w:line="480" w:lineRule="auto"/>
        <w:ind w:firstLine="0" w:firstLineChars="0"/>
        <w:jc w:val="left"/>
        <w:rPr>
          <w:rFonts w:hint="eastAsia" w:ascii="仿宋" w:hAnsi="仿宋" w:eastAsia="仿宋" w:cs="Times New Roman"/>
          <w:color w:val="auto"/>
          <w:kern w:val="2"/>
          <w:sz w:val="28"/>
          <w:szCs w:val="28"/>
          <w:highlight w:val="none"/>
        </w:rPr>
      </w:pPr>
    </w:p>
    <w:p>
      <w:pPr>
        <w:spacing w:line="480" w:lineRule="auto"/>
        <w:ind w:firstLine="0" w:firstLineChars="0"/>
        <w:jc w:val="left"/>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重庆机场集团有限公司</w:t>
      </w:r>
      <w:r>
        <w:rPr>
          <w:rFonts w:hint="eastAsia" w:ascii="仿宋" w:hAnsi="仿宋" w:eastAsia="仿宋" w:cs="Times New Roman"/>
          <w:color w:val="auto"/>
          <w:kern w:val="2"/>
          <w:sz w:val="28"/>
          <w:szCs w:val="28"/>
          <w:highlight w:val="none"/>
          <w:lang w:val="en-US" w:eastAsia="zh-CN"/>
        </w:rPr>
        <w:t>动力能源分公司</w:t>
      </w:r>
      <w:r>
        <w:rPr>
          <w:rFonts w:hint="eastAsia" w:ascii="仿宋" w:hAnsi="仿宋" w:eastAsia="仿宋" w:cs="Times New Roman"/>
          <w:color w:val="auto"/>
          <w:kern w:val="2"/>
          <w:sz w:val="28"/>
          <w:szCs w:val="28"/>
          <w:highlight w:val="none"/>
        </w:rPr>
        <w:t>：</w:t>
      </w:r>
    </w:p>
    <w:p>
      <w:pPr>
        <w:spacing w:line="480" w:lineRule="auto"/>
        <w:ind w:firstLine="700" w:firstLineChars="250"/>
        <w:jc w:val="left"/>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kern w:val="2"/>
          <w:sz w:val="28"/>
          <w:szCs w:val="28"/>
          <w:highlight w:val="none"/>
          <w:lang w:val="en-US" w:eastAsia="zh-CN"/>
        </w:rPr>
        <w:t>我公司</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u w:val="none"/>
          <w:lang w:eastAsia="zh-CN"/>
        </w:rPr>
        <w:t>（竞争性</w:t>
      </w:r>
      <w:r>
        <w:rPr>
          <w:rFonts w:hint="eastAsia" w:ascii="仿宋" w:hAnsi="仿宋" w:eastAsia="仿宋" w:cs="Times New Roman"/>
          <w:color w:val="auto"/>
          <w:sz w:val="28"/>
          <w:szCs w:val="28"/>
          <w:highlight w:val="none"/>
          <w:u w:val="none"/>
          <w:lang w:val="en-US" w:eastAsia="zh-CN"/>
        </w:rPr>
        <w:t>比选响应人名称</w:t>
      </w:r>
      <w:r>
        <w:rPr>
          <w:rFonts w:hint="eastAsia" w:ascii="仿宋" w:hAnsi="仿宋" w:eastAsia="仿宋" w:cs="Times New Roman"/>
          <w:color w:val="auto"/>
          <w:sz w:val="28"/>
          <w:szCs w:val="28"/>
          <w:highlight w:val="none"/>
          <w:u w:val="none"/>
          <w:lang w:eastAsia="zh-CN"/>
        </w:rPr>
        <w:t>）</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u w:val="none"/>
          <w:lang w:val="en-US" w:eastAsia="zh-CN"/>
        </w:rPr>
        <w:t>参加了贵单位</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u w:val="none"/>
          <w:lang w:eastAsia="zh-CN"/>
        </w:rPr>
        <w:t>（</w:t>
      </w:r>
      <w:r>
        <w:rPr>
          <w:rFonts w:hint="eastAsia" w:ascii="仿宋" w:hAnsi="仿宋" w:eastAsia="仿宋" w:cs="Times New Roman"/>
          <w:color w:val="auto"/>
          <w:sz w:val="28"/>
          <w:szCs w:val="28"/>
          <w:highlight w:val="none"/>
          <w:u w:val="none"/>
          <w:lang w:val="en-US" w:eastAsia="zh-CN"/>
        </w:rPr>
        <w:t>项目名称</w:t>
      </w:r>
      <w:r>
        <w:rPr>
          <w:rFonts w:hint="eastAsia" w:ascii="仿宋" w:hAnsi="仿宋" w:eastAsia="仿宋" w:cs="Times New Roman"/>
          <w:color w:val="auto"/>
          <w:sz w:val="28"/>
          <w:szCs w:val="28"/>
          <w:highlight w:val="none"/>
          <w:u w:val="none"/>
          <w:lang w:eastAsia="zh-CN"/>
        </w:rPr>
        <w:t>）</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u w:val="none"/>
          <w:lang w:val="en-US" w:eastAsia="zh-CN"/>
        </w:rPr>
        <w:t>的比选采购，自愿作出如下承诺：</w:t>
      </w:r>
    </w:p>
    <w:p>
      <w:pPr>
        <w:spacing w:line="480" w:lineRule="auto"/>
        <w:ind w:firstLine="700" w:firstLineChars="250"/>
        <w:jc w:val="left"/>
        <w:rPr>
          <w:rFonts w:hint="eastAsia" w:ascii="仿宋" w:hAnsi="仿宋" w:eastAsia="仿宋" w:cs="Times New Roman"/>
          <w:color w:val="auto"/>
          <w:sz w:val="28"/>
          <w:szCs w:val="28"/>
          <w:highlight w:val="none"/>
          <w:u w:val="none"/>
          <w:lang w:val="en-US" w:eastAsia="zh-CN"/>
        </w:rPr>
      </w:pPr>
      <w:r>
        <w:rPr>
          <w:rFonts w:hint="eastAsia" w:ascii="仿宋" w:hAnsi="仿宋" w:eastAsia="仿宋" w:cs="Times New Roman"/>
          <w:color w:val="auto"/>
          <w:sz w:val="28"/>
          <w:szCs w:val="28"/>
          <w:highlight w:val="none"/>
          <w:u w:val="none"/>
          <w:lang w:val="en-US" w:eastAsia="zh-CN"/>
        </w:rPr>
        <w:t>1、我公司比选截止日不存在下列情形之一：</w:t>
      </w:r>
    </w:p>
    <w:p>
      <w:pPr>
        <w:spacing w:line="480" w:lineRule="auto"/>
        <w:ind w:firstLine="700" w:firstLineChars="25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kern w:val="2"/>
          <w:sz w:val="28"/>
          <w:szCs w:val="28"/>
          <w:highlight w:val="none"/>
          <w:lang w:eastAsia="zh-CN"/>
        </w:rPr>
        <w:t>（</w:t>
      </w:r>
      <w:r>
        <w:rPr>
          <w:rFonts w:hint="eastAsia" w:ascii="仿宋" w:hAnsi="仿宋" w:eastAsia="仿宋" w:cs="Times New Roman"/>
          <w:color w:val="auto"/>
          <w:kern w:val="2"/>
          <w:sz w:val="28"/>
          <w:szCs w:val="28"/>
          <w:highlight w:val="none"/>
          <w:lang w:val="en-US" w:eastAsia="zh-CN"/>
        </w:rPr>
        <w:t>1</w:t>
      </w:r>
      <w:r>
        <w:rPr>
          <w:rFonts w:hint="eastAsia" w:ascii="仿宋" w:hAnsi="仿宋" w:eastAsia="仿宋" w:cs="Times New Roman"/>
          <w:color w:val="auto"/>
          <w:kern w:val="2"/>
          <w:sz w:val="28"/>
          <w:szCs w:val="28"/>
          <w:highlight w:val="none"/>
          <w:lang w:eastAsia="zh-CN"/>
        </w:rPr>
        <w:t>）</w:t>
      </w:r>
      <w:r>
        <w:rPr>
          <w:rFonts w:hint="eastAsia" w:ascii="仿宋" w:hAnsi="仿宋" w:eastAsia="仿宋" w:cs="Times New Roman"/>
          <w:color w:val="auto"/>
          <w:sz w:val="28"/>
          <w:szCs w:val="28"/>
          <w:highlight w:val="none"/>
          <w:lang w:val="en-US" w:eastAsia="zh-CN"/>
        </w:rPr>
        <w:t>单位负责人为同一人或者存在控股、管理关系的不同单位，参加同一标段或者未划分标段的同一采购项目比选</w:t>
      </w:r>
      <w:r>
        <w:rPr>
          <w:rFonts w:hint="eastAsia" w:ascii="仿宋" w:hAnsi="仿宋" w:eastAsia="仿宋" w:cs="Times New Roman"/>
          <w:color w:val="auto"/>
          <w:sz w:val="28"/>
          <w:szCs w:val="28"/>
          <w:highlight w:val="none"/>
        </w:rPr>
        <w:t>。</w:t>
      </w:r>
    </w:p>
    <w:p>
      <w:pPr>
        <w:spacing w:line="480" w:lineRule="auto"/>
        <w:ind w:firstLine="700" w:firstLineChars="250"/>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2</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处于被责令停业，参与招标采购资格被取消，财产被接管、冻结，破产状态</w:t>
      </w:r>
      <w:r>
        <w:rPr>
          <w:rFonts w:hint="eastAsia" w:ascii="仿宋" w:hAnsi="仿宋" w:eastAsia="仿宋"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firstLine="700" w:firstLineChars="250"/>
        <w:textAlignment w:val="auto"/>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3</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被</w:t>
      </w:r>
      <w:r>
        <w:rPr>
          <w:rFonts w:hint="eastAsia" w:ascii="仿宋" w:hAnsi="仿宋" w:eastAsia="仿宋" w:cs="Times New Roman"/>
          <w:color w:val="auto"/>
          <w:sz w:val="28"/>
          <w:szCs w:val="28"/>
          <w:highlight w:val="none"/>
        </w:rPr>
        <w:t>采购人</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重庆机场集团有限公司</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列入供应商</w:t>
      </w:r>
      <w:r>
        <w:rPr>
          <w:rFonts w:hint="eastAsia" w:ascii="仿宋" w:hAnsi="仿宋" w:eastAsia="仿宋" w:cs="Times New Roman"/>
          <w:color w:val="auto"/>
          <w:sz w:val="28"/>
          <w:szCs w:val="28"/>
          <w:highlight w:val="none"/>
        </w:rPr>
        <w:t>黑名单库</w:t>
      </w:r>
      <w:r>
        <w:rPr>
          <w:rFonts w:hint="eastAsia" w:ascii="仿宋" w:hAnsi="仿宋" w:eastAsia="仿宋" w:cs="Times New Roman"/>
          <w:color w:val="auto"/>
          <w:sz w:val="28"/>
          <w:szCs w:val="28"/>
          <w:highlight w:val="none"/>
          <w:lang w:val="en-US" w:eastAsia="zh-CN"/>
        </w:rPr>
        <w:t>且在有效期内</w:t>
      </w:r>
      <w:r>
        <w:rPr>
          <w:rFonts w:hint="eastAsia" w:ascii="仿宋" w:hAnsi="仿宋" w:eastAsia="仿宋" w:cs="Times New Roman"/>
          <w:color w:val="auto"/>
          <w:sz w:val="28"/>
          <w:szCs w:val="28"/>
          <w:highlight w:val="none"/>
          <w:lang w:eastAsia="zh-CN"/>
        </w:rPr>
        <w:t>。</w:t>
      </w:r>
    </w:p>
    <w:p>
      <w:pPr>
        <w:spacing w:line="480" w:lineRule="auto"/>
        <w:ind w:firstLine="700" w:firstLineChars="250"/>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2、我公司</w:t>
      </w:r>
      <w:r>
        <w:rPr>
          <w:rFonts w:hint="eastAsia" w:ascii="仿宋" w:hAnsi="仿宋" w:eastAsia="仿宋" w:cs="Times New Roman"/>
          <w:color w:val="auto"/>
          <w:sz w:val="28"/>
          <w:szCs w:val="28"/>
          <w:highlight w:val="none"/>
        </w:rPr>
        <w:t>具有履行合同所必需的设备和专业技术能力。</w:t>
      </w:r>
    </w:p>
    <w:p>
      <w:pPr>
        <w:keepNext w:val="0"/>
        <w:keepLines w:val="0"/>
        <w:pageBreakBefore w:val="0"/>
        <w:widowControl/>
        <w:kinsoku/>
        <w:wordWrap/>
        <w:overflowPunct/>
        <w:topLinePunct w:val="0"/>
        <w:autoSpaceDE/>
        <w:autoSpaceDN/>
        <w:bidi w:val="0"/>
        <w:adjustRightInd/>
        <w:snapToGrid/>
        <w:spacing w:line="480" w:lineRule="auto"/>
        <w:ind w:firstLine="700" w:firstLineChars="250"/>
        <w:textAlignment w:val="auto"/>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3、我公司的响应文件符合比选文件的技术标准和要求。</w:t>
      </w:r>
    </w:p>
    <w:p>
      <w:pPr>
        <w:autoSpaceDE w:val="0"/>
        <w:autoSpaceDN w:val="0"/>
        <w:adjustRightInd w:val="0"/>
        <w:spacing w:line="360" w:lineRule="auto"/>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4、我公司严格遵循比选文件第十三条“</w:t>
      </w:r>
      <w:r>
        <w:rPr>
          <w:rFonts w:hint="eastAsia" w:ascii="仿宋" w:hAnsi="仿宋" w:eastAsia="仿宋" w:cs="Times New Roman"/>
          <w:b w:val="0"/>
          <w:color w:val="auto"/>
          <w:sz w:val="28"/>
          <w:szCs w:val="28"/>
          <w:highlight w:val="none"/>
          <w:lang w:val="en-US"/>
        </w:rPr>
        <w:t>响应人违约等行为约束要求</w:t>
      </w:r>
      <w:r>
        <w:rPr>
          <w:rFonts w:hint="eastAsia" w:ascii="仿宋" w:hAnsi="仿宋" w:eastAsia="仿宋" w:cs="Times New Roman"/>
          <w:color w:val="auto"/>
          <w:sz w:val="28"/>
          <w:szCs w:val="28"/>
          <w:highlight w:val="none"/>
          <w:lang w:val="en-US" w:eastAsia="zh-CN"/>
        </w:rPr>
        <w:t>”的相关规定。如存在其中某一条款的情形，同意采购人按照相应条款的措施进行处罚，并依法承担相应责任。</w:t>
      </w:r>
    </w:p>
    <w:p>
      <w:pPr>
        <w:widowControl/>
        <w:spacing w:line="480" w:lineRule="auto"/>
        <w:ind w:firstLine="700" w:firstLineChars="250"/>
        <w:jc w:val="left"/>
        <w:rPr>
          <w:rFonts w:hint="eastAsia" w:ascii="仿宋" w:hAnsi="仿宋" w:eastAsia="仿宋" w:cs="Times New Roman"/>
          <w:color w:val="auto"/>
          <w:kern w:val="2"/>
          <w:sz w:val="28"/>
          <w:szCs w:val="28"/>
          <w:highlight w:val="none"/>
          <w:u w:val="none"/>
          <w:lang w:val="en-US" w:eastAsia="zh-CN" w:bidi="ar-SA"/>
        </w:rPr>
      </w:pPr>
      <w:r>
        <w:rPr>
          <w:rFonts w:hint="eastAsia" w:ascii="仿宋" w:hAnsi="仿宋" w:eastAsia="仿宋" w:cs="Times New Roman"/>
          <w:color w:val="auto"/>
          <w:sz w:val="28"/>
          <w:szCs w:val="28"/>
          <w:highlight w:val="none"/>
          <w:lang w:val="en-US" w:eastAsia="zh-CN"/>
        </w:rPr>
        <w:t>5、</w:t>
      </w:r>
      <w:r>
        <w:rPr>
          <w:rFonts w:hint="eastAsia" w:ascii="仿宋" w:hAnsi="仿宋" w:eastAsia="仿宋" w:cs="Times New Roman"/>
          <w:color w:val="auto"/>
          <w:kern w:val="2"/>
          <w:sz w:val="28"/>
          <w:szCs w:val="28"/>
          <w:highlight w:val="none"/>
          <w:lang w:val="en-US" w:eastAsia="zh-CN" w:bidi="ar-SA"/>
        </w:rPr>
        <w:t>我公司在比选响应中提供的相关证明材料真实有效，不存在弄虚作假情形。</w:t>
      </w:r>
      <w:r>
        <w:rPr>
          <w:rFonts w:hint="eastAsia" w:ascii="仿宋" w:hAnsi="仿宋" w:eastAsia="仿宋" w:cs="Times New Roman"/>
          <w:color w:val="auto"/>
          <w:kern w:val="2"/>
          <w:sz w:val="28"/>
          <w:szCs w:val="28"/>
          <w:highlight w:val="none"/>
          <w:u w:val="none"/>
          <w:lang w:val="en-US" w:eastAsia="zh-CN" w:bidi="ar-SA"/>
        </w:rPr>
        <w:t>贵单位在合同签订前均有权对我公司提供的资料进行核实，若发现弄虚作假，采购人可取消我公司成交资格，响应保证金不予退还，并</w:t>
      </w:r>
      <w:r>
        <w:rPr>
          <w:rFonts w:hint="eastAsia" w:ascii="仿宋" w:hAnsi="仿宋" w:eastAsia="仿宋" w:cs="Times New Roman"/>
          <w:color w:val="auto"/>
          <w:sz w:val="28"/>
          <w:szCs w:val="28"/>
          <w:highlight w:val="none"/>
          <w:u w:val="none"/>
        </w:rPr>
        <w:t>列入采购人</w:t>
      </w:r>
      <w:r>
        <w:rPr>
          <w:rFonts w:hint="eastAsia" w:ascii="仿宋" w:hAnsi="仿宋" w:eastAsia="仿宋" w:cs="Times New Roman"/>
          <w:color w:val="auto"/>
          <w:sz w:val="28"/>
          <w:szCs w:val="28"/>
          <w:highlight w:val="none"/>
          <w:u w:val="none"/>
          <w:lang w:val="en-US" w:eastAsia="zh-CN"/>
        </w:rPr>
        <w:t>供应商</w:t>
      </w:r>
      <w:r>
        <w:rPr>
          <w:rFonts w:hint="eastAsia" w:ascii="仿宋" w:hAnsi="仿宋" w:eastAsia="仿宋" w:cs="Times New Roman"/>
          <w:color w:val="auto"/>
          <w:sz w:val="28"/>
          <w:szCs w:val="28"/>
          <w:highlight w:val="none"/>
          <w:u w:val="none"/>
        </w:rPr>
        <w:t>黑名单库。</w:t>
      </w:r>
      <w:r>
        <w:rPr>
          <w:rFonts w:hint="eastAsia" w:ascii="仿宋" w:hAnsi="仿宋" w:eastAsia="仿宋" w:cs="Times New Roman"/>
          <w:color w:val="auto"/>
          <w:kern w:val="2"/>
          <w:sz w:val="28"/>
          <w:szCs w:val="28"/>
          <w:highlight w:val="none"/>
          <w:u w:val="none"/>
          <w:lang w:val="en-US" w:eastAsia="zh-CN" w:bidi="ar-SA"/>
        </w:rPr>
        <w:t>我公司自愿承担因此造成的相关责任并赔偿相应损失。</w:t>
      </w:r>
    </w:p>
    <w:p>
      <w:pPr>
        <w:spacing w:line="480" w:lineRule="auto"/>
        <w:ind w:firstLine="700" w:firstLineChars="250"/>
        <w:rPr>
          <w:rFonts w:hint="eastAsia" w:ascii="仿宋" w:hAnsi="仿宋" w:eastAsia="仿宋" w:cs="Times New Roman"/>
          <w:color w:val="auto"/>
          <w:sz w:val="28"/>
          <w:szCs w:val="28"/>
          <w:highlight w:val="none"/>
          <w:u w:val="none"/>
          <w:lang w:val="en-US"/>
        </w:rPr>
      </w:pPr>
      <w:r>
        <w:rPr>
          <w:rFonts w:hint="eastAsia" w:ascii="仿宋" w:hAnsi="仿宋" w:eastAsia="仿宋" w:cs="Times New Roman"/>
          <w:color w:val="auto"/>
          <w:kern w:val="2"/>
          <w:sz w:val="28"/>
          <w:szCs w:val="28"/>
          <w:highlight w:val="none"/>
          <w:u w:val="none"/>
          <w:lang w:val="en-US" w:eastAsia="zh-CN" w:bidi="ar-SA"/>
        </w:rPr>
        <w:t>6、我公司非借用或挂靠他人资质实施，若成为本项目成交人，承诺不转包、不违法分包，否则接受发包人依照法律法规和合同约定追究法律责任。</w:t>
      </w:r>
    </w:p>
    <w:p>
      <w:pPr>
        <w:spacing w:line="480" w:lineRule="auto"/>
        <w:ind w:firstLine="700" w:firstLineChars="250"/>
        <w:rPr>
          <w:rFonts w:hint="eastAsia" w:ascii="仿宋" w:hAnsi="仿宋" w:eastAsia="仿宋" w:cs="Times New Roman"/>
          <w:color w:val="auto"/>
          <w:sz w:val="28"/>
          <w:szCs w:val="28"/>
          <w:highlight w:val="none"/>
        </w:rPr>
      </w:pPr>
    </w:p>
    <w:p>
      <w:pPr>
        <w:spacing w:line="480" w:lineRule="auto"/>
        <w:ind w:firstLine="700" w:firstLineChars="250"/>
        <w:rPr>
          <w:rFonts w:hint="eastAsia" w:ascii="仿宋" w:hAnsi="仿宋" w:eastAsia="仿宋" w:cs="Times New Roman"/>
          <w:color w:val="auto"/>
          <w:sz w:val="28"/>
          <w:szCs w:val="28"/>
          <w:highlight w:val="none"/>
          <w:lang w:eastAsia="zh-CN"/>
        </w:rPr>
      </w:pPr>
    </w:p>
    <w:p>
      <w:pPr>
        <w:wordWrap/>
        <w:spacing w:line="480" w:lineRule="auto"/>
        <w:ind w:firstLine="700" w:firstLineChars="250"/>
        <w:jc w:val="left"/>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val="en-US" w:eastAsia="zh-CN"/>
        </w:rPr>
        <w:t>比选响应</w:t>
      </w:r>
      <w:r>
        <w:rPr>
          <w:rFonts w:hint="eastAsia" w:ascii="仿宋" w:hAnsi="仿宋" w:eastAsia="仿宋" w:cs="Times New Roman"/>
          <w:color w:val="auto"/>
          <w:sz w:val="28"/>
          <w:szCs w:val="28"/>
          <w:highlight w:val="none"/>
        </w:rPr>
        <w:t xml:space="preserve">人（单位）： </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u w:val="none"/>
          <w:lang w:val="en-US" w:eastAsia="zh-CN"/>
        </w:rPr>
        <w:t xml:space="preserve">            </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u w:val="none"/>
          <w:lang w:eastAsia="zh-CN"/>
        </w:rPr>
        <w:t>（</w:t>
      </w:r>
      <w:r>
        <w:rPr>
          <w:rFonts w:hint="eastAsia" w:ascii="仿宋" w:hAnsi="仿宋" w:eastAsia="仿宋" w:cs="Times New Roman"/>
          <w:color w:val="auto"/>
          <w:sz w:val="28"/>
          <w:szCs w:val="28"/>
          <w:highlight w:val="none"/>
          <w:u w:val="none"/>
          <w:lang w:val="en-US" w:eastAsia="zh-CN"/>
        </w:rPr>
        <w:t>盖单位法人章</w:t>
      </w:r>
      <w:r>
        <w:rPr>
          <w:rFonts w:hint="eastAsia" w:ascii="仿宋" w:hAnsi="仿宋" w:eastAsia="仿宋" w:cs="Times New Roman"/>
          <w:color w:val="auto"/>
          <w:sz w:val="28"/>
          <w:szCs w:val="28"/>
          <w:highlight w:val="none"/>
          <w:u w:val="none"/>
          <w:lang w:eastAsia="zh-CN"/>
        </w:rPr>
        <w:t>）</w:t>
      </w:r>
    </w:p>
    <w:p>
      <w:pPr>
        <w:wordWrap/>
        <w:spacing w:line="480" w:lineRule="auto"/>
        <w:ind w:firstLine="700" w:firstLineChars="250"/>
        <w:jc w:val="left"/>
        <w:rPr>
          <w:rFonts w:hint="eastAsia" w:ascii="仿宋" w:hAnsi="仿宋" w:eastAsia="仿宋" w:cs="Times New Roman"/>
          <w:color w:val="auto"/>
          <w:sz w:val="28"/>
          <w:szCs w:val="28"/>
          <w:highlight w:val="none"/>
        </w:rPr>
      </w:pPr>
      <w:r>
        <w:rPr>
          <w:rFonts w:hint="eastAsia" w:ascii="仿宋" w:hAnsi="仿宋" w:eastAsia="仿宋" w:cs="Times New Roman"/>
          <w:color w:val="auto"/>
          <w:sz w:val="28"/>
          <w:szCs w:val="28"/>
          <w:highlight w:val="none"/>
          <w:lang w:val="en-US" w:eastAsia="zh-CN"/>
        </w:rPr>
        <w:t>比选响应单位法定代表人：</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u w:val="none"/>
          <w:lang w:val="en-US" w:eastAsia="zh-CN"/>
        </w:rPr>
        <w:t xml:space="preserve">         </w:t>
      </w:r>
      <w:r>
        <w:rPr>
          <w:rFonts w:hint="eastAsia" w:ascii="仿宋" w:hAnsi="仿宋" w:eastAsia="仿宋" w:cs="Times New Roman"/>
          <w:color w:val="auto"/>
          <w:sz w:val="28"/>
          <w:szCs w:val="28"/>
          <w:highlight w:val="none"/>
          <w:u w:val="none"/>
        </w:rPr>
        <w:t xml:space="preserve"> </w:t>
      </w:r>
      <w:r>
        <w:rPr>
          <w:rFonts w:hint="eastAsia" w:ascii="仿宋" w:hAnsi="仿宋" w:eastAsia="仿宋" w:cs="Times New Roman"/>
          <w:color w:val="auto"/>
          <w:sz w:val="28"/>
          <w:szCs w:val="28"/>
          <w:highlight w:val="none"/>
        </w:rPr>
        <w:t xml:space="preserve">  </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lang w:val="en-US" w:eastAsia="zh-CN"/>
        </w:rPr>
        <w:t>签名或盖章</w:t>
      </w:r>
      <w:r>
        <w:rPr>
          <w:rFonts w:hint="eastAsia" w:ascii="仿宋" w:hAnsi="仿宋" w:eastAsia="仿宋" w:cs="Times New Roman"/>
          <w:color w:val="auto"/>
          <w:sz w:val="28"/>
          <w:szCs w:val="28"/>
          <w:highlight w:val="none"/>
          <w:lang w:eastAsia="zh-CN"/>
        </w:rPr>
        <w:t>）</w:t>
      </w:r>
      <w:r>
        <w:rPr>
          <w:rFonts w:hint="eastAsia" w:ascii="仿宋" w:hAnsi="仿宋" w:eastAsia="仿宋" w:cs="Times New Roman"/>
          <w:color w:val="auto"/>
          <w:sz w:val="28"/>
          <w:szCs w:val="28"/>
          <w:highlight w:val="none"/>
        </w:rPr>
        <w:t xml:space="preserve">          </w:t>
      </w:r>
    </w:p>
    <w:p>
      <w:pPr>
        <w:widowControl/>
        <w:spacing w:line="480" w:lineRule="auto"/>
        <w:ind w:firstLine="0" w:firstLineChars="0"/>
        <w:jc w:val="left"/>
        <w:rPr>
          <w:rFonts w:hint="eastAsia" w:ascii="仿宋" w:hAnsi="仿宋" w:eastAsia="仿宋"/>
          <w:color w:val="auto"/>
          <w:sz w:val="28"/>
          <w:szCs w:val="28"/>
          <w:highlight w:val="none"/>
          <w:u w:val="none"/>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cs="Times New Roman"/>
          <w:color w:val="auto"/>
          <w:sz w:val="28"/>
          <w:szCs w:val="28"/>
          <w:highlight w:val="none"/>
        </w:rPr>
        <w:t>日期：   年  月  日</w:t>
      </w:r>
    </w:p>
    <w:p>
      <w:pPr>
        <w:pStyle w:val="5"/>
        <w:spacing w:beforeLines="0" w:afterLines="0"/>
        <w:ind w:right="600" w:firstLine="600"/>
        <w:jc w:val="right"/>
        <w:rPr>
          <w:rFonts w:hint="eastAsia"/>
          <w:color w:val="auto"/>
          <w:sz w:val="21"/>
          <w:szCs w:val="24"/>
          <w:highlight w:val="none"/>
        </w:rPr>
      </w:pPr>
      <w:r>
        <w:rPr>
          <w:rFonts w:hint="eastAsia" w:ascii="黑体" w:hAnsi="黑体" w:eastAsia="黑体"/>
          <w:color w:val="auto"/>
          <w:sz w:val="24"/>
          <w:szCs w:val="24"/>
          <w:highlight w:val="none"/>
        </w:rPr>
        <w:t xml:space="preserve">合同编号：   </w:t>
      </w:r>
      <w:r>
        <w:rPr>
          <w:rFonts w:hint="eastAsia"/>
          <w:color w:val="auto"/>
          <w:sz w:val="21"/>
          <w:szCs w:val="24"/>
          <w:highlight w:val="none"/>
        </w:rPr>
        <w:t xml:space="preserve">         </w:t>
      </w:r>
    </w:p>
    <w:p>
      <w:pPr>
        <w:snapToGrid w:val="0"/>
        <w:spacing w:beforeLines="0" w:afterLines="0" w:line="360" w:lineRule="auto"/>
        <w:rPr>
          <w:rFonts w:hint="eastAsia" w:ascii="等线" w:hAnsi="等线" w:eastAsia="等线"/>
          <w:color w:val="auto"/>
          <w:sz w:val="44"/>
          <w:szCs w:val="36"/>
          <w:highlight w:val="none"/>
        </w:rPr>
      </w:pPr>
    </w:p>
    <w:p>
      <w:pPr>
        <w:spacing w:beforeLines="0" w:afterLines="0"/>
        <w:jc w:val="center"/>
        <w:rPr>
          <w:rFonts w:hint="eastAsia"/>
          <w:b/>
          <w:color w:val="auto"/>
          <w:sz w:val="44"/>
          <w:szCs w:val="24"/>
          <w:highlight w:val="none"/>
        </w:rPr>
      </w:pPr>
      <w:r>
        <w:rPr>
          <w:rFonts w:hint="eastAsia"/>
          <w:b/>
          <w:color w:val="auto"/>
          <w:sz w:val="44"/>
          <w:szCs w:val="24"/>
          <w:highlight w:val="none"/>
        </w:rPr>
        <w:t>____________________________________</w:t>
      </w:r>
    </w:p>
    <w:p>
      <w:pPr>
        <w:pStyle w:val="34"/>
        <w:spacing w:beforeLines="0" w:afterLines="0"/>
        <w:jc w:val="center"/>
        <w:rPr>
          <w:rFonts w:hint="eastAsia"/>
          <w:color w:val="auto"/>
          <w:sz w:val="72"/>
          <w:szCs w:val="72"/>
          <w:highlight w:val="none"/>
        </w:rPr>
      </w:pPr>
      <w:bookmarkStart w:id="0" w:name="_Hlk18508344"/>
      <w:r>
        <w:rPr>
          <w:rFonts w:hint="eastAsia" w:eastAsia="华文中宋"/>
          <w:color w:val="auto"/>
          <w:sz w:val="72"/>
          <w:szCs w:val="72"/>
          <w:highlight w:val="none"/>
        </w:rPr>
        <w:t>重庆江北国际机场</w:t>
      </w:r>
    </w:p>
    <w:p>
      <w:pPr>
        <w:pStyle w:val="34"/>
        <w:spacing w:beforeLines="0" w:afterLines="0"/>
        <w:jc w:val="center"/>
        <w:rPr>
          <w:rFonts w:hint="eastAsia"/>
          <w:color w:val="auto"/>
          <w:sz w:val="72"/>
          <w:szCs w:val="72"/>
          <w:highlight w:val="none"/>
        </w:rPr>
      </w:pPr>
      <w:r>
        <w:rPr>
          <w:rFonts w:hint="eastAsia" w:eastAsia="华文中宋"/>
          <w:color w:val="auto"/>
          <w:sz w:val="72"/>
          <w:szCs w:val="72"/>
          <w:highlight w:val="none"/>
        </w:rPr>
        <w:t>买卖合同</w:t>
      </w:r>
    </w:p>
    <w:bookmarkEnd w:id="0"/>
    <w:p>
      <w:pPr>
        <w:spacing w:beforeLines="0" w:afterLines="0"/>
        <w:jc w:val="center"/>
        <w:rPr>
          <w:rFonts w:hint="eastAsia"/>
          <w:b/>
          <w:color w:val="auto"/>
          <w:sz w:val="44"/>
          <w:szCs w:val="24"/>
          <w:highlight w:val="none"/>
        </w:rPr>
      </w:pPr>
      <w:r>
        <w:rPr>
          <w:rFonts w:hint="eastAsia"/>
          <w:b/>
          <w:color w:val="auto"/>
          <w:sz w:val="44"/>
          <w:szCs w:val="24"/>
          <w:highlight w:val="none"/>
        </w:rPr>
        <w:t>____________________________________</w:t>
      </w:r>
    </w:p>
    <w:p>
      <w:pPr>
        <w:spacing w:beforeLines="0" w:afterLines="0"/>
        <w:ind w:firstLine="640"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（本合同为签订模板，具体内容以前文为准）</w:t>
      </w:r>
    </w:p>
    <w:p>
      <w:pPr>
        <w:spacing w:beforeLines="0" w:afterLines="0"/>
        <w:ind w:firstLine="800" w:firstLineChars="200"/>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lang w:val="en-US" w:eastAsia="zh-CN"/>
        </w:rPr>
        <w:t>静变电源电缆购买</w:t>
      </w:r>
      <w:r>
        <w:rPr>
          <w:rFonts w:hint="eastAsia" w:ascii="宋体" w:hAnsi="宋体" w:eastAsia="宋体" w:cs="宋体"/>
          <w:b/>
          <w:color w:val="auto"/>
          <w:sz w:val="40"/>
          <w:szCs w:val="40"/>
          <w:highlight w:val="none"/>
        </w:rPr>
        <w:t>项目</w:t>
      </w:r>
    </w:p>
    <w:p>
      <w:pPr>
        <w:spacing w:beforeLines="0" w:afterLines="0"/>
        <w:ind w:firstLine="420" w:firstLineChars="200"/>
        <w:jc w:val="center"/>
        <w:rPr>
          <w:rFonts w:hint="eastAsia" w:ascii="等线" w:hAnsi="等线" w:eastAsia="等线"/>
          <w:b/>
          <w:color w:val="auto"/>
          <w:sz w:val="21"/>
          <w:szCs w:val="24"/>
          <w:highlight w:val="none"/>
        </w:rPr>
      </w:pPr>
    </w:p>
    <w:p>
      <w:pPr>
        <w:pStyle w:val="9"/>
        <w:spacing w:beforeLines="0" w:afterLines="0"/>
        <w:rPr>
          <w:rFonts w:hint="eastAsia" w:ascii="等线" w:hAnsi="等线" w:eastAsia="等线"/>
          <w:b/>
          <w:color w:val="auto"/>
          <w:sz w:val="26"/>
          <w:szCs w:val="24"/>
          <w:highlight w:val="none"/>
        </w:rPr>
      </w:pPr>
    </w:p>
    <w:p>
      <w:pPr>
        <w:spacing w:beforeLines="0" w:afterLines="0"/>
        <w:rPr>
          <w:rFonts w:hint="eastAsia" w:ascii="等线" w:hAnsi="等线" w:eastAsia="等线"/>
          <w:b/>
          <w:color w:val="auto"/>
          <w:sz w:val="21"/>
          <w:szCs w:val="24"/>
          <w:highlight w:val="none"/>
        </w:rPr>
      </w:pPr>
    </w:p>
    <w:p>
      <w:pPr>
        <w:pStyle w:val="9"/>
        <w:spacing w:beforeLines="0" w:afterLines="0"/>
        <w:rPr>
          <w:rFonts w:hint="eastAsia" w:ascii="等线" w:hAnsi="等线" w:eastAsia="等线"/>
          <w:b/>
          <w:color w:val="auto"/>
          <w:sz w:val="26"/>
          <w:szCs w:val="24"/>
          <w:highlight w:val="none"/>
        </w:rPr>
      </w:pPr>
    </w:p>
    <w:p>
      <w:pPr>
        <w:spacing w:beforeLines="0" w:afterLines="0"/>
        <w:rPr>
          <w:rFonts w:hint="eastAsia" w:ascii="等线" w:hAnsi="等线" w:eastAsia="等线"/>
          <w:b/>
          <w:color w:val="auto"/>
          <w:sz w:val="21"/>
          <w:szCs w:val="24"/>
          <w:highlight w:val="none"/>
        </w:rPr>
      </w:pPr>
    </w:p>
    <w:p>
      <w:pPr>
        <w:pStyle w:val="9"/>
        <w:spacing w:beforeLines="0" w:afterLines="0"/>
        <w:rPr>
          <w:rFonts w:hint="eastAsia" w:ascii="等线" w:hAnsi="等线" w:eastAsia="等线"/>
          <w:b/>
          <w:color w:val="auto"/>
          <w:sz w:val="26"/>
          <w:szCs w:val="24"/>
          <w:highlight w:val="none"/>
        </w:rPr>
      </w:pPr>
    </w:p>
    <w:p>
      <w:pPr>
        <w:spacing w:beforeLines="0" w:afterLines="0"/>
        <w:rPr>
          <w:rFonts w:hint="eastAsia" w:ascii="等线" w:hAnsi="等线" w:eastAsia="等线"/>
          <w:b/>
          <w:color w:val="auto"/>
          <w:sz w:val="21"/>
          <w:szCs w:val="24"/>
          <w:highlight w:val="none"/>
        </w:rPr>
      </w:pPr>
    </w:p>
    <w:p>
      <w:pPr>
        <w:pStyle w:val="9"/>
        <w:spacing w:beforeLines="0" w:afterLines="0"/>
        <w:rPr>
          <w:rFonts w:hint="eastAsia"/>
          <w:color w:val="auto"/>
          <w:sz w:val="26"/>
          <w:szCs w:val="24"/>
          <w:highlight w:val="none"/>
        </w:rPr>
      </w:pPr>
    </w:p>
    <w:p>
      <w:pPr>
        <w:spacing w:beforeLines="0" w:afterLines="0"/>
        <w:rPr>
          <w:rFonts w:hint="eastAsia"/>
          <w:color w:val="auto"/>
          <w:sz w:val="21"/>
          <w:szCs w:val="24"/>
          <w:highlight w:val="none"/>
        </w:rPr>
      </w:pPr>
    </w:p>
    <w:p>
      <w:pPr>
        <w:snapToGrid w:val="0"/>
        <w:spacing w:beforeLines="0" w:afterLines="0" w:line="360" w:lineRule="auto"/>
        <w:jc w:val="center"/>
        <w:rPr>
          <w:rFonts w:hint="eastAsia" w:ascii="宋体" w:hAnsi="宋体" w:eastAsia="宋体"/>
          <w:b/>
          <w:color w:val="auto"/>
          <w:sz w:val="32"/>
          <w:szCs w:val="32"/>
          <w:highlight w:val="none"/>
        </w:rPr>
      </w:pPr>
      <w:bookmarkStart w:id="1" w:name="_Hlk18506346"/>
    </w:p>
    <w:p>
      <w:pPr>
        <w:tabs>
          <w:tab w:val="left" w:pos="0"/>
        </w:tabs>
        <w:snapToGrid w:val="0"/>
        <w:spacing w:beforeLines="0" w:afterLines="0" w:line="360" w:lineRule="auto"/>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甲方：重庆</w:t>
      </w:r>
      <w:r>
        <w:rPr>
          <w:rFonts w:hint="eastAsia" w:ascii="宋体" w:hAnsi="宋体" w:eastAsia="宋体"/>
          <w:b/>
          <w:color w:val="auto"/>
          <w:sz w:val="32"/>
          <w:szCs w:val="32"/>
          <w:highlight w:val="none"/>
        </w:rPr>
        <w:t>机场集团有限公司动力能源分公司</w:t>
      </w:r>
    </w:p>
    <w:p>
      <w:pPr>
        <w:snapToGrid w:val="0"/>
        <w:spacing w:beforeLines="0" w:afterLines="0" w:line="360" w:lineRule="auto"/>
        <w:jc w:val="center"/>
        <w:rPr>
          <w:rFonts w:hint="eastAsia" w:ascii="宋体" w:hAnsi="宋体" w:eastAsia="宋体" w:cs="宋体"/>
          <w:b/>
          <w:color w:val="auto"/>
          <w:sz w:val="32"/>
          <w:szCs w:val="32"/>
          <w:highlight w:val="none"/>
        </w:rPr>
      </w:pPr>
      <w:r>
        <w:rPr>
          <w:rFonts w:hint="eastAsia" w:ascii="宋体" w:hAnsi="宋体" w:eastAsia="宋体"/>
          <w:b/>
          <w:color w:val="auto"/>
          <w:sz w:val="32"/>
          <w:szCs w:val="32"/>
          <w:highlight w:val="none"/>
        </w:rPr>
        <w:t>乙方：</w:t>
      </w:r>
    </w:p>
    <w:bookmarkEnd w:id="1"/>
    <w:p>
      <w:pPr>
        <w:spacing w:beforeLines="0" w:afterLines="0"/>
        <w:ind w:firstLine="420" w:firstLineChars="200"/>
        <w:rPr>
          <w:rFonts w:hint="eastAsia" w:cs="宋体"/>
          <w:b/>
          <w:color w:val="auto"/>
          <w:sz w:val="21"/>
          <w:szCs w:val="24"/>
          <w:highlight w:val="none"/>
        </w:rPr>
        <w:sectPr>
          <w:footerReference r:id="rId5" w:type="default"/>
          <w:pgSz w:w="12240" w:h="15840"/>
          <w:pgMar w:top="1440" w:right="1440" w:bottom="1440" w:left="1440" w:header="720" w:footer="720" w:gutter="0"/>
          <w:lnNumType w:countBy="0" w:distance="360"/>
          <w:cols w:space="720" w:num="1"/>
          <w:docGrid w:type="linesAndChars" w:linePitch="312" w:charSpace="0"/>
        </w:sectPr>
      </w:pPr>
      <w:r>
        <w:rPr>
          <w:rFonts w:hint="eastAsia" w:cs="宋体"/>
          <w:b/>
          <w:color w:val="auto"/>
          <w:sz w:val="21"/>
          <w:szCs w:val="24"/>
          <w:highlight w:val="none"/>
        </w:rPr>
        <w:br w:type="page"/>
      </w:r>
    </w:p>
    <w:p>
      <w:pPr>
        <w:pStyle w:val="35"/>
        <w:spacing w:beforeLines="0" w:afterLines="0"/>
        <w:jc w:val="center"/>
        <w:rPr>
          <w:rFonts w:hint="eastAsia" w:ascii="仿宋_GB2312" w:eastAsia="仿宋_GB2312"/>
          <w:color w:val="auto"/>
          <w:sz w:val="30"/>
          <w:szCs w:val="30"/>
          <w:highlight w:val="none"/>
        </w:rPr>
      </w:pPr>
      <w:r>
        <w:rPr>
          <w:rFonts w:hint="eastAsia" w:ascii="仿宋_GB2312" w:eastAsia="仿宋_GB2312"/>
          <w:color w:val="auto"/>
          <w:sz w:val="30"/>
          <w:szCs w:val="30"/>
          <w:highlight w:val="none"/>
          <w:lang w:val="zh-CN"/>
        </w:rPr>
        <w:t>目录</w:t>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TOC \o "1-3" \h \z \u </w:instrText>
      </w:r>
      <w:r>
        <w:rPr>
          <w:rFonts w:hint="eastAsia" w:ascii="Calibri" w:hAnsi="Calibri" w:eastAsia="宋体"/>
          <w:color w:val="auto"/>
          <w:kern w:val="0"/>
          <w:sz w:val="22"/>
          <w:szCs w:val="22"/>
          <w:highlight w:val="none"/>
          <w:lang w:eastAsia="en-US"/>
        </w:rPr>
        <w:fldChar w:fldCharType="separate"/>
      </w: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"_Toc25588100"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第一条 货物名称、数量及规格</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_Toc25588100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3</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"_Toc25588101"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第二条 合同价款</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_Toc25588101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3</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"_Toc25588102"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第三条 技术标准及要求</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_Toc25588102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6</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"_Toc25588103"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第四条 交货日期、方式和地点</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_Toc25588103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6</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"_Toc25588104"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第五条 验收办法</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_Toc25588104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6</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"_Toc25588105"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第六条 保证金</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_Toc25588105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7</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"_Toc25588106"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第七条 付款方式</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_Toc25588106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7</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"_Toc25588107"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第八条 违约和索赔</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_Toc25588107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7</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"_Toc25588108"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第九条 不可抗力</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_Toc25588108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8</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"_Toc25588109"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第十条 通知条款</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_Toc25588109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9</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"_Toc25588110"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第十一条 保密条款</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_Toc25588110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10</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"_Toc25588111"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第十二条 合同争议的解决方式</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_Toc25588111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11</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"_Toc25588112"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第十三条 合同的变更和解除</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_Toc25588112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11</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begin"/>
      </w:r>
      <w:r>
        <w:rPr>
          <w:rFonts w:hint="default" w:ascii="Calibri" w:hAnsi="Calibri" w:eastAsia="宋体"/>
          <w:color w:val="auto"/>
          <w:kern w:val="0"/>
          <w:sz w:val="22"/>
          <w:szCs w:val="22"/>
          <w:highlight w:val="none"/>
          <w:lang w:eastAsia="en-US"/>
        </w:rPr>
        <w:instrText xml:space="preserve"> HYPERLINK \l "_Toc25588113" </w:instrText>
      </w:r>
      <w:r>
        <w:rPr>
          <w:rFonts w:hint="default"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rPr>
        <w:t>第十四条 合同生效及其他</w:t>
      </w:r>
      <w:r>
        <w:rPr>
          <w:rFonts w:hint="eastAsia" w:ascii="Calibri" w:hAnsi="Calibri" w:eastAsia="宋体"/>
          <w:color w:val="auto"/>
          <w:kern w:val="0"/>
          <w:sz w:val="22"/>
          <w:szCs w:val="22"/>
          <w:highlight w:val="none"/>
          <w:lang w:eastAsia="en-US"/>
        </w:rPr>
        <w:tab/>
      </w:r>
      <w:r>
        <w:rPr>
          <w:rFonts w:hint="eastAsia" w:ascii="Calibri" w:hAnsi="Calibri" w:eastAsia="宋体"/>
          <w:color w:val="auto"/>
          <w:kern w:val="0"/>
          <w:sz w:val="22"/>
          <w:szCs w:val="22"/>
          <w:highlight w:val="none"/>
          <w:lang w:eastAsia="en-US"/>
        </w:rPr>
        <w:fldChar w:fldCharType="begin"/>
      </w:r>
      <w:r>
        <w:rPr>
          <w:rFonts w:hint="eastAsia" w:ascii="Calibri" w:hAnsi="Calibri" w:eastAsia="宋体"/>
          <w:color w:val="auto"/>
          <w:kern w:val="0"/>
          <w:sz w:val="22"/>
          <w:szCs w:val="22"/>
          <w:highlight w:val="none"/>
          <w:lang w:eastAsia="en-US"/>
        </w:rPr>
        <w:instrText xml:space="preserve"> PAGEREF _Toc25588113 \h </w:instrText>
      </w:r>
      <w:r>
        <w:rPr>
          <w:rFonts w:hint="eastAsia" w:ascii="Calibri" w:hAnsi="Calibri" w:eastAsia="宋体"/>
          <w:color w:val="auto"/>
          <w:kern w:val="0"/>
          <w:sz w:val="22"/>
          <w:szCs w:val="22"/>
          <w:highlight w:val="none"/>
          <w:lang w:eastAsia="en-US"/>
        </w:rPr>
        <w:fldChar w:fldCharType="separate"/>
      </w:r>
      <w:r>
        <w:rPr>
          <w:rFonts w:hint="eastAsia" w:ascii="Calibri" w:hAnsi="Calibri" w:eastAsia="宋体"/>
          <w:color w:val="auto"/>
          <w:kern w:val="0"/>
          <w:sz w:val="22"/>
          <w:szCs w:val="22"/>
          <w:highlight w:val="none"/>
          <w:lang w:eastAsia="en-US"/>
        </w:rPr>
        <w:t>11</w:t>
      </w:r>
      <w:r>
        <w:rPr>
          <w:rFonts w:hint="default" w:ascii="Calibri" w:hAnsi="Calibri" w:eastAsia="宋体"/>
          <w:color w:val="auto"/>
          <w:kern w:val="0"/>
          <w:sz w:val="22"/>
          <w:szCs w:val="22"/>
          <w:highlight w:val="none"/>
          <w:lang w:eastAsia="en-US"/>
        </w:rPr>
        <w:fldChar w:fldCharType="end"/>
      </w:r>
      <w:r>
        <w:rPr>
          <w:rFonts w:hint="default" w:ascii="Calibri" w:hAnsi="Calibri" w:eastAsia="宋体"/>
          <w:color w:val="auto"/>
          <w:kern w:val="0"/>
          <w:sz w:val="22"/>
          <w:szCs w:val="22"/>
          <w:highlight w:val="none"/>
          <w:lang w:eastAsia="en-US"/>
        </w:rPr>
        <w:fldChar w:fldCharType="end"/>
      </w:r>
    </w:p>
    <w:p>
      <w:pPr>
        <w:pStyle w:val="14"/>
        <w:widowControl/>
        <w:tabs>
          <w:tab w:val="right" w:leader="dot" w:pos="9350"/>
        </w:tabs>
        <w:spacing w:before="100" w:beforeLines="0" w:beforeAutospacing="1" w:after="100" w:afterLines="0" w:afterAutospacing="1"/>
        <w:ind w:left="440"/>
        <w:jc w:val="left"/>
        <w:rPr>
          <w:rFonts w:hint="default" w:ascii="Calibri" w:hAnsi="Calibri" w:eastAsia="宋体"/>
          <w:color w:val="auto"/>
          <w:kern w:val="0"/>
          <w:sz w:val="22"/>
          <w:szCs w:val="22"/>
          <w:highlight w:val="none"/>
          <w:lang w:eastAsia="en-US"/>
        </w:rPr>
      </w:pPr>
      <w:r>
        <w:rPr>
          <w:rFonts w:hint="default" w:ascii="Calibri" w:hAnsi="Calibri" w:eastAsia="宋体"/>
          <w:color w:val="auto"/>
          <w:kern w:val="0"/>
          <w:sz w:val="22"/>
          <w:szCs w:val="22"/>
          <w:highlight w:val="none"/>
          <w:lang w:eastAsia="en-US"/>
        </w:rPr>
        <w:fldChar w:fldCharType="end"/>
      </w:r>
    </w:p>
    <w:p>
      <w:pPr>
        <w:spacing w:beforeLines="0" w:afterLines="0"/>
        <w:ind w:firstLine="420" w:firstLineChars="200"/>
        <w:rPr>
          <w:rFonts w:hint="eastAsia" w:cs="宋体"/>
          <w:b/>
          <w:color w:val="auto"/>
          <w:sz w:val="21"/>
          <w:szCs w:val="24"/>
          <w:highlight w:val="none"/>
        </w:rPr>
      </w:pPr>
    </w:p>
    <w:p>
      <w:pPr>
        <w:spacing w:beforeLines="0" w:afterLines="0"/>
        <w:ind w:firstLine="420" w:firstLineChars="200"/>
        <w:rPr>
          <w:rFonts w:hint="eastAsia" w:cs="宋体"/>
          <w:b/>
          <w:color w:val="auto"/>
          <w:sz w:val="21"/>
          <w:szCs w:val="24"/>
          <w:highlight w:val="none"/>
        </w:rPr>
        <w:sectPr>
          <w:footerReference r:id="rId6" w:type="default"/>
          <w:pgSz w:w="12240" w:h="15840"/>
          <w:pgMar w:top="1440" w:right="1440" w:bottom="1440" w:left="1440" w:header="720" w:footer="720" w:gutter="0"/>
          <w:lnNumType w:countBy="0" w:distance="360"/>
          <w:pgNumType w:start="1"/>
          <w:cols w:space="720" w:num="1"/>
          <w:docGrid w:type="linesAndChars" w:linePitch="312" w:charSpace="0"/>
        </w:sectPr>
      </w:pPr>
    </w:p>
    <w:p>
      <w:pPr>
        <w:spacing w:beforeLines="0" w:afterLines="0"/>
        <w:ind w:firstLine="420" w:firstLineChars="200"/>
        <w:rPr>
          <w:rFonts w:hint="eastAsia" w:cs="宋体"/>
          <w:b/>
          <w:color w:val="auto"/>
          <w:sz w:val="21"/>
          <w:szCs w:val="24"/>
          <w:highlight w:val="none"/>
        </w:rPr>
      </w:pP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甲方：重庆机场集团有限公司动力能源分公司</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统一社会信用代码：91500112MAAC3KEC4F</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通讯地址：重庆市渝北区两路镇江北国际机场内</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负责人或委托代理人：肖汉飞</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 xml:space="preserve">邮政编码：401120                         </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联系电话：67155353</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邮箱地址：544622453@qq.com</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 xml:space="preserve">开户银行：中国建设银行股份有限公司重庆渝北机场支行  </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开户名称：重庆机场集团有限公司动力能源分公司</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账号：50050108380000000600</w:t>
      </w:r>
    </w:p>
    <w:p>
      <w:pPr>
        <w:pStyle w:val="5"/>
        <w:widowControl/>
        <w:spacing w:beforeLines="0" w:afterLines="0" w:line="360" w:lineRule="auto"/>
        <w:ind w:firstLine="600" w:firstLineChars="200"/>
        <w:rPr>
          <w:rFonts w:hint="eastAsia" w:ascii="仿宋_GB2312" w:hAnsi="仿宋" w:eastAsia="仿宋_GB2312" w:cs="宋体"/>
          <w:b/>
          <w:color w:val="auto"/>
          <w:kern w:val="0"/>
          <w:sz w:val="30"/>
          <w:szCs w:val="30"/>
          <w:highlight w:val="none"/>
        </w:rPr>
      </w:pP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乙方：</w:t>
      </w: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统一社会信用代码：</w:t>
      </w: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通讯地址：</w:t>
      </w: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法定代表人或委托代理人：</w:t>
      </w: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联系电话：</w:t>
      </w: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邮箱地址：</w:t>
      </w: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开户银行：</w:t>
      </w:r>
    </w:p>
    <w:p>
      <w:pPr>
        <w:pStyle w:val="5"/>
        <w:spacing w:beforeLines="0" w:afterLines="0"/>
        <w:ind w:firstLine="600"/>
        <w:rPr>
          <w:rFonts w:hint="eastAsia" w:ascii="仿宋_GB2312" w:hAnsi="仿宋" w:eastAsia="仿宋_GB2312" w:cs="宋体"/>
          <w:b/>
          <w:color w:val="auto"/>
          <w:kern w:val="0"/>
          <w:sz w:val="30"/>
          <w:szCs w:val="30"/>
          <w:highlight w:val="none"/>
        </w:rPr>
      </w:pPr>
      <w:r>
        <w:rPr>
          <w:rFonts w:hint="eastAsia" w:ascii="仿宋_GB2312" w:hAnsi="仿宋" w:eastAsia="仿宋_GB2312" w:cs="宋体"/>
          <w:b/>
          <w:color w:val="auto"/>
          <w:kern w:val="0"/>
          <w:sz w:val="30"/>
          <w:szCs w:val="30"/>
          <w:highlight w:val="none"/>
        </w:rPr>
        <w:t>开户名称：</w:t>
      </w:r>
    </w:p>
    <w:p>
      <w:pPr>
        <w:pStyle w:val="5"/>
        <w:spacing w:beforeLines="0" w:afterLines="0"/>
        <w:ind w:firstLine="600"/>
        <w:rPr>
          <w:rFonts w:hint="eastAsia"/>
          <w:color w:val="auto"/>
          <w:sz w:val="21"/>
          <w:szCs w:val="24"/>
          <w:highlight w:val="none"/>
        </w:rPr>
      </w:pPr>
      <w:r>
        <w:rPr>
          <w:rFonts w:hint="eastAsia" w:ascii="仿宋_GB2312" w:hAnsi="仿宋" w:eastAsia="仿宋_GB2312" w:cs="宋体"/>
          <w:b/>
          <w:color w:val="auto"/>
          <w:kern w:val="0"/>
          <w:sz w:val="30"/>
          <w:szCs w:val="30"/>
          <w:highlight w:val="none"/>
        </w:rPr>
        <w:t>账号：</w:t>
      </w:r>
    </w:p>
    <w:p>
      <w:pPr>
        <w:pStyle w:val="5"/>
        <w:spacing w:beforeLines="0" w:afterLines="0"/>
        <w:ind w:firstLine="600"/>
        <w:rPr>
          <w:rFonts w:hint="eastAsia"/>
          <w:color w:val="auto"/>
          <w:sz w:val="21"/>
          <w:szCs w:val="24"/>
          <w:highlight w:val="none"/>
        </w:rPr>
      </w:pPr>
    </w:p>
    <w:p>
      <w:pPr>
        <w:pStyle w:val="5"/>
        <w:spacing w:beforeLines="0" w:afterLines="0"/>
        <w:ind w:firstLine="600"/>
        <w:rPr>
          <w:rFonts w:hint="eastAsia"/>
          <w:color w:val="auto"/>
          <w:sz w:val="21"/>
          <w:szCs w:val="24"/>
          <w:highlight w:val="none"/>
        </w:rPr>
      </w:pPr>
    </w:p>
    <w:p>
      <w:pPr>
        <w:pStyle w:val="5"/>
        <w:widowControl/>
        <w:spacing w:beforeLines="0" w:afterLines="0" w:line="360" w:lineRule="auto"/>
        <w:ind w:firstLine="600" w:firstLineChars="200"/>
        <w:rPr>
          <w:rFonts w:hint="eastAsia" w:ascii="仿宋_GB2312" w:hAnsi="仿宋_GB2312" w:eastAsia="仿宋_GB2312" w:cs="宋体"/>
          <w:color w:val="auto"/>
          <w:kern w:val="0"/>
          <w:sz w:val="30"/>
          <w:szCs w:val="30"/>
          <w:highlight w:val="none"/>
        </w:rPr>
      </w:pPr>
      <w:r>
        <w:rPr>
          <w:rFonts w:hint="eastAsia" w:ascii="仿宋_GB2312" w:hAnsi="仿宋_GB2312" w:eastAsia="仿宋_GB2312" w:cs="宋体"/>
          <w:color w:val="auto"/>
          <w:kern w:val="0"/>
          <w:sz w:val="30"/>
          <w:szCs w:val="30"/>
          <w:highlight w:val="none"/>
        </w:rPr>
        <w:t>甲乙双方依照《中华人民共和国民法典》及相关法律、法规规定，本着平等、自愿的</w:t>
      </w:r>
      <w:r>
        <w:rPr>
          <w:rFonts w:hint="eastAsia" w:ascii="仿宋_GB2312" w:hAnsi="仿宋_GB2312" w:eastAsia="仿宋_GB2312" w:cs="宋体"/>
          <w:color w:val="auto"/>
          <w:kern w:val="0"/>
          <w:sz w:val="30"/>
          <w:szCs w:val="30"/>
          <w:highlight w:val="none"/>
        </w:rPr>
        <w:t>原则，经友好协商，现就甲方向乙方购买</w:t>
      </w:r>
      <w:r>
        <w:rPr>
          <w:rFonts w:hint="eastAsia" w:hAnsi="仿宋_GB2312" w:cs="宋体"/>
          <w:color w:val="auto"/>
          <w:kern w:val="0"/>
          <w:sz w:val="30"/>
          <w:szCs w:val="30"/>
          <w:highlight w:val="none"/>
          <w:u w:val="single"/>
          <w:lang w:val="en-US" w:eastAsia="zh-CN"/>
        </w:rPr>
        <w:t>静变电源电缆</w:t>
      </w:r>
      <w:r>
        <w:rPr>
          <w:rFonts w:hint="eastAsia" w:ascii="仿宋_GB2312" w:hAnsi="仿宋_GB2312" w:eastAsia="仿宋_GB2312" w:cs="宋体"/>
          <w:color w:val="auto"/>
          <w:kern w:val="0"/>
          <w:sz w:val="30"/>
          <w:szCs w:val="30"/>
          <w:highlight w:val="none"/>
        </w:rPr>
        <w:t>事宜达成一</w:t>
      </w:r>
      <w:r>
        <w:rPr>
          <w:rFonts w:hint="eastAsia" w:ascii="仿宋_GB2312" w:hAnsi="仿宋_GB2312" w:eastAsia="仿宋_GB2312" w:cs="宋体"/>
          <w:color w:val="auto"/>
          <w:kern w:val="0"/>
          <w:sz w:val="30"/>
          <w:szCs w:val="30"/>
          <w:highlight w:val="none"/>
        </w:rPr>
        <w:t>致，签订本协议。</w:t>
      </w:r>
    </w:p>
    <w:p>
      <w:pPr>
        <w:pStyle w:val="4"/>
        <w:spacing w:beforeLines="0" w:afterLines="0"/>
        <w:ind w:firstLine="640"/>
        <w:rPr>
          <w:rFonts w:hint="default"/>
          <w:color w:val="auto"/>
          <w:sz w:val="32"/>
          <w:szCs w:val="32"/>
          <w:highlight w:val="none"/>
        </w:rPr>
      </w:pPr>
      <w:bookmarkStart w:id="2" w:name="_Toc25588100"/>
      <w:r>
        <w:rPr>
          <w:rFonts w:hint="eastAsia"/>
          <w:color w:val="auto"/>
          <w:sz w:val="32"/>
          <w:szCs w:val="32"/>
          <w:highlight w:val="none"/>
        </w:rPr>
        <w:t>第一条 货物名称、数量及规格</w:t>
      </w:r>
      <w:bookmarkEnd w:id="2"/>
    </w:p>
    <w:p>
      <w:pPr>
        <w:spacing w:line="572" w:lineRule="exact"/>
        <w:ind w:firstLine="560" w:firstLineChars="200"/>
        <w:rPr>
          <w:rFonts w:hint="eastAsia" w:ascii="仿宋" w:hAnsi="仿宋" w:eastAsia="仿宋"/>
          <w:color w:val="auto"/>
          <w:sz w:val="28"/>
          <w:szCs w:val="28"/>
          <w:lang w:eastAsia="zh-CN"/>
        </w:rPr>
      </w:pPr>
      <w:bookmarkStart w:id="3" w:name="_Toc25588101"/>
      <w:r>
        <w:rPr>
          <w:rFonts w:hint="eastAsia" w:ascii="仿宋" w:hAnsi="仿宋" w:eastAsia="仿宋"/>
          <w:color w:val="auto"/>
          <w:sz w:val="28"/>
          <w:szCs w:val="28"/>
          <w:lang w:val="en-US" w:eastAsia="zh-CN"/>
        </w:rPr>
        <w:t xml:space="preserve">1.1 </w:t>
      </w:r>
      <w:r>
        <w:rPr>
          <w:rFonts w:hint="eastAsia" w:ascii="仿宋" w:hAnsi="仿宋" w:eastAsia="仿宋"/>
          <w:color w:val="auto"/>
          <w:sz w:val="28"/>
          <w:szCs w:val="28"/>
        </w:rPr>
        <w:t>项目内容</w:t>
      </w:r>
      <w:r>
        <w:rPr>
          <w:rFonts w:hint="eastAsia" w:ascii="仿宋" w:hAnsi="仿宋" w:eastAsia="仿宋"/>
          <w:color w:val="auto"/>
          <w:sz w:val="28"/>
          <w:szCs w:val="28"/>
          <w:lang w:eastAsia="zh-CN"/>
        </w:rPr>
        <w:t>：</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2841"/>
        <w:gridCol w:w="18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名称</w:t>
            </w:r>
          </w:p>
        </w:tc>
        <w:tc>
          <w:tcPr>
            <w:tcW w:w="2841"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规格型号</w:t>
            </w:r>
          </w:p>
        </w:tc>
        <w:tc>
          <w:tcPr>
            <w:tcW w:w="1894"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单位</w:t>
            </w:r>
          </w:p>
        </w:tc>
        <w:tc>
          <w:tcPr>
            <w:tcW w:w="1894" w:type="dxa"/>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vAlign w:val="center"/>
          </w:tcPr>
          <w:p>
            <w:pPr>
              <w:pStyle w:val="9"/>
              <w:rPr>
                <w:rFonts w:hint="eastAsia"/>
                <w:color w:val="auto"/>
                <w:sz w:val="21"/>
                <w:szCs w:val="21"/>
                <w:vertAlign w:val="baseline"/>
                <w:lang w:eastAsia="zh-CN"/>
              </w:rPr>
            </w:pPr>
            <w:r>
              <w:rPr>
                <w:rFonts w:hint="eastAsia"/>
                <w:color w:val="auto"/>
                <w:sz w:val="21"/>
                <w:szCs w:val="21"/>
                <w:vertAlign w:val="baseline"/>
                <w:lang w:eastAsia="zh-CN"/>
              </w:rPr>
              <w:t>静变电源主电缆</w:t>
            </w:r>
          </w:p>
        </w:tc>
        <w:tc>
          <w:tcPr>
            <w:tcW w:w="2841" w:type="dxa"/>
            <w:vAlign w:val="center"/>
          </w:tcPr>
          <w:p>
            <w:pPr>
              <w:pStyle w:val="9"/>
              <w:rPr>
                <w:rFonts w:hint="eastAsia" w:ascii="幼圆" w:hAnsi="幼圆" w:cs="Times New Roman"/>
                <w:b w:val="0"/>
                <w:bCs w:val="0"/>
                <w:color w:val="auto"/>
                <w:sz w:val="21"/>
                <w:szCs w:val="21"/>
                <w:lang w:val="en-US" w:eastAsia="zh-CN"/>
              </w:rPr>
            </w:pPr>
            <w:r>
              <w:rPr>
                <w:rFonts w:hint="eastAsia" w:ascii="幼圆" w:hAnsi="幼圆" w:cs="Times New Roman"/>
                <w:b w:val="0"/>
                <w:bCs w:val="0"/>
                <w:color w:val="auto"/>
                <w:sz w:val="21"/>
                <w:szCs w:val="21"/>
                <w:lang w:val="en-US" w:eastAsia="zh-CN"/>
              </w:rPr>
              <w:t>HELUKABEL</w:t>
            </w:r>
            <w:r>
              <w:rPr>
                <w:rFonts w:hint="eastAsia" w:ascii="幼圆" w:hAnsi="幼圆" w:eastAsia="仿宋" w:cs="Times New Roman"/>
                <w:b w:val="0"/>
                <w:bCs w:val="0"/>
                <w:color w:val="auto"/>
                <w:sz w:val="21"/>
                <w:szCs w:val="21"/>
              </w:rPr>
              <w:t>、凯伏特、</w:t>
            </w:r>
            <w:r>
              <w:rPr>
                <w:rFonts w:hint="eastAsia" w:ascii="幼圆" w:hAnsi="幼圆" w:cs="Times New Roman"/>
                <w:b w:val="0"/>
                <w:bCs w:val="0"/>
                <w:color w:val="auto"/>
                <w:sz w:val="21"/>
                <w:szCs w:val="21"/>
                <w:lang w:val="en-US" w:eastAsia="zh-CN"/>
              </w:rPr>
              <w:t>HAR</w:t>
            </w:r>
          </w:p>
          <w:p>
            <w:pPr>
              <w:pStyle w:val="9"/>
              <w:rPr>
                <w:rFonts w:hint="eastAsia"/>
                <w:color w:val="auto"/>
                <w:sz w:val="21"/>
                <w:szCs w:val="21"/>
                <w:vertAlign w:val="baseline"/>
                <w:lang w:eastAsia="zh-CN"/>
              </w:rPr>
            </w:pPr>
            <w:r>
              <w:rPr>
                <w:rFonts w:hint="eastAsia"/>
                <w:color w:val="auto"/>
                <w:sz w:val="21"/>
                <w:szCs w:val="21"/>
                <w:vertAlign w:val="baseline"/>
                <w:lang w:eastAsia="zh-CN"/>
              </w:rPr>
              <w:t>3x70mm²+3x12mm²+6x4x1mm²，26m,</w:t>
            </w:r>
            <w:r>
              <w:rPr>
                <w:rFonts w:hint="eastAsia"/>
                <w:color w:val="auto"/>
                <w:sz w:val="21"/>
                <w:szCs w:val="21"/>
                <w:vertAlign w:val="baseline"/>
                <w:lang w:val="en-US" w:eastAsia="zh-CN"/>
              </w:rPr>
              <w:t>400HZ桥载电源</w:t>
            </w:r>
            <w:r>
              <w:rPr>
                <w:rFonts w:hint="eastAsia"/>
                <w:color w:val="auto"/>
                <w:sz w:val="21"/>
                <w:szCs w:val="21"/>
                <w:vertAlign w:val="baseline"/>
                <w:lang w:eastAsia="zh-CN"/>
              </w:rPr>
              <w:t>专用插头</w:t>
            </w:r>
          </w:p>
        </w:tc>
        <w:tc>
          <w:tcPr>
            <w:tcW w:w="1894" w:type="dxa"/>
            <w:vAlign w:val="center"/>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根</w:t>
            </w:r>
          </w:p>
        </w:tc>
        <w:tc>
          <w:tcPr>
            <w:tcW w:w="1894" w:type="dxa"/>
            <w:vAlign w:val="center"/>
          </w:tcPr>
          <w:p>
            <w:pPr>
              <w:pStyle w:val="9"/>
              <w:rPr>
                <w:rFonts w:hint="eastAsia"/>
                <w:color w:val="auto"/>
                <w:sz w:val="21"/>
                <w:szCs w:val="21"/>
                <w:vertAlign w:val="baseline"/>
                <w:lang w:val="en-US" w:eastAsia="zh-CN"/>
              </w:rPr>
            </w:pPr>
            <w:r>
              <w:rPr>
                <w:rFonts w:hint="eastAsia"/>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vAlign w:val="center"/>
          </w:tcPr>
          <w:p>
            <w:pPr>
              <w:pStyle w:val="9"/>
              <w:rPr>
                <w:rFonts w:hint="eastAsia"/>
                <w:color w:val="auto"/>
                <w:sz w:val="21"/>
                <w:szCs w:val="21"/>
                <w:vertAlign w:val="baseline"/>
                <w:lang w:eastAsia="zh-CN"/>
              </w:rPr>
            </w:pPr>
            <w:r>
              <w:rPr>
                <w:rFonts w:hint="eastAsia"/>
                <w:color w:val="auto"/>
                <w:sz w:val="21"/>
                <w:szCs w:val="21"/>
                <w:vertAlign w:val="baseline"/>
                <w:lang w:eastAsia="zh-CN"/>
              </w:rPr>
              <w:t>静变电源</w:t>
            </w:r>
            <w:r>
              <w:rPr>
                <w:rFonts w:hint="eastAsia"/>
                <w:color w:val="auto"/>
                <w:sz w:val="21"/>
                <w:szCs w:val="21"/>
                <w:vertAlign w:val="baseline"/>
                <w:lang w:val="en-US" w:eastAsia="zh-CN"/>
              </w:rPr>
              <w:t>柔性</w:t>
            </w:r>
            <w:r>
              <w:rPr>
                <w:rFonts w:hint="eastAsia"/>
                <w:color w:val="auto"/>
                <w:sz w:val="21"/>
                <w:szCs w:val="21"/>
                <w:vertAlign w:val="baseline"/>
                <w:lang w:eastAsia="zh-CN"/>
              </w:rPr>
              <w:t>电缆</w:t>
            </w:r>
          </w:p>
        </w:tc>
        <w:tc>
          <w:tcPr>
            <w:tcW w:w="2841" w:type="dxa"/>
            <w:vAlign w:val="center"/>
          </w:tcPr>
          <w:p>
            <w:pPr>
              <w:pStyle w:val="9"/>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HELUKABEL</w:t>
            </w:r>
            <w:r>
              <w:rPr>
                <w:rFonts w:hint="eastAsia" w:ascii="宋体" w:hAnsi="宋体" w:eastAsia="宋体" w:cs="宋体"/>
                <w:b w:val="0"/>
                <w:bCs w:val="0"/>
                <w:color w:val="auto"/>
                <w:sz w:val="24"/>
                <w:szCs w:val="24"/>
              </w:rPr>
              <w:t>、凯伏特、</w:t>
            </w:r>
            <w:r>
              <w:rPr>
                <w:rFonts w:hint="eastAsia" w:ascii="宋体" w:hAnsi="宋体" w:cs="宋体"/>
                <w:b w:val="0"/>
                <w:bCs w:val="0"/>
                <w:color w:val="auto"/>
                <w:sz w:val="24"/>
                <w:szCs w:val="24"/>
                <w:lang w:val="en-US" w:eastAsia="zh-CN"/>
              </w:rPr>
              <w:t>HAR</w:t>
            </w:r>
          </w:p>
          <w:p>
            <w:pPr>
              <w:pStyle w:val="9"/>
              <w:rPr>
                <w:rFonts w:hint="eastAsia"/>
                <w:color w:val="auto"/>
                <w:sz w:val="21"/>
                <w:szCs w:val="21"/>
                <w:vertAlign w:val="baseline"/>
                <w:lang w:eastAsia="zh-CN"/>
              </w:rPr>
            </w:pPr>
            <w:r>
              <w:rPr>
                <w:rFonts w:hint="eastAsia"/>
                <w:color w:val="auto"/>
                <w:sz w:val="21"/>
                <w:szCs w:val="21"/>
                <w:vertAlign w:val="baseline"/>
                <w:lang w:eastAsia="zh-CN"/>
              </w:rPr>
              <w:t>4*70mm²+6*4*1mm²,1.5m</w:t>
            </w:r>
          </w:p>
        </w:tc>
        <w:tc>
          <w:tcPr>
            <w:tcW w:w="1894" w:type="dxa"/>
            <w:vAlign w:val="center"/>
          </w:tcPr>
          <w:p>
            <w:pPr>
              <w:pStyle w:val="9"/>
              <w:rPr>
                <w:rFonts w:hint="default"/>
                <w:color w:val="auto"/>
                <w:sz w:val="21"/>
                <w:szCs w:val="21"/>
                <w:vertAlign w:val="baseline"/>
                <w:lang w:eastAsia="zh-CN"/>
              </w:rPr>
            </w:pPr>
            <w:r>
              <w:rPr>
                <w:rFonts w:hint="eastAsia"/>
                <w:color w:val="auto"/>
                <w:sz w:val="21"/>
                <w:szCs w:val="21"/>
                <w:vertAlign w:val="baseline"/>
                <w:lang w:val="en-US" w:eastAsia="zh-CN"/>
              </w:rPr>
              <w:t>根</w:t>
            </w:r>
          </w:p>
        </w:tc>
        <w:tc>
          <w:tcPr>
            <w:tcW w:w="1894" w:type="dxa"/>
            <w:vAlign w:val="center"/>
          </w:tcPr>
          <w:p>
            <w:pPr>
              <w:pStyle w:val="9"/>
              <w:rPr>
                <w:rFonts w:hint="default"/>
                <w:color w:val="auto"/>
                <w:sz w:val="21"/>
                <w:szCs w:val="21"/>
                <w:vertAlign w:val="baseline"/>
                <w:lang w:eastAsia="zh-CN"/>
              </w:rPr>
            </w:pPr>
            <w:r>
              <w:rPr>
                <w:rFonts w:hint="eastAsia"/>
                <w:color w:val="auto"/>
                <w:sz w:val="21"/>
                <w:szCs w:val="21"/>
                <w:vertAlign w:val="baseline"/>
                <w:lang w:val="en-US" w:eastAsia="zh-CN"/>
              </w:rPr>
              <w:t>10</w:t>
            </w:r>
          </w:p>
        </w:tc>
      </w:tr>
    </w:tbl>
    <w:p>
      <w:pPr>
        <w:spacing w:line="572" w:lineRule="exact"/>
        <w:ind w:firstLine="560" w:firstLineChars="200"/>
        <w:rPr>
          <w:rFonts w:hint="eastAsia" w:ascii="仿宋" w:hAnsi="仿宋" w:eastAsia="仿宋"/>
          <w:b w:val="0"/>
          <w:color w:val="auto"/>
          <w:sz w:val="28"/>
          <w:szCs w:val="28"/>
          <w:lang w:eastAsia="zh-CN"/>
        </w:rPr>
      </w:pPr>
      <w:r>
        <w:rPr>
          <w:rFonts w:hint="eastAsia" w:ascii="仿宋" w:hAnsi="仿宋" w:eastAsia="仿宋"/>
          <w:b w:val="0"/>
          <w:color w:val="auto"/>
          <w:sz w:val="28"/>
          <w:szCs w:val="28"/>
          <w:lang w:val="en-US" w:eastAsia="zh-CN"/>
        </w:rPr>
        <w:t xml:space="preserve">1.2 </w:t>
      </w:r>
      <w:r>
        <w:rPr>
          <w:rFonts w:hint="eastAsia" w:ascii="仿宋" w:hAnsi="仿宋" w:eastAsia="仿宋"/>
          <w:b w:val="0"/>
          <w:color w:val="auto"/>
          <w:sz w:val="28"/>
          <w:szCs w:val="28"/>
        </w:rPr>
        <w:t>验收要求</w:t>
      </w:r>
      <w:r>
        <w:rPr>
          <w:rFonts w:hint="eastAsia" w:ascii="仿宋" w:hAnsi="仿宋" w:eastAsia="仿宋"/>
          <w:b w:val="0"/>
          <w:color w:val="auto"/>
          <w:sz w:val="28"/>
          <w:szCs w:val="28"/>
          <w:lang w:eastAsia="zh-CN"/>
        </w:rPr>
        <w:t>：</w:t>
      </w:r>
    </w:p>
    <w:p>
      <w:pPr>
        <w:widowControl w:val="0"/>
        <w:numPr>
          <w:ilvl w:val="0"/>
          <w:numId w:val="0"/>
        </w:numPr>
        <w:ind w:firstLine="560" w:firstLineChars="200"/>
        <w:jc w:val="both"/>
        <w:rPr>
          <w:rFonts w:hint="eastAsia" w:ascii="仿宋" w:hAnsi="仿宋" w:eastAsia="仿宋"/>
          <w:b w:val="0"/>
          <w:color w:val="auto"/>
          <w:sz w:val="28"/>
          <w:szCs w:val="28"/>
          <w:lang w:val="en-US" w:eastAsia="zh-CN"/>
        </w:rPr>
      </w:pPr>
      <w:r>
        <w:rPr>
          <w:rFonts w:hint="eastAsia" w:ascii="仿宋" w:hAnsi="仿宋" w:eastAsia="仿宋"/>
          <w:b w:val="0"/>
          <w:color w:val="auto"/>
          <w:sz w:val="28"/>
          <w:szCs w:val="28"/>
          <w:lang w:val="en-US" w:eastAsia="zh-CN"/>
        </w:rPr>
        <w:t>1.2.1技术要求如下：</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olor w:val="auto"/>
                <w:sz w:val="21"/>
                <w:szCs w:val="21"/>
                <w:vertAlign w:val="baseline"/>
                <w:lang w:eastAsia="zh-CN"/>
              </w:rPr>
              <w:t>静变电源主电缆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序号</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类别</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数值/要求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i w:val="0"/>
                <w:iCs w:val="0"/>
                <w:color w:val="auto"/>
                <w:kern w:val="0"/>
                <w:sz w:val="24"/>
                <w:szCs w:val="24"/>
                <w:u w:val="none"/>
                <w:lang w:val="en-US" w:eastAsia="zh-CN" w:bidi="ar"/>
              </w:rPr>
              <w:t>★400Hz中频电缆</w:t>
            </w:r>
            <w:r>
              <w:rPr>
                <w:rFonts w:hint="eastAsia" w:ascii="宋体" w:hAnsi="宋体" w:eastAsia="宋体" w:cs="宋体"/>
                <w:i w:val="0"/>
                <w:iCs w:val="0"/>
                <w:color w:val="auto"/>
                <w:kern w:val="0"/>
                <w:sz w:val="24"/>
                <w:szCs w:val="24"/>
                <w:u w:val="none"/>
                <w:lang w:val="en-US" w:eastAsia="zh-CN" w:bidi="ar"/>
              </w:rPr>
              <w:t>导线尺寸</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sz w:val="24"/>
                <w:szCs w:val="24"/>
                <w:u w:val="none"/>
              </w:rPr>
              <w:t>3</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70mm²+3</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12mm²+6</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(4</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1mm²)高纯度软铜导线</w:t>
            </w:r>
            <w:r>
              <w:rPr>
                <w:rFonts w:hint="eastAsia" w:ascii="宋体" w:hAnsi="宋体" w:eastAsia="宋体" w:cs="宋体"/>
                <w:i w:val="0"/>
                <w:iCs w:val="0"/>
                <w:color w:val="auto"/>
                <w:sz w:val="24"/>
                <w:szCs w:val="24"/>
                <w:u w:val="none"/>
                <w:lang w:eastAsia="zh-CN"/>
              </w:rPr>
              <w:t>，</w:t>
            </w:r>
            <w:r>
              <w:rPr>
                <w:rFonts w:hint="eastAsia" w:ascii="宋体" w:hAnsi="宋体" w:eastAsia="宋体" w:cs="宋体"/>
                <w:i w:val="0"/>
                <w:iCs w:val="0"/>
                <w:color w:val="auto"/>
                <w:sz w:val="24"/>
                <w:szCs w:val="24"/>
                <w:u w:val="none"/>
                <w:lang w:val="en-US" w:eastAsia="zh-CN"/>
              </w:rPr>
              <w:t>长度25m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★电缆配件</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color w:val="auto"/>
                <w:sz w:val="24"/>
                <w:szCs w:val="32"/>
                <w:highlight w:val="none"/>
              </w:rPr>
              <w:t>每</w:t>
            </w:r>
            <w:r>
              <w:rPr>
                <w:rFonts w:hint="eastAsia" w:ascii="宋体" w:hAnsi="宋体" w:cs="宋体"/>
                <w:color w:val="auto"/>
                <w:sz w:val="24"/>
                <w:szCs w:val="32"/>
                <w:highlight w:val="none"/>
                <w:lang w:eastAsia="zh-CN"/>
              </w:rPr>
              <w:t>根中频</w:t>
            </w:r>
            <w:r>
              <w:rPr>
                <w:rFonts w:hint="eastAsia" w:ascii="宋体" w:hAnsi="宋体" w:eastAsia="宋体" w:cs="宋体"/>
                <w:color w:val="auto"/>
                <w:sz w:val="24"/>
                <w:szCs w:val="32"/>
                <w:highlight w:val="none"/>
              </w:rPr>
              <w:t>电缆需配备1根长度可调应力带</w:t>
            </w:r>
            <w:r>
              <w:rPr>
                <w:rFonts w:hint="eastAsia" w:ascii="宋体" w:hAnsi="宋体" w:cs="宋体"/>
                <w:color w:val="auto"/>
                <w:sz w:val="24"/>
                <w:szCs w:val="32"/>
                <w:highlight w:val="none"/>
                <w:lang w:eastAsia="zh-CN"/>
              </w:rPr>
              <w:t>、</w:t>
            </w:r>
            <w:r>
              <w:rPr>
                <w:rFonts w:hint="eastAsia" w:ascii="宋体" w:hAnsi="宋体" w:eastAsia="宋体" w:cs="宋体"/>
                <w:color w:val="auto"/>
                <w:sz w:val="24"/>
                <w:szCs w:val="32"/>
                <w:highlight w:val="none"/>
              </w:rPr>
              <w:t>挂钩</w:t>
            </w:r>
            <w:r>
              <w:rPr>
                <w:rFonts w:hint="eastAsia" w:ascii="宋体" w:hAnsi="宋体" w:cs="宋体"/>
                <w:color w:val="auto"/>
                <w:sz w:val="24"/>
                <w:szCs w:val="32"/>
                <w:highlight w:val="none"/>
                <w:lang w:eastAsia="zh-CN"/>
              </w:rPr>
              <w:t>和进口</w:t>
            </w:r>
            <w:r>
              <w:rPr>
                <w:rFonts w:hint="eastAsia" w:ascii="宋体" w:hAnsi="宋体" w:eastAsia="宋体" w:cs="宋体"/>
                <w:color w:val="auto"/>
                <w:sz w:val="24"/>
                <w:szCs w:val="32"/>
                <w:highlight w:val="none"/>
              </w:rPr>
              <w:t>航空器插头，</w:t>
            </w:r>
            <w:r>
              <w:rPr>
                <w:rFonts w:hint="eastAsia" w:ascii="宋体" w:hAnsi="宋体" w:cs="宋体"/>
                <w:color w:val="auto"/>
                <w:sz w:val="24"/>
                <w:szCs w:val="32"/>
                <w:highlight w:val="none"/>
                <w:lang w:val="en-US" w:eastAsia="zh-CN"/>
              </w:rPr>
              <w:t>中频电缆与插头之间采用直连的连接方式，</w:t>
            </w:r>
            <w:r>
              <w:rPr>
                <w:rFonts w:hint="eastAsia" w:ascii="宋体" w:hAnsi="宋体" w:eastAsia="宋体" w:cs="宋体"/>
                <w:color w:val="auto"/>
                <w:sz w:val="24"/>
                <w:szCs w:val="32"/>
                <w:highlight w:val="none"/>
              </w:rPr>
              <w:t>插头需具备启动、停止、收放按钮和插拔到位的检测微动开关或接近开关功能且带指示灯。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3</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★航空插头防水等级</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val="en-US" w:eastAsia="zh-CN"/>
              </w:rPr>
              <w:t>不低于</w:t>
            </w:r>
            <w:r>
              <w:rPr>
                <w:rFonts w:hint="eastAsia" w:ascii="宋体" w:hAnsi="宋体" w:eastAsia="宋体" w:cs="宋体"/>
                <w:i w:val="0"/>
                <w:iCs w:val="0"/>
                <w:color w:val="auto"/>
                <w:sz w:val="24"/>
                <w:szCs w:val="24"/>
                <w:u w:val="none"/>
              </w:rPr>
              <w:t>IP6</w:t>
            </w:r>
            <w:r>
              <w:rPr>
                <w:rFonts w:hint="eastAsia" w:ascii="宋体" w:hAnsi="宋体" w:cs="宋体"/>
                <w:i w:val="0"/>
                <w:iCs w:val="0"/>
                <w:color w:val="auto"/>
                <w:sz w:val="24"/>
                <w:szCs w:val="24"/>
                <w:u w:val="none"/>
                <w:lang w:val="en-US" w:eastAsia="zh-CN"/>
              </w:rPr>
              <w:t>8</w:t>
            </w:r>
            <w:r>
              <w:rPr>
                <w:rFonts w:hint="eastAsia" w:ascii="宋体" w:hAnsi="宋体" w:eastAsia="宋体" w:cs="宋体"/>
                <w:i w:val="0"/>
                <w:iCs w:val="0"/>
                <w:color w:val="auto"/>
                <w:sz w:val="24"/>
                <w:szCs w:val="24"/>
                <w:u w:val="none"/>
              </w:rPr>
              <w:t>防水等级</w:t>
            </w:r>
            <w:r>
              <w:rPr>
                <w:rFonts w:hint="eastAsia" w:ascii="宋体" w:hAnsi="宋体" w:cs="宋体"/>
                <w:i w:val="0"/>
                <w:iCs w:val="0"/>
                <w:color w:val="auto"/>
                <w:sz w:val="24"/>
                <w:szCs w:val="24"/>
                <w:u w:val="none"/>
                <w:lang w:eastAsia="zh-CN"/>
              </w:rPr>
              <w:t>，插头具备温度感应探头。监测高于80℃温度时，提供给电源断电信号，且提供功能方案。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z w:val="24"/>
                <w:szCs w:val="24"/>
                <w:u w:val="none"/>
                <w:lang w:val="en-US" w:eastAsia="zh-CN"/>
              </w:rPr>
              <w:t>4</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400Hz中频电缆工作温度</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至少满足</w:t>
            </w:r>
            <w:r>
              <w:rPr>
                <w:rFonts w:hint="eastAsia" w:ascii="宋体" w:hAnsi="宋体" w:eastAsia="宋体" w:cs="宋体"/>
                <w:i w:val="0"/>
                <w:iCs w:val="0"/>
                <w:color w:val="auto"/>
                <w:sz w:val="24"/>
                <w:szCs w:val="24"/>
                <w:u w:val="none"/>
              </w:rPr>
              <w:t>-40℃</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5</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400Hz中频电缆电压范围</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不低于600/1000V （相电压 /线电压）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6</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400Hz中频电缆额定电压</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不低于115/200V（相电压 /线电压）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7</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400Hz中频电缆最大连续电流(25℃)</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不低于270A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w:t>
            </w:r>
            <w:r>
              <w:rPr>
                <w:rFonts w:hint="eastAsia" w:ascii="宋体" w:hAnsi="宋体" w:eastAsia="宋体" w:cs="宋体"/>
                <w:i w:val="0"/>
                <w:iCs w:val="0"/>
                <w:color w:val="auto"/>
                <w:kern w:val="0"/>
                <w:sz w:val="24"/>
                <w:szCs w:val="24"/>
                <w:u w:val="none"/>
                <w:lang w:val="en-US" w:eastAsia="zh-CN" w:bidi="ar"/>
              </w:rPr>
              <w:t>最大短路电流（240℃）</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不低于4000A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9</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400Hz中频电缆阻燃标准</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至少满足EN50265，IEC60332-1标准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10</w:t>
            </w:r>
          </w:p>
        </w:tc>
        <w:tc>
          <w:tcPr>
            <w:tcW w:w="2841" w:type="dxa"/>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kern w:val="0"/>
                <w:sz w:val="24"/>
                <w:szCs w:val="24"/>
                <w:u w:val="none"/>
                <w:lang w:val="en-US" w:eastAsia="zh-CN" w:bidi="ar"/>
              </w:rPr>
            </w:pPr>
            <w:r>
              <w:rPr>
                <w:rFonts w:hint="eastAsia" w:ascii="宋体" w:hAnsi="宋体" w:eastAsia="宋体" w:cs="宋体"/>
                <w:i w:val="0"/>
                <w:iCs w:val="0"/>
                <w:color w:val="auto"/>
                <w:sz w:val="24"/>
                <w:szCs w:val="24"/>
                <w:u w:val="none"/>
              </w:rPr>
              <w:t>400Hz中频电缆抗卤标准</w:t>
            </w:r>
          </w:p>
        </w:tc>
        <w:tc>
          <w:tcPr>
            <w:tcW w:w="2841" w:type="dxa"/>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至少满足EN50267，IEC60754标准</w:t>
            </w:r>
          </w:p>
        </w:tc>
      </w:tr>
    </w:tbl>
    <w:p>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rPr>
      </w:pPr>
      <w:r>
        <w:rPr>
          <w:rFonts w:hint="eastAsia"/>
          <w:color w:val="auto"/>
          <w:sz w:val="24"/>
          <w:szCs w:val="32"/>
          <w:lang w:val="en-US" w:eastAsia="zh-CN"/>
        </w:rPr>
        <w:t>备注：一项“★”号指标不满足要求，将被否决投标；未注明的条款为普通条款，可以偏离，各项参数指标须提供检验报告和检验合格证。</w:t>
      </w:r>
    </w:p>
    <w:p>
      <w:pPr>
        <w:pStyle w:val="9"/>
        <w:rPr>
          <w:rFonts w:hint="eastAsia"/>
          <w:color w:val="auto"/>
          <w:lang w:val="en-US" w:eastAsia="zh-CN"/>
        </w:rPr>
      </w:pP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color w:val="auto"/>
                <w:sz w:val="21"/>
                <w:szCs w:val="21"/>
                <w:vertAlign w:val="baseline"/>
                <w:lang w:eastAsia="zh-CN"/>
              </w:rPr>
              <w:t>静变电源</w:t>
            </w:r>
            <w:r>
              <w:rPr>
                <w:rFonts w:hint="eastAsia"/>
                <w:color w:val="auto"/>
                <w:sz w:val="21"/>
                <w:szCs w:val="21"/>
                <w:vertAlign w:val="baseline"/>
                <w:lang w:val="en-US" w:eastAsia="zh-CN"/>
              </w:rPr>
              <w:t>柔性</w:t>
            </w:r>
            <w:r>
              <w:rPr>
                <w:rFonts w:hint="eastAsia"/>
                <w:color w:val="auto"/>
                <w:sz w:val="21"/>
                <w:szCs w:val="21"/>
                <w:vertAlign w:val="baseline"/>
                <w:lang w:eastAsia="zh-CN"/>
              </w:rPr>
              <w:t>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序号</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类别</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数值/要求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1</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i w:val="0"/>
                <w:iCs w:val="0"/>
                <w:color w:val="auto"/>
                <w:kern w:val="0"/>
                <w:sz w:val="24"/>
                <w:szCs w:val="24"/>
                <w:u w:val="none"/>
                <w:lang w:val="en-US" w:eastAsia="zh-CN" w:bidi="ar"/>
              </w:rPr>
              <w:t>★卷筒超柔性电缆</w:t>
            </w:r>
            <w:r>
              <w:rPr>
                <w:rFonts w:hint="eastAsia" w:ascii="宋体" w:hAnsi="宋体" w:eastAsia="宋体" w:cs="宋体"/>
                <w:i w:val="0"/>
                <w:iCs w:val="0"/>
                <w:color w:val="auto"/>
                <w:kern w:val="0"/>
                <w:sz w:val="24"/>
                <w:szCs w:val="24"/>
                <w:u w:val="none"/>
                <w:lang w:val="en-US" w:eastAsia="zh-CN" w:bidi="ar"/>
              </w:rPr>
              <w:t>导线尺寸</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sz w:val="24"/>
                <w:szCs w:val="24"/>
                <w:u w:val="none"/>
              </w:rPr>
              <w:t>4</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70mm²+6</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4</w:t>
            </w:r>
            <w:r>
              <w:rPr>
                <w:rFonts w:hint="eastAsia" w:ascii="宋体" w:hAnsi="宋体" w:eastAsia="宋体" w:cs="宋体"/>
                <w:i w:val="0"/>
                <w:iCs w:val="0"/>
                <w:color w:val="auto"/>
                <w:sz w:val="24"/>
                <w:szCs w:val="24"/>
                <w:u w:val="none"/>
                <w:lang w:val="en-US" w:eastAsia="zh-CN"/>
              </w:rPr>
              <w:t>×</w:t>
            </w:r>
            <w:r>
              <w:rPr>
                <w:rFonts w:hint="eastAsia" w:ascii="宋体" w:hAnsi="宋体" w:eastAsia="宋体" w:cs="宋体"/>
                <w:i w:val="0"/>
                <w:iCs w:val="0"/>
                <w:color w:val="auto"/>
                <w:sz w:val="24"/>
                <w:szCs w:val="24"/>
                <w:u w:val="none"/>
              </w:rPr>
              <w:t>1mm²,</w:t>
            </w:r>
            <w:r>
              <w:rPr>
                <w:rFonts w:hint="eastAsia" w:ascii="宋体" w:hAnsi="宋体" w:eastAsia="宋体" w:cs="宋体"/>
                <w:i w:val="0"/>
                <w:iCs w:val="0"/>
                <w:color w:val="auto"/>
                <w:sz w:val="24"/>
                <w:szCs w:val="24"/>
                <w:u w:val="none"/>
                <w:lang w:val="en-US" w:eastAsia="zh-CN"/>
              </w:rPr>
              <w:t>长度1.5</w:t>
            </w:r>
            <w:r>
              <w:rPr>
                <w:rFonts w:hint="eastAsia" w:ascii="宋体" w:hAnsi="宋体" w:eastAsia="宋体" w:cs="宋体"/>
                <w:i w:val="0"/>
                <w:iCs w:val="0"/>
                <w:color w:val="auto"/>
                <w:sz w:val="24"/>
                <w:szCs w:val="24"/>
                <w:u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2</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电缆可使用环境温度</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至少满足</w:t>
            </w:r>
            <w:r>
              <w:rPr>
                <w:rFonts w:hint="eastAsia" w:ascii="宋体" w:hAnsi="宋体" w:eastAsia="宋体" w:cs="宋体"/>
                <w:i w:val="0"/>
                <w:iCs w:val="0"/>
                <w:color w:val="auto"/>
                <w:sz w:val="24"/>
                <w:szCs w:val="24"/>
                <w:u w:val="none"/>
              </w:rPr>
              <w:t>-</w:t>
            </w:r>
            <w:r>
              <w:rPr>
                <w:rFonts w:hint="eastAsia" w:ascii="宋体" w:hAnsi="宋体" w:cs="宋体"/>
                <w:i w:val="0"/>
                <w:iCs w:val="0"/>
                <w:color w:val="auto"/>
                <w:sz w:val="24"/>
                <w:szCs w:val="24"/>
                <w:u w:val="none"/>
                <w:lang w:val="en-US" w:eastAsia="zh-CN"/>
              </w:rPr>
              <w:t>2</w:t>
            </w:r>
            <w:r>
              <w:rPr>
                <w:rFonts w:hint="eastAsia" w:ascii="宋体" w:hAnsi="宋体" w:eastAsia="宋体" w:cs="宋体"/>
                <w:i w:val="0"/>
                <w:iCs w:val="0"/>
                <w:color w:val="auto"/>
                <w:sz w:val="24"/>
                <w:szCs w:val="24"/>
                <w:u w:val="none"/>
              </w:rPr>
              <w:t>0℃</w:t>
            </w:r>
            <w:r>
              <w:rPr>
                <w:rFonts w:hint="eastAsia" w:ascii="宋体" w:hAnsi="宋体" w:eastAsia="宋体" w:cs="宋体"/>
                <w:i w:val="0"/>
                <w:iCs w:val="0"/>
                <w:color w:val="auto"/>
                <w:sz w:val="24"/>
                <w:szCs w:val="24"/>
                <w:u w:val="none"/>
                <w:lang w:val="en-US" w:eastAsia="zh-CN"/>
              </w:rPr>
              <w:t>-</w:t>
            </w:r>
            <w:r>
              <w:rPr>
                <w:rFonts w:hint="eastAsia" w:ascii="宋体" w:hAnsi="宋体" w:cs="宋体"/>
                <w:i w:val="0"/>
                <w:iCs w:val="0"/>
                <w:color w:val="auto"/>
                <w:sz w:val="24"/>
                <w:szCs w:val="24"/>
                <w:u w:val="none"/>
                <w:lang w:val="en-US" w:eastAsia="zh-CN"/>
              </w:rPr>
              <w:t>6</w:t>
            </w:r>
            <w:r>
              <w:rPr>
                <w:rFonts w:hint="eastAsia" w:ascii="宋体" w:hAnsi="宋体" w:eastAsia="宋体" w:cs="宋体"/>
                <w:i w:val="0"/>
                <w:iCs w:val="0"/>
                <w:color w:val="auto"/>
                <w:sz w:val="24"/>
                <w:szCs w:val="24"/>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3</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w:t>
            </w:r>
            <w:r>
              <w:rPr>
                <w:rFonts w:hint="eastAsia" w:ascii="宋体" w:hAnsi="宋体" w:eastAsia="宋体" w:cs="宋体"/>
                <w:color w:val="auto"/>
                <w:sz w:val="24"/>
                <w:szCs w:val="32"/>
                <w:highlight w:val="none"/>
                <w:lang w:val="en-US" w:eastAsia="zh-CN"/>
              </w:rPr>
              <w:t>最大短路电流（240℃）</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不低于4000A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4</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电缆额定电流（20℃）</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不低于</w:t>
            </w:r>
            <w:r>
              <w:rPr>
                <w:rFonts w:hint="eastAsia" w:ascii="宋体" w:hAnsi="宋体" w:eastAsia="宋体" w:cs="宋体"/>
                <w:color w:val="auto"/>
                <w:sz w:val="24"/>
                <w:szCs w:val="32"/>
                <w:highlight w:val="none"/>
              </w:rPr>
              <w:t>320A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5</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电缆（1米电缆长度）</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6</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cs="宋体"/>
                <w:color w:val="auto"/>
                <w:sz w:val="24"/>
                <w:szCs w:val="32"/>
                <w:highlight w:val="none"/>
                <w:lang w:val="en-US" w:eastAsia="zh-CN"/>
              </w:rPr>
              <w:t>超柔性</w:t>
            </w:r>
            <w:r>
              <w:rPr>
                <w:rFonts w:hint="eastAsia" w:ascii="宋体" w:hAnsi="宋体" w:eastAsia="宋体" w:cs="宋体"/>
                <w:color w:val="auto"/>
                <w:sz w:val="24"/>
                <w:szCs w:val="32"/>
                <w:highlight w:val="none"/>
              </w:rPr>
              <w:t>电缆抗拉强度</w:t>
            </w:r>
          </w:p>
        </w:tc>
        <w:tc>
          <w:tcPr>
            <w:tcW w:w="2841" w:type="dxa"/>
            <w:vAlign w:val="center"/>
          </w:tcPr>
          <w:p>
            <w:pPr>
              <w:keepNext w:val="0"/>
              <w:keepLines w:val="0"/>
              <w:widowControl/>
              <w:suppressLineNumbers w:val="0"/>
              <w:spacing w:line="240" w:lineRule="auto"/>
              <w:jc w:val="center"/>
              <w:textAlignment w:val="center"/>
              <w:rPr>
                <w:rFonts w:hint="eastAsia"/>
                <w:color w:val="auto"/>
                <w:vertAlign w:val="baseline"/>
                <w:lang w:val="en-US" w:eastAsia="zh-CN"/>
              </w:rPr>
            </w:pPr>
            <w:r>
              <w:rPr>
                <w:rFonts w:hint="eastAsia" w:ascii="宋体" w:hAnsi="宋体" w:eastAsia="宋体" w:cs="宋体"/>
                <w:i w:val="0"/>
                <w:iCs w:val="0"/>
                <w:color w:val="auto"/>
                <w:kern w:val="0"/>
                <w:sz w:val="24"/>
                <w:szCs w:val="24"/>
                <w:u w:val="none"/>
                <w:lang w:val="en-US" w:eastAsia="zh-CN" w:bidi="ar"/>
              </w:rPr>
              <w:t>≥350Kg</w:t>
            </w:r>
          </w:p>
        </w:tc>
      </w:tr>
    </w:tbl>
    <w:p>
      <w:pPr>
        <w:keepNext w:val="0"/>
        <w:keepLines w:val="0"/>
        <w:pageBreakBefore w:val="0"/>
        <w:widowControl w:val="0"/>
        <w:tabs>
          <w:tab w:val="left" w:pos="2730"/>
          <w:tab w:val="left" w:pos="2835"/>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32"/>
        </w:rPr>
      </w:pPr>
      <w:r>
        <w:rPr>
          <w:rFonts w:hint="eastAsia"/>
          <w:color w:val="auto"/>
          <w:sz w:val="24"/>
          <w:szCs w:val="32"/>
          <w:lang w:val="en-US" w:eastAsia="zh-CN"/>
        </w:rPr>
        <w:t>备注：一项“★”号指标不满足要求，将被否决投标；未注明的条款为普通条款，可以偏离，各项参数指标须提供检验报告和检验合格证。</w:t>
      </w:r>
    </w:p>
    <w:p>
      <w:pPr>
        <w:rPr>
          <w:rFonts w:hint="eastAsia"/>
          <w:color w:val="auto"/>
          <w:lang w:val="en-US" w:eastAsia="zh-CN"/>
        </w:rPr>
      </w:pPr>
    </w:p>
    <w:p>
      <w:pPr>
        <w:widowControl w:val="0"/>
        <w:numPr>
          <w:ilvl w:val="0"/>
          <w:numId w:val="0"/>
        </w:numPr>
        <w:ind w:firstLine="640"/>
        <w:jc w:val="both"/>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电缆内部绝缘层采用TPE材料，内外护套均采用耐并抗UV强的PUR材料;电缆内外护套之间加以杜邦凯夫拉材质抗扭层，电缆外护套颜色采用橙色，RAL2003:护套印有清晰米标，用于精准测量电缆长度。</w:t>
      </w:r>
    </w:p>
    <w:p>
      <w:pPr>
        <w:pStyle w:val="9"/>
        <w:rPr>
          <w:rFonts w:hint="default" w:ascii="方正仿宋_GBK" w:hAnsi="方正仿宋_GBK" w:eastAsia="方正仿宋_GBK" w:cs="方正仿宋_GBK"/>
          <w:color w:val="auto"/>
          <w:sz w:val="32"/>
          <w:szCs w:val="32"/>
          <w:lang w:val="en-US" w:eastAsia="zh-CN"/>
        </w:rPr>
      </w:pPr>
    </w:p>
    <w:p>
      <w:pPr>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电源电缆横截面如图所示</w:t>
      </w:r>
    </w:p>
    <w:p>
      <w:pPr>
        <w:pStyle w:val="9"/>
        <w:jc w:val="both"/>
        <w:rPr>
          <w:rFonts w:hint="eastAsia"/>
          <w:color w:val="auto"/>
          <w:lang w:val="en-US" w:eastAsia="zh-CN"/>
        </w:rPr>
      </w:pPr>
      <w:r>
        <w:rPr>
          <w:rFonts w:hint="default" w:ascii="方正仿宋_GBK" w:hAnsi="方正仿宋_GBK" w:eastAsia="方正仿宋_GBK" w:cs="方正仿宋_GBK"/>
          <w:color w:val="auto"/>
          <w:sz w:val="32"/>
          <w:szCs w:val="32"/>
          <w:lang w:val="en-US" w:eastAsia="zh-CN"/>
        </w:rPr>
        <w:drawing>
          <wp:inline distT="0" distB="0" distL="114300" distR="114300">
            <wp:extent cx="5267960" cy="5253355"/>
            <wp:effectExtent l="0" t="0" r="8890" b="4445"/>
            <wp:docPr id="1" name="图片 1" descr="172613081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6130815733"/>
                    <pic:cNvPicPr>
                      <a:picLocks noChangeAspect="1"/>
                    </pic:cNvPicPr>
                  </pic:nvPicPr>
                  <pic:blipFill>
                    <a:blip r:embed="rId8"/>
                    <a:stretch>
                      <a:fillRect/>
                    </a:stretch>
                  </pic:blipFill>
                  <pic:spPr>
                    <a:xfrm>
                      <a:off x="0" y="0"/>
                      <a:ext cx="5267960" cy="5253355"/>
                    </a:xfrm>
                    <a:prstGeom prst="rect">
                      <a:avLst/>
                    </a:prstGeom>
                  </pic:spPr>
                </pic:pic>
              </a:graphicData>
            </a:graphic>
          </wp:inline>
        </w:drawing>
      </w:r>
    </w:p>
    <w:p>
      <w:pPr>
        <w:numPr>
          <w:ilvl w:val="0"/>
          <w:numId w:val="1"/>
        </w:numPr>
        <w:spacing w:line="572" w:lineRule="exact"/>
        <w:ind w:firstLine="560" w:firstLineChars="200"/>
        <w:rPr>
          <w:rFonts w:hint="eastAsia" w:ascii="仿宋" w:hAnsi="仿宋" w:eastAsia="仿宋"/>
          <w:b w:val="0"/>
          <w:color w:val="auto"/>
          <w:sz w:val="28"/>
          <w:szCs w:val="28"/>
          <w:lang w:val="en-US" w:eastAsia="zh-CN"/>
        </w:rPr>
      </w:pPr>
      <w:r>
        <w:rPr>
          <w:rFonts w:hint="eastAsia" w:ascii="仿宋" w:hAnsi="仿宋" w:eastAsia="仿宋"/>
          <w:b w:val="0"/>
          <w:color w:val="auto"/>
          <w:sz w:val="28"/>
          <w:szCs w:val="28"/>
          <w:lang w:val="en-US" w:eastAsia="zh-CN"/>
        </w:rPr>
        <w:t>提供产品合格证书。</w:t>
      </w:r>
    </w:p>
    <w:p>
      <w:pPr>
        <w:numPr>
          <w:ilvl w:val="0"/>
          <w:numId w:val="1"/>
        </w:numPr>
        <w:spacing w:line="572" w:lineRule="exact"/>
        <w:ind w:firstLine="560" w:firstLineChars="200"/>
        <w:rPr>
          <w:rFonts w:hint="eastAsia" w:ascii="仿宋" w:hAnsi="仿宋" w:eastAsia="仿宋"/>
          <w:b w:val="0"/>
          <w:color w:val="auto"/>
          <w:sz w:val="28"/>
          <w:szCs w:val="28"/>
          <w:lang w:val="en-US" w:eastAsia="zh-CN"/>
        </w:rPr>
      </w:pPr>
      <w:r>
        <w:rPr>
          <w:rFonts w:hint="eastAsia" w:ascii="仿宋" w:hAnsi="仿宋" w:eastAsia="仿宋"/>
          <w:b w:val="0"/>
          <w:color w:val="auto"/>
          <w:sz w:val="28"/>
          <w:szCs w:val="28"/>
          <w:lang w:val="en-US" w:eastAsia="zh-CN"/>
        </w:rPr>
        <w:t>所提供的货物应是全新的物品，匹配正在使用的桥载电源，符合MH/T 6018-2014《飞机地面静变电源》和《民用机场专用设备管理规定》要求。</w:t>
      </w:r>
    </w:p>
    <w:p>
      <w:pPr>
        <w:pStyle w:val="2"/>
        <w:numPr>
          <w:ilvl w:val="-1"/>
          <w:numId w:val="0"/>
        </w:numPr>
        <w:ind w:firstLine="560" w:firstLineChars="200"/>
        <w:rPr>
          <w:rFonts w:hint="eastAsia" w:ascii="仿宋" w:hAnsi="仿宋" w:eastAsia="仿宋"/>
          <w:color w:val="auto"/>
          <w:kern w:val="2"/>
          <w:sz w:val="28"/>
          <w:szCs w:val="28"/>
          <w:lang w:val="en-US" w:eastAsia="zh-CN"/>
        </w:rPr>
      </w:pPr>
      <w:r>
        <w:rPr>
          <w:rFonts w:hint="eastAsia" w:ascii="仿宋" w:hAnsi="仿宋" w:eastAsia="仿宋"/>
          <w:color w:val="auto"/>
          <w:kern w:val="2"/>
          <w:sz w:val="28"/>
          <w:szCs w:val="28"/>
          <w:lang w:val="en-US" w:eastAsia="zh-CN"/>
        </w:rPr>
        <w:t>4、招采文件所推荐的设备均指与之相当;材料(如有)均指为所推荐品牌或同档次或以上品牌。</w:t>
      </w:r>
    </w:p>
    <w:p>
      <w:pPr>
        <w:pStyle w:val="4"/>
        <w:spacing w:beforeLines="0" w:afterLines="0"/>
        <w:ind w:firstLine="640"/>
        <w:rPr>
          <w:rFonts w:hint="default"/>
          <w:color w:val="auto"/>
          <w:sz w:val="32"/>
          <w:szCs w:val="32"/>
          <w:highlight w:val="none"/>
        </w:rPr>
      </w:pPr>
      <w:r>
        <w:rPr>
          <w:rFonts w:hint="eastAsia"/>
          <w:color w:val="auto"/>
          <w:sz w:val="32"/>
          <w:szCs w:val="32"/>
          <w:highlight w:val="none"/>
        </w:rPr>
        <w:t>第二条 合同价款</w:t>
      </w:r>
      <w:bookmarkEnd w:id="3"/>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2.1 合同金额</w:t>
      </w:r>
      <w:r>
        <w:rPr>
          <w:rFonts w:hint="eastAsia" w:ascii="仿宋" w:hAnsi="仿宋" w:eastAsia="仿宋" w:cs="仿宋"/>
          <w:color w:val="auto"/>
          <w:sz w:val="30"/>
          <w:szCs w:val="30"/>
          <w:highlight w:val="none"/>
          <w:u w:val="single"/>
        </w:rPr>
        <w:t>（不含增值税）</w:t>
      </w:r>
      <w:r>
        <w:rPr>
          <w:rFonts w:hint="eastAsia" w:ascii="仿宋" w:hAnsi="仿宋" w:eastAsia="仿宋" w:cs="仿宋"/>
          <w:color w:val="auto"/>
          <w:sz w:val="30"/>
          <w:szCs w:val="30"/>
          <w:highlight w:val="none"/>
        </w:rPr>
        <w:t>为人民币</w:t>
      </w:r>
      <w:r>
        <w:rPr>
          <w:rFonts w:hint="eastAsia" w:ascii="仿宋" w:eastAsia="仿宋" w:cs="仿宋"/>
          <w:color w:val="auto"/>
          <w:sz w:val="30"/>
          <w:szCs w:val="30"/>
          <w:highlight w:val="none"/>
          <w:u w:val="single"/>
          <w:lang w:val="en-US" w:eastAsia="zh-CN"/>
        </w:rPr>
        <w:t>**</w:t>
      </w:r>
      <w:r>
        <w:rPr>
          <w:rFonts w:hint="eastAsia" w:ascii="仿宋" w:hAnsi="仿宋" w:eastAsia="仿宋" w:cs="仿宋"/>
          <w:color w:val="auto"/>
          <w:sz w:val="30"/>
          <w:szCs w:val="30"/>
          <w:highlight w:val="none"/>
        </w:rPr>
        <w:t>元(大写</w:t>
      </w:r>
      <w:r>
        <w:rPr>
          <w:rFonts w:hint="eastAsia" w:ascii="仿宋" w:eastAsia="仿宋" w:cs="仿宋"/>
          <w:color w:val="auto"/>
          <w:sz w:val="30"/>
          <w:szCs w:val="30"/>
          <w:highlight w:val="none"/>
          <w:u w:val="single"/>
          <w:lang w:val="en-US" w:eastAsia="zh-CN"/>
        </w:rPr>
        <w:t>**</w:t>
      </w:r>
      <w:r>
        <w:rPr>
          <w:rFonts w:hint="eastAsia" w:ascii="仿宋" w:hAnsi="仿宋" w:eastAsia="仿宋" w:cs="仿宋"/>
          <w:color w:val="auto"/>
          <w:sz w:val="30"/>
          <w:szCs w:val="30"/>
          <w:highlight w:val="none"/>
        </w:rPr>
        <w:t>）；合同金额</w:t>
      </w:r>
      <w:r>
        <w:rPr>
          <w:rFonts w:hint="eastAsia" w:ascii="仿宋" w:hAnsi="仿宋" w:eastAsia="仿宋" w:cs="仿宋"/>
          <w:color w:val="auto"/>
          <w:sz w:val="30"/>
          <w:szCs w:val="30"/>
          <w:highlight w:val="none"/>
          <w:u w:val="single"/>
        </w:rPr>
        <w:t>（含增值税）</w:t>
      </w:r>
      <w:r>
        <w:rPr>
          <w:rFonts w:hint="eastAsia" w:ascii="仿宋" w:hAnsi="仿宋" w:eastAsia="仿宋" w:cs="仿宋"/>
          <w:color w:val="auto"/>
          <w:sz w:val="30"/>
          <w:szCs w:val="30"/>
          <w:highlight w:val="none"/>
        </w:rPr>
        <w:t>为人民币</w:t>
      </w:r>
      <w:r>
        <w:rPr>
          <w:rFonts w:hint="eastAsia" w:ascii="仿宋" w:eastAsia="仿宋" w:cs="仿宋"/>
          <w:color w:val="auto"/>
          <w:sz w:val="30"/>
          <w:szCs w:val="30"/>
          <w:highlight w:val="none"/>
          <w:u w:val="single"/>
          <w:lang w:val="en-US" w:eastAsia="zh-CN"/>
        </w:rPr>
        <w:t>**</w:t>
      </w:r>
      <w:r>
        <w:rPr>
          <w:rFonts w:hint="eastAsia" w:ascii="仿宋" w:hAnsi="仿宋" w:eastAsia="仿宋" w:cs="仿宋"/>
          <w:color w:val="auto"/>
          <w:sz w:val="30"/>
          <w:szCs w:val="30"/>
          <w:highlight w:val="none"/>
        </w:rPr>
        <w:t>元(大写</w:t>
      </w:r>
      <w:r>
        <w:rPr>
          <w:rFonts w:hint="eastAsia" w:ascii="仿宋" w:eastAsia="仿宋" w:cs="仿宋"/>
          <w:color w:val="auto"/>
          <w:sz w:val="30"/>
          <w:szCs w:val="30"/>
          <w:highlight w:val="none"/>
          <w:u w:val="single"/>
          <w:lang w:val="en-US" w:eastAsia="zh-CN"/>
        </w:rPr>
        <w:t>**</w:t>
      </w:r>
      <w:r>
        <w:rPr>
          <w:rFonts w:hint="eastAsia" w:ascii="仿宋" w:hAnsi="仿宋" w:eastAsia="仿宋" w:cs="仿宋"/>
          <w:color w:val="auto"/>
          <w:sz w:val="30"/>
          <w:szCs w:val="30"/>
          <w:highlight w:val="none"/>
        </w:rPr>
        <w:t>），增值税税率为</w:t>
      </w:r>
      <w:r>
        <w:rPr>
          <w:rFonts w:hint="eastAsia" w:ascii="仿宋" w:eastAsia="仿宋" w:cs="仿宋"/>
          <w:color w:val="auto"/>
          <w:sz w:val="30"/>
          <w:szCs w:val="30"/>
          <w:highlight w:val="none"/>
          <w:lang w:val="en-US" w:eastAsia="zh-CN"/>
        </w:rPr>
        <w:t>**</w:t>
      </w:r>
      <w:r>
        <w:rPr>
          <w:rFonts w:hint="eastAsia" w:ascii="仿宋" w:hAnsi="仿宋" w:eastAsia="仿宋" w:cs="仿宋"/>
          <w:color w:val="auto"/>
          <w:sz w:val="30"/>
          <w:szCs w:val="30"/>
          <w:highlight w:val="none"/>
        </w:rPr>
        <w:t>。</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2.2 合同价款含保险费和运输费用等。</w:t>
      </w:r>
    </w:p>
    <w:p>
      <w:pPr>
        <w:pStyle w:val="4"/>
        <w:spacing w:beforeLines="0" w:afterLines="0"/>
        <w:ind w:firstLine="640"/>
        <w:rPr>
          <w:rFonts w:hint="default"/>
          <w:color w:val="auto"/>
          <w:sz w:val="32"/>
          <w:szCs w:val="32"/>
          <w:highlight w:val="none"/>
        </w:rPr>
      </w:pPr>
      <w:bookmarkStart w:id="4" w:name="_Toc25588102"/>
      <w:r>
        <w:rPr>
          <w:rFonts w:hint="eastAsia"/>
          <w:color w:val="auto"/>
          <w:sz w:val="32"/>
          <w:szCs w:val="32"/>
          <w:highlight w:val="none"/>
        </w:rPr>
        <w:t>第三条 技术标准及要求</w:t>
      </w:r>
      <w:bookmarkEnd w:id="4"/>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 乙方应严格按甲方要求，并符合有关国家标准和行业标准进行供货。</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 在质保期内的使用过程中，乙方应负责处理出现的缺陷和服务问题，所需费用由乙方承担，对于甲方操作失误造成的问题，乙方应积极配合，予以解决，费用由甲方承担。</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3.3 乙方所供货物的质量保证期为</w:t>
      </w:r>
      <w:r>
        <w:rPr>
          <w:rFonts w:hint="eastAsia" w:ascii="仿宋" w:eastAsia="仿宋" w:cs="仿宋"/>
          <w:color w:val="auto"/>
          <w:sz w:val="30"/>
          <w:szCs w:val="30"/>
          <w:highlight w:val="none"/>
          <w:u w:val="single"/>
          <w:lang w:val="en-US" w:eastAsia="zh-CN"/>
        </w:rPr>
        <w:t>*</w:t>
      </w:r>
      <w:r>
        <w:rPr>
          <w:rFonts w:hint="eastAsia" w:ascii="仿宋" w:hAnsi="仿宋" w:eastAsia="仿宋" w:cs="仿宋"/>
          <w:color w:val="auto"/>
          <w:sz w:val="30"/>
          <w:szCs w:val="30"/>
          <w:highlight w:val="none"/>
          <w:u w:val="single"/>
        </w:rPr>
        <w:t>年</w:t>
      </w:r>
      <w:r>
        <w:rPr>
          <w:rFonts w:hint="eastAsia" w:ascii="仿宋" w:hAnsi="仿宋" w:eastAsia="仿宋" w:cs="仿宋"/>
          <w:color w:val="auto"/>
          <w:sz w:val="30"/>
          <w:szCs w:val="30"/>
          <w:highlight w:val="none"/>
        </w:rPr>
        <w:t>，自货到并验收合格之日起算。</w:t>
      </w:r>
    </w:p>
    <w:p>
      <w:pPr>
        <w:pStyle w:val="4"/>
        <w:spacing w:beforeLines="0" w:afterLines="0"/>
        <w:ind w:firstLine="640"/>
        <w:rPr>
          <w:rFonts w:hint="default"/>
          <w:color w:val="auto"/>
          <w:sz w:val="32"/>
          <w:szCs w:val="32"/>
          <w:highlight w:val="none"/>
        </w:rPr>
      </w:pPr>
      <w:bookmarkStart w:id="5" w:name="_Toc25588103"/>
      <w:r>
        <w:rPr>
          <w:rFonts w:hint="eastAsia"/>
          <w:color w:val="auto"/>
          <w:sz w:val="32"/>
          <w:szCs w:val="32"/>
          <w:highlight w:val="none"/>
        </w:rPr>
        <w:t>第四条 交货日期、方式和地点</w:t>
      </w:r>
      <w:bookmarkEnd w:id="5"/>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4.1 交货日期</w:t>
      </w:r>
      <w:r>
        <w:rPr>
          <w:rStyle w:val="31"/>
          <w:rFonts w:hint="eastAsia" w:ascii="仿宋_GB2312" w:hAnsi="仿宋" w:eastAsia="仿宋_GB2312" w:cs="宋体"/>
          <w:color w:val="auto"/>
          <w:sz w:val="30"/>
          <w:szCs w:val="30"/>
          <w:highlight w:val="none"/>
        </w:rPr>
        <w:t>为：交货日期为合同签订之日起</w:t>
      </w:r>
      <w:r>
        <w:rPr>
          <w:rStyle w:val="31"/>
          <w:rFonts w:hint="eastAsia" w:cs="宋体"/>
          <w:color w:val="auto"/>
          <w:sz w:val="30"/>
          <w:szCs w:val="30"/>
          <w:highlight w:val="none"/>
          <w:lang w:val="en-US" w:eastAsia="zh-CN"/>
        </w:rPr>
        <w:t>**</w:t>
      </w:r>
      <w:r>
        <w:rPr>
          <w:rStyle w:val="31"/>
          <w:rFonts w:hint="eastAsia" w:ascii="仿宋_GB2312" w:hAnsi="仿宋" w:eastAsia="仿宋_GB2312" w:cs="宋体"/>
          <w:color w:val="auto"/>
          <w:sz w:val="30"/>
          <w:szCs w:val="30"/>
          <w:highlight w:val="none"/>
        </w:rPr>
        <w:t>日历天</w:t>
      </w:r>
      <w:r>
        <w:rPr>
          <w:rFonts w:hint="eastAsia" w:ascii="仿宋" w:hAnsi="仿宋" w:eastAsia="仿宋" w:cs="仿宋"/>
          <w:color w:val="auto"/>
          <w:sz w:val="30"/>
          <w:szCs w:val="30"/>
          <w:highlight w:val="none"/>
        </w:rPr>
        <w:t>，乙方应及时供货，交货地点：重庆江北国际机场三号能源中心综合库。</w:t>
      </w:r>
    </w:p>
    <w:p>
      <w:pPr>
        <w:pStyle w:val="4"/>
        <w:spacing w:beforeLines="0" w:afterLines="0"/>
        <w:ind w:firstLine="640"/>
        <w:rPr>
          <w:rFonts w:hint="default"/>
          <w:color w:val="auto"/>
          <w:sz w:val="32"/>
          <w:szCs w:val="32"/>
          <w:highlight w:val="none"/>
        </w:rPr>
      </w:pPr>
      <w:bookmarkStart w:id="6" w:name="_Toc25588104"/>
      <w:r>
        <w:rPr>
          <w:rFonts w:hint="eastAsia"/>
          <w:color w:val="auto"/>
          <w:sz w:val="32"/>
          <w:szCs w:val="32"/>
          <w:highlight w:val="none"/>
        </w:rPr>
        <w:t>第五条 验收办法</w:t>
      </w:r>
      <w:bookmarkEnd w:id="6"/>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货到交货地点后，乙方应负责将货物卸至甲方指定地点，甲方对货物的数量和质量进行初步验收，</w:t>
      </w:r>
      <w:r>
        <w:rPr>
          <w:rFonts w:hint="eastAsia" w:ascii="仿宋" w:eastAsia="仿宋" w:cs="仿宋"/>
          <w:color w:val="auto"/>
          <w:sz w:val="30"/>
          <w:szCs w:val="30"/>
          <w:highlight w:val="none"/>
          <w:lang w:val="en-US" w:eastAsia="zh-CN"/>
        </w:rPr>
        <w:t>并查看产品合格证书，</w:t>
      </w:r>
      <w:r>
        <w:rPr>
          <w:rFonts w:hint="eastAsia" w:ascii="仿宋" w:hAnsi="仿宋" w:eastAsia="仿宋" w:cs="仿宋"/>
          <w:color w:val="auto"/>
          <w:sz w:val="30"/>
          <w:szCs w:val="30"/>
          <w:highlight w:val="none"/>
        </w:rPr>
        <w:t>除本合同另有约定的外，乙方所供货物应是全新的，未被使用过的</w:t>
      </w:r>
      <w:r>
        <w:rPr>
          <w:rFonts w:hint="eastAsia" w:ascii="仿宋" w:eastAsia="仿宋" w:cs="仿宋"/>
          <w:color w:val="auto"/>
          <w:sz w:val="30"/>
          <w:szCs w:val="30"/>
          <w:highlight w:val="none"/>
          <w:lang w:eastAsia="zh-CN"/>
        </w:rPr>
        <w:t>，</w:t>
      </w:r>
      <w:r>
        <w:rPr>
          <w:rFonts w:hint="eastAsia" w:ascii="仿宋" w:hAnsi="仿宋" w:eastAsia="仿宋"/>
          <w:b w:val="0"/>
          <w:color w:val="auto"/>
          <w:sz w:val="28"/>
          <w:szCs w:val="28"/>
          <w:highlight w:val="none"/>
          <w:lang w:val="en-US" w:eastAsia="zh-CN"/>
        </w:rPr>
        <w:t>匹配正在使用的桥载电源，符合MH/T 6018-2014《飞机地面静变电源》和《民用机场专用设备管理规定》要求</w:t>
      </w:r>
      <w:r>
        <w:rPr>
          <w:rFonts w:hint="eastAsia" w:ascii="仿宋" w:hAnsi="仿宋" w:eastAsia="仿宋" w:cs="仿宋"/>
          <w:color w:val="auto"/>
          <w:sz w:val="30"/>
          <w:szCs w:val="30"/>
          <w:highlight w:val="none"/>
        </w:rPr>
        <w:t>。</w:t>
      </w:r>
    </w:p>
    <w:p>
      <w:pPr>
        <w:pStyle w:val="4"/>
        <w:spacing w:beforeLines="0" w:afterLines="0"/>
        <w:ind w:firstLine="640"/>
        <w:rPr>
          <w:rFonts w:hint="default"/>
          <w:color w:val="auto"/>
          <w:sz w:val="32"/>
          <w:szCs w:val="32"/>
          <w:highlight w:val="none"/>
        </w:rPr>
      </w:pPr>
      <w:bookmarkStart w:id="7" w:name="_Toc25588105"/>
      <w:r>
        <w:rPr>
          <w:rFonts w:hint="eastAsia"/>
          <w:color w:val="auto"/>
          <w:sz w:val="32"/>
          <w:szCs w:val="32"/>
          <w:highlight w:val="none"/>
        </w:rPr>
        <w:t>第六条 保证金</w:t>
      </w:r>
      <w:bookmarkEnd w:id="7"/>
    </w:p>
    <w:p>
      <w:pPr>
        <w:pStyle w:val="4"/>
        <w:spacing w:beforeLines="0" w:afterLines="0"/>
        <w:ind w:firstLine="640"/>
        <w:rPr>
          <w:rFonts w:hint="eastAsia" w:ascii="仿宋" w:hAnsi="仿宋" w:eastAsia="仿宋" w:cs="仿宋"/>
          <w:color w:val="auto"/>
          <w:sz w:val="30"/>
          <w:szCs w:val="30"/>
          <w:highlight w:val="none"/>
        </w:rPr>
      </w:pPr>
      <w:bookmarkStart w:id="8" w:name="_Toc25588106"/>
      <w:r>
        <w:rPr>
          <w:rFonts w:hint="eastAsia" w:ascii="仿宋" w:hAnsi="仿宋" w:eastAsia="仿宋" w:cs="仿宋"/>
          <w:color w:val="auto"/>
          <w:sz w:val="30"/>
          <w:szCs w:val="30"/>
          <w:highlight w:val="none"/>
        </w:rPr>
        <w:t>6.1 履约保证金：无。</w:t>
      </w:r>
    </w:p>
    <w:p>
      <w:pPr>
        <w:pStyle w:val="4"/>
        <w:spacing w:beforeLines="0" w:afterLines="0"/>
        <w:ind w:firstLine="64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6.2 质量保证金：合同价款的3%。 </w:t>
      </w:r>
    </w:p>
    <w:p>
      <w:pPr>
        <w:pStyle w:val="4"/>
        <w:spacing w:beforeLines="0" w:afterLines="0"/>
        <w:ind w:firstLine="640"/>
        <w:rPr>
          <w:rFonts w:hint="default"/>
          <w:color w:val="auto"/>
          <w:sz w:val="32"/>
          <w:szCs w:val="32"/>
          <w:highlight w:val="none"/>
        </w:rPr>
      </w:pPr>
      <w:r>
        <w:rPr>
          <w:rFonts w:hint="eastAsia"/>
          <w:color w:val="auto"/>
          <w:sz w:val="32"/>
          <w:szCs w:val="32"/>
          <w:highlight w:val="none"/>
        </w:rPr>
        <w:t>第七条 付款方式</w:t>
      </w:r>
      <w:bookmarkEnd w:id="8"/>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7.1合同标的物运至甲方现场并通过验收，甲方收到乙方开具全额增值税发票后，支付至合同总价款的97%，剩余3%作为质保金，待质保期满，无质量问题后无息支付；</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7.2乙方需向甲方提供正规增值税发票。如果乙方提供增值税普通发票，甲方支付金额为不含增值税金额；如果乙方提供增值税专用发票，甲方支付金额=不含增值税金额+增值税税额。</w:t>
      </w:r>
    </w:p>
    <w:p>
      <w:pPr>
        <w:pStyle w:val="4"/>
        <w:spacing w:beforeLines="0" w:afterLines="0"/>
        <w:ind w:firstLine="640"/>
        <w:rPr>
          <w:rFonts w:hint="default"/>
          <w:color w:val="auto"/>
          <w:sz w:val="32"/>
          <w:szCs w:val="32"/>
          <w:highlight w:val="none"/>
        </w:rPr>
      </w:pPr>
      <w:bookmarkStart w:id="9" w:name="_Toc25588107"/>
      <w:r>
        <w:rPr>
          <w:rFonts w:hint="eastAsia"/>
          <w:color w:val="auto"/>
          <w:sz w:val="32"/>
          <w:szCs w:val="32"/>
          <w:highlight w:val="none"/>
        </w:rPr>
        <w:t>第八条 违约和索赔</w:t>
      </w:r>
      <w:bookmarkEnd w:id="9"/>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8.1乙方逾期交货，乙方应向甲方偿付逾期交付违约金。逾期违约金按照合同总价款每日万分之三计算。甲方可在货物结算款中扣除。违约金尚不能补偿对方损失时，有权向对方追索实际损失的赔偿金。</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8.2 乙方逾期交货，或不履行售后服务，经甲方催告后仍不能履行的，甲方有权解除合同。</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8.3 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8.4因产品质量瑕疵或缺陷导致甲方或第三人损害的，甲方有权向乙方索赔。</w:t>
      </w:r>
    </w:p>
    <w:p>
      <w:pPr>
        <w:pStyle w:val="4"/>
        <w:spacing w:beforeLines="0" w:afterLines="0"/>
        <w:ind w:firstLine="640"/>
        <w:rPr>
          <w:rFonts w:hint="default"/>
          <w:color w:val="auto"/>
          <w:sz w:val="32"/>
          <w:szCs w:val="32"/>
          <w:highlight w:val="none"/>
        </w:rPr>
      </w:pPr>
      <w:bookmarkStart w:id="10" w:name="_Toc25588108"/>
      <w:r>
        <w:rPr>
          <w:rFonts w:hint="eastAsia"/>
          <w:color w:val="auto"/>
          <w:sz w:val="32"/>
          <w:szCs w:val="32"/>
          <w:highlight w:val="none"/>
        </w:rPr>
        <w:t>第九条 不可抗力</w:t>
      </w:r>
      <w:bookmarkEnd w:id="10"/>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spacing w:beforeLines="0" w:afterLines="0"/>
        <w:ind w:firstLine="600"/>
        <w:rPr>
          <w:rFonts w:hint="eastAsia"/>
          <w:color w:val="auto"/>
          <w:sz w:val="21"/>
          <w:szCs w:val="24"/>
          <w:highlight w:val="none"/>
        </w:rPr>
      </w:pPr>
      <w:r>
        <w:rPr>
          <w:rFonts w:hint="eastAsia" w:ascii="仿宋" w:hAnsi="仿宋" w:eastAsia="仿宋" w:cs="仿宋"/>
          <w:color w:val="auto"/>
          <w:sz w:val="30"/>
          <w:szCs w:val="30"/>
          <w:highlight w:val="none"/>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spacing w:beforeLines="0" w:afterLines="0"/>
        <w:ind w:firstLine="640"/>
        <w:rPr>
          <w:rFonts w:hint="default"/>
          <w:color w:val="auto"/>
          <w:sz w:val="32"/>
          <w:szCs w:val="32"/>
          <w:highlight w:val="none"/>
        </w:rPr>
      </w:pPr>
      <w:bookmarkStart w:id="11" w:name="_Toc25588109"/>
      <w:r>
        <w:rPr>
          <w:rFonts w:hint="eastAsia"/>
          <w:color w:val="auto"/>
          <w:sz w:val="32"/>
          <w:szCs w:val="32"/>
          <w:highlight w:val="none"/>
        </w:rPr>
        <w:t>第十条 通知条款</w:t>
      </w:r>
      <w:bookmarkEnd w:id="11"/>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甲方指定的联系方式：</w:t>
      </w:r>
    </w:p>
    <w:p>
      <w:pPr>
        <w:pStyle w:val="5"/>
        <w:spacing w:beforeLines="0" w:afterLines="0"/>
        <w:ind w:firstLine="6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联系人：</w:t>
      </w:r>
      <w:r>
        <w:rPr>
          <w:rFonts w:hint="eastAsia" w:asci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u w:val="single"/>
        </w:rPr>
        <w:t xml:space="preserve">                                      </w:t>
      </w:r>
    </w:p>
    <w:p>
      <w:pPr>
        <w:pStyle w:val="5"/>
        <w:spacing w:beforeLines="0" w:afterLines="0"/>
        <w:ind w:firstLine="6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联系电话：</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通讯地址：</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pStyle w:val="5"/>
        <w:spacing w:beforeLines="0" w:afterLines="0"/>
        <w:ind w:firstLine="6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电子邮件：</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乙方指定的联系方式：</w:t>
      </w:r>
    </w:p>
    <w:p>
      <w:pPr>
        <w:pStyle w:val="5"/>
        <w:spacing w:beforeLines="0" w:afterLines="0"/>
        <w:ind w:firstLine="6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联系人：</w:t>
      </w:r>
      <w:r>
        <w:rPr>
          <w:rFonts w:hint="eastAsia" w:ascii="仿宋" w:hAns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pStyle w:val="5"/>
        <w:spacing w:beforeLines="0" w:afterLines="0"/>
        <w:ind w:firstLine="6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联系</w:t>
      </w:r>
      <w:r>
        <w:rPr>
          <w:rFonts w:hint="eastAsia" w:ascii="仿宋" w:hAnsi="仿宋" w:eastAsia="仿宋" w:cs="仿宋"/>
          <w:color w:val="auto"/>
          <w:sz w:val="30"/>
          <w:szCs w:val="30"/>
          <w:highlight w:val="none"/>
          <w:u w:val="single"/>
        </w:rPr>
        <w:t xml:space="preserve">电话：  </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pStyle w:val="5"/>
        <w:spacing w:beforeLines="0" w:afterLines="0"/>
        <w:ind w:firstLine="600"/>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u w:val="single"/>
        </w:rPr>
        <w:t xml:space="preserve">通讯地址： </w:t>
      </w:r>
      <w:r>
        <w:rPr>
          <w:rFonts w:hint="eastAsia" w:asci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p>
    <w:p>
      <w:pPr>
        <w:pStyle w:val="5"/>
        <w:spacing w:beforeLines="0" w:afterLines="0"/>
        <w:ind w:firstLine="600"/>
        <w:rPr>
          <w:rFonts w:hint="default"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single"/>
        </w:rPr>
        <w:t>电子邮件：</w:t>
      </w:r>
      <w:r>
        <w:rPr>
          <w:rFonts w:hint="eastAsia" w:ascii="仿宋" w:hAnsi="仿宋" w:eastAsia="仿宋" w:cs="仿宋"/>
          <w:color w:val="auto"/>
          <w:sz w:val="30"/>
          <w:szCs w:val="30"/>
          <w:highlight w:val="none"/>
          <w:u w:val="single"/>
        </w:rPr>
        <w:fldChar w:fldCharType="begin"/>
      </w:r>
      <w:r>
        <w:rPr>
          <w:rFonts w:hint="eastAsia" w:ascii="仿宋" w:hAnsi="仿宋" w:eastAsia="仿宋" w:cs="仿宋"/>
          <w:color w:val="auto"/>
          <w:sz w:val="30"/>
          <w:szCs w:val="30"/>
          <w:highlight w:val="none"/>
          <w:u w:val="single"/>
        </w:rPr>
        <w:instrText xml:space="preserve"> HYPERLINK "mailto:__tao.guo@tkeap.com_____________________" </w:instrText>
      </w:r>
      <w:r>
        <w:rPr>
          <w:rFonts w:hint="eastAsia" w:ascii="仿宋" w:hAnsi="仿宋" w:eastAsia="仿宋" w:cs="仿宋"/>
          <w:color w:val="auto"/>
          <w:sz w:val="30"/>
          <w:szCs w:val="30"/>
          <w:highlight w:val="none"/>
          <w:u w:val="single"/>
        </w:rPr>
        <w:fldChar w:fldCharType="separate"/>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rPr>
        <w:fldChar w:fldCharType="end"/>
      </w:r>
      <w:r>
        <w:rPr>
          <w:rFonts w:hint="eastAsia" w:ascii="仿宋" w:eastAsia="仿宋" w:cs="仿宋"/>
          <w:color w:val="auto"/>
          <w:sz w:val="30"/>
          <w:szCs w:val="30"/>
          <w:highlight w:val="none"/>
          <w:u w:val="single"/>
          <w:lang w:val="en-US" w:eastAsia="zh-CN"/>
        </w:rPr>
        <w:t xml:space="preserve">                                     </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10.1采用当面签收的，应由合同中指定的联系人或双方授权的代表签收，签收日期即为送达时间。</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10.5收件一方若认为邮件封面标题与邮件中实际文件内容不符的，应在收到邮件后三日内通知相对人，逾期视为邮件封面标题与邮件中实际文件内容一致，并视为有效送达收件人。</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10.7本合同约定的联系方式与送达方式同时可作为法律文书的联系方式与送达方式。</w:t>
      </w:r>
    </w:p>
    <w:p>
      <w:pPr>
        <w:pStyle w:val="4"/>
        <w:spacing w:beforeLines="0" w:afterLines="0"/>
        <w:ind w:firstLine="640"/>
        <w:rPr>
          <w:rFonts w:hint="default"/>
          <w:color w:val="auto"/>
          <w:sz w:val="32"/>
          <w:szCs w:val="32"/>
          <w:highlight w:val="none"/>
        </w:rPr>
      </w:pPr>
      <w:bookmarkStart w:id="12" w:name="_Toc25588110"/>
      <w:r>
        <w:rPr>
          <w:rFonts w:hint="eastAsia"/>
          <w:color w:val="auto"/>
          <w:sz w:val="32"/>
          <w:szCs w:val="32"/>
          <w:highlight w:val="none"/>
        </w:rPr>
        <w:t>第十一条 保密条款</w:t>
      </w:r>
      <w:bookmarkEnd w:id="12"/>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spacing w:beforeLines="0" w:afterLines="0"/>
        <w:ind w:firstLine="640"/>
        <w:rPr>
          <w:rFonts w:hint="default"/>
          <w:color w:val="auto"/>
          <w:sz w:val="32"/>
          <w:szCs w:val="32"/>
          <w:highlight w:val="none"/>
        </w:rPr>
      </w:pPr>
      <w:bookmarkStart w:id="13" w:name="_Toc25588111"/>
      <w:r>
        <w:rPr>
          <w:rFonts w:hint="eastAsia"/>
          <w:color w:val="auto"/>
          <w:sz w:val="32"/>
          <w:szCs w:val="32"/>
          <w:highlight w:val="none"/>
        </w:rPr>
        <w:t>第十二条 合同争议的解决方式</w:t>
      </w:r>
      <w:bookmarkEnd w:id="13"/>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12.1 若在合同履行过程中发生争议，甲乙双方应当友好协商解决，协商不成，按以下第（ 二 ）种方式解决：</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（一）提交重庆仲裁委员会，按照申请仲裁时该会现行有效的仲裁规则进行仲裁。</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（二）向甲方所在地人民法院起诉。</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12.2在诉讼期间，除正在进行诉讼的部分外，合同其它部分继续执行。</w:t>
      </w:r>
    </w:p>
    <w:p>
      <w:pPr>
        <w:pStyle w:val="4"/>
        <w:spacing w:beforeLines="0" w:afterLines="0"/>
        <w:ind w:firstLine="640"/>
        <w:rPr>
          <w:rFonts w:hint="default"/>
          <w:color w:val="auto"/>
          <w:sz w:val="32"/>
          <w:szCs w:val="32"/>
          <w:highlight w:val="none"/>
        </w:rPr>
      </w:pPr>
      <w:bookmarkStart w:id="14" w:name="_Toc25588112"/>
      <w:r>
        <w:rPr>
          <w:rFonts w:hint="eastAsia"/>
          <w:color w:val="auto"/>
          <w:sz w:val="32"/>
          <w:szCs w:val="32"/>
          <w:highlight w:val="none"/>
        </w:rPr>
        <w:t>第十三条 合同的变更和解除</w:t>
      </w:r>
      <w:bookmarkEnd w:id="14"/>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13.2 经双方协商一致，并达成书面合同后，本合同可以解除，双方应就合同解除的后果在解约合同中一并做出约定。一方也可根据合同约定单方行使合同解除权。</w:t>
      </w:r>
    </w:p>
    <w:p>
      <w:pPr>
        <w:pStyle w:val="4"/>
        <w:spacing w:beforeLines="0" w:afterLines="0"/>
        <w:ind w:firstLine="640"/>
        <w:rPr>
          <w:rFonts w:hint="default"/>
          <w:color w:val="auto"/>
          <w:sz w:val="32"/>
          <w:szCs w:val="32"/>
          <w:highlight w:val="none"/>
        </w:rPr>
      </w:pPr>
      <w:bookmarkStart w:id="15" w:name="_Toc25588113"/>
      <w:r>
        <w:rPr>
          <w:rFonts w:hint="eastAsia"/>
          <w:color w:val="auto"/>
          <w:sz w:val="32"/>
          <w:szCs w:val="32"/>
          <w:highlight w:val="none"/>
        </w:rPr>
        <w:t>第十四条 合同生效及其他</w:t>
      </w:r>
      <w:bookmarkEnd w:id="15"/>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14.1 乙方和甲方约定合同内容双方签字或盖章后生效，生效后不得以其他原因单方取消约定。</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14.2 本合同一式【 陆 】份，甲方执【 肆 】份，乙方执【 贰 】份，具有同等法律效力。</w:t>
      </w:r>
    </w:p>
    <w:p>
      <w:pPr>
        <w:pStyle w:val="5"/>
        <w:spacing w:beforeLines="0" w:afterLines="0"/>
        <w:ind w:firstLine="600"/>
        <w:rPr>
          <w:rFonts w:hint="eastAsia" w:ascii="仿宋" w:hAnsi="仿宋" w:eastAsia="仿宋" w:cs="仿宋"/>
          <w:color w:val="auto"/>
          <w:sz w:val="30"/>
          <w:szCs w:val="30"/>
          <w:highlight w:val="none"/>
        </w:rPr>
      </w:pPr>
    </w:p>
    <w:p>
      <w:pPr>
        <w:pStyle w:val="5"/>
        <w:spacing w:beforeLines="0" w:afterLines="0"/>
        <w:ind w:firstLine="600"/>
        <w:rPr>
          <w:rFonts w:hint="eastAsia" w:ascii="仿宋" w:hAnsi="仿宋" w:eastAsia="仿宋" w:cs="仿宋"/>
          <w:color w:val="auto"/>
          <w:sz w:val="30"/>
          <w:szCs w:val="30"/>
          <w:highlight w:val="none"/>
        </w:rPr>
      </w:pP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甲方（盖章）：重庆机场集团有限公司动力能源分公司</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负责人或授权代表（签字）：</w:t>
      </w:r>
    </w:p>
    <w:p>
      <w:pPr>
        <w:pStyle w:val="5"/>
        <w:spacing w:beforeLines="0" w:afterLines="0"/>
        <w:rPr>
          <w:rFonts w:hint="eastAsia" w:ascii="仿宋" w:hAnsi="仿宋" w:eastAsia="仿宋" w:cs="仿宋"/>
          <w:color w:val="auto"/>
          <w:sz w:val="30"/>
          <w:szCs w:val="30"/>
          <w:highlight w:val="none"/>
        </w:rPr>
      </w:pPr>
    </w:p>
    <w:p>
      <w:pPr>
        <w:pStyle w:val="5"/>
        <w:spacing w:beforeLines="0" w:afterLines="0"/>
        <w:ind w:firstLine="600" w:firstLineChars="200"/>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乙方（盖章）：</w:t>
      </w:r>
      <w:r>
        <w:rPr>
          <w:rFonts w:hint="eastAsia" w:ascii="仿宋" w:eastAsia="仿宋" w:cs="仿宋"/>
          <w:color w:val="auto"/>
          <w:sz w:val="30"/>
          <w:szCs w:val="30"/>
          <w:highlight w:val="none"/>
          <w:lang w:val="en-US" w:eastAsia="zh-CN"/>
        </w:rPr>
        <w:t xml:space="preserve">                                  </w:t>
      </w:r>
    </w:p>
    <w:p>
      <w:pPr>
        <w:pStyle w:val="5"/>
        <w:spacing w:beforeLines="0" w:afterLines="0"/>
        <w:ind w:firstLine="6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法定代表人或授权代表（签字）：</w:t>
      </w:r>
    </w:p>
    <w:p>
      <w:pPr>
        <w:pStyle w:val="9"/>
        <w:spacing w:beforeLines="0" w:afterLines="0"/>
        <w:rPr>
          <w:rFonts w:hint="eastAsia" w:eastAsia="宋体"/>
          <w:color w:val="auto"/>
          <w:sz w:val="26"/>
          <w:szCs w:val="24"/>
          <w:highlight w:val="none"/>
        </w:rPr>
      </w:pPr>
    </w:p>
    <w:p>
      <w:pPr>
        <w:spacing w:beforeLines="0" w:afterLines="0" w:line="480" w:lineRule="exact"/>
        <w:ind w:firstLine="480"/>
        <w:jc w:val="center"/>
        <w:rPr>
          <w:rFonts w:hint="eastAsia" w:ascii="仿宋" w:hAnsi="仿宋" w:eastAsia="仿宋" w:cs="仿宋"/>
          <w:color w:val="auto"/>
          <w:sz w:val="30"/>
          <w:szCs w:val="30"/>
          <w:highlight w:val="none"/>
        </w:rPr>
      </w:pPr>
    </w:p>
    <w:p>
      <w:pPr>
        <w:spacing w:beforeLines="0" w:afterLines="0" w:line="480" w:lineRule="exact"/>
        <w:ind w:firstLine="480"/>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 xml:space="preserve">                           签订时间：   年   月   日</w:t>
      </w:r>
    </w:p>
    <w:p>
      <w:pPr>
        <w:wordWrap w:val="0"/>
        <w:spacing w:beforeLines="0" w:afterLines="0" w:line="480" w:lineRule="exact"/>
        <w:ind w:firstLine="480"/>
        <w:jc w:val="righ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签订地点： 重庆江北国际机场</w:t>
      </w:r>
    </w:p>
    <w:p>
      <w:pPr>
        <w:spacing w:beforeLines="0" w:afterLines="0"/>
        <w:rPr>
          <w:rFonts w:hint="eastAsia"/>
          <w:color w:val="auto"/>
          <w:sz w:val="21"/>
          <w:szCs w:val="24"/>
          <w:highlight w:val="none"/>
        </w:rPr>
      </w:pPr>
    </w:p>
    <w:bookmarkEnd w:id="16"/>
    <w:p>
      <w:pPr>
        <w:pStyle w:val="16"/>
        <w:jc w:val="both"/>
        <w:rPr>
          <w:highlight w:val="none"/>
        </w:rPr>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jc w:val="center"/>
      <w:rPr>
        <w:rFonts w:hint="eastAsia" w:ascii="宋体" w:hAnsi="宋体"/>
        <w:caps/>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jc w:val="center"/>
      <w:rPr>
        <w:rFonts w:hint="eastAsia" w:ascii="宋体" w:hAnsi="宋体"/>
        <w:caps/>
        <w:sz w:val="21"/>
        <w:szCs w:val="21"/>
      </w:rPr>
    </w:pPr>
    <w:r>
      <w:rPr>
        <w:rFonts w:hint="eastAsia" w:ascii="宋体" w:hAnsi="宋体"/>
        <w:caps/>
        <w:sz w:val="21"/>
        <w:szCs w:val="21"/>
      </w:rPr>
      <w:fldChar w:fldCharType="begin"/>
    </w:r>
    <w:r>
      <w:rPr>
        <w:rFonts w:hint="eastAsia" w:ascii="宋体" w:hAnsi="宋体"/>
        <w:caps/>
        <w:sz w:val="21"/>
        <w:szCs w:val="21"/>
      </w:rPr>
      <w:instrText xml:space="preserve">PAGE   \* MERGEFORMAT</w:instrText>
    </w:r>
    <w:r>
      <w:rPr>
        <w:rFonts w:hint="eastAsia" w:ascii="宋体" w:hAnsi="宋体"/>
        <w:caps/>
        <w:sz w:val="21"/>
        <w:szCs w:val="21"/>
      </w:rPr>
      <w:fldChar w:fldCharType="separate"/>
    </w:r>
    <w:r>
      <w:rPr>
        <w:rFonts w:hint="eastAsia" w:ascii="宋体" w:hAnsi="宋体"/>
        <w:caps/>
        <w:sz w:val="21"/>
        <w:szCs w:val="21"/>
        <w:lang w:val="zh-CN"/>
      </w:rPr>
      <w:t>2</w:t>
    </w:r>
    <w:r>
      <w:rPr>
        <w:rFonts w:hint="eastAsia" w:ascii="宋体" w:hAnsi="宋体"/>
        <w:caps/>
        <w:sz w:val="21"/>
        <w:szCs w:val="21"/>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53E2C"/>
    <w:multiLevelType w:val="singleLevel"/>
    <w:tmpl w:val="B6B53E2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OGI4Yjc2ODVhZjkxZWU2NTBjMjk0NzRiZmRiMmIifQ=="/>
    <w:docVar w:name="KGWebUrl" w:val="http://cqjc.cqa.cn/sys/attachment/sys_att_main/jg_service.jsp"/>
  </w:docVars>
  <w:rsids>
    <w:rsidRoot w:val="00172A27"/>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7F25DE"/>
    <w:rsid w:val="008137A3"/>
    <w:rsid w:val="0081544B"/>
    <w:rsid w:val="0082012C"/>
    <w:rsid w:val="0083146A"/>
    <w:rsid w:val="00833172"/>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28F2"/>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444FBD"/>
    <w:rsid w:val="0155074D"/>
    <w:rsid w:val="015C3FC2"/>
    <w:rsid w:val="018E717F"/>
    <w:rsid w:val="01913FC1"/>
    <w:rsid w:val="020625FE"/>
    <w:rsid w:val="02181EC4"/>
    <w:rsid w:val="023D61BB"/>
    <w:rsid w:val="02585FAA"/>
    <w:rsid w:val="02A46E6D"/>
    <w:rsid w:val="02B3063D"/>
    <w:rsid w:val="02E66EC3"/>
    <w:rsid w:val="030507FD"/>
    <w:rsid w:val="030905C7"/>
    <w:rsid w:val="03802094"/>
    <w:rsid w:val="039568CA"/>
    <w:rsid w:val="03C139F6"/>
    <w:rsid w:val="03E7101D"/>
    <w:rsid w:val="044B09D8"/>
    <w:rsid w:val="04665771"/>
    <w:rsid w:val="05A85490"/>
    <w:rsid w:val="05C16460"/>
    <w:rsid w:val="05C348AA"/>
    <w:rsid w:val="06303ADD"/>
    <w:rsid w:val="06C224D8"/>
    <w:rsid w:val="06EA53BE"/>
    <w:rsid w:val="078C7E49"/>
    <w:rsid w:val="07A14D6F"/>
    <w:rsid w:val="083510EB"/>
    <w:rsid w:val="089F2064"/>
    <w:rsid w:val="09784596"/>
    <w:rsid w:val="099818E1"/>
    <w:rsid w:val="0A035695"/>
    <w:rsid w:val="0A4128CC"/>
    <w:rsid w:val="0A817534"/>
    <w:rsid w:val="0AA62A3A"/>
    <w:rsid w:val="0B292BD2"/>
    <w:rsid w:val="0B296606"/>
    <w:rsid w:val="0B5A389F"/>
    <w:rsid w:val="0B832B63"/>
    <w:rsid w:val="0C602DAE"/>
    <w:rsid w:val="0C8D25E9"/>
    <w:rsid w:val="0CE916B0"/>
    <w:rsid w:val="0D0C014F"/>
    <w:rsid w:val="0DFF1D94"/>
    <w:rsid w:val="0E111F50"/>
    <w:rsid w:val="0EF6149E"/>
    <w:rsid w:val="0F163E4A"/>
    <w:rsid w:val="0FA476C1"/>
    <w:rsid w:val="0FAE70DB"/>
    <w:rsid w:val="0FDF27F8"/>
    <w:rsid w:val="10AD18B7"/>
    <w:rsid w:val="10D558E9"/>
    <w:rsid w:val="10F6426C"/>
    <w:rsid w:val="11062AE5"/>
    <w:rsid w:val="115E7F9B"/>
    <w:rsid w:val="11B5427A"/>
    <w:rsid w:val="11BA6016"/>
    <w:rsid w:val="121C516C"/>
    <w:rsid w:val="123011DC"/>
    <w:rsid w:val="1231040E"/>
    <w:rsid w:val="123D0271"/>
    <w:rsid w:val="12825BF9"/>
    <w:rsid w:val="130636BE"/>
    <w:rsid w:val="13153DCE"/>
    <w:rsid w:val="13AB407A"/>
    <w:rsid w:val="13D54915"/>
    <w:rsid w:val="14986B18"/>
    <w:rsid w:val="14F252F4"/>
    <w:rsid w:val="153B1B31"/>
    <w:rsid w:val="16706AA1"/>
    <w:rsid w:val="16AC6E0C"/>
    <w:rsid w:val="179557FD"/>
    <w:rsid w:val="17987612"/>
    <w:rsid w:val="17C1228E"/>
    <w:rsid w:val="17E30F01"/>
    <w:rsid w:val="17F00628"/>
    <w:rsid w:val="18211F2F"/>
    <w:rsid w:val="18C630DC"/>
    <w:rsid w:val="19010836"/>
    <w:rsid w:val="197C4F26"/>
    <w:rsid w:val="19B63D2B"/>
    <w:rsid w:val="19E0001D"/>
    <w:rsid w:val="1A382BA3"/>
    <w:rsid w:val="1A656149"/>
    <w:rsid w:val="1AA25765"/>
    <w:rsid w:val="1B1B12CE"/>
    <w:rsid w:val="1B604E10"/>
    <w:rsid w:val="1BB26125"/>
    <w:rsid w:val="1C2D30C9"/>
    <w:rsid w:val="1C396B78"/>
    <w:rsid w:val="1CDA02E6"/>
    <w:rsid w:val="1D001212"/>
    <w:rsid w:val="1DC041AC"/>
    <w:rsid w:val="1E1D68FF"/>
    <w:rsid w:val="1E1F7EDF"/>
    <w:rsid w:val="1E371DA8"/>
    <w:rsid w:val="1E7520FE"/>
    <w:rsid w:val="1E7F37CE"/>
    <w:rsid w:val="1E807EE5"/>
    <w:rsid w:val="1EE234DB"/>
    <w:rsid w:val="1F2233C6"/>
    <w:rsid w:val="1F2A1286"/>
    <w:rsid w:val="1F344700"/>
    <w:rsid w:val="1F7F5D68"/>
    <w:rsid w:val="1FDA40DD"/>
    <w:rsid w:val="1FEB26DF"/>
    <w:rsid w:val="20871E46"/>
    <w:rsid w:val="20B03662"/>
    <w:rsid w:val="20BA49D8"/>
    <w:rsid w:val="20FD1D53"/>
    <w:rsid w:val="211467AE"/>
    <w:rsid w:val="212D69FF"/>
    <w:rsid w:val="21604228"/>
    <w:rsid w:val="21DA1E47"/>
    <w:rsid w:val="220501DB"/>
    <w:rsid w:val="22372DAB"/>
    <w:rsid w:val="22436F24"/>
    <w:rsid w:val="22954336"/>
    <w:rsid w:val="22AE34D8"/>
    <w:rsid w:val="22BD2EC0"/>
    <w:rsid w:val="233E5E03"/>
    <w:rsid w:val="23783B82"/>
    <w:rsid w:val="23B47979"/>
    <w:rsid w:val="23B74B99"/>
    <w:rsid w:val="23CD5C5E"/>
    <w:rsid w:val="23F44062"/>
    <w:rsid w:val="23F93173"/>
    <w:rsid w:val="248A0F69"/>
    <w:rsid w:val="24FF0154"/>
    <w:rsid w:val="250D6816"/>
    <w:rsid w:val="25497FDE"/>
    <w:rsid w:val="25C646E4"/>
    <w:rsid w:val="25F65132"/>
    <w:rsid w:val="26495518"/>
    <w:rsid w:val="26642C2D"/>
    <w:rsid w:val="273A061B"/>
    <w:rsid w:val="27A53421"/>
    <w:rsid w:val="27C04ECF"/>
    <w:rsid w:val="28195BA6"/>
    <w:rsid w:val="288C4E9D"/>
    <w:rsid w:val="28B8002B"/>
    <w:rsid w:val="28B8621D"/>
    <w:rsid w:val="28BD1463"/>
    <w:rsid w:val="28E95879"/>
    <w:rsid w:val="28FC48A6"/>
    <w:rsid w:val="290605AB"/>
    <w:rsid w:val="29150DE3"/>
    <w:rsid w:val="2A230E1B"/>
    <w:rsid w:val="2A54084B"/>
    <w:rsid w:val="2AB10344"/>
    <w:rsid w:val="2AB651E5"/>
    <w:rsid w:val="2ACD24FD"/>
    <w:rsid w:val="2AF4532D"/>
    <w:rsid w:val="2B367F3A"/>
    <w:rsid w:val="2B4B4052"/>
    <w:rsid w:val="2BC15032"/>
    <w:rsid w:val="2C1A2F96"/>
    <w:rsid w:val="2D3F3389"/>
    <w:rsid w:val="2D864F87"/>
    <w:rsid w:val="2F3A0946"/>
    <w:rsid w:val="306B1248"/>
    <w:rsid w:val="31577B3D"/>
    <w:rsid w:val="31B21365"/>
    <w:rsid w:val="31D66A4E"/>
    <w:rsid w:val="31F72331"/>
    <w:rsid w:val="32DD25AA"/>
    <w:rsid w:val="33885122"/>
    <w:rsid w:val="33B57AF6"/>
    <w:rsid w:val="34371901"/>
    <w:rsid w:val="34ED2580"/>
    <w:rsid w:val="356E76FF"/>
    <w:rsid w:val="35B22691"/>
    <w:rsid w:val="360E3DFD"/>
    <w:rsid w:val="367A2201"/>
    <w:rsid w:val="371A6C70"/>
    <w:rsid w:val="37442C6C"/>
    <w:rsid w:val="38004A1C"/>
    <w:rsid w:val="3848196C"/>
    <w:rsid w:val="38C03DD3"/>
    <w:rsid w:val="39466476"/>
    <w:rsid w:val="3976345B"/>
    <w:rsid w:val="39D17654"/>
    <w:rsid w:val="39EB1183"/>
    <w:rsid w:val="3A6050BC"/>
    <w:rsid w:val="3A7A2A0F"/>
    <w:rsid w:val="3AB17D79"/>
    <w:rsid w:val="3AC847FE"/>
    <w:rsid w:val="3B0E1741"/>
    <w:rsid w:val="3BDB2171"/>
    <w:rsid w:val="3BE43CF3"/>
    <w:rsid w:val="3C1A25CC"/>
    <w:rsid w:val="3C3B6390"/>
    <w:rsid w:val="3C5073DC"/>
    <w:rsid w:val="3CB052D8"/>
    <w:rsid w:val="3D6876D5"/>
    <w:rsid w:val="3DAA659F"/>
    <w:rsid w:val="3DBE504B"/>
    <w:rsid w:val="3DE10B2D"/>
    <w:rsid w:val="3F0639EB"/>
    <w:rsid w:val="3F1E793B"/>
    <w:rsid w:val="3F203902"/>
    <w:rsid w:val="3F2C7E18"/>
    <w:rsid w:val="3F9D7BA8"/>
    <w:rsid w:val="3FCB288A"/>
    <w:rsid w:val="408B511D"/>
    <w:rsid w:val="409E27CE"/>
    <w:rsid w:val="40B12E24"/>
    <w:rsid w:val="411C3666"/>
    <w:rsid w:val="412E42F8"/>
    <w:rsid w:val="413A2AB2"/>
    <w:rsid w:val="41514260"/>
    <w:rsid w:val="41B65EC5"/>
    <w:rsid w:val="425F1F43"/>
    <w:rsid w:val="428C0DE7"/>
    <w:rsid w:val="435035D8"/>
    <w:rsid w:val="43AC5AF0"/>
    <w:rsid w:val="43DC60EF"/>
    <w:rsid w:val="4410450A"/>
    <w:rsid w:val="44326D3D"/>
    <w:rsid w:val="44AE284D"/>
    <w:rsid w:val="44AF5A4F"/>
    <w:rsid w:val="45004613"/>
    <w:rsid w:val="45093FA9"/>
    <w:rsid w:val="4511476B"/>
    <w:rsid w:val="45374039"/>
    <w:rsid w:val="45922750"/>
    <w:rsid w:val="45B67D59"/>
    <w:rsid w:val="45C16F0F"/>
    <w:rsid w:val="45FB0E31"/>
    <w:rsid w:val="464C30F1"/>
    <w:rsid w:val="46C03612"/>
    <w:rsid w:val="46E0157B"/>
    <w:rsid w:val="471F1763"/>
    <w:rsid w:val="47545A08"/>
    <w:rsid w:val="47DD1378"/>
    <w:rsid w:val="481A0AB7"/>
    <w:rsid w:val="482179F4"/>
    <w:rsid w:val="48296430"/>
    <w:rsid w:val="482F185E"/>
    <w:rsid w:val="4872612F"/>
    <w:rsid w:val="48C546E9"/>
    <w:rsid w:val="48D42B38"/>
    <w:rsid w:val="490F6DC9"/>
    <w:rsid w:val="49270B4E"/>
    <w:rsid w:val="49575CF1"/>
    <w:rsid w:val="497F4582"/>
    <w:rsid w:val="499B63FB"/>
    <w:rsid w:val="49D01CA0"/>
    <w:rsid w:val="4A981808"/>
    <w:rsid w:val="4ABB104C"/>
    <w:rsid w:val="4B116AA8"/>
    <w:rsid w:val="4B13154B"/>
    <w:rsid w:val="4B153885"/>
    <w:rsid w:val="4B3E6C8C"/>
    <w:rsid w:val="4B6E4462"/>
    <w:rsid w:val="4C3F20F8"/>
    <w:rsid w:val="4C876D39"/>
    <w:rsid w:val="4D6B0605"/>
    <w:rsid w:val="4E5B22B3"/>
    <w:rsid w:val="4EA5147F"/>
    <w:rsid w:val="4EB57A89"/>
    <w:rsid w:val="4EEF7B4A"/>
    <w:rsid w:val="4F0F3BCD"/>
    <w:rsid w:val="4F6E5238"/>
    <w:rsid w:val="4F8662CB"/>
    <w:rsid w:val="4F8A49CA"/>
    <w:rsid w:val="4F99713F"/>
    <w:rsid w:val="503A3D7A"/>
    <w:rsid w:val="508A1CE6"/>
    <w:rsid w:val="50D34CF2"/>
    <w:rsid w:val="5162688D"/>
    <w:rsid w:val="5176720A"/>
    <w:rsid w:val="51BD7E67"/>
    <w:rsid w:val="51D01CED"/>
    <w:rsid w:val="521C4028"/>
    <w:rsid w:val="52787D79"/>
    <w:rsid w:val="52944B86"/>
    <w:rsid w:val="52A04BF7"/>
    <w:rsid w:val="52B455B7"/>
    <w:rsid w:val="52DB4270"/>
    <w:rsid w:val="530A1FAD"/>
    <w:rsid w:val="533066E0"/>
    <w:rsid w:val="53802A6A"/>
    <w:rsid w:val="559E539F"/>
    <w:rsid w:val="55E43E22"/>
    <w:rsid w:val="55F9159D"/>
    <w:rsid w:val="57A71AC0"/>
    <w:rsid w:val="580E4C35"/>
    <w:rsid w:val="58974A56"/>
    <w:rsid w:val="592C572C"/>
    <w:rsid w:val="5954773C"/>
    <w:rsid w:val="59B1094F"/>
    <w:rsid w:val="59B118A3"/>
    <w:rsid w:val="59E7564B"/>
    <w:rsid w:val="5A904626"/>
    <w:rsid w:val="5AA5148B"/>
    <w:rsid w:val="5BD822A2"/>
    <w:rsid w:val="5C81179D"/>
    <w:rsid w:val="5CA1620D"/>
    <w:rsid w:val="5CB54DE0"/>
    <w:rsid w:val="5CF1021D"/>
    <w:rsid w:val="5CFC71C4"/>
    <w:rsid w:val="5DC1614D"/>
    <w:rsid w:val="5DF24485"/>
    <w:rsid w:val="5E0602B3"/>
    <w:rsid w:val="5E4466CA"/>
    <w:rsid w:val="5E5059AC"/>
    <w:rsid w:val="5EDE2C07"/>
    <w:rsid w:val="5F646793"/>
    <w:rsid w:val="5F847D27"/>
    <w:rsid w:val="5F9A534A"/>
    <w:rsid w:val="5FB06356"/>
    <w:rsid w:val="5FB1564D"/>
    <w:rsid w:val="60681418"/>
    <w:rsid w:val="60861C8E"/>
    <w:rsid w:val="60A662B6"/>
    <w:rsid w:val="60C50251"/>
    <w:rsid w:val="60EF0C59"/>
    <w:rsid w:val="61AB429B"/>
    <w:rsid w:val="61B940D2"/>
    <w:rsid w:val="61BC02CC"/>
    <w:rsid w:val="61FA2FDE"/>
    <w:rsid w:val="629422EA"/>
    <w:rsid w:val="62A42FFB"/>
    <w:rsid w:val="62D962C3"/>
    <w:rsid w:val="62E51B8E"/>
    <w:rsid w:val="637E39F9"/>
    <w:rsid w:val="63A558F0"/>
    <w:rsid w:val="63D4533E"/>
    <w:rsid w:val="63F36A66"/>
    <w:rsid w:val="641C40B3"/>
    <w:rsid w:val="659D1B2C"/>
    <w:rsid w:val="6613186F"/>
    <w:rsid w:val="66485044"/>
    <w:rsid w:val="665F5050"/>
    <w:rsid w:val="66D414B8"/>
    <w:rsid w:val="66D87FC4"/>
    <w:rsid w:val="67145425"/>
    <w:rsid w:val="67427EDF"/>
    <w:rsid w:val="67735F4F"/>
    <w:rsid w:val="67835495"/>
    <w:rsid w:val="679954FE"/>
    <w:rsid w:val="67A54B70"/>
    <w:rsid w:val="687C44BF"/>
    <w:rsid w:val="689564E5"/>
    <w:rsid w:val="68D20B07"/>
    <w:rsid w:val="692D1595"/>
    <w:rsid w:val="696041CF"/>
    <w:rsid w:val="69750E21"/>
    <w:rsid w:val="6A3C4F93"/>
    <w:rsid w:val="6A68549B"/>
    <w:rsid w:val="6A8832BC"/>
    <w:rsid w:val="6AC764AF"/>
    <w:rsid w:val="6B06252C"/>
    <w:rsid w:val="6B4F27C7"/>
    <w:rsid w:val="6B823BFF"/>
    <w:rsid w:val="6B827130"/>
    <w:rsid w:val="6BA23AAF"/>
    <w:rsid w:val="6BB94AE5"/>
    <w:rsid w:val="6BE72370"/>
    <w:rsid w:val="6CBB1003"/>
    <w:rsid w:val="6D0A45C8"/>
    <w:rsid w:val="6D0F6E7A"/>
    <w:rsid w:val="6D2714ED"/>
    <w:rsid w:val="6D304977"/>
    <w:rsid w:val="6D3F2877"/>
    <w:rsid w:val="6E0932FE"/>
    <w:rsid w:val="6E330B54"/>
    <w:rsid w:val="6E6322D0"/>
    <w:rsid w:val="6E7578B1"/>
    <w:rsid w:val="6EFF2EBA"/>
    <w:rsid w:val="6F12208A"/>
    <w:rsid w:val="6F221C48"/>
    <w:rsid w:val="6F2269C8"/>
    <w:rsid w:val="6F3A1ABB"/>
    <w:rsid w:val="701B4627"/>
    <w:rsid w:val="706A6C1C"/>
    <w:rsid w:val="70963021"/>
    <w:rsid w:val="70FC70D9"/>
    <w:rsid w:val="711C32B6"/>
    <w:rsid w:val="71691C92"/>
    <w:rsid w:val="71770C0D"/>
    <w:rsid w:val="71C205AB"/>
    <w:rsid w:val="72101125"/>
    <w:rsid w:val="721D5ABE"/>
    <w:rsid w:val="72E200E0"/>
    <w:rsid w:val="737E0ECF"/>
    <w:rsid w:val="73803D33"/>
    <w:rsid w:val="74190DDA"/>
    <w:rsid w:val="74277064"/>
    <w:rsid w:val="74370548"/>
    <w:rsid w:val="746A5BE6"/>
    <w:rsid w:val="74C15EB9"/>
    <w:rsid w:val="74DA6FAD"/>
    <w:rsid w:val="75391A72"/>
    <w:rsid w:val="758D0F38"/>
    <w:rsid w:val="758F69EF"/>
    <w:rsid w:val="759951ED"/>
    <w:rsid w:val="75DD22A0"/>
    <w:rsid w:val="760F130C"/>
    <w:rsid w:val="76B5538F"/>
    <w:rsid w:val="76FA00CF"/>
    <w:rsid w:val="772D00BF"/>
    <w:rsid w:val="77D5047C"/>
    <w:rsid w:val="78285CF0"/>
    <w:rsid w:val="78421E77"/>
    <w:rsid w:val="784E159D"/>
    <w:rsid w:val="78C37FE4"/>
    <w:rsid w:val="78C479E6"/>
    <w:rsid w:val="78FC4B3F"/>
    <w:rsid w:val="79C41C12"/>
    <w:rsid w:val="79D824D6"/>
    <w:rsid w:val="79E43803"/>
    <w:rsid w:val="7A415C17"/>
    <w:rsid w:val="7A433BB5"/>
    <w:rsid w:val="7AA35B5E"/>
    <w:rsid w:val="7AB945E7"/>
    <w:rsid w:val="7B435B65"/>
    <w:rsid w:val="7C6D73B3"/>
    <w:rsid w:val="7C8C462F"/>
    <w:rsid w:val="7CCC022A"/>
    <w:rsid w:val="7D077FD1"/>
    <w:rsid w:val="7D465774"/>
    <w:rsid w:val="7DF61BB7"/>
    <w:rsid w:val="7E1E6164"/>
    <w:rsid w:val="7E507B67"/>
    <w:rsid w:val="7E634408"/>
    <w:rsid w:val="7E6459CD"/>
    <w:rsid w:val="7EB90999"/>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5"/>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paragraph" w:styleId="6">
    <w:name w:val="heading 3"/>
    <w:basedOn w:val="1"/>
    <w:next w:val="1"/>
    <w:semiHidden/>
    <w:unhideWhenUsed/>
    <w:qFormat/>
    <w:locked/>
    <w:uiPriority w:val="0"/>
    <w:pPr>
      <w:keepNext/>
      <w:keepLines/>
      <w:spacing w:beforeLines="0" w:beforeAutospacing="0" w:afterLines="0" w:afterAutospacing="0" w:line="560" w:lineRule="exact"/>
      <w:ind w:firstLine="880" w:firstLineChars="200"/>
      <w:outlineLvl w:val="2"/>
    </w:pPr>
    <w:rPr>
      <w:rFonts w:ascii="Times New Roman" w:hAnsi="Times New Roman" w:eastAsia="方正楷体"/>
      <w:sz w:val="32"/>
      <w:szCs w:val="2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jc w:val="center"/>
    </w:pPr>
    <w:rPr>
      <w:rFonts w:ascii="幼圆" w:hAnsi="幼圆" w:eastAsia="仿宋"/>
      <w:sz w:val="32"/>
    </w:rPr>
  </w:style>
  <w:style w:type="paragraph" w:styleId="10">
    <w:name w:val="Plain Text"/>
    <w:basedOn w:val="1"/>
    <w:link w:val="33"/>
    <w:qFormat/>
    <w:uiPriority w:val="0"/>
    <w:rPr>
      <w:rFonts w:ascii="宋体" w:hAnsi="Courier New" w:cs="金山简魏碑"/>
      <w:szCs w:val="21"/>
    </w:rPr>
  </w:style>
  <w:style w:type="paragraph" w:styleId="11">
    <w:name w:val="Balloon Text"/>
    <w:basedOn w:val="1"/>
    <w:link w:val="22"/>
    <w:qFormat/>
    <w:uiPriority w:val="99"/>
    <w:rPr>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toc 2"/>
    <w:basedOn w:val="1"/>
    <w:next w:val="1"/>
    <w:unhideWhenUsed/>
    <w:qFormat/>
    <w:locked/>
    <w:uiPriority w:val="39"/>
    <w:pPr>
      <w:spacing w:beforeLines="0" w:afterLines="0"/>
      <w:ind w:left="420" w:leftChars="200"/>
    </w:pPr>
    <w:rPr>
      <w:rFonts w:hint="eastAsia"/>
      <w:sz w:val="21"/>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8">
    <w:name w:val="Table Grid"/>
    <w:basedOn w:val="17"/>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Emphasis"/>
    <w:basedOn w:val="19"/>
    <w:qFormat/>
    <w:locked/>
    <w:uiPriority w:val="0"/>
    <w:rPr>
      <w:i/>
    </w:rPr>
  </w:style>
  <w:style w:type="character" w:styleId="21">
    <w:name w:val="Hyperlink"/>
    <w:basedOn w:val="19"/>
    <w:unhideWhenUsed/>
    <w:qFormat/>
    <w:uiPriority w:val="0"/>
    <w:rPr>
      <w:rFonts w:hint="default"/>
      <w:color w:val="0000FF"/>
      <w:sz w:val="24"/>
      <w:szCs w:val="24"/>
      <w:u w:val="single"/>
    </w:rPr>
  </w:style>
  <w:style w:type="character" w:customStyle="1" w:styleId="22">
    <w:name w:val="批注框文本 字符"/>
    <w:basedOn w:val="19"/>
    <w:link w:val="11"/>
    <w:semiHidden/>
    <w:qFormat/>
    <w:locked/>
    <w:uiPriority w:val="99"/>
    <w:rPr>
      <w:rFonts w:ascii="Times New Roman" w:hAnsi="Times New Roman"/>
      <w:kern w:val="2"/>
      <w:sz w:val="18"/>
    </w:rPr>
  </w:style>
  <w:style w:type="character" w:customStyle="1" w:styleId="23">
    <w:name w:val="页脚 字符"/>
    <w:basedOn w:val="19"/>
    <w:link w:val="2"/>
    <w:qFormat/>
    <w:locked/>
    <w:uiPriority w:val="99"/>
    <w:rPr>
      <w:sz w:val="18"/>
    </w:rPr>
  </w:style>
  <w:style w:type="character" w:customStyle="1" w:styleId="24">
    <w:name w:val="页眉 字符"/>
    <w:basedOn w:val="19"/>
    <w:link w:val="12"/>
    <w:semiHidden/>
    <w:qFormat/>
    <w:locked/>
    <w:uiPriority w:val="99"/>
    <w:rPr>
      <w:sz w:val="18"/>
    </w:rPr>
  </w:style>
  <w:style w:type="paragraph" w:customStyle="1" w:styleId="25">
    <w:name w:val="列出段落1"/>
    <w:basedOn w:val="1"/>
    <w:qFormat/>
    <w:uiPriority w:val="99"/>
    <w:pPr>
      <w:ind w:firstLine="420" w:firstLineChars="200"/>
    </w:pPr>
  </w:style>
  <w:style w:type="character" w:customStyle="1" w:styleId="26">
    <w:name w:val="f14w1"/>
    <w:qFormat/>
    <w:uiPriority w:val="99"/>
    <w:rPr>
      <w:b/>
      <w:color w:val="002569"/>
      <w:sz w:val="21"/>
    </w:rPr>
  </w:style>
  <w:style w:type="paragraph" w:customStyle="1" w:styleId="2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8">
    <w:name w:val="列出段落11"/>
    <w:basedOn w:val="1"/>
    <w:qFormat/>
    <w:uiPriority w:val="99"/>
    <w:pPr>
      <w:ind w:firstLine="420" w:firstLineChars="200"/>
    </w:pPr>
  </w:style>
  <w:style w:type="paragraph" w:customStyle="1" w:styleId="29">
    <w:name w:val="列出段落2"/>
    <w:basedOn w:val="1"/>
    <w:qFormat/>
    <w:uiPriority w:val="99"/>
    <w:pPr>
      <w:ind w:firstLine="420" w:firstLineChars="200"/>
    </w:pPr>
    <w:rPr>
      <w:rFonts w:ascii="Calibri" w:hAnsi="Calibri"/>
      <w:szCs w:val="22"/>
    </w:rPr>
  </w:style>
  <w:style w:type="paragraph" w:customStyle="1" w:styleId="30">
    <w:name w:val="Body text (2)1"/>
    <w:basedOn w:val="1"/>
    <w:link w:val="31"/>
    <w:qFormat/>
    <w:uiPriority w:val="99"/>
    <w:pPr>
      <w:shd w:val="clear" w:color="auto" w:fill="FFFFFF"/>
      <w:spacing w:before="1020" w:line="619" w:lineRule="exact"/>
      <w:jc w:val="left"/>
    </w:pPr>
    <w:rPr>
      <w:rFonts w:ascii="MingLiU" w:hAnsi="Calibri" w:eastAsia="MingLiU"/>
      <w:sz w:val="30"/>
      <w:szCs w:val="30"/>
    </w:rPr>
  </w:style>
  <w:style w:type="character" w:customStyle="1" w:styleId="31">
    <w:name w:val="Body text (2)_"/>
    <w:link w:val="30"/>
    <w:qFormat/>
    <w:uiPriority w:val="99"/>
    <w:rPr>
      <w:rFonts w:ascii="MingLiU" w:eastAsia="MingLiU"/>
      <w:kern w:val="2"/>
      <w:sz w:val="30"/>
      <w:szCs w:val="30"/>
      <w:shd w:val="clear" w:color="auto" w:fill="FFFFFF"/>
    </w:rPr>
  </w:style>
  <w:style w:type="paragraph" w:styleId="32">
    <w:name w:val="List Paragraph"/>
    <w:basedOn w:val="1"/>
    <w:qFormat/>
    <w:uiPriority w:val="99"/>
    <w:pPr>
      <w:ind w:firstLine="420" w:firstLineChars="200"/>
    </w:pPr>
  </w:style>
  <w:style w:type="character" w:customStyle="1" w:styleId="33">
    <w:name w:val="纯文本 字符"/>
    <w:basedOn w:val="19"/>
    <w:link w:val="10"/>
    <w:qFormat/>
    <w:uiPriority w:val="0"/>
    <w:rPr>
      <w:rFonts w:ascii="宋体" w:hAnsi="Courier New" w:cs="金山简魏碑"/>
      <w:kern w:val="2"/>
      <w:sz w:val="21"/>
      <w:szCs w:val="21"/>
    </w:rPr>
  </w:style>
  <w:style w:type="paragraph" w:customStyle="1" w:styleId="34">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5">
    <w:name w:val="TOC Heading"/>
    <w:basedOn w:val="3"/>
    <w:next w:val="1"/>
    <w:unhideWhenUsed/>
    <w:qFormat/>
    <w:uiPriority w:val="39"/>
    <w:pPr>
      <w:spacing w:before="240" w:beforeLines="0" w:after="0" w:afterLines="0" w:line="259" w:lineRule="auto"/>
      <w:outlineLvl w:val="9"/>
    </w:pPr>
    <w:rPr>
      <w:rFonts w:hint="default" w:ascii="Calibri Light" w:hAnsi="Calibri Light" w:eastAsia="宋体"/>
      <w:b w:val="0"/>
      <w:color w:val="2E75B5"/>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12118</Words>
  <Characters>13138</Characters>
  <Lines>30</Lines>
  <Paragraphs>8</Paragraphs>
  <TotalTime>18</TotalTime>
  <ScaleCrop>false</ScaleCrop>
  <LinksUpToDate>false</LinksUpToDate>
  <CharactersWithSpaces>13979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2024-10-23T02:39:59Z</cp:lastPrinted>
  <dcterms:modified xsi:type="dcterms:W3CDTF">2024-10-23T02:40:04Z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334FB21DC3BF4000A41E9EFBDC51C2A7_13</vt:lpwstr>
  </property>
</Properties>
</file>