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color w:val="auto"/>
          <w:sz w:val="52"/>
          <w:szCs w:val="52"/>
          <w:highlight w:val="none"/>
        </w:rPr>
      </w:pPr>
    </w:p>
    <w:p>
      <w:pPr>
        <w:jc w:val="center"/>
        <w:rPr>
          <w:rFonts w:eastAsia="仿宋_GB2312"/>
          <w:b/>
          <w:color w:val="auto"/>
          <w:sz w:val="52"/>
          <w:szCs w:val="52"/>
          <w:highlight w:val="none"/>
        </w:rPr>
      </w:pPr>
    </w:p>
    <w:p>
      <w:pPr>
        <w:jc w:val="center"/>
        <w:rPr>
          <w:rFonts w:eastAsia="方正小标宋_GBK"/>
          <w:color w:val="auto"/>
          <w:sz w:val="52"/>
          <w:szCs w:val="52"/>
          <w:highlight w:val="none"/>
        </w:rPr>
      </w:pPr>
      <w:r>
        <w:rPr>
          <w:rFonts w:eastAsia="方正小标宋_GBK"/>
          <w:color w:val="auto"/>
          <w:sz w:val="52"/>
          <w:szCs w:val="52"/>
          <w:highlight w:val="none"/>
        </w:rPr>
        <w:t>重庆机场集团有限公司</w:t>
      </w:r>
    </w:p>
    <w:p>
      <w:pPr>
        <w:adjustRightInd w:val="0"/>
        <w:snapToGrid w:val="0"/>
        <w:jc w:val="center"/>
        <w:rPr>
          <w:rFonts w:eastAsia="方正小标宋_GBK"/>
          <w:bCs/>
          <w:color w:val="auto"/>
          <w:sz w:val="44"/>
          <w:szCs w:val="44"/>
          <w:highlight w:val="none"/>
        </w:rPr>
      </w:pPr>
    </w:p>
    <w:p>
      <w:pPr>
        <w:pStyle w:val="2"/>
        <w:ind w:firstLine="640"/>
        <w:rPr>
          <w:color w:val="auto"/>
          <w:highlight w:val="none"/>
        </w:rPr>
      </w:pPr>
    </w:p>
    <w:p>
      <w:pPr>
        <w:adjustRightInd w:val="0"/>
        <w:snapToGrid w:val="0"/>
        <w:jc w:val="center"/>
        <w:rPr>
          <w:rFonts w:eastAsia="方正小标宋_GBK"/>
          <w:bCs/>
          <w:color w:val="auto"/>
          <w:sz w:val="36"/>
          <w:szCs w:val="36"/>
          <w:highlight w:val="none"/>
        </w:rPr>
      </w:pPr>
      <w:r>
        <w:rPr>
          <w:rFonts w:eastAsia="方正小标宋_GBK"/>
          <w:bCs/>
          <w:color w:val="auto"/>
          <w:sz w:val="36"/>
          <w:szCs w:val="36"/>
          <w:highlight w:val="none"/>
        </w:rPr>
        <w:t>T2、T3航站楼行李系统UPS升级改造项目</w:t>
      </w:r>
    </w:p>
    <w:p>
      <w:pPr>
        <w:adjustRightInd w:val="0"/>
        <w:snapToGrid w:val="0"/>
        <w:jc w:val="center"/>
        <w:rPr>
          <w:rFonts w:eastAsia="方正小标宋_GBK"/>
          <w:bCs/>
          <w:color w:val="auto"/>
          <w:sz w:val="36"/>
          <w:szCs w:val="36"/>
          <w:highlight w:val="none"/>
        </w:rPr>
      </w:pPr>
      <w:r>
        <w:rPr>
          <w:rFonts w:eastAsia="方正小标宋_GBK"/>
          <w:bCs/>
          <w:color w:val="auto"/>
          <w:sz w:val="36"/>
          <w:szCs w:val="36"/>
          <w:highlight w:val="none"/>
        </w:rPr>
        <w:t>比选采购文件</w:t>
      </w:r>
      <w:bookmarkStart w:id="8" w:name="_GoBack"/>
      <w:bookmarkEnd w:id="8"/>
    </w:p>
    <w:p>
      <w:pPr>
        <w:autoSpaceDE w:val="0"/>
        <w:autoSpaceDN w:val="0"/>
        <w:adjustRightInd w:val="0"/>
        <w:spacing w:line="360" w:lineRule="auto"/>
        <w:jc w:val="center"/>
        <w:rPr>
          <w:rFonts w:eastAsia="仿宋_GB2312"/>
          <w:b/>
          <w:bCs/>
          <w:color w:val="auto"/>
          <w:sz w:val="36"/>
          <w:szCs w:val="36"/>
          <w:highlight w:val="none"/>
          <w:lang w:val="zh-CN"/>
        </w:rPr>
      </w:pPr>
    </w:p>
    <w:p>
      <w:pPr>
        <w:pStyle w:val="2"/>
        <w:ind w:firstLine="640"/>
        <w:rPr>
          <w:color w:val="auto"/>
          <w:highlight w:val="none"/>
          <w:lang w:val="zh-CN"/>
        </w:rPr>
      </w:pPr>
    </w:p>
    <w:p>
      <w:pPr>
        <w:autoSpaceDE w:val="0"/>
        <w:autoSpaceDN w:val="0"/>
        <w:adjustRightInd w:val="0"/>
        <w:spacing w:line="360" w:lineRule="auto"/>
        <w:jc w:val="center"/>
        <w:rPr>
          <w:rFonts w:eastAsia="方正小标宋_GBK"/>
          <w:bCs/>
          <w:color w:val="auto"/>
          <w:sz w:val="32"/>
          <w:szCs w:val="32"/>
          <w:highlight w:val="none"/>
        </w:rPr>
      </w:pPr>
      <w:r>
        <w:rPr>
          <w:rFonts w:eastAsia="方正小标宋_GBK"/>
          <w:bCs/>
          <w:color w:val="auto"/>
          <w:sz w:val="32"/>
          <w:szCs w:val="32"/>
          <w:highlight w:val="none"/>
        </w:rPr>
        <w:t>比选方式—有效最低价法</w:t>
      </w:r>
    </w:p>
    <w:p>
      <w:pPr>
        <w:jc w:val="center"/>
        <w:rPr>
          <w:rFonts w:eastAsia="方正小标宋_GBK"/>
          <w:bCs/>
          <w:color w:val="auto"/>
          <w:sz w:val="32"/>
          <w:szCs w:val="32"/>
          <w:highlight w:val="none"/>
        </w:rPr>
      </w:pPr>
    </w:p>
    <w:p>
      <w:pPr>
        <w:jc w:val="center"/>
        <w:rPr>
          <w:rFonts w:eastAsia="方正小标宋_GBK"/>
          <w:bCs/>
          <w:color w:val="auto"/>
          <w:sz w:val="32"/>
          <w:szCs w:val="32"/>
          <w:highlight w:val="none"/>
        </w:rPr>
      </w:pPr>
    </w:p>
    <w:p>
      <w:pPr>
        <w:autoSpaceDE w:val="0"/>
        <w:autoSpaceDN w:val="0"/>
        <w:adjustRightInd w:val="0"/>
        <w:spacing w:line="360" w:lineRule="auto"/>
        <w:jc w:val="center"/>
        <w:rPr>
          <w:rFonts w:eastAsia="方正小标宋_GBK"/>
          <w:bCs/>
          <w:color w:val="auto"/>
          <w:sz w:val="32"/>
          <w:szCs w:val="32"/>
          <w:highlight w:val="none"/>
        </w:rPr>
      </w:pPr>
      <w:r>
        <w:rPr>
          <w:rFonts w:eastAsia="方正小标宋_GBK"/>
          <w:bCs/>
          <w:color w:val="auto"/>
          <w:sz w:val="32"/>
          <w:szCs w:val="32"/>
          <w:highlight w:val="none"/>
        </w:rPr>
        <w:t>编号：</w:t>
      </w:r>
      <w:r>
        <w:rPr>
          <w:rFonts w:hint="eastAsia" w:eastAsia="方正小标宋_GBK"/>
          <w:bCs/>
          <w:color w:val="auto"/>
          <w:sz w:val="32"/>
          <w:szCs w:val="32"/>
          <w:highlight w:val="none"/>
        </w:rPr>
        <w:t>设备-101-2024-0008</w:t>
      </w:r>
      <w:r>
        <w:rPr>
          <w:rFonts w:eastAsia="方正小标宋_GBK"/>
          <w:bCs/>
          <w:color w:val="auto"/>
          <w:sz w:val="32"/>
          <w:szCs w:val="32"/>
          <w:highlight w:val="none"/>
        </w:rPr>
        <w:t xml:space="preserve"> </w:t>
      </w:r>
    </w:p>
    <w:p>
      <w:pPr>
        <w:rPr>
          <w:rFonts w:eastAsia="仿宋"/>
          <w:b/>
          <w:color w:val="auto"/>
          <w:sz w:val="52"/>
          <w:highlight w:val="none"/>
        </w:rPr>
      </w:pPr>
    </w:p>
    <w:p>
      <w:pPr>
        <w:jc w:val="center"/>
        <w:rPr>
          <w:rFonts w:eastAsia="仿宋"/>
          <w:b/>
          <w:color w:val="auto"/>
          <w:sz w:val="52"/>
          <w:highlight w:val="none"/>
        </w:rPr>
      </w:pPr>
    </w:p>
    <w:p>
      <w:pPr>
        <w:autoSpaceDE w:val="0"/>
        <w:autoSpaceDN w:val="0"/>
        <w:adjustRightInd w:val="0"/>
        <w:spacing w:line="360" w:lineRule="auto"/>
        <w:jc w:val="center"/>
        <w:rPr>
          <w:rFonts w:eastAsia="仿宋_GB2312"/>
          <w:b/>
          <w:bCs/>
          <w:color w:val="auto"/>
          <w:sz w:val="32"/>
          <w:szCs w:val="32"/>
          <w:highlight w:val="none"/>
          <w:lang w:val="zh-CN"/>
        </w:rPr>
      </w:pPr>
      <w:r>
        <w:rPr>
          <w:rFonts w:eastAsia="仿宋_GB2312"/>
          <w:b/>
          <w:bCs/>
          <w:color w:val="auto"/>
          <w:sz w:val="32"/>
          <w:szCs w:val="32"/>
          <w:highlight w:val="none"/>
          <w:lang w:val="zh-CN"/>
        </w:rPr>
        <w:t>重庆机场集团有限公司</w:t>
      </w:r>
    </w:p>
    <w:p>
      <w:pPr>
        <w:autoSpaceDE w:val="0"/>
        <w:autoSpaceDN w:val="0"/>
        <w:adjustRightInd w:val="0"/>
        <w:spacing w:line="360" w:lineRule="auto"/>
        <w:jc w:val="center"/>
        <w:rPr>
          <w:rFonts w:eastAsia="仿宋_GB2312"/>
          <w:b/>
          <w:bCs/>
          <w:color w:val="auto"/>
          <w:sz w:val="32"/>
          <w:szCs w:val="32"/>
          <w:highlight w:val="none"/>
          <w:lang w:val="zh-CN"/>
        </w:rPr>
      </w:pPr>
      <w:r>
        <w:rPr>
          <w:rFonts w:eastAsia="仿宋_GB2312"/>
          <w:b/>
          <w:bCs/>
          <w:color w:val="auto"/>
          <w:sz w:val="32"/>
          <w:szCs w:val="32"/>
          <w:highlight w:val="none"/>
          <w:lang w:val="zh-CN"/>
        </w:rPr>
        <w:t>采购办公室（代章）</w:t>
      </w:r>
    </w:p>
    <w:p>
      <w:pPr>
        <w:rPr>
          <w:rFonts w:eastAsia="仿宋"/>
          <w:b/>
          <w:color w:val="auto"/>
          <w:sz w:val="32"/>
          <w:szCs w:val="32"/>
          <w:highlight w:val="none"/>
        </w:rPr>
      </w:pPr>
    </w:p>
    <w:p>
      <w:pPr>
        <w:autoSpaceDE w:val="0"/>
        <w:autoSpaceDN w:val="0"/>
        <w:adjustRightInd w:val="0"/>
        <w:spacing w:line="360" w:lineRule="auto"/>
        <w:jc w:val="center"/>
        <w:rPr>
          <w:rFonts w:eastAsia="仿宋_GB2312"/>
          <w:b/>
          <w:bCs/>
          <w:color w:val="auto"/>
          <w:sz w:val="32"/>
          <w:szCs w:val="32"/>
          <w:highlight w:val="none"/>
          <w:lang w:val="zh-CN"/>
        </w:rPr>
      </w:pPr>
      <w:r>
        <w:rPr>
          <w:rFonts w:eastAsia="仿宋_GB2312"/>
          <w:b/>
          <w:bCs/>
          <w:color w:val="auto"/>
          <w:sz w:val="32"/>
          <w:szCs w:val="32"/>
          <w:highlight w:val="none"/>
          <w:lang w:val="zh-CN"/>
        </w:rPr>
        <w:t>二〇二</w:t>
      </w:r>
      <w:r>
        <w:rPr>
          <w:rFonts w:eastAsia="仿宋_GB2312"/>
          <w:b/>
          <w:bCs/>
          <w:color w:val="auto"/>
          <w:sz w:val="32"/>
          <w:szCs w:val="32"/>
          <w:highlight w:val="none"/>
        </w:rPr>
        <w:t>四</w:t>
      </w:r>
      <w:r>
        <w:rPr>
          <w:rFonts w:eastAsia="仿宋_GB2312"/>
          <w:b/>
          <w:bCs/>
          <w:color w:val="auto"/>
          <w:sz w:val="32"/>
          <w:szCs w:val="32"/>
          <w:highlight w:val="none"/>
          <w:lang w:val="zh-CN"/>
        </w:rPr>
        <w:t>年</w:t>
      </w:r>
      <w:r>
        <w:rPr>
          <w:rFonts w:hint="eastAsia" w:eastAsia="仿宋_GB2312"/>
          <w:b/>
          <w:bCs/>
          <w:color w:val="auto"/>
          <w:sz w:val="32"/>
          <w:szCs w:val="32"/>
          <w:highlight w:val="none"/>
          <w:lang w:val="en-US" w:eastAsia="zh-CN"/>
        </w:rPr>
        <w:t>六</w:t>
      </w:r>
      <w:r>
        <w:rPr>
          <w:rFonts w:eastAsia="仿宋_GB2312"/>
          <w:b/>
          <w:bCs/>
          <w:color w:val="auto"/>
          <w:sz w:val="32"/>
          <w:szCs w:val="32"/>
          <w:highlight w:val="none"/>
          <w:lang w:val="zh-CN"/>
        </w:rPr>
        <w:t>月</w:t>
      </w:r>
    </w:p>
    <w:p>
      <w:pPr>
        <w:pStyle w:val="14"/>
        <w:rPr>
          <w:rFonts w:ascii="Times New Roman" w:hAnsi="Times New Roman"/>
          <w:color w:val="auto"/>
          <w:highlight w:val="none"/>
        </w:rPr>
      </w:pPr>
    </w:p>
    <w:p>
      <w:pPr>
        <w:rPr>
          <w:color w:val="auto"/>
          <w:highlight w:val="none"/>
        </w:rPr>
      </w:pPr>
    </w:p>
    <w:p>
      <w:pPr>
        <w:rPr>
          <w:color w:val="auto"/>
          <w:highlight w:val="none"/>
        </w:rPr>
      </w:pPr>
    </w:p>
    <w:p>
      <w:pPr>
        <w:rPr>
          <w:color w:val="auto"/>
          <w:highlight w:val="none"/>
        </w:rPr>
      </w:pPr>
    </w:p>
    <w:p>
      <w:pPr>
        <w:pStyle w:val="14"/>
        <w:rPr>
          <w:rFonts w:ascii="Times New Roman" w:hAnsi="Times New Roman" w:eastAsia="方正小标宋_GBK"/>
          <w:b w:val="0"/>
          <w:bCs w:val="0"/>
          <w:color w:val="auto"/>
          <w:sz w:val="44"/>
          <w:szCs w:val="44"/>
          <w:highlight w:val="none"/>
        </w:rPr>
      </w:pPr>
      <w:r>
        <w:rPr>
          <w:rFonts w:ascii="Times New Roman" w:hAnsi="Times New Roman" w:eastAsia="方正小标宋_GBK"/>
          <w:b w:val="0"/>
          <w:bCs w:val="0"/>
          <w:color w:val="auto"/>
          <w:sz w:val="44"/>
          <w:szCs w:val="44"/>
          <w:highlight w:val="none"/>
        </w:rPr>
        <w:t>目录</w:t>
      </w:r>
    </w:p>
    <w:p>
      <w:pPr>
        <w:rPr>
          <w:color w:val="auto"/>
          <w:highlight w:val="none"/>
        </w:rPr>
      </w:pPr>
    </w:p>
    <w:p>
      <w:pPr>
        <w:pStyle w:val="14"/>
        <w:rPr>
          <w:rFonts w:ascii="Times New Roman" w:hAnsi="Times New Roman"/>
          <w:color w:val="auto"/>
          <w:highlight w:val="none"/>
        </w:rPr>
      </w:pPr>
    </w:p>
    <w:p>
      <w:pPr>
        <w:spacing w:line="360" w:lineRule="auto"/>
        <w:rPr>
          <w:rFonts w:eastAsia="方正仿宋_GBK"/>
          <w:b/>
          <w:bCs/>
          <w:color w:val="auto"/>
          <w:sz w:val="32"/>
          <w:highlight w:val="none"/>
        </w:rPr>
      </w:pPr>
      <w:r>
        <w:rPr>
          <w:rFonts w:eastAsia="方正仿宋_GBK"/>
          <w:b/>
          <w:bCs/>
          <w:color w:val="auto"/>
          <w:sz w:val="32"/>
          <w:highlight w:val="none"/>
        </w:rPr>
        <w:t>第一章  比选公告及响应人须知</w:t>
      </w:r>
    </w:p>
    <w:p>
      <w:pPr>
        <w:spacing w:line="360" w:lineRule="auto"/>
        <w:rPr>
          <w:rFonts w:eastAsia="方正仿宋_GBK"/>
          <w:b/>
          <w:bCs/>
          <w:color w:val="auto"/>
          <w:sz w:val="32"/>
          <w:highlight w:val="none"/>
        </w:rPr>
      </w:pPr>
      <w:r>
        <w:rPr>
          <w:rFonts w:eastAsia="方正仿宋_GBK"/>
          <w:b/>
          <w:bCs/>
          <w:color w:val="auto"/>
          <w:sz w:val="32"/>
          <w:highlight w:val="none"/>
        </w:rPr>
        <w:t>第二章  合同条款及格式</w:t>
      </w:r>
    </w:p>
    <w:p>
      <w:pPr>
        <w:spacing w:line="360" w:lineRule="auto"/>
        <w:rPr>
          <w:rFonts w:eastAsia="方正仿宋_GBK"/>
          <w:b/>
          <w:bCs/>
          <w:color w:val="auto"/>
          <w:sz w:val="32"/>
          <w:highlight w:val="none"/>
        </w:rPr>
      </w:pPr>
      <w:r>
        <w:rPr>
          <w:rFonts w:eastAsia="方正仿宋_GBK"/>
          <w:b/>
          <w:bCs/>
          <w:color w:val="auto"/>
          <w:sz w:val="32"/>
          <w:highlight w:val="none"/>
        </w:rPr>
        <w:t>第三章  比选附件</w:t>
      </w:r>
    </w:p>
    <w:p>
      <w:pPr>
        <w:rPr>
          <w:color w:val="auto"/>
          <w:highlight w:val="none"/>
        </w:rPr>
      </w:pPr>
    </w:p>
    <w:p>
      <w:pPr>
        <w:rPr>
          <w:color w:val="auto"/>
          <w:highlight w:val="none"/>
        </w:rPr>
      </w:pPr>
    </w:p>
    <w:p>
      <w:pPr>
        <w:pStyle w:val="14"/>
        <w:rPr>
          <w:rFonts w:ascii="Times New Roman" w:hAnsi="Times New Roman"/>
          <w:color w:val="auto"/>
          <w:highlight w:val="none"/>
        </w:rPr>
      </w:pPr>
    </w:p>
    <w:p>
      <w:pPr>
        <w:rPr>
          <w:color w:val="auto"/>
          <w:highlight w:val="none"/>
        </w:rPr>
      </w:pPr>
    </w:p>
    <w:p>
      <w:pPr>
        <w:pStyle w:val="14"/>
        <w:rPr>
          <w:rFonts w:ascii="Times New Roman" w:hAnsi="Times New Roman"/>
          <w:color w:val="auto"/>
          <w:highlight w:val="none"/>
        </w:rPr>
      </w:pPr>
    </w:p>
    <w:p>
      <w:pPr>
        <w:rPr>
          <w:color w:val="auto"/>
          <w:highlight w:val="none"/>
        </w:rPr>
      </w:pPr>
    </w:p>
    <w:p>
      <w:pPr>
        <w:pStyle w:val="14"/>
        <w:rPr>
          <w:rFonts w:ascii="Times New Roman" w:hAnsi="Times New Roman"/>
          <w:color w:val="auto"/>
          <w:highlight w:val="none"/>
        </w:rPr>
      </w:pPr>
    </w:p>
    <w:p>
      <w:pPr>
        <w:rPr>
          <w:color w:val="auto"/>
          <w:highlight w:val="none"/>
        </w:rPr>
      </w:pPr>
    </w:p>
    <w:p>
      <w:pPr>
        <w:pStyle w:val="14"/>
        <w:rPr>
          <w:rFonts w:ascii="Times New Roman" w:hAnsi="Times New Roman"/>
          <w:color w:val="auto"/>
          <w:highlight w:val="none"/>
        </w:rPr>
      </w:pPr>
    </w:p>
    <w:p>
      <w:pPr>
        <w:rPr>
          <w:color w:val="auto"/>
          <w:highlight w:val="none"/>
        </w:rPr>
      </w:pPr>
    </w:p>
    <w:p>
      <w:pPr>
        <w:pStyle w:val="14"/>
        <w:rPr>
          <w:rFonts w:ascii="Times New Roman" w:hAnsi="Times New Roman"/>
          <w:color w:val="auto"/>
          <w:highlight w:val="none"/>
        </w:rPr>
      </w:pPr>
    </w:p>
    <w:p>
      <w:pPr>
        <w:rPr>
          <w:color w:val="auto"/>
          <w:highlight w:val="none"/>
        </w:rPr>
      </w:pPr>
    </w:p>
    <w:p>
      <w:pPr>
        <w:rPr>
          <w:color w:val="auto"/>
          <w:highlight w:val="none"/>
        </w:rPr>
      </w:pPr>
    </w:p>
    <w:p>
      <w:pPr>
        <w:rPr>
          <w:color w:val="auto"/>
          <w:highlight w:val="none"/>
        </w:rPr>
      </w:pPr>
    </w:p>
    <w:p>
      <w:pPr>
        <w:pStyle w:val="14"/>
        <w:rPr>
          <w:rFonts w:ascii="Times New Roman" w:hAnsi="Times New Roman"/>
          <w:color w:val="auto"/>
          <w:highlight w:val="none"/>
        </w:rPr>
      </w:pPr>
    </w:p>
    <w:p>
      <w:pPr>
        <w:pStyle w:val="14"/>
        <w:rPr>
          <w:rFonts w:ascii="Times New Roman" w:hAnsi="Times New Roman"/>
          <w:color w:val="auto"/>
          <w:highlight w:val="none"/>
        </w:rPr>
      </w:pPr>
    </w:p>
    <w:p>
      <w:pPr>
        <w:pStyle w:val="14"/>
        <w:rPr>
          <w:rFonts w:ascii="Times New Roman" w:hAnsi="Times New Roman" w:eastAsia="方正小标宋_GBK"/>
          <w:b w:val="0"/>
          <w:bCs w:val="0"/>
          <w:color w:val="auto"/>
          <w:sz w:val="44"/>
          <w:szCs w:val="44"/>
          <w:highlight w:val="none"/>
        </w:rPr>
      </w:pPr>
      <w:r>
        <w:rPr>
          <w:rFonts w:ascii="Times New Roman" w:hAnsi="Times New Roman" w:eastAsia="方正小标宋_GBK"/>
          <w:b w:val="0"/>
          <w:bCs w:val="0"/>
          <w:color w:val="auto"/>
          <w:sz w:val="44"/>
          <w:szCs w:val="44"/>
          <w:highlight w:val="none"/>
        </w:rPr>
        <w:t>第一章 比选公告及响应人须知</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我司决定于近期将对</w:t>
      </w:r>
      <w:r>
        <w:rPr>
          <w:rFonts w:eastAsia="方正仿宋_GBK"/>
          <w:color w:val="auto"/>
          <w:sz w:val="28"/>
          <w:szCs w:val="28"/>
          <w:highlight w:val="none"/>
          <w:u w:val="single"/>
        </w:rPr>
        <w:t>T2、T3航站楼行李系统UPS升级改造项目</w:t>
      </w:r>
      <w:r>
        <w:rPr>
          <w:rFonts w:eastAsia="方正仿宋_GBK"/>
          <w:color w:val="auto"/>
          <w:sz w:val="28"/>
          <w:szCs w:val="28"/>
          <w:highlight w:val="none"/>
        </w:rPr>
        <w:t>进行比选采购。本比选采购办法适用于我司范围内公开招标限额以下的采购活动。</w:t>
      </w:r>
    </w:p>
    <w:p>
      <w:pPr>
        <w:widowControl/>
        <w:spacing w:line="360" w:lineRule="auto"/>
        <w:ind w:firstLine="562" w:firstLineChars="200"/>
        <w:jc w:val="left"/>
        <w:rPr>
          <w:rFonts w:eastAsia="方正仿宋_GBK"/>
          <w:b/>
          <w:color w:val="auto"/>
          <w:sz w:val="28"/>
          <w:szCs w:val="28"/>
          <w:highlight w:val="none"/>
        </w:rPr>
      </w:pPr>
      <w:r>
        <w:rPr>
          <w:rFonts w:eastAsia="方正仿宋_GBK"/>
          <w:b/>
          <w:color w:val="auto"/>
          <w:sz w:val="28"/>
          <w:szCs w:val="28"/>
          <w:highlight w:val="none"/>
        </w:rPr>
        <w:t>一、项目实施内容</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1.1 项目名称：T2、T3航站楼行李系统UPS升级改造项目</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1.2 项目地点：重庆江北国际机场内</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1.3 项目内容：</w:t>
      </w:r>
      <w:r>
        <w:rPr>
          <w:rFonts w:hint="eastAsia" w:eastAsia="方正仿宋_GBK"/>
          <w:color w:val="auto"/>
          <w:sz w:val="28"/>
          <w:szCs w:val="28"/>
          <w:highlight w:val="none"/>
        </w:rPr>
        <w:t>（1）</w:t>
      </w:r>
      <w:r>
        <w:rPr>
          <w:rFonts w:eastAsia="方正仿宋_GBK"/>
          <w:color w:val="auto"/>
          <w:sz w:val="28"/>
          <w:szCs w:val="28"/>
          <w:highlight w:val="none"/>
        </w:rPr>
        <w:t>电池柜、电池连接线及蓄电池的安装以及原电池组的拆卸（拆卸后堆放至采购人指定位置）</w:t>
      </w:r>
      <w:r>
        <w:rPr>
          <w:rFonts w:hint="eastAsia" w:eastAsia="方正仿宋_GBK"/>
          <w:color w:val="auto"/>
          <w:sz w:val="28"/>
          <w:szCs w:val="28"/>
          <w:highlight w:val="none"/>
        </w:rPr>
        <w:t>，其中</w:t>
      </w:r>
      <w:r>
        <w:rPr>
          <w:rFonts w:eastAsia="方正仿宋_GBK"/>
          <w:color w:val="auto"/>
          <w:sz w:val="28"/>
          <w:szCs w:val="28"/>
          <w:highlight w:val="none"/>
        </w:rPr>
        <w:t>UPS主机34台，电池30套，ATS控制器16台，空开2台</w:t>
      </w:r>
      <w:r>
        <w:rPr>
          <w:rFonts w:hint="eastAsia" w:eastAsia="方正仿宋_GBK"/>
          <w:color w:val="auto"/>
          <w:sz w:val="28"/>
          <w:szCs w:val="28"/>
          <w:highlight w:val="none"/>
        </w:rPr>
        <w:t>。（2）提供</w:t>
      </w:r>
      <w:r>
        <w:rPr>
          <w:rFonts w:eastAsia="方正仿宋_GBK"/>
          <w:color w:val="auto"/>
          <w:sz w:val="28"/>
          <w:szCs w:val="28"/>
          <w:highlight w:val="none"/>
        </w:rPr>
        <w:t>16套ATS包含对应的控制箱，以及PLC控制柜至ATS控制箱线路（双电源带控制箱和配盘，线径不低于2.5mm²阻燃线缆）。</w:t>
      </w:r>
      <w:r>
        <w:rPr>
          <w:rFonts w:hint="eastAsia" w:eastAsia="方正仿宋_GBK"/>
          <w:color w:val="auto"/>
          <w:sz w:val="28"/>
          <w:szCs w:val="28"/>
          <w:highlight w:val="none"/>
        </w:rPr>
        <w:t>（3）</w:t>
      </w:r>
      <w:r>
        <w:rPr>
          <w:rFonts w:eastAsia="方正仿宋_GBK"/>
          <w:color w:val="auto"/>
          <w:sz w:val="28"/>
          <w:szCs w:val="28"/>
          <w:highlight w:val="none"/>
        </w:rPr>
        <w:t>UPS连接到PLC机柜柜内，需增设独立控制开关。</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1.4 项目采购清单：</w:t>
      </w:r>
    </w:p>
    <w:tbl>
      <w:tblPr>
        <w:tblStyle w:val="15"/>
        <w:tblW w:w="8824" w:type="dxa"/>
        <w:tblInd w:w="91" w:type="dxa"/>
        <w:tblLayout w:type="fixed"/>
        <w:tblCellMar>
          <w:top w:w="0" w:type="dxa"/>
          <w:left w:w="108" w:type="dxa"/>
          <w:bottom w:w="0" w:type="dxa"/>
          <w:right w:w="108" w:type="dxa"/>
        </w:tblCellMar>
      </w:tblPr>
      <w:tblGrid>
        <w:gridCol w:w="696"/>
        <w:gridCol w:w="933"/>
        <w:gridCol w:w="1808"/>
        <w:gridCol w:w="1387"/>
        <w:gridCol w:w="775"/>
        <w:gridCol w:w="675"/>
        <w:gridCol w:w="2550"/>
      </w:tblGrid>
      <w:tr>
        <w:tblPrEx>
          <w:tblCellMar>
            <w:top w:w="0" w:type="dxa"/>
            <w:left w:w="108" w:type="dxa"/>
            <w:bottom w:w="0" w:type="dxa"/>
            <w:right w:w="108" w:type="dxa"/>
          </w:tblCellMar>
        </w:tblPrEx>
        <w:trPr>
          <w:trHeight w:val="285" w:hRule="atLeast"/>
        </w:trPr>
        <w:tc>
          <w:tcPr>
            <w:tcW w:w="88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方正小标宋_GBK"/>
                <w:b/>
                <w:bCs/>
                <w:color w:val="auto"/>
                <w:sz w:val="24"/>
                <w:highlight w:val="none"/>
              </w:rPr>
            </w:pPr>
            <w:r>
              <w:rPr>
                <w:rStyle w:val="37"/>
                <w:rFonts w:ascii="Times New Roman" w:hAnsi="Times New Roman" w:cs="Times New Roman"/>
                <w:color w:val="auto"/>
                <w:highlight w:val="none"/>
                <w:lang w:bidi="ar"/>
              </w:rPr>
              <w:t>T2、T3航站楼行李系统UPS升级改造项目设备清单</w:t>
            </w: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方正小标宋_GBK"/>
                <w:b/>
                <w:bCs/>
                <w:color w:val="auto"/>
                <w:sz w:val="24"/>
                <w:highlight w:val="none"/>
              </w:rPr>
            </w:pPr>
            <w:r>
              <w:rPr>
                <w:rStyle w:val="37"/>
                <w:rFonts w:ascii="Times New Roman" w:hAnsi="Times New Roman" w:cs="Times New Roman"/>
                <w:color w:val="auto"/>
                <w:highlight w:val="none"/>
                <w:lang w:bidi="ar"/>
              </w:rPr>
              <w:t>序号</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方正小标宋_GBK"/>
                <w:b/>
                <w:bCs/>
                <w:color w:val="auto"/>
                <w:sz w:val="24"/>
                <w:highlight w:val="none"/>
              </w:rPr>
            </w:pPr>
            <w:r>
              <w:rPr>
                <w:rFonts w:eastAsia="方正小标宋_GBK"/>
                <w:b/>
                <w:bCs/>
                <w:color w:val="auto"/>
                <w:kern w:val="0"/>
                <w:sz w:val="24"/>
                <w:highlight w:val="none"/>
                <w:lang w:bidi="ar"/>
              </w:rPr>
              <w:t>名称</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pacing w:before="0" w:beforeAutospacing="0" w:after="0" w:afterAutospacing="0" w:line="400" w:lineRule="exact"/>
              <w:jc w:val="center"/>
              <w:rPr>
                <w:rFonts w:ascii="Times New Roman" w:hAnsi="Times New Roman" w:eastAsia="方正小标宋_GBK" w:cs="Times New Roman"/>
                <w:b/>
                <w:bCs/>
                <w:color w:val="auto"/>
                <w:highlight w:val="none"/>
              </w:rPr>
            </w:pPr>
            <w:r>
              <w:rPr>
                <w:rFonts w:ascii="Times New Roman" w:hAnsi="Times New Roman" w:eastAsia="方正小标宋_GBK" w:cs="Times New Roman"/>
                <w:b/>
                <w:bCs/>
                <w:color w:val="auto"/>
                <w:highlight w:val="none"/>
                <w:lang w:bidi="ar"/>
              </w:rPr>
              <w:t>品牌（</w:t>
            </w:r>
            <w:r>
              <w:rPr>
                <w:rFonts w:hint="eastAsia" w:ascii="Times New Roman" w:hAnsi="Times New Roman" w:eastAsia="方正小标宋_GBK" w:cs="Times New Roman"/>
                <w:b/>
                <w:bCs/>
                <w:color w:val="auto"/>
                <w:highlight w:val="none"/>
                <w:lang w:bidi="ar"/>
              </w:rPr>
              <w:t>或与之相当</w:t>
            </w:r>
            <w:r>
              <w:rPr>
                <w:rFonts w:ascii="Times New Roman" w:hAnsi="Times New Roman" w:eastAsia="方正小标宋_GBK" w:cs="Times New Roman"/>
                <w:b/>
                <w:bCs/>
                <w:color w:val="auto"/>
                <w:highlight w:val="none"/>
                <w:lang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Style w:val="37"/>
                <w:rFonts w:ascii="Times New Roman" w:hAnsi="Times New Roman" w:cs="Times New Roman"/>
                <w:color w:val="auto"/>
                <w:highlight w:val="none"/>
                <w:lang w:bidi="ar"/>
              </w:rPr>
            </w:pPr>
            <w:r>
              <w:rPr>
                <w:rStyle w:val="37"/>
                <w:rFonts w:ascii="Times New Roman" w:hAnsi="Times New Roman" w:cs="Times New Roman"/>
                <w:color w:val="auto"/>
                <w:highlight w:val="none"/>
                <w:lang w:bidi="ar"/>
              </w:rPr>
              <w:t>型号、参数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Style w:val="37"/>
                <w:rFonts w:ascii="Times New Roman" w:hAnsi="Times New Roman" w:cs="Times New Roman"/>
                <w:color w:val="auto"/>
                <w:highlight w:val="none"/>
                <w:lang w:bidi="ar"/>
              </w:rPr>
            </w:pPr>
            <w:r>
              <w:rPr>
                <w:rStyle w:val="37"/>
                <w:rFonts w:ascii="Times New Roman" w:hAnsi="Times New Roman" w:cs="Times New Roman"/>
                <w:color w:val="auto"/>
                <w:highlight w:val="none"/>
                <w:lang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Style w:val="37"/>
                <w:rFonts w:ascii="Times New Roman" w:hAnsi="Times New Roman" w:cs="Times New Roman"/>
                <w:color w:val="auto"/>
                <w:highlight w:val="none"/>
                <w:lang w:bidi="ar"/>
              </w:rPr>
            </w:pPr>
            <w:r>
              <w:rPr>
                <w:rStyle w:val="37"/>
                <w:rFonts w:ascii="Times New Roman" w:hAnsi="Times New Roman" w:cs="Times New Roman"/>
                <w:color w:val="auto"/>
                <w:highlight w:val="none"/>
                <w:lang w:bidi="ar"/>
              </w:rPr>
              <w:t>数量</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Style w:val="37"/>
                <w:rFonts w:ascii="Times New Roman" w:hAnsi="Times New Roman" w:cs="Times New Roman"/>
                <w:color w:val="auto"/>
                <w:highlight w:val="none"/>
                <w:lang w:bidi="ar"/>
              </w:rPr>
            </w:pPr>
            <w:r>
              <w:rPr>
                <w:rStyle w:val="37"/>
                <w:rFonts w:ascii="Times New Roman" w:hAnsi="Times New Roman" w:cs="Times New Roman"/>
                <w:color w:val="auto"/>
                <w:highlight w:val="none"/>
                <w:lang w:bidi="ar"/>
              </w:rPr>
              <w:t>备注</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UPS</w:t>
            </w:r>
          </w:p>
          <w:p>
            <w:pPr>
              <w:spacing w:line="400" w:lineRule="exact"/>
              <w:jc w:val="center"/>
              <w:rPr>
                <w:rFonts w:eastAsia="方正小标宋_GBK"/>
                <w:color w:val="auto"/>
                <w:sz w:val="24"/>
                <w:highlight w:val="none"/>
              </w:rPr>
            </w:pPr>
            <w:r>
              <w:rPr>
                <w:rFonts w:eastAsia="方正小标宋_GBK"/>
                <w:color w:val="auto"/>
                <w:sz w:val="24"/>
                <w:highlight w:val="none"/>
              </w:rPr>
              <w:t>主机</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山特、施耐德、</w:t>
            </w:r>
            <w:r>
              <w:rPr>
                <w:rFonts w:hint="eastAsia" w:eastAsia="方正小标宋_GBK"/>
                <w:color w:val="auto"/>
                <w:sz w:val="24"/>
                <w:highlight w:val="none"/>
              </w:rPr>
              <w:t>伊顿</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3KVA</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T2A：9台</w:t>
            </w:r>
            <w:r>
              <w:rPr>
                <w:rFonts w:hint="eastAsia" w:eastAsia="方正小标宋_GBK"/>
                <w:color w:val="auto"/>
                <w:sz w:val="24"/>
                <w:highlight w:val="none"/>
              </w:rPr>
              <w:t>，</w:t>
            </w:r>
            <w:r>
              <w:rPr>
                <w:rFonts w:eastAsia="方正小标宋_GBK"/>
                <w:color w:val="auto"/>
                <w:sz w:val="24"/>
                <w:highlight w:val="none"/>
              </w:rPr>
              <w:t>T2B：</w:t>
            </w:r>
            <w:r>
              <w:rPr>
                <w:rFonts w:hint="eastAsia" w:eastAsia="方正小标宋_GBK"/>
                <w:color w:val="auto"/>
                <w:sz w:val="24"/>
                <w:highlight w:val="none"/>
              </w:rPr>
              <w:t>5台，具体要求详见第三章项目技术要求3.2.1</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6KVA</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T3A：19台</w:t>
            </w:r>
            <w:r>
              <w:rPr>
                <w:rFonts w:hint="eastAsia" w:eastAsia="方正小标宋_GBK"/>
                <w:color w:val="auto"/>
                <w:sz w:val="24"/>
                <w:highlight w:val="none"/>
              </w:rPr>
              <w:t>，具体要求详见第三章项目技术要求3.2.2</w:t>
            </w:r>
          </w:p>
        </w:tc>
      </w:tr>
      <w:tr>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10KVA</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T3A：1台</w:t>
            </w:r>
            <w:r>
              <w:rPr>
                <w:rFonts w:hint="eastAsia" w:eastAsia="方正小标宋_GBK"/>
                <w:color w:val="auto"/>
                <w:sz w:val="24"/>
                <w:highlight w:val="none"/>
              </w:rPr>
              <w:t>，具体要求详见第三章项目技术要求3.2.2</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4</w:t>
            </w:r>
          </w:p>
        </w:tc>
        <w:tc>
          <w:tcPr>
            <w:tcW w:w="933" w:type="dxa"/>
            <w:vMerge w:val="restart"/>
            <w:tcBorders>
              <w:top w:val="nil"/>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UPS</w:t>
            </w:r>
          </w:p>
          <w:p>
            <w:pPr>
              <w:spacing w:line="400" w:lineRule="exact"/>
              <w:jc w:val="center"/>
              <w:rPr>
                <w:rFonts w:eastAsia="方正小标宋_GBK"/>
                <w:color w:val="auto"/>
                <w:sz w:val="24"/>
                <w:highlight w:val="none"/>
              </w:rPr>
            </w:pPr>
            <w:r>
              <w:rPr>
                <w:rFonts w:hint="eastAsia" w:eastAsia="方正小标宋_GBK"/>
                <w:color w:val="auto"/>
                <w:sz w:val="24"/>
                <w:highlight w:val="none"/>
              </w:rPr>
              <w:t>蓄</w:t>
            </w:r>
            <w:r>
              <w:rPr>
                <w:rFonts w:eastAsia="方正小标宋_GBK"/>
                <w:color w:val="auto"/>
                <w:sz w:val="24"/>
                <w:highlight w:val="none"/>
              </w:rPr>
              <w:t>电池</w:t>
            </w:r>
          </w:p>
        </w:tc>
        <w:tc>
          <w:tcPr>
            <w:tcW w:w="1808" w:type="dxa"/>
            <w:vMerge w:val="restart"/>
            <w:tcBorders>
              <w:top w:val="nil"/>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汤浅、施耐德</w:t>
            </w:r>
            <w:r>
              <w:rPr>
                <w:rFonts w:hint="eastAsia" w:eastAsia="方正小标宋_GBK"/>
                <w:color w:val="auto"/>
                <w:sz w:val="24"/>
                <w:highlight w:val="none"/>
              </w:rPr>
              <w:t>、伊顿</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12V24AH</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每套含8只免维护铅酸蓄电池电池</w:t>
            </w:r>
            <w:r>
              <w:rPr>
                <w:rFonts w:hint="eastAsia" w:eastAsia="方正小标宋_GBK"/>
                <w:color w:val="auto"/>
                <w:sz w:val="24"/>
                <w:highlight w:val="none"/>
              </w:rPr>
              <w:t>，具体要求详见第三章项目技术要求3.3.1</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5</w:t>
            </w:r>
          </w:p>
        </w:tc>
        <w:tc>
          <w:tcPr>
            <w:tcW w:w="933"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808"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12V24AH</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每套含16只免维护铅酸蓄电池电池</w:t>
            </w:r>
            <w:r>
              <w:rPr>
                <w:rFonts w:hint="eastAsia" w:eastAsia="方正小标宋_GBK"/>
                <w:color w:val="auto"/>
                <w:sz w:val="24"/>
                <w:highlight w:val="none"/>
              </w:rPr>
              <w:t>，具体要求详见第三章项目技术要求3.3.1</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6</w:t>
            </w:r>
          </w:p>
        </w:tc>
        <w:tc>
          <w:tcPr>
            <w:tcW w:w="933"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808"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12V38AH</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每套含16只免维护铅酸蓄电池电池</w:t>
            </w:r>
            <w:r>
              <w:rPr>
                <w:rFonts w:hint="eastAsia" w:eastAsia="方正小标宋_GBK"/>
                <w:color w:val="auto"/>
                <w:sz w:val="24"/>
                <w:highlight w:val="none"/>
              </w:rPr>
              <w:t>，具体要求详见第三章项目技术要求3.3.2</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7</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ATS</w:t>
            </w:r>
          </w:p>
        </w:tc>
        <w:tc>
          <w:tcPr>
            <w:tcW w:w="1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施耐德</w:t>
            </w:r>
            <w:r>
              <w:rPr>
                <w:rFonts w:hint="eastAsia" w:eastAsia="方正小标宋_GBK"/>
                <w:color w:val="auto"/>
                <w:sz w:val="24"/>
                <w:highlight w:val="none"/>
              </w:rPr>
              <w:t>、ABB、西门子</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hint="eastAsia" w:eastAsia="方正小标宋_GBK"/>
                <w:color w:val="auto"/>
                <w:sz w:val="24"/>
                <w:highlight w:val="none"/>
              </w:rPr>
              <w:t>≥63A 2P/2N</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hint="eastAsia" w:eastAsia="方正小标宋_GBK"/>
                <w:color w:val="auto"/>
                <w:sz w:val="24"/>
                <w:highlight w:val="none"/>
              </w:rPr>
              <w:t>具体要求详见第三章项目技术要求3.4</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8</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空开</w:t>
            </w:r>
          </w:p>
        </w:tc>
        <w:tc>
          <w:tcPr>
            <w:tcW w:w="1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r>
              <w:rPr>
                <w:rFonts w:hint="eastAsia" w:eastAsia="方正小标宋_GBK"/>
                <w:color w:val="auto"/>
                <w:sz w:val="24"/>
                <w:highlight w:val="none"/>
              </w:rPr>
              <w:t>罗克韦尔</w:t>
            </w:r>
            <w:r>
              <w:rPr>
                <w:rFonts w:eastAsia="方正小标宋_GBK"/>
                <w:color w:val="auto"/>
                <w:sz w:val="24"/>
                <w:highlight w:val="none"/>
              </w:rPr>
              <w:t>AB</w:t>
            </w:r>
            <w:r>
              <w:rPr>
                <w:rFonts w:hint="eastAsia" w:eastAsia="方正小标宋_GBK"/>
                <w:color w:val="auto"/>
                <w:sz w:val="24"/>
                <w:highlight w:val="none"/>
              </w:rPr>
              <w:t>、ABB、西门子</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hint="eastAsia" w:eastAsia="方正小标宋_GBK"/>
                <w:color w:val="auto"/>
                <w:sz w:val="24"/>
                <w:highlight w:val="none"/>
              </w:rPr>
              <w:t>≥</w:t>
            </w:r>
            <w:r>
              <w:rPr>
                <w:rFonts w:eastAsia="方正小标宋_GBK"/>
                <w:color w:val="auto"/>
                <w:sz w:val="24"/>
                <w:highlight w:val="none"/>
              </w:rPr>
              <w:t>63</w:t>
            </w:r>
            <w:r>
              <w:rPr>
                <w:rFonts w:hint="eastAsia" w:eastAsia="方正小标宋_GBK"/>
                <w:color w:val="auto"/>
                <w:sz w:val="24"/>
                <w:highlight w:val="none"/>
              </w:rPr>
              <w:t xml:space="preserve">0A </w:t>
            </w:r>
          </w:p>
          <w:p>
            <w:pPr>
              <w:spacing w:line="400" w:lineRule="exact"/>
              <w:jc w:val="center"/>
              <w:rPr>
                <w:rFonts w:eastAsia="方正小标宋_GBK"/>
                <w:color w:val="auto"/>
                <w:sz w:val="24"/>
                <w:highlight w:val="none"/>
              </w:rPr>
            </w:pPr>
            <w:r>
              <w:rPr>
                <w:rFonts w:hint="eastAsia" w:eastAsia="方正小标宋_GBK"/>
                <w:color w:val="auto"/>
                <w:sz w:val="24"/>
                <w:highlight w:val="none"/>
              </w:rPr>
              <w:t>3极</w:t>
            </w:r>
            <w:r>
              <w:rPr>
                <w:rFonts w:eastAsia="方正小标宋_GBK"/>
                <w:color w:val="auto"/>
                <w:sz w:val="24"/>
                <w:highlight w:val="none"/>
              </w:rPr>
              <w:t xml:space="preserve">  </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hint="eastAsia" w:eastAsia="方正小标宋_GBK"/>
                <w:color w:val="auto"/>
                <w:sz w:val="24"/>
                <w:highlight w:val="none"/>
              </w:rPr>
              <w:t>需接入现有系统确保正常使用，具体要求详见第三章项目技术要求3.5</w:t>
            </w:r>
          </w:p>
        </w:tc>
      </w:tr>
    </w:tbl>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1.5 工期：合同签订之日起</w:t>
      </w:r>
      <w:r>
        <w:rPr>
          <w:rFonts w:hint="eastAsia" w:eastAsia="方正仿宋_GBK"/>
          <w:color w:val="auto"/>
          <w:sz w:val="28"/>
          <w:szCs w:val="28"/>
          <w:highlight w:val="none"/>
        </w:rPr>
        <w:t>20</w:t>
      </w:r>
      <w:r>
        <w:rPr>
          <w:rFonts w:eastAsia="方正仿宋_GBK"/>
          <w:color w:val="auto"/>
          <w:sz w:val="28"/>
          <w:szCs w:val="28"/>
          <w:highlight w:val="none"/>
        </w:rPr>
        <w:t>个工作日到货安装完成。</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1.6 质保期：验收合格之日起2年。</w:t>
      </w:r>
    </w:p>
    <w:p>
      <w:pPr>
        <w:widowControl/>
        <w:spacing w:line="360" w:lineRule="auto"/>
        <w:ind w:firstLine="562" w:firstLineChars="200"/>
        <w:jc w:val="left"/>
        <w:rPr>
          <w:rFonts w:eastAsia="方正仿宋_GBK"/>
          <w:b/>
          <w:color w:val="auto"/>
          <w:sz w:val="28"/>
          <w:szCs w:val="28"/>
          <w:highlight w:val="none"/>
        </w:rPr>
      </w:pPr>
      <w:r>
        <w:rPr>
          <w:rFonts w:eastAsia="方正仿宋_GBK"/>
          <w:b/>
          <w:color w:val="auto"/>
          <w:sz w:val="28"/>
          <w:szCs w:val="28"/>
          <w:highlight w:val="none"/>
        </w:rPr>
        <w:t>二、比选响应人资格要求</w:t>
      </w:r>
    </w:p>
    <w:p>
      <w:pPr>
        <w:widowControl/>
        <w:spacing w:line="360" w:lineRule="auto"/>
        <w:ind w:firstLine="562" w:firstLineChars="200"/>
        <w:jc w:val="left"/>
        <w:rPr>
          <w:rFonts w:eastAsia="方正仿宋_GBK"/>
          <w:b/>
          <w:color w:val="auto"/>
          <w:sz w:val="28"/>
          <w:szCs w:val="28"/>
          <w:highlight w:val="none"/>
        </w:rPr>
      </w:pPr>
      <w:r>
        <w:rPr>
          <w:rFonts w:eastAsia="方正仿宋_GBK"/>
          <w:b/>
          <w:color w:val="auto"/>
          <w:sz w:val="28"/>
          <w:szCs w:val="28"/>
          <w:highlight w:val="none"/>
        </w:rPr>
        <w:t>2.1 资格要求</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2.1.1 在中华人民共和国依法注册，具有独立法人资格，具有有效营业执照（提供营业执照复印件加盖单位鲜公章）。</w:t>
      </w:r>
    </w:p>
    <w:p>
      <w:pPr>
        <w:widowControl/>
        <w:spacing w:line="360" w:lineRule="auto"/>
        <w:ind w:firstLine="562" w:firstLineChars="200"/>
        <w:jc w:val="left"/>
        <w:rPr>
          <w:rFonts w:eastAsia="方正仿宋_GBK"/>
          <w:b/>
          <w:color w:val="auto"/>
          <w:sz w:val="28"/>
          <w:szCs w:val="28"/>
          <w:highlight w:val="none"/>
        </w:rPr>
      </w:pPr>
      <w:r>
        <w:rPr>
          <w:rFonts w:eastAsia="方正仿宋_GBK"/>
          <w:b/>
          <w:color w:val="auto"/>
          <w:sz w:val="28"/>
          <w:szCs w:val="28"/>
          <w:highlight w:val="none"/>
        </w:rPr>
        <w:t>2.2 其他要求</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2.2.1 本次比选采购不接受联合体。</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2.2.2 单位负责人为同一人或者存在控股、管理关系的不同单位，不得参加同一标段或者未划分标段的同一采购项目比选。</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2.2.3 信誉要求：①没有处于被责令停业，参与招标采购资格被取消，财产被接管、冻结，破产状态；②比选响应人没有进入采购人黑名单库；③具有履行合同所必需的设备和专业技术能力。</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2.2.4 比选响应人如提供虚假材料或未达到上述要求，采购人有权取消其比选资格或成交资格；提供虚假材料的，不予退还其比选响应保证金，并且将列入采购人黑名单库。</w:t>
      </w:r>
    </w:p>
    <w:p>
      <w:pPr>
        <w:pStyle w:val="7"/>
        <w:ind w:firstLine="562" w:firstLineChars="200"/>
        <w:jc w:val="both"/>
        <w:rPr>
          <w:color w:val="auto"/>
          <w:highlight w:val="none"/>
        </w:rPr>
      </w:pPr>
      <w:r>
        <w:rPr>
          <w:rFonts w:ascii="Times New Roman" w:hAnsi="Times New Roman" w:eastAsia="方正仿宋_GBK"/>
          <w:b/>
          <w:bCs/>
          <w:color w:val="auto"/>
          <w:sz w:val="28"/>
          <w:szCs w:val="28"/>
          <w:highlight w:val="none"/>
        </w:rPr>
        <w:t>提供：承诺书（格式按照附件5）</w:t>
      </w:r>
    </w:p>
    <w:p>
      <w:pPr>
        <w:widowControl/>
        <w:spacing w:line="360" w:lineRule="auto"/>
        <w:ind w:firstLine="562" w:firstLineChars="200"/>
        <w:jc w:val="left"/>
        <w:rPr>
          <w:rFonts w:eastAsia="方正仿宋_GBK"/>
          <w:b/>
          <w:color w:val="auto"/>
          <w:sz w:val="28"/>
          <w:szCs w:val="28"/>
          <w:highlight w:val="none"/>
        </w:rPr>
      </w:pPr>
      <w:r>
        <w:rPr>
          <w:rFonts w:eastAsia="方正仿宋_GBK"/>
          <w:b/>
          <w:color w:val="auto"/>
          <w:sz w:val="28"/>
          <w:szCs w:val="28"/>
          <w:highlight w:val="none"/>
        </w:rPr>
        <w:t>三、项目技术要求</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3.1</w:t>
      </w:r>
      <w:r>
        <w:rPr>
          <w:rFonts w:hint="eastAsia" w:ascii="方正仿宋_GBK" w:hAnsi="方正仿宋_GBK" w:eastAsia="方正仿宋_GBK" w:cs="方正仿宋_GBK"/>
          <w:color w:val="auto"/>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采购人整个项目正常运行及使用。</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3.2</w:t>
      </w:r>
      <w:r>
        <w:rPr>
          <w:rFonts w:hint="eastAsia" w:eastAsia="方正仿宋_GBK"/>
          <w:color w:val="auto"/>
          <w:sz w:val="28"/>
          <w:szCs w:val="28"/>
          <w:highlight w:val="none"/>
        </w:rPr>
        <w:t xml:space="preserve"> UPS主机技术要求</w:t>
      </w:r>
    </w:p>
    <w:p>
      <w:pPr>
        <w:widowControl/>
        <w:spacing w:line="360" w:lineRule="auto"/>
        <w:ind w:firstLine="560" w:firstLineChars="200"/>
        <w:jc w:val="left"/>
        <w:rPr>
          <w:rFonts w:eastAsia="方正仿宋_GBK"/>
          <w:color w:val="auto"/>
          <w:sz w:val="28"/>
          <w:szCs w:val="28"/>
          <w:highlight w:val="none"/>
        </w:rPr>
      </w:pPr>
      <w:r>
        <w:rPr>
          <w:rFonts w:hint="eastAsia" w:eastAsia="方正仿宋_GBK"/>
          <w:color w:val="auto"/>
          <w:sz w:val="28"/>
          <w:szCs w:val="28"/>
          <w:highlight w:val="none"/>
        </w:rPr>
        <w:t>3.2.1 3KVA主机技术要求</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设备须为高频塔式设计，采用DSP全数字化的控制技术，双转换在线式，容量≥3kVA。</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具有电池耗尽自动关机功能，并且在市电恢复后，UPS能够自动开机。</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应具备自动旁路功能：当UPS设备本身发生故障或异常时，能够自动切换至旁路电源输出，以确保在有市电的情况下，可以通过旁路输出继续给负载设备供电。</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具备直流开机功能（冷启动）：UPS在没有市电时，可通过所连接的蓄电池组实现直流开机启动。</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输入电气参数： 输入电压范围：115VAC-300VAC；输入频率范围：40-70Hz；输入功率因数≥0.98；输入谐波失真&lt;10% 非线性满载。</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输出电气参数：输出电压稳定精度≤±2%</w:t>
      </w:r>
      <w:r>
        <w:rPr>
          <w:rFonts w:hint="eastAsia" w:eastAsia="方正仿宋_GBK"/>
          <w:color w:val="auto"/>
          <w:sz w:val="28"/>
          <w:szCs w:val="28"/>
          <w:highlight w:val="none"/>
        </w:rPr>
        <w:t>；</w:t>
      </w:r>
      <w:r>
        <w:rPr>
          <w:rFonts w:eastAsia="方正仿宋_GBK"/>
          <w:color w:val="auto"/>
          <w:sz w:val="28"/>
          <w:szCs w:val="28"/>
          <w:highlight w:val="none"/>
        </w:rPr>
        <w:t>输出频率：50±0.05Hz(电池模式)；UPS输出电压谐波分量：线性负载&lt;4%，非线性负载&lt;7%。</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具备相序反接报警功能。</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标配RS232通讯接口，且具备优异的智能扩展功能，通过选配监控卡：NMC网卡（远程监控及管理）、485接口卡、USB卡、干结点卡，搭配智能卡槽，实现本地或网络监控管理，也可以兼容并接入第三方环控系统。</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风扇可以根据带载量的高低、UPS机内温度的高低，自动调节风扇的转速，降低噪声及内部功耗。</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环境参数要求：工作温度：0~40℃；工作湿度：20%~90%（无凝露）；海拔高度：0~3000米,1000米以下无降额；噪音：1K＜45dB@1米距离；2-3K＜50dB@1米距离；防护等级：IP20。</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采用LCD大屏液晶+LED指示灯显示操作面板，能够同时提供图形显示和数字显示，适合使用者查看状态、数据和进行操作控制。</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直流电气参数：配置不小于6A充电器，电池外接，电池电压96VDC。</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产品应为原厂研发、设计、生产，禁止采用OEM/ODM贴牌产品</w:t>
      </w:r>
      <w:r>
        <w:rPr>
          <w:rFonts w:hint="eastAsia" w:eastAsia="方正仿宋_GBK"/>
          <w:color w:val="auto"/>
          <w:sz w:val="28"/>
          <w:szCs w:val="28"/>
          <w:highlight w:val="none"/>
        </w:rPr>
        <w:t>。</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3.2.2 6KVA、10KVA主机技术要求</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设备须为高频塔式设计，采用DSP全数字化的控制技术，双转换在线式，两种型号所需功率分别≥6kVA、≥10kVA。</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具备自启动功能，有电池耗尽自动关机功能，在市电恢复后能够自动开机。</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具备自动旁路功能：即当UPS设备本身发生故障或异常时，能够自动切换至旁路电源输出，以确保在有市电的情况下，可以通过旁路输出继续给负载设备供电。</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需具备N+X并联冗余功能，可实现≥3台并联。</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具备直流开机功能（冷启动）：UPS在没有市电时，可通过所连接的蓄电池组实现直流开机启动。</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具备ECO节能工作模式，即UPS逆变工作模式和UPS旁路工作模式的自动转换，以满足节能环保的需要；可根据实际需要，通过手动设置开启或关闭UPS的ECO工作模式。</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具备节能设计，空载输入功率≤5%，效率≥93.9%。</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整机效率：100%负载效率≥94%；ECO模式≥98%。</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输入电气参数：输入电压范围：120VAC-275VAC</w:t>
      </w:r>
      <w:r>
        <w:rPr>
          <w:rFonts w:hint="eastAsia" w:eastAsia="方正仿宋_GBK"/>
          <w:color w:val="auto"/>
          <w:sz w:val="28"/>
          <w:szCs w:val="28"/>
          <w:highlight w:val="none"/>
        </w:rPr>
        <w:t>；</w:t>
      </w:r>
      <w:r>
        <w:rPr>
          <w:rFonts w:eastAsia="方正仿宋_GBK"/>
          <w:color w:val="auto"/>
          <w:sz w:val="28"/>
          <w:szCs w:val="28"/>
          <w:highlight w:val="none"/>
        </w:rPr>
        <w:t>输入频率范围：40-70Hz；输入功率因数≥0.99；输入谐波失真&lt;5% 非线性满载。</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输出电气参数： 输出电压稳定精度：220VAC x (1±1%)；输出功率因数≥0.9；输出频率稳定精度：50/60Hz ±0.2Hz；输出电压谐波分量：线性负载&lt;2%，非线性负载&lt;4%。</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采用LCD大屏液晶+LED指示灯双显示操作面板，能够同时提供图形显示和数字显示，适合使用者查看状态、数据和进行操作控制。</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直流电气参数：配置不小于4A充电器，电池外接，电池电压≥192VDC。</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产品应为原厂研发、设计、生产，禁止采用OEM/ODM贴牌产品。</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3.</w:t>
      </w:r>
      <w:r>
        <w:rPr>
          <w:rFonts w:hint="eastAsia" w:eastAsia="方正仿宋_GBK"/>
          <w:color w:val="auto"/>
          <w:sz w:val="28"/>
          <w:szCs w:val="28"/>
          <w:highlight w:val="none"/>
        </w:rPr>
        <w:t>3 UPS蓄电池主机技术要求</w:t>
      </w:r>
    </w:p>
    <w:p>
      <w:pPr>
        <w:widowControl/>
        <w:spacing w:line="360" w:lineRule="auto"/>
        <w:ind w:firstLine="560" w:firstLineChars="200"/>
        <w:jc w:val="left"/>
        <w:rPr>
          <w:color w:val="auto"/>
          <w:highlight w:val="none"/>
        </w:rPr>
      </w:pPr>
      <w:r>
        <w:rPr>
          <w:rFonts w:hint="eastAsia" w:eastAsia="方正仿宋_GBK"/>
          <w:color w:val="auto"/>
          <w:sz w:val="28"/>
          <w:szCs w:val="28"/>
          <w:highlight w:val="none"/>
        </w:rPr>
        <w:t>3.3.1 12V24AH蓄电池技术要求</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标称电压：12V</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额定容量（24AH）：20小时率（终止电压1.75V）：≥25Ah；10小时率（终止电压1.80V）：≥24Ah；5小时率（终止电压1.80V）：≥22Ah；1小时率（终止电压1.75V）：≥15.5Ah。</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尺寸：长度：≤175 mm，宽度：≤166 mm，高度：≤125 mm，总高度（含端子）：≤125 mm。</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安全性：通过泰尔抗震7、8、9烈度检测，内极群焊接采用跨桥式焊接，电池槽和盖密封采用胶封，通过安全阀向蓄电池充气在内外压差为50Kpa时并持续不少于5s时，能够不破裂、不开胶、压力释放后壳体无残余变形。在充电过程中遇有明火，内部应不引燃、不引爆。</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耐久性：环境25℃浮充设计寿命≥6年，静置28天容量保存率≥97%，密封反应效率≥98%标称电压：12V，额定容量24AH/38AH。</w:t>
      </w:r>
    </w:p>
    <w:p>
      <w:pPr>
        <w:widowControl/>
        <w:spacing w:line="360" w:lineRule="auto"/>
        <w:ind w:firstLine="560" w:firstLineChars="200"/>
        <w:jc w:val="left"/>
        <w:rPr>
          <w:color w:val="auto"/>
          <w:highlight w:val="none"/>
        </w:rPr>
      </w:pPr>
      <w:r>
        <w:rPr>
          <w:rFonts w:eastAsia="方正仿宋_GBK"/>
          <w:color w:val="auto"/>
          <w:sz w:val="28"/>
          <w:szCs w:val="28"/>
          <w:highlight w:val="none"/>
        </w:rPr>
        <w:t>3.3.</w:t>
      </w:r>
      <w:r>
        <w:rPr>
          <w:rFonts w:hint="eastAsia" w:eastAsia="方正仿宋_GBK"/>
          <w:color w:val="auto"/>
          <w:sz w:val="28"/>
          <w:szCs w:val="28"/>
          <w:highlight w:val="none"/>
        </w:rPr>
        <w:t>2</w:t>
      </w:r>
      <w:r>
        <w:rPr>
          <w:rFonts w:eastAsia="方正仿宋_GBK"/>
          <w:color w:val="auto"/>
          <w:sz w:val="28"/>
          <w:szCs w:val="28"/>
          <w:highlight w:val="none"/>
        </w:rPr>
        <w:t xml:space="preserve"> 12V38AH蓄电池技术要求</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标称电压：12V</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额定容量（38AH）：20小时率（终止电压1.75V）：≥40Ah；10小时率（终止电压1.80V）：≥38Ah；5小时率（终止电压1.80V）：≥35Ah；1小时率（终止电压1.75V）：≥21h。</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尺寸：长度：≤197mm，宽度：≤165 mm，高度：≤170 mm，总高度（含端子）：≤125 mm。</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安全性：通过泰尔抗震7、8、9烈度检测，内极群焊接采用跨桥式焊接，电池槽和盖密封采用胶封，通过安全阀向蓄电池充气在内外压差为50Kpa时并持续不少于5s时，能够不破裂、不开胶、压力释放后壳体无残余变形。在充电过程中遇有明火，内部应不引燃、不引爆。</w:t>
      </w:r>
    </w:p>
    <w:p>
      <w:pPr>
        <w:widowControl/>
        <w:numPr>
          <w:ilvl w:val="0"/>
          <w:numId w:val="1"/>
        </w:numPr>
        <w:spacing w:line="360" w:lineRule="auto"/>
        <w:ind w:left="0" w:firstLine="560" w:firstLineChars="200"/>
        <w:jc w:val="left"/>
        <w:rPr>
          <w:rFonts w:eastAsia="方正仿宋_GBK"/>
          <w:color w:val="auto"/>
          <w:sz w:val="28"/>
          <w:szCs w:val="28"/>
          <w:highlight w:val="none"/>
        </w:rPr>
      </w:pPr>
      <w:r>
        <w:rPr>
          <w:rFonts w:eastAsia="方正仿宋_GBK"/>
          <w:color w:val="auto"/>
          <w:sz w:val="28"/>
          <w:szCs w:val="28"/>
          <w:highlight w:val="none"/>
        </w:rPr>
        <w:t>耐久性：环境25℃浮充设计寿命≥6年，静置28天容量保存率≥97%，密封反应效率≥98%。</w:t>
      </w:r>
    </w:p>
    <w:p>
      <w:pPr>
        <w:widowControl/>
        <w:spacing w:line="360" w:lineRule="auto"/>
        <w:ind w:firstLine="560" w:firstLineChars="200"/>
        <w:jc w:val="left"/>
        <w:rPr>
          <w:color w:val="auto"/>
          <w:highlight w:val="none"/>
        </w:rPr>
      </w:pPr>
      <w:r>
        <w:rPr>
          <w:rFonts w:eastAsia="方正仿宋_GBK"/>
          <w:color w:val="auto"/>
          <w:sz w:val="28"/>
          <w:szCs w:val="28"/>
          <w:highlight w:val="none"/>
        </w:rPr>
        <w:t>3.</w:t>
      </w:r>
      <w:r>
        <w:rPr>
          <w:rFonts w:hint="eastAsia" w:eastAsia="方正仿宋_GBK"/>
          <w:color w:val="auto"/>
          <w:sz w:val="28"/>
          <w:szCs w:val="28"/>
          <w:highlight w:val="none"/>
        </w:rPr>
        <w:t>4 ATS技术要求</w:t>
      </w:r>
    </w:p>
    <w:p>
      <w:pPr>
        <w:widowControl/>
        <w:numPr>
          <w:ilvl w:val="0"/>
          <w:numId w:val="2"/>
        </w:numPr>
        <w:spacing w:line="360" w:lineRule="auto"/>
        <w:ind w:left="0" w:firstLine="560" w:firstLineChars="200"/>
        <w:jc w:val="left"/>
        <w:rPr>
          <w:rFonts w:eastAsia="方正仿宋_GBK"/>
          <w:color w:val="auto"/>
          <w:sz w:val="28"/>
          <w:szCs w:val="28"/>
          <w:highlight w:val="none"/>
        </w:rPr>
      </w:pPr>
      <w:r>
        <w:rPr>
          <w:rFonts w:hint="eastAsia" w:eastAsia="方正仿宋_GBK"/>
          <w:color w:val="auto"/>
          <w:sz w:val="28"/>
          <w:szCs w:val="28"/>
          <w:highlight w:val="none"/>
        </w:rPr>
        <w:t>额定电流：额定电流：≥63A；极数：2P/2N；额定工作频率：50/60Hz。</w:t>
      </w:r>
    </w:p>
    <w:p>
      <w:pPr>
        <w:widowControl/>
        <w:numPr>
          <w:ilvl w:val="0"/>
          <w:numId w:val="2"/>
        </w:numPr>
        <w:spacing w:line="360" w:lineRule="auto"/>
        <w:ind w:left="0" w:firstLine="560" w:firstLineChars="200"/>
        <w:jc w:val="left"/>
        <w:rPr>
          <w:rFonts w:eastAsia="方正仿宋_GBK"/>
          <w:color w:val="auto"/>
          <w:sz w:val="28"/>
          <w:szCs w:val="28"/>
          <w:highlight w:val="none"/>
        </w:rPr>
      </w:pPr>
      <w:r>
        <w:rPr>
          <w:rFonts w:hint="eastAsia" w:eastAsia="方正仿宋_GBK"/>
          <w:color w:val="auto"/>
          <w:sz w:val="28"/>
          <w:szCs w:val="28"/>
          <w:highlight w:val="none"/>
        </w:rPr>
        <w:t>控制模式：自投自复、互为备用、自投不自复、手柄、本地按键控制、测试等模式。</w:t>
      </w:r>
    </w:p>
    <w:p>
      <w:pPr>
        <w:widowControl/>
        <w:numPr>
          <w:ilvl w:val="0"/>
          <w:numId w:val="2"/>
        </w:numPr>
        <w:spacing w:line="360" w:lineRule="auto"/>
        <w:ind w:left="0" w:firstLine="560" w:firstLineChars="200"/>
        <w:jc w:val="left"/>
        <w:rPr>
          <w:rFonts w:eastAsia="方正仿宋_GBK"/>
          <w:color w:val="auto"/>
          <w:sz w:val="28"/>
          <w:szCs w:val="28"/>
          <w:highlight w:val="none"/>
        </w:rPr>
      </w:pPr>
      <w:r>
        <w:rPr>
          <w:rFonts w:hint="eastAsia" w:eastAsia="方正仿宋_GBK"/>
          <w:color w:val="auto"/>
          <w:sz w:val="28"/>
          <w:szCs w:val="28"/>
          <w:highlight w:val="none"/>
        </w:rPr>
        <w:t>自动控制：失压：&lt;40V，欠压：75%-90%，过压：110%-130%，欠频：85%-90%，过频：105%-110%。</w:t>
      </w:r>
    </w:p>
    <w:p>
      <w:pPr>
        <w:widowControl/>
        <w:spacing w:line="360" w:lineRule="auto"/>
        <w:ind w:firstLine="560" w:firstLineChars="200"/>
        <w:jc w:val="left"/>
        <w:rPr>
          <w:color w:val="auto"/>
          <w:highlight w:val="none"/>
        </w:rPr>
      </w:pPr>
      <w:r>
        <w:rPr>
          <w:rFonts w:eastAsia="方正仿宋_GBK"/>
          <w:color w:val="auto"/>
          <w:sz w:val="28"/>
          <w:szCs w:val="28"/>
          <w:highlight w:val="none"/>
        </w:rPr>
        <w:t>3.</w:t>
      </w:r>
      <w:r>
        <w:rPr>
          <w:rFonts w:hint="eastAsia" w:eastAsia="方正仿宋_GBK"/>
          <w:color w:val="auto"/>
          <w:sz w:val="28"/>
          <w:szCs w:val="28"/>
          <w:highlight w:val="none"/>
        </w:rPr>
        <w:t>5 空开技术要求</w:t>
      </w:r>
    </w:p>
    <w:p>
      <w:pPr>
        <w:widowControl/>
        <w:numPr>
          <w:ilvl w:val="0"/>
          <w:numId w:val="2"/>
        </w:numPr>
        <w:spacing w:line="360" w:lineRule="auto"/>
        <w:ind w:left="0" w:firstLine="560" w:firstLineChars="200"/>
        <w:jc w:val="left"/>
        <w:rPr>
          <w:rFonts w:eastAsia="方正仿宋_GBK"/>
          <w:color w:val="auto"/>
          <w:sz w:val="28"/>
          <w:szCs w:val="28"/>
          <w:highlight w:val="none"/>
        </w:rPr>
      </w:pPr>
      <w:r>
        <w:rPr>
          <w:rFonts w:hint="eastAsia" w:eastAsia="方正仿宋_GBK"/>
          <w:color w:val="auto"/>
          <w:sz w:val="28"/>
          <w:szCs w:val="28"/>
          <w:highlight w:val="none"/>
        </w:rPr>
        <w:t>额定电流：≥630A；极数：3极。</w:t>
      </w:r>
    </w:p>
    <w:p>
      <w:pPr>
        <w:widowControl/>
        <w:numPr>
          <w:ilvl w:val="0"/>
          <w:numId w:val="2"/>
        </w:numPr>
        <w:spacing w:line="360" w:lineRule="auto"/>
        <w:ind w:left="0" w:firstLine="560" w:firstLineChars="200"/>
        <w:jc w:val="left"/>
        <w:rPr>
          <w:rFonts w:eastAsia="方正仿宋_GBK"/>
          <w:color w:val="auto"/>
          <w:sz w:val="28"/>
          <w:szCs w:val="28"/>
          <w:highlight w:val="none"/>
        </w:rPr>
      </w:pPr>
      <w:r>
        <w:rPr>
          <w:rFonts w:hint="eastAsia" w:eastAsia="方正仿宋_GBK"/>
          <w:color w:val="auto"/>
          <w:sz w:val="28"/>
          <w:szCs w:val="28"/>
          <w:highlight w:val="none"/>
        </w:rPr>
        <w:t>保护类型：可调节热保护和可调节磁保护。</w:t>
      </w:r>
    </w:p>
    <w:p>
      <w:pPr>
        <w:widowControl/>
        <w:numPr>
          <w:ilvl w:val="0"/>
          <w:numId w:val="2"/>
        </w:numPr>
        <w:spacing w:line="360" w:lineRule="auto"/>
        <w:ind w:left="0" w:firstLine="560" w:firstLineChars="200"/>
        <w:jc w:val="left"/>
        <w:rPr>
          <w:rFonts w:eastAsia="方正仿宋_GBK"/>
          <w:color w:val="auto"/>
          <w:sz w:val="28"/>
          <w:szCs w:val="28"/>
          <w:highlight w:val="none"/>
        </w:rPr>
      </w:pPr>
      <w:r>
        <w:rPr>
          <w:rFonts w:hint="eastAsia" w:eastAsia="方正仿宋_GBK"/>
          <w:color w:val="auto"/>
          <w:sz w:val="28"/>
          <w:szCs w:val="28"/>
          <w:highlight w:val="none"/>
        </w:rPr>
        <w:t>热脱扣电流范围：450A-630A，磁脱扣电流范围：3200A-6000A。</w:t>
      </w:r>
    </w:p>
    <w:p>
      <w:pPr>
        <w:widowControl/>
        <w:numPr>
          <w:ilvl w:val="0"/>
          <w:numId w:val="2"/>
        </w:numPr>
        <w:spacing w:line="360" w:lineRule="auto"/>
        <w:ind w:left="0" w:firstLine="560" w:firstLineChars="200"/>
        <w:jc w:val="left"/>
        <w:rPr>
          <w:rFonts w:eastAsia="方正仿宋_GBK"/>
          <w:color w:val="auto"/>
          <w:sz w:val="28"/>
          <w:szCs w:val="28"/>
          <w:highlight w:val="none"/>
        </w:rPr>
      </w:pPr>
      <w:r>
        <w:rPr>
          <w:rFonts w:hint="eastAsia" w:eastAsia="方正仿宋_GBK"/>
          <w:color w:val="auto"/>
          <w:sz w:val="28"/>
          <w:szCs w:val="28"/>
          <w:highlight w:val="none"/>
        </w:rPr>
        <w:t>分断能力：在240V电压下：≥200 KA，在480V电压下：</w:t>
      </w:r>
    </w:p>
    <w:p>
      <w:pPr>
        <w:widowControl/>
        <w:spacing w:line="360" w:lineRule="auto"/>
        <w:jc w:val="left"/>
        <w:rPr>
          <w:rFonts w:eastAsia="方正仿宋_GBK"/>
          <w:color w:val="auto"/>
          <w:sz w:val="28"/>
          <w:szCs w:val="28"/>
          <w:highlight w:val="none"/>
        </w:rPr>
      </w:pPr>
      <w:r>
        <w:rPr>
          <w:rFonts w:hint="eastAsia" w:eastAsia="方正仿宋_GBK"/>
          <w:color w:val="auto"/>
          <w:sz w:val="28"/>
          <w:szCs w:val="28"/>
          <w:highlight w:val="none"/>
        </w:rPr>
        <w:t>≥60 KA，在600V电压下：≥30 KA，在600V DC (3极串联) 电压下：≥30 KA。</w:t>
      </w:r>
    </w:p>
    <w:p>
      <w:pPr>
        <w:widowControl/>
        <w:spacing w:line="360" w:lineRule="auto"/>
        <w:ind w:firstLine="560" w:firstLineChars="200"/>
        <w:jc w:val="left"/>
        <w:rPr>
          <w:color w:val="auto"/>
          <w:highlight w:val="none"/>
        </w:rPr>
      </w:pPr>
      <w:r>
        <w:rPr>
          <w:rFonts w:hint="eastAsia" w:eastAsia="方正仿宋_GBK"/>
          <w:color w:val="auto"/>
          <w:sz w:val="28"/>
          <w:szCs w:val="28"/>
          <w:highlight w:val="none"/>
        </w:rPr>
        <w:t>3.6</w:t>
      </w:r>
      <w:r>
        <w:rPr>
          <w:rFonts w:hint="eastAsia" w:ascii="方正仿宋_GBK" w:hAnsi="方正仿宋_GBK" w:eastAsia="方正仿宋_GBK" w:cs="方正仿宋_GBK"/>
          <w:color w:val="auto"/>
          <w:sz w:val="28"/>
          <w:szCs w:val="28"/>
          <w:highlight w:val="none"/>
        </w:rPr>
        <w:t xml:space="preserve"> 比选响应人在收到成交通知书后，与采购人签订合同前提供有效期内</w:t>
      </w:r>
      <w:r>
        <w:rPr>
          <w:rFonts w:eastAsia="方正仿宋_GBK"/>
          <w:color w:val="auto"/>
          <w:sz w:val="28"/>
          <w:szCs w:val="28"/>
          <w:highlight w:val="none"/>
        </w:rPr>
        <w:t>UPS主机设备厂家和蓄电池厂家针对本项目产品</w:t>
      </w:r>
      <w:r>
        <w:rPr>
          <w:rFonts w:hint="eastAsia" w:eastAsia="方正仿宋_GBK"/>
          <w:color w:val="auto"/>
          <w:sz w:val="28"/>
          <w:szCs w:val="28"/>
          <w:highlight w:val="none"/>
        </w:rPr>
        <w:t>2</w:t>
      </w:r>
      <w:r>
        <w:rPr>
          <w:rFonts w:eastAsia="方正仿宋_GBK"/>
          <w:color w:val="auto"/>
          <w:sz w:val="28"/>
          <w:szCs w:val="28"/>
          <w:highlight w:val="none"/>
        </w:rPr>
        <w:t>年原厂质保售后服务授权文件证明（授权文件加盖</w:t>
      </w:r>
      <w:r>
        <w:rPr>
          <w:rFonts w:hint="eastAsia" w:eastAsia="方正仿宋_GBK"/>
          <w:color w:val="auto"/>
          <w:sz w:val="28"/>
          <w:szCs w:val="28"/>
          <w:highlight w:val="none"/>
        </w:rPr>
        <w:t>设备制造商</w:t>
      </w:r>
      <w:r>
        <w:rPr>
          <w:rFonts w:eastAsia="方正仿宋_GBK"/>
          <w:color w:val="auto"/>
          <w:sz w:val="28"/>
          <w:szCs w:val="28"/>
          <w:highlight w:val="none"/>
        </w:rPr>
        <w:t>鲜章），成交人无法按期提供的，其比选响应保证金不予退还，比选结果作废，并将被列入采购人黑名单库。</w:t>
      </w:r>
    </w:p>
    <w:p>
      <w:pPr>
        <w:widowControl/>
        <w:spacing w:line="360" w:lineRule="auto"/>
        <w:ind w:firstLine="562" w:firstLineChars="200"/>
        <w:jc w:val="left"/>
        <w:rPr>
          <w:rFonts w:eastAsia="方正仿宋_GBK"/>
          <w:b/>
          <w:color w:val="auto"/>
          <w:sz w:val="28"/>
          <w:szCs w:val="28"/>
          <w:highlight w:val="none"/>
        </w:rPr>
      </w:pPr>
      <w:r>
        <w:rPr>
          <w:rFonts w:eastAsia="方正仿宋_GBK"/>
          <w:b/>
          <w:color w:val="auto"/>
          <w:sz w:val="28"/>
          <w:szCs w:val="28"/>
          <w:highlight w:val="none"/>
        </w:rPr>
        <w:t>四、比选响应人报价要求及项目最高限价</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4.1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本项目</w:t>
      </w:r>
      <w:r>
        <w:rPr>
          <w:rFonts w:hint="eastAsia" w:eastAsia="方正仿宋_GBK"/>
          <w:color w:val="auto"/>
          <w:sz w:val="28"/>
          <w:szCs w:val="28"/>
          <w:highlight w:val="none"/>
        </w:rPr>
        <w:t>不</w:t>
      </w:r>
      <w:r>
        <w:rPr>
          <w:rFonts w:eastAsia="方正仿宋_GBK"/>
          <w:color w:val="auto"/>
          <w:sz w:val="28"/>
          <w:szCs w:val="28"/>
          <w:highlight w:val="none"/>
        </w:rPr>
        <w:t>含增值税税额的最高限价为人民币</w:t>
      </w:r>
      <w:r>
        <w:rPr>
          <w:rFonts w:hint="eastAsia" w:eastAsia="方正仿宋_GBK"/>
          <w:color w:val="auto"/>
          <w:sz w:val="28"/>
          <w:szCs w:val="28"/>
          <w:highlight w:val="none"/>
          <w:lang w:val="en-US" w:eastAsia="zh-CN"/>
        </w:rPr>
        <w:t>450000</w:t>
      </w:r>
      <w:r>
        <w:rPr>
          <w:rFonts w:eastAsia="方正仿宋_GBK"/>
          <w:color w:val="auto"/>
          <w:sz w:val="28"/>
          <w:szCs w:val="28"/>
          <w:highlight w:val="none"/>
        </w:rPr>
        <w:t>元（大写金额：</w:t>
      </w:r>
      <w:r>
        <w:rPr>
          <w:rFonts w:hint="eastAsia" w:eastAsia="方正仿宋_GBK"/>
          <w:color w:val="auto"/>
          <w:sz w:val="28"/>
          <w:szCs w:val="28"/>
          <w:highlight w:val="none"/>
        </w:rPr>
        <w:t>肆拾伍万元整</w:t>
      </w:r>
      <w:r>
        <w:rPr>
          <w:rFonts w:eastAsia="方正仿宋_GBK"/>
          <w:color w:val="auto"/>
          <w:sz w:val="28"/>
          <w:szCs w:val="28"/>
          <w:highlight w:val="none"/>
        </w:rPr>
        <w:t>），其中，报价超过最高限价，将取消比选响应方的比选资格。</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在修正范围内的以下情形不作为比选响应文件作废的依据：</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（1）比选响应文件中的大写金额与小写金额不一致的，以大写金额为准；</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（2）数字表示的数额与用文字表示的数额不一致时，以文字数额为准；</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（3）总价金额与依据单价计算出的结果不一致的，以单价金额为准修正总价，但单价金额小数点有明显错误的除外。</w:t>
      </w:r>
    </w:p>
    <w:p>
      <w:pPr>
        <w:spacing w:line="360" w:lineRule="auto"/>
        <w:ind w:firstLine="562" w:firstLineChars="200"/>
        <w:rPr>
          <w:rFonts w:eastAsia="方正仿宋_GBK"/>
          <w:b/>
          <w:bCs/>
          <w:color w:val="auto"/>
          <w:sz w:val="28"/>
          <w:szCs w:val="28"/>
          <w:highlight w:val="none"/>
        </w:rPr>
      </w:pPr>
      <w:r>
        <w:rPr>
          <w:rFonts w:eastAsia="方正仿宋_GBK"/>
          <w:b/>
          <w:color w:val="auto"/>
          <w:sz w:val="28"/>
          <w:szCs w:val="28"/>
          <w:highlight w:val="none"/>
        </w:rPr>
        <w:t>五、</w:t>
      </w:r>
      <w:r>
        <w:rPr>
          <w:rFonts w:eastAsia="方正仿宋_GBK"/>
          <w:b/>
          <w:bCs/>
          <w:color w:val="auto"/>
          <w:sz w:val="28"/>
          <w:szCs w:val="28"/>
          <w:highlight w:val="none"/>
        </w:rPr>
        <w:t>成交标准</w:t>
      </w:r>
    </w:p>
    <w:p>
      <w:pPr>
        <w:spacing w:line="360" w:lineRule="auto"/>
        <w:ind w:firstLine="560" w:firstLineChars="200"/>
        <w:rPr>
          <w:rFonts w:eastAsia="方正仿宋_GBK"/>
          <w:color w:val="auto"/>
          <w:kern w:val="0"/>
          <w:sz w:val="28"/>
          <w:szCs w:val="28"/>
          <w:highlight w:val="none"/>
        </w:rPr>
      </w:pPr>
      <w:r>
        <w:rPr>
          <w:rFonts w:eastAsia="方正仿宋_GBK"/>
          <w:bCs/>
          <w:color w:val="auto"/>
          <w:sz w:val="28"/>
          <w:szCs w:val="28"/>
          <w:highlight w:val="none"/>
        </w:rPr>
        <w:t>本次</w:t>
      </w:r>
      <w:r>
        <w:rPr>
          <w:rFonts w:eastAsia="方正仿宋_GBK"/>
          <w:color w:val="auto"/>
          <w:sz w:val="28"/>
          <w:szCs w:val="28"/>
          <w:highlight w:val="none"/>
        </w:rPr>
        <w:t>比选</w:t>
      </w:r>
      <w:r>
        <w:rPr>
          <w:rFonts w:eastAsia="方正仿宋_GBK"/>
          <w:bCs/>
          <w:color w:val="auto"/>
          <w:sz w:val="28"/>
          <w:szCs w:val="28"/>
          <w:highlight w:val="none"/>
        </w:rPr>
        <w:t>成交人确定办法采用</w:t>
      </w:r>
      <w:r>
        <w:rPr>
          <w:rFonts w:eastAsia="方正仿宋_GBK"/>
          <w:b/>
          <w:color w:val="auto"/>
          <w:sz w:val="28"/>
          <w:szCs w:val="28"/>
          <w:highlight w:val="none"/>
        </w:rPr>
        <w:t>经评审满足条件的最低价</w:t>
      </w:r>
      <w:r>
        <w:rPr>
          <w:rFonts w:eastAsia="方正仿宋_GBK"/>
          <w:bCs/>
          <w:color w:val="auto"/>
          <w:sz w:val="28"/>
          <w:szCs w:val="28"/>
          <w:highlight w:val="none"/>
        </w:rPr>
        <w:t>成交，即经采购人按规定组建的评审委员会评审，</w:t>
      </w:r>
      <w:r>
        <w:rPr>
          <w:rFonts w:eastAsia="方正仿宋_GBK"/>
          <w:color w:val="auto"/>
          <w:kern w:val="0"/>
          <w:sz w:val="28"/>
          <w:szCs w:val="28"/>
          <w:highlight w:val="none"/>
        </w:rPr>
        <w:t>根据符合采购需求、质量和服务，且报价最低的原则确定成交候选人</w:t>
      </w:r>
      <w:r>
        <w:rPr>
          <w:rFonts w:eastAsia="方正仿宋_GBK"/>
          <w:bCs/>
          <w:color w:val="auto"/>
          <w:sz w:val="28"/>
          <w:szCs w:val="28"/>
          <w:highlight w:val="none"/>
        </w:rPr>
        <w:t>。如果最低响应报价相等时，由评审委员会按照投票原则进行排序。</w:t>
      </w:r>
    </w:p>
    <w:p>
      <w:pPr>
        <w:widowControl/>
        <w:spacing w:line="360" w:lineRule="auto"/>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具体</w:t>
      </w:r>
      <w:r>
        <w:rPr>
          <w:rFonts w:eastAsia="方正仿宋_GBK"/>
          <w:color w:val="auto"/>
          <w:sz w:val="28"/>
          <w:szCs w:val="28"/>
          <w:highlight w:val="none"/>
        </w:rPr>
        <w:t>比选规则</w:t>
      </w:r>
      <w:r>
        <w:rPr>
          <w:rFonts w:eastAsia="方正仿宋_GBK"/>
          <w:color w:val="auto"/>
          <w:kern w:val="0"/>
          <w:sz w:val="28"/>
          <w:szCs w:val="28"/>
          <w:highlight w:val="none"/>
        </w:rPr>
        <w:t>如下：</w:t>
      </w:r>
    </w:p>
    <w:p>
      <w:pPr>
        <w:widowControl/>
        <w:spacing w:line="360" w:lineRule="auto"/>
        <w:ind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eastAsia="方正仿宋_GBK"/>
          <w:bCs/>
          <w:color w:val="auto"/>
          <w:sz w:val="28"/>
          <w:szCs w:val="28"/>
          <w:highlight w:val="none"/>
        </w:rPr>
      </w:pPr>
      <w:r>
        <w:rPr>
          <w:rFonts w:eastAsia="方正仿宋_GBK"/>
          <w:color w:val="auto"/>
          <w:kern w:val="0"/>
          <w:sz w:val="28"/>
          <w:szCs w:val="28"/>
          <w:highlight w:val="none"/>
        </w:rPr>
        <w:t>5.2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color w:val="auto"/>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eastAsia="方正仿宋_GBK"/>
          <w:color w:val="auto"/>
          <w:kern w:val="0"/>
          <w:sz w:val="28"/>
          <w:szCs w:val="28"/>
          <w:highlight w:val="none"/>
        </w:rPr>
      </w:pPr>
      <w:r>
        <w:rPr>
          <w:rFonts w:eastAsia="方正仿宋_GBK"/>
          <w:bCs/>
          <w:color w:val="auto"/>
          <w:sz w:val="28"/>
          <w:szCs w:val="28"/>
          <w:highlight w:val="none"/>
        </w:rPr>
        <w:t>5.3 项目重新比选时，经评审有有效比选响应人的，应当按规定程序，根</w:t>
      </w:r>
      <w:r>
        <w:rPr>
          <w:rFonts w:eastAsia="方正仿宋_GBK"/>
          <w:color w:val="auto"/>
          <w:kern w:val="0"/>
          <w:sz w:val="28"/>
          <w:szCs w:val="28"/>
          <w:highlight w:val="none"/>
        </w:rPr>
        <w:t>据符合采购需求、质量和服务，且报价最低的原则确定采购成交候选人。</w:t>
      </w:r>
    </w:p>
    <w:p>
      <w:pPr>
        <w:adjustRightInd w:val="0"/>
        <w:snapToGrid w:val="0"/>
        <w:spacing w:line="360" w:lineRule="auto"/>
        <w:ind w:firstLine="562" w:firstLineChars="200"/>
        <w:rPr>
          <w:rFonts w:eastAsia="方正仿宋_GBK"/>
          <w:b/>
          <w:color w:val="auto"/>
          <w:kern w:val="0"/>
          <w:sz w:val="28"/>
          <w:szCs w:val="28"/>
          <w:highlight w:val="none"/>
        </w:rPr>
      </w:pPr>
      <w:r>
        <w:rPr>
          <w:rFonts w:eastAsia="方正仿宋_GBK"/>
          <w:b/>
          <w:color w:val="auto"/>
          <w:kern w:val="0"/>
          <w:sz w:val="28"/>
          <w:szCs w:val="28"/>
          <w:highlight w:val="none"/>
        </w:rPr>
        <w:t>六、比选采购文件的发布方式及时间</w:t>
      </w:r>
    </w:p>
    <w:p>
      <w:pPr>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6.1 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6.2 发布时间：</w:t>
      </w:r>
      <w:bookmarkStart w:id="0" w:name="_Toc45632355"/>
      <w:r>
        <w:rPr>
          <w:rFonts w:hint="eastAsia" w:eastAsia="方正仿宋_GBK"/>
          <w:color w:val="auto"/>
          <w:kern w:val="0"/>
          <w:sz w:val="28"/>
          <w:szCs w:val="28"/>
          <w:highlight w:val="none"/>
          <w:lang w:val="en-US" w:eastAsia="zh-CN"/>
        </w:rPr>
        <w:t>2024</w:t>
      </w:r>
      <w:r>
        <w:rPr>
          <w:rFonts w:eastAsia="方正仿宋_GBK"/>
          <w:color w:val="auto"/>
          <w:kern w:val="0"/>
          <w:sz w:val="28"/>
          <w:szCs w:val="28"/>
          <w:highlight w:val="none"/>
        </w:rPr>
        <w:t>年</w:t>
      </w:r>
      <w:r>
        <w:rPr>
          <w:rFonts w:hint="eastAsia" w:eastAsia="方正仿宋_GBK"/>
          <w:color w:val="auto"/>
          <w:kern w:val="0"/>
          <w:sz w:val="28"/>
          <w:szCs w:val="28"/>
          <w:highlight w:val="none"/>
          <w:lang w:val="en-US" w:eastAsia="zh-CN"/>
        </w:rPr>
        <w:t>6</w:t>
      </w:r>
      <w:r>
        <w:rPr>
          <w:rFonts w:eastAsia="方正仿宋_GBK"/>
          <w:color w:val="auto"/>
          <w:kern w:val="0"/>
          <w:sz w:val="28"/>
          <w:szCs w:val="28"/>
          <w:highlight w:val="none"/>
        </w:rPr>
        <w:t>月</w:t>
      </w:r>
      <w:r>
        <w:rPr>
          <w:rFonts w:hint="eastAsia" w:eastAsia="方正仿宋_GBK"/>
          <w:color w:val="auto"/>
          <w:kern w:val="0"/>
          <w:sz w:val="28"/>
          <w:szCs w:val="28"/>
          <w:highlight w:val="none"/>
          <w:lang w:val="en-US" w:eastAsia="zh-CN"/>
        </w:rPr>
        <w:t>21</w:t>
      </w:r>
      <w:r>
        <w:rPr>
          <w:rFonts w:eastAsia="方正仿宋_GBK"/>
          <w:color w:val="auto"/>
          <w:kern w:val="0"/>
          <w:sz w:val="28"/>
          <w:szCs w:val="28"/>
          <w:highlight w:val="none"/>
        </w:rPr>
        <w:t>日</w:t>
      </w:r>
    </w:p>
    <w:p>
      <w:pPr>
        <w:snapToGrid w:val="0"/>
        <w:spacing w:line="360" w:lineRule="auto"/>
        <w:ind w:firstLine="562" w:firstLineChars="200"/>
        <w:rPr>
          <w:rFonts w:eastAsia="方正仿宋_GBK"/>
          <w:b/>
          <w:color w:val="auto"/>
          <w:kern w:val="0"/>
          <w:sz w:val="28"/>
          <w:szCs w:val="28"/>
          <w:highlight w:val="none"/>
        </w:rPr>
      </w:pPr>
      <w:r>
        <w:rPr>
          <w:rFonts w:eastAsia="方正仿宋_GBK"/>
          <w:b/>
          <w:color w:val="auto"/>
          <w:kern w:val="0"/>
          <w:sz w:val="28"/>
          <w:szCs w:val="28"/>
          <w:highlight w:val="none"/>
        </w:rPr>
        <w:t>七、对比选采购文件提出问题的截止时间及比选采购人澄清补遗时间</w:t>
      </w:r>
      <w:bookmarkEnd w:id="0"/>
    </w:p>
    <w:p>
      <w:pPr>
        <w:adjustRightInd w:val="0"/>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7.1 比选响应人对比选采购文件如有疑问，须于</w:t>
      </w:r>
      <w:r>
        <w:rPr>
          <w:rFonts w:hint="eastAsia" w:eastAsia="方正仿宋_GBK"/>
          <w:color w:val="auto"/>
          <w:kern w:val="0"/>
          <w:sz w:val="28"/>
          <w:szCs w:val="28"/>
          <w:highlight w:val="none"/>
          <w:lang w:val="en-US" w:eastAsia="zh-CN"/>
        </w:rPr>
        <w:t>2024</w:t>
      </w:r>
      <w:r>
        <w:rPr>
          <w:rFonts w:eastAsia="方正仿宋_GBK"/>
          <w:color w:val="auto"/>
          <w:kern w:val="0"/>
          <w:sz w:val="28"/>
          <w:szCs w:val="28"/>
          <w:highlight w:val="none"/>
        </w:rPr>
        <w:t>年</w:t>
      </w:r>
      <w:r>
        <w:rPr>
          <w:rFonts w:hint="eastAsia" w:eastAsia="方正仿宋_GBK"/>
          <w:color w:val="auto"/>
          <w:kern w:val="0"/>
          <w:sz w:val="28"/>
          <w:szCs w:val="28"/>
          <w:highlight w:val="none"/>
          <w:lang w:val="en-US" w:eastAsia="zh-CN"/>
        </w:rPr>
        <w:t>6</w:t>
      </w:r>
      <w:r>
        <w:rPr>
          <w:rFonts w:eastAsia="方正仿宋_GBK"/>
          <w:color w:val="auto"/>
          <w:kern w:val="0"/>
          <w:sz w:val="28"/>
          <w:szCs w:val="28"/>
          <w:highlight w:val="none"/>
        </w:rPr>
        <w:t>月</w:t>
      </w:r>
      <w:r>
        <w:rPr>
          <w:rFonts w:hint="eastAsia" w:eastAsia="方正仿宋_GBK"/>
          <w:color w:val="auto"/>
          <w:kern w:val="0"/>
          <w:sz w:val="28"/>
          <w:szCs w:val="28"/>
          <w:highlight w:val="none"/>
          <w:lang w:val="en-US" w:eastAsia="zh-CN"/>
        </w:rPr>
        <w:t>24</w:t>
      </w:r>
      <w:r>
        <w:rPr>
          <w:rFonts w:eastAsia="方正仿宋_GBK"/>
          <w:color w:val="auto"/>
          <w:kern w:val="0"/>
          <w:sz w:val="28"/>
          <w:szCs w:val="28"/>
          <w:highlight w:val="none"/>
        </w:rPr>
        <w:t>日17：00前将疑问函（加盖单位鲜公章的扫描件）以电子邮件形式发至比选采购人电子邮箱</w:t>
      </w:r>
      <w:r>
        <w:rPr>
          <w:rFonts w:hint="eastAsia" w:eastAsia="方正仿宋_GBK"/>
          <w:color w:val="auto"/>
          <w:kern w:val="0"/>
          <w:sz w:val="28"/>
          <w:szCs w:val="28"/>
          <w:highlight w:val="none"/>
          <w:lang w:val="en-US" w:eastAsia="zh-CN"/>
        </w:rPr>
        <w:t>50320784@qq.com</w:t>
      </w:r>
      <w:r>
        <w:rPr>
          <w:rFonts w:eastAsia="方正仿宋_GBK"/>
          <w:color w:val="auto"/>
          <w:kern w:val="0"/>
          <w:sz w:val="28"/>
          <w:szCs w:val="28"/>
          <w:highlight w:val="none"/>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7.2 采购人对比选采购文件澄清、补遗的内容在</w:t>
      </w:r>
      <w:r>
        <w:rPr>
          <w:rFonts w:hint="eastAsia" w:eastAsia="方正仿宋_GBK"/>
          <w:color w:val="auto"/>
          <w:kern w:val="0"/>
          <w:sz w:val="28"/>
          <w:szCs w:val="28"/>
          <w:highlight w:val="none"/>
          <w:lang w:val="en-US" w:eastAsia="zh-CN"/>
        </w:rPr>
        <w:t>2024</w:t>
      </w:r>
      <w:r>
        <w:rPr>
          <w:rFonts w:eastAsia="方正仿宋_GBK"/>
          <w:color w:val="auto"/>
          <w:kern w:val="0"/>
          <w:sz w:val="28"/>
          <w:szCs w:val="28"/>
          <w:highlight w:val="none"/>
        </w:rPr>
        <w:t>年</w:t>
      </w:r>
      <w:r>
        <w:rPr>
          <w:rFonts w:hint="eastAsia" w:eastAsia="方正仿宋_GBK"/>
          <w:color w:val="auto"/>
          <w:kern w:val="0"/>
          <w:sz w:val="28"/>
          <w:szCs w:val="28"/>
          <w:highlight w:val="none"/>
          <w:lang w:val="en-US" w:eastAsia="zh-CN"/>
        </w:rPr>
        <w:t>6</w:t>
      </w:r>
      <w:r>
        <w:rPr>
          <w:rFonts w:eastAsia="方正仿宋_GBK"/>
          <w:color w:val="auto"/>
          <w:kern w:val="0"/>
          <w:sz w:val="28"/>
          <w:szCs w:val="28"/>
          <w:highlight w:val="none"/>
        </w:rPr>
        <w:t>月</w:t>
      </w:r>
      <w:r>
        <w:rPr>
          <w:rFonts w:hint="eastAsia" w:eastAsia="方正仿宋_GBK"/>
          <w:color w:val="auto"/>
          <w:kern w:val="0"/>
          <w:sz w:val="28"/>
          <w:szCs w:val="28"/>
          <w:highlight w:val="none"/>
          <w:lang w:val="en-US" w:eastAsia="zh-CN"/>
        </w:rPr>
        <w:t>25</w:t>
      </w:r>
      <w:r>
        <w:rPr>
          <w:rFonts w:eastAsia="方正仿宋_GBK"/>
          <w:color w:val="auto"/>
          <w:kern w:val="0"/>
          <w:sz w:val="28"/>
          <w:szCs w:val="28"/>
          <w:highlight w:val="none"/>
        </w:rPr>
        <w:t>日前在重庆机场集团有限公司官方网站（www.cqa.cn）以公告形式发布。</w:t>
      </w:r>
    </w:p>
    <w:p>
      <w:pPr>
        <w:adjustRightInd w:val="0"/>
        <w:snapToGrid w:val="0"/>
        <w:spacing w:line="360" w:lineRule="auto"/>
        <w:ind w:firstLine="562" w:firstLineChars="200"/>
        <w:rPr>
          <w:rFonts w:eastAsia="方正仿宋_GBK"/>
          <w:b/>
          <w:color w:val="auto"/>
          <w:kern w:val="0"/>
          <w:sz w:val="28"/>
          <w:szCs w:val="28"/>
          <w:highlight w:val="none"/>
        </w:rPr>
      </w:pPr>
      <w:r>
        <w:rPr>
          <w:rFonts w:eastAsia="方正仿宋_GBK"/>
          <w:b/>
          <w:color w:val="auto"/>
          <w:kern w:val="0"/>
          <w:sz w:val="28"/>
          <w:szCs w:val="28"/>
          <w:highlight w:val="none"/>
        </w:rPr>
        <w:t>注：各比选响应人应当随时关注重庆机场集团有限公司官方网站（www.cqa.cn）所发布的相关答疑、澄清或补遗资料，各比选响应人不管下载与否都将被视为已知晓。由此产生的一切后果由比选响应人自负。</w:t>
      </w:r>
    </w:p>
    <w:p>
      <w:pPr>
        <w:snapToGrid w:val="0"/>
        <w:spacing w:line="360" w:lineRule="auto"/>
        <w:ind w:firstLine="557" w:firstLineChars="198"/>
        <w:rPr>
          <w:rFonts w:eastAsia="方正仿宋_GBK"/>
          <w:color w:val="auto"/>
          <w:sz w:val="28"/>
          <w:szCs w:val="28"/>
          <w:highlight w:val="none"/>
        </w:rPr>
      </w:pPr>
      <w:r>
        <w:rPr>
          <w:rFonts w:eastAsia="方正仿宋_GBK"/>
          <w:b/>
          <w:color w:val="auto"/>
          <w:kern w:val="0"/>
          <w:sz w:val="28"/>
          <w:szCs w:val="28"/>
          <w:highlight w:val="none"/>
        </w:rPr>
        <w:t>八、比选响应保证金及履约保证金</w:t>
      </w:r>
    </w:p>
    <w:p>
      <w:pPr>
        <w:adjustRightInd w:val="0"/>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8.1.1 有意愿参与本项目比选的单位应按规定缴纳比选响应保证金（作投标保证金理解），本项目比选响应保证金金额为人民币</w:t>
      </w:r>
      <w:r>
        <w:rPr>
          <w:rFonts w:hint="eastAsia" w:eastAsia="方正仿宋_GBK"/>
          <w:color w:val="auto"/>
          <w:sz w:val="28"/>
          <w:szCs w:val="28"/>
          <w:highlight w:val="none"/>
          <w:u w:val="single"/>
        </w:rPr>
        <w:t>5000</w:t>
      </w:r>
      <w:r>
        <w:rPr>
          <w:rFonts w:eastAsia="方正仿宋_GBK"/>
          <w:color w:val="auto"/>
          <w:sz w:val="28"/>
          <w:szCs w:val="28"/>
          <w:highlight w:val="none"/>
          <w:u w:val="single"/>
        </w:rPr>
        <w:t>.00</w:t>
      </w:r>
      <w:r>
        <w:rPr>
          <w:rFonts w:eastAsia="方正仿宋_GBK"/>
          <w:color w:val="auto"/>
          <w:sz w:val="28"/>
          <w:szCs w:val="28"/>
          <w:highlight w:val="none"/>
        </w:rPr>
        <w:t>元整</w:t>
      </w:r>
      <w:r>
        <w:rPr>
          <w:rFonts w:eastAsia="方正仿宋_GBK"/>
          <w:color w:val="auto"/>
          <w:kern w:val="0"/>
          <w:sz w:val="28"/>
          <w:szCs w:val="28"/>
          <w:highlight w:val="none"/>
        </w:rPr>
        <w:t>（大写：</w:t>
      </w:r>
      <w:r>
        <w:rPr>
          <w:rFonts w:hint="eastAsia" w:eastAsia="方正仿宋_GBK"/>
          <w:color w:val="auto"/>
          <w:kern w:val="0"/>
          <w:sz w:val="28"/>
          <w:szCs w:val="28"/>
          <w:highlight w:val="none"/>
          <w:u w:val="single"/>
        </w:rPr>
        <w:t>伍仟</w:t>
      </w:r>
      <w:r>
        <w:rPr>
          <w:rFonts w:eastAsia="方正仿宋_GBK"/>
          <w:color w:val="auto"/>
          <w:kern w:val="0"/>
          <w:sz w:val="28"/>
          <w:szCs w:val="28"/>
          <w:highlight w:val="none"/>
          <w:u w:val="single"/>
        </w:rPr>
        <w:t>元整</w:t>
      </w:r>
      <w:r>
        <w:rPr>
          <w:rFonts w:eastAsia="方正仿宋_GBK"/>
          <w:color w:val="auto"/>
          <w:kern w:val="0"/>
          <w:sz w:val="28"/>
          <w:szCs w:val="28"/>
          <w:highlight w:val="none"/>
        </w:rPr>
        <w:t>）。比选响应保证金以本项目开标现场展示的保证金交纳情况为准。</w:t>
      </w:r>
    </w:p>
    <w:p>
      <w:pPr>
        <w:adjustRightInd w:val="0"/>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8.1.2 提交时间：比选开始前</w:t>
      </w:r>
    </w:p>
    <w:p>
      <w:pPr>
        <w:adjustRightInd w:val="0"/>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8.1.3 提交方式：比选响应人企业基本账户银行转账。比选响应人必须在银行转账时</w:t>
      </w:r>
      <w:r>
        <w:rPr>
          <w:rFonts w:eastAsia="方正仿宋_GBK"/>
          <w:b/>
          <w:bCs/>
          <w:color w:val="auto"/>
          <w:kern w:val="0"/>
          <w:sz w:val="28"/>
          <w:szCs w:val="28"/>
          <w:highlight w:val="none"/>
        </w:rPr>
        <w:t>付款凭证备注栏</w:t>
      </w:r>
      <w:r>
        <w:rPr>
          <w:rFonts w:eastAsia="方正仿宋_GBK"/>
          <w:color w:val="auto"/>
          <w:kern w:val="0"/>
          <w:sz w:val="28"/>
          <w:szCs w:val="28"/>
          <w:highlight w:val="none"/>
        </w:rPr>
        <w:t>中填写本项目助记码</w:t>
      </w:r>
      <w:r>
        <w:rPr>
          <w:rFonts w:hint="eastAsia" w:eastAsia="方正仿宋_GBK"/>
          <w:color w:val="auto"/>
          <w:kern w:val="0"/>
          <w:sz w:val="28"/>
          <w:szCs w:val="28"/>
          <w:highlight w:val="none"/>
          <w:u w:val="single"/>
        </w:rPr>
        <w:t>101427</w:t>
      </w:r>
      <w:r>
        <w:rPr>
          <w:rFonts w:eastAsia="方正仿宋_GBK"/>
          <w:color w:val="auto"/>
          <w:kern w:val="0"/>
          <w:sz w:val="28"/>
          <w:szCs w:val="28"/>
          <w:highlight w:val="none"/>
        </w:rPr>
        <w:t>（</w:t>
      </w:r>
      <w:r>
        <w:rPr>
          <w:rFonts w:hint="eastAsia" w:eastAsia="方正仿宋_GBK"/>
          <w:color w:val="auto"/>
          <w:kern w:val="0"/>
          <w:sz w:val="28"/>
          <w:szCs w:val="28"/>
          <w:highlight w:val="none"/>
          <w:lang w:val="en-US" w:eastAsia="zh-CN"/>
        </w:rPr>
        <w:t>6</w:t>
      </w:r>
      <w:r>
        <w:rPr>
          <w:rFonts w:eastAsia="方正仿宋_GBK"/>
          <w:color w:val="auto"/>
          <w:kern w:val="0"/>
          <w:sz w:val="28"/>
          <w:szCs w:val="28"/>
          <w:highlight w:val="none"/>
        </w:rPr>
        <w:t>位纯数字），成功缴纳后可在重庆机场招采系统供应商管理页面相关栏目（我的工作台-投标保证金，以下简称“保证金页面”）中进行查询。</w:t>
      </w:r>
    </w:p>
    <w:p>
      <w:pPr>
        <w:adjustRightInd w:val="0"/>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比选响应保证金缴纳账户信息如下</w:t>
      </w:r>
    </w:p>
    <w:p>
      <w:pPr>
        <w:adjustRightInd w:val="0"/>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开户名：重庆机场集团有限公司</w:t>
      </w:r>
    </w:p>
    <w:p>
      <w:pPr>
        <w:adjustRightInd w:val="0"/>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开户银行：建设银行重庆渝北机场支行</w:t>
      </w:r>
    </w:p>
    <w:p>
      <w:pPr>
        <w:adjustRightInd w:val="0"/>
        <w:snapToGrid w:val="0"/>
        <w:spacing w:line="360" w:lineRule="auto"/>
        <w:ind w:firstLine="560" w:firstLineChars="200"/>
        <w:rPr>
          <w:rFonts w:eastAsia="方正仿宋_GBK"/>
          <w:color w:val="auto"/>
          <w:kern w:val="0"/>
          <w:sz w:val="28"/>
          <w:szCs w:val="28"/>
          <w:highlight w:val="none"/>
        </w:rPr>
      </w:pPr>
      <w:r>
        <w:rPr>
          <w:rFonts w:eastAsia="方正仿宋_GBK"/>
          <w:color w:val="auto"/>
          <w:kern w:val="0"/>
          <w:sz w:val="28"/>
          <w:szCs w:val="28"/>
          <w:highlight w:val="none"/>
        </w:rPr>
        <w:t>账号：5000 1083 8000 5000 0447</w:t>
      </w:r>
    </w:p>
    <w:p>
      <w:pPr>
        <w:adjustRightInd w:val="0"/>
        <w:snapToGrid w:val="0"/>
        <w:spacing w:line="360" w:lineRule="auto"/>
        <w:ind w:firstLine="562" w:firstLineChars="200"/>
        <w:rPr>
          <w:b/>
          <w:bCs/>
          <w:color w:val="auto"/>
          <w:highlight w:val="none"/>
        </w:rPr>
      </w:pPr>
      <w:r>
        <w:rPr>
          <w:rFonts w:eastAsia="方正仿宋_GBK"/>
          <w:b/>
          <w:color w:val="auto"/>
          <w:kern w:val="0"/>
          <w:sz w:val="28"/>
          <w:szCs w:val="28"/>
          <w:highlight w:val="none"/>
        </w:rPr>
        <w:t>注意：</w:t>
      </w:r>
      <w:r>
        <w:rPr>
          <w:rFonts w:eastAsia="方正仿宋_GBK"/>
          <w:b/>
          <w:bCs/>
          <w:color w:val="auto"/>
          <w:kern w:val="0"/>
          <w:sz w:val="28"/>
          <w:szCs w:val="28"/>
          <w:highlight w:val="none"/>
        </w:rPr>
        <w:t>缴纳比选响应保证金时，付款凭证备注栏未填写本项目助记码、错误填写助记码、填写除助记码以外的其他任何内容</w:t>
      </w:r>
      <w:r>
        <w:rPr>
          <w:rFonts w:eastAsia="方正仿宋_GBK"/>
          <w:b/>
          <w:bCs/>
          <w:color w:val="auto"/>
          <w:kern w:val="0"/>
          <w:sz w:val="28"/>
          <w:szCs w:val="28"/>
          <w:highlight w:val="none"/>
          <w:u w:val="single"/>
        </w:rPr>
        <w:t>将导致比选响应保证金缴纳失败</w:t>
      </w:r>
      <w:r>
        <w:rPr>
          <w:rFonts w:eastAsia="方正仿宋_GBK"/>
          <w:color w:val="auto"/>
          <w:kern w:val="0"/>
          <w:sz w:val="28"/>
          <w:szCs w:val="28"/>
          <w:highlight w:val="none"/>
        </w:rPr>
        <w:t>，</w:t>
      </w:r>
      <w:r>
        <w:rPr>
          <w:rFonts w:eastAsia="方正仿宋_GBK"/>
          <w:b/>
          <w:bCs/>
          <w:color w:val="auto"/>
          <w:kern w:val="0"/>
          <w:sz w:val="28"/>
          <w:szCs w:val="28"/>
          <w:highlight w:val="none"/>
        </w:rPr>
        <w:t>由此产生的一切后果由比选响应人自负。</w:t>
      </w:r>
    </w:p>
    <w:p>
      <w:pPr>
        <w:adjustRightInd w:val="0"/>
        <w:snapToGrid w:val="0"/>
        <w:spacing w:line="360" w:lineRule="auto"/>
        <w:ind w:left="1"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8.1.4 项目比选响应保证金的退还</w:t>
      </w:r>
    </w:p>
    <w:p>
      <w:pPr>
        <w:adjustRightInd w:val="0"/>
        <w:snapToGrid w:val="0"/>
        <w:spacing w:line="360" w:lineRule="auto"/>
        <w:ind w:left="1"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成交候选人以外的单位提交的本项目比选响应保证金，在成交结果公示期结束且无异议后，在重庆机场招采系统保证金页面中发起退还申请，采购人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eastAsia="方正仿宋_GBK"/>
          <w:color w:val="auto"/>
          <w:kern w:val="0"/>
          <w:sz w:val="28"/>
          <w:szCs w:val="28"/>
          <w:highlight w:val="none"/>
        </w:rPr>
      </w:pPr>
      <w:r>
        <w:rPr>
          <w:rFonts w:eastAsia="方正仿宋_GBK"/>
          <w:color w:val="auto"/>
          <w:kern w:val="0"/>
          <w:sz w:val="28"/>
          <w:szCs w:val="28"/>
          <w:highlight w:val="none"/>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eastAsia="方正仿宋_GBK"/>
          <w:color w:val="auto"/>
          <w:sz w:val="28"/>
          <w:szCs w:val="28"/>
          <w:highlight w:val="none"/>
        </w:rPr>
      </w:pPr>
      <w:r>
        <w:rPr>
          <w:rFonts w:eastAsia="方正仿宋_GBK"/>
          <w:color w:val="auto"/>
          <w:sz w:val="28"/>
          <w:szCs w:val="28"/>
          <w:highlight w:val="none"/>
        </w:rPr>
        <w:t>8.2 履约保证金</w:t>
      </w:r>
    </w:p>
    <w:p>
      <w:pPr>
        <w:adjustRightInd w:val="0"/>
        <w:snapToGrid w:val="0"/>
        <w:spacing w:line="360" w:lineRule="auto"/>
        <w:ind w:left="1" w:firstLine="560" w:firstLineChars="200"/>
        <w:jc w:val="left"/>
        <w:rPr>
          <w:rFonts w:eastAsia="方正仿宋_GBK"/>
          <w:color w:val="auto"/>
          <w:sz w:val="28"/>
          <w:szCs w:val="28"/>
          <w:highlight w:val="none"/>
        </w:rPr>
      </w:pPr>
      <w:r>
        <w:rPr>
          <w:rFonts w:eastAsia="方正仿宋_GBK"/>
          <w:color w:val="auto"/>
          <w:sz w:val="28"/>
          <w:szCs w:val="28"/>
          <w:highlight w:val="none"/>
        </w:rPr>
        <w:t>8.2.1履约保证金的金额：成交合同总价款（含增值税）的5%。</w:t>
      </w:r>
    </w:p>
    <w:p>
      <w:pPr>
        <w:adjustRightInd w:val="0"/>
        <w:snapToGrid w:val="0"/>
        <w:spacing w:line="360" w:lineRule="auto"/>
        <w:ind w:left="1" w:firstLine="560" w:firstLineChars="200"/>
        <w:jc w:val="left"/>
        <w:rPr>
          <w:rFonts w:eastAsia="方正仿宋_GBK"/>
          <w:color w:val="auto"/>
          <w:sz w:val="28"/>
          <w:szCs w:val="28"/>
          <w:highlight w:val="none"/>
        </w:rPr>
      </w:pPr>
      <w:r>
        <w:rPr>
          <w:rFonts w:eastAsia="方正仿宋_GBK"/>
          <w:color w:val="auto"/>
          <w:sz w:val="28"/>
          <w:szCs w:val="28"/>
          <w:highlight w:val="none"/>
        </w:rPr>
        <w:t>8.2.2 履约保证金的提交时间：在收到成交通知书15日内，合同签订前足额缴纳。</w:t>
      </w:r>
    </w:p>
    <w:p>
      <w:pPr>
        <w:widowControl/>
        <w:adjustRightInd w:val="0"/>
        <w:snapToGrid w:val="0"/>
        <w:spacing w:line="360" w:lineRule="auto"/>
        <w:ind w:firstLine="548" w:firstLineChars="196"/>
        <w:jc w:val="left"/>
        <w:textAlignment w:val="bottom"/>
        <w:rPr>
          <w:rFonts w:eastAsia="方正仿宋_GBK"/>
          <w:color w:val="auto"/>
          <w:sz w:val="28"/>
          <w:szCs w:val="28"/>
          <w:highlight w:val="none"/>
        </w:rPr>
      </w:pPr>
      <w:r>
        <w:rPr>
          <w:rFonts w:eastAsia="方正仿宋_GBK"/>
          <w:color w:val="auto"/>
          <w:sz w:val="28"/>
          <w:szCs w:val="28"/>
          <w:highlight w:val="none"/>
        </w:rPr>
        <w:t>8.2.3 履约保证金的退还时间：于履约结束后（所采购产品</w:t>
      </w:r>
      <w:r>
        <w:rPr>
          <w:rFonts w:hint="eastAsia" w:eastAsia="方正仿宋_GBK"/>
          <w:color w:val="auto"/>
          <w:sz w:val="28"/>
          <w:szCs w:val="28"/>
          <w:highlight w:val="none"/>
        </w:rPr>
        <w:t>验收合格</w:t>
      </w:r>
      <w:r>
        <w:rPr>
          <w:rFonts w:eastAsia="方正仿宋_GBK"/>
          <w:color w:val="auto"/>
          <w:sz w:val="28"/>
          <w:szCs w:val="28"/>
          <w:highlight w:val="none"/>
        </w:rPr>
        <w:t>后），一次性退还（不计利息）。</w:t>
      </w:r>
    </w:p>
    <w:p>
      <w:pPr>
        <w:widowControl/>
        <w:adjustRightInd w:val="0"/>
        <w:snapToGrid w:val="0"/>
        <w:spacing w:line="360" w:lineRule="auto"/>
        <w:ind w:firstLine="551" w:firstLineChars="196"/>
        <w:jc w:val="left"/>
        <w:textAlignment w:val="bottom"/>
        <w:rPr>
          <w:rFonts w:eastAsia="方正仿宋_GBK"/>
          <w:b/>
          <w:color w:val="auto"/>
          <w:sz w:val="28"/>
          <w:szCs w:val="28"/>
          <w:highlight w:val="none"/>
        </w:rPr>
      </w:pPr>
      <w:r>
        <w:rPr>
          <w:rFonts w:eastAsia="方正仿宋_GBK"/>
          <w:b/>
          <w:color w:val="auto"/>
          <w:sz w:val="28"/>
          <w:szCs w:val="28"/>
          <w:highlight w:val="none"/>
        </w:rPr>
        <w:t>九、比选响应有效期</w:t>
      </w:r>
    </w:p>
    <w:p>
      <w:pPr>
        <w:autoSpaceDE w:val="0"/>
        <w:autoSpaceDN w:val="0"/>
        <w:adjustRightInd w:val="0"/>
        <w:spacing w:line="360" w:lineRule="auto"/>
        <w:ind w:firstLine="630" w:firstLineChars="225"/>
        <w:rPr>
          <w:rFonts w:eastAsia="方正仿宋_GBK"/>
          <w:color w:val="auto"/>
          <w:sz w:val="28"/>
          <w:szCs w:val="28"/>
          <w:highlight w:val="none"/>
        </w:rPr>
      </w:pPr>
      <w:r>
        <w:rPr>
          <w:rFonts w:eastAsia="方正仿宋_GBK"/>
          <w:color w:val="auto"/>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eastAsia="方正仿宋_GBK"/>
          <w:color w:val="auto"/>
          <w:sz w:val="28"/>
          <w:szCs w:val="28"/>
          <w:highlight w:val="none"/>
        </w:rPr>
      </w:pPr>
      <w:r>
        <w:rPr>
          <w:rFonts w:eastAsia="方正仿宋_GBK"/>
          <w:color w:val="auto"/>
          <w:sz w:val="28"/>
          <w:szCs w:val="28"/>
          <w:highlight w:val="none"/>
        </w:rPr>
        <w:t>注：比选响应有效期作投标有效期理解。</w:t>
      </w:r>
    </w:p>
    <w:p>
      <w:pPr>
        <w:autoSpaceDE w:val="0"/>
        <w:autoSpaceDN w:val="0"/>
        <w:adjustRightInd w:val="0"/>
        <w:spacing w:line="360" w:lineRule="auto"/>
        <w:ind w:firstLine="551" w:firstLineChars="196"/>
        <w:rPr>
          <w:rFonts w:eastAsia="方正仿宋_GBK"/>
          <w:b/>
          <w:color w:val="auto"/>
          <w:sz w:val="28"/>
          <w:szCs w:val="28"/>
          <w:highlight w:val="none"/>
          <w:lang w:val="zh-CN"/>
        </w:rPr>
      </w:pPr>
      <w:r>
        <w:rPr>
          <w:rFonts w:eastAsia="方正仿宋_GBK"/>
          <w:b/>
          <w:color w:val="auto"/>
          <w:sz w:val="28"/>
          <w:szCs w:val="28"/>
          <w:highlight w:val="none"/>
          <w:lang w:val="zh-CN"/>
        </w:rPr>
        <w:t>十、比选响应文件的编制和提交</w:t>
      </w:r>
    </w:p>
    <w:p>
      <w:pPr>
        <w:autoSpaceDE w:val="0"/>
        <w:autoSpaceDN w:val="0"/>
        <w:adjustRightInd w:val="0"/>
        <w:spacing w:line="360" w:lineRule="auto"/>
        <w:ind w:firstLine="630" w:firstLineChars="225"/>
        <w:rPr>
          <w:rFonts w:eastAsia="方正仿宋_GBK"/>
          <w:color w:val="auto"/>
          <w:sz w:val="28"/>
          <w:szCs w:val="28"/>
          <w:highlight w:val="none"/>
          <w:lang w:val="zh-CN"/>
        </w:rPr>
      </w:pPr>
      <w:r>
        <w:rPr>
          <w:rFonts w:eastAsia="方正仿宋_GBK"/>
          <w:color w:val="auto"/>
          <w:sz w:val="28"/>
          <w:szCs w:val="28"/>
          <w:highlight w:val="none"/>
        </w:rPr>
        <w:t>10</w:t>
      </w:r>
      <w:r>
        <w:rPr>
          <w:rFonts w:eastAsia="方正仿宋_GBK"/>
          <w:color w:val="auto"/>
          <w:sz w:val="28"/>
          <w:szCs w:val="28"/>
          <w:highlight w:val="none"/>
          <w:lang w:val="zh-CN"/>
        </w:rPr>
        <w:t>.1</w:t>
      </w:r>
      <w:r>
        <w:rPr>
          <w:rFonts w:eastAsia="方正仿宋_GBK"/>
          <w:color w:val="auto"/>
          <w:sz w:val="28"/>
          <w:highlight w:val="none"/>
        </w:rPr>
        <w:t>比选响应方</w:t>
      </w:r>
      <w:r>
        <w:rPr>
          <w:rFonts w:eastAsia="方正仿宋_GBK"/>
          <w:color w:val="auto"/>
          <w:sz w:val="28"/>
          <w:szCs w:val="28"/>
          <w:highlight w:val="none"/>
          <w:lang w:val="zh-CN"/>
        </w:rPr>
        <w:t>应当按照</w:t>
      </w:r>
      <w:r>
        <w:rPr>
          <w:rFonts w:eastAsia="方正仿宋_GBK"/>
          <w:color w:val="auto"/>
          <w:sz w:val="28"/>
          <w:szCs w:val="28"/>
          <w:highlight w:val="none"/>
        </w:rPr>
        <w:t>比选</w:t>
      </w:r>
      <w:r>
        <w:rPr>
          <w:rFonts w:eastAsia="方正仿宋_GBK"/>
          <w:color w:val="auto"/>
          <w:sz w:val="28"/>
          <w:szCs w:val="28"/>
          <w:highlight w:val="none"/>
          <w:lang w:val="zh-CN"/>
        </w:rPr>
        <w:t>采购文件的要求编制比选响应文件，比选响应文件应当对</w:t>
      </w:r>
      <w:r>
        <w:rPr>
          <w:rFonts w:eastAsia="方正仿宋_GBK"/>
          <w:color w:val="auto"/>
          <w:sz w:val="28"/>
          <w:szCs w:val="28"/>
          <w:highlight w:val="none"/>
        </w:rPr>
        <w:t>比选</w:t>
      </w:r>
      <w:r>
        <w:rPr>
          <w:rFonts w:eastAsia="方正仿宋_GBK"/>
          <w:color w:val="auto"/>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eastAsia="方正仿宋_GBK"/>
          <w:color w:val="auto"/>
          <w:sz w:val="28"/>
          <w:szCs w:val="28"/>
          <w:highlight w:val="none"/>
          <w:lang w:val="zh-CN"/>
        </w:rPr>
      </w:pPr>
      <w:r>
        <w:rPr>
          <w:rFonts w:eastAsia="方正仿宋_GBK"/>
          <w:color w:val="auto"/>
          <w:sz w:val="28"/>
          <w:szCs w:val="28"/>
          <w:highlight w:val="none"/>
        </w:rPr>
        <w:t>10</w:t>
      </w:r>
      <w:r>
        <w:rPr>
          <w:rFonts w:eastAsia="方正仿宋_GBK"/>
          <w:color w:val="auto"/>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eastAsia="方正仿宋_GBK"/>
          <w:color w:val="auto"/>
          <w:sz w:val="28"/>
          <w:szCs w:val="28"/>
          <w:highlight w:val="none"/>
          <w:lang w:val="zh-CN"/>
        </w:rPr>
      </w:pPr>
      <w:r>
        <w:rPr>
          <w:rFonts w:eastAsia="方正仿宋_GBK"/>
          <w:color w:val="auto"/>
          <w:sz w:val="28"/>
          <w:szCs w:val="28"/>
          <w:highlight w:val="none"/>
        </w:rPr>
        <w:t>10</w:t>
      </w:r>
      <w:r>
        <w:rPr>
          <w:rFonts w:eastAsia="方正仿宋_GBK"/>
          <w:color w:val="auto"/>
          <w:sz w:val="28"/>
          <w:szCs w:val="28"/>
          <w:highlight w:val="none"/>
          <w:lang w:val="zh-CN"/>
        </w:rPr>
        <w:t>.2.1</w:t>
      </w:r>
      <w:r>
        <w:rPr>
          <w:rFonts w:eastAsia="方正仿宋_GBK"/>
          <w:color w:val="auto"/>
          <w:sz w:val="28"/>
          <w:szCs w:val="28"/>
          <w:highlight w:val="none"/>
        </w:rPr>
        <w:t xml:space="preserve"> </w:t>
      </w:r>
      <w:r>
        <w:rPr>
          <w:rFonts w:eastAsia="方正仿宋_GBK"/>
          <w:color w:val="auto"/>
          <w:sz w:val="28"/>
          <w:szCs w:val="28"/>
          <w:highlight w:val="none"/>
          <w:lang w:val="zh-CN"/>
        </w:rPr>
        <w:t>封面。</w:t>
      </w:r>
    </w:p>
    <w:p>
      <w:pPr>
        <w:autoSpaceDE w:val="0"/>
        <w:autoSpaceDN w:val="0"/>
        <w:adjustRightInd w:val="0"/>
        <w:spacing w:line="360" w:lineRule="auto"/>
        <w:ind w:firstLine="630" w:firstLineChars="225"/>
        <w:rPr>
          <w:rFonts w:eastAsia="方正仿宋_GBK"/>
          <w:color w:val="auto"/>
          <w:sz w:val="28"/>
          <w:szCs w:val="28"/>
          <w:highlight w:val="none"/>
          <w:lang w:val="zh-CN"/>
        </w:rPr>
      </w:pPr>
      <w:r>
        <w:rPr>
          <w:rFonts w:eastAsia="方正仿宋_GBK"/>
          <w:color w:val="auto"/>
          <w:sz w:val="28"/>
          <w:szCs w:val="28"/>
          <w:highlight w:val="none"/>
        </w:rPr>
        <w:t>10</w:t>
      </w:r>
      <w:r>
        <w:rPr>
          <w:rFonts w:eastAsia="方正仿宋_GBK"/>
          <w:color w:val="auto"/>
          <w:sz w:val="28"/>
          <w:szCs w:val="28"/>
          <w:highlight w:val="none"/>
          <w:lang w:val="zh-CN"/>
        </w:rPr>
        <w:t>.2.2</w:t>
      </w:r>
      <w:r>
        <w:rPr>
          <w:rFonts w:eastAsia="方正仿宋_GBK"/>
          <w:color w:val="auto"/>
          <w:sz w:val="28"/>
          <w:szCs w:val="28"/>
          <w:highlight w:val="none"/>
        </w:rPr>
        <w:t xml:space="preserve"> </w:t>
      </w:r>
      <w:r>
        <w:rPr>
          <w:rFonts w:eastAsia="方正仿宋_GBK"/>
          <w:color w:val="auto"/>
          <w:sz w:val="28"/>
          <w:szCs w:val="28"/>
          <w:highlight w:val="none"/>
          <w:lang w:val="zh-CN"/>
        </w:rPr>
        <w:t>加盖公章的报价函及声明（格式按附件</w:t>
      </w:r>
      <w:r>
        <w:rPr>
          <w:rFonts w:eastAsia="方正仿宋_GBK"/>
          <w:color w:val="auto"/>
          <w:sz w:val="28"/>
          <w:szCs w:val="28"/>
          <w:highlight w:val="none"/>
        </w:rPr>
        <w:t>1</w:t>
      </w:r>
      <w:r>
        <w:rPr>
          <w:rFonts w:eastAsia="方正仿宋_GBK"/>
          <w:color w:val="auto"/>
          <w:sz w:val="28"/>
          <w:szCs w:val="28"/>
          <w:highlight w:val="none"/>
          <w:lang w:val="zh-CN"/>
        </w:rPr>
        <w:t>）。</w:t>
      </w:r>
    </w:p>
    <w:p>
      <w:pPr>
        <w:autoSpaceDE w:val="0"/>
        <w:autoSpaceDN w:val="0"/>
        <w:adjustRightInd w:val="0"/>
        <w:spacing w:line="360" w:lineRule="auto"/>
        <w:ind w:firstLine="630" w:firstLineChars="225"/>
        <w:rPr>
          <w:rFonts w:eastAsia="方正仿宋_GBK"/>
          <w:color w:val="auto"/>
          <w:sz w:val="28"/>
          <w:szCs w:val="28"/>
          <w:highlight w:val="none"/>
          <w:lang w:val="zh-CN"/>
        </w:rPr>
      </w:pPr>
      <w:r>
        <w:rPr>
          <w:rFonts w:eastAsia="方正仿宋_GBK"/>
          <w:color w:val="auto"/>
          <w:sz w:val="28"/>
          <w:szCs w:val="28"/>
          <w:highlight w:val="none"/>
        </w:rPr>
        <w:t>10</w:t>
      </w:r>
      <w:r>
        <w:rPr>
          <w:rFonts w:eastAsia="方正仿宋_GBK"/>
          <w:color w:val="auto"/>
          <w:sz w:val="28"/>
          <w:szCs w:val="28"/>
          <w:highlight w:val="none"/>
          <w:lang w:val="zh-CN"/>
        </w:rPr>
        <w:t>.2.</w:t>
      </w:r>
      <w:r>
        <w:rPr>
          <w:rFonts w:eastAsia="方正仿宋_GBK"/>
          <w:color w:val="auto"/>
          <w:sz w:val="28"/>
          <w:szCs w:val="28"/>
          <w:highlight w:val="none"/>
        </w:rPr>
        <w:t xml:space="preserve">3 </w:t>
      </w:r>
      <w:r>
        <w:rPr>
          <w:rFonts w:eastAsia="方正仿宋_GBK"/>
          <w:color w:val="auto"/>
          <w:sz w:val="28"/>
          <w:szCs w:val="28"/>
          <w:highlight w:val="none"/>
          <w:lang w:val="zh-CN"/>
        </w:rPr>
        <w:t>报价部分。比选响应方应按照比选采购文件要求报出拟提供货物的品牌、规格、产地、单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eastAsia="方正仿宋_GBK"/>
          <w:color w:val="auto"/>
          <w:sz w:val="28"/>
          <w:szCs w:val="28"/>
          <w:highlight w:val="none"/>
          <w:lang w:val="zh-CN"/>
        </w:rPr>
      </w:pPr>
      <w:r>
        <w:rPr>
          <w:rFonts w:eastAsia="方正仿宋_GBK"/>
          <w:color w:val="auto"/>
          <w:sz w:val="28"/>
          <w:szCs w:val="28"/>
          <w:highlight w:val="none"/>
          <w:lang w:val="zh-CN"/>
        </w:rPr>
        <w:t>10.2.4 技术部分。主要包括材料的材质工艺和详细说明等。如果提供的材料和服务与比选采购文件要求有偏差，必须详细说明，须经比选小组评定和采购人许可，才能作为供应商实质性响应</w:t>
      </w:r>
      <w:r>
        <w:rPr>
          <w:rFonts w:eastAsia="方正仿宋_GBK"/>
          <w:color w:val="auto"/>
          <w:sz w:val="28"/>
          <w:szCs w:val="28"/>
          <w:highlight w:val="none"/>
        </w:rPr>
        <w:t>。(表格自制)</w:t>
      </w:r>
    </w:p>
    <w:p>
      <w:pPr>
        <w:autoSpaceDE w:val="0"/>
        <w:autoSpaceDN w:val="0"/>
        <w:adjustRightInd w:val="0"/>
        <w:spacing w:line="360" w:lineRule="auto"/>
        <w:ind w:firstLine="630" w:firstLineChars="225"/>
        <w:rPr>
          <w:rFonts w:eastAsia="方正仿宋_GBK"/>
          <w:color w:val="auto"/>
          <w:sz w:val="28"/>
          <w:szCs w:val="28"/>
          <w:highlight w:val="none"/>
          <w:lang w:val="zh-CN"/>
        </w:rPr>
      </w:pPr>
      <w:r>
        <w:rPr>
          <w:rFonts w:eastAsia="方正仿宋_GBK"/>
          <w:color w:val="auto"/>
          <w:sz w:val="28"/>
          <w:szCs w:val="28"/>
          <w:highlight w:val="none"/>
        </w:rPr>
        <w:t>10</w:t>
      </w:r>
      <w:r>
        <w:rPr>
          <w:rFonts w:eastAsia="方正仿宋_GBK"/>
          <w:color w:val="auto"/>
          <w:sz w:val="28"/>
          <w:szCs w:val="28"/>
          <w:highlight w:val="none"/>
          <w:lang w:val="zh-CN"/>
        </w:rPr>
        <w:t>.2.5</w:t>
      </w:r>
      <w:r>
        <w:rPr>
          <w:rFonts w:eastAsia="方正仿宋_GBK"/>
          <w:color w:val="auto"/>
          <w:sz w:val="28"/>
          <w:szCs w:val="28"/>
          <w:highlight w:val="none"/>
        </w:rPr>
        <w:t xml:space="preserve"> </w:t>
      </w:r>
      <w:r>
        <w:rPr>
          <w:rFonts w:eastAsia="方正仿宋_GBK"/>
          <w:color w:val="auto"/>
          <w:sz w:val="28"/>
          <w:szCs w:val="28"/>
          <w:highlight w:val="none"/>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eastAsia="方正仿宋_GBK"/>
          <w:b/>
          <w:bCs/>
          <w:color w:val="auto"/>
          <w:sz w:val="28"/>
          <w:szCs w:val="28"/>
          <w:highlight w:val="none"/>
          <w:u w:val="single"/>
          <w:lang w:val="zh-CN"/>
        </w:rPr>
      </w:pPr>
      <w:r>
        <w:rPr>
          <w:rFonts w:eastAsia="方正仿宋_GBK"/>
          <w:color w:val="auto"/>
          <w:sz w:val="28"/>
          <w:szCs w:val="28"/>
          <w:highlight w:val="none"/>
        </w:rPr>
        <w:t>10</w:t>
      </w:r>
      <w:r>
        <w:rPr>
          <w:rFonts w:eastAsia="方正仿宋_GBK"/>
          <w:color w:val="auto"/>
          <w:sz w:val="28"/>
          <w:szCs w:val="28"/>
          <w:highlight w:val="none"/>
          <w:lang w:val="zh-CN"/>
        </w:rPr>
        <w:t>.2.6</w:t>
      </w:r>
      <w:r>
        <w:rPr>
          <w:rFonts w:eastAsia="方正仿宋_GBK"/>
          <w:color w:val="auto"/>
          <w:sz w:val="28"/>
          <w:szCs w:val="28"/>
          <w:highlight w:val="none"/>
        </w:rPr>
        <w:t xml:space="preserve"> </w:t>
      </w:r>
      <w:r>
        <w:rPr>
          <w:rFonts w:eastAsia="方正仿宋_GBK"/>
          <w:color w:val="auto"/>
          <w:sz w:val="28"/>
          <w:szCs w:val="28"/>
          <w:highlight w:val="none"/>
          <w:lang w:val="zh-CN"/>
        </w:rPr>
        <w:t>比选响应文件可合并装订成册，</w:t>
      </w:r>
      <w:r>
        <w:rPr>
          <w:rFonts w:eastAsia="方正仿宋_GBK"/>
          <w:b/>
          <w:bCs/>
          <w:color w:val="auto"/>
          <w:sz w:val="28"/>
          <w:szCs w:val="28"/>
          <w:highlight w:val="none"/>
          <w:u w:val="single"/>
          <w:lang w:val="zh-CN"/>
        </w:rPr>
        <w:t>纸质文件一式2份，其中正本1份，副本1份；电子比选响应文件</w:t>
      </w:r>
      <w:r>
        <w:rPr>
          <w:rFonts w:eastAsia="方正仿宋_GBK"/>
          <w:b/>
          <w:bCs/>
          <w:color w:val="auto"/>
          <w:sz w:val="28"/>
          <w:szCs w:val="28"/>
          <w:highlight w:val="none"/>
          <w:u w:val="single"/>
        </w:rPr>
        <w:t>1</w:t>
      </w:r>
      <w:r>
        <w:rPr>
          <w:rFonts w:eastAsia="方正仿宋_GBK"/>
          <w:b/>
          <w:bCs/>
          <w:color w:val="auto"/>
          <w:sz w:val="28"/>
          <w:szCs w:val="28"/>
          <w:highlight w:val="none"/>
          <w:u w:val="single"/>
          <w:lang w:val="zh-CN"/>
        </w:rPr>
        <w:t>份（U盘形式）。</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10.2.7 比选文件的密封：响应人应将正本、副本、电子比选响应文件统一装在密封袋里，密封袋封面上须注明：“项目名称”、“项目编号”，在XX年XX月XX日前不得开启，并加盖响应单位公章。</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10.2.8 签名盖章要求：比选文件第三章比选附件中要求法定代表人或其委托代理人签名（或盖章）的须齐全。</w:t>
      </w:r>
    </w:p>
    <w:p>
      <w:pPr>
        <w:autoSpaceDE w:val="0"/>
        <w:autoSpaceDN w:val="0"/>
        <w:adjustRightInd w:val="0"/>
        <w:spacing w:line="360" w:lineRule="auto"/>
        <w:ind w:firstLine="551" w:firstLineChars="196"/>
        <w:rPr>
          <w:rFonts w:eastAsia="方正仿宋_GBK"/>
          <w:b/>
          <w:color w:val="auto"/>
          <w:sz w:val="28"/>
          <w:szCs w:val="28"/>
          <w:highlight w:val="none"/>
        </w:rPr>
      </w:pPr>
      <w:r>
        <w:rPr>
          <w:rFonts w:eastAsia="方正仿宋_GBK"/>
          <w:b/>
          <w:color w:val="auto"/>
          <w:sz w:val="28"/>
          <w:szCs w:val="28"/>
          <w:highlight w:val="none"/>
        </w:rPr>
        <w:t>十一、比选响应文件作废及串通投标行为认定</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11.1 响应文件存在附件A表中情形之一的，被视为重大偏差并由采购人按规定组建的评审委员会作否决处理，否则，评审委员会不得视为重大偏差而否决响应人的响应文件。</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 有下列情形之一的，视为比选响应人相互串通投标：</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11.2.1 不同比选响应人的响应文件由同一单位或者个人编制；</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11.2.2 不同比选响应人委托同一单位或者个人办理投标事宜；</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11.2.3 不同比选响应人的委托代理人登记相同的电话号码；</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11.2.4 不同比选响应人的响应文件载明的项目管理成员为同一人；</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11.2.5 不同比选响应人的响应文件相互混装；</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11.2.6 不同比选响应人的比选保证金从同一单位或者个人的账户转出；</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11.2.7 不同比选响应人的响应文件技术部分内容异常一致或雷同，相同比例达到50%（含）以上；</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11.2.8 不同比选响应人的响应文件中工程量清单（如有）报价完全相同；</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11.2.9 不同比选响应人的投标报价异常一致，呈规律性差异；</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11.2.10 不同比选响应人编制的响应文件在实质性内容上存在2处以上相同细节的错误；</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11.2.11 不同比选响应人的工程量清单（如有）报价中存在相同的错项、或漏项、或增项数量之和超过5项；</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11.2.12 不同比选响应人编制的响应文件中存在基价不一致，但以基价*相同费率形式报价的价格完全一致（如规费、税金等）。</w:t>
      </w:r>
    </w:p>
    <w:p>
      <w:pPr>
        <w:autoSpaceDE w:val="0"/>
        <w:autoSpaceDN w:val="0"/>
        <w:adjustRightInd w:val="0"/>
        <w:spacing w:line="360" w:lineRule="auto"/>
        <w:ind w:firstLine="548" w:firstLineChars="196"/>
        <w:rPr>
          <w:rFonts w:eastAsia="方正仿宋_GBK"/>
          <w:color w:val="auto"/>
          <w:sz w:val="28"/>
          <w:szCs w:val="28"/>
          <w:highlight w:val="none"/>
        </w:rPr>
      </w:pPr>
      <w:r>
        <w:rPr>
          <w:rFonts w:eastAsia="方正仿宋_GBK"/>
          <w:color w:val="auto"/>
          <w:sz w:val="28"/>
          <w:szCs w:val="28"/>
          <w:highlight w:val="none"/>
        </w:rPr>
        <w:t>11.2.13 国家、地方、行业法律法规规定的其他围标串标情形。</w:t>
      </w:r>
    </w:p>
    <w:p>
      <w:pPr>
        <w:autoSpaceDE w:val="0"/>
        <w:autoSpaceDN w:val="0"/>
        <w:adjustRightInd w:val="0"/>
        <w:spacing w:line="360" w:lineRule="auto"/>
        <w:ind w:firstLine="551" w:firstLineChars="196"/>
        <w:rPr>
          <w:rFonts w:eastAsia="方正仿宋_GBK"/>
          <w:b/>
          <w:color w:val="auto"/>
          <w:sz w:val="28"/>
          <w:szCs w:val="28"/>
          <w:highlight w:val="none"/>
          <w:lang w:val="zh-CN"/>
        </w:rPr>
      </w:pPr>
      <w:r>
        <w:rPr>
          <w:rFonts w:eastAsia="方正仿宋_GBK"/>
          <w:b/>
          <w:color w:val="auto"/>
          <w:sz w:val="28"/>
          <w:szCs w:val="28"/>
          <w:highlight w:val="none"/>
          <w:lang w:val="zh-CN"/>
        </w:rPr>
        <w:t>十二、响应人违约等行为约束要求</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12.1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12.2 在比选响应有效期内，比选响应人撤销比选响应文件的，其比选响应保证金不予退还。</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12.3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12.4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12.5 采购人按规定组建的评审委员会在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eastAsia="方正仿宋_GBK"/>
          <w:b/>
          <w:color w:val="auto"/>
          <w:sz w:val="28"/>
          <w:szCs w:val="28"/>
          <w:highlight w:val="none"/>
          <w:lang w:val="zh-CN"/>
        </w:rPr>
      </w:pPr>
      <w:r>
        <w:rPr>
          <w:rFonts w:eastAsia="方正仿宋_GBK"/>
          <w:b/>
          <w:color w:val="auto"/>
          <w:sz w:val="28"/>
          <w:szCs w:val="28"/>
          <w:highlight w:val="none"/>
          <w:lang w:val="zh-CN"/>
        </w:rPr>
        <w:t>十三、比选结果异议</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13.1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13.2 异议提出人向采购人提起异议时，应当提交书面异议书。异议书应当包括下列内容：</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（二）异议事项的基本事实。</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（三）异议请求及主张。</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13.3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13.4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（四）其他依法应当保密的信息和资料。</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13.6 有下列情形之一的异议，不予受理：</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（四）不在结果公示期内的。</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13.7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eastAsia="方正仿宋_GBK"/>
          <w:b/>
          <w:color w:val="auto"/>
          <w:sz w:val="28"/>
          <w:szCs w:val="28"/>
          <w:highlight w:val="none"/>
        </w:rPr>
      </w:pPr>
      <w:r>
        <w:rPr>
          <w:rFonts w:eastAsia="方正仿宋_GBK"/>
          <w:b/>
          <w:color w:val="auto"/>
          <w:sz w:val="28"/>
          <w:szCs w:val="28"/>
          <w:highlight w:val="none"/>
        </w:rPr>
        <w:t>十四、监督部门</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重庆机场集团有限公司审计法务部</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地址：重庆机场集团有限公司办公楼</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电话：023-67157345</w:t>
      </w:r>
    </w:p>
    <w:p>
      <w:pPr>
        <w:autoSpaceDE w:val="0"/>
        <w:autoSpaceDN w:val="0"/>
        <w:adjustRightInd w:val="0"/>
        <w:spacing w:line="360" w:lineRule="auto"/>
        <w:ind w:firstLine="562" w:firstLineChars="200"/>
        <w:rPr>
          <w:rFonts w:eastAsia="方正仿宋_GBK"/>
          <w:b/>
          <w:color w:val="auto"/>
          <w:sz w:val="28"/>
          <w:szCs w:val="28"/>
          <w:highlight w:val="none"/>
        </w:rPr>
      </w:pPr>
      <w:r>
        <w:rPr>
          <w:rFonts w:eastAsia="方正仿宋_GBK"/>
          <w:b/>
          <w:color w:val="auto"/>
          <w:sz w:val="28"/>
          <w:szCs w:val="28"/>
          <w:highlight w:val="none"/>
        </w:rPr>
        <w:t>十五、结果异议提交渠道</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正式结果异议函件应同步提交采购人及监督机构。</w:t>
      </w:r>
    </w:p>
    <w:p>
      <w:pPr>
        <w:autoSpaceDE w:val="0"/>
        <w:autoSpaceDN w:val="0"/>
        <w:adjustRightInd w:val="0"/>
        <w:snapToGrid w:val="0"/>
        <w:spacing w:line="360" w:lineRule="auto"/>
        <w:ind w:firstLine="551" w:firstLineChars="196"/>
        <w:textAlignment w:val="bottom"/>
        <w:rPr>
          <w:rFonts w:eastAsia="方正仿宋_GBK"/>
          <w:b/>
          <w:color w:val="auto"/>
          <w:sz w:val="28"/>
          <w:szCs w:val="28"/>
          <w:highlight w:val="none"/>
        </w:rPr>
      </w:pPr>
      <w:r>
        <w:rPr>
          <w:rFonts w:eastAsia="方正仿宋_GBK"/>
          <w:b/>
          <w:color w:val="auto"/>
          <w:sz w:val="28"/>
          <w:szCs w:val="28"/>
          <w:highlight w:val="none"/>
        </w:rPr>
        <w:t>十六、比选时间、地点及结果通知</w:t>
      </w:r>
    </w:p>
    <w:p>
      <w:pPr>
        <w:widowControl/>
        <w:adjustRightInd w:val="0"/>
        <w:snapToGrid w:val="0"/>
        <w:spacing w:line="360" w:lineRule="auto"/>
        <w:ind w:firstLine="560" w:firstLineChars="200"/>
        <w:jc w:val="left"/>
        <w:textAlignment w:val="bottom"/>
        <w:rPr>
          <w:rFonts w:eastAsia="方正仿宋_GBK"/>
          <w:color w:val="auto"/>
          <w:sz w:val="28"/>
          <w:szCs w:val="28"/>
          <w:highlight w:val="none"/>
        </w:rPr>
      </w:pPr>
      <w:r>
        <w:rPr>
          <w:rFonts w:eastAsia="方正仿宋_GBK"/>
          <w:color w:val="auto"/>
          <w:sz w:val="28"/>
          <w:szCs w:val="28"/>
          <w:highlight w:val="none"/>
        </w:rPr>
        <w:t xml:space="preserve">16.1 </w:t>
      </w:r>
      <w:r>
        <w:rPr>
          <w:rFonts w:eastAsia="方正仿宋_GBK"/>
          <w:color w:val="auto"/>
          <w:sz w:val="28"/>
          <w:szCs w:val="28"/>
          <w:highlight w:val="none"/>
          <w:lang w:val="zh-CN"/>
        </w:rPr>
        <w:t>比选响应文件</w:t>
      </w:r>
      <w:r>
        <w:rPr>
          <w:rFonts w:eastAsia="方正仿宋_GBK"/>
          <w:color w:val="auto"/>
          <w:kern w:val="0"/>
          <w:sz w:val="28"/>
          <w:szCs w:val="28"/>
          <w:highlight w:val="none"/>
        </w:rPr>
        <w:t>必须在</w:t>
      </w:r>
      <w:r>
        <w:rPr>
          <w:rFonts w:hint="eastAsia" w:eastAsia="方正仿宋_GBK"/>
          <w:color w:val="auto"/>
          <w:kern w:val="0"/>
          <w:sz w:val="28"/>
          <w:szCs w:val="28"/>
          <w:highlight w:val="none"/>
          <w:lang w:val="en-US" w:eastAsia="zh-CN"/>
        </w:rPr>
        <w:t>2024</w:t>
      </w:r>
      <w:r>
        <w:rPr>
          <w:rFonts w:eastAsia="方正仿宋_GBK"/>
          <w:color w:val="auto"/>
          <w:kern w:val="0"/>
          <w:sz w:val="28"/>
          <w:szCs w:val="28"/>
          <w:highlight w:val="none"/>
        </w:rPr>
        <w:t>年</w:t>
      </w:r>
      <w:r>
        <w:rPr>
          <w:rFonts w:hint="eastAsia" w:eastAsia="方正仿宋_GBK"/>
          <w:color w:val="auto"/>
          <w:kern w:val="0"/>
          <w:sz w:val="28"/>
          <w:szCs w:val="28"/>
          <w:highlight w:val="none"/>
          <w:lang w:val="en-US" w:eastAsia="zh-CN"/>
        </w:rPr>
        <w:t>6</w:t>
      </w:r>
      <w:r>
        <w:rPr>
          <w:rFonts w:eastAsia="方正仿宋_GBK"/>
          <w:color w:val="auto"/>
          <w:kern w:val="0"/>
          <w:sz w:val="28"/>
          <w:szCs w:val="28"/>
          <w:highlight w:val="none"/>
        </w:rPr>
        <w:t>月</w:t>
      </w:r>
      <w:r>
        <w:rPr>
          <w:rFonts w:hint="eastAsia" w:eastAsia="方正仿宋_GBK"/>
          <w:color w:val="auto"/>
          <w:kern w:val="0"/>
          <w:sz w:val="28"/>
          <w:szCs w:val="28"/>
          <w:highlight w:val="none"/>
          <w:lang w:val="en-US" w:eastAsia="zh-CN"/>
        </w:rPr>
        <w:t>27</w:t>
      </w:r>
      <w:r>
        <w:rPr>
          <w:rFonts w:eastAsia="方正仿宋_GBK"/>
          <w:color w:val="auto"/>
          <w:kern w:val="0"/>
          <w:sz w:val="28"/>
          <w:szCs w:val="28"/>
          <w:highlight w:val="none"/>
        </w:rPr>
        <w:t>日送到重庆机场有限公司办公楼</w:t>
      </w:r>
      <w:r>
        <w:rPr>
          <w:rFonts w:eastAsia="方正仿宋_GBK"/>
          <w:color w:val="auto"/>
          <w:sz w:val="28"/>
          <w:szCs w:val="28"/>
          <w:highlight w:val="none"/>
        </w:rPr>
        <w:t>（重庆市渝北区机场东二路19号）</w:t>
      </w:r>
      <w:r>
        <w:rPr>
          <w:rFonts w:eastAsia="方正仿宋_GBK"/>
          <w:color w:val="auto"/>
          <w:kern w:val="0"/>
          <w:sz w:val="28"/>
          <w:szCs w:val="28"/>
          <w:highlight w:val="none"/>
        </w:rPr>
        <w:t>601室，过期不予受理。</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 xml:space="preserve">16.2  </w:t>
      </w:r>
      <w:r>
        <w:rPr>
          <w:rFonts w:hint="eastAsia" w:eastAsia="方正仿宋_GBK"/>
          <w:color w:val="auto"/>
          <w:sz w:val="28"/>
          <w:szCs w:val="28"/>
          <w:highlight w:val="none"/>
          <w:lang w:val="en-US" w:eastAsia="zh-CN"/>
        </w:rPr>
        <w:t>2024</w:t>
      </w:r>
      <w:r>
        <w:rPr>
          <w:rFonts w:eastAsia="方正仿宋_GBK"/>
          <w:color w:val="auto"/>
          <w:sz w:val="28"/>
          <w:szCs w:val="28"/>
          <w:highlight w:val="none"/>
        </w:rPr>
        <w:t>年</w:t>
      </w:r>
      <w:r>
        <w:rPr>
          <w:rFonts w:hint="eastAsia" w:eastAsia="方正仿宋_GBK"/>
          <w:color w:val="auto"/>
          <w:sz w:val="28"/>
          <w:szCs w:val="28"/>
          <w:highlight w:val="none"/>
          <w:lang w:val="en-US" w:eastAsia="zh-CN"/>
        </w:rPr>
        <w:t>6</w:t>
      </w:r>
      <w:r>
        <w:rPr>
          <w:rFonts w:eastAsia="方正仿宋_GBK"/>
          <w:color w:val="auto"/>
          <w:sz w:val="28"/>
          <w:szCs w:val="28"/>
          <w:highlight w:val="none"/>
        </w:rPr>
        <w:t>月</w:t>
      </w:r>
      <w:r>
        <w:rPr>
          <w:rFonts w:hint="eastAsia" w:eastAsia="方正仿宋_GBK"/>
          <w:color w:val="auto"/>
          <w:sz w:val="28"/>
          <w:szCs w:val="28"/>
          <w:highlight w:val="none"/>
          <w:lang w:val="en-US" w:eastAsia="zh-CN"/>
        </w:rPr>
        <w:t>27</w:t>
      </w:r>
      <w:r>
        <w:rPr>
          <w:rFonts w:eastAsia="方正仿宋_GBK"/>
          <w:color w:val="auto"/>
          <w:sz w:val="28"/>
          <w:szCs w:val="28"/>
          <w:highlight w:val="none"/>
        </w:rPr>
        <w:t>日在重庆机场集团有限公司办公楼601室对本项目进行比选，各比选响应人须参加。</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注：比选开始前，各比选响应人可在重庆机场集团公司办公楼601</w:t>
      </w:r>
      <w:r>
        <w:rPr>
          <w:rFonts w:hint="eastAsia" w:eastAsia="方正仿宋_GBK"/>
          <w:color w:val="auto"/>
          <w:sz w:val="28"/>
          <w:szCs w:val="28"/>
          <w:highlight w:val="none"/>
          <w:lang w:val="en-US" w:eastAsia="zh-CN"/>
        </w:rPr>
        <w:t>0</w:t>
      </w:r>
      <w:r>
        <w:rPr>
          <w:rFonts w:eastAsia="方正仿宋_GBK"/>
          <w:color w:val="auto"/>
          <w:sz w:val="28"/>
          <w:szCs w:val="28"/>
          <w:highlight w:val="none"/>
        </w:rPr>
        <w:t>室确认具体比选地点。</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16.3 参加比选唱价会议的比选响应人的法定代表人或被授权的代理人应当随身携带本人身份证（原件），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16.4 比选结果通知：拟成交结果将公示在重庆机场集团有限公司</w:t>
      </w:r>
      <w:r>
        <w:rPr>
          <w:rFonts w:eastAsia="方正仿宋_GBK"/>
          <w:color w:val="auto"/>
          <w:kern w:val="0"/>
          <w:sz w:val="28"/>
          <w:szCs w:val="28"/>
          <w:highlight w:val="none"/>
        </w:rPr>
        <w:t>官方网站（www.cqa.cn）</w:t>
      </w:r>
      <w:r>
        <w:rPr>
          <w:rFonts w:eastAsia="方正仿宋_GBK"/>
          <w:color w:val="auto"/>
          <w:sz w:val="28"/>
          <w:szCs w:val="28"/>
          <w:highlight w:val="none"/>
        </w:rPr>
        <w:t>，待结果确定后会及时通知，原则上只通知被选中的比选响应人，对未被选中的比选响应人不通知、不解释，响应文件不予退还、不予查看。</w:t>
      </w:r>
    </w:p>
    <w:p>
      <w:pPr>
        <w:snapToGrid w:val="0"/>
        <w:spacing w:line="360" w:lineRule="auto"/>
        <w:ind w:firstLine="551" w:firstLineChars="196"/>
        <w:rPr>
          <w:rFonts w:eastAsia="方正仿宋_GBK"/>
          <w:b/>
          <w:color w:val="auto"/>
          <w:sz w:val="28"/>
          <w:szCs w:val="28"/>
          <w:highlight w:val="none"/>
        </w:rPr>
      </w:pPr>
      <w:r>
        <w:rPr>
          <w:rFonts w:eastAsia="方正仿宋_GBK"/>
          <w:b/>
          <w:color w:val="auto"/>
          <w:sz w:val="28"/>
          <w:szCs w:val="28"/>
          <w:highlight w:val="none"/>
        </w:rPr>
        <w:t>十七、采购人联系方式</w:t>
      </w:r>
    </w:p>
    <w:p>
      <w:pPr>
        <w:snapToGrid w:val="0"/>
        <w:spacing w:line="360" w:lineRule="auto"/>
        <w:ind w:firstLine="539"/>
        <w:rPr>
          <w:rFonts w:eastAsia="方正仿宋_GBK"/>
          <w:color w:val="auto"/>
          <w:sz w:val="28"/>
          <w:szCs w:val="28"/>
          <w:highlight w:val="none"/>
        </w:rPr>
      </w:pPr>
      <w:r>
        <w:rPr>
          <w:rFonts w:eastAsia="方正仿宋_GBK"/>
          <w:color w:val="auto"/>
          <w:sz w:val="28"/>
          <w:szCs w:val="28"/>
          <w:highlight w:val="none"/>
        </w:rPr>
        <w:t>采购人：重庆机场集团有限公司</w:t>
      </w:r>
    </w:p>
    <w:p>
      <w:pPr>
        <w:snapToGrid w:val="0"/>
        <w:spacing w:line="360" w:lineRule="auto"/>
        <w:ind w:firstLine="539"/>
        <w:rPr>
          <w:rFonts w:hint="eastAsia" w:eastAsia="方正仿宋_GBK"/>
          <w:color w:val="auto"/>
          <w:sz w:val="28"/>
          <w:szCs w:val="28"/>
          <w:highlight w:val="none"/>
          <w:lang w:val="en-US" w:eastAsia="zh-CN"/>
        </w:rPr>
      </w:pPr>
      <w:r>
        <w:rPr>
          <w:rFonts w:eastAsia="方正仿宋_GBK"/>
          <w:color w:val="auto"/>
          <w:sz w:val="28"/>
          <w:szCs w:val="28"/>
          <w:highlight w:val="none"/>
        </w:rPr>
        <w:t>联系人：</w:t>
      </w:r>
      <w:r>
        <w:rPr>
          <w:rFonts w:hint="eastAsia" w:eastAsia="方正仿宋_GBK"/>
          <w:color w:val="auto"/>
          <w:sz w:val="28"/>
          <w:szCs w:val="28"/>
          <w:highlight w:val="none"/>
          <w:lang w:val="en-US" w:eastAsia="zh-CN"/>
        </w:rPr>
        <w:t>徐老师</w:t>
      </w:r>
    </w:p>
    <w:p>
      <w:pPr>
        <w:snapToGrid w:val="0"/>
        <w:spacing w:line="360" w:lineRule="auto"/>
        <w:ind w:firstLine="539"/>
        <w:rPr>
          <w:rFonts w:hint="default" w:eastAsia="方正仿宋_GBK"/>
          <w:color w:val="auto"/>
          <w:sz w:val="28"/>
          <w:szCs w:val="28"/>
          <w:highlight w:val="none"/>
          <w:lang w:val="en-US" w:eastAsia="zh-CN"/>
        </w:rPr>
      </w:pPr>
      <w:r>
        <w:rPr>
          <w:rFonts w:eastAsia="方正仿宋_GBK"/>
          <w:color w:val="auto"/>
          <w:sz w:val="28"/>
          <w:szCs w:val="28"/>
          <w:highlight w:val="none"/>
        </w:rPr>
        <w:t>电话：</w:t>
      </w:r>
      <w:r>
        <w:rPr>
          <w:rFonts w:hint="eastAsia" w:eastAsia="方正仿宋_GBK"/>
          <w:color w:val="auto"/>
          <w:sz w:val="28"/>
          <w:szCs w:val="28"/>
          <w:highlight w:val="none"/>
          <w:lang w:val="en-US" w:eastAsia="zh-CN"/>
        </w:rPr>
        <w:t>023-67156808</w:t>
      </w:r>
    </w:p>
    <w:p>
      <w:pPr>
        <w:snapToGrid w:val="0"/>
        <w:spacing w:line="360" w:lineRule="auto"/>
        <w:ind w:firstLine="539"/>
        <w:rPr>
          <w:rFonts w:eastAsia="方正仿宋_GBK"/>
          <w:color w:val="auto"/>
          <w:sz w:val="28"/>
          <w:szCs w:val="28"/>
          <w:highlight w:val="none"/>
        </w:rPr>
      </w:pPr>
      <w:r>
        <w:rPr>
          <w:rFonts w:eastAsia="方正仿宋_GBK"/>
          <w:color w:val="auto"/>
          <w:sz w:val="28"/>
          <w:szCs w:val="28"/>
          <w:highlight w:val="none"/>
        </w:rPr>
        <w:t>邮编：401120</w:t>
      </w:r>
    </w:p>
    <w:p>
      <w:pPr>
        <w:snapToGrid w:val="0"/>
        <w:spacing w:line="360" w:lineRule="auto"/>
        <w:ind w:firstLine="539"/>
        <w:rPr>
          <w:rFonts w:eastAsia="仿宋"/>
          <w:color w:val="auto"/>
          <w:sz w:val="28"/>
          <w:szCs w:val="28"/>
          <w:highlight w:val="none"/>
        </w:rPr>
      </w:pPr>
    </w:p>
    <w:p>
      <w:pPr>
        <w:pStyle w:val="14"/>
        <w:rPr>
          <w:rFonts w:ascii="Times New Roman" w:hAnsi="Times New Roman"/>
          <w:color w:val="auto"/>
          <w:highlight w:val="none"/>
        </w:rPr>
      </w:pPr>
    </w:p>
    <w:p>
      <w:pPr>
        <w:rPr>
          <w:color w:val="auto"/>
          <w:highlight w:val="none"/>
        </w:rPr>
      </w:pPr>
    </w:p>
    <w:p>
      <w:pPr>
        <w:pStyle w:val="14"/>
        <w:rPr>
          <w:rFonts w:ascii="Times New Roman" w:hAnsi="Times New Roman"/>
          <w:color w:val="auto"/>
          <w:highlight w:val="none"/>
        </w:rPr>
      </w:pPr>
    </w:p>
    <w:p>
      <w:pPr>
        <w:pStyle w:val="14"/>
        <w:jc w:val="both"/>
        <w:rPr>
          <w:rFonts w:ascii="Times New Roman" w:hAnsi="Times New Roman"/>
          <w:color w:val="auto"/>
          <w:highlight w:val="none"/>
        </w:rPr>
        <w:sectPr>
          <w:footerReference r:id="rId3" w:type="default"/>
          <w:pgSz w:w="11906" w:h="16838"/>
          <w:pgMar w:top="1440" w:right="1800" w:bottom="1440" w:left="1800" w:header="851" w:footer="992" w:gutter="0"/>
          <w:cols w:space="425" w:num="1"/>
          <w:docGrid w:type="lines" w:linePitch="312" w:charSpace="0"/>
        </w:sectPr>
      </w:pPr>
    </w:p>
    <w:p>
      <w:pPr>
        <w:pStyle w:val="14"/>
        <w:rPr>
          <w:rFonts w:ascii="Times New Roman" w:hAnsi="Times New Roman"/>
          <w:color w:val="auto"/>
          <w:highlight w:val="none"/>
        </w:rPr>
      </w:pPr>
      <w:r>
        <w:rPr>
          <w:rFonts w:ascii="Times New Roman" w:hAnsi="Times New Roman"/>
          <w:color w:val="auto"/>
          <w:highlight w:val="none"/>
        </w:rPr>
        <w:t>附件A：有效最低价法否决响应文件一览表</w:t>
      </w:r>
    </w:p>
    <w:p>
      <w:pPr>
        <w:ind w:firstLine="480" w:firstLineChars="200"/>
        <w:rPr>
          <w:rFonts w:eastAsia="方正仿宋_GBK"/>
          <w:color w:val="auto"/>
          <w:sz w:val="24"/>
          <w:highlight w:val="none"/>
        </w:rPr>
      </w:pPr>
      <w:r>
        <w:rPr>
          <w:rFonts w:eastAsia="方正仿宋_GBK"/>
          <w:color w:val="auto"/>
          <w:sz w:val="24"/>
          <w:highlight w:val="none"/>
        </w:rPr>
        <w:t>响应文件存在本一览表下列情形之一的，响应文件视为重大偏差并由评审委员会作否决处理，否则，评审委员会不得视为重大偏差而否决响应人的响应文件。比选文件中的否决响应文件条款与本表不一致的，以本表为准。</w:t>
      </w:r>
    </w:p>
    <w:tbl>
      <w:tblPr>
        <w:tblStyle w:val="1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7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Align w:val="center"/>
          </w:tcPr>
          <w:p>
            <w:pPr>
              <w:pStyle w:val="14"/>
              <w:rPr>
                <w:rFonts w:ascii="Times New Roman" w:hAnsi="Times New Roman" w:eastAsia="方正仿宋_GBK"/>
                <w:b w:val="0"/>
                <w:bCs w:val="0"/>
                <w:color w:val="auto"/>
                <w:sz w:val="24"/>
                <w:szCs w:val="24"/>
                <w:highlight w:val="none"/>
              </w:rPr>
            </w:pPr>
            <w:r>
              <w:rPr>
                <w:rFonts w:ascii="Times New Roman" w:hAnsi="Times New Roman" w:eastAsia="方正仿宋_GBK"/>
                <w:color w:val="auto"/>
                <w:sz w:val="24"/>
                <w:szCs w:val="24"/>
                <w:highlight w:val="none"/>
              </w:rPr>
              <w:t>条款名称</w:t>
            </w:r>
          </w:p>
        </w:tc>
        <w:tc>
          <w:tcPr>
            <w:tcW w:w="7710" w:type="dxa"/>
            <w:vAlign w:val="center"/>
          </w:tcPr>
          <w:p>
            <w:pPr>
              <w:pStyle w:val="14"/>
              <w:rPr>
                <w:rFonts w:ascii="Times New Roman" w:hAnsi="Times New Roman" w:eastAsia="方正仿宋_GBK"/>
                <w:b w:val="0"/>
                <w:bCs w:val="0"/>
                <w:color w:val="auto"/>
                <w:sz w:val="24"/>
                <w:szCs w:val="24"/>
                <w:highlight w:val="none"/>
              </w:rPr>
            </w:pPr>
            <w:r>
              <w:rPr>
                <w:rFonts w:ascii="Times New Roman" w:hAnsi="Times New Roman" w:eastAsia="方正仿宋_GBK"/>
                <w:color w:val="auto"/>
                <w:sz w:val="24"/>
                <w:szCs w:val="24"/>
                <w:highlight w:val="none"/>
              </w:rPr>
              <w:t>否决条件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pPr>
              <w:pStyle w:val="14"/>
              <w:rPr>
                <w:rFonts w:ascii="Times New Roman" w:hAnsi="Times New Roman" w:eastAsia="方正仿宋_GBK"/>
                <w:b w:val="0"/>
                <w:bCs w:val="0"/>
                <w:color w:val="auto"/>
                <w:sz w:val="24"/>
                <w:szCs w:val="24"/>
                <w:highlight w:val="none"/>
              </w:rPr>
            </w:pPr>
            <w:r>
              <w:rPr>
                <w:rFonts w:ascii="Times New Roman" w:hAnsi="Times New Roman" w:eastAsia="方正仿宋_GBK"/>
                <w:b w:val="0"/>
                <w:bCs w:val="0"/>
                <w:color w:val="auto"/>
                <w:sz w:val="24"/>
                <w:szCs w:val="24"/>
                <w:highlight w:val="none"/>
              </w:rPr>
              <w:t>初步评审</w:t>
            </w:r>
          </w:p>
        </w:tc>
        <w:tc>
          <w:tcPr>
            <w:tcW w:w="7710" w:type="dxa"/>
            <w:vAlign w:val="center"/>
          </w:tcPr>
          <w:p>
            <w:pPr>
              <w:pStyle w:val="14"/>
              <w:jc w:val="left"/>
              <w:rPr>
                <w:rFonts w:ascii="Times New Roman" w:hAnsi="Times New Roman" w:eastAsia="方正仿宋_GBK"/>
                <w:b w:val="0"/>
                <w:bCs w:val="0"/>
                <w:color w:val="auto"/>
                <w:sz w:val="24"/>
                <w:szCs w:val="24"/>
                <w:highlight w:val="none"/>
              </w:rPr>
            </w:pPr>
            <w:r>
              <w:rPr>
                <w:rFonts w:ascii="Times New Roman" w:hAnsi="Times New Roman" w:eastAsia="方正仿宋_GBK"/>
                <w:b w:val="0"/>
                <w:bCs w:val="0"/>
                <w:color w:val="auto"/>
                <w:sz w:val="24"/>
                <w:szCs w:val="24"/>
                <w:highlight w:val="none"/>
              </w:rPr>
              <w:t>A-1 响应人的营业执照、资质（如有）、业绩等要求须满足比选文件第2.1项规定，否则由评审委员会作否决其响应文件处理。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4"/>
              <w:rPr>
                <w:rFonts w:ascii="Times New Roman" w:hAnsi="Times New Roman" w:eastAsia="方正仿宋_GBK"/>
                <w:color w:val="auto"/>
                <w:sz w:val="24"/>
                <w:szCs w:val="24"/>
                <w:highlight w:val="none"/>
              </w:rPr>
            </w:pPr>
          </w:p>
        </w:tc>
        <w:tc>
          <w:tcPr>
            <w:tcW w:w="7710" w:type="dxa"/>
            <w:vAlign w:val="center"/>
          </w:tcPr>
          <w:p>
            <w:pPr>
              <w:pStyle w:val="14"/>
              <w:jc w:val="left"/>
              <w:rPr>
                <w:rFonts w:ascii="Times New Roman" w:hAnsi="Times New Roman" w:eastAsia="方正仿宋_GBK"/>
                <w:color w:val="auto"/>
                <w:sz w:val="24"/>
                <w:szCs w:val="24"/>
                <w:highlight w:val="none"/>
              </w:rPr>
            </w:pPr>
            <w:r>
              <w:rPr>
                <w:rFonts w:ascii="Times New Roman" w:hAnsi="Times New Roman" w:eastAsia="方正仿宋_GBK"/>
                <w:b w:val="0"/>
                <w:bCs w:val="0"/>
                <w:color w:val="auto"/>
                <w:sz w:val="24"/>
                <w:szCs w:val="24"/>
                <w:highlight w:val="none"/>
              </w:rPr>
              <w:t>A-2 响应人的关联关系、信誉、其他要求须满足比选文件第2.2项规定，否则由评审委员会作否决其响应文件处理。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4"/>
              <w:rPr>
                <w:rFonts w:ascii="Times New Roman" w:hAnsi="Times New Roman" w:eastAsia="方正仿宋_GBK"/>
                <w:color w:val="auto"/>
                <w:sz w:val="24"/>
                <w:szCs w:val="24"/>
                <w:highlight w:val="none"/>
              </w:rPr>
            </w:pPr>
          </w:p>
        </w:tc>
        <w:tc>
          <w:tcPr>
            <w:tcW w:w="7710" w:type="dxa"/>
            <w:vAlign w:val="center"/>
          </w:tcPr>
          <w:p>
            <w:pPr>
              <w:pStyle w:val="14"/>
              <w:jc w:val="left"/>
              <w:rPr>
                <w:rFonts w:ascii="Times New Roman" w:hAnsi="Times New Roman" w:eastAsia="方正仿宋_GBK"/>
                <w:b w:val="0"/>
                <w:bCs w:val="0"/>
                <w:color w:val="auto"/>
                <w:sz w:val="24"/>
                <w:szCs w:val="24"/>
                <w:highlight w:val="none"/>
              </w:rPr>
            </w:pPr>
            <w:r>
              <w:rPr>
                <w:rFonts w:ascii="Times New Roman" w:hAnsi="Times New Roman" w:eastAsia="方正仿宋_GBK"/>
                <w:b w:val="0"/>
                <w:bCs w:val="0"/>
                <w:color w:val="auto"/>
                <w:sz w:val="24"/>
                <w:szCs w:val="24"/>
                <w:highlight w:val="none"/>
              </w:rPr>
              <w:t>A-3 响应人的报价须满足比选文件比选文件第4.1项规定，否则由评审委员会作否决其响应文件处理。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4"/>
              <w:rPr>
                <w:rFonts w:ascii="Times New Roman" w:hAnsi="Times New Roman" w:eastAsia="方正仿宋_GBK"/>
                <w:color w:val="auto"/>
                <w:sz w:val="24"/>
                <w:szCs w:val="24"/>
                <w:highlight w:val="none"/>
              </w:rPr>
            </w:pPr>
          </w:p>
        </w:tc>
        <w:tc>
          <w:tcPr>
            <w:tcW w:w="7710" w:type="dxa"/>
            <w:vAlign w:val="center"/>
          </w:tcPr>
          <w:p>
            <w:pPr>
              <w:pStyle w:val="14"/>
              <w:jc w:val="left"/>
              <w:rPr>
                <w:rFonts w:ascii="Times New Roman" w:hAnsi="Times New Roman" w:eastAsia="方正仿宋_GBK"/>
                <w:color w:val="auto"/>
                <w:sz w:val="24"/>
                <w:szCs w:val="24"/>
                <w:highlight w:val="none"/>
              </w:rPr>
            </w:pPr>
            <w:r>
              <w:rPr>
                <w:rFonts w:ascii="Times New Roman" w:hAnsi="Times New Roman" w:eastAsia="方正仿宋_GBK"/>
                <w:b w:val="0"/>
                <w:bCs w:val="0"/>
                <w:color w:val="auto"/>
                <w:sz w:val="24"/>
                <w:szCs w:val="24"/>
                <w:highlight w:val="none"/>
              </w:rPr>
              <w:t>A-4 响应人须按照比选文件第8.1项规定交纳比选响应保证金（如有），否则由评审委员会作否决其响应文件处理。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4"/>
              <w:rPr>
                <w:rFonts w:ascii="Times New Roman" w:hAnsi="Times New Roman" w:eastAsia="方正仿宋_GBK"/>
                <w:color w:val="auto"/>
                <w:sz w:val="24"/>
                <w:szCs w:val="24"/>
                <w:highlight w:val="none"/>
              </w:rPr>
            </w:pPr>
          </w:p>
        </w:tc>
        <w:tc>
          <w:tcPr>
            <w:tcW w:w="7710" w:type="dxa"/>
            <w:vAlign w:val="center"/>
          </w:tcPr>
          <w:p>
            <w:pPr>
              <w:pStyle w:val="14"/>
              <w:jc w:val="left"/>
              <w:rPr>
                <w:rFonts w:ascii="Times New Roman" w:hAnsi="Times New Roman" w:eastAsia="方正仿宋_GBK"/>
                <w:color w:val="auto"/>
                <w:sz w:val="24"/>
                <w:szCs w:val="24"/>
                <w:highlight w:val="none"/>
              </w:rPr>
            </w:pPr>
            <w:r>
              <w:rPr>
                <w:rFonts w:ascii="Times New Roman" w:hAnsi="Times New Roman" w:eastAsia="方正仿宋_GBK"/>
                <w:b w:val="0"/>
                <w:bCs w:val="0"/>
                <w:color w:val="auto"/>
                <w:sz w:val="24"/>
                <w:szCs w:val="24"/>
                <w:highlight w:val="none"/>
              </w:rPr>
              <w:t>A-5 响应人的报价函须满足比选文件第10.2.2项规定，否则由评审委员会作否决其响应文件处理。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4"/>
              <w:rPr>
                <w:rFonts w:ascii="Times New Roman" w:hAnsi="Times New Roman" w:eastAsia="方正仿宋_GBK"/>
                <w:color w:val="auto"/>
                <w:sz w:val="24"/>
                <w:szCs w:val="24"/>
                <w:highlight w:val="none"/>
              </w:rPr>
            </w:pPr>
          </w:p>
        </w:tc>
        <w:tc>
          <w:tcPr>
            <w:tcW w:w="7710" w:type="dxa"/>
            <w:vAlign w:val="center"/>
          </w:tcPr>
          <w:p>
            <w:pPr>
              <w:pStyle w:val="14"/>
              <w:jc w:val="left"/>
              <w:rPr>
                <w:rFonts w:ascii="Times New Roman" w:hAnsi="Times New Roman" w:eastAsia="方正仿宋_GBK"/>
                <w:color w:val="auto"/>
                <w:sz w:val="24"/>
                <w:szCs w:val="24"/>
                <w:highlight w:val="none"/>
              </w:rPr>
            </w:pPr>
            <w:r>
              <w:rPr>
                <w:rFonts w:ascii="Times New Roman" w:hAnsi="Times New Roman" w:eastAsia="方正仿宋_GBK"/>
                <w:b w:val="0"/>
                <w:bCs w:val="0"/>
                <w:color w:val="auto"/>
                <w:sz w:val="24"/>
                <w:szCs w:val="24"/>
                <w:highlight w:val="none"/>
              </w:rPr>
              <w:t>A-6 响应人的响应文件装订及份数应满足比选文件第10.2.6项规定，否则由评审委员会作否决其响应文件处理。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9" w:type="dxa"/>
            <w:vMerge w:val="continue"/>
            <w:vAlign w:val="center"/>
          </w:tcPr>
          <w:p>
            <w:pPr>
              <w:pStyle w:val="14"/>
              <w:rPr>
                <w:rFonts w:ascii="Times New Roman" w:hAnsi="Times New Roman" w:eastAsia="方正仿宋_GBK"/>
                <w:color w:val="auto"/>
                <w:sz w:val="24"/>
                <w:szCs w:val="24"/>
                <w:highlight w:val="none"/>
              </w:rPr>
            </w:pPr>
          </w:p>
        </w:tc>
        <w:tc>
          <w:tcPr>
            <w:tcW w:w="7710" w:type="dxa"/>
            <w:vAlign w:val="center"/>
          </w:tcPr>
          <w:p>
            <w:pPr>
              <w:pStyle w:val="14"/>
              <w:jc w:val="left"/>
              <w:rPr>
                <w:rFonts w:ascii="Times New Roman" w:hAnsi="Times New Roman" w:eastAsia="方正仿宋_GBK"/>
                <w:color w:val="auto"/>
                <w:sz w:val="24"/>
                <w:szCs w:val="24"/>
                <w:highlight w:val="none"/>
              </w:rPr>
            </w:pPr>
            <w:r>
              <w:rPr>
                <w:rFonts w:ascii="Times New Roman" w:hAnsi="Times New Roman" w:eastAsia="方正仿宋_GBK"/>
                <w:b w:val="0"/>
                <w:bCs w:val="0"/>
                <w:color w:val="auto"/>
                <w:sz w:val="24"/>
                <w:szCs w:val="24"/>
                <w:highlight w:val="none"/>
              </w:rPr>
              <w:t>A-7 响应人的响应文件密封须满足比选文件第10.2.7项规定，否则由评审委员会作否决其响应文件处理。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4"/>
              <w:rPr>
                <w:rFonts w:ascii="Times New Roman" w:hAnsi="Times New Roman" w:eastAsia="方正仿宋_GBK"/>
                <w:color w:val="auto"/>
                <w:sz w:val="24"/>
                <w:szCs w:val="24"/>
                <w:highlight w:val="none"/>
              </w:rPr>
            </w:pPr>
          </w:p>
        </w:tc>
        <w:tc>
          <w:tcPr>
            <w:tcW w:w="7710" w:type="dxa"/>
            <w:vAlign w:val="center"/>
          </w:tcPr>
          <w:p>
            <w:pPr>
              <w:pStyle w:val="14"/>
              <w:jc w:val="left"/>
              <w:rPr>
                <w:rFonts w:ascii="Times New Roman" w:hAnsi="Times New Roman" w:eastAsia="方正仿宋_GBK"/>
                <w:color w:val="auto"/>
                <w:sz w:val="24"/>
                <w:szCs w:val="24"/>
                <w:highlight w:val="none"/>
              </w:rPr>
            </w:pPr>
            <w:r>
              <w:rPr>
                <w:rFonts w:ascii="Times New Roman" w:hAnsi="Times New Roman" w:eastAsia="方正仿宋_GBK"/>
                <w:b w:val="0"/>
                <w:bCs w:val="0"/>
                <w:color w:val="auto"/>
                <w:sz w:val="24"/>
                <w:szCs w:val="24"/>
                <w:highlight w:val="none"/>
              </w:rPr>
              <w:t>A-8 响应人的响应文件签名盖章须满足比选文件第10.2.8项规定，否则由评审委员会作否决其响应文件处理。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4"/>
              <w:rPr>
                <w:rFonts w:ascii="Times New Roman" w:hAnsi="Times New Roman" w:eastAsia="方正仿宋_GBK"/>
                <w:color w:val="auto"/>
                <w:sz w:val="24"/>
                <w:szCs w:val="24"/>
                <w:highlight w:val="none"/>
              </w:rPr>
            </w:pPr>
          </w:p>
        </w:tc>
        <w:tc>
          <w:tcPr>
            <w:tcW w:w="7710" w:type="dxa"/>
            <w:vAlign w:val="center"/>
          </w:tcPr>
          <w:p>
            <w:pPr>
              <w:pStyle w:val="14"/>
              <w:jc w:val="left"/>
              <w:rPr>
                <w:rFonts w:ascii="Times New Roman" w:hAnsi="Times New Roman" w:eastAsia="方正仿宋_GBK"/>
                <w:color w:val="auto"/>
                <w:sz w:val="24"/>
                <w:szCs w:val="24"/>
                <w:highlight w:val="none"/>
              </w:rPr>
            </w:pPr>
            <w:r>
              <w:rPr>
                <w:rFonts w:ascii="Times New Roman" w:hAnsi="Times New Roman" w:eastAsia="方正仿宋_GBK"/>
                <w:b w:val="0"/>
                <w:bCs w:val="0"/>
                <w:color w:val="auto"/>
                <w:sz w:val="24"/>
                <w:szCs w:val="24"/>
                <w:highlight w:val="none"/>
              </w:rPr>
              <w:t>A-9 响应人的响应文件须满足比选文件提出的所有实质性要求和条件，否则由评审委员会作否决其响应文件处理。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vAlign w:val="center"/>
          </w:tcPr>
          <w:p>
            <w:pPr>
              <w:pStyle w:val="14"/>
              <w:rPr>
                <w:rFonts w:ascii="Times New Roman" w:hAnsi="Times New Roman" w:eastAsia="方正仿宋_GBK"/>
                <w:color w:val="auto"/>
                <w:sz w:val="24"/>
                <w:szCs w:val="24"/>
                <w:highlight w:val="none"/>
              </w:rPr>
            </w:pPr>
            <w:r>
              <w:rPr>
                <w:rFonts w:ascii="Times New Roman" w:hAnsi="Times New Roman" w:eastAsia="方正仿宋_GBK"/>
                <w:b w:val="0"/>
                <w:bCs w:val="0"/>
                <w:color w:val="auto"/>
                <w:sz w:val="24"/>
                <w:szCs w:val="24"/>
                <w:highlight w:val="none"/>
              </w:rPr>
              <w:t>其他</w:t>
            </w:r>
          </w:p>
        </w:tc>
        <w:tc>
          <w:tcPr>
            <w:tcW w:w="7710" w:type="dxa"/>
            <w:vAlign w:val="center"/>
          </w:tcPr>
          <w:p>
            <w:pPr>
              <w:pStyle w:val="14"/>
              <w:rPr>
                <w:rFonts w:ascii="Times New Roman" w:hAnsi="Times New Roman" w:eastAsia="方正仿宋_GBK"/>
                <w:b w:val="0"/>
                <w:bCs w:val="0"/>
                <w:color w:val="auto"/>
                <w:sz w:val="24"/>
                <w:szCs w:val="24"/>
                <w:highlight w:val="none"/>
              </w:rPr>
            </w:pPr>
            <w:r>
              <w:rPr>
                <w:rFonts w:ascii="Times New Roman" w:hAnsi="Times New Roman" w:eastAsia="方正仿宋_GBK"/>
                <w:b w:val="0"/>
                <w:bCs w:val="0"/>
                <w:color w:val="auto"/>
                <w:sz w:val="24"/>
                <w:szCs w:val="24"/>
                <w:highlight w:val="none"/>
              </w:rPr>
              <w:t>A-10响应人存在串通投标、弄虚作假、失信处罚期未满以及有其他违法违规行为的，由评审委员会作否决其响应文件处理。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vAlign w:val="center"/>
          </w:tcPr>
          <w:p>
            <w:pPr>
              <w:pStyle w:val="14"/>
              <w:rPr>
                <w:rFonts w:ascii="Times New Roman" w:hAnsi="Times New Roman" w:eastAsia="方正仿宋_GBK"/>
                <w:b w:val="0"/>
                <w:bCs w:val="0"/>
                <w:color w:val="auto"/>
                <w:sz w:val="24"/>
                <w:szCs w:val="24"/>
                <w:highlight w:val="none"/>
              </w:rPr>
            </w:pPr>
          </w:p>
        </w:tc>
        <w:tc>
          <w:tcPr>
            <w:tcW w:w="7710" w:type="dxa"/>
            <w:vAlign w:val="center"/>
          </w:tcPr>
          <w:p>
            <w:pPr>
              <w:pStyle w:val="14"/>
              <w:jc w:val="both"/>
              <w:rPr>
                <w:rFonts w:ascii="Times New Roman" w:hAnsi="Times New Roman" w:eastAsia="方正仿宋_GBK"/>
                <w:b w:val="0"/>
                <w:bCs w:val="0"/>
                <w:color w:val="auto"/>
                <w:sz w:val="24"/>
                <w:szCs w:val="24"/>
                <w:highlight w:val="none"/>
              </w:rPr>
            </w:pPr>
            <w:r>
              <w:rPr>
                <w:rFonts w:ascii="Times New Roman" w:hAnsi="Times New Roman" w:eastAsia="方正仿宋_GBK"/>
                <w:b w:val="0"/>
                <w:bCs w:val="0"/>
                <w:color w:val="auto"/>
                <w:sz w:val="24"/>
                <w:szCs w:val="24"/>
                <w:highlight w:val="none"/>
              </w:rPr>
              <w:t>A-11响应人存在其他违反国家重庆市法律法规否决投标的情形。</w:t>
            </w:r>
          </w:p>
        </w:tc>
      </w:tr>
    </w:tbl>
    <w:p>
      <w:pPr>
        <w:rPr>
          <w:color w:val="auto"/>
          <w:highlight w:val="none"/>
        </w:rPr>
        <w:sectPr>
          <w:pgSz w:w="11906" w:h="16838"/>
          <w:pgMar w:top="1440" w:right="1800" w:bottom="1440" w:left="1800" w:header="851" w:footer="992" w:gutter="0"/>
          <w:cols w:space="425" w:num="1"/>
          <w:docGrid w:type="lines" w:linePitch="312" w:charSpace="0"/>
        </w:sectPr>
      </w:pPr>
    </w:p>
    <w:p>
      <w:pPr>
        <w:pStyle w:val="2"/>
        <w:ind w:firstLine="640"/>
        <w:rPr>
          <w:color w:val="auto"/>
          <w:highlight w:val="none"/>
        </w:rPr>
      </w:pPr>
    </w:p>
    <w:p>
      <w:pPr>
        <w:spacing w:line="600" w:lineRule="exact"/>
        <w:jc w:val="center"/>
        <w:rPr>
          <w:rFonts w:eastAsia="方正小标宋_GBK"/>
          <w:color w:val="auto"/>
          <w:sz w:val="44"/>
          <w:szCs w:val="44"/>
          <w:highlight w:val="none"/>
        </w:rPr>
      </w:pPr>
      <w:r>
        <w:rPr>
          <w:rFonts w:eastAsia="方正小标宋_GBK"/>
          <w:color w:val="auto"/>
          <w:sz w:val="44"/>
          <w:szCs w:val="44"/>
          <w:highlight w:val="none"/>
        </w:rPr>
        <w:t>第二章  合同条款及格式</w:t>
      </w:r>
    </w:p>
    <w:p>
      <w:pPr>
        <w:ind w:firstLine="560" w:firstLineChars="200"/>
        <w:rPr>
          <w:rFonts w:eastAsia="方正仿宋_GBK"/>
          <w:color w:val="auto"/>
          <w:sz w:val="28"/>
          <w:szCs w:val="28"/>
          <w:highlight w:val="none"/>
        </w:rPr>
      </w:pPr>
    </w:p>
    <w:p>
      <w:pPr>
        <w:spacing w:line="360" w:lineRule="auto"/>
        <w:ind w:right="600" w:firstLine="6960" w:firstLineChars="2900"/>
        <w:rPr>
          <w:rFonts w:eastAsia="仿宋_GB2312"/>
          <w:color w:val="auto"/>
          <w:sz w:val="30"/>
          <w:szCs w:val="30"/>
          <w:highlight w:val="none"/>
        </w:rPr>
      </w:pPr>
      <w:r>
        <w:rPr>
          <w:rFonts w:eastAsia="黑体"/>
          <w:color w:val="auto"/>
          <w:sz w:val="24"/>
          <w:szCs w:val="30"/>
          <w:highlight w:val="none"/>
        </w:rPr>
        <w:t>合同编号：CQA</w:t>
      </w:r>
      <w:r>
        <w:rPr>
          <w:rFonts w:eastAsia="仿宋_GB2312"/>
          <w:color w:val="auto"/>
          <w:sz w:val="30"/>
          <w:szCs w:val="30"/>
          <w:highlight w:val="none"/>
        </w:rPr>
        <w:t xml:space="preserve">   </w:t>
      </w:r>
    </w:p>
    <w:p>
      <w:pPr>
        <w:spacing w:line="360" w:lineRule="auto"/>
        <w:ind w:right="600" w:firstLine="9000" w:firstLineChars="3000"/>
        <w:rPr>
          <w:rFonts w:eastAsia="仿宋_GB2312"/>
          <w:color w:val="auto"/>
          <w:sz w:val="30"/>
          <w:szCs w:val="30"/>
          <w:highlight w:val="none"/>
        </w:rPr>
      </w:pPr>
    </w:p>
    <w:p>
      <w:pPr>
        <w:spacing w:line="360" w:lineRule="auto"/>
        <w:ind w:right="600" w:firstLine="9000" w:firstLineChars="3000"/>
        <w:rPr>
          <w:rFonts w:eastAsia="等线"/>
          <w:color w:val="auto"/>
          <w:sz w:val="44"/>
          <w:szCs w:val="36"/>
          <w:highlight w:val="none"/>
        </w:rPr>
      </w:pPr>
      <w:r>
        <w:rPr>
          <w:rFonts w:eastAsia="仿宋_GB2312"/>
          <w:color w:val="auto"/>
          <w:sz w:val="30"/>
          <w:szCs w:val="30"/>
          <w:highlight w:val="none"/>
        </w:rPr>
        <w:t xml:space="preserve">         </w:t>
      </w:r>
    </w:p>
    <w:p>
      <w:pPr>
        <w:jc w:val="center"/>
        <w:rPr>
          <w:b/>
          <w:color w:val="auto"/>
          <w:sz w:val="44"/>
          <w:highlight w:val="none"/>
        </w:rPr>
      </w:pPr>
      <w:r>
        <w:rPr>
          <w:b/>
          <w:color w:val="auto"/>
          <w:sz w:val="44"/>
          <w:highlight w:val="none"/>
        </w:rPr>
        <w:t>_____________________________</w:t>
      </w:r>
    </w:p>
    <w:p>
      <w:pPr>
        <w:jc w:val="center"/>
        <w:rPr>
          <w:rFonts w:eastAsia="方正小标宋_GBK"/>
          <w:color w:val="auto"/>
          <w:sz w:val="44"/>
          <w:szCs w:val="44"/>
          <w:highlight w:val="none"/>
        </w:rPr>
      </w:pPr>
      <w:bookmarkStart w:id="1" w:name="_Hlk18508344"/>
      <w:r>
        <w:rPr>
          <w:rFonts w:eastAsia="方正小标宋_GBK"/>
          <w:color w:val="auto"/>
          <w:sz w:val="44"/>
          <w:szCs w:val="44"/>
          <w:highlight w:val="none"/>
        </w:rPr>
        <w:t>T2、T3航站楼行李系统UPS升级</w:t>
      </w:r>
    </w:p>
    <w:p>
      <w:pPr>
        <w:jc w:val="center"/>
        <w:rPr>
          <w:rFonts w:eastAsia="方正小标宋_GBK"/>
          <w:color w:val="auto"/>
          <w:sz w:val="44"/>
          <w:szCs w:val="44"/>
          <w:highlight w:val="none"/>
        </w:rPr>
      </w:pPr>
      <w:r>
        <w:rPr>
          <w:rFonts w:eastAsia="方正小标宋_GBK"/>
          <w:color w:val="auto"/>
          <w:sz w:val="44"/>
          <w:szCs w:val="44"/>
          <w:highlight w:val="none"/>
        </w:rPr>
        <w:t>改造项目采购合同</w:t>
      </w:r>
    </w:p>
    <w:bookmarkEnd w:id="1"/>
    <w:p>
      <w:pPr>
        <w:jc w:val="center"/>
        <w:rPr>
          <w:b/>
          <w:color w:val="auto"/>
          <w:sz w:val="44"/>
          <w:szCs w:val="44"/>
          <w:highlight w:val="none"/>
        </w:rPr>
      </w:pPr>
      <w:r>
        <w:rPr>
          <w:b/>
          <w:color w:val="auto"/>
          <w:sz w:val="44"/>
          <w:szCs w:val="44"/>
          <w:highlight w:val="none"/>
        </w:rPr>
        <w:t>______________________________</w:t>
      </w:r>
    </w:p>
    <w:p>
      <w:pPr>
        <w:ind w:firstLine="880" w:firstLineChars="200"/>
        <w:jc w:val="center"/>
        <w:rPr>
          <w:rFonts w:eastAsia="等线"/>
          <w:b/>
          <w:color w:val="auto"/>
          <w:sz w:val="44"/>
          <w:highlight w:val="none"/>
        </w:rPr>
      </w:pPr>
    </w:p>
    <w:p>
      <w:pPr>
        <w:ind w:firstLine="420" w:firstLineChars="200"/>
        <w:jc w:val="center"/>
        <w:rPr>
          <w:rFonts w:eastAsia="等线"/>
          <w:b/>
          <w:color w:val="auto"/>
          <w:highlight w:val="none"/>
        </w:rPr>
      </w:pPr>
    </w:p>
    <w:p>
      <w:pPr>
        <w:pStyle w:val="14"/>
        <w:rPr>
          <w:rFonts w:ascii="Times New Roman" w:hAnsi="Times New Roman" w:eastAsia="等线"/>
          <w:color w:val="auto"/>
          <w:highlight w:val="none"/>
        </w:rPr>
      </w:pPr>
    </w:p>
    <w:p>
      <w:pPr>
        <w:rPr>
          <w:rFonts w:eastAsia="等线"/>
          <w:b/>
          <w:color w:val="auto"/>
          <w:highlight w:val="none"/>
        </w:rPr>
      </w:pPr>
    </w:p>
    <w:p>
      <w:pPr>
        <w:rPr>
          <w:color w:val="auto"/>
          <w:highlight w:val="none"/>
        </w:rPr>
      </w:pPr>
    </w:p>
    <w:p>
      <w:pPr>
        <w:snapToGrid w:val="0"/>
        <w:spacing w:line="360" w:lineRule="auto"/>
        <w:jc w:val="center"/>
        <w:rPr>
          <w:b/>
          <w:color w:val="auto"/>
          <w:sz w:val="32"/>
          <w:szCs w:val="32"/>
          <w:highlight w:val="none"/>
        </w:rPr>
      </w:pPr>
      <w:bookmarkStart w:id="2" w:name="_Hlk18506346"/>
      <w:r>
        <w:rPr>
          <w:b/>
          <w:color w:val="auto"/>
          <w:sz w:val="32"/>
          <w:szCs w:val="32"/>
          <w:highlight w:val="none"/>
        </w:rPr>
        <w:t>甲方：重庆机场集团有限公司</w:t>
      </w:r>
    </w:p>
    <w:p>
      <w:pPr>
        <w:snapToGrid w:val="0"/>
        <w:spacing w:line="360" w:lineRule="auto"/>
        <w:rPr>
          <w:b/>
          <w:bCs/>
          <w:color w:val="auto"/>
          <w:sz w:val="32"/>
          <w:szCs w:val="32"/>
          <w:highlight w:val="none"/>
        </w:rPr>
      </w:pPr>
      <w:r>
        <w:rPr>
          <w:b/>
          <w:color w:val="auto"/>
          <w:sz w:val="32"/>
          <w:szCs w:val="32"/>
          <w:highlight w:val="none"/>
        </w:rPr>
        <w:t xml:space="preserve">                乙方：</w:t>
      </w:r>
      <w:r>
        <w:rPr>
          <w:b/>
          <w:bCs/>
          <w:color w:val="auto"/>
          <w:sz w:val="32"/>
          <w:szCs w:val="32"/>
          <w:highlight w:val="none"/>
        </w:rPr>
        <w:t xml:space="preserve"> __________________</w:t>
      </w:r>
    </w:p>
    <w:bookmarkEnd w:id="2"/>
    <w:p>
      <w:pPr>
        <w:ind w:firstLine="422" w:firstLineChars="200"/>
        <w:rPr>
          <w:b/>
          <w:bCs/>
          <w:color w:val="auto"/>
          <w:highlight w:val="none"/>
        </w:rPr>
        <w:sectPr>
          <w:headerReference r:id="rId5" w:type="first"/>
          <w:footerReference r:id="rId7" w:type="first"/>
          <w:headerReference r:id="rId4" w:type="default"/>
          <w:footerReference r:id="rId6" w:type="default"/>
          <w:pgSz w:w="12240" w:h="15840"/>
          <w:pgMar w:top="1440" w:right="1440" w:bottom="1440" w:left="1440" w:header="737" w:footer="720" w:gutter="0"/>
          <w:cols w:space="720" w:num="1"/>
          <w:titlePg/>
          <w:docGrid w:linePitch="286" w:charSpace="0"/>
        </w:sectPr>
      </w:pPr>
      <w:r>
        <w:rPr>
          <w:b/>
          <w:bCs/>
          <w:color w:val="auto"/>
          <w:highlight w:val="none"/>
        </w:rPr>
        <w:br w:type="page"/>
      </w:r>
    </w:p>
    <w:p>
      <w:pPr>
        <w:pStyle w:val="5"/>
        <w:ind w:firstLine="0" w:firstLineChars="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甲方：重庆机场集团有限公司</w:t>
      </w:r>
    </w:p>
    <w:p>
      <w:pPr>
        <w:pStyle w:val="5"/>
        <w:ind w:firstLine="0" w:firstLineChars="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统一社会信用代码：91500000756209971P</w:t>
      </w:r>
    </w:p>
    <w:p>
      <w:pPr>
        <w:pStyle w:val="5"/>
        <w:ind w:firstLine="0" w:firstLineChars="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通讯地址：重庆市渝北区机场东二路19号</w:t>
      </w:r>
    </w:p>
    <w:p>
      <w:pPr>
        <w:pStyle w:val="5"/>
        <w:ind w:firstLine="0" w:firstLineChars="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rPr>
        <w:t>法定代表人或委托代理人：</w:t>
      </w:r>
    </w:p>
    <w:p>
      <w:pPr>
        <w:pStyle w:val="5"/>
        <w:ind w:firstLine="0" w:firstLineChars="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联系电话：</w:t>
      </w:r>
    </w:p>
    <w:p>
      <w:pPr>
        <w:pStyle w:val="5"/>
        <w:ind w:firstLine="0" w:firstLineChars="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邮箱地址：</w:t>
      </w:r>
    </w:p>
    <w:p>
      <w:pPr>
        <w:pStyle w:val="5"/>
        <w:ind w:firstLine="0" w:firstLineChars="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开户银行： 建行重庆渝北机场支行</w:t>
      </w:r>
    </w:p>
    <w:p>
      <w:pPr>
        <w:pStyle w:val="5"/>
        <w:ind w:firstLine="0" w:firstLineChars="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开户名称：重庆机场集团有限公司</w:t>
      </w:r>
    </w:p>
    <w:p>
      <w:pPr>
        <w:pStyle w:val="5"/>
        <w:ind w:firstLine="0" w:firstLineChars="0"/>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账号：50001083800050000447</w:t>
      </w:r>
    </w:p>
    <w:p>
      <w:pPr>
        <w:pStyle w:val="5"/>
        <w:ind w:firstLine="560"/>
        <w:rPr>
          <w:rFonts w:ascii="Times New Roman" w:hAnsi="Times New Roman" w:eastAsia="方正仿宋_GBK" w:cs="Times New Roman"/>
          <w:bCs/>
          <w:color w:val="auto"/>
          <w:sz w:val="28"/>
          <w:szCs w:val="28"/>
          <w:highlight w:val="none"/>
          <w:lang w:eastAsia="zh-CN"/>
        </w:rPr>
      </w:pPr>
    </w:p>
    <w:p>
      <w:pPr>
        <w:pStyle w:val="5"/>
        <w:ind w:firstLine="0" w:firstLineChars="0"/>
        <w:rPr>
          <w:rFonts w:ascii="Times New Roman" w:hAnsi="Times New Roman" w:eastAsia="方正仿宋_GBK" w:cs="Times New Roman"/>
          <w:bCs/>
          <w:color w:val="auto"/>
          <w:sz w:val="28"/>
          <w:szCs w:val="28"/>
          <w:highlight w:val="none"/>
          <w:lang w:eastAsia="zh-CN"/>
        </w:rPr>
      </w:pPr>
      <w:r>
        <w:rPr>
          <w:rFonts w:ascii="Times New Roman" w:hAnsi="Times New Roman" w:eastAsia="方正仿宋_GBK" w:cs="Times New Roman"/>
          <w:bCs/>
          <w:color w:val="auto"/>
          <w:sz w:val="28"/>
          <w:szCs w:val="28"/>
          <w:highlight w:val="none"/>
          <w:lang w:eastAsia="zh-CN"/>
        </w:rPr>
        <w:t>乙方：</w:t>
      </w:r>
    </w:p>
    <w:p>
      <w:pPr>
        <w:pStyle w:val="5"/>
        <w:ind w:firstLine="0" w:firstLineChars="0"/>
        <w:rPr>
          <w:rFonts w:ascii="Times New Roman" w:hAnsi="Times New Roman" w:eastAsia="方正仿宋_GBK" w:cs="Times New Roman"/>
          <w:bCs/>
          <w:color w:val="auto"/>
          <w:sz w:val="28"/>
          <w:szCs w:val="28"/>
          <w:highlight w:val="none"/>
          <w:lang w:eastAsia="zh-CN"/>
        </w:rPr>
      </w:pPr>
      <w:r>
        <w:rPr>
          <w:rFonts w:ascii="Times New Roman" w:hAnsi="Times New Roman" w:eastAsia="方正仿宋_GBK" w:cs="Times New Roman"/>
          <w:bCs/>
          <w:color w:val="auto"/>
          <w:sz w:val="28"/>
          <w:szCs w:val="28"/>
          <w:highlight w:val="none"/>
          <w:lang w:eastAsia="zh-CN"/>
        </w:rPr>
        <w:t>统一社会信用代码：</w:t>
      </w:r>
    </w:p>
    <w:p>
      <w:pPr>
        <w:pStyle w:val="5"/>
        <w:ind w:firstLine="0" w:firstLineChars="0"/>
        <w:rPr>
          <w:rFonts w:ascii="Times New Roman" w:hAnsi="Times New Roman" w:eastAsia="方正仿宋_GBK" w:cs="Times New Roman"/>
          <w:bCs/>
          <w:color w:val="auto"/>
          <w:sz w:val="28"/>
          <w:szCs w:val="28"/>
          <w:highlight w:val="none"/>
          <w:lang w:eastAsia="zh-CN"/>
        </w:rPr>
      </w:pPr>
      <w:r>
        <w:rPr>
          <w:rFonts w:ascii="Times New Roman" w:hAnsi="Times New Roman" w:eastAsia="方正仿宋_GBK" w:cs="Times New Roman"/>
          <w:bCs/>
          <w:color w:val="auto"/>
          <w:sz w:val="28"/>
          <w:szCs w:val="28"/>
          <w:highlight w:val="none"/>
          <w:lang w:eastAsia="zh-CN"/>
        </w:rPr>
        <w:t>通讯地址：</w:t>
      </w:r>
    </w:p>
    <w:p>
      <w:pPr>
        <w:pStyle w:val="5"/>
        <w:ind w:firstLine="0" w:firstLineChars="0"/>
        <w:rPr>
          <w:rFonts w:ascii="Times New Roman" w:hAnsi="Times New Roman" w:eastAsia="方正仿宋_GBK" w:cs="Times New Roman"/>
          <w:bCs/>
          <w:color w:val="auto"/>
          <w:sz w:val="28"/>
          <w:szCs w:val="28"/>
          <w:highlight w:val="none"/>
          <w:lang w:eastAsia="zh-CN"/>
        </w:rPr>
      </w:pPr>
      <w:r>
        <w:rPr>
          <w:rFonts w:ascii="Times New Roman" w:hAnsi="Times New Roman" w:eastAsia="方正仿宋_GBK" w:cs="Times New Roman"/>
          <w:bCs/>
          <w:color w:val="auto"/>
          <w:sz w:val="28"/>
          <w:szCs w:val="28"/>
          <w:highlight w:val="none"/>
          <w:lang w:eastAsia="zh-CN"/>
        </w:rPr>
        <w:t>法定代表人或委托代理人：</w:t>
      </w:r>
    </w:p>
    <w:p>
      <w:pPr>
        <w:pStyle w:val="5"/>
        <w:ind w:firstLine="0" w:firstLineChars="0"/>
        <w:rPr>
          <w:rFonts w:ascii="Times New Roman" w:hAnsi="Times New Roman" w:eastAsia="方正仿宋_GBK" w:cs="Times New Roman"/>
          <w:bCs/>
          <w:color w:val="auto"/>
          <w:sz w:val="28"/>
          <w:szCs w:val="28"/>
          <w:highlight w:val="none"/>
          <w:lang w:eastAsia="zh-CN"/>
        </w:rPr>
      </w:pPr>
      <w:r>
        <w:rPr>
          <w:rFonts w:ascii="Times New Roman" w:hAnsi="Times New Roman" w:eastAsia="方正仿宋_GBK" w:cs="Times New Roman"/>
          <w:bCs/>
          <w:color w:val="auto"/>
          <w:sz w:val="28"/>
          <w:szCs w:val="28"/>
          <w:highlight w:val="none"/>
          <w:lang w:eastAsia="zh-CN"/>
        </w:rPr>
        <w:t>联系电话：</w:t>
      </w:r>
    </w:p>
    <w:p>
      <w:pPr>
        <w:pStyle w:val="5"/>
        <w:ind w:firstLine="0" w:firstLineChars="0"/>
        <w:rPr>
          <w:rFonts w:ascii="Times New Roman" w:hAnsi="Times New Roman" w:eastAsia="方正仿宋_GBK" w:cs="Times New Roman"/>
          <w:bCs/>
          <w:color w:val="auto"/>
          <w:sz w:val="28"/>
          <w:szCs w:val="28"/>
          <w:highlight w:val="none"/>
          <w:lang w:eastAsia="zh-CN"/>
        </w:rPr>
      </w:pPr>
      <w:r>
        <w:rPr>
          <w:rFonts w:ascii="Times New Roman" w:hAnsi="Times New Roman" w:eastAsia="方正仿宋_GBK" w:cs="Times New Roman"/>
          <w:bCs/>
          <w:color w:val="auto"/>
          <w:sz w:val="28"/>
          <w:szCs w:val="28"/>
          <w:highlight w:val="none"/>
          <w:lang w:eastAsia="zh-CN"/>
        </w:rPr>
        <w:t>邮箱地址：</w:t>
      </w:r>
    </w:p>
    <w:p>
      <w:pPr>
        <w:pStyle w:val="5"/>
        <w:ind w:firstLine="0" w:firstLineChars="0"/>
        <w:rPr>
          <w:rFonts w:ascii="Times New Roman" w:hAnsi="Times New Roman" w:eastAsia="方正仿宋_GBK" w:cs="Times New Roman"/>
          <w:bCs/>
          <w:color w:val="auto"/>
          <w:sz w:val="28"/>
          <w:szCs w:val="28"/>
          <w:highlight w:val="none"/>
          <w:lang w:eastAsia="zh-CN"/>
        </w:rPr>
      </w:pPr>
      <w:r>
        <w:rPr>
          <w:rFonts w:ascii="Times New Roman" w:hAnsi="Times New Roman" w:eastAsia="方正仿宋_GBK" w:cs="Times New Roman"/>
          <w:bCs/>
          <w:color w:val="auto"/>
          <w:sz w:val="28"/>
          <w:szCs w:val="28"/>
          <w:highlight w:val="none"/>
          <w:lang w:eastAsia="zh-CN"/>
        </w:rPr>
        <w:t>开户银行：</w:t>
      </w:r>
    </w:p>
    <w:p>
      <w:pPr>
        <w:pStyle w:val="5"/>
        <w:ind w:firstLine="0" w:firstLineChars="0"/>
        <w:rPr>
          <w:rFonts w:ascii="Times New Roman" w:hAnsi="Times New Roman" w:eastAsia="方正仿宋_GBK" w:cs="Times New Roman"/>
          <w:bCs/>
          <w:color w:val="auto"/>
          <w:sz w:val="28"/>
          <w:szCs w:val="28"/>
          <w:highlight w:val="none"/>
          <w:lang w:eastAsia="zh-CN"/>
        </w:rPr>
      </w:pPr>
      <w:r>
        <w:rPr>
          <w:rFonts w:ascii="Times New Roman" w:hAnsi="Times New Roman" w:eastAsia="方正仿宋_GBK" w:cs="Times New Roman"/>
          <w:bCs/>
          <w:color w:val="auto"/>
          <w:sz w:val="28"/>
          <w:szCs w:val="28"/>
          <w:highlight w:val="none"/>
          <w:lang w:eastAsia="zh-CN"/>
        </w:rPr>
        <w:t>开户名称：</w:t>
      </w:r>
    </w:p>
    <w:p>
      <w:pPr>
        <w:pStyle w:val="5"/>
        <w:ind w:firstLine="0" w:firstLineChars="0"/>
        <w:rPr>
          <w:rFonts w:ascii="Times New Roman" w:hAnsi="Times New Roman" w:eastAsia="方正仿宋_GBK" w:cs="Times New Roman"/>
          <w:bCs/>
          <w:color w:val="auto"/>
          <w:sz w:val="28"/>
          <w:szCs w:val="28"/>
          <w:highlight w:val="none"/>
          <w:lang w:eastAsia="zh-CN"/>
        </w:rPr>
      </w:pPr>
      <w:r>
        <w:rPr>
          <w:rFonts w:ascii="Times New Roman" w:hAnsi="Times New Roman" w:eastAsia="方正仿宋_GBK" w:cs="Times New Roman"/>
          <w:bCs/>
          <w:color w:val="auto"/>
          <w:sz w:val="28"/>
          <w:szCs w:val="28"/>
          <w:highlight w:val="none"/>
          <w:lang w:eastAsia="zh-CN"/>
        </w:rPr>
        <w:t>账号：</w:t>
      </w:r>
    </w:p>
    <w:p>
      <w:pPr>
        <w:spacing w:line="360" w:lineRule="auto"/>
        <w:ind w:firstLine="600" w:firstLineChars="200"/>
        <w:rPr>
          <w:rFonts w:eastAsia="仿宋_GB2312"/>
          <w:color w:val="auto"/>
          <w:sz w:val="30"/>
          <w:szCs w:val="30"/>
          <w:highlight w:val="none"/>
        </w:rPr>
      </w:pPr>
    </w:p>
    <w:p>
      <w:pPr>
        <w:pStyle w:val="14"/>
        <w:jc w:val="both"/>
        <w:rPr>
          <w:rFonts w:ascii="Times New Roman" w:hAnsi="Times New Roman"/>
          <w:color w:val="auto"/>
          <w:highlight w:val="none"/>
        </w:rPr>
      </w:pPr>
    </w:p>
    <w:p>
      <w:pPr>
        <w:rPr>
          <w:color w:val="auto"/>
          <w:highlight w:val="none"/>
        </w:rPr>
      </w:pP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甲乙双方依照《中华人民共和国民法典》及相关法律、法规规定，本着平等、自愿的原则，经友好协商，现就乙方承揽甲方T2、T3航站楼行李系统UPS升级改造项目事宜达成一致，签订本协议。</w:t>
      </w:r>
    </w:p>
    <w:p>
      <w:pPr>
        <w:spacing w:before="120" w:after="120" w:line="360" w:lineRule="auto"/>
        <w:ind w:firstLine="600" w:firstLineChars="200"/>
        <w:outlineLvl w:val="1"/>
        <w:rPr>
          <w:rFonts w:eastAsia="黑体"/>
          <w:color w:val="auto"/>
          <w:sz w:val="30"/>
          <w:szCs w:val="30"/>
          <w:highlight w:val="none"/>
        </w:rPr>
      </w:pPr>
      <w:r>
        <w:rPr>
          <w:rFonts w:eastAsia="黑体"/>
          <w:color w:val="auto"/>
          <w:sz w:val="30"/>
          <w:szCs w:val="30"/>
          <w:highlight w:val="none"/>
        </w:rPr>
        <w:t>第一条 货物名称、数量及规格</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1.1本合同项下乙方所供货物情况如下：</w:t>
      </w:r>
    </w:p>
    <w:p>
      <w:pPr>
        <w:widowControl/>
        <w:spacing w:line="360" w:lineRule="auto"/>
        <w:ind w:firstLine="562" w:firstLineChars="200"/>
        <w:jc w:val="left"/>
        <w:rPr>
          <w:rFonts w:eastAsia="方正仿宋_GBK"/>
          <w:b/>
          <w:color w:val="auto"/>
          <w:sz w:val="28"/>
          <w:szCs w:val="28"/>
          <w:highlight w:val="none"/>
        </w:rPr>
      </w:pPr>
      <w:r>
        <w:rPr>
          <w:rFonts w:eastAsia="方正仿宋_GBK"/>
          <w:b/>
          <w:color w:val="auto"/>
          <w:sz w:val="28"/>
          <w:szCs w:val="28"/>
          <w:highlight w:val="none"/>
        </w:rPr>
        <w:t>一、项目实施内容</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1.1 项目名称：T2、T3航站楼行李系统UPS升级改造项目</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1.2 项目地点：重庆江北国际机场内</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1.3 项目内容：1、电池柜、电池连接线及蓄电池的安装以及原电池组的拆卸（拆卸后堆放至采购人指定位置）</w:t>
      </w:r>
      <w:r>
        <w:rPr>
          <w:rFonts w:hint="eastAsia" w:eastAsia="方正仿宋_GBK"/>
          <w:color w:val="auto"/>
          <w:sz w:val="28"/>
          <w:szCs w:val="28"/>
          <w:highlight w:val="none"/>
        </w:rPr>
        <w:t>，</w:t>
      </w:r>
      <w:r>
        <w:rPr>
          <w:rFonts w:eastAsia="方正仿宋_GBK"/>
          <w:color w:val="auto"/>
          <w:sz w:val="28"/>
          <w:szCs w:val="28"/>
          <w:highlight w:val="none"/>
        </w:rPr>
        <w:t>UPS主机34台，电池30套，ATS控制器16台，空开2台</w:t>
      </w:r>
      <w:r>
        <w:rPr>
          <w:rFonts w:hint="eastAsia" w:eastAsia="方正仿宋_GBK"/>
          <w:color w:val="auto"/>
          <w:sz w:val="28"/>
          <w:szCs w:val="28"/>
          <w:highlight w:val="none"/>
        </w:rPr>
        <w:t>。</w:t>
      </w:r>
      <w:r>
        <w:rPr>
          <w:rFonts w:eastAsia="方正仿宋_GBK"/>
          <w:color w:val="auto"/>
          <w:sz w:val="28"/>
          <w:szCs w:val="28"/>
          <w:highlight w:val="none"/>
        </w:rPr>
        <w:t>2、</w:t>
      </w:r>
      <w:r>
        <w:rPr>
          <w:rFonts w:hint="eastAsia" w:eastAsia="方正仿宋_GBK"/>
          <w:color w:val="auto"/>
          <w:sz w:val="28"/>
          <w:szCs w:val="28"/>
          <w:highlight w:val="none"/>
        </w:rPr>
        <w:t>提供</w:t>
      </w:r>
      <w:r>
        <w:rPr>
          <w:rFonts w:eastAsia="方正仿宋_GBK"/>
          <w:color w:val="auto"/>
          <w:sz w:val="28"/>
          <w:szCs w:val="28"/>
          <w:highlight w:val="none"/>
        </w:rPr>
        <w:t>16套ATS包含对应的控制箱，以及PLC控制柜至ATS控制箱线路（双电源带控制箱和配盘，线径不低于2.5mm²阻燃线缆）。3、UPS连接到PLC机柜柜内，需增设独立控制开关。</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1.4 项目采购清单：</w:t>
      </w:r>
    </w:p>
    <w:tbl>
      <w:tblPr>
        <w:tblStyle w:val="15"/>
        <w:tblW w:w="9539" w:type="dxa"/>
        <w:tblInd w:w="91" w:type="dxa"/>
        <w:tblLayout w:type="fixed"/>
        <w:tblCellMar>
          <w:top w:w="0" w:type="dxa"/>
          <w:left w:w="108" w:type="dxa"/>
          <w:bottom w:w="0" w:type="dxa"/>
          <w:right w:w="108" w:type="dxa"/>
        </w:tblCellMar>
      </w:tblPr>
      <w:tblGrid>
        <w:gridCol w:w="696"/>
        <w:gridCol w:w="793"/>
        <w:gridCol w:w="800"/>
        <w:gridCol w:w="962"/>
        <w:gridCol w:w="863"/>
        <w:gridCol w:w="762"/>
        <w:gridCol w:w="1100"/>
        <w:gridCol w:w="1301"/>
        <w:gridCol w:w="2262"/>
      </w:tblGrid>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方正小标宋_GBK"/>
                <w:b/>
                <w:bCs/>
                <w:color w:val="auto"/>
                <w:sz w:val="24"/>
                <w:highlight w:val="none"/>
              </w:rPr>
            </w:pPr>
            <w:r>
              <w:rPr>
                <w:rStyle w:val="37"/>
                <w:rFonts w:ascii="Times New Roman" w:hAnsi="Times New Roman" w:cs="Times New Roman"/>
                <w:color w:val="auto"/>
                <w:highlight w:val="none"/>
                <w:lang w:bidi="ar"/>
              </w:rPr>
              <w:t>序号</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方正小标宋_GBK"/>
                <w:b/>
                <w:bCs/>
                <w:color w:val="auto"/>
                <w:sz w:val="24"/>
                <w:highlight w:val="none"/>
              </w:rPr>
            </w:pPr>
            <w:r>
              <w:rPr>
                <w:rFonts w:eastAsia="方正小标宋_GBK"/>
                <w:b/>
                <w:bCs/>
                <w:color w:val="auto"/>
                <w:kern w:val="0"/>
                <w:sz w:val="24"/>
                <w:highlight w:val="none"/>
                <w:lang w:bidi="ar"/>
              </w:rPr>
              <w:t>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pacing w:before="0" w:beforeAutospacing="0" w:after="0" w:afterAutospacing="0" w:line="400" w:lineRule="exact"/>
              <w:jc w:val="center"/>
              <w:rPr>
                <w:rFonts w:ascii="Times New Roman" w:hAnsi="Times New Roman" w:eastAsia="方正小标宋_GBK" w:cs="Times New Roman"/>
                <w:b/>
                <w:bCs/>
                <w:color w:val="auto"/>
                <w:highlight w:val="none"/>
              </w:rPr>
            </w:pPr>
            <w:r>
              <w:rPr>
                <w:rFonts w:ascii="Times New Roman" w:hAnsi="Times New Roman" w:eastAsia="方正小标宋_GBK" w:cs="Times New Roman"/>
                <w:b/>
                <w:bCs/>
                <w:color w:val="auto"/>
                <w:highlight w:val="none"/>
                <w:lang w:bidi="ar"/>
              </w:rPr>
              <w:t>品牌</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Style w:val="37"/>
                <w:rFonts w:ascii="Times New Roman" w:hAnsi="Times New Roman" w:cs="Times New Roman"/>
                <w:color w:val="auto"/>
                <w:highlight w:val="none"/>
                <w:lang w:bidi="ar"/>
              </w:rPr>
            </w:pPr>
            <w:r>
              <w:rPr>
                <w:rStyle w:val="37"/>
                <w:rFonts w:ascii="Times New Roman" w:hAnsi="Times New Roman" w:cs="Times New Roman"/>
                <w:color w:val="auto"/>
                <w:highlight w:val="none"/>
                <w:lang w:bidi="ar"/>
              </w:rPr>
              <w:t>型号、参数</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Style w:val="37"/>
                <w:rFonts w:ascii="Times New Roman" w:hAnsi="Times New Roman" w:cs="Times New Roman"/>
                <w:color w:val="auto"/>
                <w:highlight w:val="none"/>
                <w:lang w:bidi="ar"/>
              </w:rPr>
            </w:pPr>
            <w:r>
              <w:rPr>
                <w:rStyle w:val="37"/>
                <w:rFonts w:ascii="Times New Roman" w:hAnsi="Times New Roman" w:cs="Times New Roman"/>
                <w:color w:val="auto"/>
                <w:highlight w:val="none"/>
                <w:lang w:bidi="ar"/>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eastAsia="方正小标宋_GBK"/>
                <w:b/>
                <w:bCs/>
                <w:color w:val="auto"/>
                <w:sz w:val="24"/>
                <w:highlight w:val="none"/>
                <w:lang w:bidi="ar"/>
              </w:rPr>
            </w:pPr>
            <w:r>
              <w:rPr>
                <w:rStyle w:val="37"/>
                <w:rFonts w:ascii="Times New Roman" w:hAnsi="Times New Roman" w:cs="Times New Roman"/>
                <w:color w:val="auto"/>
                <w:highlight w:val="none"/>
                <w:lang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Style w:val="37"/>
                <w:rFonts w:ascii="Times New Roman" w:hAnsi="Times New Roman" w:cs="Times New Roman"/>
                <w:color w:val="auto"/>
                <w:highlight w:val="none"/>
                <w:lang w:bidi="ar"/>
              </w:rPr>
            </w:pPr>
            <w:r>
              <w:rPr>
                <w:rStyle w:val="37"/>
                <w:rFonts w:hint="eastAsia" w:cs="Times New Roman"/>
                <w:color w:val="auto"/>
                <w:highlight w:val="none"/>
                <w:lang w:bidi="ar"/>
              </w:rPr>
              <w:t>不含</w:t>
            </w:r>
            <w:r>
              <w:rPr>
                <w:rStyle w:val="37"/>
                <w:rFonts w:hint="eastAsia" w:cs="Times New Roman"/>
                <w:color w:val="auto"/>
                <w:highlight w:val="none"/>
                <w:lang w:bidi="ar"/>
              </w:rPr>
              <w:t>增值</w:t>
            </w:r>
            <w:r>
              <w:rPr>
                <w:rStyle w:val="37"/>
                <w:rFonts w:hint="eastAsia" w:cs="Times New Roman"/>
                <w:color w:val="auto"/>
                <w:highlight w:val="none"/>
                <w:lang w:bidi="ar"/>
              </w:rPr>
              <w:t>税单价</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Style w:val="37"/>
                <w:rFonts w:ascii="Times New Roman" w:hAnsi="Times New Roman" w:cs="Times New Roman"/>
                <w:color w:val="auto"/>
                <w:highlight w:val="none"/>
                <w:lang w:bidi="ar"/>
              </w:rPr>
            </w:pPr>
            <w:r>
              <w:rPr>
                <w:rStyle w:val="37"/>
                <w:rFonts w:hint="eastAsia" w:cs="Times New Roman"/>
                <w:color w:val="auto"/>
                <w:highlight w:val="none"/>
                <w:lang w:bidi="ar"/>
              </w:rPr>
              <w:t>不含</w:t>
            </w:r>
            <w:r>
              <w:rPr>
                <w:rStyle w:val="37"/>
                <w:rFonts w:hint="eastAsia" w:cs="Times New Roman"/>
                <w:color w:val="auto"/>
                <w:highlight w:val="none"/>
                <w:lang w:bidi="ar"/>
              </w:rPr>
              <w:t>增值</w:t>
            </w:r>
            <w:r>
              <w:rPr>
                <w:rStyle w:val="37"/>
                <w:rFonts w:hint="eastAsia" w:cs="Times New Roman"/>
                <w:color w:val="auto"/>
                <w:highlight w:val="none"/>
                <w:lang w:bidi="ar"/>
              </w:rPr>
              <w:t>税总价</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Style w:val="37"/>
                <w:rFonts w:ascii="Times New Roman" w:hAnsi="Times New Roman" w:cs="Times New Roman"/>
                <w:color w:val="auto"/>
                <w:highlight w:val="none"/>
                <w:lang w:bidi="ar"/>
              </w:rPr>
            </w:pPr>
            <w:r>
              <w:rPr>
                <w:rStyle w:val="37"/>
                <w:rFonts w:ascii="Times New Roman" w:hAnsi="Times New Roman" w:cs="Times New Roman"/>
                <w:color w:val="auto"/>
                <w:highlight w:val="none"/>
                <w:lang w:bidi="ar"/>
              </w:rPr>
              <w:t>备注</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UPS</w:t>
            </w:r>
          </w:p>
          <w:p>
            <w:pPr>
              <w:spacing w:line="400" w:lineRule="exact"/>
              <w:jc w:val="center"/>
              <w:rPr>
                <w:rFonts w:eastAsia="方正小标宋_GBK"/>
                <w:color w:val="auto"/>
                <w:sz w:val="24"/>
                <w:highlight w:val="none"/>
              </w:rPr>
            </w:pPr>
            <w:r>
              <w:rPr>
                <w:rFonts w:eastAsia="方正小标宋_GBK"/>
                <w:color w:val="auto"/>
                <w:sz w:val="24"/>
                <w:highlight w:val="none"/>
              </w:rPr>
              <w:t>主机</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3KVA</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T2A：9台</w:t>
            </w:r>
            <w:r>
              <w:rPr>
                <w:rFonts w:hint="eastAsia" w:eastAsia="方正小标宋_GBK"/>
                <w:color w:val="auto"/>
                <w:sz w:val="24"/>
                <w:highlight w:val="none"/>
              </w:rPr>
              <w:t>，</w:t>
            </w:r>
            <w:r>
              <w:rPr>
                <w:rFonts w:eastAsia="方正小标宋_GBK"/>
                <w:color w:val="auto"/>
                <w:sz w:val="24"/>
                <w:highlight w:val="none"/>
              </w:rPr>
              <w:t>T2B：</w:t>
            </w:r>
            <w:r>
              <w:rPr>
                <w:rFonts w:hint="eastAsia" w:eastAsia="方正小标宋_GBK"/>
                <w:color w:val="auto"/>
                <w:sz w:val="24"/>
                <w:highlight w:val="none"/>
              </w:rPr>
              <w:t>5台</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2</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6KVA</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19</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T3A：19台</w:t>
            </w:r>
          </w:p>
        </w:tc>
      </w:tr>
      <w:tr>
        <w:tblPrEx>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3</w:t>
            </w: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10KVA</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T3A：1台</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4</w:t>
            </w:r>
          </w:p>
        </w:tc>
        <w:tc>
          <w:tcPr>
            <w:tcW w:w="793" w:type="dxa"/>
            <w:vMerge w:val="restart"/>
            <w:tcBorders>
              <w:top w:val="nil"/>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UPS</w:t>
            </w:r>
          </w:p>
          <w:p>
            <w:pPr>
              <w:spacing w:line="400" w:lineRule="exact"/>
              <w:jc w:val="center"/>
              <w:rPr>
                <w:rFonts w:eastAsia="方正小标宋_GBK"/>
                <w:color w:val="auto"/>
                <w:sz w:val="24"/>
                <w:highlight w:val="none"/>
              </w:rPr>
            </w:pPr>
            <w:r>
              <w:rPr>
                <w:rFonts w:hint="eastAsia" w:eastAsia="方正小标宋_GBK"/>
                <w:color w:val="auto"/>
                <w:sz w:val="24"/>
                <w:highlight w:val="none"/>
              </w:rPr>
              <w:t>蓄</w:t>
            </w:r>
            <w:r>
              <w:rPr>
                <w:rFonts w:eastAsia="方正小标宋_GBK"/>
                <w:color w:val="auto"/>
                <w:sz w:val="24"/>
                <w:highlight w:val="none"/>
              </w:rPr>
              <w:t>电池</w:t>
            </w:r>
          </w:p>
        </w:tc>
        <w:tc>
          <w:tcPr>
            <w:tcW w:w="800" w:type="dxa"/>
            <w:vMerge w:val="restart"/>
            <w:tcBorders>
              <w:top w:val="nil"/>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12V24AH</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每套含8只免维护铅酸蓄电池电池</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5</w:t>
            </w:r>
          </w:p>
        </w:tc>
        <w:tc>
          <w:tcPr>
            <w:tcW w:w="793"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800"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12V24AH</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17</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每套含16只免维护铅酸蓄电池电池</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6</w:t>
            </w:r>
          </w:p>
        </w:tc>
        <w:tc>
          <w:tcPr>
            <w:tcW w:w="793" w:type="dxa"/>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800"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12V38AH</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eastAsia="方正小标宋_GBK"/>
                <w:color w:val="auto"/>
                <w:sz w:val="24"/>
                <w:highlight w:val="none"/>
              </w:rPr>
              <w:t>每套含16只免维护铅酸蓄电池电池</w:t>
            </w: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7</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ATS</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p>
        </w:tc>
      </w:tr>
      <w:tr>
        <w:tblPrEx>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8</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空开</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eastAsia="方正小标宋_GBK"/>
                <w:color w:val="auto"/>
                <w:sz w:val="24"/>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 xml:space="preserve">  </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eastAsia="方正小标宋_GBK"/>
                <w:color w:val="auto"/>
                <w:sz w:val="24"/>
                <w:highlight w:val="none"/>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eastAsia="方正小标宋_GBK"/>
                <w:color w:val="auto"/>
                <w:sz w:val="24"/>
                <w:highlight w:val="none"/>
              </w:rPr>
            </w:pPr>
            <w:r>
              <w:rPr>
                <w:rFonts w:hint="eastAsia" w:eastAsia="方正小标宋_GBK"/>
                <w:color w:val="auto"/>
                <w:sz w:val="24"/>
                <w:highlight w:val="none"/>
              </w:rPr>
              <w:t>需接入现有系统确保正常使用</w:t>
            </w:r>
          </w:p>
        </w:tc>
      </w:tr>
      <w:tr>
        <w:tblPrEx>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r>
              <w:rPr>
                <w:rFonts w:hint="eastAsia" w:eastAsia="方正小标宋_GBK"/>
                <w:color w:val="auto"/>
                <w:sz w:val="24"/>
                <w:highlight w:val="none"/>
              </w:rPr>
              <w:t>总计</w:t>
            </w:r>
          </w:p>
        </w:tc>
        <w:tc>
          <w:tcPr>
            <w:tcW w:w="884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eastAsia="方正小标宋_GBK"/>
                <w:color w:val="auto"/>
                <w:sz w:val="24"/>
                <w:highlight w:val="none"/>
              </w:rPr>
            </w:pPr>
            <w:r>
              <w:rPr>
                <w:rFonts w:hint="eastAsia" w:eastAsia="方正小标宋_GBK"/>
                <w:color w:val="auto"/>
                <w:sz w:val="24"/>
                <w:highlight w:val="none"/>
              </w:rPr>
              <w:t>不含增值税税额合计（元）：         大写：</w:t>
            </w:r>
          </w:p>
        </w:tc>
      </w:tr>
      <w:tr>
        <w:tblPrEx>
          <w:tblCellMar>
            <w:top w:w="0" w:type="dxa"/>
            <w:left w:w="108" w:type="dxa"/>
            <w:bottom w:w="0" w:type="dxa"/>
            <w:right w:w="108" w:type="dxa"/>
          </w:tblCellMar>
        </w:tblPrEx>
        <w:trPr>
          <w:trHeight w:val="285" w:hRule="atLeast"/>
        </w:trPr>
        <w:tc>
          <w:tcPr>
            <w:tcW w:w="696" w:type="dxa"/>
            <w:vMerge w:val="continue"/>
            <w:tcBorders>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eastAsia="方正小标宋_GBK"/>
                <w:color w:val="auto"/>
                <w:sz w:val="24"/>
                <w:highlight w:val="none"/>
              </w:rPr>
            </w:pPr>
          </w:p>
        </w:tc>
        <w:tc>
          <w:tcPr>
            <w:tcW w:w="884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eastAsia="方正小标宋_GBK"/>
                <w:color w:val="auto"/>
                <w:sz w:val="24"/>
                <w:highlight w:val="none"/>
              </w:rPr>
            </w:pPr>
            <w:r>
              <w:rPr>
                <w:rFonts w:hint="eastAsia" w:eastAsia="方正小标宋_GBK"/>
                <w:color w:val="auto"/>
                <w:sz w:val="24"/>
                <w:highlight w:val="none"/>
              </w:rPr>
              <w:t>含增值税税额合计（元）：           大写：             增值税税率：</w:t>
            </w:r>
          </w:p>
        </w:tc>
      </w:tr>
    </w:tbl>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1.5 工期：合同签订之日起</w:t>
      </w:r>
      <w:r>
        <w:rPr>
          <w:rFonts w:hint="eastAsia" w:eastAsia="方正仿宋_GBK"/>
          <w:color w:val="auto"/>
          <w:sz w:val="28"/>
          <w:szCs w:val="28"/>
          <w:highlight w:val="none"/>
        </w:rPr>
        <w:t>20</w:t>
      </w:r>
      <w:r>
        <w:rPr>
          <w:rFonts w:eastAsia="方正仿宋_GBK"/>
          <w:color w:val="auto"/>
          <w:sz w:val="28"/>
          <w:szCs w:val="28"/>
          <w:highlight w:val="none"/>
        </w:rPr>
        <w:t>个工作日到货安装完成。</w:t>
      </w:r>
    </w:p>
    <w:p>
      <w:pPr>
        <w:widowControl/>
        <w:spacing w:line="360" w:lineRule="auto"/>
        <w:ind w:firstLine="560" w:firstLineChars="200"/>
        <w:jc w:val="left"/>
        <w:rPr>
          <w:rFonts w:eastAsia="黑体"/>
          <w:color w:val="auto"/>
          <w:sz w:val="30"/>
          <w:szCs w:val="30"/>
          <w:highlight w:val="none"/>
        </w:rPr>
      </w:pPr>
      <w:r>
        <w:rPr>
          <w:rFonts w:eastAsia="方正仿宋_GBK"/>
          <w:color w:val="auto"/>
          <w:sz w:val="28"/>
          <w:szCs w:val="28"/>
          <w:highlight w:val="none"/>
        </w:rPr>
        <w:t>1.6 质保期：验收合格之日起2年。</w:t>
      </w:r>
    </w:p>
    <w:p>
      <w:pPr>
        <w:spacing w:before="120" w:after="120" w:line="360" w:lineRule="auto"/>
        <w:ind w:firstLine="600" w:firstLineChars="200"/>
        <w:outlineLvl w:val="1"/>
        <w:rPr>
          <w:rFonts w:eastAsia="黑体"/>
          <w:color w:val="auto"/>
          <w:sz w:val="30"/>
          <w:szCs w:val="30"/>
          <w:highlight w:val="none"/>
        </w:rPr>
      </w:pPr>
      <w:r>
        <w:rPr>
          <w:rFonts w:eastAsia="黑体"/>
          <w:color w:val="auto"/>
          <w:sz w:val="30"/>
          <w:szCs w:val="30"/>
          <w:highlight w:val="none"/>
        </w:rPr>
        <w:t>第二条 合同价款</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2.1 合同金额</w:t>
      </w:r>
      <w:r>
        <w:rPr>
          <w:rFonts w:eastAsia="方正仿宋_GBK"/>
          <w:b/>
          <w:bCs/>
          <w:color w:val="auto"/>
          <w:sz w:val="28"/>
          <w:szCs w:val="28"/>
          <w:highlight w:val="none"/>
          <w:u w:val="single"/>
        </w:rPr>
        <w:t>（不含增值税）</w:t>
      </w:r>
      <w:r>
        <w:rPr>
          <w:rFonts w:eastAsia="方正仿宋_GBK"/>
          <w:color w:val="auto"/>
          <w:sz w:val="28"/>
          <w:szCs w:val="28"/>
          <w:highlight w:val="none"/>
        </w:rPr>
        <w:t>为人民币</w:t>
      </w:r>
      <w:r>
        <w:rPr>
          <w:rFonts w:eastAsia="方正仿宋_GBK"/>
          <w:color w:val="auto"/>
          <w:sz w:val="28"/>
          <w:szCs w:val="28"/>
          <w:highlight w:val="none"/>
          <w:u w:val="single"/>
        </w:rPr>
        <w:t xml:space="preserve">           </w:t>
      </w:r>
      <w:r>
        <w:rPr>
          <w:rFonts w:eastAsia="方正仿宋_GBK"/>
          <w:color w:val="auto"/>
          <w:sz w:val="28"/>
          <w:szCs w:val="28"/>
          <w:highlight w:val="none"/>
        </w:rPr>
        <w:t>元 (大写</w:t>
      </w:r>
      <w:r>
        <w:rPr>
          <w:rFonts w:eastAsia="方正仿宋_GBK"/>
          <w:color w:val="auto"/>
          <w:sz w:val="28"/>
          <w:szCs w:val="28"/>
          <w:highlight w:val="none"/>
          <w:u w:val="single"/>
        </w:rPr>
        <w:t xml:space="preserve">         </w:t>
      </w:r>
      <w:r>
        <w:rPr>
          <w:rFonts w:eastAsia="方正仿宋_GBK"/>
          <w:color w:val="auto"/>
          <w:sz w:val="28"/>
          <w:szCs w:val="28"/>
          <w:highlight w:val="none"/>
        </w:rPr>
        <w:t>），合同金额（含增值税）为人民币</w:t>
      </w:r>
      <w:r>
        <w:rPr>
          <w:rFonts w:eastAsia="方正仿宋_GBK"/>
          <w:color w:val="auto"/>
          <w:sz w:val="28"/>
          <w:szCs w:val="28"/>
          <w:highlight w:val="none"/>
          <w:u w:val="single"/>
        </w:rPr>
        <w:t xml:space="preserve">           </w:t>
      </w:r>
      <w:r>
        <w:rPr>
          <w:rFonts w:eastAsia="方正仿宋_GBK"/>
          <w:color w:val="auto"/>
          <w:sz w:val="28"/>
          <w:szCs w:val="28"/>
          <w:highlight w:val="none"/>
        </w:rPr>
        <w:t>元 (大写</w:t>
      </w:r>
      <w:r>
        <w:rPr>
          <w:rFonts w:eastAsia="方正仿宋_GBK"/>
          <w:color w:val="auto"/>
          <w:sz w:val="28"/>
          <w:szCs w:val="28"/>
          <w:highlight w:val="none"/>
          <w:u w:val="single"/>
        </w:rPr>
        <w:t xml:space="preserve">         </w:t>
      </w:r>
      <w:r>
        <w:rPr>
          <w:rFonts w:eastAsia="方正仿宋_GBK"/>
          <w:color w:val="auto"/>
          <w:sz w:val="28"/>
          <w:szCs w:val="28"/>
          <w:highlight w:val="none"/>
        </w:rPr>
        <w:t>）；增值税税率</w:t>
      </w:r>
      <w:r>
        <w:rPr>
          <w:rFonts w:eastAsia="方正仿宋_GBK"/>
          <w:color w:val="auto"/>
          <w:sz w:val="28"/>
          <w:szCs w:val="28"/>
          <w:highlight w:val="none"/>
          <w:u w:val="single"/>
        </w:rPr>
        <w:t xml:space="preserve">        </w:t>
      </w:r>
      <w:r>
        <w:rPr>
          <w:rFonts w:eastAsia="方正仿宋_GBK"/>
          <w:color w:val="auto"/>
          <w:sz w:val="28"/>
          <w:szCs w:val="28"/>
          <w:highlight w:val="none"/>
        </w:rPr>
        <w:t>%</w:t>
      </w:r>
      <w:r>
        <w:rPr>
          <w:rFonts w:hint="eastAsia" w:eastAsia="方正仿宋_GBK"/>
          <w:color w:val="auto"/>
          <w:sz w:val="28"/>
          <w:szCs w:val="28"/>
          <w:highlight w:val="none"/>
        </w:rPr>
        <w:t>。</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2.2 合同价款含此次项目落地的所有费用（制作、辅料、运输、安装、维保、税费等）。</w:t>
      </w:r>
    </w:p>
    <w:p>
      <w:pPr>
        <w:spacing w:before="120" w:after="120" w:line="360" w:lineRule="auto"/>
        <w:ind w:firstLine="600" w:firstLineChars="200"/>
        <w:outlineLvl w:val="1"/>
        <w:rPr>
          <w:rFonts w:eastAsia="黑体"/>
          <w:color w:val="auto"/>
          <w:sz w:val="30"/>
          <w:szCs w:val="30"/>
          <w:highlight w:val="none"/>
        </w:rPr>
      </w:pPr>
      <w:bookmarkStart w:id="3" w:name="_Toc25588102"/>
      <w:r>
        <w:rPr>
          <w:rFonts w:eastAsia="黑体"/>
          <w:color w:val="auto"/>
          <w:sz w:val="30"/>
          <w:szCs w:val="30"/>
          <w:highlight w:val="none"/>
        </w:rPr>
        <w:t>第三条 技术标准及要求</w:t>
      </w:r>
      <w:bookmarkEnd w:id="3"/>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3.1 乙方应严格按甲方要求，并符合有关国家标准和行业标准进行供货。</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3.2 在质保期内的使用过程中，乙方应负责处理出现的缺陷和服务问题，所需费用由乙方承担。</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3.3 乙方所供货物的质量保证期为</w:t>
      </w:r>
      <w:r>
        <w:rPr>
          <w:rFonts w:eastAsia="方正仿宋_GBK"/>
          <w:color w:val="auto"/>
          <w:sz w:val="28"/>
          <w:szCs w:val="28"/>
          <w:highlight w:val="none"/>
          <w:u w:val="single"/>
        </w:rPr>
        <w:t xml:space="preserve"> 两 </w:t>
      </w:r>
      <w:r>
        <w:rPr>
          <w:rFonts w:eastAsia="方正仿宋_GBK"/>
          <w:color w:val="auto"/>
          <w:sz w:val="28"/>
          <w:szCs w:val="28"/>
          <w:highlight w:val="none"/>
        </w:rPr>
        <w:t>年，本批次项目货物验收合格之日起算。</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3.4乙方提供的物品在保修期内，根据甲方的实际需求由乙方免费进行更换或维修。</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3.5接到甲方维保需求，乙方专业技术人员不超过1小时响应，保证24小时不间断维保。</w:t>
      </w:r>
    </w:p>
    <w:p>
      <w:pPr>
        <w:spacing w:line="360" w:lineRule="auto"/>
        <w:ind w:firstLine="560" w:firstLineChars="200"/>
        <w:rPr>
          <w:rStyle w:val="33"/>
          <w:rFonts w:ascii="Times New Roman" w:hAnsi="Times New Roman" w:eastAsia="方正仿宋_GBK" w:cs="Times New Roman"/>
          <w:color w:val="auto"/>
          <w:sz w:val="28"/>
          <w:szCs w:val="28"/>
          <w:highlight w:val="none"/>
        </w:rPr>
      </w:pPr>
      <w:r>
        <w:rPr>
          <w:rFonts w:eastAsia="方正仿宋_GBK"/>
          <w:color w:val="auto"/>
          <w:sz w:val="28"/>
          <w:szCs w:val="28"/>
          <w:highlight w:val="none"/>
        </w:rPr>
        <w:t>3.6</w:t>
      </w:r>
      <w:r>
        <w:rPr>
          <w:rStyle w:val="33"/>
          <w:rFonts w:ascii="Times New Roman" w:hAnsi="Times New Roman" w:eastAsia="方正仿宋_GBK" w:cs="Times New Roman"/>
          <w:color w:val="auto"/>
          <w:sz w:val="28"/>
          <w:szCs w:val="28"/>
          <w:highlight w:val="none"/>
        </w:rPr>
        <w:t>办理证件的要求：乙方需根据隔离区办证相关规定办理隔离区施工证。</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3.7</w:t>
      </w:r>
      <w:r>
        <w:rPr>
          <w:rStyle w:val="33"/>
          <w:rFonts w:ascii="Times New Roman" w:hAnsi="Times New Roman" w:eastAsia="方正仿宋_GBK" w:cs="Times New Roman"/>
          <w:color w:val="auto"/>
          <w:sz w:val="28"/>
          <w:szCs w:val="28"/>
          <w:highlight w:val="none"/>
        </w:rPr>
        <w:t>项目所需材料的提供和使用由</w:t>
      </w:r>
      <w:r>
        <w:rPr>
          <w:rStyle w:val="33"/>
          <w:rFonts w:ascii="Times New Roman" w:hAnsi="Times New Roman" w:eastAsia="方正仿宋_GBK" w:cs="Times New Roman"/>
          <w:color w:val="auto"/>
          <w:sz w:val="28"/>
          <w:szCs w:val="28"/>
          <w:highlight w:val="none"/>
          <w:u w:val="single"/>
        </w:rPr>
        <w:t>乙方</w:t>
      </w:r>
      <w:r>
        <w:rPr>
          <w:rStyle w:val="33"/>
          <w:rFonts w:ascii="Times New Roman" w:hAnsi="Times New Roman" w:eastAsia="方正仿宋_GBK" w:cs="Times New Roman"/>
          <w:color w:val="auto"/>
          <w:sz w:val="28"/>
          <w:szCs w:val="28"/>
          <w:highlight w:val="none"/>
        </w:rPr>
        <w:t>负责。</w:t>
      </w:r>
    </w:p>
    <w:p>
      <w:pPr>
        <w:spacing w:before="120" w:after="120" w:line="360" w:lineRule="auto"/>
        <w:ind w:firstLine="600" w:firstLineChars="200"/>
        <w:outlineLvl w:val="1"/>
        <w:rPr>
          <w:rFonts w:eastAsia="黑体"/>
          <w:color w:val="auto"/>
          <w:sz w:val="30"/>
          <w:szCs w:val="30"/>
          <w:highlight w:val="none"/>
        </w:rPr>
      </w:pPr>
      <w:r>
        <w:rPr>
          <w:rFonts w:eastAsia="黑体"/>
          <w:color w:val="auto"/>
          <w:sz w:val="30"/>
          <w:szCs w:val="30"/>
          <w:highlight w:val="none"/>
        </w:rPr>
        <w:t>第四条 交货日期、方式和地点</w:t>
      </w:r>
    </w:p>
    <w:p>
      <w:pPr>
        <w:spacing w:line="360" w:lineRule="auto"/>
        <w:ind w:firstLine="560" w:firstLineChars="200"/>
        <w:rPr>
          <w:rFonts w:eastAsia="方正仿宋_GBK"/>
          <w:color w:val="auto"/>
          <w:sz w:val="28"/>
          <w:szCs w:val="28"/>
          <w:highlight w:val="none"/>
          <w:u w:val="single"/>
        </w:rPr>
      </w:pPr>
      <w:r>
        <w:rPr>
          <w:rFonts w:eastAsia="方正仿宋_GBK"/>
          <w:color w:val="auto"/>
          <w:sz w:val="28"/>
          <w:szCs w:val="28"/>
          <w:highlight w:val="none"/>
        </w:rPr>
        <w:t>4.1 合同签订后，乙方应及时供货，并于合同签订之日起20个工作日前完成交货，交货地点：</w:t>
      </w:r>
      <w:r>
        <w:rPr>
          <w:rFonts w:eastAsia="方正仿宋_GBK"/>
          <w:color w:val="auto"/>
          <w:sz w:val="28"/>
          <w:szCs w:val="28"/>
          <w:highlight w:val="none"/>
          <w:u w:val="single"/>
        </w:rPr>
        <w:t> 重庆</w:t>
      </w:r>
      <w:r>
        <w:rPr>
          <w:rFonts w:hint="eastAsia" w:eastAsia="方正仿宋_GBK"/>
          <w:color w:val="auto"/>
          <w:sz w:val="28"/>
          <w:szCs w:val="28"/>
          <w:highlight w:val="none"/>
          <w:u w:val="single"/>
        </w:rPr>
        <w:t>江北</w:t>
      </w:r>
      <w:r>
        <w:rPr>
          <w:rFonts w:eastAsia="方正仿宋_GBK"/>
          <w:color w:val="auto"/>
          <w:sz w:val="28"/>
          <w:szCs w:val="28"/>
          <w:highlight w:val="none"/>
          <w:u w:val="single"/>
        </w:rPr>
        <w:t>机场 </w:t>
      </w:r>
      <w:r>
        <w:rPr>
          <w:rFonts w:eastAsia="方正仿宋_GBK"/>
          <w:color w:val="auto"/>
          <w:sz w:val="28"/>
          <w:szCs w:val="28"/>
          <w:highlight w:val="none"/>
        </w:rPr>
        <w:t>。（以安装调试完成，并正常适用为完成交货义务）</w:t>
      </w:r>
    </w:p>
    <w:p>
      <w:pPr>
        <w:spacing w:before="120" w:after="120" w:line="360" w:lineRule="auto"/>
        <w:ind w:firstLine="600" w:firstLineChars="200"/>
        <w:outlineLvl w:val="1"/>
        <w:rPr>
          <w:rFonts w:eastAsia="黑体"/>
          <w:color w:val="auto"/>
          <w:sz w:val="30"/>
          <w:szCs w:val="30"/>
          <w:highlight w:val="none"/>
        </w:rPr>
      </w:pPr>
      <w:bookmarkStart w:id="4" w:name="_Toc25588104"/>
      <w:r>
        <w:rPr>
          <w:rFonts w:eastAsia="黑体"/>
          <w:color w:val="auto"/>
          <w:sz w:val="30"/>
          <w:szCs w:val="30"/>
          <w:highlight w:val="none"/>
        </w:rPr>
        <w:t>第五条 验收办法</w:t>
      </w:r>
      <w:bookmarkEnd w:id="4"/>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5.1 货到交货地点后，乙方应负责将货物卸至甲方指定地点，甲方对货物的数量和质量进行初步验收，除本合同另有约定的外，乙方所供货物应是全新的，未被使用过的。乙方按照甲方的需求，将货物安装至指定位置，安装调试正常后，方能通过验收。</w:t>
      </w:r>
    </w:p>
    <w:p>
      <w:pPr>
        <w:spacing w:before="120" w:after="120" w:line="360" w:lineRule="auto"/>
        <w:ind w:firstLine="600" w:firstLineChars="200"/>
        <w:outlineLvl w:val="1"/>
        <w:rPr>
          <w:rFonts w:eastAsia="黑体"/>
          <w:color w:val="auto"/>
          <w:sz w:val="30"/>
          <w:szCs w:val="30"/>
          <w:highlight w:val="none"/>
        </w:rPr>
      </w:pPr>
      <w:r>
        <w:rPr>
          <w:rFonts w:eastAsia="黑体"/>
          <w:color w:val="auto"/>
          <w:sz w:val="30"/>
          <w:szCs w:val="30"/>
          <w:highlight w:val="none"/>
        </w:rPr>
        <w:t>第六条 保证金</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6.1 乙方应在收到成交通知书15日内以</w:t>
      </w:r>
      <w:r>
        <w:rPr>
          <w:rFonts w:eastAsia="方正仿宋_GBK"/>
          <w:color w:val="auto"/>
          <w:sz w:val="28"/>
          <w:szCs w:val="28"/>
          <w:highlight w:val="none"/>
          <w:u w:val="single"/>
        </w:rPr>
        <w:t>银行转账</w:t>
      </w:r>
      <w:r>
        <w:rPr>
          <w:rFonts w:eastAsia="方正仿宋_GBK"/>
          <w:color w:val="auto"/>
          <w:sz w:val="28"/>
          <w:szCs w:val="28"/>
          <w:highlight w:val="none"/>
        </w:rPr>
        <w:t>形式向甲方缴纳履约保证金，以作为乙方履行本合同项下相关义务的担保。履约保证金为合同总价款（含增值税）的5%，人民币</w:t>
      </w:r>
      <w:r>
        <w:rPr>
          <w:rFonts w:eastAsia="方正仿宋_GBK"/>
          <w:color w:val="auto"/>
          <w:sz w:val="28"/>
          <w:szCs w:val="28"/>
          <w:highlight w:val="none"/>
          <w:u w:val="single"/>
        </w:rPr>
        <w:t xml:space="preserve">        </w:t>
      </w:r>
      <w:r>
        <w:rPr>
          <w:rFonts w:eastAsia="方正仿宋_GBK"/>
          <w:color w:val="auto"/>
          <w:sz w:val="28"/>
          <w:szCs w:val="28"/>
          <w:highlight w:val="none"/>
        </w:rPr>
        <w:t>元，大写人民币</w:t>
      </w:r>
      <w:r>
        <w:rPr>
          <w:rFonts w:eastAsia="方正仿宋_GBK"/>
          <w:color w:val="auto"/>
          <w:sz w:val="28"/>
          <w:szCs w:val="28"/>
          <w:highlight w:val="none"/>
          <w:u w:val="single"/>
        </w:rPr>
        <w:t xml:space="preserve">        </w:t>
      </w:r>
      <w:r>
        <w:rPr>
          <w:rFonts w:eastAsia="方正仿宋_GBK"/>
          <w:color w:val="auto"/>
          <w:sz w:val="28"/>
          <w:szCs w:val="28"/>
          <w:highlight w:val="none"/>
        </w:rPr>
        <w:t>元。待乙方将货物全部安装完毕并验收合格后20个工作日内无息退还。</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6.2 保证金应由乙方名义开立的账户支付到甲方账户，否则视为未支付，甲方有权追究乙方逾期付款责任。</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6.3 乙方支付履约保证金时，应在“付款备注”中写明“</w:t>
      </w:r>
      <w:r>
        <w:rPr>
          <w:rFonts w:eastAsia="方正仿宋_GBK"/>
          <w:color w:val="auto"/>
          <w:sz w:val="28"/>
          <w:szCs w:val="28"/>
          <w:highlight w:val="none"/>
          <w:u w:val="single"/>
        </w:rPr>
        <w:t>T2、T3航站楼行李系统UPS升级改造</w:t>
      </w:r>
      <w:r>
        <w:rPr>
          <w:rStyle w:val="33"/>
          <w:rFonts w:ascii="Times New Roman" w:hAnsi="Times New Roman" w:eastAsia="方正仿宋_GBK" w:cs="Times New Roman"/>
          <w:color w:val="auto"/>
          <w:sz w:val="28"/>
          <w:szCs w:val="28"/>
          <w:highlight w:val="none"/>
          <w:u w:val="single"/>
        </w:rPr>
        <w:t>项目</w:t>
      </w:r>
      <w:r>
        <w:rPr>
          <w:rFonts w:eastAsia="方正仿宋_GBK"/>
          <w:color w:val="auto"/>
          <w:sz w:val="28"/>
          <w:szCs w:val="28"/>
          <w:highlight w:val="none"/>
          <w:u w:val="single"/>
        </w:rPr>
        <w:t>合同履约保证金</w:t>
      </w:r>
      <w:r>
        <w:rPr>
          <w:rFonts w:eastAsia="方正仿宋_GBK"/>
          <w:color w:val="auto"/>
          <w:sz w:val="28"/>
          <w:szCs w:val="28"/>
          <w:highlight w:val="none"/>
        </w:rPr>
        <w:t>”。乙方不得与其他合同、其他缴费项目一起支付履约保证金，若因混合支付造成无法确认为本合同款项到账的，视为逾期未支付。</w:t>
      </w:r>
    </w:p>
    <w:p>
      <w:pPr>
        <w:spacing w:before="120" w:after="120" w:line="360" w:lineRule="auto"/>
        <w:ind w:firstLine="600" w:firstLineChars="200"/>
        <w:outlineLvl w:val="1"/>
        <w:rPr>
          <w:rFonts w:eastAsia="黑体"/>
          <w:color w:val="auto"/>
          <w:sz w:val="30"/>
          <w:szCs w:val="30"/>
          <w:highlight w:val="none"/>
        </w:rPr>
      </w:pPr>
      <w:bookmarkStart w:id="5" w:name="_Toc25588106"/>
      <w:r>
        <w:rPr>
          <w:rFonts w:eastAsia="黑体"/>
          <w:color w:val="auto"/>
          <w:sz w:val="30"/>
          <w:szCs w:val="30"/>
          <w:highlight w:val="none"/>
        </w:rPr>
        <w:t>第七条 付款方式</w:t>
      </w:r>
      <w:bookmarkEnd w:id="5"/>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7.1合同标的物运至甲方现场并安装调试验收完成，甲方收到乙方开具全额增值税发票后，银行转账或开具银行承兑汇票支付合同总价款的95%，退还履约保证金。</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7.2质保期满后，无任何质量问题，甲方收到乙方提出付款申请后，支付剩余5%合同价款。</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7.3乙方需向甲方提供正规增值税发票。如果乙方提供增值税普通发票，甲方支付金额为不含增值税</w:t>
      </w:r>
      <w:r>
        <w:rPr>
          <w:rFonts w:hint="eastAsia" w:eastAsia="方正仿宋_GBK"/>
          <w:color w:val="auto"/>
          <w:sz w:val="28"/>
          <w:szCs w:val="28"/>
          <w:highlight w:val="none"/>
        </w:rPr>
        <w:t>合同</w:t>
      </w:r>
      <w:r>
        <w:rPr>
          <w:rFonts w:eastAsia="方正仿宋_GBK"/>
          <w:color w:val="auto"/>
          <w:sz w:val="28"/>
          <w:szCs w:val="28"/>
          <w:highlight w:val="none"/>
        </w:rPr>
        <w:t>金额；如果乙方提供增值税专用发票，甲方支付金额=不含增值税</w:t>
      </w:r>
      <w:r>
        <w:rPr>
          <w:rFonts w:hint="eastAsia" w:eastAsia="方正仿宋_GBK"/>
          <w:color w:val="auto"/>
          <w:sz w:val="28"/>
          <w:szCs w:val="28"/>
          <w:highlight w:val="none"/>
        </w:rPr>
        <w:t>合同</w:t>
      </w:r>
      <w:r>
        <w:rPr>
          <w:rFonts w:eastAsia="方正仿宋_GBK"/>
          <w:color w:val="auto"/>
          <w:sz w:val="28"/>
          <w:szCs w:val="28"/>
          <w:highlight w:val="none"/>
        </w:rPr>
        <w:t>金额+增值税税额。</w:t>
      </w:r>
    </w:p>
    <w:p>
      <w:pPr>
        <w:spacing w:before="120" w:after="120" w:line="360" w:lineRule="auto"/>
        <w:ind w:firstLine="600" w:firstLineChars="200"/>
        <w:outlineLvl w:val="1"/>
        <w:rPr>
          <w:rFonts w:eastAsia="黑体"/>
          <w:color w:val="auto"/>
          <w:sz w:val="30"/>
          <w:szCs w:val="30"/>
          <w:highlight w:val="none"/>
        </w:rPr>
      </w:pPr>
      <w:bookmarkStart w:id="6" w:name="_Toc25588107"/>
      <w:r>
        <w:rPr>
          <w:rFonts w:eastAsia="黑体"/>
          <w:color w:val="auto"/>
          <w:sz w:val="30"/>
          <w:szCs w:val="30"/>
          <w:highlight w:val="none"/>
        </w:rPr>
        <w:t>第八条 违约和索赔</w:t>
      </w:r>
      <w:bookmarkEnd w:id="6"/>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8.1乙方逾期交货，乙方应向甲方偿付逾期交付违约金。逾期违约金按照合同总价款每日万分之五计算。甲方可在货物结算款中扣除。违约金尚不能补偿对方损失时，有权向对方追索实际损失的赔偿金。</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8.2 乙方逾期交货，或不履行售后服务，经甲方催告后仍不能履行的，甲方有权解除合同，保证金作为违约金不予退还。保证金不足以弥补甲方损失的，甲方有权追偿。</w:t>
      </w:r>
    </w:p>
    <w:p>
      <w:pPr>
        <w:spacing w:line="360" w:lineRule="auto"/>
        <w:ind w:firstLine="560" w:firstLineChars="200"/>
        <w:rPr>
          <w:rFonts w:eastAsia="方正仿宋_GBK"/>
          <w:bCs/>
          <w:color w:val="auto"/>
          <w:sz w:val="28"/>
          <w:szCs w:val="28"/>
          <w:highlight w:val="none"/>
        </w:rPr>
      </w:pPr>
      <w:r>
        <w:rPr>
          <w:rFonts w:eastAsia="方正仿宋_GBK"/>
          <w:color w:val="auto"/>
          <w:sz w:val="28"/>
          <w:szCs w:val="28"/>
          <w:highlight w:val="none"/>
        </w:rPr>
        <w:t xml:space="preserve">8.3 </w:t>
      </w:r>
      <w:r>
        <w:rPr>
          <w:rFonts w:eastAsia="方正仿宋_GBK"/>
          <w:bCs/>
          <w:color w:val="auto"/>
          <w:sz w:val="28"/>
          <w:szCs w:val="28"/>
          <w:highlight w:val="none"/>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spacing w:line="360" w:lineRule="auto"/>
        <w:ind w:firstLine="560" w:firstLineChars="200"/>
        <w:rPr>
          <w:rFonts w:eastAsia="仿宋"/>
          <w:bCs/>
          <w:color w:val="auto"/>
          <w:sz w:val="28"/>
          <w:szCs w:val="28"/>
          <w:highlight w:val="none"/>
        </w:rPr>
      </w:pPr>
      <w:r>
        <w:rPr>
          <w:rFonts w:eastAsia="方正仿宋_GBK"/>
          <w:bCs/>
          <w:color w:val="auto"/>
          <w:sz w:val="28"/>
          <w:szCs w:val="28"/>
          <w:highlight w:val="none"/>
        </w:rPr>
        <w:t>8.4因产品质量瑕疵或缺陷导致甲方或第三人损害的，甲方有权向乙方索赔。</w:t>
      </w:r>
    </w:p>
    <w:p>
      <w:pPr>
        <w:spacing w:before="120" w:after="120" w:line="360" w:lineRule="auto"/>
        <w:ind w:firstLine="600" w:firstLineChars="200"/>
        <w:outlineLvl w:val="1"/>
        <w:rPr>
          <w:rFonts w:eastAsia="黑体"/>
          <w:color w:val="auto"/>
          <w:sz w:val="30"/>
          <w:szCs w:val="30"/>
          <w:highlight w:val="none"/>
        </w:rPr>
      </w:pPr>
      <w:bookmarkStart w:id="7" w:name="_Toc25588108"/>
      <w:r>
        <w:rPr>
          <w:rFonts w:eastAsia="黑体"/>
          <w:color w:val="auto"/>
          <w:sz w:val="30"/>
          <w:szCs w:val="30"/>
          <w:highlight w:val="none"/>
        </w:rPr>
        <w:t>第九条 不可抗力</w:t>
      </w:r>
      <w:bookmarkEnd w:id="7"/>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before="120" w:after="120" w:line="360" w:lineRule="auto"/>
        <w:ind w:firstLine="600" w:firstLineChars="200"/>
        <w:outlineLvl w:val="1"/>
        <w:rPr>
          <w:rFonts w:eastAsia="黑体"/>
          <w:color w:val="auto"/>
          <w:sz w:val="30"/>
          <w:szCs w:val="30"/>
          <w:highlight w:val="none"/>
        </w:rPr>
      </w:pPr>
      <w:r>
        <w:rPr>
          <w:rFonts w:eastAsia="黑体"/>
          <w:color w:val="auto"/>
          <w:sz w:val="30"/>
          <w:szCs w:val="30"/>
          <w:highlight w:val="none"/>
        </w:rPr>
        <w:t>第十条 通知条款</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甲方指定的联系方式：</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联系人：___</w:t>
      </w:r>
      <w:r>
        <w:rPr>
          <w:rFonts w:eastAsia="方正仿宋_GBK"/>
          <w:color w:val="auto"/>
          <w:sz w:val="28"/>
          <w:szCs w:val="28"/>
          <w:highlight w:val="none"/>
          <w:u w:val="single"/>
        </w:rPr>
        <w:t>____</w:t>
      </w:r>
      <w:r>
        <w:rPr>
          <w:rFonts w:eastAsia="方正仿宋_GBK"/>
          <w:color w:val="auto"/>
          <w:sz w:val="28"/>
          <w:szCs w:val="28"/>
          <w:highlight w:val="none"/>
        </w:rPr>
        <w:t>_______________</w:t>
      </w:r>
      <w:r>
        <w:rPr>
          <w:rFonts w:hint="eastAsia" w:eastAsia="方正仿宋_GBK"/>
          <w:color w:val="auto"/>
          <w:sz w:val="28"/>
          <w:szCs w:val="28"/>
          <w:highlight w:val="none"/>
        </w:rPr>
        <w:t xml:space="preserve">  </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联系电话：____</w:t>
      </w:r>
      <w:r>
        <w:rPr>
          <w:rFonts w:eastAsia="方正仿宋_GBK"/>
          <w:color w:val="auto"/>
          <w:sz w:val="28"/>
          <w:szCs w:val="28"/>
          <w:highlight w:val="none"/>
          <w:u w:val="single"/>
        </w:rPr>
        <w:t>__</w:t>
      </w:r>
      <w:r>
        <w:rPr>
          <w:rFonts w:eastAsia="方正仿宋_GBK"/>
          <w:color w:val="auto"/>
          <w:sz w:val="28"/>
          <w:szCs w:val="28"/>
          <w:highlight w:val="none"/>
        </w:rPr>
        <w:t>___________</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通讯地址：___________________________</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电子邮件：___________________________</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乙方指定的联系方式：</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联系人：_____________________________</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联系电话：___________________________</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通讯地址：___________________________</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电子邮件：___________________________</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10.1采用当面签收的，应由合同中指定的联系人或双方授权的代表签收，签收日期即为送达时间。</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10.5收件一方若认为邮件封面标题与邮件中实际文件内容不符的，应在收到邮件后三日内通知相对人，逾期视为邮件封面标题与邮件中实际文件内容一致，并视为有效送达收件人。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560" w:firstLineChars="200"/>
        <w:rPr>
          <w:rFonts w:eastAsia="仿宋"/>
          <w:color w:val="auto"/>
          <w:sz w:val="28"/>
          <w:szCs w:val="28"/>
          <w:highlight w:val="none"/>
        </w:rPr>
      </w:pPr>
      <w:r>
        <w:rPr>
          <w:rFonts w:eastAsia="方正仿宋_GBK"/>
          <w:color w:val="auto"/>
          <w:sz w:val="28"/>
          <w:szCs w:val="28"/>
          <w:highlight w:val="none"/>
        </w:rPr>
        <w:t>10.7本合同约定的联系方式与送达方式同时可作为法律文书的联系方式与送达方式。</w:t>
      </w:r>
    </w:p>
    <w:p>
      <w:pPr>
        <w:spacing w:before="120" w:after="120" w:line="360" w:lineRule="auto"/>
        <w:ind w:firstLine="600" w:firstLineChars="200"/>
        <w:outlineLvl w:val="1"/>
        <w:rPr>
          <w:rFonts w:eastAsia="黑体"/>
          <w:color w:val="auto"/>
          <w:sz w:val="30"/>
          <w:szCs w:val="30"/>
          <w:highlight w:val="none"/>
        </w:rPr>
      </w:pPr>
      <w:r>
        <w:rPr>
          <w:rFonts w:eastAsia="黑体"/>
          <w:color w:val="auto"/>
          <w:sz w:val="30"/>
          <w:szCs w:val="30"/>
          <w:highlight w:val="none"/>
        </w:rPr>
        <w:t>第十一条 保密条款</w:t>
      </w:r>
    </w:p>
    <w:p>
      <w:pPr>
        <w:spacing w:line="360" w:lineRule="auto"/>
        <w:ind w:firstLine="560" w:firstLineChars="200"/>
        <w:rPr>
          <w:rFonts w:eastAsia="方正仿宋_GBK"/>
          <w:color w:val="auto"/>
          <w:sz w:val="30"/>
          <w:szCs w:val="30"/>
          <w:highlight w:val="none"/>
        </w:rPr>
      </w:pPr>
      <w:r>
        <w:rPr>
          <w:rFonts w:eastAsia="方正仿宋_GBK"/>
          <w:color w:val="auto"/>
          <w:sz w:val="28"/>
          <w:szCs w:val="28"/>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pacing w:before="120" w:after="120" w:line="360" w:lineRule="auto"/>
        <w:ind w:firstLine="600" w:firstLineChars="200"/>
        <w:outlineLvl w:val="1"/>
        <w:rPr>
          <w:rFonts w:eastAsia="黑体"/>
          <w:color w:val="auto"/>
          <w:sz w:val="30"/>
          <w:szCs w:val="30"/>
          <w:highlight w:val="none"/>
        </w:rPr>
      </w:pPr>
      <w:r>
        <w:rPr>
          <w:rFonts w:eastAsia="黑体"/>
          <w:color w:val="auto"/>
          <w:sz w:val="30"/>
          <w:szCs w:val="30"/>
          <w:highlight w:val="none"/>
        </w:rPr>
        <w:t>第十二条 合同争议的解决方式</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12.1 若在合同履行过程中发生争议，甲乙双方应当友好协商解决，协商不成，按以下第（二 ） 种方式解决：</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（一）提交重庆仲裁委员会，按照申请仲裁时该会现行有效的仲裁规则进行仲裁。</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（二）向甲方所在地人民法院起诉。</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12.2在诉讼期间，除正在进行诉讼的部分外，合同其它部分继续执行。</w:t>
      </w:r>
    </w:p>
    <w:p>
      <w:pPr>
        <w:spacing w:before="120" w:after="120" w:line="360" w:lineRule="auto"/>
        <w:ind w:firstLine="600" w:firstLineChars="200"/>
        <w:outlineLvl w:val="1"/>
        <w:rPr>
          <w:rFonts w:eastAsia="黑体"/>
          <w:color w:val="auto"/>
          <w:sz w:val="30"/>
          <w:szCs w:val="30"/>
          <w:highlight w:val="none"/>
        </w:rPr>
      </w:pPr>
      <w:r>
        <w:rPr>
          <w:rFonts w:eastAsia="黑体"/>
          <w:color w:val="auto"/>
          <w:sz w:val="30"/>
          <w:szCs w:val="30"/>
          <w:highlight w:val="none"/>
        </w:rPr>
        <w:t>第十三条 合同的变更和解除</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13.1 本合同履行过程中，如果合同履行条件发生变化，由双方进行协商，并以签订补充合同的方式加以确认，补充合同与本合同具有同等效力。若补充协议内容与本合同内容矛盾的，以时间在后的内容为准。</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13.2 经双方协商一致，并达成书面合同后，本合同可以解除，双方应就合同解除的后果在解约合同中一并做出约定。一方也可根据合同约定单方行使合同解除权。</w:t>
      </w:r>
    </w:p>
    <w:p>
      <w:pPr>
        <w:spacing w:before="120" w:after="120" w:line="360" w:lineRule="auto"/>
        <w:ind w:firstLine="600" w:firstLineChars="200"/>
        <w:outlineLvl w:val="1"/>
        <w:rPr>
          <w:rFonts w:eastAsia="黑体"/>
          <w:color w:val="auto"/>
          <w:sz w:val="30"/>
          <w:szCs w:val="30"/>
          <w:highlight w:val="none"/>
        </w:rPr>
      </w:pPr>
      <w:r>
        <w:rPr>
          <w:rFonts w:eastAsia="黑体"/>
          <w:color w:val="auto"/>
          <w:sz w:val="30"/>
          <w:szCs w:val="30"/>
          <w:highlight w:val="none"/>
        </w:rPr>
        <w:t>第十四条 合同生效及其他</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14.1 乙方和甲方约定合同内容双方签字或盖章后生效，生效后不得以其他原因单方取消约定。</w:t>
      </w:r>
    </w:p>
    <w:p>
      <w:pPr>
        <w:spacing w:line="360" w:lineRule="auto"/>
        <w:ind w:firstLine="560" w:firstLineChars="200"/>
        <w:rPr>
          <w:rFonts w:eastAsia="方正仿宋_GBK"/>
          <w:color w:val="auto"/>
          <w:sz w:val="28"/>
          <w:szCs w:val="28"/>
          <w:highlight w:val="none"/>
        </w:rPr>
      </w:pPr>
      <w:r>
        <w:rPr>
          <w:rFonts w:eastAsia="方正仿宋_GBK"/>
          <w:color w:val="auto"/>
          <w:sz w:val="28"/>
          <w:szCs w:val="28"/>
          <w:highlight w:val="none"/>
        </w:rPr>
        <w:t>14.2 本合同一式【陆】份，甲方执【肆】份，乙方执【贰】份，具有同等法律效力。</w:t>
      </w:r>
    </w:p>
    <w:p>
      <w:pPr>
        <w:spacing w:line="360" w:lineRule="auto"/>
        <w:rPr>
          <w:rFonts w:eastAsia="方正仿宋_GBK"/>
          <w:color w:val="auto"/>
          <w:sz w:val="28"/>
          <w:szCs w:val="28"/>
          <w:highlight w:val="none"/>
        </w:rPr>
      </w:pPr>
      <w:r>
        <w:rPr>
          <w:rFonts w:eastAsia="方正仿宋_GBK"/>
          <w:color w:val="auto"/>
          <w:sz w:val="28"/>
          <w:szCs w:val="28"/>
          <w:highlight w:val="none"/>
        </w:rPr>
        <w:t>（以下无正文）</w:t>
      </w:r>
    </w:p>
    <w:p>
      <w:pPr>
        <w:spacing w:line="360" w:lineRule="auto"/>
        <w:ind w:firstLine="600" w:firstLineChars="200"/>
        <w:rPr>
          <w:rFonts w:eastAsia="方正仿宋_GBK"/>
          <w:color w:val="auto"/>
          <w:sz w:val="30"/>
          <w:szCs w:val="30"/>
          <w:highlight w:val="none"/>
        </w:rPr>
      </w:pPr>
      <w:r>
        <w:rPr>
          <w:rFonts w:eastAsia="方正仿宋_GBK"/>
          <w:color w:val="auto"/>
          <w:sz w:val="30"/>
          <w:szCs w:val="30"/>
          <w:highlight w:val="none"/>
        </w:rPr>
        <w:br w:type="textWrapping"/>
      </w:r>
      <w:r>
        <w:rPr>
          <w:rFonts w:eastAsia="方正仿宋_GBK"/>
          <w:b/>
          <w:bCs/>
          <w:color w:val="auto"/>
          <w:sz w:val="30"/>
          <w:szCs w:val="30"/>
          <w:highlight w:val="none"/>
        </w:rPr>
        <w:t>甲方（盖章）：</w:t>
      </w:r>
    </w:p>
    <w:p>
      <w:pPr>
        <w:spacing w:line="360" w:lineRule="auto"/>
        <w:ind w:firstLine="600" w:firstLineChars="200"/>
        <w:rPr>
          <w:rFonts w:eastAsia="方正仿宋_GBK"/>
          <w:color w:val="auto"/>
          <w:sz w:val="30"/>
          <w:szCs w:val="30"/>
          <w:highlight w:val="none"/>
        </w:rPr>
      </w:pPr>
      <w:r>
        <w:rPr>
          <w:rFonts w:eastAsia="方正仿宋_GBK"/>
          <w:color w:val="auto"/>
          <w:sz w:val="30"/>
          <w:szCs w:val="30"/>
          <w:highlight w:val="none"/>
        </w:rPr>
        <w:t>法定代表人或授权代表（签字）：</w:t>
      </w:r>
    </w:p>
    <w:p>
      <w:pPr>
        <w:spacing w:line="360" w:lineRule="auto"/>
        <w:ind w:firstLine="600" w:firstLineChars="200"/>
        <w:rPr>
          <w:rFonts w:eastAsia="方正仿宋_GBK"/>
          <w:color w:val="auto"/>
          <w:sz w:val="30"/>
          <w:szCs w:val="30"/>
          <w:highlight w:val="none"/>
        </w:rPr>
      </w:pPr>
    </w:p>
    <w:p>
      <w:pPr>
        <w:spacing w:line="360" w:lineRule="auto"/>
        <w:ind w:firstLine="600" w:firstLineChars="200"/>
        <w:rPr>
          <w:rFonts w:eastAsia="方正仿宋_GBK"/>
          <w:color w:val="auto"/>
          <w:sz w:val="30"/>
          <w:szCs w:val="30"/>
          <w:highlight w:val="none"/>
        </w:rPr>
      </w:pPr>
      <w:r>
        <w:rPr>
          <w:rFonts w:eastAsia="方正仿宋_GBK"/>
          <w:color w:val="auto"/>
          <w:sz w:val="30"/>
          <w:szCs w:val="30"/>
          <w:highlight w:val="none"/>
        </w:rPr>
        <w:br w:type="textWrapping"/>
      </w:r>
      <w:r>
        <w:rPr>
          <w:rFonts w:eastAsia="方正仿宋_GBK"/>
          <w:b/>
          <w:bCs/>
          <w:color w:val="auto"/>
          <w:sz w:val="30"/>
          <w:szCs w:val="30"/>
          <w:highlight w:val="none"/>
        </w:rPr>
        <w:t>乙方（盖章）：</w:t>
      </w:r>
    </w:p>
    <w:p>
      <w:pPr>
        <w:spacing w:line="360" w:lineRule="auto"/>
        <w:ind w:firstLine="600" w:firstLineChars="200"/>
        <w:rPr>
          <w:rFonts w:eastAsia="方正仿宋_GBK"/>
          <w:color w:val="auto"/>
          <w:sz w:val="30"/>
          <w:szCs w:val="30"/>
          <w:highlight w:val="none"/>
        </w:rPr>
      </w:pPr>
      <w:r>
        <w:rPr>
          <w:rFonts w:eastAsia="方正仿宋_GBK"/>
          <w:color w:val="auto"/>
          <w:sz w:val="30"/>
          <w:szCs w:val="30"/>
          <w:highlight w:val="none"/>
        </w:rPr>
        <w:t>法定代表人或授权代表（签字）：</w:t>
      </w:r>
    </w:p>
    <w:p>
      <w:pPr>
        <w:spacing w:line="360" w:lineRule="auto"/>
        <w:ind w:firstLine="602" w:firstLineChars="200"/>
        <w:rPr>
          <w:rFonts w:eastAsia="方正仿宋_GBK"/>
          <w:b/>
          <w:bCs/>
          <w:color w:val="auto"/>
          <w:sz w:val="30"/>
          <w:szCs w:val="30"/>
          <w:highlight w:val="none"/>
        </w:rPr>
      </w:pPr>
    </w:p>
    <w:p>
      <w:pPr>
        <w:spacing w:line="360" w:lineRule="auto"/>
        <w:ind w:firstLine="602" w:firstLineChars="200"/>
        <w:rPr>
          <w:rFonts w:eastAsia="方正仿宋_GBK"/>
          <w:b/>
          <w:bCs/>
          <w:color w:val="auto"/>
          <w:sz w:val="30"/>
          <w:szCs w:val="30"/>
          <w:highlight w:val="none"/>
        </w:rPr>
      </w:pPr>
      <w:r>
        <w:rPr>
          <w:rFonts w:eastAsia="方正仿宋_GBK"/>
          <w:b/>
          <w:bCs/>
          <w:color w:val="auto"/>
          <w:sz w:val="30"/>
          <w:szCs w:val="30"/>
          <w:highlight w:val="none"/>
        </w:rPr>
        <w:t xml:space="preserve">签订地点： </w:t>
      </w:r>
    </w:p>
    <w:p>
      <w:pPr>
        <w:spacing w:line="360" w:lineRule="auto"/>
        <w:ind w:firstLine="602" w:firstLineChars="200"/>
        <w:rPr>
          <w:rFonts w:eastAsia="方正仿宋_GBK"/>
          <w:b/>
          <w:bCs/>
          <w:color w:val="auto"/>
          <w:sz w:val="30"/>
          <w:szCs w:val="30"/>
          <w:highlight w:val="none"/>
        </w:rPr>
      </w:pPr>
      <w:r>
        <w:rPr>
          <w:rFonts w:eastAsia="方正仿宋_GBK"/>
          <w:b/>
          <w:bCs/>
          <w:color w:val="auto"/>
          <w:sz w:val="30"/>
          <w:szCs w:val="30"/>
          <w:highlight w:val="none"/>
        </w:rPr>
        <w:t>签订时间：</w:t>
      </w:r>
      <w:r>
        <w:rPr>
          <w:rFonts w:eastAsia="方正仿宋_GBK"/>
          <w:b/>
          <w:bCs/>
          <w:color w:val="auto"/>
          <w:sz w:val="30"/>
          <w:szCs w:val="30"/>
          <w:highlight w:val="none"/>
          <w:u w:val="single"/>
        </w:rPr>
        <w:t xml:space="preserve">    </w:t>
      </w:r>
      <w:r>
        <w:rPr>
          <w:rFonts w:eastAsia="方正仿宋_GBK"/>
          <w:b/>
          <w:bCs/>
          <w:color w:val="auto"/>
          <w:sz w:val="30"/>
          <w:szCs w:val="30"/>
          <w:highlight w:val="none"/>
        </w:rPr>
        <w:t>年</w:t>
      </w:r>
      <w:r>
        <w:rPr>
          <w:rFonts w:eastAsia="方正仿宋_GBK"/>
          <w:b/>
          <w:bCs/>
          <w:color w:val="auto"/>
          <w:sz w:val="30"/>
          <w:szCs w:val="30"/>
          <w:highlight w:val="none"/>
          <w:u w:val="single"/>
        </w:rPr>
        <w:t xml:space="preserve">   </w:t>
      </w:r>
      <w:r>
        <w:rPr>
          <w:rFonts w:eastAsia="方正仿宋_GBK"/>
          <w:b/>
          <w:bCs/>
          <w:color w:val="auto"/>
          <w:sz w:val="30"/>
          <w:szCs w:val="30"/>
          <w:highlight w:val="none"/>
        </w:rPr>
        <w:t>月</w:t>
      </w:r>
      <w:r>
        <w:rPr>
          <w:rFonts w:eastAsia="方正仿宋_GBK"/>
          <w:b/>
          <w:bCs/>
          <w:color w:val="auto"/>
          <w:sz w:val="30"/>
          <w:szCs w:val="30"/>
          <w:highlight w:val="none"/>
          <w:u w:val="single"/>
        </w:rPr>
        <w:t xml:space="preserve">   </w:t>
      </w:r>
      <w:r>
        <w:rPr>
          <w:rFonts w:eastAsia="方正仿宋_GBK"/>
          <w:b/>
          <w:bCs/>
          <w:color w:val="auto"/>
          <w:sz w:val="30"/>
          <w:szCs w:val="30"/>
          <w:highlight w:val="none"/>
        </w:rPr>
        <w:t>日</w:t>
      </w:r>
    </w:p>
    <w:p>
      <w:pPr>
        <w:pStyle w:val="14"/>
        <w:rPr>
          <w:rFonts w:ascii="Times New Roman" w:hAnsi="Times New Roman"/>
          <w:color w:val="auto"/>
          <w:highlight w:val="none"/>
        </w:rPr>
      </w:pPr>
    </w:p>
    <w:p>
      <w:pPr>
        <w:rPr>
          <w:color w:val="auto"/>
          <w:highlight w:val="none"/>
        </w:rPr>
      </w:pPr>
    </w:p>
    <w:p>
      <w:pPr>
        <w:rPr>
          <w:color w:val="auto"/>
          <w:highlight w:val="none"/>
        </w:rPr>
      </w:pPr>
    </w:p>
    <w:p>
      <w:pPr>
        <w:snapToGrid w:val="0"/>
        <w:spacing w:line="360" w:lineRule="auto"/>
        <w:rPr>
          <w:rFonts w:eastAsia="仿宋"/>
          <w:b/>
          <w:bCs/>
          <w:color w:val="auto"/>
          <w:sz w:val="28"/>
          <w:szCs w:val="28"/>
          <w:highlight w:val="none"/>
        </w:rPr>
      </w:pPr>
    </w:p>
    <w:p>
      <w:pPr>
        <w:snapToGrid w:val="0"/>
        <w:spacing w:line="360" w:lineRule="auto"/>
        <w:rPr>
          <w:rFonts w:eastAsia="仿宋"/>
          <w:b/>
          <w:bCs/>
          <w:color w:val="auto"/>
          <w:sz w:val="28"/>
          <w:szCs w:val="28"/>
          <w:highlight w:val="none"/>
        </w:rPr>
      </w:pPr>
    </w:p>
    <w:p>
      <w:pPr>
        <w:pStyle w:val="14"/>
        <w:jc w:val="both"/>
        <w:rPr>
          <w:rFonts w:ascii="Times New Roman" w:hAnsi="Times New Roman"/>
          <w:color w:val="auto"/>
          <w:highlight w:val="none"/>
        </w:rPr>
      </w:pPr>
    </w:p>
    <w:p>
      <w:pPr>
        <w:rPr>
          <w:color w:val="auto"/>
          <w:highlight w:val="none"/>
        </w:rPr>
      </w:pPr>
    </w:p>
    <w:p>
      <w:pPr>
        <w:pStyle w:val="2"/>
        <w:ind w:firstLine="640"/>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napToGrid w:val="0"/>
        <w:spacing w:line="360" w:lineRule="auto"/>
        <w:rPr>
          <w:rFonts w:eastAsia="仿宋"/>
          <w:b/>
          <w:bCs/>
          <w:color w:val="auto"/>
          <w:sz w:val="28"/>
          <w:szCs w:val="28"/>
          <w:highlight w:val="none"/>
        </w:rPr>
      </w:pPr>
    </w:p>
    <w:p>
      <w:pPr>
        <w:spacing w:line="600" w:lineRule="exact"/>
        <w:jc w:val="center"/>
        <w:rPr>
          <w:rFonts w:eastAsia="方正小标宋_GBK"/>
          <w:color w:val="auto"/>
          <w:sz w:val="44"/>
          <w:szCs w:val="44"/>
          <w:highlight w:val="none"/>
        </w:rPr>
      </w:pPr>
      <w:r>
        <w:rPr>
          <w:rFonts w:eastAsia="方正小标宋_GBK"/>
          <w:color w:val="auto"/>
          <w:sz w:val="44"/>
          <w:szCs w:val="44"/>
          <w:highlight w:val="none"/>
        </w:rPr>
        <w:t>第三章  比选附件</w:t>
      </w:r>
    </w:p>
    <w:p>
      <w:pPr>
        <w:snapToGrid w:val="0"/>
        <w:spacing w:line="360" w:lineRule="auto"/>
        <w:rPr>
          <w:rFonts w:eastAsia="仿宋"/>
          <w:b/>
          <w:bCs/>
          <w:color w:val="auto"/>
          <w:sz w:val="28"/>
          <w:szCs w:val="28"/>
          <w:highlight w:val="none"/>
        </w:rPr>
      </w:pPr>
    </w:p>
    <w:p>
      <w:pPr>
        <w:snapToGrid w:val="0"/>
        <w:spacing w:line="360" w:lineRule="auto"/>
        <w:rPr>
          <w:rFonts w:eastAsia="仿宋"/>
          <w:b/>
          <w:bCs/>
          <w:color w:val="auto"/>
          <w:sz w:val="28"/>
          <w:szCs w:val="28"/>
          <w:highlight w:val="none"/>
        </w:rPr>
      </w:pPr>
      <w:r>
        <w:rPr>
          <w:rFonts w:eastAsia="仿宋"/>
          <w:b/>
          <w:bCs/>
          <w:color w:val="auto"/>
          <w:sz w:val="28"/>
          <w:szCs w:val="28"/>
          <w:highlight w:val="none"/>
        </w:rPr>
        <w:t>附件1：</w:t>
      </w:r>
    </w:p>
    <w:p>
      <w:pPr>
        <w:jc w:val="center"/>
        <w:rPr>
          <w:rFonts w:eastAsia="仿宋"/>
          <w:b/>
          <w:color w:val="auto"/>
          <w:sz w:val="32"/>
          <w:szCs w:val="32"/>
          <w:highlight w:val="none"/>
        </w:rPr>
      </w:pPr>
      <w:r>
        <w:rPr>
          <w:rFonts w:eastAsia="仿宋"/>
          <w:b/>
          <w:color w:val="auto"/>
          <w:sz w:val="32"/>
          <w:szCs w:val="32"/>
          <w:highlight w:val="none"/>
        </w:rPr>
        <w:t>报价函</w:t>
      </w:r>
    </w:p>
    <w:p>
      <w:pPr>
        <w:jc w:val="left"/>
        <w:rPr>
          <w:rFonts w:eastAsia="仿宋"/>
          <w:color w:val="auto"/>
          <w:sz w:val="28"/>
          <w:szCs w:val="28"/>
          <w:highlight w:val="none"/>
        </w:rPr>
      </w:pPr>
      <w:r>
        <w:rPr>
          <w:rFonts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eastAsia="仿宋"/>
          <w:color w:val="auto"/>
          <w:sz w:val="28"/>
          <w:szCs w:val="28"/>
          <w:highlight w:val="none"/>
        </w:rPr>
      </w:pPr>
      <w:r>
        <w:rPr>
          <w:rFonts w:eastAsia="仿宋"/>
          <w:color w:val="auto"/>
          <w:sz w:val="28"/>
          <w:szCs w:val="28"/>
          <w:highlight w:val="none"/>
        </w:rPr>
        <w:t>1．我方已仔细研究了</w:t>
      </w:r>
      <w:r>
        <w:rPr>
          <w:rFonts w:eastAsia="仿宋"/>
          <w:color w:val="auto"/>
          <w:sz w:val="28"/>
          <w:szCs w:val="28"/>
          <w:highlight w:val="none"/>
          <w:u w:val="single"/>
        </w:rPr>
        <w:tab/>
      </w:r>
      <w:r>
        <w:rPr>
          <w:rFonts w:eastAsia="仿宋"/>
          <w:color w:val="auto"/>
          <w:sz w:val="28"/>
          <w:szCs w:val="28"/>
          <w:highlight w:val="none"/>
          <w:u w:val="single"/>
        </w:rPr>
        <w:tab/>
      </w:r>
      <w:r>
        <w:rPr>
          <w:rFonts w:eastAsia="仿宋"/>
          <w:color w:val="auto"/>
          <w:sz w:val="28"/>
          <w:szCs w:val="28"/>
          <w:highlight w:val="none"/>
          <w:u w:val="single"/>
        </w:rPr>
        <w:t>（项目名称）</w:t>
      </w:r>
      <w:r>
        <w:rPr>
          <w:rFonts w:eastAsia="仿宋"/>
          <w:color w:val="auto"/>
          <w:sz w:val="28"/>
          <w:szCs w:val="28"/>
          <w:highlight w:val="none"/>
        </w:rPr>
        <w:t>项目比选采购文件的全部内容，愿意以人民币</w:t>
      </w:r>
      <w:r>
        <w:rPr>
          <w:rFonts w:eastAsia="仿宋"/>
          <w:color w:val="auto"/>
          <w:sz w:val="28"/>
          <w:szCs w:val="28"/>
          <w:highlight w:val="none"/>
          <w:u w:val="single"/>
        </w:rPr>
        <w:t>（大写）</w:t>
      </w:r>
      <w:r>
        <w:rPr>
          <w:rFonts w:eastAsia="仿宋"/>
          <w:color w:val="auto"/>
          <w:sz w:val="28"/>
          <w:szCs w:val="28"/>
          <w:highlight w:val="none"/>
          <w:u w:val="single"/>
        </w:rPr>
        <w:tab/>
      </w:r>
      <w:r>
        <w:rPr>
          <w:rFonts w:eastAsia="仿宋"/>
          <w:color w:val="auto"/>
          <w:sz w:val="28"/>
          <w:szCs w:val="28"/>
          <w:highlight w:val="none"/>
          <w:u w:val="single"/>
        </w:rPr>
        <w:t>元（¥</w:t>
      </w:r>
      <w:r>
        <w:rPr>
          <w:rFonts w:eastAsia="仿宋"/>
          <w:color w:val="auto"/>
          <w:sz w:val="28"/>
          <w:szCs w:val="28"/>
          <w:highlight w:val="none"/>
          <w:u w:val="single"/>
        </w:rPr>
        <w:tab/>
      </w:r>
      <w:r>
        <w:rPr>
          <w:rFonts w:eastAsia="仿宋"/>
          <w:color w:val="auto"/>
          <w:sz w:val="28"/>
          <w:szCs w:val="28"/>
          <w:highlight w:val="none"/>
          <w:u w:val="single"/>
        </w:rPr>
        <w:t>）</w:t>
      </w:r>
      <w:r>
        <w:rPr>
          <w:rFonts w:hint="eastAsia" w:eastAsia="仿宋"/>
          <w:color w:val="auto"/>
          <w:sz w:val="28"/>
          <w:szCs w:val="28"/>
          <w:highlight w:val="none"/>
        </w:rPr>
        <w:t>不</w:t>
      </w:r>
      <w:r>
        <w:rPr>
          <w:rFonts w:eastAsia="仿宋"/>
          <w:b/>
          <w:bCs/>
          <w:color w:val="auto"/>
          <w:sz w:val="28"/>
          <w:szCs w:val="28"/>
          <w:highlight w:val="none"/>
        </w:rPr>
        <w:t>含增值税税额</w:t>
      </w:r>
      <w:r>
        <w:rPr>
          <w:rFonts w:eastAsia="仿宋"/>
          <w:color w:val="auto"/>
          <w:sz w:val="28"/>
          <w:szCs w:val="28"/>
          <w:highlight w:val="none"/>
        </w:rPr>
        <w:t>的总报价，</w:t>
      </w:r>
      <w:r>
        <w:rPr>
          <w:rFonts w:eastAsia="仿宋_GB2312"/>
          <w:color w:val="auto"/>
          <w:sz w:val="28"/>
          <w:szCs w:val="28"/>
          <w:highlight w:val="none"/>
        </w:rPr>
        <w:t>增值税税率</w:t>
      </w:r>
      <w:r>
        <w:rPr>
          <w:rFonts w:eastAsia="仿宋_GB2312"/>
          <w:color w:val="auto"/>
          <w:sz w:val="28"/>
          <w:szCs w:val="28"/>
          <w:highlight w:val="none"/>
          <w:u w:val="single"/>
        </w:rPr>
        <w:t xml:space="preserve">      %</w:t>
      </w:r>
      <w:r>
        <w:rPr>
          <w:rFonts w:eastAsia="仿宋_GB2312"/>
          <w:color w:val="auto"/>
          <w:sz w:val="28"/>
          <w:szCs w:val="28"/>
          <w:highlight w:val="none"/>
        </w:rPr>
        <w:t>，</w:t>
      </w:r>
      <w:r>
        <w:rPr>
          <w:rFonts w:eastAsia="仿宋"/>
          <w:color w:val="auto"/>
          <w:sz w:val="28"/>
          <w:szCs w:val="28"/>
          <w:highlight w:val="none"/>
        </w:rPr>
        <w:t>工期</w:t>
      </w:r>
      <w:r>
        <w:rPr>
          <w:rFonts w:hint="eastAsia" w:eastAsia="仿宋"/>
          <w:color w:val="auto"/>
          <w:sz w:val="28"/>
          <w:szCs w:val="28"/>
          <w:highlight w:val="none"/>
          <w:u w:val="single"/>
        </w:rPr>
        <w:t xml:space="preserve">      </w:t>
      </w:r>
      <w:r>
        <w:rPr>
          <w:rFonts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eastAsia="仿宋"/>
          <w:color w:val="auto"/>
          <w:sz w:val="28"/>
          <w:szCs w:val="28"/>
          <w:highlight w:val="none"/>
        </w:rPr>
      </w:pPr>
      <w:r>
        <w:rPr>
          <w:rFonts w:eastAsia="仿宋"/>
          <w:color w:val="auto"/>
          <w:sz w:val="28"/>
          <w:szCs w:val="28"/>
          <w:highlight w:val="none"/>
        </w:rPr>
        <w:t>2．我方承诺在比选有效期内不修改、撤销比选响应文件。</w:t>
      </w:r>
    </w:p>
    <w:p>
      <w:pPr>
        <w:autoSpaceDE w:val="0"/>
        <w:autoSpaceDN w:val="0"/>
        <w:adjustRightInd w:val="0"/>
        <w:ind w:right="-20" w:firstLine="560" w:firstLineChars="200"/>
        <w:jc w:val="left"/>
        <w:rPr>
          <w:rFonts w:eastAsia="仿宋"/>
          <w:color w:val="auto"/>
          <w:sz w:val="28"/>
          <w:szCs w:val="28"/>
          <w:highlight w:val="none"/>
        </w:rPr>
      </w:pPr>
      <w:r>
        <w:rPr>
          <w:rFonts w:eastAsia="仿宋"/>
          <w:color w:val="auto"/>
          <w:sz w:val="28"/>
          <w:szCs w:val="28"/>
          <w:highlight w:val="none"/>
        </w:rPr>
        <w:t>3．若我方成交：</w:t>
      </w:r>
    </w:p>
    <w:p>
      <w:pPr>
        <w:autoSpaceDE w:val="0"/>
        <w:autoSpaceDN w:val="0"/>
        <w:adjustRightInd w:val="0"/>
        <w:ind w:right="-80" w:firstLine="560" w:firstLineChars="200"/>
        <w:jc w:val="left"/>
        <w:rPr>
          <w:rFonts w:eastAsia="仿宋"/>
          <w:color w:val="auto"/>
          <w:sz w:val="28"/>
          <w:szCs w:val="28"/>
          <w:highlight w:val="none"/>
        </w:rPr>
      </w:pPr>
      <w:r>
        <w:rPr>
          <w:rFonts w:eastAsia="仿宋"/>
          <w:color w:val="auto"/>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eastAsia="仿宋"/>
          <w:color w:val="auto"/>
          <w:sz w:val="28"/>
          <w:szCs w:val="28"/>
          <w:highlight w:val="none"/>
        </w:rPr>
      </w:pPr>
      <w:r>
        <w:rPr>
          <w:rFonts w:eastAsia="仿宋"/>
          <w:color w:val="auto"/>
          <w:sz w:val="28"/>
          <w:szCs w:val="28"/>
          <w:highlight w:val="none"/>
        </w:rPr>
        <w:t>（2）随同本报价函递交的报价函附录属于合同文件的组成部分。</w:t>
      </w:r>
    </w:p>
    <w:p>
      <w:pPr>
        <w:autoSpaceDE w:val="0"/>
        <w:autoSpaceDN w:val="0"/>
        <w:adjustRightInd w:val="0"/>
        <w:ind w:right="-20" w:firstLine="560" w:firstLineChars="200"/>
        <w:jc w:val="left"/>
        <w:rPr>
          <w:rFonts w:eastAsia="仿宋"/>
          <w:color w:val="auto"/>
          <w:sz w:val="28"/>
          <w:szCs w:val="28"/>
          <w:highlight w:val="none"/>
        </w:rPr>
      </w:pPr>
      <w:r>
        <w:rPr>
          <w:rFonts w:eastAsia="仿宋"/>
          <w:color w:val="auto"/>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eastAsia="仿宋"/>
          <w:color w:val="auto"/>
          <w:sz w:val="28"/>
          <w:szCs w:val="28"/>
          <w:highlight w:val="none"/>
        </w:rPr>
      </w:pPr>
      <w:r>
        <w:rPr>
          <w:rFonts w:eastAsia="仿宋"/>
          <w:color w:val="auto"/>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color w:val="auto"/>
          <w:sz w:val="28"/>
          <w:szCs w:val="28"/>
          <w:highlight w:val="none"/>
        </w:rPr>
      </w:pPr>
      <w:r>
        <w:rPr>
          <w:rFonts w:eastAsia="仿宋"/>
          <w:color w:val="auto"/>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color w:val="auto"/>
          <w:sz w:val="28"/>
          <w:szCs w:val="28"/>
          <w:highlight w:val="none"/>
        </w:rPr>
      </w:pPr>
      <w:r>
        <w:rPr>
          <w:rFonts w:eastAsia="仿宋"/>
          <w:color w:val="auto"/>
          <w:sz w:val="28"/>
          <w:szCs w:val="28"/>
          <w:highlight w:val="none"/>
        </w:rPr>
        <w:t>比选响应人：</w:t>
      </w:r>
      <w:r>
        <w:rPr>
          <w:rFonts w:eastAsia="仿宋"/>
          <w:color w:val="auto"/>
          <w:sz w:val="28"/>
          <w:szCs w:val="28"/>
          <w:highlight w:val="none"/>
          <w:u w:val="single"/>
        </w:rPr>
        <w:t xml:space="preserve">                          </w:t>
      </w:r>
      <w:r>
        <w:rPr>
          <w:rFonts w:eastAsia="仿宋"/>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color w:val="auto"/>
          <w:sz w:val="28"/>
          <w:szCs w:val="28"/>
          <w:highlight w:val="none"/>
          <w:u w:val="single"/>
        </w:rPr>
      </w:pPr>
      <w:r>
        <w:rPr>
          <w:rFonts w:eastAsia="仿宋"/>
          <w:color w:val="auto"/>
          <w:sz w:val="28"/>
          <w:szCs w:val="28"/>
          <w:highlight w:val="none"/>
        </w:rPr>
        <w:t>法定代表人或其委托代理人：</w:t>
      </w:r>
      <w:r>
        <w:rPr>
          <w:rFonts w:eastAsia="仿宋"/>
          <w:color w:val="auto"/>
          <w:sz w:val="28"/>
          <w:szCs w:val="28"/>
          <w:highlight w:val="none"/>
          <w:u w:val="single"/>
        </w:rPr>
        <w:tab/>
      </w:r>
      <w:r>
        <w:rPr>
          <w:rFonts w:eastAsia="仿宋"/>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eastAsia="仿宋"/>
          <w:color w:val="auto"/>
          <w:sz w:val="28"/>
          <w:szCs w:val="28"/>
          <w:highlight w:val="none"/>
          <w:u w:val="single"/>
        </w:rPr>
      </w:pPr>
      <w:r>
        <w:rPr>
          <w:rFonts w:eastAsia="仿宋"/>
          <w:color w:val="auto"/>
          <w:sz w:val="28"/>
          <w:szCs w:val="28"/>
          <w:highlight w:val="none"/>
        </w:rPr>
        <w:t>地      址：</w:t>
      </w:r>
      <w:r>
        <w:rPr>
          <w:rFonts w:eastAsia="仿宋"/>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color w:val="auto"/>
          <w:sz w:val="28"/>
          <w:szCs w:val="28"/>
          <w:highlight w:val="none"/>
          <w:u w:val="single"/>
        </w:rPr>
      </w:pPr>
      <w:r>
        <w:rPr>
          <w:rFonts w:eastAsia="仿宋"/>
          <w:color w:val="auto"/>
          <w:sz w:val="28"/>
          <w:szCs w:val="28"/>
          <w:highlight w:val="none"/>
        </w:rPr>
        <w:t>网      址：</w:t>
      </w:r>
      <w:r>
        <w:rPr>
          <w:rFonts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color w:val="auto"/>
          <w:sz w:val="28"/>
          <w:szCs w:val="28"/>
          <w:highlight w:val="none"/>
          <w:u w:val="single"/>
        </w:rPr>
      </w:pPr>
      <w:r>
        <w:rPr>
          <w:rFonts w:eastAsia="仿宋"/>
          <w:color w:val="auto"/>
          <w:sz w:val="28"/>
          <w:szCs w:val="28"/>
          <w:highlight w:val="none"/>
        </w:rPr>
        <w:t>电      话：</w:t>
      </w:r>
      <w:r>
        <w:rPr>
          <w:rFonts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color w:val="auto"/>
          <w:sz w:val="28"/>
          <w:szCs w:val="28"/>
          <w:highlight w:val="none"/>
          <w:u w:val="single"/>
        </w:rPr>
      </w:pPr>
      <w:r>
        <w:rPr>
          <w:rFonts w:eastAsia="仿宋"/>
          <w:color w:val="auto"/>
          <w:sz w:val="28"/>
          <w:szCs w:val="28"/>
          <w:highlight w:val="none"/>
        </w:rPr>
        <w:t>传      真：</w:t>
      </w:r>
      <w:r>
        <w:rPr>
          <w:rFonts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color w:val="auto"/>
          <w:sz w:val="28"/>
          <w:szCs w:val="28"/>
          <w:highlight w:val="none"/>
        </w:rPr>
      </w:pPr>
      <w:r>
        <w:rPr>
          <w:rFonts w:eastAsia="仿宋"/>
          <w:color w:val="auto"/>
          <w:sz w:val="28"/>
          <w:szCs w:val="28"/>
          <w:highlight w:val="none"/>
        </w:rPr>
        <w:t>邮 政 编 码：</w:t>
      </w:r>
      <w:r>
        <w:rPr>
          <w:rFonts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color w:val="auto"/>
          <w:sz w:val="28"/>
          <w:szCs w:val="28"/>
          <w:highlight w:val="none"/>
        </w:rPr>
      </w:pPr>
      <w:r>
        <w:rPr>
          <w:rFonts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color w:val="auto"/>
          <w:sz w:val="28"/>
          <w:szCs w:val="28"/>
          <w:highlight w:val="none"/>
        </w:rPr>
      </w:pPr>
      <w:r>
        <w:rPr>
          <w:rFonts w:eastAsia="仿宋"/>
          <w:color w:val="auto"/>
          <w:sz w:val="28"/>
          <w:szCs w:val="28"/>
          <w:highlight w:val="none"/>
        </w:rPr>
        <w:t xml:space="preserve">                 </w:t>
      </w:r>
      <w:r>
        <w:rPr>
          <w:rFonts w:eastAsia="仿宋"/>
          <w:color w:val="auto"/>
          <w:sz w:val="28"/>
          <w:szCs w:val="28"/>
          <w:highlight w:val="none"/>
          <w:u w:val="single"/>
        </w:rPr>
        <w:t xml:space="preserve">      </w:t>
      </w:r>
      <w:r>
        <w:rPr>
          <w:rFonts w:eastAsia="仿宋"/>
          <w:color w:val="auto"/>
          <w:sz w:val="28"/>
          <w:szCs w:val="28"/>
          <w:highlight w:val="none"/>
        </w:rPr>
        <w:t>年</w:t>
      </w:r>
      <w:r>
        <w:rPr>
          <w:rFonts w:eastAsia="仿宋"/>
          <w:color w:val="auto"/>
          <w:sz w:val="28"/>
          <w:szCs w:val="28"/>
          <w:highlight w:val="none"/>
          <w:u w:val="single"/>
        </w:rPr>
        <w:t xml:space="preserve">   </w:t>
      </w:r>
      <w:r>
        <w:rPr>
          <w:rFonts w:eastAsia="仿宋"/>
          <w:color w:val="auto"/>
          <w:sz w:val="28"/>
          <w:szCs w:val="28"/>
          <w:highlight w:val="none"/>
        </w:rPr>
        <w:t>月</w:t>
      </w:r>
      <w:r>
        <w:rPr>
          <w:rFonts w:eastAsia="仿宋"/>
          <w:color w:val="auto"/>
          <w:sz w:val="28"/>
          <w:szCs w:val="28"/>
          <w:highlight w:val="none"/>
          <w:u w:val="single"/>
        </w:rPr>
        <w:t xml:space="preserve">   </w:t>
      </w:r>
      <w:r>
        <w:rPr>
          <w:rFonts w:eastAsia="仿宋"/>
          <w:color w:val="auto"/>
          <w:sz w:val="28"/>
          <w:szCs w:val="28"/>
          <w:highlight w:val="none"/>
        </w:rPr>
        <w:t>日</w:t>
      </w: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widowControl/>
        <w:jc w:val="left"/>
        <w:rPr>
          <w:rFonts w:eastAsia="仿宋"/>
          <w:color w:val="auto"/>
          <w:szCs w:val="21"/>
          <w:highlight w:val="none"/>
        </w:rPr>
      </w:pPr>
    </w:p>
    <w:p>
      <w:pPr>
        <w:rPr>
          <w:rFonts w:eastAsia="仿宋"/>
          <w:b/>
          <w:color w:val="auto"/>
          <w:sz w:val="32"/>
          <w:szCs w:val="32"/>
          <w:highlight w:val="none"/>
        </w:rPr>
      </w:pPr>
    </w:p>
    <w:p>
      <w:pPr>
        <w:rPr>
          <w:rFonts w:eastAsia="仿宋"/>
          <w:b/>
          <w:color w:val="auto"/>
          <w:sz w:val="32"/>
          <w:szCs w:val="32"/>
          <w:highlight w:val="none"/>
        </w:rPr>
      </w:pPr>
    </w:p>
    <w:p>
      <w:pPr>
        <w:rPr>
          <w:rFonts w:eastAsia="仿宋"/>
          <w:b/>
          <w:color w:val="auto"/>
          <w:sz w:val="32"/>
          <w:szCs w:val="32"/>
          <w:highlight w:val="none"/>
        </w:rPr>
      </w:pPr>
    </w:p>
    <w:p>
      <w:pPr>
        <w:rPr>
          <w:rFonts w:eastAsia="仿宋"/>
          <w:b/>
          <w:color w:val="auto"/>
          <w:sz w:val="32"/>
          <w:szCs w:val="32"/>
          <w:highlight w:val="none"/>
        </w:rPr>
      </w:pPr>
    </w:p>
    <w:p>
      <w:pPr>
        <w:rPr>
          <w:rFonts w:eastAsia="仿宋"/>
          <w:b/>
          <w:color w:val="auto"/>
          <w:sz w:val="32"/>
          <w:szCs w:val="32"/>
          <w:highlight w:val="none"/>
        </w:rPr>
      </w:pPr>
    </w:p>
    <w:p>
      <w:pPr>
        <w:rPr>
          <w:rFonts w:eastAsia="仿宋"/>
          <w:b/>
          <w:color w:val="auto"/>
          <w:sz w:val="32"/>
          <w:szCs w:val="32"/>
          <w:highlight w:val="none"/>
        </w:rPr>
      </w:pPr>
    </w:p>
    <w:p>
      <w:pPr>
        <w:rPr>
          <w:rFonts w:eastAsia="仿宋"/>
          <w:b/>
          <w:color w:val="auto"/>
          <w:sz w:val="32"/>
          <w:szCs w:val="32"/>
          <w:highlight w:val="none"/>
        </w:rPr>
      </w:pPr>
    </w:p>
    <w:p>
      <w:pPr>
        <w:snapToGrid w:val="0"/>
        <w:spacing w:line="360" w:lineRule="auto"/>
        <w:rPr>
          <w:rFonts w:eastAsia="仿宋"/>
          <w:b/>
          <w:bCs/>
          <w:color w:val="auto"/>
          <w:sz w:val="28"/>
          <w:szCs w:val="28"/>
          <w:highlight w:val="none"/>
        </w:rPr>
      </w:pPr>
      <w:r>
        <w:rPr>
          <w:rFonts w:eastAsia="仿宋"/>
          <w:b/>
          <w:bCs/>
          <w:color w:val="auto"/>
          <w:sz w:val="28"/>
          <w:szCs w:val="28"/>
          <w:highlight w:val="none"/>
        </w:rPr>
        <w:t>附件2：</w:t>
      </w:r>
    </w:p>
    <w:p>
      <w:pPr>
        <w:pStyle w:val="14"/>
        <w:rPr>
          <w:rFonts w:ascii="Times New Roman" w:hAnsi="Times New Roman"/>
          <w:color w:val="auto"/>
          <w:highlight w:val="none"/>
        </w:rPr>
      </w:pPr>
      <w:r>
        <w:rPr>
          <w:rFonts w:ascii="Times New Roman" w:hAnsi="Times New Roman"/>
          <w:color w:val="auto"/>
          <w:highlight w:val="none"/>
        </w:rPr>
        <w:t>供应货物清单</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highlight w:val="none"/>
              </w:rPr>
            </w:pPr>
            <w:r>
              <w:rPr>
                <w:b/>
                <w:color w:val="auto"/>
                <w:sz w:val="24"/>
                <w:highlight w:val="none"/>
              </w:rPr>
              <w:t>序号</w:t>
            </w:r>
          </w:p>
        </w:tc>
        <w:tc>
          <w:tcPr>
            <w:tcW w:w="1313" w:type="dxa"/>
            <w:vAlign w:val="center"/>
          </w:tcPr>
          <w:p>
            <w:pPr>
              <w:jc w:val="center"/>
              <w:rPr>
                <w:b/>
                <w:color w:val="auto"/>
                <w:sz w:val="24"/>
                <w:highlight w:val="none"/>
              </w:rPr>
            </w:pPr>
            <w:r>
              <w:rPr>
                <w:b/>
                <w:color w:val="auto"/>
                <w:sz w:val="24"/>
                <w:highlight w:val="none"/>
              </w:rPr>
              <w:t>品名</w:t>
            </w:r>
          </w:p>
        </w:tc>
        <w:tc>
          <w:tcPr>
            <w:tcW w:w="1380" w:type="dxa"/>
            <w:vAlign w:val="center"/>
          </w:tcPr>
          <w:p>
            <w:pPr>
              <w:jc w:val="center"/>
              <w:rPr>
                <w:b/>
                <w:color w:val="auto"/>
                <w:sz w:val="24"/>
                <w:highlight w:val="none"/>
              </w:rPr>
            </w:pPr>
            <w:r>
              <w:rPr>
                <w:b/>
                <w:color w:val="auto"/>
                <w:sz w:val="24"/>
                <w:highlight w:val="none"/>
              </w:rPr>
              <w:t>型号规格</w:t>
            </w:r>
          </w:p>
        </w:tc>
        <w:tc>
          <w:tcPr>
            <w:tcW w:w="851" w:type="dxa"/>
            <w:vAlign w:val="center"/>
          </w:tcPr>
          <w:p>
            <w:pPr>
              <w:jc w:val="center"/>
              <w:rPr>
                <w:b/>
                <w:color w:val="auto"/>
                <w:sz w:val="24"/>
                <w:highlight w:val="none"/>
              </w:rPr>
            </w:pPr>
            <w:r>
              <w:rPr>
                <w:b/>
                <w:color w:val="auto"/>
                <w:sz w:val="24"/>
                <w:highlight w:val="none"/>
              </w:rPr>
              <w:t>数量</w:t>
            </w:r>
          </w:p>
        </w:tc>
        <w:tc>
          <w:tcPr>
            <w:tcW w:w="964" w:type="dxa"/>
            <w:vAlign w:val="center"/>
          </w:tcPr>
          <w:p>
            <w:pPr>
              <w:jc w:val="center"/>
              <w:rPr>
                <w:b/>
                <w:color w:val="auto"/>
                <w:sz w:val="24"/>
                <w:highlight w:val="none"/>
              </w:rPr>
            </w:pPr>
            <w:r>
              <w:rPr>
                <w:b/>
                <w:color w:val="auto"/>
                <w:sz w:val="24"/>
                <w:highlight w:val="none"/>
              </w:rPr>
              <w:t>单位</w:t>
            </w:r>
          </w:p>
        </w:tc>
        <w:tc>
          <w:tcPr>
            <w:tcW w:w="1065" w:type="dxa"/>
            <w:vAlign w:val="center"/>
          </w:tcPr>
          <w:p>
            <w:pPr>
              <w:rPr>
                <w:b/>
                <w:color w:val="auto"/>
                <w:sz w:val="24"/>
                <w:highlight w:val="none"/>
              </w:rPr>
            </w:pPr>
            <w:r>
              <w:rPr>
                <w:b/>
                <w:color w:val="auto"/>
                <w:sz w:val="24"/>
                <w:highlight w:val="none"/>
              </w:rPr>
              <w:t>单价（元）</w:t>
            </w:r>
          </w:p>
        </w:tc>
        <w:tc>
          <w:tcPr>
            <w:tcW w:w="1066" w:type="dxa"/>
            <w:vAlign w:val="center"/>
          </w:tcPr>
          <w:p>
            <w:pPr>
              <w:rPr>
                <w:b/>
                <w:color w:val="auto"/>
                <w:sz w:val="24"/>
                <w:highlight w:val="none"/>
              </w:rPr>
            </w:pPr>
            <w:r>
              <w:rPr>
                <w:b/>
                <w:color w:val="auto"/>
                <w:sz w:val="24"/>
                <w:highlight w:val="none"/>
              </w:rPr>
              <w:t>总价（元）</w:t>
            </w:r>
          </w:p>
        </w:tc>
        <w:tc>
          <w:tcPr>
            <w:tcW w:w="1066" w:type="dxa"/>
            <w:vAlign w:val="center"/>
          </w:tcPr>
          <w:p>
            <w:pPr>
              <w:jc w:val="center"/>
              <w:rPr>
                <w:b/>
                <w:color w:val="auto"/>
                <w:sz w:val="24"/>
                <w:highlight w:val="none"/>
              </w:rPr>
            </w:pPr>
            <w:r>
              <w:rPr>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highlight w:val="none"/>
              </w:rPr>
            </w:pPr>
          </w:p>
        </w:tc>
        <w:tc>
          <w:tcPr>
            <w:tcW w:w="1313" w:type="dxa"/>
            <w:vAlign w:val="center"/>
          </w:tcPr>
          <w:p>
            <w:pPr>
              <w:jc w:val="center"/>
              <w:rPr>
                <w:b/>
                <w:color w:val="auto"/>
                <w:sz w:val="24"/>
                <w:highlight w:val="none"/>
              </w:rPr>
            </w:pPr>
          </w:p>
        </w:tc>
        <w:tc>
          <w:tcPr>
            <w:tcW w:w="1380" w:type="dxa"/>
            <w:vAlign w:val="center"/>
          </w:tcPr>
          <w:p>
            <w:pPr>
              <w:jc w:val="center"/>
              <w:rPr>
                <w:b/>
                <w:color w:val="auto"/>
                <w:sz w:val="24"/>
                <w:highlight w:val="none"/>
              </w:rPr>
            </w:pPr>
          </w:p>
        </w:tc>
        <w:tc>
          <w:tcPr>
            <w:tcW w:w="851" w:type="dxa"/>
            <w:vAlign w:val="center"/>
          </w:tcPr>
          <w:p>
            <w:pPr>
              <w:jc w:val="center"/>
              <w:rPr>
                <w:b/>
                <w:color w:val="auto"/>
                <w:sz w:val="24"/>
                <w:highlight w:val="none"/>
              </w:rPr>
            </w:pPr>
          </w:p>
        </w:tc>
        <w:tc>
          <w:tcPr>
            <w:tcW w:w="964" w:type="dxa"/>
            <w:vAlign w:val="center"/>
          </w:tcPr>
          <w:p>
            <w:pPr>
              <w:jc w:val="center"/>
              <w:rPr>
                <w:b/>
                <w:color w:val="auto"/>
                <w:sz w:val="24"/>
                <w:highlight w:val="none"/>
              </w:rPr>
            </w:pPr>
          </w:p>
        </w:tc>
        <w:tc>
          <w:tcPr>
            <w:tcW w:w="1065" w:type="dxa"/>
            <w:vAlign w:val="center"/>
          </w:tcPr>
          <w:p>
            <w:pPr>
              <w:rPr>
                <w:b/>
                <w:color w:val="auto"/>
                <w:sz w:val="24"/>
                <w:highlight w:val="none"/>
              </w:rPr>
            </w:pPr>
          </w:p>
        </w:tc>
        <w:tc>
          <w:tcPr>
            <w:tcW w:w="1066" w:type="dxa"/>
            <w:vAlign w:val="center"/>
          </w:tcPr>
          <w:p>
            <w:pPr>
              <w:rPr>
                <w:b/>
                <w:color w:val="auto"/>
                <w:sz w:val="24"/>
                <w:highlight w:val="none"/>
              </w:rPr>
            </w:pPr>
          </w:p>
        </w:tc>
        <w:tc>
          <w:tcPr>
            <w:tcW w:w="1066" w:type="dxa"/>
            <w:vAlign w:val="center"/>
          </w:tcPr>
          <w:p>
            <w:pPr>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highlight w:val="none"/>
              </w:rPr>
            </w:pPr>
          </w:p>
        </w:tc>
        <w:tc>
          <w:tcPr>
            <w:tcW w:w="1313" w:type="dxa"/>
            <w:vAlign w:val="center"/>
          </w:tcPr>
          <w:p>
            <w:pPr>
              <w:jc w:val="center"/>
              <w:rPr>
                <w:b/>
                <w:color w:val="auto"/>
                <w:sz w:val="24"/>
                <w:highlight w:val="none"/>
              </w:rPr>
            </w:pPr>
          </w:p>
        </w:tc>
        <w:tc>
          <w:tcPr>
            <w:tcW w:w="1380" w:type="dxa"/>
            <w:vAlign w:val="center"/>
          </w:tcPr>
          <w:p>
            <w:pPr>
              <w:jc w:val="center"/>
              <w:rPr>
                <w:b/>
                <w:color w:val="auto"/>
                <w:sz w:val="24"/>
                <w:highlight w:val="none"/>
              </w:rPr>
            </w:pPr>
          </w:p>
        </w:tc>
        <w:tc>
          <w:tcPr>
            <w:tcW w:w="851" w:type="dxa"/>
            <w:vAlign w:val="center"/>
          </w:tcPr>
          <w:p>
            <w:pPr>
              <w:jc w:val="center"/>
              <w:rPr>
                <w:b/>
                <w:color w:val="auto"/>
                <w:sz w:val="24"/>
                <w:highlight w:val="none"/>
              </w:rPr>
            </w:pPr>
          </w:p>
        </w:tc>
        <w:tc>
          <w:tcPr>
            <w:tcW w:w="964" w:type="dxa"/>
            <w:vAlign w:val="center"/>
          </w:tcPr>
          <w:p>
            <w:pPr>
              <w:jc w:val="center"/>
              <w:rPr>
                <w:b/>
                <w:color w:val="auto"/>
                <w:sz w:val="24"/>
                <w:highlight w:val="none"/>
              </w:rPr>
            </w:pPr>
          </w:p>
        </w:tc>
        <w:tc>
          <w:tcPr>
            <w:tcW w:w="1065" w:type="dxa"/>
          </w:tcPr>
          <w:p>
            <w:pPr>
              <w:rPr>
                <w:b/>
                <w:color w:val="auto"/>
                <w:sz w:val="24"/>
                <w:highlight w:val="none"/>
              </w:rPr>
            </w:pPr>
          </w:p>
        </w:tc>
        <w:tc>
          <w:tcPr>
            <w:tcW w:w="1066" w:type="dxa"/>
          </w:tcPr>
          <w:p>
            <w:pPr>
              <w:rPr>
                <w:b/>
                <w:color w:val="auto"/>
                <w:sz w:val="24"/>
                <w:highlight w:val="none"/>
              </w:rPr>
            </w:pPr>
          </w:p>
        </w:tc>
        <w:tc>
          <w:tcPr>
            <w:tcW w:w="1066" w:type="dxa"/>
            <w:vAlign w:val="center"/>
          </w:tcPr>
          <w:p>
            <w:pPr>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highlight w:val="none"/>
              </w:rPr>
            </w:pPr>
          </w:p>
        </w:tc>
        <w:tc>
          <w:tcPr>
            <w:tcW w:w="1313" w:type="dxa"/>
            <w:vAlign w:val="center"/>
          </w:tcPr>
          <w:p>
            <w:pPr>
              <w:jc w:val="center"/>
              <w:rPr>
                <w:b/>
                <w:color w:val="auto"/>
                <w:sz w:val="24"/>
                <w:highlight w:val="none"/>
              </w:rPr>
            </w:pPr>
          </w:p>
        </w:tc>
        <w:tc>
          <w:tcPr>
            <w:tcW w:w="1380" w:type="dxa"/>
            <w:vAlign w:val="center"/>
          </w:tcPr>
          <w:p>
            <w:pPr>
              <w:jc w:val="center"/>
              <w:rPr>
                <w:b/>
                <w:color w:val="auto"/>
                <w:sz w:val="24"/>
                <w:highlight w:val="none"/>
              </w:rPr>
            </w:pPr>
          </w:p>
        </w:tc>
        <w:tc>
          <w:tcPr>
            <w:tcW w:w="851" w:type="dxa"/>
            <w:vAlign w:val="center"/>
          </w:tcPr>
          <w:p>
            <w:pPr>
              <w:jc w:val="center"/>
              <w:rPr>
                <w:b/>
                <w:color w:val="auto"/>
                <w:sz w:val="24"/>
                <w:highlight w:val="none"/>
              </w:rPr>
            </w:pPr>
          </w:p>
        </w:tc>
        <w:tc>
          <w:tcPr>
            <w:tcW w:w="964" w:type="dxa"/>
            <w:vAlign w:val="center"/>
          </w:tcPr>
          <w:p>
            <w:pPr>
              <w:jc w:val="center"/>
              <w:rPr>
                <w:b/>
                <w:color w:val="auto"/>
                <w:sz w:val="24"/>
                <w:highlight w:val="none"/>
              </w:rPr>
            </w:pPr>
          </w:p>
        </w:tc>
        <w:tc>
          <w:tcPr>
            <w:tcW w:w="1065" w:type="dxa"/>
          </w:tcPr>
          <w:p>
            <w:pPr>
              <w:rPr>
                <w:b/>
                <w:color w:val="auto"/>
                <w:sz w:val="24"/>
                <w:highlight w:val="none"/>
              </w:rPr>
            </w:pPr>
          </w:p>
        </w:tc>
        <w:tc>
          <w:tcPr>
            <w:tcW w:w="1066" w:type="dxa"/>
          </w:tcPr>
          <w:p>
            <w:pPr>
              <w:rPr>
                <w:b/>
                <w:color w:val="auto"/>
                <w:sz w:val="24"/>
                <w:highlight w:val="none"/>
              </w:rPr>
            </w:pPr>
          </w:p>
        </w:tc>
        <w:tc>
          <w:tcPr>
            <w:tcW w:w="1066" w:type="dxa"/>
            <w:vAlign w:val="center"/>
          </w:tcPr>
          <w:p>
            <w:pPr>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highlight w:val="none"/>
              </w:rPr>
            </w:pPr>
          </w:p>
        </w:tc>
        <w:tc>
          <w:tcPr>
            <w:tcW w:w="1313" w:type="dxa"/>
            <w:vAlign w:val="center"/>
          </w:tcPr>
          <w:p>
            <w:pPr>
              <w:jc w:val="center"/>
              <w:rPr>
                <w:b/>
                <w:color w:val="auto"/>
                <w:sz w:val="24"/>
                <w:highlight w:val="none"/>
              </w:rPr>
            </w:pPr>
          </w:p>
        </w:tc>
        <w:tc>
          <w:tcPr>
            <w:tcW w:w="1380" w:type="dxa"/>
            <w:vAlign w:val="center"/>
          </w:tcPr>
          <w:p>
            <w:pPr>
              <w:jc w:val="center"/>
              <w:rPr>
                <w:b/>
                <w:color w:val="auto"/>
                <w:sz w:val="24"/>
                <w:highlight w:val="none"/>
              </w:rPr>
            </w:pPr>
          </w:p>
        </w:tc>
        <w:tc>
          <w:tcPr>
            <w:tcW w:w="851" w:type="dxa"/>
            <w:vAlign w:val="center"/>
          </w:tcPr>
          <w:p>
            <w:pPr>
              <w:jc w:val="center"/>
              <w:rPr>
                <w:b/>
                <w:color w:val="auto"/>
                <w:sz w:val="24"/>
                <w:highlight w:val="none"/>
              </w:rPr>
            </w:pPr>
          </w:p>
        </w:tc>
        <w:tc>
          <w:tcPr>
            <w:tcW w:w="964" w:type="dxa"/>
            <w:vAlign w:val="center"/>
          </w:tcPr>
          <w:p>
            <w:pPr>
              <w:jc w:val="center"/>
              <w:rPr>
                <w:b/>
                <w:color w:val="auto"/>
                <w:sz w:val="24"/>
                <w:highlight w:val="none"/>
              </w:rPr>
            </w:pPr>
          </w:p>
        </w:tc>
        <w:tc>
          <w:tcPr>
            <w:tcW w:w="1065" w:type="dxa"/>
          </w:tcPr>
          <w:p>
            <w:pPr>
              <w:rPr>
                <w:b/>
                <w:color w:val="auto"/>
                <w:sz w:val="24"/>
                <w:highlight w:val="none"/>
              </w:rPr>
            </w:pPr>
          </w:p>
        </w:tc>
        <w:tc>
          <w:tcPr>
            <w:tcW w:w="1066" w:type="dxa"/>
          </w:tcPr>
          <w:p>
            <w:pPr>
              <w:rPr>
                <w:b/>
                <w:color w:val="auto"/>
                <w:sz w:val="24"/>
                <w:highlight w:val="none"/>
              </w:rPr>
            </w:pPr>
          </w:p>
        </w:tc>
        <w:tc>
          <w:tcPr>
            <w:tcW w:w="1066" w:type="dxa"/>
            <w:vAlign w:val="center"/>
          </w:tcPr>
          <w:p>
            <w:pPr>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highlight w:val="none"/>
              </w:rPr>
            </w:pPr>
          </w:p>
        </w:tc>
        <w:tc>
          <w:tcPr>
            <w:tcW w:w="1313" w:type="dxa"/>
            <w:vAlign w:val="center"/>
          </w:tcPr>
          <w:p>
            <w:pPr>
              <w:jc w:val="center"/>
              <w:rPr>
                <w:b/>
                <w:color w:val="auto"/>
                <w:sz w:val="24"/>
                <w:highlight w:val="none"/>
              </w:rPr>
            </w:pPr>
          </w:p>
        </w:tc>
        <w:tc>
          <w:tcPr>
            <w:tcW w:w="1380" w:type="dxa"/>
            <w:vAlign w:val="center"/>
          </w:tcPr>
          <w:p>
            <w:pPr>
              <w:jc w:val="center"/>
              <w:rPr>
                <w:b/>
                <w:color w:val="auto"/>
                <w:sz w:val="24"/>
                <w:highlight w:val="none"/>
              </w:rPr>
            </w:pPr>
          </w:p>
        </w:tc>
        <w:tc>
          <w:tcPr>
            <w:tcW w:w="851" w:type="dxa"/>
            <w:vAlign w:val="center"/>
          </w:tcPr>
          <w:p>
            <w:pPr>
              <w:jc w:val="center"/>
              <w:rPr>
                <w:b/>
                <w:color w:val="auto"/>
                <w:sz w:val="24"/>
                <w:highlight w:val="none"/>
              </w:rPr>
            </w:pPr>
          </w:p>
        </w:tc>
        <w:tc>
          <w:tcPr>
            <w:tcW w:w="964" w:type="dxa"/>
            <w:vAlign w:val="center"/>
          </w:tcPr>
          <w:p>
            <w:pPr>
              <w:jc w:val="center"/>
              <w:rPr>
                <w:b/>
                <w:color w:val="auto"/>
                <w:sz w:val="24"/>
                <w:highlight w:val="none"/>
              </w:rPr>
            </w:pPr>
          </w:p>
        </w:tc>
        <w:tc>
          <w:tcPr>
            <w:tcW w:w="1065" w:type="dxa"/>
          </w:tcPr>
          <w:p>
            <w:pPr>
              <w:rPr>
                <w:b/>
                <w:color w:val="auto"/>
                <w:sz w:val="24"/>
                <w:highlight w:val="none"/>
              </w:rPr>
            </w:pPr>
          </w:p>
        </w:tc>
        <w:tc>
          <w:tcPr>
            <w:tcW w:w="1066" w:type="dxa"/>
          </w:tcPr>
          <w:p>
            <w:pPr>
              <w:rPr>
                <w:b/>
                <w:color w:val="auto"/>
                <w:sz w:val="24"/>
                <w:highlight w:val="none"/>
              </w:rPr>
            </w:pPr>
          </w:p>
        </w:tc>
        <w:tc>
          <w:tcPr>
            <w:tcW w:w="1066" w:type="dxa"/>
            <w:vAlign w:val="center"/>
          </w:tcPr>
          <w:p>
            <w:pPr>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highlight w:val="none"/>
              </w:rPr>
            </w:pPr>
          </w:p>
        </w:tc>
        <w:tc>
          <w:tcPr>
            <w:tcW w:w="1313" w:type="dxa"/>
            <w:vAlign w:val="center"/>
          </w:tcPr>
          <w:p>
            <w:pPr>
              <w:jc w:val="center"/>
              <w:rPr>
                <w:b/>
                <w:color w:val="auto"/>
                <w:sz w:val="24"/>
                <w:highlight w:val="none"/>
              </w:rPr>
            </w:pPr>
          </w:p>
        </w:tc>
        <w:tc>
          <w:tcPr>
            <w:tcW w:w="1380" w:type="dxa"/>
            <w:vAlign w:val="center"/>
          </w:tcPr>
          <w:p>
            <w:pPr>
              <w:jc w:val="center"/>
              <w:rPr>
                <w:b/>
                <w:color w:val="auto"/>
                <w:sz w:val="24"/>
                <w:highlight w:val="none"/>
              </w:rPr>
            </w:pPr>
          </w:p>
        </w:tc>
        <w:tc>
          <w:tcPr>
            <w:tcW w:w="851" w:type="dxa"/>
            <w:vAlign w:val="center"/>
          </w:tcPr>
          <w:p>
            <w:pPr>
              <w:jc w:val="center"/>
              <w:rPr>
                <w:b/>
                <w:color w:val="auto"/>
                <w:sz w:val="24"/>
                <w:highlight w:val="none"/>
              </w:rPr>
            </w:pPr>
          </w:p>
        </w:tc>
        <w:tc>
          <w:tcPr>
            <w:tcW w:w="964" w:type="dxa"/>
            <w:vAlign w:val="center"/>
          </w:tcPr>
          <w:p>
            <w:pPr>
              <w:jc w:val="center"/>
              <w:rPr>
                <w:b/>
                <w:color w:val="auto"/>
                <w:sz w:val="24"/>
                <w:highlight w:val="none"/>
              </w:rPr>
            </w:pPr>
          </w:p>
        </w:tc>
        <w:tc>
          <w:tcPr>
            <w:tcW w:w="1065" w:type="dxa"/>
          </w:tcPr>
          <w:p>
            <w:pPr>
              <w:rPr>
                <w:b/>
                <w:color w:val="auto"/>
                <w:sz w:val="24"/>
                <w:highlight w:val="none"/>
              </w:rPr>
            </w:pPr>
          </w:p>
        </w:tc>
        <w:tc>
          <w:tcPr>
            <w:tcW w:w="1066" w:type="dxa"/>
          </w:tcPr>
          <w:p>
            <w:pPr>
              <w:rPr>
                <w:b/>
                <w:color w:val="auto"/>
                <w:sz w:val="24"/>
                <w:highlight w:val="none"/>
              </w:rPr>
            </w:pPr>
          </w:p>
        </w:tc>
        <w:tc>
          <w:tcPr>
            <w:tcW w:w="1066" w:type="dxa"/>
            <w:vAlign w:val="center"/>
          </w:tcPr>
          <w:p>
            <w:pPr>
              <w:jc w:val="center"/>
              <w:rPr>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color w:val="auto"/>
                <w:sz w:val="24"/>
                <w:highlight w:val="none"/>
              </w:rPr>
            </w:pPr>
          </w:p>
        </w:tc>
        <w:tc>
          <w:tcPr>
            <w:tcW w:w="1313" w:type="dxa"/>
            <w:vAlign w:val="center"/>
          </w:tcPr>
          <w:p>
            <w:pPr>
              <w:jc w:val="center"/>
              <w:rPr>
                <w:b/>
                <w:color w:val="auto"/>
                <w:sz w:val="24"/>
                <w:highlight w:val="none"/>
              </w:rPr>
            </w:pPr>
          </w:p>
        </w:tc>
        <w:tc>
          <w:tcPr>
            <w:tcW w:w="1380" w:type="dxa"/>
            <w:vAlign w:val="center"/>
          </w:tcPr>
          <w:p>
            <w:pPr>
              <w:jc w:val="center"/>
              <w:rPr>
                <w:b/>
                <w:color w:val="auto"/>
                <w:sz w:val="24"/>
                <w:highlight w:val="none"/>
              </w:rPr>
            </w:pPr>
          </w:p>
        </w:tc>
        <w:tc>
          <w:tcPr>
            <w:tcW w:w="851" w:type="dxa"/>
            <w:vAlign w:val="center"/>
          </w:tcPr>
          <w:p>
            <w:pPr>
              <w:jc w:val="center"/>
              <w:rPr>
                <w:b/>
                <w:color w:val="auto"/>
                <w:sz w:val="24"/>
                <w:highlight w:val="none"/>
              </w:rPr>
            </w:pPr>
          </w:p>
        </w:tc>
        <w:tc>
          <w:tcPr>
            <w:tcW w:w="964" w:type="dxa"/>
            <w:vAlign w:val="center"/>
          </w:tcPr>
          <w:p>
            <w:pPr>
              <w:jc w:val="center"/>
              <w:rPr>
                <w:b/>
                <w:color w:val="auto"/>
                <w:sz w:val="24"/>
                <w:highlight w:val="none"/>
              </w:rPr>
            </w:pPr>
          </w:p>
        </w:tc>
        <w:tc>
          <w:tcPr>
            <w:tcW w:w="1065" w:type="dxa"/>
          </w:tcPr>
          <w:p>
            <w:pPr>
              <w:rPr>
                <w:b/>
                <w:color w:val="auto"/>
                <w:sz w:val="24"/>
                <w:highlight w:val="none"/>
              </w:rPr>
            </w:pPr>
          </w:p>
        </w:tc>
        <w:tc>
          <w:tcPr>
            <w:tcW w:w="1066" w:type="dxa"/>
          </w:tcPr>
          <w:p>
            <w:pPr>
              <w:rPr>
                <w:b/>
                <w:color w:val="auto"/>
                <w:sz w:val="24"/>
                <w:highlight w:val="none"/>
              </w:rPr>
            </w:pPr>
          </w:p>
        </w:tc>
        <w:tc>
          <w:tcPr>
            <w:tcW w:w="1066" w:type="dxa"/>
            <w:vAlign w:val="center"/>
          </w:tcPr>
          <w:p>
            <w:pPr>
              <w:jc w:val="center"/>
              <w:rPr>
                <w:b/>
                <w:color w:val="auto"/>
                <w:sz w:val="24"/>
                <w:highlight w:val="none"/>
              </w:rPr>
            </w:pPr>
          </w:p>
        </w:tc>
      </w:tr>
    </w:tbl>
    <w:p>
      <w:pPr>
        <w:autoSpaceDE w:val="0"/>
        <w:autoSpaceDN w:val="0"/>
        <w:adjustRightInd w:val="0"/>
        <w:snapToGrid w:val="0"/>
        <w:spacing w:line="360" w:lineRule="auto"/>
        <w:jc w:val="left"/>
        <w:rPr>
          <w:rFonts w:eastAsia="仿宋"/>
          <w:color w:val="auto"/>
          <w:kern w:val="0"/>
          <w:sz w:val="28"/>
          <w:szCs w:val="28"/>
          <w:highlight w:val="none"/>
        </w:rPr>
      </w:pPr>
    </w:p>
    <w:p>
      <w:pPr>
        <w:autoSpaceDE w:val="0"/>
        <w:autoSpaceDN w:val="0"/>
        <w:adjustRightInd w:val="0"/>
        <w:snapToGrid w:val="0"/>
        <w:spacing w:line="360" w:lineRule="auto"/>
        <w:jc w:val="left"/>
        <w:rPr>
          <w:rFonts w:eastAsia="仿宋"/>
          <w:color w:val="auto"/>
          <w:kern w:val="0"/>
          <w:sz w:val="28"/>
          <w:szCs w:val="28"/>
          <w:highlight w:val="none"/>
        </w:rPr>
      </w:pPr>
    </w:p>
    <w:p>
      <w:pPr>
        <w:pStyle w:val="14"/>
        <w:rPr>
          <w:rFonts w:ascii="Times New Roman" w:hAnsi="Times New Roman"/>
          <w:color w:val="auto"/>
          <w:highlight w:val="none"/>
        </w:rPr>
      </w:pPr>
    </w:p>
    <w:p>
      <w:pPr>
        <w:rPr>
          <w:color w:val="auto"/>
          <w:highlight w:val="none"/>
        </w:rPr>
      </w:pPr>
    </w:p>
    <w:p>
      <w:pPr>
        <w:pStyle w:val="14"/>
        <w:rPr>
          <w:rFonts w:ascii="Times New Roman" w:hAnsi="Times New Roman"/>
          <w:color w:val="auto"/>
          <w:highlight w:val="none"/>
        </w:rPr>
      </w:pPr>
    </w:p>
    <w:p>
      <w:pPr>
        <w:rPr>
          <w:color w:val="auto"/>
          <w:highlight w:val="none"/>
        </w:rPr>
      </w:pPr>
    </w:p>
    <w:p>
      <w:pPr>
        <w:pStyle w:val="14"/>
        <w:rPr>
          <w:rFonts w:ascii="Times New Roman" w:hAnsi="Times New Roman"/>
          <w:color w:val="auto"/>
          <w:highlight w:val="none"/>
        </w:rPr>
      </w:pPr>
    </w:p>
    <w:p>
      <w:pPr>
        <w:rPr>
          <w:color w:val="auto"/>
          <w:highlight w:val="none"/>
        </w:rPr>
      </w:pPr>
    </w:p>
    <w:p>
      <w:pPr>
        <w:rPr>
          <w:b/>
          <w:bCs/>
          <w:color w:val="auto"/>
          <w:sz w:val="32"/>
          <w:szCs w:val="32"/>
          <w:highlight w:val="none"/>
        </w:rPr>
      </w:pPr>
    </w:p>
    <w:p>
      <w:pPr>
        <w:snapToGrid w:val="0"/>
        <w:spacing w:line="360" w:lineRule="auto"/>
        <w:rPr>
          <w:rFonts w:eastAsia="仿宋"/>
          <w:b/>
          <w:bCs/>
          <w:color w:val="auto"/>
          <w:sz w:val="28"/>
          <w:szCs w:val="28"/>
          <w:highlight w:val="none"/>
        </w:rPr>
      </w:pPr>
      <w:r>
        <w:rPr>
          <w:rFonts w:eastAsia="仿宋"/>
          <w:b/>
          <w:bCs/>
          <w:color w:val="auto"/>
          <w:sz w:val="28"/>
          <w:szCs w:val="28"/>
          <w:highlight w:val="none"/>
        </w:rPr>
        <w:t>附件3：</w:t>
      </w:r>
    </w:p>
    <w:p>
      <w:pPr>
        <w:jc w:val="center"/>
        <w:rPr>
          <w:rFonts w:eastAsia="仿宋"/>
          <w:b/>
          <w:color w:val="auto"/>
          <w:sz w:val="28"/>
          <w:szCs w:val="28"/>
          <w:highlight w:val="none"/>
        </w:rPr>
      </w:pPr>
      <w:r>
        <w:rPr>
          <w:rFonts w:eastAsia="仿宋"/>
          <w:b/>
          <w:color w:val="auto"/>
          <w:sz w:val="28"/>
          <w:szCs w:val="28"/>
          <w:highlight w:val="none"/>
        </w:rPr>
        <w:t>法定代表人身份证明</w:t>
      </w:r>
    </w:p>
    <w:p>
      <w:pPr>
        <w:rPr>
          <w:rFonts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eastAsia="仿宋"/>
          <w:color w:val="auto"/>
          <w:kern w:val="0"/>
          <w:sz w:val="28"/>
          <w:szCs w:val="28"/>
          <w:highlight w:val="none"/>
        </w:rPr>
      </w:pPr>
      <w:r>
        <w:rPr>
          <w:rFonts w:eastAsia="仿宋"/>
          <w:color w:val="auto"/>
          <w:kern w:val="0"/>
          <w:sz w:val="28"/>
          <w:szCs w:val="28"/>
          <w:highlight w:val="none"/>
        </w:rPr>
        <w:t>比选响应人名称：</w:t>
      </w:r>
      <w:r>
        <w:rPr>
          <w:rFonts w:eastAsia="仿宋"/>
          <w:color w:val="auto"/>
          <w:kern w:val="0"/>
          <w:sz w:val="28"/>
          <w:szCs w:val="28"/>
          <w:highlight w:val="none"/>
          <w:u w:val="single"/>
        </w:rPr>
        <w:tab/>
      </w:r>
      <w:r>
        <w:rPr>
          <w:rFonts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eastAsia="仿宋"/>
          <w:color w:val="auto"/>
          <w:kern w:val="0"/>
          <w:sz w:val="28"/>
          <w:szCs w:val="28"/>
          <w:highlight w:val="none"/>
        </w:rPr>
      </w:pPr>
      <w:r>
        <w:rPr>
          <w:rFonts w:eastAsia="仿宋"/>
          <w:color w:val="auto"/>
          <w:kern w:val="0"/>
          <w:sz w:val="28"/>
          <w:szCs w:val="28"/>
          <w:highlight w:val="none"/>
        </w:rPr>
        <w:t>单  位  性  质：</w:t>
      </w:r>
      <w:r>
        <w:rPr>
          <w:rFonts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color w:val="auto"/>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eastAsia="仿宋"/>
          <w:color w:val="auto"/>
          <w:kern w:val="0"/>
          <w:sz w:val="28"/>
          <w:szCs w:val="28"/>
          <w:highlight w:val="none"/>
        </w:rPr>
      </w:pPr>
      <w:r>
        <w:rPr>
          <w:rFonts w:eastAsia="仿宋"/>
          <w:color w:val="auto"/>
          <w:kern w:val="0"/>
          <w:sz w:val="28"/>
          <w:szCs w:val="28"/>
          <w:highlight w:val="none"/>
        </w:rPr>
        <w:t>地          址：</w:t>
      </w:r>
      <w:r>
        <w:rPr>
          <w:rFonts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eastAsia="仿宋"/>
          <w:color w:val="auto"/>
          <w:kern w:val="0"/>
          <w:sz w:val="28"/>
          <w:szCs w:val="28"/>
          <w:highlight w:val="none"/>
        </w:rPr>
      </w:pPr>
      <w:r>
        <w:rPr>
          <w:rFonts w:eastAsia="仿宋"/>
          <w:color w:val="auto"/>
          <w:kern w:val="0"/>
          <w:sz w:val="28"/>
          <w:szCs w:val="28"/>
          <w:highlight w:val="none"/>
        </w:rPr>
        <w:t>成  立  时  间：</w:t>
      </w:r>
      <w:r>
        <w:rPr>
          <w:rFonts w:eastAsia="仿宋"/>
          <w:color w:val="auto"/>
          <w:kern w:val="0"/>
          <w:sz w:val="28"/>
          <w:szCs w:val="28"/>
          <w:highlight w:val="none"/>
          <w:u w:val="single"/>
        </w:rPr>
        <w:t xml:space="preserve">       </w:t>
      </w:r>
      <w:r>
        <w:rPr>
          <w:rFonts w:eastAsia="仿宋"/>
          <w:color w:val="auto"/>
          <w:spacing w:val="-1"/>
          <w:kern w:val="0"/>
          <w:sz w:val="28"/>
          <w:szCs w:val="28"/>
          <w:highlight w:val="none"/>
        </w:rPr>
        <w:t>年</w:t>
      </w:r>
      <w:r>
        <w:rPr>
          <w:rFonts w:eastAsia="仿宋"/>
          <w:color w:val="auto"/>
          <w:spacing w:val="-1"/>
          <w:kern w:val="0"/>
          <w:sz w:val="28"/>
          <w:szCs w:val="28"/>
          <w:highlight w:val="none"/>
          <w:u w:val="single"/>
        </w:rPr>
        <w:t xml:space="preserve">      </w:t>
      </w:r>
      <w:r>
        <w:rPr>
          <w:rFonts w:eastAsia="仿宋"/>
          <w:color w:val="auto"/>
          <w:spacing w:val="-1"/>
          <w:kern w:val="0"/>
          <w:sz w:val="28"/>
          <w:szCs w:val="28"/>
          <w:highlight w:val="none"/>
        </w:rPr>
        <w:t>月</w:t>
      </w:r>
      <w:r>
        <w:rPr>
          <w:rFonts w:eastAsia="仿宋"/>
          <w:color w:val="auto"/>
          <w:spacing w:val="-1"/>
          <w:kern w:val="0"/>
          <w:sz w:val="28"/>
          <w:szCs w:val="28"/>
          <w:highlight w:val="none"/>
          <w:u w:val="single"/>
        </w:rPr>
        <w:t xml:space="preserve">      </w:t>
      </w:r>
      <w:r>
        <w:rPr>
          <w:rFonts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eastAsia="仿宋"/>
          <w:color w:val="auto"/>
          <w:kern w:val="0"/>
          <w:sz w:val="28"/>
          <w:szCs w:val="28"/>
          <w:highlight w:val="none"/>
        </w:rPr>
      </w:pPr>
      <w:r>
        <w:rPr>
          <w:rFonts w:eastAsia="仿宋"/>
          <w:color w:val="auto"/>
          <w:kern w:val="0"/>
          <w:sz w:val="28"/>
          <w:szCs w:val="28"/>
          <w:highlight w:val="none"/>
        </w:rPr>
        <w:t>经  营  期  限：</w:t>
      </w:r>
      <w:r>
        <w:rPr>
          <w:rFonts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color w:val="auto"/>
          <w:kern w:val="0"/>
          <w:sz w:val="28"/>
          <w:szCs w:val="28"/>
          <w:highlight w:val="none"/>
        </w:rPr>
      </w:pPr>
      <w:r>
        <w:rPr>
          <w:rFonts w:eastAsia="仿宋"/>
          <w:color w:val="auto"/>
          <w:kern w:val="0"/>
          <w:sz w:val="28"/>
          <w:szCs w:val="28"/>
          <w:highlight w:val="none"/>
        </w:rPr>
        <w:t>姓名：</w:t>
      </w:r>
      <w:r>
        <w:rPr>
          <w:rFonts w:eastAsia="仿宋"/>
          <w:color w:val="auto"/>
          <w:kern w:val="0"/>
          <w:sz w:val="28"/>
          <w:szCs w:val="28"/>
          <w:highlight w:val="none"/>
          <w:u w:val="single"/>
        </w:rPr>
        <w:tab/>
      </w:r>
      <w:r>
        <w:rPr>
          <w:rFonts w:eastAsia="仿宋"/>
          <w:color w:val="auto"/>
          <w:kern w:val="0"/>
          <w:sz w:val="28"/>
          <w:szCs w:val="28"/>
          <w:highlight w:val="none"/>
          <w:u w:val="single"/>
        </w:rPr>
        <w:t xml:space="preserve">    </w:t>
      </w:r>
      <w:r>
        <w:rPr>
          <w:rFonts w:eastAsia="仿宋"/>
          <w:color w:val="auto"/>
          <w:kern w:val="0"/>
          <w:sz w:val="28"/>
          <w:szCs w:val="28"/>
          <w:highlight w:val="none"/>
        </w:rPr>
        <w:t xml:space="preserve"> 性别</w:t>
      </w:r>
      <w:r>
        <w:rPr>
          <w:rFonts w:eastAsia="仿宋"/>
          <w:color w:val="auto"/>
          <w:spacing w:val="-1"/>
          <w:kern w:val="0"/>
          <w:sz w:val="28"/>
          <w:szCs w:val="28"/>
          <w:highlight w:val="none"/>
        </w:rPr>
        <w:t>：</w:t>
      </w:r>
      <w:r>
        <w:rPr>
          <w:rFonts w:eastAsia="仿宋"/>
          <w:color w:val="auto"/>
          <w:kern w:val="0"/>
          <w:sz w:val="28"/>
          <w:szCs w:val="28"/>
          <w:highlight w:val="none"/>
          <w:u w:val="single"/>
        </w:rPr>
        <w:tab/>
      </w:r>
      <w:r>
        <w:rPr>
          <w:rFonts w:eastAsia="仿宋"/>
          <w:color w:val="auto"/>
          <w:kern w:val="0"/>
          <w:sz w:val="28"/>
          <w:szCs w:val="28"/>
          <w:highlight w:val="none"/>
          <w:u w:val="single"/>
        </w:rPr>
        <w:t xml:space="preserve">    </w:t>
      </w:r>
      <w:r>
        <w:rPr>
          <w:rFonts w:eastAsia="仿宋"/>
          <w:color w:val="auto"/>
          <w:kern w:val="0"/>
          <w:sz w:val="28"/>
          <w:szCs w:val="28"/>
          <w:highlight w:val="none"/>
        </w:rPr>
        <w:t xml:space="preserve"> </w:t>
      </w:r>
      <w:r>
        <w:rPr>
          <w:rFonts w:eastAsia="仿宋"/>
          <w:color w:val="auto"/>
          <w:spacing w:val="-1"/>
          <w:kern w:val="0"/>
          <w:sz w:val="28"/>
          <w:szCs w:val="28"/>
          <w:highlight w:val="none"/>
        </w:rPr>
        <w:t>年</w:t>
      </w:r>
      <w:r>
        <w:rPr>
          <w:rFonts w:eastAsia="仿宋"/>
          <w:color w:val="auto"/>
          <w:kern w:val="0"/>
          <w:sz w:val="28"/>
          <w:szCs w:val="28"/>
          <w:highlight w:val="none"/>
        </w:rPr>
        <w:t>龄：</w:t>
      </w:r>
      <w:r>
        <w:rPr>
          <w:rFonts w:eastAsia="仿宋"/>
          <w:color w:val="auto"/>
          <w:kern w:val="0"/>
          <w:sz w:val="28"/>
          <w:szCs w:val="28"/>
          <w:highlight w:val="none"/>
          <w:u w:val="single"/>
        </w:rPr>
        <w:tab/>
      </w:r>
      <w:r>
        <w:rPr>
          <w:rFonts w:eastAsia="仿宋"/>
          <w:color w:val="auto"/>
          <w:kern w:val="0"/>
          <w:sz w:val="28"/>
          <w:szCs w:val="28"/>
          <w:highlight w:val="none"/>
          <w:u w:val="single"/>
        </w:rPr>
        <w:t xml:space="preserve">     </w:t>
      </w:r>
      <w:r>
        <w:rPr>
          <w:rFonts w:eastAsia="仿宋"/>
          <w:color w:val="auto"/>
          <w:kern w:val="0"/>
          <w:sz w:val="28"/>
          <w:szCs w:val="28"/>
          <w:highlight w:val="none"/>
        </w:rPr>
        <w:t xml:space="preserve"> 职务：</w:t>
      </w:r>
      <w:r>
        <w:rPr>
          <w:rFonts w:eastAsia="仿宋"/>
          <w:color w:val="auto"/>
          <w:kern w:val="0"/>
          <w:sz w:val="28"/>
          <w:szCs w:val="28"/>
          <w:highlight w:val="none"/>
          <w:u w:val="single"/>
        </w:rPr>
        <w:t xml:space="preserve">      </w:t>
      </w:r>
      <w:r>
        <w:rPr>
          <w:rFonts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eastAsia="仿宋"/>
          <w:color w:val="auto"/>
          <w:kern w:val="0"/>
          <w:sz w:val="28"/>
          <w:szCs w:val="28"/>
          <w:highlight w:val="none"/>
        </w:rPr>
      </w:pPr>
      <w:r>
        <w:rPr>
          <w:rFonts w:eastAsia="仿宋"/>
          <w:color w:val="auto"/>
          <w:kern w:val="0"/>
          <w:sz w:val="28"/>
          <w:szCs w:val="28"/>
          <w:highlight w:val="none"/>
        </w:rPr>
        <w:t>系</w:t>
      </w:r>
      <w:r>
        <w:rPr>
          <w:rFonts w:eastAsia="仿宋"/>
          <w:color w:val="auto"/>
          <w:kern w:val="0"/>
          <w:sz w:val="28"/>
          <w:szCs w:val="28"/>
          <w:highlight w:val="none"/>
          <w:u w:val="single"/>
        </w:rPr>
        <w:tab/>
      </w:r>
      <w:r>
        <w:rPr>
          <w:rFonts w:eastAsia="仿宋"/>
          <w:color w:val="auto"/>
          <w:kern w:val="0"/>
          <w:sz w:val="28"/>
          <w:szCs w:val="28"/>
          <w:highlight w:val="none"/>
          <w:u w:val="single"/>
        </w:rPr>
        <w:t>（比选响应人名称）</w:t>
      </w:r>
      <w:r>
        <w:rPr>
          <w:rFonts w:eastAsia="仿宋"/>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eastAsia="仿宋"/>
          <w:color w:val="auto"/>
          <w:kern w:val="0"/>
          <w:sz w:val="28"/>
          <w:szCs w:val="28"/>
          <w:highlight w:val="none"/>
        </w:rPr>
      </w:pPr>
      <w:r>
        <w:rPr>
          <w:rFonts w:eastAsia="仿宋"/>
          <w:color w:val="auto"/>
          <w:kern w:val="0"/>
          <w:sz w:val="28"/>
          <w:szCs w:val="28"/>
          <w:highlight w:val="none"/>
        </w:rPr>
        <w:t>特此证明。</w:t>
      </w:r>
    </w:p>
    <w:p>
      <w:pPr>
        <w:autoSpaceDE w:val="0"/>
        <w:autoSpaceDN w:val="0"/>
        <w:adjustRightInd w:val="0"/>
        <w:snapToGrid w:val="0"/>
        <w:spacing w:line="360" w:lineRule="auto"/>
        <w:jc w:val="left"/>
        <w:rPr>
          <w:rFonts w:eastAsia="仿宋"/>
          <w:color w:val="auto"/>
          <w:kern w:val="0"/>
          <w:sz w:val="28"/>
          <w:szCs w:val="28"/>
          <w:highlight w:val="none"/>
        </w:rPr>
      </w:pPr>
    </w:p>
    <w:p>
      <w:pPr>
        <w:autoSpaceDE w:val="0"/>
        <w:autoSpaceDN w:val="0"/>
        <w:adjustRightInd w:val="0"/>
        <w:snapToGrid w:val="0"/>
        <w:spacing w:line="360" w:lineRule="auto"/>
        <w:jc w:val="left"/>
        <w:rPr>
          <w:rFonts w:eastAsia="仿宋"/>
          <w:color w:val="auto"/>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eastAsia="仿宋"/>
          <w:color w:val="auto"/>
          <w:kern w:val="0"/>
          <w:sz w:val="28"/>
          <w:szCs w:val="28"/>
          <w:highlight w:val="none"/>
        </w:rPr>
      </w:pPr>
      <w:r>
        <w:rPr>
          <w:rFonts w:eastAsia="仿宋"/>
          <w:color w:val="auto"/>
          <w:kern w:val="0"/>
          <w:sz w:val="28"/>
          <w:szCs w:val="28"/>
          <w:highlight w:val="none"/>
        </w:rPr>
        <w:t>比选响应</w:t>
      </w:r>
      <w:r>
        <w:rPr>
          <w:rFonts w:eastAsia="仿宋"/>
          <w:color w:val="auto"/>
          <w:spacing w:val="-1"/>
          <w:kern w:val="0"/>
          <w:sz w:val="28"/>
          <w:szCs w:val="28"/>
          <w:highlight w:val="none"/>
        </w:rPr>
        <w:t>人</w:t>
      </w:r>
      <w:r>
        <w:rPr>
          <w:rFonts w:eastAsia="仿宋"/>
          <w:color w:val="auto"/>
          <w:kern w:val="0"/>
          <w:sz w:val="28"/>
          <w:szCs w:val="28"/>
          <w:highlight w:val="none"/>
        </w:rPr>
        <w:t>：</w:t>
      </w:r>
      <w:r>
        <w:rPr>
          <w:rFonts w:eastAsia="仿宋"/>
          <w:color w:val="auto"/>
          <w:kern w:val="0"/>
          <w:sz w:val="28"/>
          <w:szCs w:val="28"/>
          <w:highlight w:val="none"/>
          <w:u w:val="single"/>
        </w:rPr>
        <w:tab/>
      </w:r>
      <w:r>
        <w:rPr>
          <w:rFonts w:eastAsia="仿宋"/>
          <w:color w:val="auto"/>
          <w:kern w:val="0"/>
          <w:sz w:val="28"/>
          <w:szCs w:val="28"/>
          <w:highlight w:val="none"/>
          <w:u w:val="single"/>
        </w:rPr>
        <w:t xml:space="preserve">  </w:t>
      </w:r>
      <w:r>
        <w:rPr>
          <w:rFonts w:eastAsia="仿宋"/>
          <w:color w:val="auto"/>
          <w:spacing w:val="-1"/>
          <w:kern w:val="0"/>
          <w:sz w:val="28"/>
          <w:szCs w:val="28"/>
          <w:highlight w:val="none"/>
        </w:rPr>
        <w:t>（</w:t>
      </w:r>
      <w:r>
        <w:rPr>
          <w:rFonts w:eastAsia="仿宋"/>
          <w:color w:val="auto"/>
          <w:kern w:val="0"/>
          <w:sz w:val="28"/>
          <w:szCs w:val="28"/>
          <w:highlight w:val="none"/>
        </w:rPr>
        <w:t>盖单位公章）</w:t>
      </w:r>
    </w:p>
    <w:p>
      <w:pPr>
        <w:autoSpaceDE w:val="0"/>
        <w:autoSpaceDN w:val="0"/>
        <w:adjustRightInd w:val="0"/>
        <w:snapToGrid w:val="0"/>
        <w:spacing w:line="360" w:lineRule="auto"/>
        <w:jc w:val="left"/>
        <w:rPr>
          <w:rFonts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color w:val="auto"/>
          <w:kern w:val="0"/>
          <w:sz w:val="28"/>
          <w:szCs w:val="28"/>
          <w:highlight w:val="none"/>
        </w:rPr>
      </w:pPr>
      <w:r>
        <w:rPr>
          <w:rFonts w:eastAsia="仿宋"/>
          <w:color w:val="auto"/>
          <w:spacing w:val="-1"/>
          <w:kern w:val="0"/>
          <w:sz w:val="28"/>
          <w:szCs w:val="28"/>
          <w:highlight w:val="none"/>
          <w:u w:val="single"/>
        </w:rPr>
        <w:t xml:space="preserve">     </w:t>
      </w:r>
      <w:r>
        <w:rPr>
          <w:rFonts w:eastAsia="仿宋"/>
          <w:color w:val="auto"/>
          <w:spacing w:val="-1"/>
          <w:kern w:val="0"/>
          <w:sz w:val="28"/>
          <w:szCs w:val="28"/>
          <w:highlight w:val="none"/>
        </w:rPr>
        <w:t>年</w:t>
      </w:r>
      <w:r>
        <w:rPr>
          <w:rFonts w:eastAsia="仿宋"/>
          <w:color w:val="auto"/>
          <w:spacing w:val="-1"/>
          <w:kern w:val="0"/>
          <w:sz w:val="28"/>
          <w:szCs w:val="28"/>
          <w:highlight w:val="none"/>
          <w:u w:val="single"/>
        </w:rPr>
        <w:t xml:space="preserve">    </w:t>
      </w:r>
      <w:r>
        <w:rPr>
          <w:rFonts w:eastAsia="仿宋"/>
          <w:color w:val="auto"/>
          <w:kern w:val="0"/>
          <w:sz w:val="28"/>
          <w:szCs w:val="28"/>
          <w:highlight w:val="none"/>
        </w:rPr>
        <w:t>月</w:t>
      </w:r>
      <w:r>
        <w:rPr>
          <w:rFonts w:eastAsia="仿宋"/>
          <w:color w:val="auto"/>
          <w:kern w:val="0"/>
          <w:sz w:val="28"/>
          <w:szCs w:val="28"/>
          <w:highlight w:val="none"/>
          <w:u w:val="single"/>
        </w:rPr>
        <w:t xml:space="preserve">    </w:t>
      </w:r>
      <w:r>
        <w:rPr>
          <w:rFonts w:eastAsia="仿宋"/>
          <w:color w:val="auto"/>
          <w:kern w:val="0"/>
          <w:sz w:val="28"/>
          <w:szCs w:val="28"/>
          <w:highlight w:val="none"/>
        </w:rPr>
        <w:t>日</w:t>
      </w:r>
    </w:p>
    <w:p>
      <w:pPr>
        <w:rPr>
          <w:rFonts w:eastAsia="仿宋"/>
          <w:b/>
          <w:bCs/>
          <w:color w:val="auto"/>
          <w:sz w:val="28"/>
          <w:szCs w:val="28"/>
          <w:highlight w:val="none"/>
        </w:rPr>
      </w:pPr>
      <w:r>
        <w:rPr>
          <w:rFonts w:eastAsia="仿宋"/>
          <w:b/>
          <w:bCs/>
          <w:color w:val="auto"/>
          <w:kern w:val="0"/>
          <w:sz w:val="28"/>
          <w:szCs w:val="28"/>
          <w:highlight w:val="none"/>
        </w:rPr>
        <w:t>附法定代表人身份证复印件</w:t>
      </w:r>
    </w:p>
    <w:p>
      <w:pPr>
        <w:snapToGrid w:val="0"/>
        <w:spacing w:line="360" w:lineRule="auto"/>
        <w:rPr>
          <w:rFonts w:eastAsia="仿宋"/>
          <w:b/>
          <w:bCs/>
          <w:color w:val="auto"/>
          <w:sz w:val="28"/>
          <w:szCs w:val="28"/>
          <w:highlight w:val="none"/>
        </w:rPr>
      </w:pPr>
    </w:p>
    <w:p>
      <w:pPr>
        <w:pStyle w:val="2"/>
        <w:ind w:firstLine="0" w:firstLineChars="0"/>
        <w:rPr>
          <w:color w:val="auto"/>
          <w:highlight w:val="none"/>
        </w:rPr>
      </w:pPr>
    </w:p>
    <w:p>
      <w:pPr>
        <w:snapToGrid w:val="0"/>
        <w:spacing w:line="360" w:lineRule="auto"/>
        <w:rPr>
          <w:rFonts w:eastAsia="仿宋"/>
          <w:b/>
          <w:bCs/>
          <w:color w:val="auto"/>
          <w:sz w:val="28"/>
          <w:szCs w:val="28"/>
          <w:highlight w:val="none"/>
        </w:rPr>
      </w:pPr>
    </w:p>
    <w:p>
      <w:pPr>
        <w:snapToGrid w:val="0"/>
        <w:spacing w:line="360" w:lineRule="auto"/>
        <w:rPr>
          <w:rFonts w:eastAsia="仿宋"/>
          <w:b/>
          <w:bCs/>
          <w:color w:val="auto"/>
          <w:sz w:val="28"/>
          <w:szCs w:val="28"/>
          <w:highlight w:val="none"/>
        </w:rPr>
      </w:pPr>
      <w:r>
        <w:rPr>
          <w:rFonts w:eastAsia="仿宋"/>
          <w:b/>
          <w:bCs/>
          <w:color w:val="auto"/>
          <w:sz w:val="28"/>
          <w:szCs w:val="28"/>
          <w:highlight w:val="none"/>
        </w:rPr>
        <w:t>附件4：</w:t>
      </w:r>
    </w:p>
    <w:p>
      <w:pPr>
        <w:jc w:val="center"/>
        <w:rPr>
          <w:rFonts w:eastAsia="仿宋"/>
          <w:b/>
          <w:color w:val="auto"/>
          <w:sz w:val="28"/>
          <w:szCs w:val="28"/>
          <w:highlight w:val="none"/>
        </w:rPr>
      </w:pPr>
      <w:r>
        <w:rPr>
          <w:rFonts w:eastAsia="仿宋"/>
          <w:b/>
          <w:color w:val="auto"/>
          <w:sz w:val="28"/>
          <w:szCs w:val="28"/>
          <w:highlight w:val="none"/>
        </w:rPr>
        <w:t>法定代表人授权书</w:t>
      </w:r>
    </w:p>
    <w:p>
      <w:pPr>
        <w:ind w:right="-694"/>
        <w:rPr>
          <w:rFonts w:eastAsia="仿宋"/>
          <w:color w:val="auto"/>
          <w:sz w:val="28"/>
          <w:szCs w:val="28"/>
          <w:highlight w:val="none"/>
        </w:rPr>
      </w:pPr>
    </w:p>
    <w:p>
      <w:pPr>
        <w:spacing w:line="480" w:lineRule="auto"/>
        <w:ind w:firstLine="700" w:firstLineChars="250"/>
        <w:rPr>
          <w:rFonts w:eastAsia="仿宋"/>
          <w:color w:val="auto"/>
          <w:sz w:val="28"/>
          <w:szCs w:val="28"/>
          <w:highlight w:val="none"/>
        </w:rPr>
      </w:pPr>
      <w:r>
        <w:rPr>
          <w:rFonts w:eastAsia="仿宋"/>
          <w:color w:val="auto"/>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eastAsia="仿宋"/>
          <w:color w:val="auto"/>
          <w:sz w:val="28"/>
          <w:szCs w:val="28"/>
          <w:highlight w:val="none"/>
          <w:u w:val="single"/>
        </w:rPr>
        <w:t xml:space="preserve">                  （项目名称）</w:t>
      </w:r>
      <w:r>
        <w:rPr>
          <w:rFonts w:eastAsia="仿宋"/>
          <w:color w:val="auto"/>
          <w:sz w:val="28"/>
          <w:szCs w:val="28"/>
          <w:highlight w:val="none"/>
        </w:rPr>
        <w:t>的比选活动中，以我单位的名义签署比选响应文件，与业主协商、签定合同协议书以及执行一切与此有关的事务。</w:t>
      </w:r>
    </w:p>
    <w:p>
      <w:pPr>
        <w:spacing w:line="480" w:lineRule="auto"/>
        <w:rPr>
          <w:rFonts w:eastAsia="仿宋"/>
          <w:color w:val="auto"/>
          <w:sz w:val="28"/>
          <w:szCs w:val="28"/>
          <w:highlight w:val="none"/>
        </w:rPr>
      </w:pPr>
    </w:p>
    <w:p>
      <w:pPr>
        <w:spacing w:line="480" w:lineRule="auto"/>
        <w:rPr>
          <w:rFonts w:eastAsia="仿宋"/>
          <w:color w:val="auto"/>
          <w:sz w:val="28"/>
          <w:szCs w:val="28"/>
          <w:highlight w:val="none"/>
        </w:rPr>
      </w:pPr>
      <w:r>
        <w:rPr>
          <w:rFonts w:eastAsia="仿宋"/>
          <w:color w:val="auto"/>
          <w:sz w:val="28"/>
          <w:szCs w:val="28"/>
          <w:highlight w:val="none"/>
        </w:rPr>
        <w:t>比选响应单位：________</w:t>
      </w:r>
      <w:r>
        <w:rPr>
          <w:rFonts w:eastAsia="仿宋"/>
          <w:color w:val="auto"/>
          <w:sz w:val="28"/>
          <w:szCs w:val="28"/>
          <w:highlight w:val="none"/>
          <w:u w:val="single"/>
        </w:rPr>
        <w:t xml:space="preserve">           </w:t>
      </w:r>
      <w:r>
        <w:rPr>
          <w:rFonts w:eastAsia="仿宋"/>
          <w:color w:val="auto"/>
          <w:sz w:val="28"/>
          <w:szCs w:val="28"/>
          <w:highlight w:val="none"/>
        </w:rPr>
        <w:t>____（盖单位公章）</w:t>
      </w:r>
    </w:p>
    <w:p>
      <w:pPr>
        <w:spacing w:line="480" w:lineRule="auto"/>
        <w:rPr>
          <w:rFonts w:eastAsia="仿宋"/>
          <w:color w:val="auto"/>
          <w:sz w:val="28"/>
          <w:szCs w:val="28"/>
          <w:highlight w:val="none"/>
        </w:rPr>
      </w:pPr>
    </w:p>
    <w:p>
      <w:pPr>
        <w:spacing w:line="480" w:lineRule="auto"/>
        <w:rPr>
          <w:rFonts w:eastAsia="仿宋"/>
          <w:color w:val="auto"/>
          <w:sz w:val="28"/>
          <w:szCs w:val="28"/>
          <w:highlight w:val="none"/>
        </w:rPr>
      </w:pPr>
      <w:r>
        <w:rPr>
          <w:rFonts w:eastAsia="仿宋"/>
          <w:color w:val="auto"/>
          <w:sz w:val="28"/>
          <w:szCs w:val="28"/>
          <w:highlight w:val="none"/>
        </w:rPr>
        <w:t>授   权   人：___</w:t>
      </w:r>
      <w:r>
        <w:rPr>
          <w:rFonts w:eastAsia="仿宋"/>
          <w:color w:val="auto"/>
          <w:sz w:val="28"/>
          <w:szCs w:val="28"/>
          <w:highlight w:val="none"/>
          <w:u w:val="single"/>
        </w:rPr>
        <w:t xml:space="preserve">           </w:t>
      </w:r>
      <w:r>
        <w:rPr>
          <w:rFonts w:eastAsia="仿宋"/>
          <w:color w:val="auto"/>
          <w:sz w:val="28"/>
          <w:szCs w:val="28"/>
          <w:highlight w:val="none"/>
        </w:rPr>
        <w:t>_________（签字或签章）</w:t>
      </w:r>
    </w:p>
    <w:p>
      <w:pPr>
        <w:spacing w:line="480" w:lineRule="auto"/>
        <w:rPr>
          <w:rFonts w:eastAsia="仿宋"/>
          <w:color w:val="auto"/>
          <w:sz w:val="28"/>
          <w:szCs w:val="28"/>
          <w:highlight w:val="none"/>
        </w:rPr>
      </w:pPr>
    </w:p>
    <w:p>
      <w:pPr>
        <w:spacing w:line="480" w:lineRule="auto"/>
        <w:rPr>
          <w:rFonts w:eastAsia="仿宋"/>
          <w:color w:val="auto"/>
          <w:sz w:val="28"/>
          <w:szCs w:val="28"/>
          <w:highlight w:val="none"/>
        </w:rPr>
      </w:pPr>
      <w:r>
        <w:rPr>
          <w:rFonts w:eastAsia="仿宋"/>
          <w:color w:val="auto"/>
          <w:sz w:val="28"/>
          <w:szCs w:val="28"/>
          <w:highlight w:val="none"/>
        </w:rPr>
        <w:t>被授权人代理人：_______</w:t>
      </w:r>
      <w:r>
        <w:rPr>
          <w:rFonts w:eastAsia="仿宋"/>
          <w:color w:val="auto"/>
          <w:sz w:val="28"/>
          <w:szCs w:val="28"/>
          <w:highlight w:val="none"/>
          <w:u w:val="single"/>
        </w:rPr>
        <w:t xml:space="preserve">         </w:t>
      </w:r>
      <w:r>
        <w:rPr>
          <w:rFonts w:eastAsia="仿宋"/>
          <w:color w:val="auto"/>
          <w:sz w:val="28"/>
          <w:szCs w:val="28"/>
          <w:highlight w:val="none"/>
        </w:rPr>
        <w:t>_____（签字或签章）</w:t>
      </w:r>
    </w:p>
    <w:p>
      <w:pPr>
        <w:spacing w:line="480" w:lineRule="auto"/>
        <w:rPr>
          <w:rFonts w:eastAsia="仿宋"/>
          <w:color w:val="auto"/>
          <w:sz w:val="28"/>
          <w:szCs w:val="28"/>
          <w:highlight w:val="none"/>
        </w:rPr>
      </w:pPr>
    </w:p>
    <w:p>
      <w:pPr>
        <w:spacing w:line="480" w:lineRule="auto"/>
        <w:rPr>
          <w:rFonts w:eastAsia="仿宋"/>
          <w:color w:val="auto"/>
          <w:sz w:val="28"/>
          <w:szCs w:val="28"/>
          <w:highlight w:val="none"/>
        </w:rPr>
      </w:pPr>
      <w:r>
        <w:rPr>
          <w:rFonts w:eastAsia="仿宋"/>
          <w:color w:val="auto"/>
          <w:sz w:val="28"/>
          <w:szCs w:val="28"/>
          <w:highlight w:val="none"/>
        </w:rPr>
        <w:t>日         期：</w:t>
      </w:r>
      <w:r>
        <w:rPr>
          <w:rFonts w:eastAsia="仿宋"/>
          <w:color w:val="auto"/>
          <w:sz w:val="28"/>
          <w:szCs w:val="28"/>
          <w:highlight w:val="none"/>
          <w:u w:val="single"/>
        </w:rPr>
        <w:t xml:space="preserve">      </w:t>
      </w:r>
      <w:r>
        <w:rPr>
          <w:rFonts w:eastAsia="仿宋"/>
          <w:color w:val="auto"/>
          <w:sz w:val="28"/>
          <w:szCs w:val="28"/>
          <w:highlight w:val="none"/>
        </w:rPr>
        <w:t>年</w:t>
      </w:r>
      <w:r>
        <w:rPr>
          <w:rFonts w:eastAsia="仿宋"/>
          <w:color w:val="auto"/>
          <w:sz w:val="28"/>
          <w:szCs w:val="28"/>
          <w:highlight w:val="none"/>
          <w:u w:val="single"/>
        </w:rPr>
        <w:t xml:space="preserve">     </w:t>
      </w:r>
      <w:r>
        <w:rPr>
          <w:rFonts w:eastAsia="仿宋"/>
          <w:color w:val="auto"/>
          <w:sz w:val="28"/>
          <w:szCs w:val="28"/>
          <w:highlight w:val="none"/>
        </w:rPr>
        <w:t>月</w:t>
      </w:r>
      <w:r>
        <w:rPr>
          <w:rFonts w:eastAsia="仿宋"/>
          <w:color w:val="auto"/>
          <w:sz w:val="28"/>
          <w:szCs w:val="28"/>
          <w:highlight w:val="none"/>
          <w:u w:val="single"/>
        </w:rPr>
        <w:t xml:space="preserve">     </w:t>
      </w:r>
      <w:r>
        <w:rPr>
          <w:rFonts w:eastAsia="仿宋"/>
          <w:color w:val="auto"/>
          <w:sz w:val="28"/>
          <w:szCs w:val="28"/>
          <w:highlight w:val="none"/>
        </w:rPr>
        <w:t>日</w:t>
      </w:r>
    </w:p>
    <w:p>
      <w:pPr>
        <w:spacing w:line="480" w:lineRule="auto"/>
        <w:rPr>
          <w:rFonts w:eastAsia="仿宋"/>
          <w:color w:val="auto"/>
          <w:highlight w:val="none"/>
        </w:rPr>
      </w:pPr>
    </w:p>
    <w:p>
      <w:pPr>
        <w:snapToGrid w:val="0"/>
        <w:spacing w:line="360" w:lineRule="auto"/>
        <w:rPr>
          <w:rFonts w:eastAsia="仿宋"/>
          <w:b/>
          <w:bCs/>
          <w:color w:val="auto"/>
          <w:sz w:val="28"/>
          <w:szCs w:val="28"/>
          <w:highlight w:val="none"/>
        </w:rPr>
      </w:pPr>
      <w:r>
        <w:rPr>
          <w:rFonts w:eastAsia="仿宋"/>
          <w:b/>
          <w:bCs/>
          <w:color w:val="auto"/>
          <w:sz w:val="28"/>
          <w:szCs w:val="28"/>
          <w:highlight w:val="none"/>
        </w:rPr>
        <w:t>附被授权人代理人身份证复印件</w:t>
      </w:r>
    </w:p>
    <w:p>
      <w:pPr>
        <w:pStyle w:val="2"/>
        <w:ind w:firstLine="562"/>
        <w:rPr>
          <w:rFonts w:eastAsia="仿宋"/>
          <w:b/>
          <w:bCs/>
          <w:color w:val="auto"/>
          <w:sz w:val="28"/>
          <w:szCs w:val="28"/>
          <w:highlight w:val="none"/>
        </w:rPr>
      </w:pPr>
    </w:p>
    <w:p>
      <w:pPr>
        <w:rPr>
          <w:rFonts w:eastAsia="仿宋"/>
          <w:b/>
          <w:bCs/>
          <w:color w:val="auto"/>
          <w:sz w:val="28"/>
          <w:szCs w:val="28"/>
          <w:highlight w:val="none"/>
        </w:rPr>
      </w:pPr>
    </w:p>
    <w:p>
      <w:pPr>
        <w:pStyle w:val="2"/>
        <w:ind w:firstLine="562"/>
        <w:rPr>
          <w:rFonts w:eastAsia="仿宋"/>
          <w:b/>
          <w:bCs/>
          <w:color w:val="auto"/>
          <w:sz w:val="28"/>
          <w:szCs w:val="28"/>
          <w:highlight w:val="none"/>
        </w:rPr>
      </w:pPr>
    </w:p>
    <w:p>
      <w:pPr>
        <w:rPr>
          <w:color w:val="auto"/>
          <w:highlight w:val="none"/>
        </w:rPr>
      </w:pPr>
    </w:p>
    <w:p>
      <w:pPr>
        <w:snapToGrid w:val="0"/>
        <w:spacing w:line="360" w:lineRule="auto"/>
        <w:rPr>
          <w:b/>
          <w:bCs/>
          <w:color w:val="auto"/>
          <w:kern w:val="0"/>
          <w:sz w:val="28"/>
          <w:szCs w:val="28"/>
          <w:highlight w:val="none"/>
        </w:rPr>
      </w:pPr>
      <w:r>
        <w:rPr>
          <w:rFonts w:eastAsia="仿宋"/>
          <w:b/>
          <w:bCs/>
          <w:color w:val="auto"/>
          <w:sz w:val="28"/>
          <w:szCs w:val="28"/>
          <w:highlight w:val="none"/>
        </w:rPr>
        <w:t>附件5：</w:t>
      </w:r>
    </w:p>
    <w:p>
      <w:pPr>
        <w:spacing w:line="360" w:lineRule="auto"/>
        <w:jc w:val="center"/>
        <w:rPr>
          <w:rFonts w:eastAsia="方正仿宋_GBK"/>
          <w:b/>
          <w:bCs/>
          <w:color w:val="auto"/>
          <w:kern w:val="0"/>
          <w:sz w:val="28"/>
          <w:szCs w:val="28"/>
          <w:highlight w:val="none"/>
        </w:rPr>
      </w:pPr>
      <w:r>
        <w:rPr>
          <w:rFonts w:eastAsia="方正仿宋_GBK"/>
          <w:b/>
          <w:bCs/>
          <w:color w:val="auto"/>
          <w:kern w:val="0"/>
          <w:sz w:val="28"/>
          <w:szCs w:val="28"/>
          <w:highlight w:val="none"/>
        </w:rPr>
        <w:t>承诺书</w:t>
      </w:r>
    </w:p>
    <w:p>
      <w:pPr>
        <w:spacing w:line="360" w:lineRule="auto"/>
        <w:jc w:val="left"/>
        <w:rPr>
          <w:rFonts w:eastAsia="方正仿宋_GBK"/>
          <w:color w:val="auto"/>
          <w:kern w:val="0"/>
          <w:sz w:val="28"/>
          <w:szCs w:val="28"/>
          <w:highlight w:val="none"/>
        </w:rPr>
      </w:pPr>
      <w:r>
        <w:rPr>
          <w:rFonts w:eastAsia="方正仿宋_GBK"/>
          <w:color w:val="auto"/>
          <w:kern w:val="0"/>
          <w:sz w:val="28"/>
          <w:szCs w:val="28"/>
          <w:highlight w:val="none"/>
        </w:rPr>
        <w:t>重庆机场集团有限公司：</w:t>
      </w:r>
    </w:p>
    <w:p>
      <w:pPr>
        <w:spacing w:line="360" w:lineRule="auto"/>
        <w:ind w:firstLine="560" w:firstLineChars="200"/>
        <w:jc w:val="left"/>
        <w:rPr>
          <w:rFonts w:eastAsia="方正仿宋_GBK"/>
          <w:color w:val="auto"/>
          <w:sz w:val="28"/>
          <w:szCs w:val="28"/>
          <w:highlight w:val="none"/>
        </w:rPr>
      </w:pPr>
      <w:r>
        <w:rPr>
          <w:rFonts w:eastAsia="方正仿宋_GBK"/>
          <w:color w:val="auto"/>
          <w:kern w:val="0"/>
          <w:sz w:val="28"/>
          <w:szCs w:val="28"/>
          <w:highlight w:val="none"/>
        </w:rPr>
        <w:t>我公司</w:t>
      </w:r>
      <w:r>
        <w:rPr>
          <w:rFonts w:eastAsia="方正仿宋_GBK"/>
          <w:color w:val="auto"/>
          <w:sz w:val="28"/>
          <w:szCs w:val="28"/>
          <w:highlight w:val="none"/>
          <w:u w:val="single"/>
        </w:rPr>
        <w:t xml:space="preserve">     （</w:t>
      </w:r>
      <w:r>
        <w:rPr>
          <w:rFonts w:hint="eastAsia" w:eastAsia="方正仿宋_GBK"/>
          <w:color w:val="auto"/>
          <w:sz w:val="28"/>
          <w:szCs w:val="28"/>
          <w:highlight w:val="none"/>
          <w:u w:val="single"/>
        </w:rPr>
        <w:t>比选</w:t>
      </w:r>
      <w:r>
        <w:rPr>
          <w:rFonts w:eastAsia="方正仿宋_GBK"/>
          <w:color w:val="auto"/>
          <w:sz w:val="28"/>
          <w:szCs w:val="28"/>
          <w:highlight w:val="none"/>
          <w:u w:val="single"/>
        </w:rPr>
        <w:t xml:space="preserve">采购人名称） </w:t>
      </w:r>
      <w:r>
        <w:rPr>
          <w:rFonts w:eastAsia="方正仿宋_GBK"/>
          <w:color w:val="auto"/>
          <w:sz w:val="28"/>
          <w:szCs w:val="28"/>
          <w:highlight w:val="none"/>
        </w:rPr>
        <w:t>参加了贵单位</w:t>
      </w:r>
      <w:r>
        <w:rPr>
          <w:rFonts w:eastAsia="方正仿宋_GBK"/>
          <w:color w:val="auto"/>
          <w:sz w:val="28"/>
          <w:szCs w:val="28"/>
          <w:highlight w:val="none"/>
          <w:u w:val="single"/>
        </w:rPr>
        <w:t xml:space="preserve">     （项目名称） </w:t>
      </w:r>
      <w:r>
        <w:rPr>
          <w:rFonts w:eastAsia="方正仿宋_GBK"/>
          <w:color w:val="auto"/>
          <w:sz w:val="28"/>
          <w:szCs w:val="28"/>
          <w:highlight w:val="none"/>
        </w:rPr>
        <w:t>的竞争性采购采购，自愿作出如下承诺：</w:t>
      </w:r>
    </w:p>
    <w:p>
      <w:pPr>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1、我公司</w:t>
      </w:r>
      <w:r>
        <w:rPr>
          <w:rFonts w:hint="eastAsia" w:eastAsia="方正仿宋_GBK"/>
          <w:color w:val="auto"/>
          <w:sz w:val="28"/>
          <w:szCs w:val="28"/>
          <w:highlight w:val="none"/>
        </w:rPr>
        <w:t>比选</w:t>
      </w:r>
      <w:r>
        <w:rPr>
          <w:rFonts w:eastAsia="方正仿宋_GBK"/>
          <w:color w:val="auto"/>
          <w:sz w:val="28"/>
          <w:szCs w:val="28"/>
          <w:highlight w:val="none"/>
        </w:rPr>
        <w:t>截止日不存在下列情形之一：</w:t>
      </w:r>
    </w:p>
    <w:p>
      <w:pPr>
        <w:spacing w:line="360" w:lineRule="auto"/>
        <w:ind w:firstLine="560" w:firstLineChars="200"/>
        <w:jc w:val="left"/>
        <w:rPr>
          <w:rFonts w:eastAsia="方正仿宋_GBK"/>
          <w:color w:val="auto"/>
          <w:sz w:val="28"/>
          <w:szCs w:val="28"/>
          <w:highlight w:val="none"/>
        </w:rPr>
      </w:pPr>
      <w:r>
        <w:rPr>
          <w:rFonts w:eastAsia="方正仿宋_GBK"/>
          <w:color w:val="auto"/>
          <w:kern w:val="0"/>
          <w:sz w:val="28"/>
          <w:szCs w:val="28"/>
          <w:highlight w:val="none"/>
        </w:rPr>
        <w:t>（1）</w:t>
      </w:r>
      <w:r>
        <w:rPr>
          <w:rFonts w:eastAsia="方正仿宋_GBK"/>
          <w:color w:val="auto"/>
          <w:sz w:val="28"/>
          <w:szCs w:val="28"/>
          <w:highlight w:val="none"/>
        </w:rPr>
        <w:t>单位负责人为同一人或者存在控股、管理关系的不同单位，参加同一标段或者未划分标段的同一采购项目竞争性采购。</w:t>
      </w:r>
    </w:p>
    <w:p>
      <w:pPr>
        <w:pStyle w:val="7"/>
        <w:ind w:firstLine="560" w:firstLineChars="200"/>
        <w:jc w:val="lef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（2）处于被责令停业，参与招标采购资格被取消，财产被接管、冻结，破产状态。</w:t>
      </w:r>
    </w:p>
    <w:p>
      <w:pPr>
        <w:ind w:firstLine="560" w:firstLineChars="200"/>
        <w:jc w:val="left"/>
        <w:rPr>
          <w:rFonts w:eastAsia="方正仿宋_GBK"/>
          <w:color w:val="auto"/>
          <w:sz w:val="28"/>
          <w:szCs w:val="28"/>
          <w:highlight w:val="none"/>
        </w:rPr>
      </w:pPr>
      <w:r>
        <w:rPr>
          <w:rFonts w:eastAsia="方正仿宋_GBK"/>
          <w:color w:val="auto"/>
          <w:sz w:val="28"/>
          <w:szCs w:val="28"/>
          <w:highlight w:val="none"/>
        </w:rPr>
        <w:t>（3）被采购人（重庆机场集团有限公司）列入供应商黑名单库且在有效期内。</w:t>
      </w:r>
    </w:p>
    <w:p>
      <w:pPr>
        <w:pStyle w:val="7"/>
        <w:ind w:firstLine="560" w:firstLineChars="200"/>
        <w:jc w:val="lef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2、我公司具有履行合同所必需的设备和专业技术能力。</w:t>
      </w:r>
    </w:p>
    <w:p>
      <w:pPr>
        <w:ind w:firstLine="560" w:firstLineChars="200"/>
        <w:jc w:val="left"/>
        <w:rPr>
          <w:rFonts w:eastAsia="方正仿宋_GBK"/>
          <w:color w:val="auto"/>
          <w:highlight w:val="none"/>
        </w:rPr>
      </w:pPr>
      <w:r>
        <w:rPr>
          <w:rFonts w:eastAsia="方正仿宋_GBK"/>
          <w:color w:val="auto"/>
          <w:sz w:val="28"/>
          <w:szCs w:val="28"/>
          <w:highlight w:val="none"/>
        </w:rPr>
        <w:t>3、我公司的响应文件符合</w:t>
      </w:r>
      <w:r>
        <w:rPr>
          <w:rFonts w:hint="eastAsia" w:eastAsia="方正仿宋_GBK"/>
          <w:color w:val="auto"/>
          <w:sz w:val="28"/>
          <w:szCs w:val="28"/>
          <w:highlight w:val="none"/>
        </w:rPr>
        <w:t>比选</w:t>
      </w:r>
      <w:r>
        <w:rPr>
          <w:rFonts w:eastAsia="方正仿宋_GBK"/>
          <w:color w:val="auto"/>
          <w:sz w:val="28"/>
          <w:szCs w:val="28"/>
          <w:highlight w:val="none"/>
        </w:rPr>
        <w:t>文件的技术标准和要求（如有）。</w:t>
      </w:r>
    </w:p>
    <w:p>
      <w:pPr>
        <w:pStyle w:val="7"/>
        <w:ind w:firstLine="560" w:firstLineChars="200"/>
        <w:jc w:val="left"/>
        <w:rPr>
          <w:rFonts w:ascii="Times New Roman" w:hAnsi="Times New Roman" w:eastAsia="方正仿宋_GBK"/>
          <w:color w:val="auto"/>
          <w:highlight w:val="none"/>
        </w:rPr>
      </w:pPr>
      <w:r>
        <w:rPr>
          <w:rFonts w:ascii="Times New Roman" w:hAnsi="Times New Roman" w:eastAsia="方正仿宋_GBK"/>
          <w:color w:val="auto"/>
          <w:sz w:val="28"/>
          <w:szCs w:val="28"/>
          <w:highlight w:val="none"/>
        </w:rPr>
        <w:t>4、我公司严格遵循</w:t>
      </w:r>
      <w:r>
        <w:rPr>
          <w:rFonts w:hint="eastAsia" w:ascii="Times New Roman" w:hAnsi="Times New Roman" w:eastAsia="方正仿宋_GBK"/>
          <w:color w:val="auto"/>
          <w:sz w:val="28"/>
          <w:szCs w:val="28"/>
          <w:highlight w:val="none"/>
        </w:rPr>
        <w:t>比选</w:t>
      </w:r>
      <w:r>
        <w:rPr>
          <w:rFonts w:ascii="Times New Roman" w:hAnsi="Times New Roman" w:eastAsia="方正仿宋_GBK"/>
          <w:color w:val="auto"/>
          <w:sz w:val="28"/>
          <w:szCs w:val="28"/>
          <w:highlight w:val="none"/>
        </w:rPr>
        <w:t>文件第十二条“</w:t>
      </w:r>
      <w:r>
        <w:rPr>
          <w:rFonts w:ascii="Times New Roman" w:hAnsi="Times New Roman" w:eastAsia="方正仿宋_GBK"/>
          <w:color w:val="auto"/>
          <w:sz w:val="28"/>
          <w:szCs w:val="28"/>
          <w:highlight w:val="none"/>
          <w:lang w:val="zh-CN"/>
        </w:rPr>
        <w:t>响应人违约等行为约束要求</w:t>
      </w:r>
      <w:r>
        <w:rPr>
          <w:rFonts w:ascii="Times New Roman" w:hAnsi="Times New Roman" w:eastAsia="方正仿宋_GBK"/>
          <w:color w:val="auto"/>
          <w:sz w:val="28"/>
          <w:szCs w:val="28"/>
          <w:highlight w:val="none"/>
        </w:rPr>
        <w:t>”的相关规定。如存在其中某一条款的情形，同意采购人按照相应条款的措施进行处罚，并依法承担相应责任。</w:t>
      </w:r>
    </w:p>
    <w:p>
      <w:pPr>
        <w:widowControl/>
        <w:spacing w:line="360" w:lineRule="auto"/>
        <w:ind w:firstLine="560" w:firstLineChars="200"/>
        <w:jc w:val="left"/>
        <w:rPr>
          <w:rFonts w:eastAsia="方正仿宋_GBK"/>
          <w:color w:val="auto"/>
          <w:sz w:val="28"/>
          <w:szCs w:val="28"/>
          <w:highlight w:val="none"/>
          <w:u w:val="single"/>
        </w:rPr>
      </w:pPr>
      <w:r>
        <w:rPr>
          <w:rFonts w:eastAsia="方正仿宋_GBK"/>
          <w:color w:val="auto"/>
          <w:sz w:val="28"/>
          <w:szCs w:val="28"/>
          <w:highlight w:val="none"/>
        </w:rPr>
        <w:t>5、我公司在</w:t>
      </w:r>
      <w:r>
        <w:rPr>
          <w:rFonts w:hint="eastAsia" w:eastAsia="方正仿宋_GBK"/>
          <w:color w:val="auto"/>
          <w:sz w:val="28"/>
          <w:szCs w:val="28"/>
          <w:highlight w:val="none"/>
        </w:rPr>
        <w:t>比选</w:t>
      </w:r>
      <w:r>
        <w:rPr>
          <w:rFonts w:eastAsia="方正仿宋_GBK"/>
          <w:color w:val="auto"/>
          <w:sz w:val="28"/>
          <w:szCs w:val="28"/>
          <w:highlight w:val="none"/>
        </w:rPr>
        <w:t>响应中提供的相关证明材料真实有效，不存在弄虚作假情形。</w:t>
      </w:r>
      <w:r>
        <w:rPr>
          <w:rFonts w:eastAsia="方正仿宋_GBK"/>
          <w:color w:val="auto"/>
          <w:sz w:val="28"/>
          <w:szCs w:val="28"/>
          <w:highlight w:val="none"/>
          <w:u w:val="single"/>
        </w:rPr>
        <w:t>贵单位在合同签订前均有权对我公司提供的资料进行核实，若发现弄虚作假，采购人可取消我公司成交资格，响应保证金不予退还，并列入采购人供应商黑名单库</w:t>
      </w:r>
      <w:r>
        <w:rPr>
          <w:rFonts w:eastAsia="方正仿宋_GBK"/>
          <w:color w:val="auto"/>
          <w:sz w:val="28"/>
          <w:szCs w:val="28"/>
          <w:highlight w:val="none"/>
        </w:rPr>
        <w:t>。</w:t>
      </w:r>
      <w:r>
        <w:rPr>
          <w:rFonts w:eastAsia="方正仿宋_GBK"/>
          <w:color w:val="auto"/>
          <w:sz w:val="28"/>
          <w:szCs w:val="28"/>
          <w:highlight w:val="none"/>
          <w:u w:val="single"/>
        </w:rPr>
        <w:t>我公司自愿承担因此造成的相关责任并赔偿相应损失。</w:t>
      </w:r>
    </w:p>
    <w:p>
      <w:pPr>
        <w:widowControl/>
        <w:spacing w:line="360" w:lineRule="auto"/>
        <w:ind w:firstLine="560" w:firstLineChars="200"/>
        <w:jc w:val="left"/>
        <w:rPr>
          <w:rFonts w:eastAsia="方正仿宋_GBK"/>
          <w:color w:val="auto"/>
          <w:sz w:val="28"/>
          <w:szCs w:val="28"/>
          <w:highlight w:val="none"/>
        </w:rPr>
      </w:pPr>
      <w:r>
        <w:rPr>
          <w:rFonts w:eastAsia="方正仿宋_GBK"/>
          <w:color w:val="auto"/>
          <w:sz w:val="28"/>
          <w:szCs w:val="28"/>
          <w:highlight w:val="none"/>
        </w:rPr>
        <w:t>6、我公司非借用或挂靠他人资质实施，若成为本项目成交人，承诺不转包、不违法分包，否则接受发包人依照法律法规和合同约定追究其法律责任。</w:t>
      </w:r>
    </w:p>
    <w:p>
      <w:pPr>
        <w:widowControl/>
        <w:spacing w:line="360" w:lineRule="auto"/>
        <w:ind w:firstLine="560" w:firstLineChars="200"/>
        <w:jc w:val="left"/>
        <w:rPr>
          <w:rFonts w:eastAsia="方正仿宋_GBK"/>
          <w:color w:val="auto"/>
          <w:sz w:val="28"/>
          <w:szCs w:val="28"/>
          <w:highlight w:val="none"/>
        </w:rPr>
      </w:pPr>
      <w:r>
        <w:rPr>
          <w:rFonts w:hint="eastAsia" w:eastAsia="方正仿宋_GBK"/>
          <w:color w:val="auto"/>
          <w:sz w:val="28"/>
          <w:szCs w:val="28"/>
          <w:highlight w:val="none"/>
        </w:rPr>
        <w:t>7、如我司成交，签订合同前，</w:t>
      </w:r>
      <w:r>
        <w:rPr>
          <w:rFonts w:hint="eastAsia" w:ascii="方正仿宋_GBK" w:hAnsi="方正仿宋_GBK" w:eastAsia="方正仿宋_GBK" w:cs="方正仿宋_GBK"/>
          <w:color w:val="auto"/>
          <w:sz w:val="28"/>
          <w:szCs w:val="28"/>
          <w:highlight w:val="none"/>
        </w:rPr>
        <w:t>提供有效期内</w:t>
      </w:r>
      <w:r>
        <w:rPr>
          <w:rFonts w:eastAsia="方正仿宋_GBK"/>
          <w:color w:val="auto"/>
          <w:sz w:val="28"/>
          <w:szCs w:val="28"/>
          <w:highlight w:val="none"/>
        </w:rPr>
        <w:t>UPS主机设备厂家和蓄电池厂家针对本项目产品</w:t>
      </w:r>
      <w:r>
        <w:rPr>
          <w:rFonts w:hint="eastAsia" w:eastAsia="方正仿宋_GBK"/>
          <w:color w:val="auto"/>
          <w:sz w:val="28"/>
          <w:szCs w:val="28"/>
          <w:highlight w:val="none"/>
        </w:rPr>
        <w:t>2</w:t>
      </w:r>
      <w:r>
        <w:rPr>
          <w:rFonts w:eastAsia="方正仿宋_GBK"/>
          <w:color w:val="auto"/>
          <w:sz w:val="28"/>
          <w:szCs w:val="28"/>
          <w:highlight w:val="none"/>
        </w:rPr>
        <w:t>年原厂质保售后服务授权文件证明，（授权文件加盖</w:t>
      </w:r>
      <w:r>
        <w:rPr>
          <w:rFonts w:hint="eastAsia" w:eastAsia="方正仿宋_GBK"/>
          <w:color w:val="auto"/>
          <w:sz w:val="28"/>
          <w:szCs w:val="28"/>
          <w:highlight w:val="none"/>
        </w:rPr>
        <w:t>设备制造商</w:t>
      </w:r>
      <w:r>
        <w:rPr>
          <w:rFonts w:eastAsia="方正仿宋_GBK"/>
          <w:color w:val="auto"/>
          <w:sz w:val="28"/>
          <w:szCs w:val="28"/>
          <w:highlight w:val="none"/>
        </w:rPr>
        <w:t>鲜章），</w:t>
      </w:r>
      <w:r>
        <w:rPr>
          <w:rFonts w:hint="eastAsia" w:eastAsia="方正仿宋_GBK"/>
          <w:color w:val="auto"/>
          <w:sz w:val="28"/>
          <w:szCs w:val="28"/>
          <w:highlight w:val="none"/>
        </w:rPr>
        <w:t>若无法按期提供的，视为虚假承诺，采购人可取消我司成交资格，扣除响应保证金，列入采购人黑名单库。</w:t>
      </w:r>
    </w:p>
    <w:p>
      <w:pPr>
        <w:wordWrap w:val="0"/>
        <w:spacing w:line="360" w:lineRule="auto"/>
        <w:ind w:firstLine="560" w:firstLineChars="200"/>
        <w:rPr>
          <w:rFonts w:eastAsia="方正仿宋_GBK"/>
          <w:color w:val="auto"/>
          <w:sz w:val="28"/>
          <w:szCs w:val="28"/>
          <w:highlight w:val="none"/>
        </w:rPr>
      </w:pPr>
    </w:p>
    <w:p>
      <w:pPr>
        <w:wordWrap w:val="0"/>
        <w:spacing w:line="360" w:lineRule="auto"/>
        <w:ind w:firstLine="560" w:firstLineChars="200"/>
        <w:rPr>
          <w:rFonts w:eastAsia="方正仿宋_GBK"/>
          <w:color w:val="auto"/>
          <w:sz w:val="28"/>
          <w:szCs w:val="28"/>
          <w:highlight w:val="none"/>
        </w:rPr>
      </w:pPr>
    </w:p>
    <w:p>
      <w:pPr>
        <w:wordWrap w:val="0"/>
        <w:spacing w:line="360" w:lineRule="auto"/>
        <w:ind w:firstLine="560" w:firstLineChars="200"/>
        <w:rPr>
          <w:rFonts w:eastAsia="方正仿宋_GBK"/>
          <w:color w:val="auto"/>
          <w:sz w:val="28"/>
          <w:szCs w:val="28"/>
          <w:highlight w:val="none"/>
        </w:rPr>
      </w:pPr>
      <w:r>
        <w:rPr>
          <w:rFonts w:hint="eastAsia" w:eastAsia="方正仿宋_GBK"/>
          <w:color w:val="auto"/>
          <w:sz w:val="28"/>
          <w:szCs w:val="28"/>
          <w:highlight w:val="none"/>
        </w:rPr>
        <w:t>比选</w:t>
      </w:r>
      <w:r>
        <w:rPr>
          <w:rFonts w:eastAsia="方正仿宋_GBK"/>
          <w:color w:val="auto"/>
          <w:sz w:val="28"/>
          <w:szCs w:val="28"/>
          <w:highlight w:val="none"/>
        </w:rPr>
        <w:t xml:space="preserve">响应人（单位）： </w:t>
      </w:r>
      <w:r>
        <w:rPr>
          <w:rFonts w:eastAsia="方正仿宋_GBK"/>
          <w:color w:val="auto"/>
          <w:sz w:val="28"/>
          <w:szCs w:val="28"/>
          <w:highlight w:val="none"/>
          <w:u w:val="single"/>
        </w:rPr>
        <w:t xml:space="preserve">                  </w:t>
      </w:r>
      <w:r>
        <w:rPr>
          <w:rFonts w:eastAsia="方正仿宋_GBK"/>
          <w:color w:val="auto"/>
          <w:sz w:val="28"/>
          <w:szCs w:val="28"/>
          <w:highlight w:val="none"/>
        </w:rPr>
        <w:t>（盖单位公章）</w:t>
      </w:r>
    </w:p>
    <w:p>
      <w:pPr>
        <w:wordWrap w:val="0"/>
        <w:spacing w:line="360" w:lineRule="auto"/>
        <w:ind w:firstLine="560" w:firstLineChars="200"/>
        <w:rPr>
          <w:rFonts w:eastAsia="方正仿宋_GBK"/>
          <w:color w:val="auto"/>
          <w:sz w:val="28"/>
          <w:szCs w:val="28"/>
          <w:highlight w:val="none"/>
        </w:rPr>
      </w:pPr>
      <w:r>
        <w:rPr>
          <w:rFonts w:hint="eastAsia" w:eastAsia="方正仿宋_GBK"/>
          <w:color w:val="auto"/>
          <w:sz w:val="28"/>
          <w:szCs w:val="28"/>
          <w:highlight w:val="none"/>
        </w:rPr>
        <w:t>比选</w:t>
      </w:r>
      <w:r>
        <w:rPr>
          <w:rFonts w:eastAsia="方正仿宋_GBK"/>
          <w:color w:val="auto"/>
          <w:sz w:val="28"/>
          <w:szCs w:val="28"/>
          <w:highlight w:val="none"/>
        </w:rPr>
        <w:t>响应单位法定代表人：</w:t>
      </w:r>
      <w:r>
        <w:rPr>
          <w:rFonts w:eastAsia="方正仿宋_GBK"/>
          <w:color w:val="auto"/>
          <w:sz w:val="28"/>
          <w:szCs w:val="28"/>
          <w:highlight w:val="none"/>
          <w:u w:val="single"/>
        </w:rPr>
        <w:t xml:space="preserve">               </w:t>
      </w:r>
      <w:r>
        <w:rPr>
          <w:rFonts w:eastAsia="方正仿宋_GBK"/>
          <w:color w:val="auto"/>
          <w:sz w:val="28"/>
          <w:szCs w:val="28"/>
          <w:highlight w:val="none"/>
        </w:rPr>
        <w:t xml:space="preserve">  （签名或盖章） </w:t>
      </w:r>
    </w:p>
    <w:p>
      <w:pPr>
        <w:wordWrap w:val="0"/>
        <w:spacing w:line="360" w:lineRule="auto"/>
        <w:ind w:firstLine="560" w:firstLineChars="200"/>
        <w:jc w:val="right"/>
        <w:rPr>
          <w:rFonts w:eastAsia="方正仿宋_GBK"/>
          <w:color w:val="auto"/>
          <w:sz w:val="28"/>
          <w:szCs w:val="28"/>
          <w:highlight w:val="none"/>
        </w:rPr>
      </w:pPr>
      <w:r>
        <w:rPr>
          <w:rFonts w:eastAsia="方正仿宋_GBK"/>
          <w:color w:val="auto"/>
          <w:sz w:val="28"/>
          <w:szCs w:val="28"/>
          <w:highlight w:val="none"/>
        </w:rPr>
        <w:t>日期：   年  月  日</w:t>
      </w:r>
    </w:p>
    <w:p>
      <w:pPr>
        <w:rPr>
          <w:color w:val="auto"/>
          <w:highlight w:val="none"/>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643558"/>
    </w:sdtPr>
    <w:sdtContent>
      <w:p>
        <w:pPr>
          <w:pStyle w:val="9"/>
          <w:jc w:val="center"/>
        </w:pPr>
        <w:r>
          <w:fldChar w:fldCharType="begin"/>
        </w:r>
        <w:r>
          <w:instrText xml:space="preserve">PAGE   \* MERGEFORMAT</w:instrText>
        </w:r>
        <w:r>
          <w:fldChar w:fldCharType="separate"/>
        </w:r>
        <w:r>
          <w:rPr>
            <w:lang w:val="zh-CN"/>
          </w:rPr>
          <w:t>17</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125570"/>
    </w:sdtPr>
    <w:sdtContent>
      <w:p>
        <w:pPr>
          <w:pStyle w:val="9"/>
          <w:jc w:val="center"/>
        </w:pPr>
        <w:r>
          <w:fldChar w:fldCharType="begin"/>
        </w:r>
        <w:r>
          <w:instrText xml:space="preserve">PAGE   \* MERGEFORMAT</w:instrText>
        </w:r>
        <w:r>
          <w:fldChar w:fldCharType="separate"/>
        </w:r>
        <w:r>
          <w:rPr>
            <w:lang w:val="zh-CN"/>
          </w:rPr>
          <w:t>21</w:t>
        </w:r>
        <w: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472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22</w:t>
                          </w:r>
                          <w:r>
                            <w:fldChar w:fldCharType="end"/>
                          </w:r>
                          <w:r>
                            <w:rPr>
                              <w:rFonts w:hint="eastAsia"/>
                            </w:rPr>
                            <w:t xml:space="preserve"> 页 共 </w:t>
                          </w:r>
                          <w:r>
                            <w:fldChar w:fldCharType="begin"/>
                          </w:r>
                          <w:r>
                            <w:instrText xml:space="preserve"> NUMPAGES  \* MERGEFORMAT </w:instrText>
                          </w:r>
                          <w:r>
                            <w:fldChar w:fldCharType="separate"/>
                          </w:r>
                          <w:r>
                            <w:t>38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59264;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WusPjSAAAABAEAAA8AAAAAAAAAAQAgAAAAIgAAAGRycy9kb3ducmV2Lnht&#10;bFBLAQIUABQAAAAIAIdO4kCgeWFVOAIAAGEEAAAOAAAAAAAAAAEAIAAAACEBAABkcnMvZTJvRG9j&#10;LnhtbFBLBQYAAAAABgAGAFkBAADLBQAAAAA=&#10;">
              <v:fill on="f" focussize="0,0"/>
              <v:stroke on="f" weight="0.5pt"/>
              <v:imagedata o:title=""/>
              <o:lock v:ext="edit" aspectratio="f"/>
              <v:textbox inset="0mm,0mm,0mm,0mm" style="mso-fit-shape-to-text:t;">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22</w:t>
                    </w:r>
                    <w:r>
                      <w:fldChar w:fldCharType="end"/>
                    </w:r>
                    <w:r>
                      <w:rPr>
                        <w:rFonts w:hint="eastAsia"/>
                      </w:rPr>
                      <w:t xml:space="preserve"> 页 共 </w:t>
                    </w:r>
                    <w:r>
                      <w:fldChar w:fldCharType="begin"/>
                    </w:r>
                    <w:r>
                      <w:instrText xml:space="preserve"> NUMPAGES  \* MERGEFORMAT </w:instrText>
                    </w:r>
                    <w:r>
                      <w:fldChar w:fldCharType="separate"/>
                    </w:r>
                    <w:r>
                      <w:t>38</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rFonts w:ascii="宋体" w:hAnsi="宋体" w:cs="宋体"/>
        <w:i/>
        <w:iCs/>
        <w:sz w:val="20"/>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20265"/>
    <w:multiLevelType w:val="singleLevel"/>
    <w:tmpl w:val="E4E20265"/>
    <w:lvl w:ilvl="0" w:tentative="0">
      <w:start w:val="1"/>
      <w:numFmt w:val="bullet"/>
      <w:lvlText w:val=""/>
      <w:lvlJc w:val="left"/>
      <w:pPr>
        <w:ind w:left="420" w:hanging="420"/>
      </w:pPr>
      <w:rPr>
        <w:rFonts w:hint="default" w:ascii="Wingdings" w:hAnsi="Wingdings"/>
      </w:rPr>
    </w:lvl>
  </w:abstractNum>
  <w:abstractNum w:abstractNumId="1">
    <w:nsid w:val="0020932B"/>
    <w:multiLevelType w:val="singleLevel"/>
    <w:tmpl w:val="0020932B"/>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TA0NjAwNmVkY2MzOGI5MGIyZTUyOTM3OWU3ZjYifQ=="/>
    <w:docVar w:name="KGWebUrl" w:val="http://172.25.176.56:8081/iWebOffice2015//onlineServlet"/>
  </w:docVars>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05A"/>
    <w:rsid w:val="00192AF6"/>
    <w:rsid w:val="00196FD2"/>
    <w:rsid w:val="00197314"/>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47A3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071B4"/>
    <w:rsid w:val="00311324"/>
    <w:rsid w:val="00317034"/>
    <w:rsid w:val="003308C4"/>
    <w:rsid w:val="00332BF8"/>
    <w:rsid w:val="00333793"/>
    <w:rsid w:val="00333BD0"/>
    <w:rsid w:val="00340E6F"/>
    <w:rsid w:val="0034710B"/>
    <w:rsid w:val="00347BDE"/>
    <w:rsid w:val="00351066"/>
    <w:rsid w:val="003534A4"/>
    <w:rsid w:val="00357C50"/>
    <w:rsid w:val="00364BA3"/>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50BF1"/>
    <w:rsid w:val="00566ECB"/>
    <w:rsid w:val="005707A7"/>
    <w:rsid w:val="005766B4"/>
    <w:rsid w:val="0058393D"/>
    <w:rsid w:val="005863EB"/>
    <w:rsid w:val="00591811"/>
    <w:rsid w:val="005A5B24"/>
    <w:rsid w:val="005B0811"/>
    <w:rsid w:val="005B2C03"/>
    <w:rsid w:val="005B5E40"/>
    <w:rsid w:val="005B623B"/>
    <w:rsid w:val="005B6DF6"/>
    <w:rsid w:val="005B72F8"/>
    <w:rsid w:val="005C4CBA"/>
    <w:rsid w:val="005C7814"/>
    <w:rsid w:val="005C79AE"/>
    <w:rsid w:val="005D3B6B"/>
    <w:rsid w:val="005E467A"/>
    <w:rsid w:val="005E5A27"/>
    <w:rsid w:val="005F4A5B"/>
    <w:rsid w:val="006078C9"/>
    <w:rsid w:val="00610FBA"/>
    <w:rsid w:val="00622C32"/>
    <w:rsid w:val="00626931"/>
    <w:rsid w:val="00630299"/>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85D09"/>
    <w:rsid w:val="00693C5F"/>
    <w:rsid w:val="00694CA2"/>
    <w:rsid w:val="00694E61"/>
    <w:rsid w:val="006964FC"/>
    <w:rsid w:val="006B78A8"/>
    <w:rsid w:val="006C21C3"/>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2FBE"/>
    <w:rsid w:val="007540E5"/>
    <w:rsid w:val="007544BD"/>
    <w:rsid w:val="00757C03"/>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16B1A"/>
    <w:rsid w:val="00833172"/>
    <w:rsid w:val="00835B1F"/>
    <w:rsid w:val="00837D79"/>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325DE"/>
    <w:rsid w:val="00941604"/>
    <w:rsid w:val="00942CCC"/>
    <w:rsid w:val="00956D31"/>
    <w:rsid w:val="0096421C"/>
    <w:rsid w:val="00973BDE"/>
    <w:rsid w:val="0098379E"/>
    <w:rsid w:val="009865AA"/>
    <w:rsid w:val="00990CE0"/>
    <w:rsid w:val="009A3173"/>
    <w:rsid w:val="009B30A2"/>
    <w:rsid w:val="009B4B99"/>
    <w:rsid w:val="009B7443"/>
    <w:rsid w:val="009C1103"/>
    <w:rsid w:val="009C64E9"/>
    <w:rsid w:val="009D00D9"/>
    <w:rsid w:val="009D1F92"/>
    <w:rsid w:val="009D5971"/>
    <w:rsid w:val="009E193A"/>
    <w:rsid w:val="009E6E8C"/>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8436F"/>
    <w:rsid w:val="00A901DA"/>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AF76C9"/>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93C8F"/>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4553"/>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4380"/>
    <w:rsid w:val="00CE63A2"/>
    <w:rsid w:val="00CF5BF8"/>
    <w:rsid w:val="00CF7A22"/>
    <w:rsid w:val="00D125EB"/>
    <w:rsid w:val="00D149F1"/>
    <w:rsid w:val="00D40656"/>
    <w:rsid w:val="00D45135"/>
    <w:rsid w:val="00D47F13"/>
    <w:rsid w:val="00D63B4A"/>
    <w:rsid w:val="00D64587"/>
    <w:rsid w:val="00D6507B"/>
    <w:rsid w:val="00D66438"/>
    <w:rsid w:val="00D75600"/>
    <w:rsid w:val="00D80CA9"/>
    <w:rsid w:val="00D81DC5"/>
    <w:rsid w:val="00D83800"/>
    <w:rsid w:val="00DA1CBE"/>
    <w:rsid w:val="00DB6178"/>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1F63"/>
    <w:rsid w:val="00E76761"/>
    <w:rsid w:val="00E77B0B"/>
    <w:rsid w:val="00E8758A"/>
    <w:rsid w:val="00E90678"/>
    <w:rsid w:val="00E91556"/>
    <w:rsid w:val="00E94D9E"/>
    <w:rsid w:val="00E96BE1"/>
    <w:rsid w:val="00EA305B"/>
    <w:rsid w:val="00EA4005"/>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F41"/>
    <w:rsid w:val="00F74A15"/>
    <w:rsid w:val="00F77D17"/>
    <w:rsid w:val="00F8042D"/>
    <w:rsid w:val="00F85181"/>
    <w:rsid w:val="00FA17E2"/>
    <w:rsid w:val="00FA6503"/>
    <w:rsid w:val="00FB4220"/>
    <w:rsid w:val="00FC7961"/>
    <w:rsid w:val="00FD5645"/>
    <w:rsid w:val="00FD5A31"/>
    <w:rsid w:val="00FE7DA0"/>
    <w:rsid w:val="00FF1C7D"/>
    <w:rsid w:val="00FF5E49"/>
    <w:rsid w:val="018E717F"/>
    <w:rsid w:val="02F17460"/>
    <w:rsid w:val="03A17054"/>
    <w:rsid w:val="0428517E"/>
    <w:rsid w:val="046B249C"/>
    <w:rsid w:val="04AF1A55"/>
    <w:rsid w:val="04C63B63"/>
    <w:rsid w:val="0509589D"/>
    <w:rsid w:val="053A18B5"/>
    <w:rsid w:val="05794961"/>
    <w:rsid w:val="06771995"/>
    <w:rsid w:val="06926D13"/>
    <w:rsid w:val="06B0704C"/>
    <w:rsid w:val="07100C72"/>
    <w:rsid w:val="07672918"/>
    <w:rsid w:val="0795267D"/>
    <w:rsid w:val="07BB46F2"/>
    <w:rsid w:val="07CF155D"/>
    <w:rsid w:val="08351BD3"/>
    <w:rsid w:val="086842A7"/>
    <w:rsid w:val="09C06B13"/>
    <w:rsid w:val="09F3538F"/>
    <w:rsid w:val="0AD031A2"/>
    <w:rsid w:val="0AEE0C6F"/>
    <w:rsid w:val="0C0F2856"/>
    <w:rsid w:val="0CF2414E"/>
    <w:rsid w:val="0D694B88"/>
    <w:rsid w:val="0DD765B9"/>
    <w:rsid w:val="0E5F68A3"/>
    <w:rsid w:val="0EAD26F7"/>
    <w:rsid w:val="0F876305"/>
    <w:rsid w:val="0FD241C0"/>
    <w:rsid w:val="101B284F"/>
    <w:rsid w:val="10D81186"/>
    <w:rsid w:val="115274C9"/>
    <w:rsid w:val="11B81FE1"/>
    <w:rsid w:val="12A53375"/>
    <w:rsid w:val="135F0ED4"/>
    <w:rsid w:val="13A51C33"/>
    <w:rsid w:val="143C2F7D"/>
    <w:rsid w:val="156236F4"/>
    <w:rsid w:val="15925856"/>
    <w:rsid w:val="162C7D6D"/>
    <w:rsid w:val="16301051"/>
    <w:rsid w:val="16EC6449"/>
    <w:rsid w:val="17E7758C"/>
    <w:rsid w:val="18236E94"/>
    <w:rsid w:val="1AE76FFF"/>
    <w:rsid w:val="1B1A782E"/>
    <w:rsid w:val="1B406D0F"/>
    <w:rsid w:val="1BB516EA"/>
    <w:rsid w:val="1C0D5AD7"/>
    <w:rsid w:val="1C220738"/>
    <w:rsid w:val="1C2D30C9"/>
    <w:rsid w:val="1C8C6C33"/>
    <w:rsid w:val="1CE504DA"/>
    <w:rsid w:val="1CE61272"/>
    <w:rsid w:val="1D54446B"/>
    <w:rsid w:val="1EA87BAD"/>
    <w:rsid w:val="1F35392A"/>
    <w:rsid w:val="1F6A71E5"/>
    <w:rsid w:val="1FA229A4"/>
    <w:rsid w:val="1FB13E0C"/>
    <w:rsid w:val="20A26733"/>
    <w:rsid w:val="2107132D"/>
    <w:rsid w:val="212D69FF"/>
    <w:rsid w:val="21555012"/>
    <w:rsid w:val="238B0276"/>
    <w:rsid w:val="23B57335"/>
    <w:rsid w:val="24464CF4"/>
    <w:rsid w:val="26AF5F03"/>
    <w:rsid w:val="26DF36D3"/>
    <w:rsid w:val="26F6069D"/>
    <w:rsid w:val="28766422"/>
    <w:rsid w:val="2ADE60B9"/>
    <w:rsid w:val="2B3542A3"/>
    <w:rsid w:val="2B6C52F9"/>
    <w:rsid w:val="2BD72CF4"/>
    <w:rsid w:val="2C372AAA"/>
    <w:rsid w:val="2C7926E1"/>
    <w:rsid w:val="2D743F32"/>
    <w:rsid w:val="2DFA70C6"/>
    <w:rsid w:val="2E8A1A6D"/>
    <w:rsid w:val="2EED1CE3"/>
    <w:rsid w:val="2F110F46"/>
    <w:rsid w:val="2F3139F9"/>
    <w:rsid w:val="2F315E51"/>
    <w:rsid w:val="2FF65BFF"/>
    <w:rsid w:val="31305BC9"/>
    <w:rsid w:val="31D46468"/>
    <w:rsid w:val="32D8387B"/>
    <w:rsid w:val="358607A1"/>
    <w:rsid w:val="364525E0"/>
    <w:rsid w:val="36F07265"/>
    <w:rsid w:val="372452E2"/>
    <w:rsid w:val="38333537"/>
    <w:rsid w:val="38BA4CF1"/>
    <w:rsid w:val="38FA1B4F"/>
    <w:rsid w:val="39070FD4"/>
    <w:rsid w:val="395D3275"/>
    <w:rsid w:val="396E4430"/>
    <w:rsid w:val="3A175922"/>
    <w:rsid w:val="3A9C6630"/>
    <w:rsid w:val="3CBD5FA5"/>
    <w:rsid w:val="3D86634B"/>
    <w:rsid w:val="3DF26ABA"/>
    <w:rsid w:val="3EBD6E70"/>
    <w:rsid w:val="3EC95C23"/>
    <w:rsid w:val="3ED03C16"/>
    <w:rsid w:val="3EE24E70"/>
    <w:rsid w:val="40345BDA"/>
    <w:rsid w:val="403A57EB"/>
    <w:rsid w:val="404A76D4"/>
    <w:rsid w:val="411C7AE2"/>
    <w:rsid w:val="413F62F8"/>
    <w:rsid w:val="422D0A36"/>
    <w:rsid w:val="42401BEA"/>
    <w:rsid w:val="42D739B6"/>
    <w:rsid w:val="435647A0"/>
    <w:rsid w:val="44716894"/>
    <w:rsid w:val="44EC561F"/>
    <w:rsid w:val="45C014AB"/>
    <w:rsid w:val="469774CD"/>
    <w:rsid w:val="476A02AE"/>
    <w:rsid w:val="482F185E"/>
    <w:rsid w:val="48457920"/>
    <w:rsid w:val="491C073B"/>
    <w:rsid w:val="4C0842E9"/>
    <w:rsid w:val="4CA0002F"/>
    <w:rsid w:val="4CE1582F"/>
    <w:rsid w:val="4D205FB9"/>
    <w:rsid w:val="4D590C66"/>
    <w:rsid w:val="4DAD73CC"/>
    <w:rsid w:val="4E0F558F"/>
    <w:rsid w:val="4E7B4147"/>
    <w:rsid w:val="4F226B33"/>
    <w:rsid w:val="4F5A7728"/>
    <w:rsid w:val="4F9672A2"/>
    <w:rsid w:val="50A24DE2"/>
    <w:rsid w:val="51717F39"/>
    <w:rsid w:val="519C79AA"/>
    <w:rsid w:val="521C4028"/>
    <w:rsid w:val="527E328A"/>
    <w:rsid w:val="535A1B4B"/>
    <w:rsid w:val="53887DAF"/>
    <w:rsid w:val="548712B9"/>
    <w:rsid w:val="552E66E4"/>
    <w:rsid w:val="5747758F"/>
    <w:rsid w:val="57A71AC0"/>
    <w:rsid w:val="57C602A7"/>
    <w:rsid w:val="57E64AAC"/>
    <w:rsid w:val="58094566"/>
    <w:rsid w:val="59AE32A4"/>
    <w:rsid w:val="59CD239C"/>
    <w:rsid w:val="5C3A4E1A"/>
    <w:rsid w:val="5CBC1428"/>
    <w:rsid w:val="5E6070F1"/>
    <w:rsid w:val="5E885FA6"/>
    <w:rsid w:val="5EBB53D0"/>
    <w:rsid w:val="5F457474"/>
    <w:rsid w:val="5F9C19DD"/>
    <w:rsid w:val="5FA647F3"/>
    <w:rsid w:val="60681418"/>
    <w:rsid w:val="61C1607C"/>
    <w:rsid w:val="62C51A31"/>
    <w:rsid w:val="63393075"/>
    <w:rsid w:val="63FD4CFE"/>
    <w:rsid w:val="64981EE2"/>
    <w:rsid w:val="6581130C"/>
    <w:rsid w:val="658F24CC"/>
    <w:rsid w:val="65CC7C99"/>
    <w:rsid w:val="6660275B"/>
    <w:rsid w:val="667D7612"/>
    <w:rsid w:val="66B014C3"/>
    <w:rsid w:val="67085E9F"/>
    <w:rsid w:val="672B24E4"/>
    <w:rsid w:val="67837EE3"/>
    <w:rsid w:val="67980D82"/>
    <w:rsid w:val="67F65044"/>
    <w:rsid w:val="6809233A"/>
    <w:rsid w:val="68176CBA"/>
    <w:rsid w:val="68E23547"/>
    <w:rsid w:val="69A97868"/>
    <w:rsid w:val="6ACD3B37"/>
    <w:rsid w:val="6AD214F3"/>
    <w:rsid w:val="6AE07B2A"/>
    <w:rsid w:val="6B995283"/>
    <w:rsid w:val="6D026541"/>
    <w:rsid w:val="6DEB5DF8"/>
    <w:rsid w:val="6F154B2D"/>
    <w:rsid w:val="6F2B71CC"/>
    <w:rsid w:val="6F7B34F6"/>
    <w:rsid w:val="6F95081D"/>
    <w:rsid w:val="708319E3"/>
    <w:rsid w:val="70F02C1A"/>
    <w:rsid w:val="71193D3B"/>
    <w:rsid w:val="71FC3F4E"/>
    <w:rsid w:val="72594B70"/>
    <w:rsid w:val="75B46B29"/>
    <w:rsid w:val="76ED7632"/>
    <w:rsid w:val="76F401EA"/>
    <w:rsid w:val="77611D7E"/>
    <w:rsid w:val="77C2468B"/>
    <w:rsid w:val="792728E6"/>
    <w:rsid w:val="79345466"/>
    <w:rsid w:val="79D95D49"/>
    <w:rsid w:val="7A424D83"/>
    <w:rsid w:val="7B955E07"/>
    <w:rsid w:val="7CB2548A"/>
    <w:rsid w:val="7D0D1339"/>
    <w:rsid w:val="7DC861E9"/>
    <w:rsid w:val="7DF06DB1"/>
    <w:rsid w:val="7E510A2D"/>
    <w:rsid w:val="7E6459CD"/>
    <w:rsid w:val="7ED21F1F"/>
    <w:rsid w:val="7FA14A15"/>
    <w:rsid w:val="7FE457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locked/>
    <w:uiPriority w:val="0"/>
    <w:pPr>
      <w:keepNext/>
      <w:keepLines/>
      <w:spacing w:before="340" w:after="330" w:line="578" w:lineRule="auto"/>
      <w:outlineLvl w:val="0"/>
    </w:pPr>
    <w:rPr>
      <w:b/>
      <w:bCs/>
      <w:kern w:val="44"/>
      <w:sz w:val="44"/>
      <w:szCs w:val="44"/>
    </w:rPr>
  </w:style>
  <w:style w:type="paragraph" w:styleId="4">
    <w:name w:val="heading 2"/>
    <w:basedOn w:val="5"/>
    <w:next w:val="1"/>
    <w:link w:val="27"/>
    <w:qFormat/>
    <w:locked/>
    <w:uiPriority w:val="1"/>
    <w:pPr>
      <w:spacing w:before="120" w:after="120"/>
      <w:outlineLvl w:val="1"/>
    </w:pPr>
    <w:rPr>
      <w:rFonts w:eastAsia="黑体"/>
      <w:sz w:val="32"/>
    </w:rPr>
  </w:style>
  <w:style w:type="paragraph" w:styleId="2">
    <w:name w:val="heading 3"/>
    <w:basedOn w:val="1"/>
    <w:next w:val="1"/>
    <w:semiHidden/>
    <w:unhideWhenUsed/>
    <w:qFormat/>
    <w:locked/>
    <w:uiPriority w:val="0"/>
    <w:pPr>
      <w:keepNext/>
      <w:keepLines/>
      <w:spacing w:line="560" w:lineRule="exact"/>
      <w:ind w:firstLine="880" w:firstLineChars="200"/>
      <w:outlineLvl w:val="2"/>
    </w:pPr>
    <w:rPr>
      <w:rFonts w:eastAsia="方正楷体"/>
      <w:sz w:val="32"/>
      <w:szCs w:val="2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5">
    <w:name w:val="zjb正文"/>
    <w:basedOn w:val="1"/>
    <w:link w:val="30"/>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jc w:val="center"/>
    </w:pPr>
    <w:rPr>
      <w:rFonts w:ascii="幼圆" w:hAnsi="幼圆" w:eastAsia="仿宋"/>
      <w:sz w:val="32"/>
    </w:r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widowControl/>
      <w:spacing w:before="100" w:beforeAutospacing="1" w:after="100" w:afterAutospacing="1"/>
      <w:ind w:left="420" w:leftChars="200"/>
      <w:jc w:val="left"/>
    </w:pPr>
    <w:rPr>
      <w:rFonts w:asciiTheme="minorHAnsi" w:hAnsiTheme="minorHAnsi" w:eastAsiaTheme="minorEastAsia" w:cstheme="minorBidi"/>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批注框文本 字符"/>
    <w:basedOn w:val="17"/>
    <w:link w:val="8"/>
    <w:semiHidden/>
    <w:qFormat/>
    <w:locked/>
    <w:uiPriority w:val="99"/>
    <w:rPr>
      <w:rFonts w:ascii="Times New Roman" w:hAnsi="Times New Roman"/>
      <w:kern w:val="2"/>
      <w:sz w:val="18"/>
    </w:rPr>
  </w:style>
  <w:style w:type="character" w:customStyle="1" w:styleId="20">
    <w:name w:val="页脚 字符"/>
    <w:basedOn w:val="17"/>
    <w:link w:val="9"/>
    <w:qFormat/>
    <w:locked/>
    <w:uiPriority w:val="99"/>
    <w:rPr>
      <w:sz w:val="18"/>
    </w:rPr>
  </w:style>
  <w:style w:type="character" w:customStyle="1" w:styleId="21">
    <w:name w:val="页眉 字符"/>
    <w:basedOn w:val="17"/>
    <w:link w:val="10"/>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标题 2 字符"/>
    <w:basedOn w:val="17"/>
    <w:link w:val="4"/>
    <w:qFormat/>
    <w:uiPriority w:val="1"/>
    <w:rPr>
      <w:rFonts w:eastAsia="黑体"/>
      <w:kern w:val="2"/>
      <w:sz w:val="32"/>
      <w:szCs w:val="24"/>
    </w:rPr>
  </w:style>
  <w:style w:type="paragraph" w:customStyle="1" w:styleId="28">
    <w:name w:val="zjb標題1"/>
    <w:basedOn w:val="1"/>
    <w:link w:val="29"/>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29">
    <w:name w:val="zjb標題1 字符"/>
    <w:basedOn w:val="17"/>
    <w:link w:val="28"/>
    <w:qFormat/>
    <w:uiPriority w:val="0"/>
    <w:rPr>
      <w:rFonts w:eastAsia="华文中宋"/>
      <w:b/>
      <w:color w:val="000000"/>
      <w:sz w:val="72"/>
      <w:szCs w:val="72"/>
      <w:lang w:eastAsia="en-US"/>
    </w:rPr>
  </w:style>
  <w:style w:type="character" w:customStyle="1" w:styleId="30">
    <w:name w:val="zjb正文 字符"/>
    <w:basedOn w:val="17"/>
    <w:link w:val="5"/>
    <w:qFormat/>
    <w:uiPriority w:val="0"/>
    <w:rPr>
      <w:rFonts w:ascii="仿宋_GB2312" w:hAnsi="仿宋" w:eastAsia="仿宋_GB2312" w:cs="宋体"/>
      <w:color w:val="000000"/>
      <w:sz w:val="30"/>
      <w:szCs w:val="30"/>
      <w:lang w:eastAsia="en-US"/>
    </w:rPr>
  </w:style>
  <w:style w:type="paragraph" w:styleId="31">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3">
    <w:name w:val="Body text (2)_"/>
    <w:link w:val="34"/>
    <w:qFormat/>
    <w:uiPriority w:val="99"/>
    <w:rPr>
      <w:rFonts w:ascii="MingLiU" w:hAnsi="Calibri" w:eastAsia="MingLiU" w:cs="MingLiU"/>
      <w:sz w:val="30"/>
      <w:szCs w:val="30"/>
      <w:shd w:val="clear" w:color="auto" w:fill="FFFFFF"/>
    </w:rPr>
  </w:style>
  <w:style w:type="paragraph" w:customStyle="1" w:styleId="34">
    <w:name w:val="Body text (2)1"/>
    <w:basedOn w:val="1"/>
    <w:link w:val="33"/>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character" w:customStyle="1" w:styleId="35">
    <w:name w:val="标题 1 字符"/>
    <w:basedOn w:val="17"/>
    <w:link w:val="3"/>
    <w:qFormat/>
    <w:uiPriority w:val="0"/>
    <w:rPr>
      <w:b/>
      <w:bCs/>
      <w:kern w:val="44"/>
      <w:sz w:val="44"/>
      <w:szCs w:val="44"/>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font11"/>
    <w:basedOn w:val="17"/>
    <w:qFormat/>
    <w:uiPriority w:val="0"/>
    <w:rPr>
      <w:rFonts w:hint="default" w:ascii="方正小标宋_GBK" w:hAnsi="方正小标宋_GBK" w:eastAsia="方正小标宋_GBK" w:cs="方正小标宋_GBK"/>
      <w:b/>
      <w:bCs/>
      <w:color w:val="000000"/>
      <w:sz w:val="24"/>
      <w:szCs w:val="24"/>
      <w:u w:val="none"/>
    </w:rPr>
  </w:style>
  <w:style w:type="character" w:customStyle="1" w:styleId="38">
    <w:name w:val="font21"/>
    <w:basedOn w:val="17"/>
    <w:qFormat/>
    <w:uiPriority w:val="0"/>
    <w:rPr>
      <w:rFonts w:hint="default" w:ascii="方正小标宋_GBK" w:hAnsi="方正小标宋_GBK" w:eastAsia="方正小标宋_GBK" w:cs="方正小标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EB7F9-1AC1-4F56-A2B5-A258391FE1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14564</Words>
  <Characters>3374</Characters>
  <Lines>28</Lines>
  <Paragraphs>35</Paragraphs>
  <TotalTime>2</TotalTime>
  <ScaleCrop>false</ScaleCrop>
  <LinksUpToDate>false</LinksUpToDate>
  <CharactersWithSpaces>17903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2024-06-19T11:40:00Z</dcterms:created>
  <dc:creator>xqs</dc:creator>
  <cp:lastModifiedBy>徐乾森</cp:lastModifiedBy>
  <cp:lastPrinted>2020-12-02T02:22:00Z</cp:lastPrinted>
  <dcterms:modified xsi:type="dcterms:W3CDTF">2024-06-21T09:14:26Z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116C23F1BE464C0196E41FCEC902C891</vt:lpwstr>
  </property>
</Properties>
</file>