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jc w:val="both"/>
        <w:rPr>
          <w:rFonts w:hint="eastAsia" w:ascii="幼圆" w:eastAsia="幼圆" w:hAnsiTheme="minorHAnsi" w:cstheme="minorBidi"/>
          <w:b/>
          <w:sz w:val="4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T3航站楼EPS控制柜走线孔洞封堵和事故后风机排风口加装防鼠金属网项目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项目内容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T3航站楼内292个事故后风机排风口加装防鼠金属网，368个EPS控制柜的线槽入箱口封堵。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二、防鼠网安装及线槽孔洞封堵方法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1.将事故后风机排风口加装防鼠金属网，防鼠网粗0.6mm，网眼不超过6mm。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90750" cy="2233295"/>
            <wp:effectExtent l="0" t="0" r="0" b="14605"/>
            <wp:docPr id="2" name="图片 2" descr="微信图片_2024041114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1145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2.用防火泥封堵EPS控制柜的线槽入箱口孔洞，每个线槽孔洞根据开孔的大小及位置，使用阻火包、防火泥进行封堵。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drawing>
          <wp:inline distT="0" distB="0" distL="114300" distR="114300">
            <wp:extent cx="3235325" cy="2459990"/>
            <wp:effectExtent l="0" t="0" r="3175" b="16510"/>
            <wp:docPr id="3" name="图片 3" descr="微信图片_2024041114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11451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三、技术要求及安全文明措施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3.1技术要求</w:t>
      </w:r>
    </w:p>
    <w:p>
      <w:pPr>
        <w:widowControl/>
        <w:spacing w:line="460" w:lineRule="exact"/>
        <w:ind w:firstLine="640" w:firstLineChars="200"/>
        <w:jc w:val="left"/>
        <w:rPr>
          <w:rFonts w:hint="eastAsia"/>
          <w:color w:val="auto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3.1.1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严格按现行相关规范及标准执行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，需满足行业、地方和国家标准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3.1.1.1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《建筑防火封堵应用技术标准 GB/T51410-2020》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3.1.1.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2《建筑设计防火规范GB 50016-2014（2018版）》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3.2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质量要求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3.2.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防火泥、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阻火包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防火等级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应符合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规范要求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具有良好的阻火、堵烟、耐油、耐水、耐腐蚀性能。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3.2.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金属网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质量：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防鼠网粗不低于0.6mm，网眼不超过6mm，封堵洞口应固定牢靠，不易脱落。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施工及安装要求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线槽孔洞封堵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 防火泥、阻火包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的防火、防烟和隔热性能不应低于封堵部位建筑构件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结构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、材料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的防火、防烟和隔热性能要求，在正常使用和火灾条件下，应能防止发生脱落、移位、变形和开裂。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.2 开口面积小于或等于0.25㎡的孔洞，使用防火泥直接进行封堵，封堵应严实无缝隙。开口面积大于0.25㎡的孔洞，使用阻火包压实，缝隙处填充防火泥。填充压实后的电线间隙不应超过5mm。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.3 线槽进入配电柜处的孔洞，应将线槽拆开，将阻火包塞入线槽内，压紧压实线缆，尽可能减少线缆的缝隙，同时使用防火泥在上方缝隙处进行再次封堵。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.4 线槽封堵完毕后，应将盖板安装牢固，线槽和箱体接缝处应使用防火泥将缝隙进行封堵填充。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2排风口防鼠网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2.1 根据排风口外装饰百叶尺寸剪裁防鼠网，保持美观。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2.2 对于有条件的排风口，应将防鼠网安装在装饰百叶的内侧。条件限制无法拆卸装饰百叶的，可将防鼠网安装在装饰百叶外侧，并使用自攻钉固定在装饰百叶上。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2.3 防鼠网应采取牢靠的固定措施，应能承受一定的外力冲击而不脱落。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2.4 防鼠网安装完毕后，应将百叶牢靠固定在排风管上，四周应固定紧密，缝隙宽度不超过6mm，防止老鼠进入。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3.4 安全文明措施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3.4.1 施工单位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应指定一名项目负责人，对整个施工过程的安全问题进行负责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，施工人员应办理航站区通行证，费用自理。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4.2 严格按照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《航站区施工管理规定》相关要求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做好施工现场安全防护措施，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如有违规作业，将按照合同规定扣罚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施工时间严格遵守重庆江北国际机场相关施工管理规定，当出现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特殊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情况时，应按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航站区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要求暂停或停止施工，确保现场运行安全。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4.4 应严格遵守相关法律、法规的要求，负责工程实施中的人身安全、消防安全及第三方安全。若在施工过程中发生不安全事件，导致人员伤亡，一切责任均由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施工单位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自行负责并承担相应的法律责任。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4.5 施工时应设置围挡、围界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、安全指示标识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等物品，避免对旅客区域造成影响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640" w:firstLineChars="200"/>
        <w:jc w:val="both"/>
        <w:textAlignment w:val="bottom"/>
        <w:outlineLvl w:val="9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施工所产生的建筑垃圾自行清运至机场范围以外，不得随意弃倒至机场范围内任何垃圾收集点。施工现场保持施工环境整洁、干净。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四、施工量清单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4.1 防鼠网安装位置:T3A航站楼所有柴油发电机房、UPS间、变配电室、配电间等机房内，共计292个排风口。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4.2 EPS疏散柜防火封堵位置：T3A航站楼内安装有EPS控制柜的配电间、空调机房内，共计368个孔洞。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五、施工工期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val="en-US" w:eastAsia="zh-CN"/>
        </w:rPr>
        <w:t>合同签订之日起20日内完工。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0065667B"/>
    <w:rsid w:val="00036C7E"/>
    <w:rsid w:val="000D2305"/>
    <w:rsid w:val="001D1DE6"/>
    <w:rsid w:val="00214D08"/>
    <w:rsid w:val="00323804"/>
    <w:rsid w:val="00373646"/>
    <w:rsid w:val="003E69A7"/>
    <w:rsid w:val="00555421"/>
    <w:rsid w:val="0065667B"/>
    <w:rsid w:val="00676F8E"/>
    <w:rsid w:val="006A48CF"/>
    <w:rsid w:val="00771029"/>
    <w:rsid w:val="008A129B"/>
    <w:rsid w:val="009D2B99"/>
    <w:rsid w:val="00B35DA0"/>
    <w:rsid w:val="00B91280"/>
    <w:rsid w:val="00B91BBC"/>
    <w:rsid w:val="00CC7511"/>
    <w:rsid w:val="00F434BB"/>
    <w:rsid w:val="01787946"/>
    <w:rsid w:val="042C6ACB"/>
    <w:rsid w:val="045521C0"/>
    <w:rsid w:val="056749DF"/>
    <w:rsid w:val="05D43F90"/>
    <w:rsid w:val="07EC6998"/>
    <w:rsid w:val="08752E31"/>
    <w:rsid w:val="0A79447B"/>
    <w:rsid w:val="0A8F6BA7"/>
    <w:rsid w:val="0BEE672A"/>
    <w:rsid w:val="0D9A0C44"/>
    <w:rsid w:val="0FF3288D"/>
    <w:rsid w:val="11222F37"/>
    <w:rsid w:val="14A449C1"/>
    <w:rsid w:val="15E84A93"/>
    <w:rsid w:val="160475A2"/>
    <w:rsid w:val="17EC79CB"/>
    <w:rsid w:val="19EE2A43"/>
    <w:rsid w:val="1AFA368C"/>
    <w:rsid w:val="1E716503"/>
    <w:rsid w:val="1EFE124A"/>
    <w:rsid w:val="1F413615"/>
    <w:rsid w:val="226264CA"/>
    <w:rsid w:val="231073C7"/>
    <w:rsid w:val="24895BA1"/>
    <w:rsid w:val="260C212C"/>
    <w:rsid w:val="268165C3"/>
    <w:rsid w:val="268B06AB"/>
    <w:rsid w:val="297E036A"/>
    <w:rsid w:val="2EA0068E"/>
    <w:rsid w:val="2ED3590C"/>
    <w:rsid w:val="320F0AE1"/>
    <w:rsid w:val="32F00926"/>
    <w:rsid w:val="34CE47E3"/>
    <w:rsid w:val="35DF103A"/>
    <w:rsid w:val="38995E18"/>
    <w:rsid w:val="3A5A43D8"/>
    <w:rsid w:val="3E682515"/>
    <w:rsid w:val="3FA806EF"/>
    <w:rsid w:val="409B67D4"/>
    <w:rsid w:val="40B57568"/>
    <w:rsid w:val="42BA0B13"/>
    <w:rsid w:val="462A2713"/>
    <w:rsid w:val="4A491105"/>
    <w:rsid w:val="4C975CC8"/>
    <w:rsid w:val="4CC44806"/>
    <w:rsid w:val="4DB43081"/>
    <w:rsid w:val="4F756840"/>
    <w:rsid w:val="4FC926E8"/>
    <w:rsid w:val="54596730"/>
    <w:rsid w:val="55E4027B"/>
    <w:rsid w:val="57E24C8E"/>
    <w:rsid w:val="591C5F7E"/>
    <w:rsid w:val="59CA7788"/>
    <w:rsid w:val="5E507999"/>
    <w:rsid w:val="622247BC"/>
    <w:rsid w:val="65EB11B2"/>
    <w:rsid w:val="660419BF"/>
    <w:rsid w:val="66991DC7"/>
    <w:rsid w:val="676F7DE5"/>
    <w:rsid w:val="6BBB3A18"/>
    <w:rsid w:val="6CBE42B5"/>
    <w:rsid w:val="6CDC023A"/>
    <w:rsid w:val="6CE53FBB"/>
    <w:rsid w:val="71791D68"/>
    <w:rsid w:val="732053E4"/>
    <w:rsid w:val="74634609"/>
    <w:rsid w:val="74F02341"/>
    <w:rsid w:val="750951B1"/>
    <w:rsid w:val="77692DCA"/>
    <w:rsid w:val="7A9F3DFF"/>
    <w:rsid w:val="7E2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center"/>
    </w:pPr>
    <w:rPr>
      <w:rFonts w:ascii="幼圆" w:eastAsia="幼圆"/>
      <w:b/>
      <w:sz w:val="4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71"/>
    <w:basedOn w:val="5"/>
    <w:autoRedefine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  <w:style w:type="character" w:customStyle="1" w:styleId="10">
    <w:name w:val="Body text (2)_"/>
    <w:link w:val="11"/>
    <w:autoRedefine/>
    <w:qFormat/>
    <w:uiPriority w:val="99"/>
    <w:rPr>
      <w:rFonts w:ascii="MingLiU" w:hAnsi="Calibri" w:eastAsia="MingLiU" w:cs="MingLiU"/>
      <w:sz w:val="30"/>
      <w:szCs w:val="30"/>
    </w:rPr>
  </w:style>
  <w:style w:type="paragraph" w:customStyle="1" w:styleId="11">
    <w:name w:val="Body text (2)1"/>
    <w:basedOn w:val="1"/>
    <w:link w:val="10"/>
    <w:autoRedefine/>
    <w:qFormat/>
    <w:uiPriority w:val="99"/>
    <w:pPr>
      <w:shd w:val="clear" w:color="auto" w:fill="FFFFFF"/>
      <w:spacing w:before="1020" w:line="619" w:lineRule="exact"/>
      <w:jc w:val="left"/>
    </w:pPr>
    <w:rPr>
      <w:rFonts w:ascii="MingLiU" w:hAnsi="Calibri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306</Characters>
  <Lines>2</Lines>
  <Paragraphs>1</Paragraphs>
  <TotalTime>12</TotalTime>
  <ScaleCrop>false</ScaleCrop>
  <LinksUpToDate>false</LinksUpToDate>
  <CharactersWithSpaces>358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75798</dc:creator>
  <cp:lastModifiedBy>黄同学</cp:lastModifiedBy>
  <dcterms:modified xsi:type="dcterms:W3CDTF">2024-04-22T06:37:43Z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BEA5821A91F041D28FB560C6F8C69489_13</vt:lpwstr>
  </property>
</Properties>
</file>