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ascii="宋体" w:hAnsi="宋体" w:eastAsia="宋体"/>
          <w:sz w:val="24"/>
          <w:szCs w:val="20"/>
        </w:rPr>
      </w:pP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2"/>
        <w:gridCol w:w="1250"/>
        <w:gridCol w:w="1607"/>
        <w:gridCol w:w="1013"/>
        <w:gridCol w:w="205"/>
        <w:gridCol w:w="775"/>
        <w:gridCol w:w="900"/>
        <w:gridCol w:w="355"/>
        <w:gridCol w:w="68"/>
        <w:gridCol w:w="352"/>
        <w:gridCol w:w="95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采购企业工商信息查询系统SVIP服务明细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服务年限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账号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企业工商信息查询系统SVIP服务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3年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账号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1</w:t>
            </w:r>
          </w:p>
        </w:tc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8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合计金额（元）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响应单位需具有独立法人资格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报价为连续3年企业工商信息查询SVIP服务费；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项目最高不含税限价0.36万元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企业工商信息查询系统的应包括但不限于企业基本信息、企业及人员动态、董监高任职和对外投资信息、股权结构、企业收益股东或股东等基本查询功能，并基于目标公司的信用记录、背景与历史、企业的科技创新能力、企业活力和企业经营状况等提供智能综合评级。同时还需提供财务简析、债务债权分析、司法简析、风险识别和监控等智能风险分析功能。其次该系统还需提供一键导出基础信用报告、企业信用报告专业版、</w:t>
            </w:r>
            <w:r>
              <w:rPr>
                <w:rFonts w:ascii="宋体" w:hAnsi="宋体"/>
                <w:kern w:val="24"/>
                <w:sz w:val="24"/>
              </w:rPr>
              <w:t>董监高对外投资及任职报告</w:t>
            </w:r>
            <w:r>
              <w:rPr>
                <w:rFonts w:hint="eastAsia" w:ascii="宋体" w:hAnsi="宋体"/>
                <w:kern w:val="24"/>
                <w:sz w:val="24"/>
              </w:rPr>
              <w:t>等数据的功能。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开通账号后</w:t>
            </w:r>
            <w:r>
              <w:rPr>
                <w:rFonts w:hint="eastAsia" w:ascii="宋体" w:hAnsi="宋体"/>
                <w:kern w:val="24"/>
                <w:sz w:val="24"/>
              </w:rPr>
              <w:t>，供货商开具并向询价方交付增值税发票后40个工作日内，询价方向供货商</w:t>
            </w: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一次性</w:t>
            </w:r>
            <w:bookmarkStart w:id="0" w:name="_GoBack"/>
            <w:bookmarkEnd w:id="0"/>
            <w:r>
              <w:rPr>
                <w:rFonts w:hint="eastAsia" w:ascii="宋体" w:hAnsi="宋体"/>
                <w:kern w:val="24"/>
                <w:sz w:val="24"/>
              </w:rPr>
              <w:t>支付合同价款100%。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AA5D"/>
    <w:multiLevelType w:val="singleLevel"/>
    <w:tmpl w:val="6641A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61E"/>
    <w:rsid w:val="001A781D"/>
    <w:rsid w:val="00323B43"/>
    <w:rsid w:val="003D37D8"/>
    <w:rsid w:val="00426133"/>
    <w:rsid w:val="004343B8"/>
    <w:rsid w:val="004358AB"/>
    <w:rsid w:val="004A2B9A"/>
    <w:rsid w:val="00532DF9"/>
    <w:rsid w:val="008B7726"/>
    <w:rsid w:val="009A7AE3"/>
    <w:rsid w:val="00AB18BE"/>
    <w:rsid w:val="00D31D50"/>
    <w:rsid w:val="00DA5623"/>
    <w:rsid w:val="00DE1A0D"/>
    <w:rsid w:val="00E44F68"/>
    <w:rsid w:val="00F8683F"/>
    <w:rsid w:val="04E6423C"/>
    <w:rsid w:val="0816533B"/>
    <w:rsid w:val="11784FF2"/>
    <w:rsid w:val="2070397A"/>
    <w:rsid w:val="249573A4"/>
    <w:rsid w:val="24E75BCF"/>
    <w:rsid w:val="296F6315"/>
    <w:rsid w:val="2C2A593D"/>
    <w:rsid w:val="3376044D"/>
    <w:rsid w:val="357B7697"/>
    <w:rsid w:val="3F6D6E38"/>
    <w:rsid w:val="53C43FE9"/>
    <w:rsid w:val="54E3664D"/>
    <w:rsid w:val="55D24327"/>
    <w:rsid w:val="58E450A4"/>
    <w:rsid w:val="58FB3BBB"/>
    <w:rsid w:val="5BB36064"/>
    <w:rsid w:val="5D1675C0"/>
    <w:rsid w:val="6B344849"/>
    <w:rsid w:val="739F4AF0"/>
    <w:rsid w:val="7B1415C0"/>
    <w:rsid w:val="7B670723"/>
    <w:rsid w:val="7DC2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TotalTime>49</TotalTime>
  <ScaleCrop>false</ScaleCrop>
  <LinksUpToDate>false</LinksUpToDate>
  <CharactersWithSpaces>518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2023-10-20T01:20:00Z</dcterms:created>
  <dc:creator>Administrator</dc:creator>
  <cp:lastModifiedBy>卢英</cp:lastModifiedBy>
  <cp:lastPrinted>2023-10-24T02:19:00Z</cp:lastPrinted>
  <dcterms:modified xsi:type="dcterms:W3CDTF">2023-10-24T02:49:55Z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