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eastAsia="仿宋"/>
          <w:b/>
          <w:bCs/>
          <w:sz w:val="28"/>
          <w:szCs w:val="28"/>
        </w:rPr>
      </w:pPr>
      <w:r>
        <w:rPr>
          <w:rFonts w:eastAsia="仿宋"/>
          <w:b/>
          <w:bCs/>
          <w:sz w:val="28"/>
          <w:szCs w:val="28"/>
        </w:rPr>
        <w:t>合同模版</w:t>
      </w:r>
    </w:p>
    <w:p>
      <w:pPr>
        <w:pStyle w:val="4"/>
        <w:ind w:right="600" w:firstLine="560"/>
        <w:jc w:val="right"/>
        <w:rPr>
          <w:rFonts w:ascii="Times New Roman" w:hAnsi="Times New Roman" w:eastAsia="仿宋" w:cs="Times New Roman"/>
          <w:sz w:val="28"/>
          <w:szCs w:val="28"/>
        </w:rPr>
      </w:pPr>
      <w:r>
        <w:rPr>
          <w:rFonts w:ascii="Times New Roman" w:hAnsi="Times New Roman" w:eastAsia="仿宋" w:cs="Times New Roman"/>
          <w:sz w:val="28"/>
          <w:szCs w:val="28"/>
        </w:rPr>
        <w:t xml:space="preserve">合同编号：     </w:t>
      </w:r>
    </w:p>
    <w:p>
      <w:pPr>
        <w:snapToGrid w:val="0"/>
        <w:spacing w:line="360" w:lineRule="auto"/>
        <w:rPr>
          <w:rFonts w:eastAsia="仿宋"/>
          <w:sz w:val="28"/>
          <w:szCs w:val="28"/>
        </w:rPr>
      </w:pPr>
    </w:p>
    <w:p>
      <w:pPr>
        <w:jc w:val="center"/>
        <w:rPr>
          <w:b/>
          <w:sz w:val="44"/>
        </w:rPr>
      </w:pPr>
      <w:r>
        <w:rPr>
          <w:b/>
          <w:sz w:val="44"/>
        </w:rPr>
        <w:t>_____________________________</w:t>
      </w:r>
    </w:p>
    <w:p>
      <w:pPr>
        <w:pStyle w:val="11"/>
        <w:ind w:firstLine="2891" w:firstLineChars="400"/>
      </w:pPr>
      <w:bookmarkStart w:id="0" w:name="_Hlk18508344"/>
      <w:r>
        <w:t>买卖合同</w:t>
      </w:r>
    </w:p>
    <w:bookmarkEnd w:id="0"/>
    <w:p>
      <w:pPr>
        <w:jc w:val="center"/>
        <w:rPr>
          <w:b/>
          <w:sz w:val="44"/>
        </w:rPr>
      </w:pPr>
      <w:r>
        <w:rPr>
          <w:b/>
          <w:sz w:val="44"/>
        </w:rPr>
        <w:t>______________________________</w:t>
      </w:r>
    </w:p>
    <w:p>
      <w:pPr>
        <w:ind w:firstLine="880" w:firstLineChars="200"/>
        <w:jc w:val="center"/>
        <w:rPr>
          <w:rFonts w:eastAsia="等线"/>
          <w:b/>
          <w:sz w:val="44"/>
        </w:rPr>
      </w:pPr>
    </w:p>
    <w:p>
      <w:pPr>
        <w:pStyle w:val="7"/>
        <w:rPr>
          <w:rFonts w:ascii="Times New Roman" w:hAnsi="Times New Roman"/>
        </w:rPr>
      </w:pPr>
    </w:p>
    <w:p>
      <w:pPr>
        <w:ind w:firstLine="420" w:firstLineChars="200"/>
        <w:jc w:val="center"/>
        <w:rPr>
          <w:rFonts w:eastAsia="等线"/>
          <w:b/>
        </w:rPr>
      </w:pPr>
    </w:p>
    <w:p>
      <w:pPr>
        <w:snapToGrid w:val="0"/>
        <w:spacing w:line="360" w:lineRule="auto"/>
        <w:jc w:val="center"/>
        <w:rPr>
          <w:b/>
          <w:sz w:val="32"/>
          <w:szCs w:val="32"/>
        </w:rPr>
      </w:pPr>
      <w:bookmarkStart w:id="1" w:name="_Hlk18506346"/>
      <w:r>
        <w:rPr>
          <w:b/>
          <w:sz w:val="32"/>
          <w:szCs w:val="32"/>
        </w:rPr>
        <w:t>甲方：重庆江北国际机场有限公司</w:t>
      </w:r>
    </w:p>
    <w:p>
      <w:pPr>
        <w:pStyle w:val="7"/>
        <w:rPr>
          <w:rFonts w:ascii="Times New Roman" w:hAnsi="Times New Roman"/>
        </w:rPr>
      </w:pPr>
    </w:p>
    <w:p>
      <w:pPr>
        <w:snapToGrid w:val="0"/>
        <w:spacing w:line="360" w:lineRule="auto"/>
        <w:rPr>
          <w:b/>
          <w:bCs/>
          <w:sz w:val="32"/>
          <w:szCs w:val="32"/>
        </w:rPr>
      </w:pPr>
      <w:r>
        <w:rPr>
          <w:b/>
          <w:sz w:val="32"/>
          <w:szCs w:val="32"/>
        </w:rPr>
        <w:t xml:space="preserve">           乙方：</w:t>
      </w:r>
      <w:r>
        <w:rPr>
          <w:b/>
          <w:bCs/>
          <w:sz w:val="32"/>
          <w:szCs w:val="32"/>
        </w:rPr>
        <w:t xml:space="preserve"> ______________________</w:t>
      </w:r>
    </w:p>
    <w:bookmarkEnd w:id="1"/>
    <w:p>
      <w:pPr>
        <w:ind w:firstLine="562" w:firstLineChars="200"/>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eastAsia="仿宋"/>
          <w:b/>
          <w:bCs/>
          <w:sz w:val="28"/>
          <w:szCs w:val="28"/>
        </w:rPr>
        <w:br w:type="page"/>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甲方（买方）：重庆江北国际机场有限公司</w:t>
      </w:r>
    </w:p>
    <w:p>
      <w:pPr>
        <w:pStyle w:val="4"/>
        <w:ind w:firstLine="602" w:firstLineChars="0"/>
        <w:rPr>
          <w:rFonts w:ascii="Times New Roman" w:hAnsi="Times New Roman" w:eastAsia="仿宋" w:cs="Times New Roman"/>
          <w:b/>
          <w:bCs/>
          <w:sz w:val="28"/>
          <w:szCs w:val="28"/>
        </w:rPr>
      </w:pPr>
      <w:r>
        <w:rPr>
          <w:rFonts w:ascii="Times New Roman" w:hAnsi="Times New Roman" w:eastAsia="仿宋" w:cs="Times New Roman"/>
          <w:b/>
          <w:bCs/>
          <w:sz w:val="28"/>
          <w:szCs w:val="28"/>
        </w:rPr>
        <w:t>统一信用代码：9150 0112 MA5U 9Q00 3T</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送达地址：</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联系人：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联系电话：</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邮箱：</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乙方（卖方）：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统一信用代码：</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送达地址：</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联系人：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联系电话：</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邮箱：</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签订地点：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签订时间：</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年</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月</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日</w:t>
      </w:r>
    </w:p>
    <w:p>
      <w:pPr>
        <w:pStyle w:val="4"/>
        <w:ind w:firstLine="560"/>
        <w:rPr>
          <w:rFonts w:ascii="Times New Roman" w:hAnsi="Times New Roman" w:eastAsia="仿宋" w:cs="Times New Roman"/>
          <w:sz w:val="28"/>
          <w:szCs w:val="28"/>
        </w:rPr>
      </w:pPr>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甲乙双方依照《中华人民共和国</w:t>
      </w:r>
      <w:r>
        <w:rPr>
          <w:rFonts w:hint="eastAsia" w:ascii="Times New Roman" w:hAnsi="Times New Roman" w:eastAsia="仿宋" w:cs="Times New Roman"/>
          <w:sz w:val="28"/>
          <w:szCs w:val="28"/>
        </w:rPr>
        <w:t>民法典</w:t>
      </w:r>
      <w:r>
        <w:rPr>
          <w:rFonts w:ascii="Times New Roman" w:hAnsi="Times New Roman" w:eastAsia="仿宋" w:cs="Times New Roman"/>
          <w:sz w:val="28"/>
          <w:szCs w:val="28"/>
        </w:rPr>
        <w:t>》及相关法律、法规规定，本着平等、自愿的原则，经友好协商，现就甲方向乙方采购康明斯品牌柴油发电机耗材事宜达成一致，签订本</w:t>
      </w:r>
      <w:r>
        <w:rPr>
          <w:rFonts w:hint="eastAsia" w:ascii="Times New Roman" w:hAnsi="Times New Roman" w:eastAsia="仿宋" w:cs="Times New Roman"/>
          <w:sz w:val="28"/>
          <w:szCs w:val="28"/>
        </w:rPr>
        <w:t>合同</w:t>
      </w:r>
      <w:r>
        <w:rPr>
          <w:rFonts w:ascii="Times New Roman" w:hAnsi="Times New Roman" w:eastAsia="仿宋" w:cs="Times New Roman"/>
          <w:sz w:val="28"/>
          <w:szCs w:val="28"/>
        </w:rPr>
        <w:t>。</w:t>
      </w:r>
    </w:p>
    <w:p>
      <w:pPr>
        <w:pStyle w:val="3"/>
        <w:ind w:firstLine="562"/>
        <w:rPr>
          <w:rFonts w:ascii="Times New Roman" w:hAnsi="Times New Roman" w:eastAsia="仿宋" w:cs="Times New Roman"/>
          <w:b/>
          <w:bCs/>
          <w:sz w:val="28"/>
          <w:szCs w:val="28"/>
        </w:rPr>
      </w:pPr>
      <w:bookmarkStart w:id="2" w:name="_Toc25588100"/>
      <w:r>
        <w:rPr>
          <w:rFonts w:ascii="Times New Roman" w:hAnsi="Times New Roman" w:eastAsia="仿宋" w:cs="Times New Roman"/>
          <w:b/>
          <w:bCs/>
          <w:sz w:val="28"/>
          <w:szCs w:val="28"/>
        </w:rPr>
        <w:t>第一条 货物名称、数量及规格</w:t>
      </w:r>
      <w:bookmarkEnd w:id="2"/>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1.1本合同项下乙方所供货物情况如下：</w:t>
      </w:r>
    </w:p>
    <w:p>
      <w:pPr>
        <w:pStyle w:val="4"/>
        <w:ind w:firstLine="560"/>
        <w:rPr>
          <w:rFonts w:ascii="Times New Roman" w:hAnsi="Times New Roman" w:eastAsia="仿宋" w:cs="Times New Roman"/>
          <w:sz w:val="28"/>
          <w:szCs w:val="28"/>
        </w:rPr>
      </w:pPr>
    </w:p>
    <w:p>
      <w:pPr>
        <w:pStyle w:val="3"/>
        <w:ind w:firstLine="560"/>
        <w:rPr>
          <w:rFonts w:ascii="Times New Roman" w:hAnsi="Times New Roman" w:eastAsia="仿宋" w:cs="Times New Roman"/>
          <w:sz w:val="28"/>
          <w:szCs w:val="28"/>
        </w:rPr>
        <w:sectPr>
          <w:footerReference r:id="rId5" w:type="default"/>
          <w:pgSz w:w="11850" w:h="16783"/>
          <w:pgMar w:top="1440" w:right="1800" w:bottom="1440" w:left="1800" w:header="851" w:footer="992" w:gutter="0"/>
          <w:pgNumType w:start="1"/>
          <w:cols w:space="425" w:num="1"/>
          <w:docGrid w:type="lines" w:linePitch="312" w:charSpace="0"/>
        </w:sectPr>
      </w:pPr>
      <w:bookmarkStart w:id="3" w:name="_Toc25588101"/>
    </w:p>
    <w:tbl>
      <w:tblPr>
        <w:tblStyle w:val="9"/>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661"/>
        <w:gridCol w:w="1781"/>
        <w:gridCol w:w="883"/>
        <w:gridCol w:w="734"/>
        <w:gridCol w:w="725"/>
        <w:gridCol w:w="713"/>
        <w:gridCol w:w="701"/>
        <w:gridCol w:w="6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755" w:hRule="exact"/>
          <w:jc w:val="center"/>
        </w:trPr>
        <w:tc>
          <w:tcPr>
            <w:tcW w:w="621" w:type="dxa"/>
            <w:vAlign w:val="center"/>
          </w:tcPr>
          <w:p>
            <w:pPr>
              <w:widowControl/>
              <w:jc w:val="center"/>
              <w:rPr>
                <w:rFonts w:eastAsia="仿宋"/>
                <w:szCs w:val="21"/>
              </w:rPr>
            </w:pPr>
            <w:bookmarkStart w:id="4" w:name="_Toc29858"/>
            <w:r>
              <w:rPr>
                <w:rFonts w:eastAsia="仿宋"/>
                <w:szCs w:val="21"/>
              </w:rPr>
              <w:t>序号</w:t>
            </w:r>
          </w:p>
        </w:tc>
        <w:tc>
          <w:tcPr>
            <w:tcW w:w="1661" w:type="dxa"/>
            <w:vAlign w:val="center"/>
          </w:tcPr>
          <w:p>
            <w:pPr>
              <w:widowControl/>
              <w:jc w:val="center"/>
              <w:rPr>
                <w:rFonts w:eastAsia="仿宋"/>
                <w:szCs w:val="21"/>
              </w:rPr>
            </w:pPr>
            <w:r>
              <w:rPr>
                <w:rFonts w:eastAsia="仿宋"/>
                <w:szCs w:val="21"/>
              </w:rPr>
              <w:t>名称</w:t>
            </w:r>
          </w:p>
        </w:tc>
        <w:tc>
          <w:tcPr>
            <w:tcW w:w="1781" w:type="dxa"/>
            <w:vAlign w:val="center"/>
          </w:tcPr>
          <w:p>
            <w:pPr>
              <w:widowControl/>
              <w:jc w:val="center"/>
              <w:rPr>
                <w:rFonts w:eastAsia="仿宋"/>
                <w:szCs w:val="21"/>
              </w:rPr>
            </w:pPr>
            <w:r>
              <w:rPr>
                <w:rFonts w:eastAsia="仿宋"/>
                <w:szCs w:val="21"/>
              </w:rPr>
              <w:t>型号</w:t>
            </w:r>
          </w:p>
        </w:tc>
        <w:tc>
          <w:tcPr>
            <w:tcW w:w="883" w:type="dxa"/>
            <w:vAlign w:val="center"/>
          </w:tcPr>
          <w:p>
            <w:pPr>
              <w:widowControl/>
              <w:jc w:val="center"/>
              <w:rPr>
                <w:rFonts w:eastAsia="仿宋"/>
                <w:szCs w:val="21"/>
              </w:rPr>
            </w:pPr>
            <w:r>
              <w:rPr>
                <w:rFonts w:eastAsia="仿宋"/>
                <w:szCs w:val="21"/>
              </w:rPr>
              <w:t>数量</w:t>
            </w:r>
          </w:p>
        </w:tc>
        <w:tc>
          <w:tcPr>
            <w:tcW w:w="734" w:type="dxa"/>
            <w:vAlign w:val="center"/>
          </w:tcPr>
          <w:p>
            <w:pPr>
              <w:widowControl/>
              <w:jc w:val="center"/>
              <w:rPr>
                <w:rFonts w:eastAsia="仿宋"/>
                <w:szCs w:val="21"/>
              </w:rPr>
            </w:pPr>
            <w:r>
              <w:rPr>
                <w:rFonts w:eastAsia="仿宋"/>
                <w:szCs w:val="21"/>
              </w:rPr>
              <w:t>单位</w:t>
            </w:r>
          </w:p>
        </w:tc>
        <w:tc>
          <w:tcPr>
            <w:tcW w:w="725" w:type="dxa"/>
            <w:vAlign w:val="center"/>
          </w:tcPr>
          <w:p>
            <w:pPr>
              <w:widowControl/>
              <w:jc w:val="center"/>
              <w:textAlignment w:val="center"/>
              <w:rPr>
                <w:rFonts w:eastAsia="仿宋"/>
                <w:szCs w:val="21"/>
              </w:rPr>
            </w:pPr>
            <w:r>
              <w:rPr>
                <w:rFonts w:eastAsia="仿宋"/>
                <w:color w:val="000000"/>
                <w:kern w:val="0"/>
                <w:sz w:val="24"/>
              </w:rPr>
              <w:t>单价(不含税</w:t>
            </w:r>
            <w:r>
              <w:rPr>
                <w:rFonts w:hint="eastAsia" w:eastAsia="仿宋"/>
                <w:color w:val="000000"/>
                <w:kern w:val="0"/>
                <w:sz w:val="24"/>
                <w:lang w:eastAsia="zh-CN"/>
              </w:rPr>
              <w:t>，元</w:t>
            </w:r>
            <w:r>
              <w:rPr>
                <w:rFonts w:eastAsia="仿宋"/>
                <w:color w:val="000000"/>
                <w:kern w:val="0"/>
                <w:sz w:val="24"/>
              </w:rPr>
              <w:t>)</w:t>
            </w:r>
          </w:p>
        </w:tc>
        <w:tc>
          <w:tcPr>
            <w:tcW w:w="713" w:type="dxa"/>
            <w:vAlign w:val="center"/>
          </w:tcPr>
          <w:p>
            <w:pPr>
              <w:widowControl/>
              <w:jc w:val="center"/>
              <w:textAlignment w:val="center"/>
              <w:rPr>
                <w:rFonts w:eastAsia="仿宋"/>
                <w:szCs w:val="21"/>
              </w:rPr>
            </w:pPr>
            <w:r>
              <w:rPr>
                <w:rFonts w:eastAsia="仿宋"/>
                <w:color w:val="000000"/>
                <w:kern w:val="0"/>
                <w:sz w:val="24"/>
              </w:rPr>
              <w:t>总价（不含税</w:t>
            </w:r>
            <w:r>
              <w:rPr>
                <w:rFonts w:hint="eastAsia" w:eastAsia="仿宋"/>
                <w:color w:val="000000"/>
                <w:kern w:val="0"/>
                <w:sz w:val="24"/>
                <w:lang w:eastAsia="zh-CN"/>
              </w:rPr>
              <w:t>，元</w:t>
            </w:r>
            <w:r>
              <w:rPr>
                <w:rFonts w:eastAsia="仿宋"/>
                <w:color w:val="000000"/>
                <w:kern w:val="0"/>
                <w:sz w:val="24"/>
              </w:rPr>
              <w:t>）</w:t>
            </w:r>
          </w:p>
        </w:tc>
        <w:tc>
          <w:tcPr>
            <w:tcW w:w="701" w:type="dxa"/>
            <w:vAlign w:val="center"/>
          </w:tcPr>
          <w:p>
            <w:pPr>
              <w:widowControl/>
              <w:jc w:val="center"/>
              <w:textAlignment w:val="center"/>
              <w:rPr>
                <w:rFonts w:hint="eastAsia" w:eastAsia="仿宋"/>
                <w:color w:val="000000"/>
                <w:kern w:val="0"/>
                <w:sz w:val="24"/>
                <w:lang w:val="en-US" w:eastAsia="zh-CN"/>
              </w:rPr>
            </w:pPr>
            <w:r>
              <w:rPr>
                <w:rFonts w:hint="eastAsia" w:eastAsia="仿宋"/>
                <w:color w:val="000000"/>
                <w:kern w:val="0"/>
                <w:sz w:val="24"/>
                <w:lang w:val="en-US" w:eastAsia="zh-CN"/>
              </w:rPr>
              <w:t>增值税率</w:t>
            </w:r>
          </w:p>
        </w:tc>
        <w:tc>
          <w:tcPr>
            <w:tcW w:w="698" w:type="dxa"/>
            <w:vAlign w:val="center"/>
          </w:tcPr>
          <w:p>
            <w:pPr>
              <w:widowControl/>
              <w:jc w:val="center"/>
              <w:textAlignment w:val="center"/>
              <w:rPr>
                <w:rFonts w:hint="eastAsia" w:eastAsia="仿宋"/>
                <w:color w:val="000000"/>
                <w:kern w:val="0"/>
                <w:sz w:val="24"/>
                <w:lang w:val="en-US" w:eastAsia="zh-CN"/>
              </w:rPr>
            </w:pPr>
            <w:r>
              <w:rPr>
                <w:rFonts w:hint="eastAsia" w:eastAsia="仿宋"/>
                <w:color w:val="000000"/>
                <w:kern w:val="0"/>
                <w:sz w:val="24"/>
                <w:lang w:val="en-US" w:eastAsia="zh-CN"/>
              </w:rPr>
              <w:t>增值税额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91" w:hRule="exact"/>
          <w:jc w:val="center"/>
        </w:trPr>
        <w:tc>
          <w:tcPr>
            <w:tcW w:w="621" w:type="dxa"/>
            <w:vAlign w:val="center"/>
          </w:tcPr>
          <w:p>
            <w:pPr>
              <w:widowControl/>
              <w:jc w:val="center"/>
              <w:rPr>
                <w:rFonts w:eastAsia="仿宋"/>
                <w:szCs w:val="21"/>
              </w:rPr>
            </w:pPr>
            <w:r>
              <w:rPr>
                <w:rFonts w:eastAsia="仿宋"/>
                <w:szCs w:val="21"/>
              </w:rPr>
              <w:t>1</w:t>
            </w:r>
          </w:p>
        </w:tc>
        <w:tc>
          <w:tcPr>
            <w:tcW w:w="166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柴油发电机空气滤清器</w:t>
            </w:r>
          </w:p>
        </w:tc>
        <w:tc>
          <w:tcPr>
            <w:tcW w:w="178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康明斯 AF25278</w:t>
            </w:r>
          </w:p>
        </w:tc>
        <w:tc>
          <w:tcPr>
            <w:tcW w:w="883" w:type="dxa"/>
            <w:vAlign w:val="center"/>
          </w:tcPr>
          <w:p>
            <w:pPr>
              <w:widowControl/>
              <w:jc w:val="center"/>
              <w:textAlignment w:val="center"/>
              <w:rPr>
                <w:rFonts w:eastAsia="仿宋"/>
                <w:szCs w:val="21"/>
              </w:rPr>
            </w:pPr>
            <w:r>
              <w:rPr>
                <w:rFonts w:eastAsia="仿宋"/>
                <w:color w:val="000000"/>
                <w:kern w:val="0"/>
                <w:sz w:val="24"/>
              </w:rPr>
              <w:t>4</w:t>
            </w:r>
          </w:p>
        </w:tc>
        <w:tc>
          <w:tcPr>
            <w:tcW w:w="734" w:type="dxa"/>
            <w:vAlign w:val="center"/>
          </w:tcPr>
          <w:p>
            <w:pPr>
              <w:widowControl/>
              <w:jc w:val="center"/>
              <w:rPr>
                <w:rFonts w:eastAsia="仿宋"/>
                <w:szCs w:val="21"/>
              </w:rPr>
            </w:pPr>
            <w:r>
              <w:rPr>
                <w:rFonts w:eastAsia="仿宋"/>
                <w:szCs w:val="21"/>
              </w:rPr>
              <w:t>个</w:t>
            </w:r>
          </w:p>
        </w:tc>
        <w:tc>
          <w:tcPr>
            <w:tcW w:w="725" w:type="dxa"/>
            <w:vAlign w:val="center"/>
          </w:tcPr>
          <w:p>
            <w:pPr>
              <w:widowControl/>
              <w:jc w:val="center"/>
              <w:rPr>
                <w:rFonts w:eastAsia="仿宋"/>
                <w:szCs w:val="21"/>
              </w:rPr>
            </w:pPr>
          </w:p>
        </w:tc>
        <w:tc>
          <w:tcPr>
            <w:tcW w:w="713" w:type="dxa"/>
            <w:vAlign w:val="center"/>
          </w:tcPr>
          <w:p>
            <w:pPr>
              <w:widowControl/>
              <w:jc w:val="center"/>
              <w:rPr>
                <w:rFonts w:eastAsia="仿宋"/>
                <w:szCs w:val="21"/>
              </w:rPr>
            </w:pPr>
          </w:p>
        </w:tc>
        <w:tc>
          <w:tcPr>
            <w:tcW w:w="701" w:type="dxa"/>
            <w:vAlign w:val="center"/>
          </w:tcPr>
          <w:p>
            <w:pPr>
              <w:widowControl/>
              <w:jc w:val="center"/>
              <w:rPr>
                <w:rFonts w:eastAsia="仿宋"/>
                <w:szCs w:val="21"/>
              </w:rPr>
            </w:pPr>
          </w:p>
        </w:tc>
        <w:tc>
          <w:tcPr>
            <w:tcW w:w="69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92" w:hRule="exact"/>
          <w:jc w:val="center"/>
        </w:trPr>
        <w:tc>
          <w:tcPr>
            <w:tcW w:w="621" w:type="dxa"/>
            <w:vAlign w:val="center"/>
          </w:tcPr>
          <w:p>
            <w:pPr>
              <w:widowControl/>
              <w:jc w:val="center"/>
              <w:rPr>
                <w:rFonts w:eastAsia="仿宋"/>
                <w:szCs w:val="21"/>
              </w:rPr>
            </w:pPr>
            <w:r>
              <w:rPr>
                <w:rFonts w:eastAsia="仿宋"/>
                <w:szCs w:val="21"/>
              </w:rPr>
              <w:t>2</w:t>
            </w:r>
          </w:p>
        </w:tc>
        <w:tc>
          <w:tcPr>
            <w:tcW w:w="166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柴油发电机柴油滤清器</w:t>
            </w:r>
          </w:p>
        </w:tc>
        <w:tc>
          <w:tcPr>
            <w:tcW w:w="1781" w:type="dxa"/>
            <w:vAlign w:val="center"/>
          </w:tcPr>
          <w:p>
            <w:pPr>
              <w:widowControl/>
              <w:spacing w:line="240" w:lineRule="auto"/>
              <w:ind w:firstLine="0" w:firstLineChars="0"/>
              <w:jc w:val="center"/>
              <w:rPr>
                <w:rFonts w:eastAsia="仿宋"/>
                <w:szCs w:val="21"/>
              </w:rPr>
            </w:pPr>
            <w:r>
              <w:rPr>
                <w:rFonts w:hint="default" w:ascii="Times New Roman" w:hAnsi="Times New Roman" w:eastAsia="仿宋"/>
                <w:sz w:val="21"/>
                <w:szCs w:val="21"/>
                <w:lang w:val="en-US" w:eastAsia="zh-CN"/>
              </w:rPr>
              <w:t>康明斯FS1006</w:t>
            </w:r>
          </w:p>
        </w:tc>
        <w:tc>
          <w:tcPr>
            <w:tcW w:w="883" w:type="dxa"/>
            <w:vAlign w:val="center"/>
          </w:tcPr>
          <w:p>
            <w:pPr>
              <w:widowControl/>
              <w:jc w:val="center"/>
              <w:textAlignment w:val="center"/>
              <w:rPr>
                <w:rFonts w:eastAsia="仿宋"/>
                <w:szCs w:val="21"/>
              </w:rPr>
            </w:pPr>
            <w:r>
              <w:rPr>
                <w:rFonts w:eastAsia="仿宋"/>
                <w:color w:val="000000"/>
                <w:kern w:val="0"/>
                <w:sz w:val="24"/>
              </w:rPr>
              <w:t>4</w:t>
            </w:r>
          </w:p>
        </w:tc>
        <w:tc>
          <w:tcPr>
            <w:tcW w:w="734" w:type="dxa"/>
            <w:vAlign w:val="center"/>
          </w:tcPr>
          <w:p>
            <w:pPr>
              <w:widowControl/>
              <w:jc w:val="center"/>
              <w:rPr>
                <w:rFonts w:eastAsia="仿宋"/>
                <w:szCs w:val="21"/>
              </w:rPr>
            </w:pPr>
            <w:r>
              <w:rPr>
                <w:rFonts w:eastAsia="仿宋"/>
                <w:szCs w:val="21"/>
              </w:rPr>
              <w:t>个</w:t>
            </w:r>
          </w:p>
        </w:tc>
        <w:tc>
          <w:tcPr>
            <w:tcW w:w="725" w:type="dxa"/>
            <w:vAlign w:val="center"/>
          </w:tcPr>
          <w:p>
            <w:pPr>
              <w:widowControl/>
              <w:jc w:val="center"/>
              <w:rPr>
                <w:rFonts w:eastAsia="仿宋"/>
                <w:szCs w:val="21"/>
              </w:rPr>
            </w:pPr>
          </w:p>
        </w:tc>
        <w:tc>
          <w:tcPr>
            <w:tcW w:w="713" w:type="dxa"/>
            <w:vAlign w:val="center"/>
          </w:tcPr>
          <w:p>
            <w:pPr>
              <w:widowControl/>
              <w:jc w:val="center"/>
              <w:rPr>
                <w:rFonts w:eastAsia="仿宋"/>
                <w:szCs w:val="21"/>
              </w:rPr>
            </w:pPr>
          </w:p>
        </w:tc>
        <w:tc>
          <w:tcPr>
            <w:tcW w:w="701" w:type="dxa"/>
            <w:vAlign w:val="center"/>
          </w:tcPr>
          <w:p>
            <w:pPr>
              <w:widowControl/>
              <w:jc w:val="center"/>
              <w:rPr>
                <w:rFonts w:eastAsia="仿宋"/>
                <w:szCs w:val="21"/>
              </w:rPr>
            </w:pPr>
          </w:p>
        </w:tc>
        <w:tc>
          <w:tcPr>
            <w:tcW w:w="69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exact"/>
          <w:jc w:val="center"/>
        </w:trPr>
        <w:tc>
          <w:tcPr>
            <w:tcW w:w="621" w:type="dxa"/>
            <w:vAlign w:val="center"/>
          </w:tcPr>
          <w:p>
            <w:pPr>
              <w:widowControl/>
              <w:jc w:val="center"/>
              <w:rPr>
                <w:rFonts w:eastAsia="仿宋"/>
                <w:szCs w:val="21"/>
              </w:rPr>
            </w:pPr>
            <w:r>
              <w:rPr>
                <w:rFonts w:eastAsia="仿宋"/>
                <w:szCs w:val="21"/>
              </w:rPr>
              <w:t>3</w:t>
            </w:r>
          </w:p>
        </w:tc>
        <w:tc>
          <w:tcPr>
            <w:tcW w:w="166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柴油发电机机油直通滤清器</w:t>
            </w:r>
          </w:p>
        </w:tc>
        <w:tc>
          <w:tcPr>
            <w:tcW w:w="178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 xml:space="preserve"> 康明斯LF3325</w:t>
            </w:r>
          </w:p>
        </w:tc>
        <w:tc>
          <w:tcPr>
            <w:tcW w:w="883" w:type="dxa"/>
            <w:vAlign w:val="center"/>
          </w:tcPr>
          <w:p>
            <w:pPr>
              <w:widowControl/>
              <w:jc w:val="center"/>
              <w:textAlignment w:val="center"/>
              <w:rPr>
                <w:rFonts w:eastAsia="仿宋"/>
                <w:szCs w:val="21"/>
              </w:rPr>
            </w:pPr>
            <w:r>
              <w:rPr>
                <w:rFonts w:eastAsia="仿宋"/>
                <w:color w:val="000000"/>
                <w:kern w:val="0"/>
                <w:sz w:val="24"/>
              </w:rPr>
              <w:t>10</w:t>
            </w:r>
          </w:p>
        </w:tc>
        <w:tc>
          <w:tcPr>
            <w:tcW w:w="734" w:type="dxa"/>
            <w:vAlign w:val="center"/>
          </w:tcPr>
          <w:p>
            <w:pPr>
              <w:widowControl/>
              <w:jc w:val="center"/>
              <w:rPr>
                <w:rFonts w:eastAsia="仿宋"/>
                <w:szCs w:val="21"/>
              </w:rPr>
            </w:pPr>
            <w:r>
              <w:rPr>
                <w:rFonts w:eastAsia="仿宋"/>
                <w:szCs w:val="21"/>
              </w:rPr>
              <w:t>个</w:t>
            </w:r>
          </w:p>
        </w:tc>
        <w:tc>
          <w:tcPr>
            <w:tcW w:w="725" w:type="dxa"/>
            <w:vAlign w:val="center"/>
          </w:tcPr>
          <w:p>
            <w:pPr>
              <w:widowControl/>
              <w:jc w:val="center"/>
              <w:rPr>
                <w:rFonts w:eastAsia="仿宋"/>
                <w:szCs w:val="21"/>
              </w:rPr>
            </w:pPr>
          </w:p>
        </w:tc>
        <w:tc>
          <w:tcPr>
            <w:tcW w:w="713" w:type="dxa"/>
            <w:vAlign w:val="center"/>
          </w:tcPr>
          <w:p>
            <w:pPr>
              <w:widowControl/>
              <w:jc w:val="center"/>
              <w:rPr>
                <w:rFonts w:eastAsia="仿宋"/>
                <w:szCs w:val="21"/>
              </w:rPr>
            </w:pPr>
          </w:p>
        </w:tc>
        <w:tc>
          <w:tcPr>
            <w:tcW w:w="701" w:type="dxa"/>
            <w:vAlign w:val="center"/>
          </w:tcPr>
          <w:p>
            <w:pPr>
              <w:widowControl/>
              <w:jc w:val="center"/>
              <w:rPr>
                <w:rFonts w:eastAsia="仿宋"/>
                <w:szCs w:val="21"/>
              </w:rPr>
            </w:pPr>
          </w:p>
        </w:tc>
        <w:tc>
          <w:tcPr>
            <w:tcW w:w="69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30" w:hRule="exact"/>
          <w:jc w:val="center"/>
        </w:trPr>
        <w:tc>
          <w:tcPr>
            <w:tcW w:w="621" w:type="dxa"/>
            <w:vAlign w:val="center"/>
          </w:tcPr>
          <w:p>
            <w:pPr>
              <w:widowControl/>
              <w:jc w:val="center"/>
              <w:rPr>
                <w:rFonts w:eastAsia="仿宋"/>
                <w:szCs w:val="21"/>
              </w:rPr>
            </w:pPr>
            <w:r>
              <w:rPr>
                <w:rFonts w:eastAsia="仿宋"/>
                <w:szCs w:val="21"/>
              </w:rPr>
              <w:t>4</w:t>
            </w:r>
          </w:p>
        </w:tc>
        <w:tc>
          <w:tcPr>
            <w:tcW w:w="166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 xml:space="preserve">柴油发电机机油旁通滤清器 </w:t>
            </w:r>
          </w:p>
        </w:tc>
        <w:tc>
          <w:tcPr>
            <w:tcW w:w="178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康明斯LF777</w:t>
            </w:r>
          </w:p>
        </w:tc>
        <w:tc>
          <w:tcPr>
            <w:tcW w:w="883" w:type="dxa"/>
            <w:vAlign w:val="center"/>
          </w:tcPr>
          <w:p>
            <w:pPr>
              <w:widowControl/>
              <w:jc w:val="center"/>
              <w:textAlignment w:val="center"/>
              <w:rPr>
                <w:rFonts w:eastAsia="仿宋"/>
                <w:szCs w:val="21"/>
              </w:rPr>
            </w:pPr>
            <w:r>
              <w:rPr>
                <w:rFonts w:eastAsia="仿宋"/>
                <w:color w:val="000000"/>
                <w:kern w:val="0"/>
                <w:sz w:val="24"/>
              </w:rPr>
              <w:t>4</w:t>
            </w:r>
          </w:p>
        </w:tc>
        <w:tc>
          <w:tcPr>
            <w:tcW w:w="734" w:type="dxa"/>
            <w:vAlign w:val="center"/>
          </w:tcPr>
          <w:p>
            <w:pPr>
              <w:widowControl/>
              <w:jc w:val="center"/>
              <w:rPr>
                <w:rFonts w:eastAsia="仿宋"/>
                <w:szCs w:val="21"/>
              </w:rPr>
            </w:pPr>
            <w:r>
              <w:rPr>
                <w:rFonts w:eastAsia="仿宋"/>
                <w:szCs w:val="21"/>
              </w:rPr>
              <w:t>个</w:t>
            </w:r>
          </w:p>
        </w:tc>
        <w:tc>
          <w:tcPr>
            <w:tcW w:w="725" w:type="dxa"/>
            <w:vAlign w:val="center"/>
          </w:tcPr>
          <w:p>
            <w:pPr>
              <w:widowControl/>
              <w:jc w:val="center"/>
              <w:rPr>
                <w:rFonts w:eastAsia="仿宋"/>
                <w:szCs w:val="21"/>
              </w:rPr>
            </w:pPr>
          </w:p>
        </w:tc>
        <w:tc>
          <w:tcPr>
            <w:tcW w:w="713" w:type="dxa"/>
            <w:vAlign w:val="center"/>
          </w:tcPr>
          <w:p>
            <w:pPr>
              <w:widowControl/>
              <w:jc w:val="center"/>
              <w:rPr>
                <w:rFonts w:eastAsia="仿宋"/>
                <w:szCs w:val="21"/>
              </w:rPr>
            </w:pPr>
          </w:p>
        </w:tc>
        <w:tc>
          <w:tcPr>
            <w:tcW w:w="701" w:type="dxa"/>
            <w:vAlign w:val="center"/>
          </w:tcPr>
          <w:p>
            <w:pPr>
              <w:widowControl/>
              <w:jc w:val="center"/>
              <w:rPr>
                <w:rFonts w:eastAsia="仿宋"/>
                <w:szCs w:val="21"/>
              </w:rPr>
            </w:pPr>
          </w:p>
        </w:tc>
        <w:tc>
          <w:tcPr>
            <w:tcW w:w="69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89" w:hRule="exact"/>
          <w:jc w:val="center"/>
        </w:trPr>
        <w:tc>
          <w:tcPr>
            <w:tcW w:w="621" w:type="dxa"/>
            <w:vAlign w:val="center"/>
          </w:tcPr>
          <w:p>
            <w:pPr>
              <w:widowControl/>
              <w:jc w:val="center"/>
              <w:rPr>
                <w:rFonts w:eastAsia="仿宋"/>
                <w:szCs w:val="21"/>
              </w:rPr>
            </w:pPr>
            <w:r>
              <w:rPr>
                <w:rFonts w:eastAsia="仿宋"/>
                <w:szCs w:val="21"/>
              </w:rPr>
              <w:t>5</w:t>
            </w:r>
          </w:p>
        </w:tc>
        <w:tc>
          <w:tcPr>
            <w:tcW w:w="166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柴油发电机水滤清器</w:t>
            </w:r>
          </w:p>
        </w:tc>
        <w:tc>
          <w:tcPr>
            <w:tcW w:w="178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康明斯WF2075/WF2076</w:t>
            </w:r>
          </w:p>
        </w:tc>
        <w:tc>
          <w:tcPr>
            <w:tcW w:w="883" w:type="dxa"/>
            <w:vAlign w:val="center"/>
          </w:tcPr>
          <w:p>
            <w:pPr>
              <w:widowControl/>
              <w:jc w:val="center"/>
              <w:textAlignment w:val="center"/>
              <w:rPr>
                <w:rFonts w:eastAsia="仿宋"/>
                <w:szCs w:val="21"/>
              </w:rPr>
            </w:pPr>
            <w:r>
              <w:rPr>
                <w:rFonts w:eastAsia="仿宋"/>
                <w:color w:val="000000"/>
                <w:kern w:val="0"/>
                <w:sz w:val="24"/>
              </w:rPr>
              <w:t>4</w:t>
            </w:r>
          </w:p>
        </w:tc>
        <w:tc>
          <w:tcPr>
            <w:tcW w:w="734" w:type="dxa"/>
            <w:vAlign w:val="center"/>
          </w:tcPr>
          <w:p>
            <w:pPr>
              <w:widowControl/>
              <w:jc w:val="center"/>
              <w:rPr>
                <w:rFonts w:eastAsia="仿宋"/>
                <w:szCs w:val="21"/>
              </w:rPr>
            </w:pPr>
            <w:r>
              <w:rPr>
                <w:rFonts w:eastAsia="仿宋"/>
                <w:szCs w:val="21"/>
              </w:rPr>
              <w:t>个</w:t>
            </w:r>
          </w:p>
        </w:tc>
        <w:tc>
          <w:tcPr>
            <w:tcW w:w="725" w:type="dxa"/>
            <w:vAlign w:val="center"/>
          </w:tcPr>
          <w:p>
            <w:pPr>
              <w:widowControl/>
              <w:jc w:val="center"/>
              <w:rPr>
                <w:rFonts w:eastAsia="仿宋"/>
                <w:szCs w:val="21"/>
              </w:rPr>
            </w:pPr>
          </w:p>
        </w:tc>
        <w:tc>
          <w:tcPr>
            <w:tcW w:w="713" w:type="dxa"/>
            <w:vAlign w:val="center"/>
          </w:tcPr>
          <w:p>
            <w:pPr>
              <w:widowControl/>
              <w:jc w:val="center"/>
              <w:rPr>
                <w:rFonts w:eastAsia="仿宋"/>
                <w:szCs w:val="21"/>
              </w:rPr>
            </w:pPr>
          </w:p>
        </w:tc>
        <w:tc>
          <w:tcPr>
            <w:tcW w:w="701" w:type="dxa"/>
            <w:vAlign w:val="center"/>
          </w:tcPr>
          <w:p>
            <w:pPr>
              <w:widowControl/>
              <w:jc w:val="center"/>
              <w:rPr>
                <w:rFonts w:eastAsia="仿宋"/>
                <w:szCs w:val="21"/>
              </w:rPr>
            </w:pPr>
          </w:p>
        </w:tc>
        <w:tc>
          <w:tcPr>
            <w:tcW w:w="69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4" w:hRule="exact"/>
          <w:jc w:val="center"/>
        </w:trPr>
        <w:tc>
          <w:tcPr>
            <w:tcW w:w="621" w:type="dxa"/>
            <w:vAlign w:val="center"/>
          </w:tcPr>
          <w:p>
            <w:pPr>
              <w:widowControl/>
              <w:jc w:val="center"/>
              <w:rPr>
                <w:rFonts w:eastAsia="仿宋"/>
                <w:szCs w:val="21"/>
              </w:rPr>
            </w:pPr>
            <w:r>
              <w:rPr>
                <w:rFonts w:eastAsia="仿宋"/>
                <w:szCs w:val="21"/>
              </w:rPr>
              <w:t>6</w:t>
            </w:r>
          </w:p>
        </w:tc>
        <w:tc>
          <w:tcPr>
            <w:tcW w:w="1661" w:type="dxa"/>
            <w:vAlign w:val="center"/>
          </w:tcPr>
          <w:p>
            <w:pPr>
              <w:widowControl/>
              <w:spacing w:line="240" w:lineRule="auto"/>
              <w:jc w:val="center"/>
              <w:rPr>
                <w:rFonts w:eastAsia="仿宋"/>
                <w:szCs w:val="21"/>
              </w:rPr>
            </w:pPr>
            <w:r>
              <w:rPr>
                <w:rFonts w:hint="default" w:ascii="Times New Roman" w:hAnsi="Times New Roman" w:eastAsia="仿宋"/>
                <w:sz w:val="21"/>
                <w:szCs w:val="21"/>
                <w:lang w:val="en-US" w:eastAsia="zh-CN"/>
              </w:rPr>
              <w:t xml:space="preserve">康明斯柴油发电机机油  </w:t>
            </w:r>
          </w:p>
        </w:tc>
        <w:tc>
          <w:tcPr>
            <w:tcW w:w="1781" w:type="dxa"/>
            <w:vAlign w:val="center"/>
          </w:tcPr>
          <w:p>
            <w:pPr>
              <w:widowControl/>
              <w:spacing w:line="240" w:lineRule="auto"/>
              <w:jc w:val="center"/>
              <w:rPr>
                <w:rFonts w:hint="default" w:eastAsia="仿宋"/>
                <w:szCs w:val="21"/>
                <w:lang w:val="en-US" w:eastAsia="zh-CN"/>
              </w:rPr>
            </w:pPr>
            <w:r>
              <w:rPr>
                <w:rFonts w:hint="default" w:ascii="Times New Roman" w:hAnsi="Times New Roman" w:eastAsia="仿宋"/>
                <w:sz w:val="21"/>
                <w:szCs w:val="21"/>
                <w:lang w:val="en-US" w:eastAsia="zh-CN"/>
              </w:rPr>
              <w:t>康明斯15W-40 CF</w:t>
            </w:r>
          </w:p>
        </w:tc>
        <w:tc>
          <w:tcPr>
            <w:tcW w:w="883" w:type="dxa"/>
            <w:vAlign w:val="center"/>
          </w:tcPr>
          <w:p>
            <w:pPr>
              <w:widowControl/>
              <w:jc w:val="center"/>
              <w:textAlignment w:val="center"/>
              <w:rPr>
                <w:rFonts w:eastAsia="仿宋"/>
                <w:szCs w:val="21"/>
              </w:rPr>
            </w:pPr>
            <w:r>
              <w:rPr>
                <w:rFonts w:eastAsia="仿宋"/>
                <w:color w:val="000000"/>
                <w:kern w:val="0"/>
                <w:sz w:val="24"/>
              </w:rPr>
              <w:t>400</w:t>
            </w:r>
          </w:p>
        </w:tc>
        <w:tc>
          <w:tcPr>
            <w:tcW w:w="734" w:type="dxa"/>
            <w:vAlign w:val="center"/>
          </w:tcPr>
          <w:p>
            <w:pPr>
              <w:widowControl/>
              <w:jc w:val="center"/>
              <w:rPr>
                <w:rFonts w:eastAsia="仿宋"/>
                <w:szCs w:val="21"/>
              </w:rPr>
            </w:pPr>
            <w:r>
              <w:rPr>
                <w:rFonts w:eastAsia="仿宋"/>
                <w:szCs w:val="21"/>
              </w:rPr>
              <w:t>升</w:t>
            </w:r>
          </w:p>
        </w:tc>
        <w:tc>
          <w:tcPr>
            <w:tcW w:w="725" w:type="dxa"/>
            <w:vAlign w:val="center"/>
          </w:tcPr>
          <w:p>
            <w:pPr>
              <w:widowControl/>
              <w:jc w:val="center"/>
              <w:rPr>
                <w:rFonts w:eastAsia="仿宋"/>
                <w:szCs w:val="21"/>
              </w:rPr>
            </w:pPr>
          </w:p>
        </w:tc>
        <w:tc>
          <w:tcPr>
            <w:tcW w:w="713" w:type="dxa"/>
            <w:vAlign w:val="center"/>
          </w:tcPr>
          <w:p>
            <w:pPr>
              <w:widowControl/>
              <w:jc w:val="center"/>
              <w:rPr>
                <w:rFonts w:eastAsia="仿宋"/>
                <w:szCs w:val="21"/>
              </w:rPr>
            </w:pPr>
          </w:p>
        </w:tc>
        <w:tc>
          <w:tcPr>
            <w:tcW w:w="701" w:type="dxa"/>
            <w:vAlign w:val="center"/>
          </w:tcPr>
          <w:p>
            <w:pPr>
              <w:widowControl/>
              <w:jc w:val="center"/>
              <w:rPr>
                <w:rFonts w:eastAsia="仿宋"/>
                <w:szCs w:val="21"/>
              </w:rPr>
            </w:pPr>
          </w:p>
        </w:tc>
        <w:tc>
          <w:tcPr>
            <w:tcW w:w="69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trPr>
        <w:tc>
          <w:tcPr>
            <w:tcW w:w="4063" w:type="dxa"/>
            <w:gridSpan w:val="3"/>
            <w:vAlign w:val="center"/>
          </w:tcPr>
          <w:p>
            <w:pPr>
              <w:widowControl/>
              <w:jc w:val="center"/>
              <w:rPr>
                <w:rFonts w:eastAsia="仿宋"/>
                <w:szCs w:val="21"/>
              </w:rPr>
            </w:pPr>
            <w:r>
              <w:rPr>
                <w:rFonts w:ascii="Times New Roman" w:hAnsi="Times New Roman" w:eastAsia="仿宋"/>
                <w:color w:val="000000"/>
                <w:sz w:val="24"/>
                <w:szCs w:val="24"/>
              </w:rPr>
              <w:t>合计（不含增值税</w:t>
            </w:r>
            <w:r>
              <w:rPr>
                <w:rFonts w:hint="eastAsia" w:ascii="Times New Roman" w:hAnsi="Times New Roman" w:eastAsia="仿宋"/>
                <w:color w:val="000000"/>
                <w:sz w:val="24"/>
                <w:szCs w:val="24"/>
                <w:lang w:eastAsia="zh-CN"/>
              </w:rPr>
              <w:t>，元</w:t>
            </w:r>
            <w:r>
              <w:rPr>
                <w:rFonts w:ascii="Times New Roman" w:hAnsi="Times New Roman" w:eastAsia="仿宋"/>
                <w:color w:val="000000"/>
                <w:sz w:val="24"/>
                <w:szCs w:val="24"/>
              </w:rPr>
              <w:t>）</w:t>
            </w:r>
          </w:p>
        </w:tc>
        <w:tc>
          <w:tcPr>
            <w:tcW w:w="4455" w:type="dxa"/>
            <w:gridSpan w:val="7"/>
            <w:vAlign w:val="center"/>
          </w:tcPr>
          <w:p>
            <w:pPr>
              <w:widowControl/>
              <w:jc w:val="center"/>
              <w:rPr>
                <w:rFonts w:eastAsia="仿宋"/>
                <w:szCs w:val="21"/>
              </w:rPr>
            </w:pPr>
          </w:p>
        </w:tc>
      </w:tr>
    </w:tbl>
    <w:p>
      <w:pPr>
        <w:spacing w:before="120" w:after="120" w:line="360" w:lineRule="auto"/>
        <w:ind w:firstLine="562" w:firstLineChars="200"/>
        <w:outlineLvl w:val="1"/>
        <w:rPr>
          <w:rFonts w:eastAsia="仿宋"/>
          <w:b/>
          <w:bCs/>
          <w:color w:val="000000"/>
          <w:sz w:val="28"/>
          <w:szCs w:val="28"/>
        </w:rPr>
      </w:pPr>
      <w:r>
        <w:rPr>
          <w:rFonts w:eastAsia="仿宋"/>
          <w:b/>
          <w:bCs/>
          <w:color w:val="000000"/>
          <w:sz w:val="28"/>
          <w:szCs w:val="28"/>
        </w:rPr>
        <w:t>第二条 履约保证金、合同价款、质量保证金及支付方式</w:t>
      </w:r>
      <w:bookmarkEnd w:id="4"/>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 履约保证金</w:t>
      </w:r>
      <w:r>
        <w:rPr>
          <w:rFonts w:hint="eastAsia" w:eastAsia="仿宋"/>
          <w:color w:val="000000"/>
          <w:sz w:val="28"/>
          <w:szCs w:val="28"/>
          <w:lang w:val="en-US" w:eastAsia="zh-CN"/>
        </w:rPr>
        <w:t>:无。</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lang w:val="en-US" w:eastAsia="zh-CN"/>
        </w:rPr>
        <w:t>2</w:t>
      </w:r>
      <w:r>
        <w:rPr>
          <w:rFonts w:eastAsia="仿宋"/>
          <w:color w:val="000000"/>
          <w:sz w:val="28"/>
          <w:szCs w:val="28"/>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Fonts w:hint="eastAsia" w:eastAsia="仿宋"/>
          <w:color w:val="000000"/>
          <w:sz w:val="28"/>
          <w:szCs w:val="28"/>
        </w:rPr>
        <w:t>项目完工</w:t>
      </w:r>
      <w:r>
        <w:rPr>
          <w:rFonts w:eastAsia="仿宋"/>
          <w:color w:val="000000"/>
          <w:sz w:val="28"/>
          <w:szCs w:val="28"/>
        </w:rPr>
        <w:t>经甲方验收合格且书面确认后，乙方向甲方开具合同金额的正规增值税发票。甲方在收到发票后</w:t>
      </w:r>
      <w:r>
        <w:rPr>
          <w:rFonts w:hint="eastAsia" w:eastAsia="仿宋"/>
          <w:color w:val="000000"/>
          <w:sz w:val="28"/>
          <w:szCs w:val="28"/>
          <w:lang w:val="en-US" w:eastAsia="zh-CN"/>
        </w:rPr>
        <w:t>6</w:t>
      </w:r>
      <w:r>
        <w:rPr>
          <w:rFonts w:eastAsia="仿宋"/>
          <w:color w:val="000000"/>
          <w:sz w:val="28"/>
          <w:szCs w:val="28"/>
        </w:rPr>
        <w:t>0个工作日内，向乙方支付合同约定总价款的97％（如乙方提供的增值税专用发票，则增值税税额同比例支付，下同），剩余3％的余款在质量保证期届满，乙方提供书面申请及收据，经甲方书面确认未发生违约情形后</w:t>
      </w:r>
      <w:r>
        <w:rPr>
          <w:rFonts w:hint="eastAsia" w:eastAsia="仿宋"/>
          <w:color w:val="000000"/>
          <w:sz w:val="28"/>
          <w:szCs w:val="28"/>
          <w:lang w:val="en-US" w:eastAsia="zh-CN"/>
        </w:rPr>
        <w:t>6</w:t>
      </w:r>
      <w:r>
        <w:rPr>
          <w:rFonts w:eastAsia="仿宋"/>
          <w:color w:val="000000"/>
          <w:sz w:val="28"/>
          <w:szCs w:val="28"/>
        </w:rPr>
        <w:t>0个工作日内无息支付。</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rPr>
        <w:t>.</w:t>
      </w:r>
      <w:r>
        <w:rPr>
          <w:rFonts w:hint="eastAsia" w:eastAsia="仿宋"/>
          <w:color w:val="000000"/>
          <w:sz w:val="28"/>
          <w:szCs w:val="28"/>
          <w:lang w:val="en-US" w:eastAsia="zh-CN"/>
        </w:rPr>
        <w:t>3</w:t>
      </w:r>
      <w:r>
        <w:rPr>
          <w:rFonts w:eastAsia="仿宋"/>
          <w:color w:val="000000"/>
          <w:sz w:val="28"/>
          <w:szCs w:val="28"/>
        </w:rPr>
        <w:t>付款方式：银行转账或银行承兑汇票</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lang w:val="en-US" w:eastAsia="zh-CN"/>
        </w:rPr>
        <w:t>4</w:t>
      </w:r>
      <w:r>
        <w:rPr>
          <w:rFonts w:eastAsia="仿宋"/>
          <w:color w:val="000000"/>
          <w:sz w:val="28"/>
          <w:szCs w:val="28"/>
        </w:rPr>
        <w:t>乙方收款账户信息</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开户行：XX</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账号：XX</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户名：XX</w:t>
      </w:r>
    </w:p>
    <w:bookmarkEnd w:id="3"/>
    <w:p>
      <w:pPr>
        <w:pStyle w:val="3"/>
        <w:ind w:firstLine="562"/>
        <w:rPr>
          <w:rFonts w:ascii="Times New Roman" w:hAnsi="Times New Roman" w:eastAsia="仿宋" w:cs="Times New Roman"/>
          <w:b/>
          <w:bCs/>
          <w:sz w:val="28"/>
          <w:szCs w:val="28"/>
        </w:rPr>
      </w:pPr>
      <w:bookmarkStart w:id="5" w:name="_Toc25588102"/>
      <w:r>
        <w:rPr>
          <w:rFonts w:ascii="Times New Roman" w:hAnsi="Times New Roman" w:eastAsia="仿宋" w:cs="Times New Roman"/>
          <w:b/>
          <w:bCs/>
          <w:sz w:val="28"/>
          <w:szCs w:val="28"/>
        </w:rPr>
        <w:t>第三条 技术标准及要求</w:t>
      </w:r>
      <w:bookmarkEnd w:id="5"/>
    </w:p>
    <w:p>
      <w:pPr>
        <w:pStyle w:val="4"/>
        <w:ind w:firstLine="560"/>
        <w:rPr>
          <w:rFonts w:hint="default" w:eastAsia="仿宋"/>
          <w:sz w:val="28"/>
          <w:szCs w:val="28"/>
          <w:lang w:val="en-US" w:eastAsia="zh-CN"/>
        </w:rPr>
      </w:pPr>
      <w:r>
        <w:rPr>
          <w:rFonts w:eastAsia="仿宋"/>
          <w:sz w:val="28"/>
          <w:szCs w:val="28"/>
        </w:rPr>
        <w:t xml:space="preserve">3.1 </w:t>
      </w:r>
      <w:r>
        <w:rPr>
          <w:rFonts w:hint="default" w:eastAsia="仿宋"/>
          <w:sz w:val="28"/>
          <w:szCs w:val="28"/>
          <w:lang w:val="en-US" w:eastAsia="zh-CN"/>
        </w:rPr>
        <w:t>本次采购的康明斯柴油发电机耗材必须是全新的，且属原厂正品，所有耗材供货到位后，成交方需按以下内容完成3、4号灯光站柴油发电机（发电机型号：3号站（1台）C1675 D5A 1500KVA、4号站（1台）C1400 D5 1250KVA）的耗材更换工作。</w:t>
      </w:r>
    </w:p>
    <w:p>
      <w:pPr>
        <w:pStyle w:val="4"/>
        <w:ind w:firstLine="560"/>
        <w:rPr>
          <w:rFonts w:hint="default" w:eastAsia="仿宋"/>
          <w:sz w:val="28"/>
          <w:szCs w:val="28"/>
          <w:lang w:val="en-US" w:eastAsia="zh-CN"/>
        </w:rPr>
      </w:pPr>
      <w:r>
        <w:rPr>
          <w:rFonts w:hint="eastAsia" w:eastAsia="仿宋"/>
          <w:sz w:val="28"/>
          <w:szCs w:val="28"/>
          <w:lang w:val="en-US" w:eastAsia="zh-CN"/>
        </w:rPr>
        <w:t>3.1.1</w:t>
      </w:r>
      <w:r>
        <w:rPr>
          <w:rFonts w:hint="default" w:eastAsia="仿宋"/>
          <w:sz w:val="28"/>
          <w:szCs w:val="28"/>
          <w:lang w:val="en-US" w:eastAsia="zh-CN"/>
        </w:rPr>
        <w:t>更换机油滤清器、柴油滤清器、空气滤清器、水滤清器、机油。</w:t>
      </w:r>
    </w:p>
    <w:p>
      <w:pPr>
        <w:pStyle w:val="4"/>
        <w:ind w:firstLine="560"/>
        <w:rPr>
          <w:rFonts w:hint="default" w:eastAsia="仿宋"/>
          <w:sz w:val="28"/>
          <w:szCs w:val="28"/>
          <w:lang w:val="en-US" w:eastAsia="zh-CN"/>
        </w:rPr>
      </w:pPr>
      <w:r>
        <w:rPr>
          <w:rFonts w:hint="eastAsia" w:eastAsia="仿宋"/>
          <w:sz w:val="28"/>
          <w:szCs w:val="28"/>
          <w:lang w:val="en-US" w:eastAsia="zh-CN"/>
        </w:rPr>
        <w:t>3.1.2</w:t>
      </w:r>
      <w:r>
        <w:rPr>
          <w:rFonts w:hint="default" w:eastAsia="仿宋"/>
          <w:sz w:val="28"/>
          <w:szCs w:val="28"/>
          <w:lang w:val="en-US" w:eastAsia="zh-CN"/>
        </w:rPr>
        <w:t>对柴油发电机进行试验，检查油机在耗材更换完成后是否运行正常。</w:t>
      </w:r>
    </w:p>
    <w:p>
      <w:pPr>
        <w:pStyle w:val="4"/>
        <w:ind w:firstLine="560"/>
        <w:rPr>
          <w:rFonts w:hint="default" w:eastAsia="仿宋"/>
          <w:sz w:val="28"/>
          <w:szCs w:val="28"/>
          <w:lang w:val="en-US" w:eastAsia="zh-CN"/>
        </w:rPr>
      </w:pPr>
      <w:r>
        <w:rPr>
          <w:rFonts w:hint="eastAsia" w:eastAsia="仿宋"/>
          <w:sz w:val="28"/>
          <w:szCs w:val="28"/>
          <w:lang w:val="en-US" w:eastAsia="zh-CN"/>
        </w:rPr>
        <w:t>3.1.3乙方</w:t>
      </w:r>
      <w:r>
        <w:rPr>
          <w:rFonts w:hint="default" w:eastAsia="仿宋"/>
          <w:sz w:val="28"/>
          <w:szCs w:val="28"/>
          <w:lang w:val="en-US" w:eastAsia="zh-CN"/>
        </w:rPr>
        <w:t>需自行准备耗材更换过程所用到的工具、器材、盛装废弃机油的容器，负责废弃耗材的回收、处理。</w:t>
      </w:r>
    </w:p>
    <w:p>
      <w:pPr>
        <w:pStyle w:val="4"/>
        <w:ind w:firstLine="560"/>
        <w:rPr>
          <w:rFonts w:hint="default" w:eastAsia="仿宋"/>
          <w:sz w:val="28"/>
          <w:szCs w:val="28"/>
          <w:lang w:val="en-US" w:eastAsia="zh-CN"/>
        </w:rPr>
      </w:pPr>
      <w:r>
        <w:rPr>
          <w:rFonts w:hint="eastAsia" w:eastAsia="仿宋"/>
          <w:sz w:val="28"/>
          <w:szCs w:val="28"/>
          <w:lang w:val="en-US" w:eastAsia="zh-CN"/>
        </w:rPr>
        <w:t>3.2</w:t>
      </w:r>
      <w:r>
        <w:rPr>
          <w:rFonts w:hint="default" w:eastAsia="仿宋"/>
          <w:sz w:val="28"/>
          <w:szCs w:val="28"/>
          <w:lang w:val="en-US" w:eastAsia="zh-CN"/>
        </w:rPr>
        <w:t>其他要求：</w:t>
      </w:r>
    </w:p>
    <w:p>
      <w:pPr>
        <w:pStyle w:val="4"/>
        <w:ind w:firstLine="560"/>
        <w:rPr>
          <w:rFonts w:hint="default" w:eastAsia="仿宋"/>
          <w:sz w:val="28"/>
          <w:szCs w:val="28"/>
          <w:lang w:val="en-US" w:eastAsia="zh-CN"/>
        </w:rPr>
      </w:pPr>
      <w:r>
        <w:rPr>
          <w:rFonts w:hint="eastAsia" w:eastAsia="仿宋"/>
          <w:sz w:val="28"/>
          <w:szCs w:val="28"/>
          <w:lang w:val="en-US" w:eastAsia="zh-CN"/>
        </w:rPr>
        <w:t>3.2.1</w:t>
      </w:r>
      <w:r>
        <w:rPr>
          <w:rFonts w:hint="default" w:eastAsia="仿宋"/>
          <w:sz w:val="28"/>
          <w:szCs w:val="28"/>
          <w:lang w:val="en-US" w:eastAsia="zh-CN"/>
        </w:rPr>
        <w:t>耗材更换地点在飞行区内，在此期间必须确保飞行安全、空防安全、消防安全、施工安全、交通安全，遵守疫情防控要求，杜绝一切因管理不善而发生的各种不安全事件和染疫事件。</w:t>
      </w:r>
    </w:p>
    <w:p>
      <w:pPr>
        <w:pStyle w:val="4"/>
        <w:ind w:firstLine="560"/>
        <w:rPr>
          <w:rFonts w:hint="default" w:eastAsia="仿宋"/>
          <w:sz w:val="28"/>
          <w:szCs w:val="28"/>
          <w:lang w:val="en-US" w:eastAsia="zh-CN"/>
        </w:rPr>
      </w:pPr>
    </w:p>
    <w:p>
      <w:pPr>
        <w:pStyle w:val="4"/>
        <w:ind w:firstLine="560"/>
        <w:rPr>
          <w:rFonts w:ascii="Times New Roman" w:hAnsi="Times New Roman" w:eastAsia="仿宋" w:cs="Times New Roman"/>
          <w:sz w:val="28"/>
          <w:szCs w:val="28"/>
        </w:rPr>
      </w:pPr>
      <w:r>
        <w:rPr>
          <w:rFonts w:hint="eastAsia" w:eastAsia="仿宋"/>
          <w:sz w:val="28"/>
          <w:szCs w:val="28"/>
          <w:lang w:val="en-US" w:eastAsia="zh-CN"/>
        </w:rPr>
        <w:t>3.2.2乙方所供货物的质量保证期为1年，自货到验收合格之日起算。</w:t>
      </w:r>
    </w:p>
    <w:p>
      <w:pPr>
        <w:pStyle w:val="3"/>
        <w:ind w:firstLine="562"/>
        <w:rPr>
          <w:rFonts w:ascii="Times New Roman" w:hAnsi="Times New Roman" w:eastAsia="仿宋" w:cs="Times New Roman"/>
          <w:b/>
          <w:bCs/>
          <w:color w:val="auto"/>
          <w:sz w:val="28"/>
          <w:szCs w:val="28"/>
        </w:rPr>
      </w:pPr>
      <w:bookmarkStart w:id="6" w:name="_Toc25588103"/>
      <w:r>
        <w:rPr>
          <w:rFonts w:ascii="Times New Roman" w:hAnsi="Times New Roman" w:eastAsia="仿宋" w:cs="Times New Roman"/>
          <w:b/>
          <w:bCs/>
          <w:color w:val="auto"/>
          <w:sz w:val="28"/>
          <w:szCs w:val="28"/>
        </w:rPr>
        <w:t>第四条 交货日期、方式和地点</w:t>
      </w:r>
      <w:bookmarkEnd w:id="6"/>
    </w:p>
    <w:p>
      <w:pPr>
        <w:pStyle w:val="4"/>
        <w:ind w:firstLine="560"/>
        <w:rPr>
          <w:rFonts w:hint="default" w:ascii="Times New Roman" w:hAnsi="Times New Roman" w:eastAsia="仿宋" w:cs="Times New Roman"/>
          <w:color w:val="auto"/>
          <w:sz w:val="28"/>
          <w:szCs w:val="28"/>
          <w:u w:val="single"/>
          <w:lang w:val="en-US" w:eastAsia="zh-CN"/>
        </w:rPr>
      </w:pPr>
      <w:r>
        <w:rPr>
          <w:rFonts w:ascii="Times New Roman" w:hAnsi="Times New Roman" w:eastAsia="仿宋" w:cs="Times New Roman"/>
          <w:color w:val="auto"/>
          <w:sz w:val="28"/>
          <w:szCs w:val="28"/>
        </w:rPr>
        <w:t>自合同签订之日起交货期90日历天，乙方应及时供货，交货地点</w:t>
      </w:r>
      <w:r>
        <w:rPr>
          <w:rFonts w:hint="eastAsia" w:ascii="Times New Roman" w:hAnsi="Times New Roman" w:eastAsia="仿宋" w:cs="Times New Roman"/>
          <w:color w:val="auto"/>
          <w:sz w:val="28"/>
          <w:szCs w:val="28"/>
          <w:lang w:eastAsia="zh-CN"/>
        </w:rPr>
        <w:t>：</w:t>
      </w:r>
      <w:r>
        <w:rPr>
          <w:rFonts w:ascii="Times New Roman" w:hAnsi="Times New Roman" w:eastAsia="仿宋" w:cs="Times New Roman"/>
          <w:color w:val="auto"/>
          <w:sz w:val="28"/>
          <w:szCs w:val="28"/>
        </w:rPr>
        <w:t>重庆江北国际机场</w:t>
      </w:r>
      <w:r>
        <w:rPr>
          <w:rFonts w:hint="eastAsia" w:ascii="Times New Roman" w:hAnsi="Times New Roman" w:eastAsia="仿宋" w:cs="Times New Roman"/>
          <w:color w:val="auto"/>
          <w:sz w:val="28"/>
          <w:szCs w:val="28"/>
          <w:lang w:val="en-US" w:eastAsia="zh-CN"/>
        </w:rPr>
        <w:t>飞行区航务管理部</w:t>
      </w:r>
      <w:r>
        <w:rPr>
          <w:rFonts w:ascii="Times New Roman" w:hAnsi="Times New Roman" w:eastAsia="仿宋" w:cs="Times New Roman"/>
          <w:color w:val="auto"/>
          <w:sz w:val="28"/>
          <w:szCs w:val="28"/>
        </w:rPr>
        <w:t>助航灯光部。</w:t>
      </w:r>
    </w:p>
    <w:p>
      <w:pPr>
        <w:pStyle w:val="3"/>
        <w:ind w:firstLine="562"/>
        <w:rPr>
          <w:rFonts w:ascii="Times New Roman" w:hAnsi="Times New Roman" w:eastAsia="仿宋" w:cs="Times New Roman"/>
          <w:b/>
          <w:bCs/>
          <w:sz w:val="28"/>
          <w:szCs w:val="28"/>
        </w:rPr>
      </w:pPr>
      <w:bookmarkStart w:id="7" w:name="_Toc25588104"/>
      <w:r>
        <w:rPr>
          <w:rFonts w:ascii="Times New Roman" w:hAnsi="Times New Roman" w:eastAsia="仿宋" w:cs="Times New Roman"/>
          <w:b/>
          <w:bCs/>
          <w:sz w:val="28"/>
          <w:szCs w:val="28"/>
        </w:rPr>
        <w:t>第五条 验收办法</w:t>
      </w:r>
      <w:bookmarkEnd w:id="7"/>
    </w:p>
    <w:p>
      <w:pPr>
        <w:pStyle w:val="3"/>
        <w:ind w:firstLine="560"/>
        <w:rPr>
          <w:rFonts w:ascii="Times New Roman" w:hAnsi="Times New Roman" w:eastAsia="方正仿宋_GBK" w:cs="Times New Roman"/>
          <w:color w:val="auto"/>
          <w:sz w:val="28"/>
          <w:szCs w:val="28"/>
        </w:rPr>
      </w:pPr>
      <w:r>
        <w:rPr>
          <w:rFonts w:hint="default" w:ascii="Times New Roman" w:hAnsi="Times New Roman" w:eastAsia="仿宋" w:cs="Times New Roman"/>
          <w:b w:val="0"/>
          <w:bCs w:val="0"/>
          <w:color w:val="auto"/>
          <w:sz w:val="28"/>
          <w:szCs w:val="28"/>
        </w:rPr>
        <w:t>乙</w:t>
      </w:r>
      <w:r>
        <w:rPr>
          <w:rFonts w:ascii="Times New Roman" w:hAnsi="Times New Roman" w:eastAsia="仿宋" w:cs="Times New Roman"/>
          <w:b w:val="0"/>
          <w:bCs w:val="0"/>
          <w:color w:val="auto"/>
          <w:sz w:val="28"/>
          <w:szCs w:val="28"/>
        </w:rPr>
        <w:t>方按要求提供</w:t>
      </w:r>
      <w:r>
        <w:rPr>
          <w:rFonts w:hint="default" w:ascii="Times New Roman" w:hAnsi="Times New Roman" w:eastAsia="仿宋" w:cs="Times New Roman"/>
          <w:b w:val="0"/>
          <w:bCs w:val="0"/>
          <w:color w:val="auto"/>
          <w:sz w:val="28"/>
          <w:szCs w:val="28"/>
        </w:rPr>
        <w:t>甲</w:t>
      </w:r>
      <w:r>
        <w:rPr>
          <w:rFonts w:ascii="Times New Roman" w:hAnsi="Times New Roman" w:eastAsia="仿宋" w:cs="Times New Roman"/>
          <w:b w:val="0"/>
          <w:bCs w:val="0"/>
          <w:color w:val="auto"/>
          <w:sz w:val="28"/>
          <w:szCs w:val="28"/>
        </w:rPr>
        <w:t>方所需耗材</w:t>
      </w:r>
      <w:r>
        <w:rPr>
          <w:rFonts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rPr>
        <w:t>甲方对货物的数量和质量进行初步验收，待</w:t>
      </w:r>
      <w:r>
        <w:rPr>
          <w:rFonts w:ascii="Times New Roman" w:hAnsi="Times New Roman" w:eastAsia="仿宋" w:cs="Times New Roman"/>
          <w:b w:val="0"/>
          <w:bCs w:val="0"/>
          <w:color w:val="auto"/>
          <w:sz w:val="28"/>
          <w:szCs w:val="28"/>
        </w:rPr>
        <w:t>完成柴油发电机的耗材更换，柴油发电机试机正常</w:t>
      </w:r>
      <w:r>
        <w:rPr>
          <w:rFonts w:hint="default" w:ascii="Times New Roman" w:hAnsi="Times New Roman" w:eastAsia="仿宋" w:cs="Times New Roman"/>
          <w:b w:val="0"/>
          <w:bCs w:val="0"/>
          <w:color w:val="auto"/>
          <w:sz w:val="28"/>
          <w:szCs w:val="28"/>
        </w:rPr>
        <w:t>后，甲方组织相关人员对项目再次验收，经双方确认后，</w:t>
      </w:r>
      <w:r>
        <w:rPr>
          <w:rFonts w:ascii="Times New Roman" w:hAnsi="Times New Roman" w:eastAsia="仿宋" w:cs="Times New Roman"/>
          <w:b w:val="0"/>
          <w:bCs w:val="0"/>
          <w:color w:val="auto"/>
          <w:sz w:val="28"/>
          <w:szCs w:val="28"/>
        </w:rPr>
        <w:t>即验收合格。</w:t>
      </w:r>
    </w:p>
    <w:p>
      <w:pPr>
        <w:pStyle w:val="3"/>
        <w:ind w:firstLine="562"/>
        <w:rPr>
          <w:rFonts w:ascii="Times New Roman" w:hAnsi="Times New Roman" w:eastAsia="仿宋" w:cs="Times New Roman"/>
          <w:b/>
          <w:bCs/>
          <w:sz w:val="28"/>
          <w:szCs w:val="28"/>
        </w:rPr>
      </w:pPr>
      <w:bookmarkStart w:id="8" w:name="_Toc25588105"/>
      <w:r>
        <w:rPr>
          <w:rFonts w:ascii="Times New Roman" w:hAnsi="Times New Roman" w:eastAsia="仿宋" w:cs="Times New Roman"/>
          <w:b/>
          <w:bCs/>
          <w:sz w:val="28"/>
          <w:szCs w:val="28"/>
        </w:rPr>
        <w:t>第六条 违约和索赔</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6.1乙方逾期交货，乙方应向甲方偿付逾期交付违约金。逾期违约金按照合同总价款每日万分之三计算。甲方可在货物结算款中扣除。违约金尚不能补偿对方损失时，有权向对方追索实际损失的赔偿金。</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6.2 乙方逾期交货，或不履行售后服务，经甲方催告后仍不能履行的，甲方有权解除合同，保证金作为违约金不予退还。保证金不足以弥补甲方损失的，甲方有权追偿。</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6.3 乙方保证所供产品或服务的质量符合本合同约定之标准，并承诺产品或服务来源合法，不侵犯他人权益。所供产品应附有相关产品合格证，对于进口产品，甲方有权要求乙方提供报关单及海关检验证明等资料。否则，甲方有权采取拒收、退货、更换等措施。</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6.4因产品质量瑕疵或缺陷导致甲方或第三人损害的，甲方有权向乙方索赔。</w:t>
      </w:r>
    </w:p>
    <w:p>
      <w:pPr>
        <w:spacing w:line="360" w:lineRule="auto"/>
        <w:ind w:firstLine="560" w:firstLineChars="200"/>
      </w:pPr>
      <w:r>
        <w:rPr>
          <w:rFonts w:hint="default" w:ascii="Times New Roman" w:hAnsi="Times New Roman" w:eastAsia="仿宋" w:cs="Times New Roman"/>
          <w:bCs w:val="0"/>
          <w:color w:val="000000"/>
          <w:kern w:val="2"/>
          <w:sz w:val="28"/>
          <w:szCs w:val="28"/>
        </w:rPr>
        <w:t>6.5若乙方违反重庆江北国际机场疫情防控相关规定的，甲方可以要求乙方承担违约责任，造成甲方损失的，甲方有权要求乙方承担相应的赔偿责任。</w:t>
      </w:r>
    </w:p>
    <w:bookmarkEnd w:id="8"/>
    <w:p>
      <w:pPr>
        <w:pStyle w:val="3"/>
        <w:ind w:firstLine="562"/>
        <w:rPr>
          <w:rFonts w:ascii="Times New Roman" w:hAnsi="Times New Roman" w:eastAsia="仿宋" w:cs="Times New Roman"/>
          <w:b/>
          <w:bCs/>
          <w:sz w:val="28"/>
          <w:szCs w:val="28"/>
        </w:rPr>
      </w:pPr>
      <w:bookmarkStart w:id="9" w:name="_Toc25588107"/>
      <w:r>
        <w:rPr>
          <w:rFonts w:ascii="Times New Roman" w:hAnsi="Times New Roman" w:eastAsia="仿宋" w:cs="Times New Roman"/>
          <w:b/>
          <w:bCs/>
          <w:sz w:val="28"/>
          <w:szCs w:val="28"/>
        </w:rPr>
        <w:t>第七条 不可抗力</w:t>
      </w:r>
    </w:p>
    <w:p>
      <w:pPr>
        <w:pStyle w:val="3"/>
        <w:spacing w:before="0" w:after="0"/>
        <w:ind w:firstLine="560"/>
        <w:rPr>
          <w:rFonts w:ascii="Times New Roman" w:hAnsi="Times New Roman" w:eastAsia="仿宋" w:cs="Times New Roman"/>
          <w:sz w:val="28"/>
          <w:szCs w:val="28"/>
        </w:rPr>
      </w:pPr>
      <w:r>
        <w:rPr>
          <w:rFonts w:ascii="Times New Roman" w:hAnsi="Times New Roman" w:eastAsia="仿宋" w:cs="Times New Roman"/>
          <w:sz w:val="28"/>
          <w:szCs w:val="28"/>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
        <w:spacing w:before="0" w:after="0"/>
        <w:ind w:firstLine="560"/>
        <w:rPr>
          <w:rFonts w:ascii="Times New Roman" w:hAnsi="Times New Roman" w:eastAsia="仿宋" w:cs="Times New Roman"/>
          <w:sz w:val="28"/>
          <w:szCs w:val="28"/>
        </w:rPr>
      </w:pPr>
      <w:r>
        <w:rPr>
          <w:rFonts w:ascii="Times New Roman" w:hAnsi="Times New Roman" w:eastAsia="仿宋" w:cs="Times New Roman"/>
          <w:sz w:val="28"/>
          <w:szCs w:val="28"/>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bookmarkEnd w:id="9"/>
    <w:p>
      <w:pPr>
        <w:pStyle w:val="3"/>
        <w:ind w:firstLine="562"/>
        <w:rPr>
          <w:rFonts w:ascii="Times New Roman" w:hAnsi="Times New Roman" w:eastAsia="仿宋" w:cs="Times New Roman"/>
          <w:b/>
          <w:bCs/>
          <w:sz w:val="28"/>
          <w:szCs w:val="28"/>
        </w:rPr>
      </w:pPr>
      <w:bookmarkStart w:id="10" w:name="_Toc25588109"/>
      <w:r>
        <w:rPr>
          <w:rFonts w:ascii="Times New Roman" w:hAnsi="Times New Roman" w:eastAsia="仿宋" w:cs="Times New Roman"/>
          <w:b/>
          <w:bCs/>
          <w:sz w:val="28"/>
          <w:szCs w:val="28"/>
        </w:rPr>
        <w:t>第八条 通知条款</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任何一方均应本着诚实信用原则来对待另一方在履行合同时的通知、告知事项，如因重大事项须履行通知义务的，均应当以当面签收或特快专递、电子邮件方式送达相对人。</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甲方指定的联系方式：</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联系人：_____________________________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联系电话：___________________________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通讯地址：___________________________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电子邮件：___________________________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乙方指定的联系方式：</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联系人：_____________________________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联系电话：___________________________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通讯地址：___________________________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电子邮件：___________________________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8.1采用当面签收的，应由合同中指定的联系人或双方授权的代表签收，签收日期即为送达时间。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8.5收件一方若认为邮件封面标题与邮件中实际文件内容不符的，应在收到邮件后三日内通知相对人，逾期视为邮件封面标题与邮件中实际文件内容一致，并视为有效送达收件人。</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8.7本合同约定的联系方式与送达方式同时可作为法律文书的联系方式与送达方式。</w:t>
      </w:r>
    </w:p>
    <w:p>
      <w:pPr>
        <w:spacing w:before="120" w:after="120" w:line="360" w:lineRule="auto"/>
        <w:ind w:firstLine="562" w:firstLineChars="200"/>
        <w:outlineLvl w:val="1"/>
        <w:rPr>
          <w:rFonts w:eastAsia="仿宋"/>
          <w:b/>
          <w:bCs/>
          <w:color w:val="000000"/>
          <w:sz w:val="28"/>
          <w:szCs w:val="28"/>
        </w:rPr>
      </w:pPr>
      <w:bookmarkStart w:id="11" w:name="_Toc13700"/>
      <w:r>
        <w:rPr>
          <w:rFonts w:eastAsia="仿宋"/>
          <w:b/>
          <w:bCs/>
          <w:color w:val="000000"/>
          <w:sz w:val="28"/>
          <w:szCs w:val="28"/>
        </w:rPr>
        <w:t>第九条 保密条款</w:t>
      </w:r>
      <w:bookmarkEnd w:id="11"/>
    </w:p>
    <w:p>
      <w:pPr>
        <w:spacing w:line="360" w:lineRule="auto"/>
        <w:ind w:firstLine="560" w:firstLineChars="200"/>
        <w:rPr>
          <w:rFonts w:eastAsia="仿宋"/>
          <w:color w:val="000000"/>
          <w:sz w:val="28"/>
          <w:szCs w:val="28"/>
        </w:rPr>
      </w:pPr>
      <w:r>
        <w:rPr>
          <w:rFonts w:eastAsia="仿宋"/>
          <w:color w:val="000000"/>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before="120" w:after="120" w:line="360" w:lineRule="auto"/>
        <w:ind w:firstLine="562" w:firstLineChars="200"/>
        <w:outlineLvl w:val="1"/>
        <w:rPr>
          <w:rFonts w:eastAsia="仿宋"/>
          <w:b/>
          <w:bCs/>
          <w:color w:val="000000"/>
          <w:sz w:val="28"/>
          <w:szCs w:val="28"/>
        </w:rPr>
      </w:pPr>
      <w:bookmarkStart w:id="12" w:name="_Toc13675"/>
      <w:r>
        <w:rPr>
          <w:rFonts w:eastAsia="仿宋"/>
          <w:b/>
          <w:bCs/>
          <w:color w:val="000000"/>
          <w:sz w:val="28"/>
          <w:szCs w:val="28"/>
        </w:rPr>
        <w:t>第十条 合同争议的解决方式</w:t>
      </w:r>
      <w:bookmarkEnd w:id="12"/>
    </w:p>
    <w:p>
      <w:pPr>
        <w:spacing w:line="360" w:lineRule="auto"/>
        <w:ind w:firstLine="560" w:firstLineChars="200"/>
        <w:rPr>
          <w:rFonts w:eastAsia="仿宋"/>
          <w:color w:val="000000"/>
          <w:sz w:val="28"/>
          <w:szCs w:val="28"/>
        </w:rPr>
      </w:pPr>
      <w:r>
        <w:rPr>
          <w:rFonts w:eastAsia="仿宋"/>
          <w:color w:val="000000"/>
          <w:sz w:val="28"/>
          <w:szCs w:val="28"/>
        </w:rPr>
        <w:t>10.1 若在合同履行过程中发生争议，甲乙双方应当友好协商解决，协商不成，按以下第（</w:t>
      </w:r>
      <w:r>
        <w:rPr>
          <w:rFonts w:hint="eastAsia" w:eastAsia="仿宋"/>
          <w:color w:val="000000"/>
          <w:sz w:val="28"/>
          <w:szCs w:val="28"/>
        </w:rPr>
        <w:t xml:space="preserve">二 </w:t>
      </w:r>
      <w:r>
        <w:rPr>
          <w:rFonts w:eastAsia="仿宋"/>
          <w:color w:val="000000"/>
          <w:sz w:val="28"/>
          <w:szCs w:val="28"/>
        </w:rPr>
        <w:t>） 种方式解决：</w:t>
      </w:r>
    </w:p>
    <w:p>
      <w:pPr>
        <w:spacing w:line="360" w:lineRule="auto"/>
        <w:ind w:firstLine="560" w:firstLineChars="200"/>
        <w:rPr>
          <w:rFonts w:eastAsia="仿宋"/>
          <w:color w:val="000000"/>
          <w:sz w:val="28"/>
          <w:szCs w:val="28"/>
        </w:rPr>
      </w:pPr>
      <w:r>
        <w:rPr>
          <w:rFonts w:eastAsia="仿宋"/>
          <w:color w:val="000000"/>
          <w:sz w:val="28"/>
          <w:szCs w:val="28"/>
        </w:rPr>
        <w:t>（一）提交重庆仲裁委员会，按照申请仲裁时该会现行有效的仲裁规则进行仲裁。</w:t>
      </w:r>
    </w:p>
    <w:p>
      <w:pPr>
        <w:spacing w:line="360" w:lineRule="auto"/>
        <w:ind w:firstLine="560" w:firstLineChars="200"/>
        <w:rPr>
          <w:rFonts w:eastAsia="仿宋"/>
          <w:color w:val="000000"/>
          <w:sz w:val="28"/>
          <w:szCs w:val="28"/>
        </w:rPr>
      </w:pPr>
      <w:r>
        <w:rPr>
          <w:rFonts w:eastAsia="仿宋"/>
          <w:color w:val="000000"/>
          <w:sz w:val="28"/>
          <w:szCs w:val="28"/>
        </w:rPr>
        <w:t>（二）向甲方所在地人民法院起诉。</w:t>
      </w:r>
    </w:p>
    <w:p>
      <w:pPr>
        <w:spacing w:line="360" w:lineRule="auto"/>
        <w:ind w:firstLine="560" w:firstLineChars="200"/>
        <w:rPr>
          <w:rFonts w:eastAsia="仿宋"/>
          <w:color w:val="000000"/>
          <w:sz w:val="28"/>
          <w:szCs w:val="28"/>
        </w:rPr>
      </w:pPr>
      <w:r>
        <w:rPr>
          <w:rFonts w:eastAsia="仿宋"/>
          <w:color w:val="000000"/>
          <w:sz w:val="28"/>
          <w:szCs w:val="28"/>
        </w:rPr>
        <w:t>10.2在诉讼期间，除正在进行诉讼的部分外，合同其它部分继续执行。</w:t>
      </w:r>
    </w:p>
    <w:p>
      <w:pPr>
        <w:spacing w:before="120" w:after="120" w:line="360" w:lineRule="auto"/>
        <w:ind w:firstLine="562" w:firstLineChars="200"/>
        <w:outlineLvl w:val="1"/>
        <w:rPr>
          <w:rFonts w:eastAsia="仿宋"/>
          <w:b/>
          <w:bCs/>
          <w:color w:val="000000"/>
          <w:sz w:val="28"/>
          <w:szCs w:val="28"/>
        </w:rPr>
      </w:pPr>
      <w:bookmarkStart w:id="13" w:name="_Toc15607"/>
      <w:r>
        <w:rPr>
          <w:rFonts w:eastAsia="仿宋"/>
          <w:b/>
          <w:bCs/>
          <w:color w:val="000000"/>
          <w:sz w:val="28"/>
          <w:szCs w:val="28"/>
        </w:rPr>
        <w:t>第十一条 合同的变更和解除</w:t>
      </w:r>
      <w:bookmarkEnd w:id="13"/>
    </w:p>
    <w:p>
      <w:pPr>
        <w:spacing w:line="360" w:lineRule="auto"/>
        <w:ind w:firstLine="560" w:firstLineChars="200"/>
        <w:rPr>
          <w:rFonts w:eastAsia="仿宋"/>
          <w:color w:val="000000"/>
          <w:sz w:val="28"/>
          <w:szCs w:val="28"/>
        </w:rPr>
      </w:pPr>
      <w:r>
        <w:rPr>
          <w:rFonts w:eastAsia="仿宋"/>
          <w:color w:val="000000"/>
          <w:sz w:val="28"/>
          <w:szCs w:val="28"/>
        </w:rPr>
        <w:t>11.1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eastAsia="仿宋"/>
          <w:color w:val="000000"/>
          <w:sz w:val="28"/>
          <w:szCs w:val="28"/>
        </w:rPr>
      </w:pPr>
      <w:r>
        <w:rPr>
          <w:rFonts w:eastAsia="仿宋"/>
          <w:color w:val="000000"/>
          <w:sz w:val="28"/>
          <w:szCs w:val="28"/>
        </w:rPr>
        <w:t>11.2 经双方协商一致，并达成书面合同后，本合同可以解除，双方应就合同解除的后果在解约合同中一并做出约定。一方也可根据合同约定单方行使合同解除权。</w:t>
      </w:r>
    </w:p>
    <w:p>
      <w:pPr>
        <w:spacing w:before="120" w:after="120" w:line="360" w:lineRule="auto"/>
        <w:ind w:firstLine="562" w:firstLineChars="200"/>
        <w:outlineLvl w:val="1"/>
        <w:rPr>
          <w:rFonts w:eastAsia="仿宋"/>
          <w:b/>
          <w:bCs/>
          <w:color w:val="000000"/>
          <w:sz w:val="28"/>
          <w:szCs w:val="28"/>
        </w:rPr>
      </w:pPr>
      <w:bookmarkStart w:id="14" w:name="_Toc14972"/>
      <w:r>
        <w:rPr>
          <w:rFonts w:eastAsia="仿宋"/>
          <w:b/>
          <w:bCs/>
          <w:color w:val="000000"/>
          <w:sz w:val="28"/>
          <w:szCs w:val="28"/>
        </w:rPr>
        <w:t>第十二条 合同生效及其他</w:t>
      </w:r>
      <w:bookmarkEnd w:id="14"/>
    </w:p>
    <w:p>
      <w:pPr>
        <w:spacing w:line="360" w:lineRule="auto"/>
        <w:ind w:firstLine="560" w:firstLineChars="200"/>
        <w:rPr>
          <w:rFonts w:hint="eastAsia" w:eastAsia="仿宋"/>
          <w:color w:val="000000"/>
          <w:sz w:val="28"/>
          <w:szCs w:val="28"/>
        </w:rPr>
      </w:pPr>
      <w:r>
        <w:rPr>
          <w:rFonts w:eastAsia="仿宋"/>
          <w:color w:val="000000"/>
          <w:sz w:val="28"/>
          <w:szCs w:val="28"/>
        </w:rPr>
        <w:t xml:space="preserve">12.1 </w:t>
      </w:r>
      <w:r>
        <w:rPr>
          <w:rFonts w:hint="eastAsia" w:eastAsia="仿宋"/>
          <w:color w:val="000000"/>
          <w:sz w:val="28"/>
          <w:szCs w:val="28"/>
        </w:rPr>
        <w:t xml:space="preserve"> 本合同自双方法定代表人、或委托代理人或签约代表签名并加盖公司公章或合同专用章后生效。</w:t>
      </w:r>
    </w:p>
    <w:p>
      <w:pPr>
        <w:spacing w:line="360" w:lineRule="auto"/>
        <w:ind w:firstLine="560" w:firstLineChars="200"/>
        <w:rPr>
          <w:rFonts w:eastAsia="仿宋"/>
          <w:color w:val="000000"/>
          <w:sz w:val="28"/>
          <w:szCs w:val="28"/>
        </w:rPr>
      </w:pPr>
      <w:r>
        <w:rPr>
          <w:rFonts w:eastAsia="仿宋"/>
          <w:color w:val="000000"/>
          <w:sz w:val="28"/>
          <w:szCs w:val="28"/>
        </w:rPr>
        <w:t>12.2 本合同一式【陆】份，甲方执【肆】份，乙方执【贰】份，具有同等法律效力。</w:t>
      </w:r>
    </w:p>
    <w:p>
      <w:pPr>
        <w:spacing w:line="360" w:lineRule="auto"/>
        <w:ind w:firstLine="560" w:firstLineChars="200"/>
        <w:rPr>
          <w:rFonts w:eastAsia="仿宋"/>
          <w:color w:val="000000"/>
          <w:sz w:val="28"/>
          <w:szCs w:val="28"/>
        </w:rPr>
      </w:pPr>
    </w:p>
    <w:p>
      <w:pPr>
        <w:spacing w:line="360" w:lineRule="auto"/>
        <w:ind w:firstLine="560" w:firstLineChars="200"/>
        <w:rPr>
          <w:rFonts w:eastAsia="仿宋"/>
          <w:color w:val="000000"/>
          <w:sz w:val="28"/>
          <w:szCs w:val="28"/>
        </w:rPr>
      </w:pPr>
    </w:p>
    <w:p>
      <w:pPr>
        <w:spacing w:line="360" w:lineRule="auto"/>
        <w:rPr>
          <w:rFonts w:eastAsia="仿宋"/>
          <w:color w:val="000000"/>
          <w:sz w:val="28"/>
          <w:szCs w:val="28"/>
        </w:rPr>
      </w:pPr>
      <w:r>
        <w:rPr>
          <w:rFonts w:eastAsia="仿宋"/>
          <w:color w:val="000000"/>
          <w:sz w:val="28"/>
          <w:szCs w:val="28"/>
        </w:rPr>
        <w:t>甲方（盖章）：</w:t>
      </w:r>
    </w:p>
    <w:p>
      <w:pPr>
        <w:spacing w:line="360" w:lineRule="auto"/>
        <w:ind w:firstLine="560" w:firstLineChars="200"/>
        <w:rPr>
          <w:rFonts w:eastAsia="仿宋"/>
          <w:color w:val="000000"/>
          <w:sz w:val="28"/>
          <w:szCs w:val="28"/>
        </w:rPr>
      </w:pPr>
      <w:r>
        <w:rPr>
          <w:rFonts w:eastAsia="仿宋"/>
          <w:color w:val="000000"/>
          <w:sz w:val="28"/>
          <w:szCs w:val="28"/>
        </w:rPr>
        <w:t>法定代表人或授权代表（签字）：</w:t>
      </w:r>
    </w:p>
    <w:p>
      <w:pPr>
        <w:spacing w:line="360" w:lineRule="auto"/>
        <w:ind w:firstLine="560" w:firstLineChars="200"/>
        <w:rPr>
          <w:rFonts w:eastAsia="仿宋"/>
          <w:color w:val="000000"/>
          <w:sz w:val="28"/>
          <w:szCs w:val="28"/>
        </w:rPr>
      </w:pPr>
    </w:p>
    <w:p>
      <w:pPr>
        <w:spacing w:line="360" w:lineRule="auto"/>
        <w:ind w:firstLine="560" w:firstLineChars="200"/>
        <w:rPr>
          <w:rFonts w:eastAsia="仿宋"/>
          <w:color w:val="000000"/>
          <w:sz w:val="28"/>
          <w:szCs w:val="28"/>
        </w:rPr>
      </w:pPr>
      <w:r>
        <w:rPr>
          <w:rFonts w:eastAsia="仿宋"/>
          <w:color w:val="000000"/>
          <w:sz w:val="28"/>
          <w:szCs w:val="28"/>
        </w:rPr>
        <w:br w:type="textWrapping"/>
      </w:r>
      <w:r>
        <w:rPr>
          <w:rFonts w:eastAsia="仿宋"/>
          <w:color w:val="000000"/>
          <w:sz w:val="28"/>
          <w:szCs w:val="28"/>
        </w:rPr>
        <w:t>乙方（盖章）：</w:t>
      </w:r>
    </w:p>
    <w:p>
      <w:pPr>
        <w:spacing w:line="360" w:lineRule="auto"/>
        <w:ind w:firstLine="560" w:firstLineChars="200"/>
      </w:pPr>
      <w:r>
        <w:rPr>
          <w:rFonts w:eastAsia="仿宋"/>
          <w:color w:val="000000"/>
          <w:sz w:val="28"/>
          <w:szCs w:val="28"/>
        </w:rPr>
        <w:t>法定代表人或授权代表（签字）：</w:t>
      </w:r>
      <w:bookmarkEnd w:id="10"/>
    </w:p>
    <w:p>
      <w:bookmarkStart w:id="15" w:name="_GoBack"/>
      <w:bookmarkEnd w:id="15"/>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1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spacing w:before="120" w:after="120"/>
      <w:outlineLvl w:val="1"/>
    </w:pPr>
    <w:rPr>
      <w:rFonts w:eastAsia="黑体"/>
      <w:sz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1">
    <w:name w:val="zjb標題1"/>
    <w:basedOn w:val="1"/>
    <w:qFormat/>
    <w:uiPriority w:val="0"/>
    <w:pPr>
      <w:ind w:firstLine="1441" w:firstLineChars="200"/>
    </w:pPr>
    <w:rPr>
      <w:rFonts w:eastAsia="华文中宋"/>
      <w:b/>
      <w:color w:val="000000"/>
      <w:sz w:val="72"/>
      <w:szCs w:val="72"/>
    </w:rPr>
  </w:style>
  <w:style w:type="paragraph" w:customStyle="1" w:styleId="1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2022-08-18T08:11:00Z</dcterms:created>
  <dc:creator>田珂维</dc:creator>
  <cp:lastModifiedBy>飞行区采购</cp:lastModifiedBy>
  <dcterms:modified xsi:type="dcterms:W3CDTF">2023-05-16T09:48:22Z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