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both"/>
        <w:rPr>
          <w:rFonts w:hint="eastAsia" w:ascii="方正小标宋简体" w:hAnsi="方正小标宋简体" w:eastAsia="方正小标宋简体" w:cs="方正小标宋_GBK"/>
          <w:sz w:val="44"/>
          <w:szCs w:val="44"/>
        </w:rPr>
      </w:pPr>
    </w:p>
    <w:p>
      <w:pPr>
        <w:jc w:val="both"/>
        <w:rPr>
          <w:rFonts w:hint="eastAsia" w:ascii="方正小标宋简体" w:hAnsi="方正小标宋简体" w:eastAsia="方正小标宋简体" w:cs="方正小标宋_GBK"/>
          <w:sz w:val="44"/>
          <w:szCs w:val="44"/>
        </w:rPr>
      </w:pPr>
    </w:p>
    <w:p>
      <w:pPr>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导航</w:t>
      </w:r>
      <w:r>
        <w:rPr>
          <w:rFonts w:hint="eastAsia" w:ascii="方正小标宋简体" w:hAnsi="方正小标宋简体" w:eastAsia="方正小标宋简体" w:cs="方正小标宋_GBK"/>
          <w:sz w:val="44"/>
          <w:szCs w:val="44"/>
          <w:lang w:val="en-US" w:eastAsia="zh-CN"/>
        </w:rPr>
        <w:t>备件购置</w:t>
      </w:r>
      <w:r>
        <w:rPr>
          <w:rFonts w:hint="eastAsia" w:ascii="方正小标宋简体" w:hAnsi="方正小标宋简体" w:eastAsia="方正小标宋简体" w:cs="方正小标宋_GBK"/>
          <w:sz w:val="44"/>
          <w:szCs w:val="44"/>
        </w:rPr>
        <w:t>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fh-2023-02</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lang w:val="en-US" w:eastAsia="zh-CN"/>
        </w:rPr>
        <w:t>四</w:t>
      </w:r>
      <w:r>
        <w:rPr>
          <w:rFonts w:eastAsia="方正小标宋简体"/>
          <w:sz w:val="32"/>
          <w:szCs w:val="32"/>
        </w:rPr>
        <w:t>月</w:t>
      </w:r>
    </w:p>
    <w:p>
      <w:pPr>
        <w:ind w:firstLine="2880" w:firstLineChars="900"/>
        <w:rPr>
          <w:rFonts w:ascii="方正小标宋简体" w:eastAsia="方正小标宋简体"/>
          <w:color w:val="000000"/>
          <w:sz w:val="32"/>
          <w:szCs w:val="32"/>
        </w:rPr>
      </w:pPr>
    </w:p>
    <w:p>
      <w:pPr>
        <w:spacing w:before="312" w:beforeLines="100" w:after="312" w:afterLines="100" w:line="600" w:lineRule="exact"/>
        <w:jc w:val="center"/>
        <w:rPr>
          <w:rFonts w:ascii="方正小标宋简体" w:hAnsi="仿宋" w:eastAsia="方正小标宋简体"/>
          <w:color w:val="C00000"/>
          <w:sz w:val="44"/>
          <w:szCs w:val="44"/>
        </w:rPr>
      </w:pPr>
      <w:r>
        <w:rPr>
          <w:rFonts w:hint="eastAsia" w:ascii="仿宋" w:hAnsi="仿宋" w:eastAsia="仿宋" w:cs="仿宋"/>
          <w:b/>
          <w:bCs/>
          <w:color w:val="000000"/>
          <w:sz w:val="44"/>
          <w:szCs w:val="44"/>
        </w:rPr>
        <w:br w:type="page"/>
      </w:r>
      <w:r>
        <w:rPr>
          <w:rFonts w:hint="eastAsia" w:ascii="方正小标宋_GBK" w:hAnsi="方正小标宋_GBK" w:eastAsia="方正小标宋_GBK" w:cs="方正小标宋_GBK"/>
          <w:color w:val="000000"/>
          <w:sz w:val="44"/>
          <w:szCs w:val="44"/>
        </w:rPr>
        <w:t>导航</w:t>
      </w:r>
      <w:r>
        <w:rPr>
          <w:rFonts w:hint="eastAsia" w:ascii="方正小标宋_GBK" w:hAnsi="方正小标宋_GBK" w:eastAsia="方正小标宋_GBK" w:cs="方正小标宋_GBK"/>
          <w:color w:val="000000"/>
          <w:sz w:val="44"/>
          <w:szCs w:val="44"/>
          <w:lang w:val="en-US" w:eastAsia="zh-CN"/>
        </w:rPr>
        <w:t>备件</w:t>
      </w:r>
      <w:r>
        <w:rPr>
          <w:rFonts w:hint="eastAsia" w:ascii="方正小标宋_GBK" w:hAnsi="方正小标宋_GBK" w:eastAsia="方正小标宋_GBK" w:cs="方正小标宋_GBK"/>
          <w:color w:val="000000"/>
          <w:sz w:val="44"/>
          <w:szCs w:val="44"/>
        </w:rPr>
        <w:t>购置项目比选文件</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重庆江北国际机场有限公司决定于近期对导航</w:t>
      </w:r>
      <w:r>
        <w:rPr>
          <w:rFonts w:hint="eastAsia" w:ascii="仿宋" w:hAnsi="仿宋" w:eastAsia="仿宋" w:cs="仿宋"/>
          <w:sz w:val="28"/>
          <w:szCs w:val="28"/>
          <w:lang w:val="en-US" w:eastAsia="zh-CN"/>
        </w:rPr>
        <w:t>备件</w:t>
      </w:r>
      <w:r>
        <w:rPr>
          <w:rFonts w:hint="eastAsia" w:ascii="仿宋" w:hAnsi="仿宋" w:eastAsia="仿宋" w:cs="仿宋"/>
          <w:sz w:val="28"/>
          <w:szCs w:val="28"/>
        </w:rPr>
        <w:t>购置项目实施采购，邀请符合相应条件的供应商就本项目进行比选。</w:t>
      </w:r>
    </w:p>
    <w:p>
      <w:pPr>
        <w:widowControl/>
        <w:spacing w:line="4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1.1项目名称：导航</w:t>
      </w:r>
      <w:r>
        <w:rPr>
          <w:rFonts w:hint="eastAsia" w:ascii="仿宋" w:hAnsi="仿宋" w:eastAsia="仿宋" w:cs="仿宋"/>
          <w:color w:val="000000"/>
          <w:kern w:val="0"/>
          <w:sz w:val="28"/>
          <w:szCs w:val="28"/>
          <w:lang w:val="en-US" w:eastAsia="zh-CN"/>
        </w:rPr>
        <w:t>备件</w:t>
      </w:r>
      <w:r>
        <w:rPr>
          <w:rFonts w:hint="eastAsia" w:ascii="仿宋" w:hAnsi="仿宋" w:eastAsia="仿宋" w:cs="仿宋"/>
          <w:color w:val="000000"/>
          <w:kern w:val="0"/>
          <w:sz w:val="28"/>
          <w:szCs w:val="28"/>
        </w:rPr>
        <w:t>购置项目</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1.2项目要求：</w:t>
      </w:r>
      <w:r>
        <w:rPr>
          <w:rFonts w:hint="eastAsia" w:ascii="仿宋" w:hAnsi="仿宋" w:eastAsia="仿宋" w:cs="仿宋"/>
          <w:sz w:val="28"/>
          <w:szCs w:val="28"/>
        </w:rPr>
        <w:t>拟采购一</w:t>
      </w:r>
      <w:r>
        <w:rPr>
          <w:rFonts w:hint="eastAsia" w:ascii="仿宋" w:hAnsi="仿宋" w:eastAsia="仿宋" w:cs="仿宋"/>
          <w:sz w:val="28"/>
          <w:szCs w:val="28"/>
          <w:lang w:val="en-US" w:eastAsia="zh-CN"/>
        </w:rPr>
        <w:t>批</w:t>
      </w:r>
      <w:r>
        <w:rPr>
          <w:rFonts w:hint="eastAsia" w:ascii="仿宋" w:hAnsi="仿宋" w:eastAsia="仿宋" w:cs="仿宋"/>
          <w:sz w:val="28"/>
          <w:szCs w:val="28"/>
        </w:rPr>
        <w:t>导航</w:t>
      </w:r>
      <w:r>
        <w:rPr>
          <w:rFonts w:hint="eastAsia" w:ascii="仿宋" w:hAnsi="仿宋" w:eastAsia="仿宋" w:cs="仿宋"/>
          <w:sz w:val="28"/>
          <w:szCs w:val="28"/>
          <w:lang w:val="en-US" w:eastAsia="zh-CN"/>
        </w:rPr>
        <w:t>备件</w:t>
      </w:r>
      <w:r>
        <w:rPr>
          <w:rFonts w:hint="eastAsia" w:ascii="仿宋" w:hAnsi="仿宋" w:eastAsia="仿宋" w:cs="仿宋"/>
          <w:sz w:val="28"/>
          <w:szCs w:val="28"/>
        </w:rPr>
        <w:t>。</w:t>
      </w:r>
      <w:r>
        <w:rPr>
          <w:rFonts w:hint="eastAsia" w:ascii="仿宋" w:hAnsi="仿宋" w:eastAsia="仿宋" w:cs="仿宋"/>
          <w:sz w:val="28"/>
          <w:szCs w:val="28"/>
          <w:lang w:val="en-US" w:eastAsia="zh-CN"/>
        </w:rPr>
        <w:t>导航备件</w:t>
      </w:r>
      <w:r>
        <w:rPr>
          <w:rFonts w:hint="eastAsia" w:ascii="仿宋" w:hAnsi="仿宋" w:eastAsia="仿宋" w:cs="仿宋"/>
          <w:sz w:val="28"/>
          <w:szCs w:val="28"/>
        </w:rPr>
        <w:t>采购清单如表1所示。</w:t>
      </w:r>
    </w:p>
    <w:p>
      <w:pPr>
        <w:widowControl/>
        <w:spacing w:line="460" w:lineRule="exact"/>
        <w:ind w:firstLine="480" w:firstLineChars="200"/>
        <w:jc w:val="center"/>
        <w:rPr>
          <w:rFonts w:ascii="仿宋" w:hAnsi="仿宋" w:eastAsia="仿宋"/>
          <w:sz w:val="24"/>
        </w:rPr>
      </w:pPr>
      <w:r>
        <w:rPr>
          <w:rFonts w:hint="eastAsia" w:ascii="仿宋" w:hAnsi="仿宋" w:eastAsia="仿宋"/>
          <w:sz w:val="24"/>
        </w:rPr>
        <w:t>表1</w:t>
      </w:r>
      <w:r>
        <w:rPr>
          <w:rFonts w:ascii="仿宋" w:hAnsi="仿宋" w:eastAsia="仿宋"/>
          <w:sz w:val="24"/>
        </w:rPr>
        <w:t xml:space="preserve"> </w:t>
      </w:r>
      <w:r>
        <w:rPr>
          <w:rFonts w:hint="eastAsia" w:ascii="仿宋" w:hAnsi="仿宋" w:eastAsia="仿宋"/>
          <w:sz w:val="24"/>
        </w:rPr>
        <w:t>导航</w:t>
      </w:r>
      <w:r>
        <w:rPr>
          <w:rFonts w:hint="eastAsia" w:ascii="仿宋" w:hAnsi="仿宋" w:eastAsia="仿宋"/>
          <w:sz w:val="24"/>
          <w:lang w:val="en-US" w:eastAsia="zh-CN"/>
        </w:rPr>
        <w:t>备件</w:t>
      </w:r>
      <w:r>
        <w:rPr>
          <w:rFonts w:hint="eastAsia" w:ascii="仿宋" w:hAnsi="仿宋" w:eastAsia="仿宋"/>
          <w:sz w:val="24"/>
        </w:rPr>
        <w:t>采购清单</w:t>
      </w:r>
    </w:p>
    <w:tbl>
      <w:tblPr>
        <w:tblStyle w:val="6"/>
        <w:tblW w:w="6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9"/>
        <w:gridCol w:w="2959"/>
        <w:gridCol w:w="82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序号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名称</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品牌、型号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1</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塔台复显板</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lang w:val="en-US" w:eastAsia="zh-CN"/>
              </w:rPr>
              <w:t>NORMARC SP1754A</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lang w:val="en-US" w:eastAsia="zh-CN"/>
              </w:rPr>
              <w:t>4</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 w:val="24"/>
                <w:lang w:eastAsia="zh-CN"/>
              </w:rPr>
            </w:pPr>
            <w:r>
              <w:rPr>
                <w:rFonts w:hint="eastAsia" w:ascii="仿宋" w:hAnsi="仿宋" w:eastAsia="仿宋"/>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2</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遥控器母板</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pPr>
            <w:r>
              <w:rPr>
                <w:rFonts w:hint="eastAsia" w:ascii="仿宋" w:hAnsi="仿宋" w:eastAsia="仿宋"/>
                <w:sz w:val="24"/>
                <w:lang w:val="en-US" w:eastAsia="zh-CN"/>
              </w:rPr>
              <w:t>NORMARC MB1801A</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lang w:val="en-US" w:eastAsia="zh-CN"/>
              </w:rPr>
              <w:t>6</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4"/>
                <w:lang w:eastAsia="zh-CN"/>
              </w:rPr>
            </w:pPr>
            <w:r>
              <w:rPr>
                <w:rFonts w:hint="eastAsia" w:ascii="仿宋" w:hAnsi="仿宋" w:eastAsia="仿宋"/>
                <w:sz w:val="24"/>
                <w:lang w:val="en-US" w:eastAsia="zh-CN"/>
              </w:rPr>
              <w:t>个</w:t>
            </w:r>
          </w:p>
        </w:tc>
      </w:tr>
    </w:tbl>
    <w:p>
      <w:pPr>
        <w:widowControl/>
        <w:spacing w:line="460" w:lineRule="exact"/>
        <w:ind w:firstLine="562" w:firstLineChars="200"/>
        <w:jc w:val="left"/>
      </w:pPr>
      <w:r>
        <w:rPr>
          <w:rFonts w:hint="eastAsia" w:ascii="仿宋" w:hAnsi="仿宋" w:eastAsia="仿宋" w:cs="仿宋"/>
          <w:b/>
          <w:color w:val="000000"/>
          <w:sz w:val="28"/>
          <w:szCs w:val="28"/>
        </w:rPr>
        <w:t>二、资质要求</w:t>
      </w:r>
    </w:p>
    <w:p>
      <w:pPr>
        <w:widowControl/>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2.1 比选响应人必须是中华人民共和国注册的具有独立法人资格的企业（须提供营业执照复印件加盖鲜章）。</w:t>
      </w:r>
    </w:p>
    <w:p>
      <w:pPr>
        <w:widowControl/>
        <w:spacing w:line="480" w:lineRule="exact"/>
        <w:ind w:firstLine="560" w:firstLineChars="200"/>
        <w:jc w:val="left"/>
        <w:rPr>
          <w:rFonts w:ascii="方正仿宋_GBK" w:hAnsi="方正仿宋_GBK" w:eastAsia="方正仿宋_GBK" w:cs="方正仿宋_GBK"/>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方正仿宋_GBK" w:hAnsi="方正仿宋_GBK" w:eastAsia="方正仿宋_GBK" w:cs="方正仿宋_GBK"/>
          <w:color w:val="000000"/>
          <w:sz w:val="28"/>
          <w:szCs w:val="28"/>
        </w:rPr>
        <w:t>信誉要求：</w:t>
      </w:r>
    </w:p>
    <w:p>
      <w:pPr>
        <w:widowControl/>
        <w:adjustRightInd w:val="0"/>
        <w:snapToGrid w:val="0"/>
        <w:spacing w:line="480" w:lineRule="exact"/>
        <w:ind w:firstLine="560" w:firstLineChars="200"/>
        <w:rPr>
          <w:rFonts w:ascii="仿宋" w:hAnsi="仿宋" w:eastAsia="仿宋" w:cs="仿宋"/>
          <w:color w:val="000000"/>
          <w:sz w:val="28"/>
          <w:szCs w:val="28"/>
        </w:rPr>
      </w:pPr>
      <w:r>
        <w:rPr>
          <w:rFonts w:eastAsia="方正仿宋_GBK"/>
          <w:color w:val="000000"/>
          <w:sz w:val="28"/>
          <w:szCs w:val="28"/>
        </w:rPr>
        <w:t>（1）</w:t>
      </w:r>
      <w:r>
        <w:rPr>
          <w:rFonts w:hint="eastAsia" w:ascii="仿宋" w:hAnsi="仿宋" w:eastAsia="仿宋" w:cs="仿宋"/>
          <w:color w:val="000000"/>
          <w:sz w:val="28"/>
          <w:szCs w:val="28"/>
        </w:rPr>
        <w:t>比选响应人未被“中国执行信息公开网”网站（zxgk.court.gov.cn）列为失信被执行人，未被“信用中国”网站（www.creditchina.gov.cn）列入严重失信主体名单。（提供相关截图查询加盖鲜章）。</w:t>
      </w:r>
    </w:p>
    <w:p>
      <w:pPr>
        <w:widowControl/>
        <w:spacing w:line="480" w:lineRule="exact"/>
        <w:ind w:firstLine="560" w:firstLineChars="200"/>
        <w:jc w:val="left"/>
        <w:rPr>
          <w:rFonts w:ascii="仿宋" w:hAnsi="仿宋" w:eastAsia="仿宋" w:cs="仿宋"/>
          <w:color w:val="000000"/>
          <w:sz w:val="28"/>
          <w:szCs w:val="28"/>
        </w:rPr>
      </w:pPr>
      <w:r>
        <w:rPr>
          <w:rFonts w:eastAsia="方正仿宋_GBK"/>
          <w:color w:val="000000"/>
          <w:sz w:val="28"/>
          <w:szCs w:val="28"/>
        </w:rPr>
        <w:t>（2）投标文件递交截止之日，</w:t>
      </w:r>
      <w:r>
        <w:rPr>
          <w:rFonts w:hint="eastAsia" w:eastAsia="方正仿宋_GBK"/>
          <w:color w:val="000000"/>
          <w:sz w:val="28"/>
          <w:szCs w:val="28"/>
        </w:rPr>
        <w:t>比选响应人</w:t>
      </w:r>
      <w:r>
        <w:rPr>
          <w:rFonts w:eastAsia="方正仿宋_GBK"/>
          <w:color w:val="000000"/>
          <w:sz w:val="28"/>
          <w:szCs w:val="28"/>
        </w:rPr>
        <w:t>不在重庆机场集团有限公司及重庆江北国际机场有限公司供应商黑名单之内。</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2.3</w:t>
      </w:r>
      <w:bookmarkStart w:id="0" w:name="_Hlk128505439"/>
      <w:r>
        <w:rPr>
          <w:rFonts w:hint="eastAsia" w:ascii="仿宋" w:hAnsi="仿宋" w:eastAsia="仿宋" w:cs="仿宋"/>
          <w:color w:val="000000"/>
          <w:sz w:val="28"/>
          <w:szCs w:val="28"/>
        </w:rPr>
        <w:t>法定代表人为同一个人的两个及两个以上法人，母公司、全资子公司及其控股公司，以及其他形式有管理关系的响应人，都不得参与同一比选项目。</w:t>
      </w:r>
    </w:p>
    <w:bookmarkEnd w:id="0"/>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2.4 本项目不接受联合体投标，不得转包、分包</w:t>
      </w:r>
      <w:r>
        <w:rPr>
          <w:rFonts w:hint="eastAsia" w:ascii="仿宋" w:hAnsi="仿宋" w:eastAsia="仿宋" w:cs="仿宋"/>
          <w:sz w:val="28"/>
          <w:szCs w:val="28"/>
        </w:rPr>
        <w:t>。</w:t>
      </w:r>
    </w:p>
    <w:p>
      <w:pPr>
        <w:widowControl/>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三、比选时间及地点安排</w:t>
      </w:r>
    </w:p>
    <w:p>
      <w:pPr>
        <w:widowControl/>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color w:val="000000"/>
          <w:sz w:val="28"/>
          <w:szCs w:val="28"/>
        </w:rPr>
        <w:t>3.1</w:t>
      </w:r>
      <w:r>
        <w:rPr>
          <w:rFonts w:hint="eastAsia" w:ascii="仿宋" w:hAnsi="仿宋" w:eastAsia="仿宋" w:cs="仿宋"/>
          <w:bCs/>
          <w:sz w:val="28"/>
          <w:szCs w:val="28"/>
        </w:rPr>
        <w:t>文件发布的时间</w:t>
      </w:r>
    </w:p>
    <w:p>
      <w:pPr>
        <w:widowControl/>
        <w:snapToGrid w:val="0"/>
        <w:spacing w:line="48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napToGrid w:val="0"/>
        <w:spacing w:line="48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sz w:val="28"/>
          <w:szCs w:val="28"/>
        </w:rPr>
        <w:t xml:space="preserve">3.2 </w:t>
      </w:r>
      <w:r>
        <w:rPr>
          <w:rFonts w:hint="eastAsia" w:ascii="仿宋" w:hAnsi="仿宋" w:eastAsia="仿宋" w:cs="仿宋"/>
          <w:bCs/>
          <w:color w:val="000000"/>
          <w:sz w:val="28"/>
          <w:szCs w:val="28"/>
        </w:rPr>
        <w:t>提出问题的截止时间及比选采购人澄清时间：</w:t>
      </w:r>
    </w:p>
    <w:p>
      <w:pPr>
        <w:widowControl/>
        <w:snapToGrid w:val="0"/>
        <w:spacing w:line="4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12</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lang w:val="en-US" w:eastAsia="zh-CN"/>
        </w:rPr>
        <w:t>519883358@qq.com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8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3.3比选时间</w:t>
      </w:r>
    </w:p>
    <w:p>
      <w:pPr>
        <w:widowControl/>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3.3.1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17</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rPr>
        <w:t>30</w:t>
      </w:r>
      <w:r>
        <w:rPr>
          <w:rFonts w:hint="eastAsia" w:ascii="仿宋" w:hAnsi="仿宋" w:eastAsia="仿宋" w:cs="仿宋"/>
          <w:color w:val="000000"/>
          <w:kern w:val="0"/>
          <w:sz w:val="28"/>
          <w:szCs w:val="28"/>
          <w:lang w:val="en-US" w:eastAsia="zh-CN"/>
        </w:rPr>
        <w:t>03</w:t>
      </w:r>
      <w:r>
        <w:rPr>
          <w:rFonts w:hint="eastAsia" w:ascii="仿宋" w:hAnsi="仿宋" w:eastAsia="仿宋" w:cs="仿宋"/>
          <w:color w:val="000000"/>
          <w:kern w:val="0"/>
          <w:sz w:val="28"/>
          <w:szCs w:val="28"/>
        </w:rPr>
        <w:t>室（机场东路17号）</w:t>
      </w:r>
      <w:r>
        <w:rPr>
          <w:rFonts w:eastAsia="方正仿宋_GBK"/>
          <w:kern w:val="0"/>
          <w:sz w:val="28"/>
          <w:szCs w:val="28"/>
        </w:rPr>
        <w:t>，过期不予受理。</w:t>
      </w:r>
    </w:p>
    <w:p>
      <w:pPr>
        <w:widowControl/>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3.3.2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rPr>
        <w:t>02</w:t>
      </w:r>
      <w:r>
        <w:rPr>
          <w:rFonts w:hint="eastAsia" w:ascii="仿宋" w:hAnsi="仿宋" w:eastAsia="仿宋" w:cs="仿宋"/>
          <w:color w:val="000000"/>
          <w:kern w:val="0"/>
          <w:sz w:val="28"/>
          <w:szCs w:val="28"/>
          <w:u w:val="single"/>
          <w:lang w:val="en-US" w:eastAsia="zh-CN"/>
        </w:rPr>
        <w:t>3年</w:t>
      </w:r>
      <w:r>
        <w:rPr>
          <w:rFonts w:hint="eastAsia" w:ascii="仿宋" w:hAnsi="仿宋" w:eastAsia="仿宋" w:cs="仿宋"/>
          <w:color w:val="000000"/>
          <w:kern w:val="0"/>
          <w:sz w:val="28"/>
          <w:szCs w:val="28"/>
          <w:u w:val="single"/>
          <w:lang w:val="en-US" w:eastAsia="zh-CN"/>
        </w:rPr>
        <w:t>4月</w:t>
      </w:r>
      <w:r>
        <w:rPr>
          <w:rFonts w:hint="eastAsia" w:ascii="仿宋" w:hAnsi="仿宋" w:eastAsia="仿宋" w:cs="仿宋"/>
          <w:color w:val="000000"/>
          <w:kern w:val="0"/>
          <w:sz w:val="28"/>
          <w:szCs w:val="28"/>
          <w:u w:val="single"/>
          <w:lang w:val="en-US" w:eastAsia="zh-CN"/>
        </w:rPr>
        <w:t>17日10:00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widowControl/>
        <w:adjustRightInd w:val="0"/>
        <w:snapToGrid w:val="0"/>
        <w:spacing w:line="480" w:lineRule="exact"/>
        <w:ind w:firstLine="560" w:firstLineChars="200"/>
        <w:jc w:val="left"/>
        <w:textAlignment w:val="bottom"/>
        <w:rPr>
          <w:rFonts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rPr>
        <w:t>部30</w:t>
      </w:r>
      <w:r>
        <w:rPr>
          <w:rFonts w:hint="eastAsia" w:ascii="仿宋" w:hAnsi="仿宋" w:eastAsia="仿宋" w:cs="仿宋"/>
          <w:color w:val="000000"/>
          <w:kern w:val="0"/>
          <w:sz w:val="28"/>
          <w:szCs w:val="28"/>
          <w:lang w:val="en-US" w:eastAsia="zh-CN"/>
        </w:rPr>
        <w:t>03</w:t>
      </w:r>
      <w:r>
        <w:rPr>
          <w:rFonts w:hint="eastAsia" w:ascii="仿宋" w:hAnsi="仿宋" w:eastAsia="仿宋" w:cs="仿宋"/>
          <w:color w:val="000000"/>
          <w:kern w:val="0"/>
          <w:sz w:val="28"/>
          <w:szCs w:val="28"/>
        </w:rPr>
        <w:t>室（机场东路17号）</w:t>
      </w:r>
      <w:r>
        <w:rPr>
          <w:rFonts w:eastAsia="方正仿宋_GBK"/>
          <w:kern w:val="0"/>
          <w:sz w:val="28"/>
          <w:szCs w:val="28"/>
        </w:rPr>
        <w:t>等候通知具体比选地点。</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3.3.3参加比选唱价会议的比选响应人的法定代表人或其授权的代理人应当随身携带本人身份证（原件），授权的代理人还应当随身携带法定代表人授权委托书（原件），以备核验其合法身份。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注：因公司财务要求，请各单位在缴纳比选保证金前务必登录https://zc.cqa.cn/eip/websit/index.do网站，点击</w:t>
      </w:r>
      <w:bookmarkStart w:id="22" w:name="_GoBack"/>
      <w:bookmarkEnd w:id="22"/>
      <w:r>
        <w:rPr>
          <w:rFonts w:hint="eastAsia" w:ascii="仿宋" w:hAnsi="仿宋" w:eastAsia="仿宋" w:cs="仿宋"/>
          <w:color w:val="000000"/>
          <w:kern w:val="0"/>
          <w:sz w:val="28"/>
          <w:szCs w:val="28"/>
        </w:rPr>
        <w:t>网页左上方“注册”按钮，录入公司相关信息。</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3.4比选结果通知</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四、报价要求</w:t>
      </w:r>
    </w:p>
    <w:p>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报价应包括：完全响应表1中购置导航</w:t>
      </w:r>
      <w:r>
        <w:rPr>
          <w:rFonts w:hint="eastAsia" w:ascii="仿宋" w:hAnsi="仿宋" w:eastAsia="仿宋" w:cs="仿宋"/>
          <w:color w:val="000000"/>
          <w:kern w:val="0"/>
          <w:sz w:val="28"/>
          <w:szCs w:val="28"/>
          <w:lang w:val="en-US" w:eastAsia="zh-CN"/>
        </w:rPr>
        <w:t>备件</w:t>
      </w:r>
      <w:r>
        <w:rPr>
          <w:rFonts w:hint="eastAsia" w:ascii="仿宋" w:hAnsi="仿宋" w:eastAsia="仿宋" w:cs="仿宋"/>
          <w:color w:val="000000"/>
          <w:kern w:val="0"/>
          <w:sz w:val="28"/>
          <w:szCs w:val="28"/>
        </w:rPr>
        <w:t>的一切费用，本项目报价为包干价，不再另行增加费用。</w:t>
      </w:r>
    </w:p>
    <w:p>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本项目</w:t>
      </w:r>
      <w:r>
        <w:rPr>
          <w:rFonts w:hint="eastAsia" w:ascii="仿宋" w:hAnsi="仿宋" w:eastAsia="仿宋" w:cs="仿宋"/>
          <w:sz w:val="28"/>
          <w:szCs w:val="28"/>
          <w:lang w:val="en-US" w:eastAsia="zh-CN"/>
        </w:rPr>
        <w:t>总价</w:t>
      </w:r>
      <w:r>
        <w:rPr>
          <w:rFonts w:hint="eastAsia" w:ascii="仿宋" w:hAnsi="仿宋" w:eastAsia="仿宋" w:cs="仿宋"/>
          <w:sz w:val="28"/>
          <w:szCs w:val="28"/>
        </w:rPr>
        <w:t>最高限价为</w:t>
      </w:r>
      <w:r>
        <w:rPr>
          <w:rFonts w:hint="eastAsia" w:ascii="仿宋" w:hAnsi="仿宋" w:eastAsia="仿宋" w:cs="仿宋"/>
          <w:sz w:val="28"/>
          <w:szCs w:val="28"/>
          <w:u w:val="single"/>
          <w:lang w:val="en-US" w:eastAsia="zh-CN"/>
        </w:rPr>
        <w:t>29.75万元</w:t>
      </w:r>
      <w:r>
        <w:rPr>
          <w:rFonts w:hint="eastAsia" w:ascii="仿宋" w:hAnsi="仿宋" w:eastAsia="仿宋" w:cs="仿宋"/>
          <w:sz w:val="28"/>
          <w:szCs w:val="28"/>
          <w:u w:val="single"/>
        </w:rPr>
        <w:t>（不含税）</w:t>
      </w:r>
      <w:r>
        <w:rPr>
          <w:rFonts w:hint="eastAsia" w:ascii="仿宋" w:hAnsi="仿宋" w:eastAsia="仿宋" w:cs="仿宋"/>
          <w:sz w:val="28"/>
          <w:szCs w:val="28"/>
        </w:rPr>
        <w:t>，报价超过</w:t>
      </w:r>
      <w:r>
        <w:rPr>
          <w:rFonts w:hint="eastAsia" w:ascii="仿宋" w:hAnsi="仿宋" w:eastAsia="仿宋" w:cs="仿宋"/>
          <w:sz w:val="28"/>
          <w:szCs w:val="28"/>
          <w:lang w:val="en-US" w:eastAsia="zh-CN"/>
        </w:rPr>
        <w:t>总价</w:t>
      </w:r>
      <w:r>
        <w:rPr>
          <w:rFonts w:hint="eastAsia" w:ascii="仿宋" w:hAnsi="仿宋" w:eastAsia="仿宋" w:cs="仿宋"/>
          <w:sz w:val="28"/>
          <w:szCs w:val="28"/>
        </w:rPr>
        <w:t>最高限价</w:t>
      </w:r>
      <w:r>
        <w:rPr>
          <w:rFonts w:hint="eastAsia" w:ascii="仿宋" w:hAnsi="仿宋" w:eastAsia="仿宋" w:cs="仿宋"/>
          <w:sz w:val="28"/>
          <w:szCs w:val="28"/>
          <w:lang w:val="en-US" w:eastAsia="zh-CN"/>
        </w:rPr>
        <w:t>或单价限价</w:t>
      </w:r>
      <w:r>
        <w:rPr>
          <w:rFonts w:hint="eastAsia" w:ascii="仿宋" w:hAnsi="仿宋" w:eastAsia="仿宋" w:cs="仿宋"/>
          <w:sz w:val="28"/>
          <w:szCs w:val="28"/>
        </w:rPr>
        <w:t>将取消响应方的比选资格。</w:t>
      </w:r>
      <w:r>
        <w:rPr>
          <w:rFonts w:hint="eastAsia" w:ascii="仿宋" w:hAnsi="仿宋" w:eastAsia="仿宋" w:cs="仿宋"/>
          <w:sz w:val="28"/>
          <w:szCs w:val="28"/>
          <w:lang w:val="en-US" w:eastAsia="zh-CN"/>
        </w:rPr>
        <w:t>单价限价清单如表2所示。</w:t>
      </w:r>
    </w:p>
    <w:p>
      <w:pPr>
        <w:pStyle w:val="2"/>
        <w:rPr>
          <w:rFonts w:hint="eastAsia" w:ascii="仿宋" w:hAnsi="仿宋" w:eastAsia="仿宋"/>
          <w:b w:val="0"/>
          <w:bCs w:val="0"/>
          <w:sz w:val="24"/>
        </w:rPr>
      </w:pPr>
      <w:r>
        <w:rPr>
          <w:rFonts w:hint="eastAsia" w:ascii="仿宋" w:hAnsi="仿宋" w:eastAsia="仿宋"/>
          <w:b w:val="0"/>
          <w:bCs w:val="0"/>
          <w:sz w:val="24"/>
        </w:rPr>
        <w:t>表</w:t>
      </w:r>
      <w:r>
        <w:rPr>
          <w:rFonts w:hint="eastAsia" w:ascii="仿宋" w:hAnsi="仿宋" w:eastAsia="仿宋"/>
          <w:b w:val="0"/>
          <w:bCs w:val="0"/>
          <w:sz w:val="24"/>
          <w:lang w:val="en-US" w:eastAsia="zh-CN"/>
        </w:rPr>
        <w:t>2</w:t>
      </w:r>
      <w:r>
        <w:rPr>
          <w:rFonts w:ascii="仿宋" w:hAnsi="仿宋" w:eastAsia="仿宋"/>
          <w:b w:val="0"/>
          <w:bCs w:val="0"/>
          <w:sz w:val="24"/>
        </w:rPr>
        <w:t xml:space="preserve"> </w:t>
      </w:r>
      <w:r>
        <w:rPr>
          <w:rFonts w:hint="eastAsia" w:ascii="仿宋" w:hAnsi="仿宋" w:eastAsia="仿宋"/>
          <w:b w:val="0"/>
          <w:bCs w:val="0"/>
          <w:sz w:val="24"/>
        </w:rPr>
        <w:t>导航</w:t>
      </w:r>
      <w:r>
        <w:rPr>
          <w:rFonts w:hint="eastAsia" w:ascii="仿宋" w:hAnsi="仿宋" w:eastAsia="仿宋"/>
          <w:b w:val="0"/>
          <w:bCs w:val="0"/>
          <w:sz w:val="24"/>
          <w:lang w:val="en-US" w:eastAsia="zh-CN"/>
        </w:rPr>
        <w:t>备件限价</w:t>
      </w:r>
      <w:r>
        <w:rPr>
          <w:rFonts w:hint="eastAsia" w:ascii="仿宋" w:hAnsi="仿宋" w:eastAsia="仿宋"/>
          <w:b w:val="0"/>
          <w:bCs w:val="0"/>
          <w:sz w:val="24"/>
        </w:rPr>
        <w:t>清单</w:t>
      </w:r>
    </w:p>
    <w:tbl>
      <w:tblPr>
        <w:tblStyle w:val="6"/>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3"/>
        <w:gridCol w:w="2129"/>
        <w:gridCol w:w="1022"/>
        <w:gridCol w:w="86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序号</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名称</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品牌、型号</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tabs>
                <w:tab w:val="center" w:pos="324"/>
              </w:tabs>
              <w:kinsoku/>
              <w:wordWrap/>
              <w:overflowPunct/>
              <w:topLinePunct w:val="0"/>
              <w:autoSpaceDE/>
              <w:autoSpaceDN/>
              <w:bidi w:val="0"/>
              <w:adjustRightInd/>
              <w:snapToGrid/>
              <w:spacing w:before="0" w:after="0" w:line="300" w:lineRule="exact"/>
              <w:jc w:val="center"/>
              <w:textAlignment w:val="auto"/>
              <w:rPr>
                <w:rFonts w:hint="default"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单位</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不含税单价限价</w:t>
            </w:r>
          </w:p>
          <w:p>
            <w:pPr>
              <w:spacing w:line="300" w:lineRule="exact"/>
              <w:jc w:val="center"/>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（单位：元）</w:t>
            </w:r>
          </w:p>
          <w:p>
            <w:pPr>
              <w:pStyle w:val="2"/>
              <w:rPr>
                <w:rFonts w:hint="default" w:ascii="仿宋" w:hAnsi="仿宋" w:eastAsia="仿宋" w:cs="Times New Roman"/>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1</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塔台复显板</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sz w:val="24"/>
                <w:lang w:val="en-US" w:eastAsia="zh-CN"/>
              </w:rPr>
            </w:pPr>
            <w:r>
              <w:rPr>
                <w:rFonts w:hint="eastAsia" w:ascii="仿宋" w:hAnsi="仿宋" w:eastAsia="仿宋"/>
                <w:sz w:val="24"/>
                <w:lang w:val="en-US" w:eastAsia="zh-CN"/>
              </w:rPr>
              <w:t>NORMARC SP1754A</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 w:val="24"/>
                <w:lang w:eastAsia="zh-CN"/>
              </w:rPr>
            </w:pPr>
            <w:r>
              <w:rPr>
                <w:rFonts w:hint="eastAsia" w:ascii="仿宋" w:hAnsi="仿宋" w:eastAsia="仿宋"/>
                <w:sz w:val="24"/>
                <w:lang w:val="en-US" w:eastAsia="zh-CN"/>
              </w:rPr>
              <w:t>4</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 w:val="24"/>
                <w:lang w:eastAsia="zh-CN"/>
              </w:rPr>
            </w:pPr>
            <w:r>
              <w:rPr>
                <w:rFonts w:hint="eastAsia" w:ascii="仿宋" w:hAnsi="仿宋" w:eastAsia="仿宋"/>
                <w:sz w:val="24"/>
                <w:lang w:val="en-US" w:eastAsia="zh-CN"/>
              </w:rPr>
              <w:t>个</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仿宋" w:hAnsi="仿宋" w:eastAsia="仿宋"/>
                <w:sz w:val="24"/>
                <w:lang w:val="en-US" w:eastAsia="zh-CN"/>
              </w:rPr>
            </w:pPr>
            <w:r>
              <w:rPr>
                <w:rFonts w:hint="eastAsia" w:ascii="仿宋" w:hAnsi="仿宋" w:eastAsia="仿宋"/>
                <w:sz w:val="24"/>
                <w:lang w:val="en-US" w:eastAsia="zh-CN"/>
              </w:rPr>
              <w:t>42908.93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2</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遥控器母板</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lang w:val="en-US"/>
              </w:rPr>
            </w:pPr>
            <w:r>
              <w:rPr>
                <w:rFonts w:hint="eastAsia" w:ascii="仿宋" w:hAnsi="仿宋" w:eastAsia="仿宋"/>
                <w:sz w:val="24"/>
                <w:lang w:val="en-US" w:eastAsia="zh-CN"/>
              </w:rPr>
              <w:t>NORMARC MB1801A</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4"/>
                <w:lang w:eastAsia="zh-CN"/>
              </w:rPr>
            </w:pPr>
            <w:r>
              <w:rPr>
                <w:rFonts w:hint="eastAsia" w:ascii="仿宋" w:hAnsi="仿宋" w:eastAsia="仿宋"/>
                <w:sz w:val="24"/>
                <w:lang w:val="en-US" w:eastAsia="zh-CN"/>
              </w:rPr>
              <w:t>个</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仿宋" w:hAnsi="仿宋" w:eastAsia="仿宋"/>
                <w:sz w:val="24"/>
                <w:lang w:val="en-US" w:eastAsia="zh-CN"/>
              </w:rPr>
            </w:pPr>
            <w:r>
              <w:rPr>
                <w:rFonts w:hint="eastAsia" w:ascii="仿宋" w:hAnsi="仿宋" w:eastAsia="仿宋"/>
                <w:sz w:val="24"/>
                <w:lang w:val="en-US" w:eastAsia="zh-CN"/>
              </w:rPr>
              <w:t>20977.38</w:t>
            </w:r>
          </w:p>
        </w:tc>
      </w:tr>
    </w:tbl>
    <w:p>
      <w:pPr>
        <w:spacing w:line="460" w:lineRule="exact"/>
        <w:ind w:firstLine="560" w:firstLineChars="200"/>
        <w:rPr>
          <w:rFonts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color w:val="000000"/>
          <w:sz w:val="28"/>
          <w:szCs w:val="28"/>
        </w:rPr>
        <w:t>五、</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5.1递交比选响应文件截止时，送达的比选响应文件少于3个的，应停止比选活动，将递交的比选响应文件退还比选响应人，并重新组织比选。重新比选时仍然不足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5.2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ascii="仿宋" w:hAnsi="仿宋" w:eastAsia="仿宋" w:cs="仿宋"/>
          <w:color w:val="FF0000"/>
          <w:sz w:val="28"/>
          <w:szCs w:val="28"/>
        </w:rPr>
      </w:pPr>
      <w:r>
        <w:rPr>
          <w:rFonts w:hint="eastAsia" w:ascii="仿宋" w:hAnsi="仿宋" w:eastAsia="仿宋" w:cs="仿宋"/>
          <w:b/>
          <w:color w:val="000000"/>
          <w:kern w:val="0"/>
          <w:sz w:val="28"/>
          <w:szCs w:val="28"/>
        </w:rPr>
        <w:t>六、比选响应保证金及</w:t>
      </w:r>
      <w:r>
        <w:rPr>
          <w:rFonts w:ascii="仿宋" w:hAnsi="仿宋" w:eastAsia="仿宋" w:cs="仿宋"/>
          <w:b/>
          <w:color w:val="000000"/>
          <w:kern w:val="0"/>
          <w:sz w:val="28"/>
          <w:szCs w:val="28"/>
        </w:rPr>
        <w:t>履约保证金</w:t>
      </w:r>
    </w:p>
    <w:p>
      <w:pPr>
        <w:adjustRightInd w:val="0"/>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6.1 比选响应保证金：</w:t>
      </w:r>
      <w:r>
        <w:rPr>
          <w:rFonts w:hint="eastAsia" w:ascii="仿宋" w:hAnsi="仿宋" w:eastAsia="仿宋" w:cs="仿宋"/>
          <w:color w:val="000000"/>
          <w:sz w:val="28"/>
          <w:szCs w:val="28"/>
          <w:lang w:val="en-US" w:eastAsia="zh-CN"/>
        </w:rPr>
        <w:t>无</w:t>
      </w:r>
      <w:r>
        <w:rPr>
          <w:rFonts w:hint="eastAsia" w:ascii="仿宋" w:hAnsi="仿宋" w:eastAsia="仿宋" w:cs="仿宋"/>
          <w:color w:val="000000"/>
          <w:sz w:val="28"/>
          <w:szCs w:val="28"/>
        </w:rPr>
        <w:t>。</w:t>
      </w:r>
    </w:p>
    <w:p>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xml:space="preserve"> </w:t>
      </w:r>
      <w:r>
        <w:rPr>
          <w:rFonts w:ascii="仿宋" w:hAnsi="仿宋" w:eastAsia="仿宋" w:cs="仿宋"/>
          <w:color w:val="000000"/>
          <w:kern w:val="0"/>
          <w:sz w:val="28"/>
          <w:szCs w:val="28"/>
        </w:rPr>
        <w:t>履约保证金为</w:t>
      </w:r>
      <w:r>
        <w:rPr>
          <w:rFonts w:hint="eastAsia" w:ascii="仿宋" w:hAnsi="仿宋" w:eastAsia="仿宋" w:cs="仿宋"/>
          <w:color w:val="000000"/>
          <w:kern w:val="0"/>
          <w:sz w:val="28"/>
          <w:szCs w:val="28"/>
        </w:rPr>
        <w:t>成交金额的1</w:t>
      </w:r>
      <w:r>
        <w:rPr>
          <w:rFonts w:ascii="仿宋" w:hAnsi="仿宋" w:eastAsia="仿宋" w:cs="仿宋"/>
          <w:color w:val="000000"/>
          <w:kern w:val="0"/>
          <w:sz w:val="28"/>
          <w:szCs w:val="28"/>
        </w:rPr>
        <w:t>0%</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在成交通知书发出后10个工作日内</w:t>
      </w:r>
      <w:r>
        <w:rPr>
          <w:rFonts w:hint="eastAsia" w:ascii="仿宋" w:hAnsi="仿宋" w:eastAsia="仿宋" w:cs="仿宋"/>
          <w:color w:val="000000"/>
          <w:kern w:val="0"/>
          <w:sz w:val="28"/>
          <w:szCs w:val="28"/>
        </w:rPr>
        <w:t>且在合同签订前</w:t>
      </w:r>
      <w:r>
        <w:rPr>
          <w:rFonts w:ascii="仿宋" w:hAnsi="仿宋" w:eastAsia="仿宋" w:cs="仿宋"/>
          <w:color w:val="000000"/>
          <w:kern w:val="0"/>
          <w:sz w:val="28"/>
          <w:szCs w:val="28"/>
        </w:rPr>
        <w:t>一次性</w:t>
      </w:r>
      <w:r>
        <w:rPr>
          <w:rFonts w:hint="eastAsia" w:ascii="仿宋" w:hAnsi="仿宋" w:eastAsia="仿宋" w:cs="仿宋"/>
          <w:color w:val="000000"/>
          <w:kern w:val="0"/>
          <w:sz w:val="28"/>
          <w:szCs w:val="28"/>
        </w:rPr>
        <w:t>缴齐</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支付本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相应款项时，应在“付款备注”中写明“</w:t>
      </w:r>
      <w:r>
        <w:rPr>
          <w:rFonts w:hint="eastAsia" w:ascii="仿宋" w:hAnsi="仿宋" w:eastAsia="仿宋" w:cs="仿宋"/>
          <w:color w:val="000000"/>
          <w:kern w:val="0"/>
          <w:sz w:val="28"/>
          <w:szCs w:val="28"/>
        </w:rPr>
        <w:t>导航</w:t>
      </w:r>
      <w:r>
        <w:rPr>
          <w:rFonts w:hint="eastAsia" w:ascii="仿宋" w:hAnsi="仿宋" w:eastAsia="仿宋" w:cs="仿宋"/>
          <w:color w:val="000000"/>
          <w:kern w:val="0"/>
          <w:sz w:val="28"/>
          <w:szCs w:val="28"/>
          <w:lang w:val="en-US" w:eastAsia="zh-CN"/>
        </w:rPr>
        <w:t>备件</w:t>
      </w:r>
      <w:r>
        <w:rPr>
          <w:rFonts w:hint="eastAsia" w:ascii="仿宋" w:hAnsi="仿宋" w:eastAsia="仿宋" w:cs="仿宋"/>
          <w:color w:val="000000"/>
          <w:kern w:val="0"/>
          <w:sz w:val="28"/>
          <w:szCs w:val="28"/>
        </w:rPr>
        <w:t>购置</w:t>
      </w:r>
      <w:r>
        <w:rPr>
          <w:rFonts w:ascii="仿宋" w:hAnsi="仿宋" w:eastAsia="仿宋" w:cs="仿宋"/>
          <w:color w:val="000000"/>
          <w:kern w:val="0"/>
          <w:sz w:val="28"/>
          <w:szCs w:val="28"/>
        </w:rPr>
        <w:t>项目履约保证金”</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不得将本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款项与其他</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款项一起支付，若因混合支付造成无法确认为本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款项到账的，</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有权视为逾期未支付。</w:t>
      </w:r>
      <w:r>
        <w:rPr>
          <w:rFonts w:hint="eastAsia" w:eastAsia="方正仿宋_GBK"/>
          <w:sz w:val="28"/>
          <w:szCs w:val="28"/>
        </w:rPr>
        <w:t>成交单位提交履约保证金后应到重庆江北国际机场有限公司</w:t>
      </w:r>
      <w:r>
        <w:rPr>
          <w:rFonts w:eastAsia="方正仿宋_GBK"/>
          <w:sz w:val="28"/>
          <w:szCs w:val="28"/>
        </w:rPr>
        <w:t>计划财务部（重庆市渝北区机场西路26号重庆江北机场公司办公楼）换取履约保证金收据，在签订合同时，应出示</w:t>
      </w:r>
      <w:r>
        <w:rPr>
          <w:rFonts w:hint="eastAsia" w:eastAsia="方正仿宋_GBK"/>
          <w:sz w:val="28"/>
          <w:szCs w:val="28"/>
        </w:rPr>
        <w:t>重庆江北国际机场有限公司</w:t>
      </w:r>
      <w:r>
        <w:rPr>
          <w:rFonts w:eastAsia="方正仿宋_GBK"/>
          <w:sz w:val="28"/>
          <w:szCs w:val="28"/>
        </w:rPr>
        <w:t>计划财务部开具的项目履约保证金收据原件</w:t>
      </w:r>
      <w:r>
        <w:rPr>
          <w:rFonts w:hint="eastAsia" w:ascii="仿宋" w:hAnsi="仿宋" w:eastAsia="仿宋" w:cs="仿宋"/>
          <w:sz w:val="28"/>
          <w:szCs w:val="28"/>
        </w:rPr>
        <w:t>。本</w:t>
      </w:r>
      <w:r>
        <w:rPr>
          <w:rFonts w:hint="eastAsia" w:ascii="仿宋" w:hAnsi="仿宋" w:eastAsia="仿宋" w:cs="仿宋"/>
          <w:sz w:val="28"/>
          <w:szCs w:val="28"/>
          <w:lang w:val="en-US" w:eastAsia="zh-CN"/>
        </w:rPr>
        <w:t>项目</w:t>
      </w:r>
      <w:r>
        <w:rPr>
          <w:rFonts w:hint="eastAsia" w:ascii="仿宋" w:hAnsi="仿宋" w:eastAsia="仿宋" w:cs="仿宋"/>
          <w:sz w:val="28"/>
          <w:szCs w:val="28"/>
        </w:rPr>
        <w:t>规定</w:t>
      </w:r>
      <w:r>
        <w:rPr>
          <w:rFonts w:hint="eastAsia" w:ascii="仿宋" w:hAnsi="仿宋" w:eastAsia="仿宋" w:cs="仿宋"/>
          <w:sz w:val="28"/>
          <w:szCs w:val="28"/>
          <w:lang w:val="en-US" w:eastAsia="zh-CN"/>
        </w:rPr>
        <w:t>质保期届</w:t>
      </w:r>
      <w:r>
        <w:rPr>
          <w:rFonts w:hint="eastAsia" w:ascii="仿宋" w:hAnsi="仿宋" w:eastAsia="仿宋" w:cs="仿宋"/>
          <w:sz w:val="28"/>
          <w:szCs w:val="28"/>
        </w:rPr>
        <w:t>满</w:t>
      </w:r>
      <w:r>
        <w:rPr>
          <w:rFonts w:ascii="仿宋" w:hAnsi="仿宋" w:eastAsia="仿宋" w:cs="仿宋"/>
          <w:color w:val="000000"/>
          <w:kern w:val="0"/>
          <w:sz w:val="28"/>
          <w:szCs w:val="28"/>
        </w:rPr>
        <w:t>或提前解除</w:t>
      </w:r>
      <w:r>
        <w:rPr>
          <w:rFonts w:hint="eastAsia" w:ascii="仿宋" w:hAnsi="仿宋" w:eastAsia="仿宋" w:cs="仿宋"/>
          <w:color w:val="000000"/>
          <w:kern w:val="0"/>
          <w:sz w:val="28"/>
          <w:szCs w:val="28"/>
        </w:rPr>
        <w:t>合同</w:t>
      </w:r>
      <w:r>
        <w:rPr>
          <w:rFonts w:ascii="仿宋" w:hAnsi="仿宋" w:eastAsia="仿宋" w:cs="仿宋"/>
          <w:color w:val="000000"/>
          <w:kern w:val="0"/>
          <w:sz w:val="28"/>
          <w:szCs w:val="28"/>
        </w:rPr>
        <w:t>后的10个工作日内，经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书面确认</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未发生违约情形，</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应向</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提交退还保证金的书面申请</w:t>
      </w:r>
      <w:r>
        <w:rPr>
          <w:rFonts w:hint="eastAsia" w:ascii="仿宋" w:hAnsi="仿宋" w:eastAsia="仿宋" w:cs="仿宋"/>
          <w:color w:val="000000"/>
          <w:kern w:val="0"/>
          <w:sz w:val="28"/>
          <w:szCs w:val="28"/>
        </w:rPr>
        <w:t>及收据，采购人</w:t>
      </w:r>
      <w:r>
        <w:rPr>
          <w:rFonts w:ascii="仿宋" w:hAnsi="仿宋" w:eastAsia="仿宋" w:cs="仿宋"/>
          <w:color w:val="000000"/>
          <w:kern w:val="0"/>
          <w:sz w:val="28"/>
          <w:szCs w:val="28"/>
        </w:rPr>
        <w:t>在收到</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退还保证金的申请</w:t>
      </w:r>
      <w:r>
        <w:rPr>
          <w:rFonts w:hint="eastAsia" w:ascii="仿宋" w:hAnsi="仿宋" w:eastAsia="仿宋" w:cs="仿宋"/>
          <w:color w:val="000000"/>
          <w:kern w:val="0"/>
          <w:sz w:val="28"/>
          <w:szCs w:val="28"/>
        </w:rPr>
        <w:t>及收据</w:t>
      </w:r>
      <w:r>
        <w:rPr>
          <w:rFonts w:ascii="仿宋" w:hAnsi="仿宋" w:eastAsia="仿宋" w:cs="仿宋"/>
          <w:color w:val="000000"/>
          <w:kern w:val="0"/>
          <w:sz w:val="28"/>
          <w:szCs w:val="28"/>
        </w:rPr>
        <w:t>后，30个工作日内</w:t>
      </w:r>
      <w:r>
        <w:rPr>
          <w:rFonts w:hint="eastAsia" w:ascii="仿宋" w:hAnsi="仿宋" w:eastAsia="仿宋" w:cs="仿宋"/>
          <w:color w:val="000000"/>
          <w:kern w:val="0"/>
          <w:sz w:val="28"/>
          <w:szCs w:val="28"/>
        </w:rPr>
        <w:t>一次性</w:t>
      </w:r>
      <w:r>
        <w:rPr>
          <w:rFonts w:ascii="仿宋" w:hAnsi="仿宋" w:eastAsia="仿宋" w:cs="仿宋"/>
          <w:color w:val="000000"/>
          <w:kern w:val="0"/>
          <w:sz w:val="28"/>
          <w:szCs w:val="28"/>
        </w:rPr>
        <w:t>无息退还。</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snapToGrid w:val="0"/>
        <w:spacing w:line="46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七、</w:t>
      </w:r>
      <w:r>
        <w:rPr>
          <w:rFonts w:ascii="仿宋" w:hAnsi="仿宋" w:eastAsia="仿宋" w:cs="仿宋"/>
          <w:b/>
          <w:color w:val="000000"/>
          <w:kern w:val="0"/>
          <w:sz w:val="28"/>
          <w:szCs w:val="28"/>
        </w:rPr>
        <w:t>支付方式</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7.1</w:t>
      </w:r>
      <w:r>
        <w:rPr>
          <w:rFonts w:ascii="仿宋" w:hAnsi="仿宋" w:eastAsia="仿宋" w:cs="仿宋"/>
          <w:color w:val="000000"/>
          <w:kern w:val="0"/>
          <w:sz w:val="28"/>
          <w:szCs w:val="28"/>
        </w:rPr>
        <w:t xml:space="preserve"> 在合同履行期间，相应税款根据法律规定缴纳。如税率发生国家法律调整，合同含税价=当前合同约定的不含税价*（1+调整后的增值税税率）。如果</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提供增值税普通发票，</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支付金额为合同约定不含增值税金额；若</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提供增值税专用发票，</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实际支付金额=不含增值税金额+增值税税额。经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验收合格且书面确认后，</w:t>
      </w:r>
      <w:r>
        <w:rPr>
          <w:rFonts w:hint="eastAsia" w:ascii="仿宋" w:hAnsi="仿宋" w:eastAsia="仿宋" w:cs="仿宋"/>
          <w:color w:val="000000"/>
          <w:kern w:val="0"/>
          <w:sz w:val="28"/>
          <w:szCs w:val="28"/>
        </w:rPr>
        <w:t>成交单位向采购人开具合同金额的正规增值税发票。采购人在收到发票后</w:t>
      </w:r>
      <w:r>
        <w:rPr>
          <w:rFonts w:ascii="仿宋" w:hAnsi="仿宋" w:eastAsia="仿宋" w:cs="仿宋"/>
          <w:color w:val="000000"/>
          <w:kern w:val="0"/>
          <w:sz w:val="28"/>
          <w:szCs w:val="28"/>
        </w:rPr>
        <w:t>30</w:t>
      </w:r>
      <w:r>
        <w:rPr>
          <w:rFonts w:hint="eastAsia" w:ascii="仿宋" w:hAnsi="仿宋" w:eastAsia="仿宋" w:cs="仿宋"/>
          <w:color w:val="000000"/>
          <w:kern w:val="0"/>
          <w:sz w:val="28"/>
          <w:szCs w:val="28"/>
        </w:rPr>
        <w:t>个工作日内一次性向成交单位支付采购费用。</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7.2 付款</w:t>
      </w:r>
      <w:r>
        <w:rPr>
          <w:rFonts w:ascii="仿宋" w:hAnsi="仿宋" w:eastAsia="仿宋" w:cs="仿宋"/>
          <w:color w:val="000000"/>
          <w:kern w:val="0"/>
          <w:sz w:val="28"/>
          <w:szCs w:val="28"/>
        </w:rPr>
        <w:t>方式：银行转账或银行承兑汇票</w:t>
      </w:r>
    </w:p>
    <w:p>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kern w:val="0"/>
          <w:sz w:val="28"/>
          <w:szCs w:val="28"/>
        </w:rPr>
        <w:t>八、供货期及验收标准</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供货期：合同签订之日起</w:t>
      </w:r>
      <w:r>
        <w:rPr>
          <w:rFonts w:hint="eastAsia" w:ascii="仿宋" w:hAnsi="仿宋" w:eastAsia="仿宋" w:cs="仿宋"/>
          <w:color w:val="000000"/>
          <w:kern w:val="0"/>
          <w:sz w:val="28"/>
          <w:szCs w:val="28"/>
          <w:lang w:val="en-US" w:eastAsia="zh-CN"/>
        </w:rPr>
        <w:t>90</w:t>
      </w:r>
      <w:r>
        <w:rPr>
          <w:rFonts w:hint="eastAsia" w:ascii="仿宋" w:hAnsi="仿宋" w:eastAsia="仿宋" w:cs="仿宋"/>
          <w:color w:val="000000"/>
          <w:kern w:val="0"/>
          <w:sz w:val="28"/>
          <w:szCs w:val="28"/>
        </w:rPr>
        <w:t>日历日内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不包括测试）。</w:t>
      </w:r>
    </w:p>
    <w:p>
      <w:pPr>
        <w:adjustRightInd w:val="0"/>
        <w:snapToGrid w:val="0"/>
        <w:spacing w:line="500" w:lineRule="exact"/>
        <w:ind w:left="1" w:firstLine="560" w:firstLineChars="200"/>
        <w:rPr>
          <w:rFonts w:ascii="仿宋" w:hAnsi="仿宋" w:eastAsia="仿宋" w:cs="仿宋"/>
          <w:color w:val="000000"/>
          <w:sz w:val="28"/>
          <w:szCs w:val="28"/>
        </w:rPr>
      </w:pPr>
      <w:r>
        <w:rPr>
          <w:rFonts w:ascii="仿宋" w:hAnsi="仿宋" w:eastAsia="仿宋" w:cs="仿宋"/>
          <w:color w:val="000000"/>
          <w:kern w:val="0"/>
          <w:sz w:val="28"/>
          <w:szCs w:val="28"/>
        </w:rPr>
        <w:t>8.2</w:t>
      </w:r>
      <w:r>
        <w:rPr>
          <w:rFonts w:hint="eastAsia" w:ascii="仿宋" w:hAnsi="仿宋" w:eastAsia="仿宋" w:cs="仿宋"/>
          <w:color w:val="000000"/>
          <w:kern w:val="0"/>
          <w:sz w:val="28"/>
          <w:szCs w:val="28"/>
        </w:rPr>
        <w:t>验收标准：</w:t>
      </w:r>
      <w:r>
        <w:rPr>
          <w:rFonts w:hint="eastAsia" w:ascii="仿宋" w:hAnsi="仿宋" w:eastAsia="仿宋" w:cs="仿宋"/>
          <w:color w:val="000000"/>
          <w:sz w:val="28"/>
          <w:szCs w:val="28"/>
          <w:lang w:val="en-US" w:eastAsia="zh-CN"/>
        </w:rPr>
        <w:t>采购方在收到备件后，应当场对产品品牌型号、数量、外观等进行初步验收。同时，</w:t>
      </w:r>
      <w:r>
        <w:rPr>
          <w:rFonts w:hint="eastAsia" w:ascii="仿宋" w:hAnsi="仿宋" w:eastAsia="仿宋" w:cs="仿宋"/>
          <w:color w:val="000000"/>
          <w:sz w:val="28"/>
          <w:szCs w:val="28"/>
        </w:rPr>
        <w:t>双方应在采购人收到所有</w:t>
      </w:r>
      <w:r>
        <w:rPr>
          <w:rFonts w:hint="eastAsia" w:ascii="仿宋" w:hAnsi="仿宋" w:eastAsia="仿宋" w:cs="仿宋"/>
          <w:color w:val="000000"/>
          <w:sz w:val="28"/>
          <w:szCs w:val="28"/>
          <w:lang w:val="en-US" w:eastAsia="zh-CN"/>
        </w:rPr>
        <w:t>备件</w:t>
      </w:r>
      <w:r>
        <w:rPr>
          <w:rFonts w:hint="eastAsia" w:ascii="仿宋" w:hAnsi="仿宋" w:eastAsia="仿宋" w:cs="仿宋"/>
          <w:color w:val="000000"/>
          <w:sz w:val="28"/>
          <w:szCs w:val="28"/>
        </w:rPr>
        <w:t>后</w:t>
      </w:r>
      <w:r>
        <w:rPr>
          <w:rFonts w:hint="eastAsia" w:ascii="仿宋" w:hAnsi="仿宋" w:eastAsia="仿宋" w:cs="仿宋"/>
          <w:color w:val="000000"/>
          <w:sz w:val="28"/>
          <w:szCs w:val="28"/>
          <w:lang w:val="en-US" w:eastAsia="zh-CN"/>
        </w:rPr>
        <w:t>2</w:t>
      </w:r>
      <w:r>
        <w:rPr>
          <w:rFonts w:ascii="仿宋" w:hAnsi="仿宋" w:eastAsia="仿宋" w:cs="仿宋"/>
          <w:color w:val="000000"/>
          <w:sz w:val="28"/>
          <w:szCs w:val="28"/>
        </w:rPr>
        <w:t>0</w:t>
      </w:r>
      <w:r>
        <w:rPr>
          <w:rFonts w:hint="eastAsia" w:ascii="仿宋" w:hAnsi="仿宋" w:eastAsia="仿宋" w:cs="仿宋"/>
          <w:color w:val="000000"/>
          <w:sz w:val="28"/>
          <w:szCs w:val="28"/>
        </w:rPr>
        <w:t>个工作日内在</w:t>
      </w:r>
      <w:r>
        <w:rPr>
          <w:rFonts w:hint="eastAsia" w:ascii="仿宋" w:hAnsi="仿宋" w:eastAsia="仿宋" w:cs="仿宋"/>
          <w:color w:val="000000"/>
          <w:sz w:val="28"/>
          <w:szCs w:val="28"/>
          <w:lang w:val="en-US" w:eastAsia="zh-CN"/>
        </w:rPr>
        <w:t>采购方</w:t>
      </w:r>
      <w:r>
        <w:rPr>
          <w:rFonts w:hint="eastAsia" w:ascii="仿宋" w:hAnsi="仿宋" w:eastAsia="仿宋" w:cs="仿宋"/>
          <w:color w:val="000000"/>
          <w:sz w:val="28"/>
          <w:szCs w:val="28"/>
        </w:rPr>
        <w:t>指定</w:t>
      </w:r>
      <w:r>
        <w:rPr>
          <w:rFonts w:hint="eastAsia" w:ascii="仿宋" w:hAnsi="仿宋" w:eastAsia="仿宋" w:cs="仿宋"/>
          <w:color w:val="000000"/>
          <w:sz w:val="28"/>
          <w:szCs w:val="28"/>
          <w:lang w:val="en-US" w:eastAsia="zh-CN"/>
        </w:rPr>
        <w:t>导航平台</w:t>
      </w:r>
      <w:r>
        <w:rPr>
          <w:rFonts w:hint="eastAsia" w:ascii="仿宋" w:hAnsi="仿宋" w:eastAsia="仿宋" w:cs="仿宋"/>
          <w:color w:val="000000"/>
          <w:sz w:val="28"/>
          <w:szCs w:val="28"/>
        </w:rPr>
        <w:t>进行上机测试</w:t>
      </w:r>
      <w:r>
        <w:rPr>
          <w:rFonts w:hint="eastAsia" w:ascii="仿宋" w:hAnsi="仿宋" w:eastAsia="仿宋" w:cs="仿宋"/>
          <w:color w:val="000000"/>
          <w:sz w:val="28"/>
          <w:szCs w:val="28"/>
          <w:lang w:val="en-US" w:eastAsia="zh-CN"/>
        </w:rPr>
        <w:t>。经测试后，遥控器母板NORMARC MB1801A至塔台复显板NORMARC SP1754A状态指示灯数据同步传输，即验收合格</w:t>
      </w:r>
      <w:r>
        <w:rPr>
          <w:rFonts w:hint="eastAsia" w:ascii="仿宋" w:hAnsi="仿宋" w:eastAsia="仿宋" w:cs="仿宋"/>
          <w:color w:val="000000"/>
          <w:sz w:val="28"/>
          <w:szCs w:val="28"/>
        </w:rPr>
        <w:t>。</w:t>
      </w:r>
    </w:p>
    <w:p>
      <w:pPr>
        <w:adjustRightInd w:val="0"/>
        <w:snapToGrid w:val="0"/>
        <w:spacing w:line="50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若存在验收不合格</w:t>
      </w:r>
      <w:r>
        <w:rPr>
          <w:rFonts w:hint="eastAsia" w:ascii="仿宋" w:hAnsi="仿宋" w:eastAsia="仿宋" w:cs="仿宋"/>
          <w:color w:val="000000"/>
          <w:sz w:val="28"/>
          <w:szCs w:val="28"/>
          <w:lang w:val="en-US" w:eastAsia="zh-CN"/>
        </w:rPr>
        <w:t>备件</w:t>
      </w:r>
      <w:r>
        <w:rPr>
          <w:rFonts w:hint="eastAsia" w:ascii="仿宋" w:hAnsi="仿宋" w:eastAsia="仿宋" w:cs="仿宋"/>
          <w:color w:val="000000"/>
          <w:sz w:val="28"/>
          <w:szCs w:val="28"/>
        </w:rPr>
        <w:t>，成交单位应无条件更换新</w:t>
      </w:r>
      <w:r>
        <w:rPr>
          <w:rFonts w:hint="eastAsia" w:ascii="仿宋" w:hAnsi="仿宋" w:eastAsia="仿宋" w:cs="仿宋"/>
          <w:color w:val="000000"/>
          <w:sz w:val="28"/>
          <w:szCs w:val="28"/>
          <w:lang w:val="en-US" w:eastAsia="zh-CN"/>
        </w:rPr>
        <w:t>备件</w:t>
      </w:r>
      <w:r>
        <w:rPr>
          <w:rFonts w:hint="eastAsia" w:ascii="仿宋" w:hAnsi="仿宋" w:eastAsia="仿宋" w:cs="仿宋"/>
          <w:color w:val="000000"/>
          <w:sz w:val="28"/>
          <w:szCs w:val="28"/>
        </w:rPr>
        <w:t>。在采购人出具验收报告之前，</w:t>
      </w:r>
      <w:r>
        <w:rPr>
          <w:rFonts w:hint="eastAsia" w:ascii="仿宋" w:hAnsi="仿宋" w:eastAsia="仿宋" w:cs="仿宋"/>
          <w:color w:val="000000"/>
          <w:sz w:val="28"/>
          <w:szCs w:val="28"/>
          <w:lang w:val="en-US" w:eastAsia="zh-CN"/>
        </w:rPr>
        <w:t>备件</w:t>
      </w:r>
      <w:r>
        <w:rPr>
          <w:rFonts w:hint="eastAsia" w:ascii="仿宋" w:hAnsi="仿宋" w:eastAsia="仿宋" w:cs="仿宋"/>
          <w:color w:val="000000"/>
          <w:sz w:val="28"/>
          <w:szCs w:val="28"/>
        </w:rPr>
        <w:t>完好性风险由成交单位承担。</w:t>
      </w:r>
    </w:p>
    <w:p>
      <w:pPr>
        <w:snapToGrid w:val="0"/>
        <w:spacing w:line="46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九、质保期及质保服务要求</w:t>
      </w:r>
    </w:p>
    <w:p>
      <w:p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 xml:space="preserve"> 质量保证期为：</w:t>
      </w:r>
      <w:r>
        <w:rPr>
          <w:rFonts w:ascii="仿宋" w:hAnsi="仿宋" w:eastAsia="仿宋" w:cs="仿宋"/>
          <w:color w:val="000000"/>
          <w:kern w:val="0"/>
          <w:sz w:val="28"/>
          <w:szCs w:val="28"/>
        </w:rPr>
        <w:t>12</w:t>
      </w:r>
      <w:r>
        <w:rPr>
          <w:rFonts w:hint="eastAsia" w:ascii="仿宋" w:hAnsi="仿宋" w:eastAsia="仿宋" w:cs="仿宋"/>
          <w:color w:val="000000"/>
          <w:kern w:val="0"/>
          <w:sz w:val="28"/>
          <w:szCs w:val="28"/>
        </w:rPr>
        <w:t>个月，自项目验收合格之日起算。</w:t>
      </w:r>
    </w:p>
    <w:p>
      <w:pPr>
        <w:tabs>
          <w:tab w:val="left" w:pos="9030"/>
        </w:tabs>
        <w:adjustRightInd w:val="0"/>
        <w:snapToGrid w:val="0"/>
        <w:spacing w:line="50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w:t>
      </w:r>
      <w:r>
        <w:rPr>
          <w:rFonts w:ascii="仿宋" w:hAnsi="仿宋" w:eastAsia="仿宋" w:cs="仿宋"/>
          <w:color w:val="000000"/>
          <w:sz w:val="28"/>
          <w:szCs w:val="28"/>
        </w:rPr>
        <w:t xml:space="preserve">.2 </w:t>
      </w:r>
      <w:r>
        <w:rPr>
          <w:rFonts w:hint="eastAsia" w:ascii="仿宋" w:hAnsi="仿宋" w:eastAsia="仿宋" w:cs="仿宋"/>
          <w:color w:val="000000"/>
          <w:sz w:val="28"/>
          <w:szCs w:val="28"/>
        </w:rPr>
        <w:t>质保服务要求：在质保期内，因采购人保管或使用不当等原因造成</w:t>
      </w:r>
      <w:r>
        <w:rPr>
          <w:rFonts w:hint="eastAsia" w:ascii="仿宋" w:hAnsi="仿宋" w:eastAsia="仿宋" w:cs="仿宋"/>
          <w:color w:val="000000"/>
          <w:sz w:val="28"/>
          <w:szCs w:val="28"/>
          <w:lang w:val="en-US" w:eastAsia="zh-CN"/>
        </w:rPr>
        <w:t>备件</w:t>
      </w:r>
      <w:r>
        <w:rPr>
          <w:rFonts w:hint="eastAsia" w:ascii="仿宋" w:hAnsi="仿宋" w:eastAsia="仿宋" w:cs="仿宋"/>
          <w:color w:val="000000"/>
          <w:sz w:val="28"/>
          <w:szCs w:val="28"/>
        </w:rPr>
        <w:t>损坏等问题，成交单位不负责免费修复或更换。若</w:t>
      </w:r>
      <w:r>
        <w:rPr>
          <w:rFonts w:hint="eastAsia" w:ascii="仿宋" w:hAnsi="仿宋" w:eastAsia="仿宋" w:cs="仿宋"/>
          <w:color w:val="000000"/>
          <w:sz w:val="28"/>
          <w:szCs w:val="28"/>
          <w:lang w:val="en-US" w:eastAsia="zh-CN"/>
        </w:rPr>
        <w:t>备件</w:t>
      </w:r>
      <w:r>
        <w:rPr>
          <w:rFonts w:hint="eastAsia" w:ascii="仿宋" w:hAnsi="仿宋" w:eastAsia="仿宋" w:cs="仿宋"/>
          <w:color w:val="000000"/>
          <w:sz w:val="28"/>
          <w:szCs w:val="28"/>
        </w:rPr>
        <w:t>出现非人为原因故障，成交单位无条件</w:t>
      </w:r>
      <w:r>
        <w:rPr>
          <w:rFonts w:hint="eastAsia" w:ascii="仿宋" w:hAnsi="仿宋" w:eastAsia="仿宋" w:cs="仿宋"/>
          <w:color w:val="000000"/>
          <w:sz w:val="28"/>
          <w:szCs w:val="28"/>
          <w:lang w:val="en-US" w:eastAsia="zh-CN"/>
        </w:rPr>
        <w:t>进行</w:t>
      </w:r>
      <w:r>
        <w:rPr>
          <w:rFonts w:hint="eastAsia" w:ascii="仿宋" w:hAnsi="仿宋" w:eastAsia="仿宋" w:cs="仿宋"/>
          <w:color w:val="000000"/>
          <w:sz w:val="28"/>
          <w:szCs w:val="28"/>
        </w:rPr>
        <w:t>维修，并在</w:t>
      </w:r>
      <w:r>
        <w:rPr>
          <w:rFonts w:hint="eastAsia" w:ascii="仿宋" w:hAnsi="仿宋" w:eastAsia="仿宋" w:cs="仿宋"/>
          <w:color w:val="000000"/>
          <w:sz w:val="28"/>
          <w:szCs w:val="28"/>
          <w:lang w:val="en-US" w:eastAsia="zh-CN"/>
        </w:rPr>
        <w:t>维修</w:t>
      </w:r>
      <w:r>
        <w:rPr>
          <w:rFonts w:hint="eastAsia" w:ascii="仿宋" w:hAnsi="仿宋" w:eastAsia="仿宋" w:cs="仿宋"/>
          <w:color w:val="000000"/>
          <w:sz w:val="28"/>
          <w:szCs w:val="28"/>
        </w:rPr>
        <w:t>期间免费提供相同</w:t>
      </w:r>
      <w:r>
        <w:rPr>
          <w:rFonts w:hint="eastAsia" w:ascii="仿宋" w:hAnsi="仿宋" w:eastAsia="仿宋" w:cs="仿宋"/>
          <w:color w:val="000000"/>
          <w:sz w:val="28"/>
          <w:szCs w:val="28"/>
          <w:lang w:val="en-US" w:eastAsia="zh-CN"/>
        </w:rPr>
        <w:t>备件</w:t>
      </w:r>
      <w:r>
        <w:rPr>
          <w:rFonts w:hint="eastAsia" w:ascii="仿宋" w:hAnsi="仿宋" w:eastAsia="仿宋" w:cs="仿宋"/>
          <w:color w:val="000000"/>
          <w:sz w:val="28"/>
          <w:szCs w:val="28"/>
        </w:rPr>
        <w:t>供采购人使用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若不能维修的，</w:t>
      </w:r>
      <w:r>
        <w:rPr>
          <w:rFonts w:hint="eastAsia" w:ascii="仿宋" w:hAnsi="仿宋" w:eastAsia="仿宋" w:cs="仿宋"/>
          <w:color w:val="000000"/>
          <w:sz w:val="28"/>
          <w:szCs w:val="28"/>
          <w:lang w:val="en-US" w:eastAsia="zh-CN"/>
        </w:rPr>
        <w:t>应在收到采购方要求更换新备件通知后15个日历日内，</w:t>
      </w:r>
      <w:r>
        <w:rPr>
          <w:rFonts w:hint="eastAsia" w:ascii="仿宋" w:hAnsi="仿宋" w:eastAsia="仿宋" w:cs="仿宋"/>
          <w:color w:val="000000"/>
          <w:sz w:val="28"/>
          <w:szCs w:val="28"/>
        </w:rPr>
        <w:t>无条件更换新</w:t>
      </w:r>
      <w:r>
        <w:rPr>
          <w:rFonts w:hint="eastAsia" w:ascii="仿宋" w:hAnsi="仿宋" w:eastAsia="仿宋" w:cs="仿宋"/>
          <w:color w:val="000000"/>
          <w:sz w:val="28"/>
          <w:szCs w:val="28"/>
          <w:lang w:val="en-US" w:eastAsia="zh-CN"/>
        </w:rPr>
        <w:t>备件</w:t>
      </w:r>
      <w:r>
        <w:rPr>
          <w:rFonts w:hint="eastAsia" w:ascii="仿宋" w:hAnsi="仿宋" w:eastAsia="仿宋" w:cs="仿宋"/>
          <w:color w:val="000000"/>
          <w:sz w:val="28"/>
          <w:szCs w:val="28"/>
        </w:rPr>
        <w:t>。</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11.2.2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及格式，提供</w:t>
      </w:r>
      <w:r>
        <w:rPr>
          <w:rFonts w:eastAsia="方正仿宋_GBK"/>
          <w:sz w:val="28"/>
          <w:szCs w:val="28"/>
          <w:lang w:val="zh-CN"/>
        </w:rPr>
        <w:t>报价函</w:t>
      </w:r>
      <w:r>
        <w:rPr>
          <w:rFonts w:hint="eastAsia" w:eastAsia="方正仿宋_GBK"/>
          <w:sz w:val="28"/>
          <w:szCs w:val="28"/>
          <w:lang w:val="zh-CN"/>
        </w:rPr>
        <w:t>（</w:t>
      </w:r>
      <w:r>
        <w:rPr>
          <w:rFonts w:hint="eastAsia" w:eastAsia="方正仿宋_GBK"/>
          <w:sz w:val="28"/>
          <w:szCs w:val="28"/>
        </w:rPr>
        <w:t>格式按附件1</w:t>
      </w:r>
      <w:r>
        <w:rPr>
          <w:rFonts w:hint="eastAsia" w:eastAsia="方正仿宋_GBK"/>
          <w:sz w:val="28"/>
          <w:szCs w:val="28"/>
          <w:lang w:val="en-US" w:eastAsia="zh-CN"/>
        </w:rPr>
        <w:t>，加盖鲜章</w:t>
      </w:r>
      <w:r>
        <w:rPr>
          <w:rFonts w:hint="eastAsia" w:eastAsia="方正仿宋_GBK"/>
          <w:sz w:val="28"/>
          <w:szCs w:val="28"/>
          <w:lang w:val="zh-CN"/>
        </w:rPr>
        <w:t>）、详细的报价清单（</w:t>
      </w:r>
      <w:r>
        <w:rPr>
          <w:rFonts w:hint="eastAsia" w:eastAsia="方正仿宋_GBK"/>
          <w:sz w:val="28"/>
          <w:szCs w:val="28"/>
        </w:rPr>
        <w:t>格式按</w:t>
      </w:r>
      <w:r>
        <w:rPr>
          <w:rFonts w:hint="eastAsia" w:eastAsia="方正仿宋_GBK"/>
          <w:sz w:val="28"/>
          <w:szCs w:val="28"/>
          <w:lang w:val="zh-CN"/>
        </w:rPr>
        <w:t>附件2</w:t>
      </w:r>
      <w:r>
        <w:rPr>
          <w:rFonts w:hint="eastAsia" w:eastAsia="方正仿宋_GBK"/>
          <w:sz w:val="28"/>
          <w:szCs w:val="28"/>
          <w:lang w:val="en-US" w:eastAsia="zh-CN"/>
        </w:rPr>
        <w:t>，加盖鲜章</w:t>
      </w:r>
      <w:r>
        <w:rPr>
          <w:rFonts w:hint="eastAsia" w:eastAsia="方正仿宋_GBK"/>
          <w:sz w:val="28"/>
          <w:szCs w:val="28"/>
          <w:lang w:val="zh-CN"/>
        </w:rPr>
        <w:t>），</w:t>
      </w:r>
      <w:r>
        <w:rPr>
          <w:rFonts w:hint="eastAsia" w:ascii="仿宋" w:hAnsi="仿宋" w:eastAsia="仿宋" w:cs="仿宋"/>
          <w:color w:val="000000"/>
          <w:sz w:val="28"/>
          <w:szCs w:val="28"/>
          <w:lang w:val="zh-CN"/>
        </w:rPr>
        <w:t>报价为不</w:t>
      </w:r>
      <w:r>
        <w:rPr>
          <w:rFonts w:hint="eastAsia" w:ascii="仿宋" w:hAnsi="仿宋" w:eastAsia="仿宋" w:cs="仿宋"/>
          <w:color w:val="000000"/>
          <w:sz w:val="28"/>
          <w:szCs w:val="28"/>
        </w:rPr>
        <w:t>含税</w:t>
      </w:r>
      <w:r>
        <w:rPr>
          <w:rFonts w:hint="eastAsia" w:ascii="仿宋" w:hAnsi="仿宋" w:eastAsia="仿宋" w:cs="仿宋"/>
          <w:color w:val="000000"/>
          <w:sz w:val="28"/>
          <w:szCs w:val="28"/>
          <w:lang w:val="zh-CN"/>
        </w:rPr>
        <w:t>报价，增值税税率单列</w:t>
      </w:r>
      <w:r>
        <w:rPr>
          <w:rFonts w:hint="eastAsia" w:eastAsia="方正仿宋_GBK"/>
          <w:sz w:val="28"/>
          <w:szCs w:val="28"/>
          <w:lang w:val="zh-CN"/>
        </w:rPr>
        <w:t>。</w:t>
      </w:r>
    </w:p>
    <w:p>
      <w:pPr>
        <w:autoSpaceDE w:val="0"/>
        <w:autoSpaceDN w:val="0"/>
        <w:adjustRightIn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3 </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rPr>
        <w:t>。主要包括符合本比选文件要求的产品品牌、型号及质保服务的完全响应（提供书面说明并加盖鲜章）。</w:t>
      </w:r>
    </w:p>
    <w:p>
      <w:pPr>
        <w:autoSpaceDE w:val="0"/>
        <w:autoSpaceDN w:val="0"/>
        <w:adjustRightInd w:val="0"/>
        <w:spacing w:line="480" w:lineRule="exact"/>
        <w:ind w:firstLine="562" w:firstLineChars="200"/>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注意：因导航设备专业性，不接受比选响应单位提供与比选文件中规定的</w:t>
      </w:r>
      <w:r>
        <w:rPr>
          <w:rFonts w:hint="eastAsia" w:ascii="仿宋" w:hAnsi="仿宋" w:eastAsia="仿宋" w:cs="仿宋"/>
          <w:b/>
          <w:bCs/>
          <w:color w:val="000000"/>
          <w:sz w:val="28"/>
          <w:szCs w:val="28"/>
        </w:rPr>
        <w:t>产品品牌、型号</w:t>
      </w:r>
      <w:r>
        <w:rPr>
          <w:rFonts w:hint="eastAsia" w:ascii="仿宋" w:hAnsi="仿宋" w:eastAsia="仿宋" w:cs="仿宋"/>
          <w:b/>
          <w:bCs/>
          <w:color w:val="000000"/>
          <w:sz w:val="28"/>
          <w:szCs w:val="28"/>
          <w:lang w:val="en-US" w:eastAsia="zh-CN"/>
        </w:rPr>
        <w:t>不符的备件。</w:t>
      </w:r>
    </w:p>
    <w:p>
      <w:pPr>
        <w:autoSpaceDE w:val="0"/>
        <w:autoSpaceDN w:val="0"/>
        <w:adjustRightInd w:val="0"/>
        <w:spacing w:line="48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p>
    <w:p>
      <w:pPr>
        <w:ind w:firstLine="560" w:firstLineChars="200"/>
        <w:rPr>
          <w:rFonts w:ascii="仿宋" w:hAnsi="仿宋" w:eastAsia="仿宋" w:cs="仿宋"/>
          <w:b/>
          <w:bCs/>
          <w:color w:val="auto"/>
          <w:sz w:val="28"/>
          <w:szCs w:val="28"/>
          <w:u w:val="single"/>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5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w:t>
      </w:r>
      <w:r>
        <w:rPr>
          <w:rFonts w:hint="eastAsia" w:ascii="仿宋" w:hAnsi="仿宋" w:eastAsia="仿宋" w:cs="仿宋"/>
          <w:b/>
          <w:bCs/>
          <w:color w:val="auto"/>
          <w:sz w:val="28"/>
          <w:szCs w:val="28"/>
          <w:u w:val="single"/>
          <w:lang w:val="zh-CN"/>
        </w:rPr>
        <w:t>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12.1.1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pPr>
      <w:r>
        <w:rPr>
          <w:rFonts w:hint="eastAsia" w:ascii="仿宋" w:hAnsi="仿宋" w:eastAsia="仿宋"/>
          <w:color w:val="000000"/>
          <w:sz w:val="28"/>
          <w:szCs w:val="28"/>
        </w:rPr>
        <w:t>12.1.2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12.1.3未按要求密封比选响应文件的。</w:t>
      </w:r>
    </w:p>
    <w:p>
      <w:pPr>
        <w:autoSpaceDE w:val="0"/>
        <w:autoSpaceDN w:val="0"/>
        <w:adjustRightInd w:val="0"/>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十三、比选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 </w:t>
      </w:r>
      <w:r>
        <w:rPr>
          <w:rFonts w:hint="eastAsia" w:ascii="仿宋" w:hAnsi="仿宋" w:eastAsia="仿宋" w:cs="仿宋"/>
          <w:sz w:val="28"/>
          <w:szCs w:val="28"/>
          <w:lang w:val="zh-CN"/>
        </w:rPr>
        <w:t>无报价或两个以上报价的；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13.2 </w:t>
      </w:r>
      <w:r>
        <w:rPr>
          <w:rFonts w:hint="eastAsia" w:ascii="仿宋" w:hAnsi="仿宋" w:eastAsia="仿宋" w:cs="仿宋"/>
          <w:sz w:val="28"/>
          <w:szCs w:val="28"/>
          <w:lang w:val="zh-CN"/>
        </w:rPr>
        <w:t>资格条件不符合国家有关规定和</w:t>
      </w:r>
      <w:r>
        <w:rPr>
          <w:rFonts w:hint="eastAsia" w:ascii="仿宋" w:hAnsi="仿宋" w:eastAsia="仿宋" w:cs="仿宋"/>
          <w:sz w:val="28"/>
          <w:szCs w:val="28"/>
        </w:rPr>
        <w:t>比选</w:t>
      </w:r>
      <w:r>
        <w:rPr>
          <w:rFonts w:hint="eastAsia" w:ascii="仿宋" w:hAnsi="仿宋" w:eastAsia="仿宋" w:cs="仿宋"/>
          <w:sz w:val="28"/>
          <w:szCs w:val="28"/>
          <w:lang w:val="zh-CN"/>
        </w:rPr>
        <w:t>文件要求的，或者拒不按照要求对</w:t>
      </w:r>
      <w:r>
        <w:rPr>
          <w:rFonts w:hint="eastAsia" w:ascii="仿宋" w:hAnsi="仿宋" w:eastAsia="仿宋" w:cs="仿宋"/>
          <w:sz w:val="28"/>
          <w:szCs w:val="28"/>
        </w:rPr>
        <w:t>响应</w:t>
      </w:r>
      <w:r>
        <w:rPr>
          <w:rFonts w:hint="eastAsia" w:ascii="仿宋" w:hAnsi="仿宋" w:eastAsia="仿宋" w:cs="仿宋"/>
          <w:sz w:val="28"/>
          <w:szCs w:val="28"/>
          <w:lang w:val="zh-CN"/>
        </w:rPr>
        <w:t>文件进行澄清、说明或者补正的；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13.3 </w:t>
      </w:r>
      <w:r>
        <w:rPr>
          <w:rFonts w:hint="eastAsia" w:ascii="仿宋" w:hAnsi="仿宋" w:eastAsia="仿宋" w:cs="仿宋"/>
          <w:sz w:val="28"/>
          <w:szCs w:val="28"/>
          <w:lang w:val="zh-CN"/>
        </w:rPr>
        <w:t>报价超过比选最高限价的；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13.4 </w:t>
      </w:r>
      <w:r>
        <w:rPr>
          <w:rFonts w:hint="eastAsia" w:ascii="仿宋" w:hAnsi="仿宋" w:eastAsia="仿宋" w:cs="仿宋"/>
          <w:sz w:val="28"/>
          <w:szCs w:val="28"/>
          <w:lang w:val="zh-CN"/>
        </w:rPr>
        <w:t>比选响应文件封面及密封袋封面上</w:t>
      </w:r>
      <w:r>
        <w:rPr>
          <w:rFonts w:hint="eastAsia" w:ascii="仿宋" w:hAnsi="仿宋" w:eastAsia="仿宋" w:cs="仿宋"/>
          <w:sz w:val="28"/>
          <w:szCs w:val="28"/>
        </w:rPr>
        <w:t>未</w:t>
      </w:r>
      <w:r>
        <w:rPr>
          <w:rFonts w:hint="eastAsia" w:ascii="仿宋" w:hAnsi="仿宋" w:eastAsia="仿宋" w:cs="仿宋"/>
          <w:sz w:val="28"/>
          <w:szCs w:val="28"/>
          <w:lang w:val="zh-CN"/>
        </w:rPr>
        <w:t>注明“项目名称”、“比选响应</w:t>
      </w:r>
      <w:r>
        <w:rPr>
          <w:rFonts w:hint="eastAsia" w:ascii="仿宋" w:hAnsi="仿宋" w:eastAsia="仿宋" w:cs="仿宋"/>
          <w:sz w:val="28"/>
          <w:szCs w:val="28"/>
        </w:rPr>
        <w:t>人</w:t>
      </w:r>
      <w:r>
        <w:rPr>
          <w:rFonts w:hint="eastAsia" w:ascii="仿宋" w:hAnsi="仿宋" w:eastAsia="仿宋" w:cs="仿宋"/>
          <w:sz w:val="28"/>
          <w:szCs w:val="28"/>
          <w:lang w:val="zh-CN"/>
        </w:rPr>
        <w:t>名称”，</w:t>
      </w:r>
      <w:r>
        <w:rPr>
          <w:rFonts w:hint="eastAsia" w:ascii="仿宋" w:hAnsi="仿宋" w:eastAsia="仿宋" w:cs="仿宋"/>
          <w:sz w:val="28"/>
          <w:szCs w:val="28"/>
        </w:rPr>
        <w:t>或未</w:t>
      </w:r>
      <w:r>
        <w:rPr>
          <w:rFonts w:hint="eastAsia" w:ascii="仿宋" w:hAnsi="仿宋" w:eastAsia="仿宋" w:cs="仿宋"/>
          <w:sz w:val="28"/>
          <w:szCs w:val="28"/>
          <w:lang w:val="zh-CN"/>
        </w:rPr>
        <w:t>加盖单位公章；</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13.5 </w:t>
      </w:r>
      <w:r>
        <w:rPr>
          <w:rFonts w:hint="eastAsia" w:ascii="仿宋" w:hAnsi="仿宋" w:eastAsia="仿宋" w:cs="仿宋"/>
          <w:sz w:val="28"/>
          <w:szCs w:val="28"/>
          <w:lang w:val="zh-CN"/>
        </w:rPr>
        <w:t>比选响应文件</w:t>
      </w:r>
      <w:r>
        <w:rPr>
          <w:rFonts w:hint="eastAsia" w:ascii="仿宋" w:hAnsi="仿宋" w:eastAsia="仿宋" w:cs="仿宋"/>
          <w:sz w:val="28"/>
          <w:szCs w:val="28"/>
        </w:rPr>
        <w:t>中</w:t>
      </w:r>
      <w:r>
        <w:rPr>
          <w:rFonts w:hint="eastAsia" w:ascii="仿宋" w:hAnsi="仿宋" w:eastAsia="仿宋" w:cs="仿宋"/>
          <w:sz w:val="28"/>
          <w:szCs w:val="28"/>
          <w:lang w:val="zh-CN"/>
        </w:rPr>
        <w:t>字迹或提供的复印件模糊、无法辨认的；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13.6 </w:t>
      </w:r>
      <w:r>
        <w:rPr>
          <w:rFonts w:hint="eastAsia" w:ascii="仿宋" w:hAnsi="仿宋" w:eastAsia="仿宋" w:cs="仿宋"/>
          <w:sz w:val="28"/>
          <w:szCs w:val="28"/>
          <w:lang w:val="zh-CN"/>
        </w:rPr>
        <w:t>比选响应文件散装或者活页装订的；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13.7 </w:t>
      </w:r>
      <w:r>
        <w:rPr>
          <w:rFonts w:hint="eastAsia" w:ascii="仿宋" w:hAnsi="仿宋" w:eastAsia="仿宋" w:cs="仿宋"/>
          <w:sz w:val="28"/>
          <w:szCs w:val="28"/>
          <w:lang w:val="zh-CN"/>
        </w:rPr>
        <w:t>比选响应文件份数不足；</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13.8 </w:t>
      </w:r>
      <w:r>
        <w:rPr>
          <w:rFonts w:hint="eastAsia" w:ascii="仿宋" w:hAnsi="仿宋" w:eastAsia="仿宋" w:cs="仿宋"/>
          <w:sz w:val="28"/>
          <w:szCs w:val="28"/>
          <w:lang w:val="zh-CN"/>
        </w:rPr>
        <w:t>比选响应文件封面未标注正副本（密封袋封面无需标注正副本）；</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13.9 </w:t>
      </w:r>
      <w:r>
        <w:rPr>
          <w:rFonts w:hint="eastAsia" w:ascii="仿宋" w:hAnsi="仿宋" w:eastAsia="仿宋" w:cs="仿宋"/>
          <w:sz w:val="28"/>
          <w:szCs w:val="28"/>
          <w:lang w:val="zh-CN"/>
        </w:rPr>
        <w:t>比选响应文件中报价函部分、授权部分未盖章，或无法定代表人签字，或签字人无有效授权书的；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13.10 </w:t>
      </w:r>
      <w:r>
        <w:rPr>
          <w:rFonts w:hint="eastAsia" w:ascii="仿宋" w:hAnsi="仿宋" w:eastAsia="仿宋" w:cs="仿宋"/>
          <w:sz w:val="28"/>
          <w:szCs w:val="28"/>
          <w:lang w:val="zh-CN"/>
        </w:rPr>
        <w:t>报价函部分未按规定的格式完整填写（增项填写不作为作废条款）；</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13.11 未</w:t>
      </w:r>
      <w:r>
        <w:rPr>
          <w:rFonts w:hint="eastAsia" w:ascii="仿宋" w:hAnsi="仿宋" w:eastAsia="仿宋" w:cs="仿宋"/>
          <w:sz w:val="28"/>
          <w:szCs w:val="28"/>
          <w:lang w:val="zh-CN"/>
        </w:rPr>
        <w:t>对</w:t>
      </w:r>
      <w:r>
        <w:rPr>
          <w:rFonts w:hint="eastAsia" w:ascii="仿宋" w:hAnsi="仿宋" w:eastAsia="仿宋" w:cs="仿宋"/>
          <w:sz w:val="28"/>
          <w:szCs w:val="28"/>
        </w:rPr>
        <w:t>比选</w:t>
      </w:r>
      <w:r>
        <w:rPr>
          <w:rFonts w:hint="eastAsia" w:ascii="仿宋" w:hAnsi="仿宋" w:eastAsia="仿宋" w:cs="仿宋"/>
          <w:sz w:val="28"/>
          <w:szCs w:val="28"/>
          <w:lang w:val="zh-CN"/>
        </w:rPr>
        <w:t>文件有关工期、</w:t>
      </w:r>
      <w:r>
        <w:rPr>
          <w:rFonts w:hint="eastAsia" w:ascii="仿宋" w:hAnsi="仿宋" w:eastAsia="仿宋" w:cs="仿宋"/>
          <w:sz w:val="28"/>
          <w:szCs w:val="28"/>
        </w:rPr>
        <w:t>比选</w:t>
      </w:r>
      <w:r>
        <w:rPr>
          <w:rFonts w:hint="eastAsia" w:ascii="仿宋" w:hAnsi="仿宋" w:eastAsia="仿宋" w:cs="仿宋"/>
          <w:sz w:val="28"/>
          <w:szCs w:val="28"/>
          <w:lang w:val="zh-CN"/>
        </w:rPr>
        <w:t>有效期、质量要求、技术标准和要求、</w:t>
      </w:r>
      <w:r>
        <w:rPr>
          <w:rFonts w:hint="eastAsia" w:ascii="仿宋" w:hAnsi="仿宋" w:eastAsia="仿宋" w:cs="仿宋"/>
          <w:sz w:val="28"/>
          <w:szCs w:val="28"/>
        </w:rPr>
        <w:t>比选</w:t>
      </w:r>
      <w:r>
        <w:rPr>
          <w:rFonts w:hint="eastAsia" w:ascii="仿宋" w:hAnsi="仿宋" w:eastAsia="仿宋" w:cs="仿宋"/>
          <w:sz w:val="28"/>
          <w:szCs w:val="28"/>
          <w:lang w:val="zh-CN"/>
        </w:rPr>
        <w:t>范围等实质性内容响应的；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13.12 未按比选文件要求编制的、明显不符合技术规范和标准的要求、对比选文件中主要条款未响应的；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13.13 比选响应文件附有采购人不能接受的条件；</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13.14 </w:t>
      </w:r>
      <w:r>
        <w:rPr>
          <w:rFonts w:hint="eastAsia" w:ascii="仿宋" w:hAnsi="仿宋" w:eastAsia="仿宋" w:cs="仿宋"/>
          <w:sz w:val="28"/>
          <w:szCs w:val="28"/>
          <w:lang w:val="zh-CN"/>
        </w:rPr>
        <w:t>有串通比选或弄虚作假或</w:t>
      </w:r>
      <w:r>
        <w:rPr>
          <w:rFonts w:hint="eastAsia" w:ascii="仿宋" w:hAnsi="仿宋" w:eastAsia="仿宋" w:cs="仿宋"/>
          <w:sz w:val="28"/>
          <w:szCs w:val="28"/>
        </w:rPr>
        <w:t>其他影响比选公正性的行为</w:t>
      </w:r>
      <w:r>
        <w:rPr>
          <w:rFonts w:hint="eastAsia" w:ascii="仿宋" w:hAnsi="仿宋" w:eastAsia="仿宋" w:cs="仿宋"/>
          <w:sz w:val="28"/>
          <w:szCs w:val="28"/>
          <w:lang w:val="zh-CN"/>
        </w:rPr>
        <w:t>的。</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十四、响应人违规行为处罚条款</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14.1 在比选期间发现比选响应人提供了虚假资料、伪造、变造、借用或者冒用他人资质证书或营业执照等证明材料的。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14.2 比选过程中发现存在贿赂行为的。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14.3 采用非正常手段，干扰评审工作的。</w:t>
      </w:r>
    </w:p>
    <w:p>
      <w:pPr>
        <w:autoSpaceDE w:val="0"/>
        <w:autoSpaceDN w:val="0"/>
        <w:adjustRightInd w:val="0"/>
        <w:spacing w:line="500" w:lineRule="exact"/>
        <w:ind w:firstLine="560" w:firstLineChars="200"/>
      </w:pPr>
      <w:r>
        <w:rPr>
          <w:rFonts w:hint="eastAsia" w:ascii="仿宋" w:hAnsi="仿宋" w:eastAsia="仿宋" w:cs="仿宋"/>
          <w:sz w:val="28"/>
          <w:szCs w:val="28"/>
        </w:rPr>
        <w:t>14.4 在比选有效期内，撤销比选响应文件的。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14.5 成交人在合同签订期间违背比选响应文件承诺的。</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 xml:space="preserve">14.6 </w:t>
      </w:r>
      <w:r>
        <w:rPr>
          <w:rFonts w:hint="eastAsia" w:ascii="仿宋" w:hAnsi="仿宋" w:eastAsia="仿宋" w:cs="仿宋"/>
          <w:kern w:val="0"/>
          <w:sz w:val="28"/>
          <w:szCs w:val="28"/>
        </w:rPr>
        <w:t>在比选有效期内，响应人无故放弃中标候选人资格的或在领取成交通知书后拒签合同，不缴纳履约保证金的。</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 xml:space="preserve">14.7 </w:t>
      </w:r>
      <w:r>
        <w:rPr>
          <w:rFonts w:ascii="仿宋" w:hAnsi="仿宋" w:eastAsia="仿宋" w:cs="仿宋"/>
          <w:kern w:val="0"/>
          <w:sz w:val="28"/>
          <w:szCs w:val="28"/>
        </w:rPr>
        <w:t>在</w:t>
      </w:r>
      <w:r>
        <w:rPr>
          <w:rFonts w:hint="eastAsia" w:ascii="仿宋" w:hAnsi="仿宋" w:eastAsia="仿宋" w:cs="仿宋"/>
          <w:kern w:val="0"/>
          <w:sz w:val="28"/>
          <w:szCs w:val="28"/>
        </w:rPr>
        <w:t>比选</w:t>
      </w:r>
      <w:r>
        <w:rPr>
          <w:rFonts w:ascii="仿宋" w:hAnsi="仿宋" w:eastAsia="仿宋" w:cs="仿宋"/>
          <w:kern w:val="0"/>
          <w:sz w:val="28"/>
          <w:szCs w:val="28"/>
        </w:rPr>
        <w:t>过程中</w:t>
      </w:r>
      <w:r>
        <w:rPr>
          <w:rFonts w:hint="eastAsia" w:ascii="仿宋" w:hAnsi="仿宋" w:eastAsia="仿宋" w:cs="仿宋"/>
          <w:kern w:val="0"/>
          <w:sz w:val="28"/>
          <w:szCs w:val="28"/>
        </w:rPr>
        <w:t>存在围标或</w:t>
      </w:r>
      <w:r>
        <w:rPr>
          <w:rFonts w:ascii="仿宋" w:hAnsi="仿宋" w:eastAsia="仿宋" w:cs="仿宋"/>
          <w:kern w:val="0"/>
          <w:sz w:val="28"/>
          <w:szCs w:val="28"/>
        </w:rPr>
        <w:t>相互串通投标、非法以他人名义</w:t>
      </w:r>
      <w:r>
        <w:rPr>
          <w:rFonts w:hint="eastAsia" w:ascii="仿宋" w:hAnsi="仿宋" w:eastAsia="仿宋" w:cs="仿宋"/>
          <w:kern w:val="0"/>
          <w:sz w:val="28"/>
          <w:szCs w:val="28"/>
        </w:rPr>
        <w:t>参与比选</w:t>
      </w:r>
      <w:r>
        <w:rPr>
          <w:rFonts w:ascii="仿宋" w:hAnsi="仿宋" w:eastAsia="仿宋" w:cs="仿宋"/>
          <w:kern w:val="0"/>
          <w:sz w:val="28"/>
          <w:szCs w:val="28"/>
        </w:rPr>
        <w:t>或以其他方式</w:t>
      </w:r>
      <w:r>
        <w:rPr>
          <w:rFonts w:hint="eastAsia" w:ascii="仿宋" w:hAnsi="仿宋" w:eastAsia="仿宋" w:cs="仿宋"/>
          <w:kern w:val="0"/>
          <w:sz w:val="28"/>
          <w:szCs w:val="28"/>
        </w:rPr>
        <w:t>影响比选公正性</w:t>
      </w:r>
      <w:r>
        <w:rPr>
          <w:rFonts w:ascii="仿宋" w:hAnsi="仿宋" w:eastAsia="仿宋" w:cs="仿宋"/>
          <w:kern w:val="0"/>
          <w:sz w:val="28"/>
          <w:szCs w:val="28"/>
        </w:rPr>
        <w:t>的行为。</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14.8 </w:t>
      </w:r>
      <w:r>
        <w:rPr>
          <w:rFonts w:ascii="仿宋" w:hAnsi="仿宋" w:eastAsia="仿宋" w:cs="仿宋"/>
          <w:sz w:val="28"/>
          <w:szCs w:val="28"/>
        </w:rPr>
        <w:t>严重违反采购承诺或合同约定，提高价格、降低质量、拖延工期或供货时间的不诚信行为</w:t>
      </w:r>
      <w:r>
        <w:rPr>
          <w:rFonts w:ascii="仿宋" w:hAnsi="仿宋" w:eastAsia="仿宋" w:cs="仿宋"/>
          <w:sz w:val="28"/>
          <w:szCs w:val="28"/>
        </w:rPr>
        <w:tab/>
      </w:r>
      <w:r>
        <w:rPr>
          <w:rFonts w:ascii="仿宋" w:hAnsi="仿宋" w:eastAsia="仿宋" w:cs="仿宋"/>
          <w:sz w:val="28"/>
          <w:szCs w:val="28"/>
        </w:rPr>
        <w:t>。</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14.9 </w:t>
      </w:r>
      <w:r>
        <w:rPr>
          <w:rFonts w:ascii="仿宋" w:hAnsi="仿宋" w:eastAsia="仿宋" w:cs="仿宋"/>
          <w:sz w:val="28"/>
          <w:szCs w:val="28"/>
        </w:rPr>
        <w:t>在履行采购承诺或合同过程中，出现严重的工程、</w:t>
      </w:r>
      <w:r>
        <w:rPr>
          <w:rFonts w:hint="eastAsia" w:ascii="仿宋" w:hAnsi="仿宋" w:eastAsia="仿宋" w:cs="仿宋"/>
          <w:sz w:val="28"/>
          <w:szCs w:val="28"/>
          <w:lang w:val="en-US" w:eastAsia="zh-CN"/>
        </w:rPr>
        <w:t>备件</w:t>
      </w:r>
      <w:r>
        <w:rPr>
          <w:rFonts w:ascii="仿宋" w:hAnsi="仿宋" w:eastAsia="仿宋" w:cs="仿宋"/>
          <w:sz w:val="28"/>
          <w:szCs w:val="28"/>
        </w:rPr>
        <w:t>质量问题或给招标方造成经济损失、安全事故以及不良社会影响的，或在履约过程中出现严重不诚信情况的。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14.10 </w:t>
      </w:r>
      <w:r>
        <w:rPr>
          <w:rFonts w:ascii="仿宋" w:hAnsi="仿宋" w:eastAsia="仿宋" w:cs="仿宋"/>
          <w:sz w:val="28"/>
          <w:szCs w:val="28"/>
        </w:rPr>
        <w:t>不遵守招投标法律法规，在采购过程中有恶意诽谤、诬告或陷害其他竟争对手的不良行为的。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14.11 </w:t>
      </w:r>
      <w:r>
        <w:rPr>
          <w:rFonts w:ascii="仿宋" w:hAnsi="仿宋" w:eastAsia="仿宋" w:cs="仿宋"/>
          <w:sz w:val="28"/>
          <w:szCs w:val="28"/>
        </w:rPr>
        <w:t>有其他违反国家法律法规或采购文件相关规定的不诚信行为。</w:t>
      </w:r>
    </w:p>
    <w:p>
      <w:pPr>
        <w:adjustRightInd w:val="0"/>
        <w:snapToGrid w:val="0"/>
        <w:spacing w:line="460" w:lineRule="exact"/>
        <w:ind w:left="1"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w:t>
      </w:r>
      <w:r>
        <w:rPr>
          <w:rFonts w:hint="eastAsia" w:ascii="仿宋" w:hAnsi="仿宋" w:eastAsia="仿宋" w:cs="仿宋"/>
          <w:color w:val="000000"/>
          <w:sz w:val="28"/>
          <w:szCs w:val="28"/>
        </w:rPr>
        <w:t xml:space="preserve"> 黑名单供应商惩诫标准及措施</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十五、异议</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15.2 异议提出人向采购人提起异议时，应当提交异议书。异议书应当包括下列内容：</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15.2.1 异议提出人的名称、地址及有效联系方式。</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15.2.2 异议事项的基本事实。</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15.2.3 异议请求及主张。</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15.2.4 有效线索和相关证据、证明材料。</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15.6 有下列情形之一的异议，不予受理：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十六、监督部门</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重庆江北国际机场有限公司飞行区</w:t>
      </w:r>
      <w:r>
        <w:rPr>
          <w:rFonts w:hint="eastAsia" w:ascii="仿宋" w:hAnsi="仿宋" w:eastAsia="仿宋" w:cs="仿宋"/>
          <w:color w:val="000000"/>
          <w:sz w:val="28"/>
          <w:szCs w:val="28"/>
        </w:rPr>
        <w:t>航务</w:t>
      </w:r>
      <w:r>
        <w:rPr>
          <w:rFonts w:ascii="仿宋" w:hAnsi="仿宋" w:eastAsia="仿宋" w:cs="仿宋"/>
          <w:color w:val="000000"/>
          <w:sz w:val="28"/>
          <w:szCs w:val="28"/>
        </w:rPr>
        <w:t>管理部采购监督小组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w:t>
      </w:r>
      <w:r>
        <w:rPr>
          <w:rFonts w:ascii="仿宋" w:hAnsi="仿宋" w:eastAsia="仿宋" w:cs="仿宋"/>
          <w:color w:val="000000"/>
          <w:sz w:val="28"/>
          <w:szCs w:val="28"/>
        </w:rPr>
        <w:t>重庆江北国际机场有限公司飞行区航务管理</w:t>
      </w:r>
      <w:r>
        <w:rPr>
          <w:rFonts w:hint="eastAsia" w:ascii="仿宋" w:hAnsi="仿宋" w:eastAsia="仿宋" w:cs="仿宋"/>
          <w:color w:val="000000"/>
          <w:sz w:val="28"/>
          <w:szCs w:val="28"/>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3628</w:t>
      </w:r>
    </w:p>
    <w:p>
      <w:pPr>
        <w:autoSpaceDE w:val="0"/>
        <w:autoSpaceDN w:val="0"/>
        <w:adjustRightIn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十七、结果异议提交渠道</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ascii="仿宋" w:hAnsi="仿宋" w:eastAsia="仿宋" w:cs="仿宋"/>
          <w:b/>
          <w:sz w:val="28"/>
          <w:szCs w:val="28"/>
        </w:rPr>
      </w:pPr>
      <w:r>
        <w:rPr>
          <w:rFonts w:hint="eastAsia" w:ascii="仿宋" w:hAnsi="仿宋" w:eastAsia="仿宋" w:cs="仿宋"/>
          <w:b/>
          <w:color w:val="000000"/>
          <w:sz w:val="28"/>
          <w:szCs w:val="28"/>
        </w:rPr>
        <w:t>十八、</w:t>
      </w:r>
      <w:r>
        <w:rPr>
          <w:rFonts w:hint="eastAsia" w:ascii="仿宋" w:hAnsi="仿宋" w:eastAsia="仿宋" w:cs="仿宋"/>
          <w:b/>
          <w:sz w:val="28"/>
          <w:szCs w:val="28"/>
        </w:rPr>
        <w:t>联系方式</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业主：重庆江北国际机场有限公司</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ascii="仿宋" w:hAnsi="仿宋" w:eastAsia="仿宋" w:cs="仿宋"/>
          <w:color w:val="000000"/>
          <w:sz w:val="28"/>
          <w:szCs w:val="28"/>
        </w:rPr>
        <w:t>联系人：</w:t>
      </w:r>
      <w:r>
        <w:rPr>
          <w:rFonts w:hint="eastAsia" w:ascii="仿宋" w:hAnsi="仿宋" w:eastAsia="仿宋" w:cs="仿宋"/>
          <w:color w:val="000000"/>
          <w:sz w:val="28"/>
          <w:szCs w:val="28"/>
          <w:lang w:val="en-US" w:eastAsia="zh-CN"/>
        </w:rPr>
        <w:t>怀女士</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ascii="仿宋" w:hAnsi="仿宋" w:eastAsia="仿宋" w:cs="仿宋"/>
          <w:color w:val="000000"/>
          <w:sz w:val="28"/>
          <w:szCs w:val="28"/>
        </w:rPr>
        <w:t>电话：023-671</w:t>
      </w:r>
      <w:r>
        <w:rPr>
          <w:rFonts w:hint="eastAsia" w:ascii="仿宋" w:hAnsi="仿宋" w:eastAsia="仿宋" w:cs="仿宋"/>
          <w:color w:val="000000"/>
          <w:sz w:val="28"/>
          <w:szCs w:val="28"/>
          <w:lang w:val="en-US" w:eastAsia="zh-CN"/>
        </w:rPr>
        <w:t>53076</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邮编：401120</w:t>
      </w:r>
    </w:p>
    <w:p>
      <w:pPr>
        <w:rPr>
          <w:rFonts w:hint="eastAsia" w:ascii="仿宋" w:hAnsi="仿宋" w:eastAsia="仿宋" w:cs="仿宋"/>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snapToGrid w:val="0"/>
        <w:spacing w:line="420" w:lineRule="exact"/>
        <w:rPr>
          <w:rFonts w:ascii="仿宋" w:hAnsi="仿宋" w:eastAsia="仿宋" w:cs="仿宋"/>
          <w:sz w:val="28"/>
          <w:szCs w:val="28"/>
        </w:rPr>
      </w:pPr>
      <w:r>
        <w:rPr>
          <w:rFonts w:hint="eastAsia" w:ascii="仿宋" w:hAnsi="仿宋" w:eastAsia="仿宋" w:cs="仿宋"/>
          <w:b/>
          <w:bCs/>
          <w:sz w:val="28"/>
          <w:szCs w:val="28"/>
        </w:rPr>
        <w:t>附件1：</w:t>
      </w:r>
    </w:p>
    <w:p>
      <w:pPr>
        <w:snapToGrid w:val="0"/>
        <w:spacing w:line="420" w:lineRule="exact"/>
        <w:jc w:val="center"/>
        <w:rPr>
          <w:rFonts w:ascii="仿宋" w:hAnsi="仿宋" w:eastAsia="仿宋" w:cs="仿宋"/>
          <w:b/>
          <w:sz w:val="32"/>
          <w:szCs w:val="32"/>
        </w:rPr>
      </w:pPr>
      <w:r>
        <w:rPr>
          <w:rFonts w:hint="eastAsia" w:ascii="仿宋" w:hAnsi="仿宋" w:eastAsia="仿宋" w:cs="仿宋"/>
          <w:b/>
          <w:sz w:val="32"/>
          <w:szCs w:val="32"/>
        </w:rPr>
        <w:t>报价函</w:t>
      </w:r>
    </w:p>
    <w:p>
      <w:pPr>
        <w:snapToGrid w:val="0"/>
        <w:spacing w:line="420" w:lineRule="exact"/>
        <w:jc w:val="left"/>
        <w:rPr>
          <w:rFonts w:ascii="仿宋" w:hAnsi="仿宋" w:eastAsia="仿宋" w:cs="仿宋"/>
          <w:sz w:val="28"/>
          <w:szCs w:val="28"/>
        </w:rPr>
      </w:pPr>
      <w:r>
        <w:rPr>
          <w:rFonts w:hint="eastAsia" w:ascii="仿宋" w:hAnsi="仿宋" w:eastAsia="仿宋" w:cs="仿宋"/>
          <w:sz w:val="28"/>
          <w:szCs w:val="28"/>
        </w:rPr>
        <w:t>重庆江北国际机场有限公司：</w:t>
      </w:r>
    </w:p>
    <w:p>
      <w:pPr>
        <w:snapToGrid w:val="0"/>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导航</w:t>
      </w:r>
      <w:r>
        <w:rPr>
          <w:rFonts w:hint="eastAsia" w:ascii="仿宋" w:hAnsi="仿宋" w:eastAsia="仿宋" w:cs="仿宋"/>
          <w:sz w:val="28"/>
          <w:szCs w:val="28"/>
          <w:u w:val="single"/>
          <w:lang w:val="en-US" w:eastAsia="zh-CN"/>
        </w:rPr>
        <w:t>备件</w:t>
      </w:r>
      <w:r>
        <w:rPr>
          <w:rFonts w:hint="eastAsia" w:ascii="仿宋" w:hAnsi="仿宋" w:eastAsia="仿宋" w:cs="仿宋"/>
          <w:sz w:val="28"/>
          <w:szCs w:val="28"/>
          <w:u w:val="single"/>
        </w:rPr>
        <w:t>购置</w:t>
      </w:r>
      <w:r>
        <w:rPr>
          <w:rFonts w:hint="eastAsia" w:ascii="仿宋" w:hAnsi="仿宋" w:eastAsia="仿宋" w:cs="仿宋"/>
          <w:sz w:val="28"/>
          <w:szCs w:val="28"/>
        </w:rPr>
        <w:t>项目比选文件的全部内容，愿意以人民币</w:t>
      </w:r>
      <w:r>
        <w:rPr>
          <w:rFonts w:eastAsia="仿宋"/>
          <w:sz w:val="28"/>
          <w:szCs w:val="28"/>
          <w:u w:val="single"/>
        </w:rPr>
        <w:t>（大写）</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eastAsia="仿宋"/>
          <w:sz w:val="28"/>
          <w:szCs w:val="28"/>
          <w:u w:val="single"/>
        </w:rPr>
        <w:tab/>
      </w:r>
      <w:r>
        <w:rPr>
          <w:rFonts w:hint="eastAsia" w:eastAsia="仿宋"/>
          <w:sz w:val="28"/>
          <w:szCs w:val="28"/>
          <w:u w:val="single"/>
          <w:lang w:val="en-US" w:eastAsia="zh-CN"/>
        </w:rPr>
        <w:t xml:space="preserve">  </w:t>
      </w:r>
      <w:r>
        <w:rPr>
          <w:rFonts w:eastAsia="仿宋"/>
          <w:sz w:val="28"/>
          <w:szCs w:val="28"/>
          <w:u w:val="single"/>
        </w:rPr>
        <w:t>（¥</w:t>
      </w:r>
      <w:r>
        <w:rPr>
          <w:rFonts w:eastAsia="仿宋"/>
          <w:sz w:val="28"/>
          <w:szCs w:val="28"/>
          <w:u w:val="single"/>
        </w:rPr>
        <w:tab/>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eastAsia="仿宋"/>
          <w:sz w:val="28"/>
          <w:szCs w:val="28"/>
          <w:u w:val="single"/>
        </w:rPr>
        <w:t xml:space="preserve">  ）</w:t>
      </w:r>
      <w:r>
        <w:rPr>
          <w:rFonts w:hint="eastAsia" w:ascii="仿宋" w:hAnsi="仿宋" w:eastAsia="仿宋" w:cs="仿宋"/>
          <w:b/>
          <w:bCs/>
          <w:sz w:val="28"/>
          <w:szCs w:val="28"/>
        </w:rPr>
        <w:t>不含增值税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，供货期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90</w:t>
      </w:r>
      <w:r>
        <w:rPr>
          <w:rFonts w:hint="eastAsia" w:ascii="仿宋" w:hAnsi="仿宋" w:eastAsia="仿宋" w:cs="仿宋"/>
          <w:sz w:val="28"/>
          <w:szCs w:val="28"/>
          <w:u w:val="single"/>
        </w:rPr>
        <w:t>日历日</w:t>
      </w:r>
      <w:r>
        <w:rPr>
          <w:rFonts w:hint="eastAsia" w:ascii="仿宋" w:hAnsi="仿宋" w:eastAsia="仿宋" w:cs="仿宋"/>
          <w:sz w:val="28"/>
          <w:szCs w:val="28"/>
        </w:rPr>
        <w:t>，按合同约定实施和完成承包项目的全部工作。</w:t>
      </w:r>
    </w:p>
    <w:p>
      <w:pPr>
        <w:autoSpaceDE w:val="0"/>
        <w:autoSpaceDN w:val="0"/>
        <w:adjustRightInd w:val="0"/>
        <w:snapToGrid w:val="0"/>
        <w:spacing w:before="15"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napToGrid w:val="0"/>
        <w:spacing w:before="15"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widowControl/>
        <w:snapToGrid w:val="0"/>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（3）不存在联合体投标，不转包、分包。</w:t>
      </w:r>
    </w:p>
    <w:p>
      <w:pPr>
        <w:widowControl/>
        <w:snapToGrid w:val="0"/>
        <w:spacing w:line="420" w:lineRule="exact"/>
        <w:ind w:firstLine="560" w:firstLineChars="200"/>
        <w:jc w:val="left"/>
        <w:rPr>
          <w:rFonts w:eastAsia="仿宋"/>
        </w:rPr>
      </w:pPr>
      <w:r>
        <w:rPr>
          <w:rFonts w:hint="eastAsia" w:ascii="仿宋" w:hAnsi="仿宋" w:eastAsia="仿宋" w:cs="仿宋"/>
          <w:sz w:val="28"/>
          <w:szCs w:val="28"/>
        </w:rPr>
        <w:t>（4）投标文件递交截止之日，不在重庆机场集团有限公司及重庆江北国际机场有限公司供应商黑名单之内。</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napToGrid w:val="0"/>
        <w:spacing w:line="42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napToGrid w:val="0"/>
        <w:spacing w:line="42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napToGrid w:val="0"/>
        <w:spacing w:line="42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napToGrid w:val="0"/>
        <w:spacing w:line="42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napToGrid w:val="0"/>
        <w:spacing w:line="42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jc w:val="left"/>
        <w:rPr>
          <w:rFonts w:ascii="仿宋" w:hAnsi="仿宋" w:eastAsia="仿宋" w:cs="仿宋"/>
          <w:b/>
          <w:bCs/>
          <w:sz w:val="28"/>
          <w:szCs w:val="28"/>
        </w:rPr>
        <w:sectPr>
          <w:pgSz w:w="11906" w:h="16838"/>
          <w:pgMar w:top="1701" w:right="807" w:bottom="1701" w:left="1219" w:header="851" w:footer="992" w:gutter="0"/>
          <w:cols w:space="720" w:num="1"/>
          <w:docGrid w:type="lines" w:linePitch="312" w:charSpace="0"/>
        </w:sectPr>
      </w:pPr>
    </w:p>
    <w:p>
      <w:pPr>
        <w:snapToGrid w:val="0"/>
        <w:spacing w:line="460" w:lineRule="exact"/>
        <w:jc w:val="left"/>
        <w:rPr>
          <w:rFonts w:ascii="仿宋" w:hAnsi="仿宋" w:eastAsia="仿宋" w:cs="仿宋"/>
          <w:b/>
          <w:bCs/>
          <w:sz w:val="28"/>
          <w:szCs w:val="28"/>
        </w:rPr>
      </w:pPr>
      <w:r>
        <w:rPr>
          <w:rFonts w:hint="eastAsia" w:ascii="仿宋" w:hAnsi="仿宋" w:eastAsia="仿宋" w:cs="仿宋"/>
          <w:b/>
          <w:bCs/>
          <w:sz w:val="28"/>
          <w:szCs w:val="28"/>
        </w:rPr>
        <w:t>附件2：</w:t>
      </w:r>
    </w:p>
    <w:p>
      <w:pPr>
        <w:jc w:val="center"/>
        <w:rPr>
          <w:rFonts w:ascii="仿宋" w:hAnsi="仿宋" w:eastAsia="仿宋" w:cs="仿宋"/>
          <w:b/>
          <w:bCs/>
          <w:sz w:val="32"/>
          <w:szCs w:val="32"/>
        </w:rPr>
      </w:pPr>
      <w:r>
        <w:rPr>
          <w:rFonts w:hint="eastAsia" w:ascii="仿宋" w:hAnsi="仿宋" w:eastAsia="仿宋" w:cs="仿宋"/>
          <w:b/>
          <w:bCs/>
          <w:sz w:val="32"/>
          <w:szCs w:val="32"/>
        </w:rPr>
        <w:t>导航</w:t>
      </w:r>
      <w:r>
        <w:rPr>
          <w:rFonts w:hint="eastAsia" w:ascii="仿宋" w:hAnsi="仿宋" w:eastAsia="仿宋" w:cs="仿宋"/>
          <w:b/>
          <w:bCs/>
          <w:sz w:val="32"/>
          <w:szCs w:val="32"/>
          <w:lang w:val="en-US" w:eastAsia="zh-CN"/>
        </w:rPr>
        <w:t>备件</w:t>
      </w:r>
      <w:r>
        <w:rPr>
          <w:rFonts w:hint="eastAsia" w:ascii="仿宋" w:hAnsi="仿宋" w:eastAsia="仿宋" w:cs="仿宋"/>
          <w:b/>
          <w:bCs/>
          <w:sz w:val="32"/>
          <w:szCs w:val="32"/>
        </w:rPr>
        <w:t>报价清单</w:t>
      </w:r>
    </w:p>
    <w:tbl>
      <w:tblPr>
        <w:tblStyle w:val="6"/>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70"/>
        <w:gridCol w:w="2808"/>
        <w:gridCol w:w="821"/>
        <w:gridCol w:w="1022"/>
        <w:gridCol w:w="2082"/>
        <w:gridCol w:w="1934"/>
        <w:gridCol w:w="1318"/>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bookmarkStart w:id="1" w:name="_Hlk128501479"/>
            <w:r>
              <w:rPr>
                <w:rFonts w:hint="eastAsia" w:ascii="仿宋" w:hAnsi="仿宋" w:eastAsia="仿宋"/>
                <w:b/>
                <w:bCs/>
                <w:sz w:val="24"/>
              </w:rPr>
              <w:t>序号</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名称</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品牌、型号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数量</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单位</w:t>
            </w:r>
          </w:p>
        </w:tc>
        <w:tc>
          <w:tcPr>
            <w:tcW w:w="20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不含增值税单价</w:t>
            </w:r>
          </w:p>
          <w:p>
            <w:pPr>
              <w:pStyle w:val="2"/>
              <w:spacing w:before="0" w:after="0" w:line="300" w:lineRule="exact"/>
              <w:rPr>
                <w:rFonts w:ascii="仿宋" w:hAnsi="仿宋" w:eastAsia="仿宋" w:cs="Times New Roman"/>
                <w:sz w:val="24"/>
                <w:szCs w:val="24"/>
              </w:rPr>
            </w:pPr>
            <w:r>
              <w:rPr>
                <w:rFonts w:hint="eastAsia" w:ascii="仿宋" w:hAnsi="仿宋" w:eastAsia="仿宋" w:cs="Times New Roman"/>
                <w:sz w:val="24"/>
                <w:szCs w:val="24"/>
              </w:rPr>
              <w:t>（单位：元）</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不含增值税小计</w:t>
            </w:r>
          </w:p>
          <w:p>
            <w:pPr>
              <w:spacing w:line="300" w:lineRule="exact"/>
              <w:jc w:val="center"/>
              <w:rPr>
                <w:rFonts w:ascii="仿宋" w:hAnsi="仿宋" w:eastAsia="仿宋"/>
                <w:b/>
                <w:bCs/>
                <w:sz w:val="24"/>
              </w:rPr>
            </w:pPr>
            <w:r>
              <w:rPr>
                <w:rFonts w:hint="eastAsia" w:ascii="仿宋" w:hAnsi="仿宋" w:eastAsia="仿宋"/>
                <w:b/>
                <w:bCs/>
                <w:sz w:val="24"/>
              </w:rPr>
              <w:t>（单位：元）</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b/>
                <w:bCs/>
                <w:sz w:val="24"/>
              </w:rPr>
            </w:pPr>
            <w:r>
              <w:rPr>
                <w:rFonts w:hint="eastAsia" w:ascii="仿宋" w:hAnsi="仿宋" w:eastAsia="仿宋"/>
                <w:b/>
                <w:bCs/>
                <w:sz w:val="24"/>
              </w:rPr>
              <w:t>增值税</w:t>
            </w:r>
          </w:p>
          <w:p>
            <w:pPr>
              <w:spacing w:line="300" w:lineRule="exact"/>
              <w:jc w:val="center"/>
              <w:rPr>
                <w:rFonts w:ascii="仿宋" w:hAnsi="仿宋" w:eastAsia="仿宋"/>
                <w:b/>
                <w:bCs/>
                <w:sz w:val="24"/>
              </w:rPr>
            </w:pPr>
            <w:r>
              <w:rPr>
                <w:rFonts w:hint="eastAsia" w:ascii="仿宋" w:hAnsi="仿宋" w:eastAsia="仿宋"/>
                <w:b/>
                <w:bCs/>
                <w:sz w:val="24"/>
              </w:rPr>
              <w:t>税率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b/>
                <w:bCs/>
                <w:sz w:val="24"/>
                <w:lang w:val="en-US" w:eastAsia="zh-CN"/>
              </w:rPr>
            </w:pPr>
            <w:r>
              <w:rPr>
                <w:rFonts w:hint="eastAsia" w:ascii="仿宋" w:hAnsi="仿宋" w:eastAsia="仿宋"/>
                <w:b/>
                <w:bCs/>
                <w:sz w:val="24"/>
                <w:lang w:val="en-US" w:eastAsia="zh-CN"/>
              </w:rPr>
              <w:t>税额</w:t>
            </w:r>
          </w:p>
          <w:p>
            <w:pPr>
              <w:spacing w:line="300" w:lineRule="exact"/>
              <w:jc w:val="center"/>
              <w:rPr>
                <w:rFonts w:hint="eastAsia" w:ascii="仿宋" w:hAnsi="仿宋" w:eastAsia="仿宋"/>
                <w:b/>
                <w:bCs/>
                <w:sz w:val="24"/>
                <w:lang w:val="en-US" w:eastAsia="zh-CN"/>
              </w:rPr>
            </w:pPr>
            <w:r>
              <w:rPr>
                <w:rFonts w:hint="eastAsia" w:ascii="仿宋" w:hAnsi="仿宋" w:eastAsia="仿宋"/>
                <w:b/>
                <w:bCs/>
                <w:sz w:val="24"/>
                <w:lang w:val="en-US"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塔台复显板</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lang w:val="en-US" w:eastAsia="zh-CN"/>
              </w:rPr>
              <w:t>NORMARC SP1754A</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 w:val="24"/>
                <w:lang w:eastAsia="zh-CN"/>
              </w:rPr>
            </w:pPr>
            <w:r>
              <w:rPr>
                <w:rFonts w:hint="eastAsia" w:ascii="仿宋" w:hAnsi="仿宋" w:eastAsia="仿宋"/>
                <w:sz w:val="24"/>
                <w:lang w:val="en-US" w:eastAsia="zh-CN"/>
              </w:rPr>
              <w:t>4</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 w:val="24"/>
                <w:lang w:eastAsia="zh-CN"/>
              </w:rPr>
            </w:pPr>
            <w:r>
              <w:rPr>
                <w:rFonts w:hint="eastAsia" w:ascii="仿宋" w:hAnsi="仿宋" w:eastAsia="仿宋"/>
                <w:sz w:val="24"/>
                <w:lang w:val="en-US" w:eastAsia="zh-CN"/>
              </w:rPr>
              <w:t>个</w:t>
            </w:r>
          </w:p>
        </w:tc>
        <w:tc>
          <w:tcPr>
            <w:tcW w:w="2082" w:type="dxa"/>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934"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ascii="仿宋" w:hAnsi="仿宋" w:eastAsia="仿宋"/>
                <w:sz w:val="24"/>
              </w:rPr>
            </w:pPr>
          </w:p>
        </w:tc>
        <w:tc>
          <w:tcPr>
            <w:tcW w:w="1318"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ascii="仿宋" w:hAnsi="仿宋" w:eastAsia="仿宋"/>
                <w:sz w:val="24"/>
              </w:rPr>
            </w:pPr>
          </w:p>
        </w:tc>
        <w:tc>
          <w:tcPr>
            <w:tcW w:w="1501"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遥控器母板</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pPr>
            <w:r>
              <w:rPr>
                <w:rFonts w:hint="eastAsia" w:ascii="仿宋" w:hAnsi="仿宋" w:eastAsia="仿宋"/>
                <w:sz w:val="24"/>
                <w:lang w:val="en-US" w:eastAsia="zh-CN"/>
              </w:rPr>
              <w:t>NORMARC MB1801A</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4"/>
                <w:lang w:eastAsia="zh-CN"/>
              </w:rPr>
            </w:pPr>
            <w:r>
              <w:rPr>
                <w:rFonts w:hint="eastAsia" w:ascii="仿宋" w:hAnsi="仿宋" w:eastAsia="仿宋"/>
                <w:sz w:val="24"/>
                <w:lang w:val="en-US" w:eastAsia="zh-CN"/>
              </w:rPr>
              <w:t>个</w:t>
            </w:r>
          </w:p>
        </w:tc>
        <w:tc>
          <w:tcPr>
            <w:tcW w:w="2082"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934"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318"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501"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2290"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不含增值税</w:t>
            </w:r>
          </w:p>
          <w:p>
            <w:pPr>
              <w:spacing w:line="300" w:lineRule="exact"/>
              <w:jc w:val="center"/>
              <w:rPr>
                <w:rFonts w:hint="eastAsia" w:ascii="仿宋" w:hAnsi="仿宋" w:eastAsia="仿宋"/>
                <w:sz w:val="24"/>
              </w:rPr>
            </w:pPr>
            <w:r>
              <w:rPr>
                <w:rFonts w:hint="eastAsia" w:ascii="仿宋" w:hAnsi="仿宋" w:eastAsia="仿宋"/>
                <w:sz w:val="24"/>
              </w:rPr>
              <w:t>合计金额</w:t>
            </w:r>
          </w:p>
          <w:p>
            <w:pPr>
              <w:spacing w:line="300" w:lineRule="exact"/>
              <w:jc w:val="center"/>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单位：元</w:t>
            </w:r>
            <w:r>
              <w:rPr>
                <w:rFonts w:hint="eastAsia" w:ascii="仿宋" w:hAnsi="仿宋" w:eastAsia="仿宋"/>
                <w:sz w:val="24"/>
                <w:lang w:eastAsia="zh-CN"/>
              </w:rPr>
              <w:t>）</w:t>
            </w:r>
          </w:p>
        </w:tc>
        <w:tc>
          <w:tcPr>
            <w:tcW w:w="1148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 w:val="24"/>
              </w:rPr>
            </w:pPr>
            <w:r>
              <w:rPr>
                <w:rFonts w:hint="eastAsia" w:ascii="仿宋" w:hAnsi="仿宋" w:eastAsia="仿宋"/>
                <w:sz w:val="24"/>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290" w:type="dxa"/>
            <w:gridSpan w:val="2"/>
            <w:vMerge w:val="continue"/>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148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 w:val="24"/>
              </w:rPr>
            </w:pPr>
            <w:r>
              <w:rPr>
                <w:rFonts w:hint="eastAsia" w:ascii="仿宋" w:hAnsi="仿宋" w:eastAsia="仿宋"/>
                <w:sz w:val="24"/>
              </w:rPr>
              <w:t>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290" w:type="dxa"/>
            <w:gridSpan w:val="2"/>
            <w:vMerge w:val="restart"/>
            <w:tcBorders>
              <w:left w:val="single" w:color="auto" w:sz="4" w:space="0"/>
              <w:right w:val="single" w:color="auto" w:sz="4" w:space="0"/>
            </w:tcBorders>
            <w:noWrap w:val="0"/>
            <w:vAlign w:val="center"/>
          </w:tcPr>
          <w:p>
            <w:pPr>
              <w:spacing w:line="300" w:lineRule="exact"/>
              <w:jc w:val="center"/>
              <w:rPr>
                <w:rFonts w:hint="default" w:ascii="仿宋" w:hAnsi="仿宋" w:eastAsia="仿宋"/>
                <w:sz w:val="24"/>
                <w:lang w:val="en-US" w:eastAsia="zh-CN"/>
              </w:rPr>
            </w:pPr>
            <w:r>
              <w:rPr>
                <w:rFonts w:hint="eastAsia" w:ascii="仿宋" w:hAnsi="仿宋" w:eastAsia="仿宋"/>
                <w:sz w:val="24"/>
                <w:lang w:val="en-US" w:eastAsia="zh-CN"/>
              </w:rPr>
              <w:t>合计税额</w:t>
            </w:r>
            <w:r>
              <w:rPr>
                <w:rFonts w:hint="eastAsia" w:ascii="仿宋" w:hAnsi="仿宋" w:eastAsia="仿宋"/>
                <w:sz w:val="24"/>
                <w:lang w:val="en-US" w:eastAsia="zh-CN"/>
              </w:rPr>
              <w:br w:type="textWrapping"/>
            </w:r>
            <w:r>
              <w:rPr>
                <w:rFonts w:hint="eastAsia" w:ascii="仿宋" w:hAnsi="仿宋" w:eastAsia="仿宋"/>
                <w:sz w:val="24"/>
                <w:lang w:eastAsia="zh-CN"/>
              </w:rPr>
              <w:t>（</w:t>
            </w:r>
            <w:r>
              <w:rPr>
                <w:rFonts w:hint="eastAsia" w:ascii="仿宋" w:hAnsi="仿宋" w:eastAsia="仿宋"/>
                <w:sz w:val="24"/>
                <w:lang w:val="en-US" w:eastAsia="zh-CN"/>
              </w:rPr>
              <w:t>单位：元</w:t>
            </w:r>
            <w:r>
              <w:rPr>
                <w:rFonts w:hint="eastAsia" w:ascii="仿宋" w:hAnsi="仿宋" w:eastAsia="仿宋"/>
                <w:sz w:val="24"/>
                <w:lang w:eastAsia="zh-CN"/>
              </w:rPr>
              <w:t>）</w:t>
            </w:r>
          </w:p>
        </w:tc>
        <w:tc>
          <w:tcPr>
            <w:tcW w:w="1148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 w:val="24"/>
              </w:rPr>
            </w:pPr>
            <w:r>
              <w:rPr>
                <w:rFonts w:hint="eastAsia" w:ascii="仿宋" w:hAnsi="仿宋" w:eastAsia="仿宋"/>
                <w:sz w:val="24"/>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290"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148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 w:val="24"/>
              </w:rPr>
            </w:pPr>
            <w:r>
              <w:rPr>
                <w:rFonts w:hint="eastAsia" w:ascii="仿宋" w:hAnsi="仿宋" w:eastAsia="仿宋"/>
                <w:sz w:val="24"/>
              </w:rPr>
              <w:t>大写金额：</w:t>
            </w:r>
          </w:p>
        </w:tc>
      </w:tr>
      <w:bookmarkEnd w:id="1"/>
    </w:tbl>
    <w:p>
      <w:pPr>
        <w:jc w:val="center"/>
        <w:rPr>
          <w:rFonts w:hint="eastAsia" w:eastAsia="宋体"/>
          <w:lang w:eastAsia="zh-CN"/>
        </w:rPr>
        <w:sectPr>
          <w:pgSz w:w="16838" w:h="11906" w:orient="landscape"/>
          <w:pgMar w:top="1219" w:right="1701" w:bottom="1026" w:left="1701" w:header="851" w:footer="992" w:gutter="0"/>
          <w:cols w:space="720" w:num="1"/>
          <w:docGrid w:type="lines" w:linePitch="312" w:charSpace="0"/>
        </w:sectPr>
      </w:pPr>
    </w:p>
    <w:p>
      <w:pPr>
        <w:tabs>
          <w:tab w:val="left" w:pos="6000"/>
          <w:tab w:val="left" w:pos="7040"/>
          <w:tab w:val="left" w:pos="8100"/>
        </w:tabs>
        <w:autoSpaceDE w:val="0"/>
        <w:autoSpaceDN w:val="0"/>
        <w:adjustRightInd w:val="0"/>
        <w:snapToGrid w:val="0"/>
        <w:spacing w:line="420" w:lineRule="exact"/>
        <w:ind w:right="-20"/>
        <w:jc w:val="lef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3</w:t>
      </w:r>
      <w:r>
        <w:rPr>
          <w:rFonts w:hint="eastAsia" w:ascii="仿宋" w:hAnsi="仿宋" w:eastAsia="仿宋" w:cs="仿宋"/>
          <w:b/>
          <w:bCs/>
          <w:sz w:val="28"/>
          <w:szCs w:val="28"/>
        </w:rPr>
        <w:t>：</w:t>
      </w:r>
    </w:p>
    <w:p>
      <w:pPr>
        <w:spacing w:line="460" w:lineRule="exact"/>
        <w:jc w:val="center"/>
        <w:rPr>
          <w:rFonts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6000"/>
          <w:tab w:val="left" w:pos="7040"/>
          <w:tab w:val="left" w:pos="8100"/>
        </w:tabs>
        <w:autoSpaceDE w:val="0"/>
        <w:autoSpaceDN w:val="0"/>
        <w:adjustRightInd w:val="0"/>
        <w:snapToGrid w:val="0"/>
        <w:spacing w:line="420" w:lineRule="exact"/>
        <w:ind w:right="-20"/>
        <w:jc w:val="left"/>
        <w:rPr>
          <w:rFonts w:ascii="方正仿宋_GBK" w:hAnsi="仿宋" w:eastAsia="方正仿宋_GBK"/>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附件</w:t>
      </w:r>
      <w:r>
        <w:rPr>
          <w:rFonts w:ascii="仿宋" w:hAnsi="仿宋" w:eastAsia="仿宋" w:cs="仿宋"/>
          <w:b/>
          <w:bCs/>
          <w:sz w:val="28"/>
          <w:szCs w:val="28"/>
        </w:rPr>
        <w:t>4</w:t>
      </w:r>
      <w:r>
        <w:rPr>
          <w:rFonts w:hint="eastAsia" w:ascii="仿宋" w:hAnsi="仿宋" w:eastAsia="仿宋" w:cs="仿宋"/>
          <w:b/>
          <w:bCs/>
          <w:sz w:val="28"/>
          <w:szCs w:val="28"/>
        </w:rPr>
        <w:t>：</w:t>
      </w:r>
    </w:p>
    <w:p>
      <w:pPr>
        <w:spacing w:before="12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ascii="仿宋" w:hAnsi="仿宋" w:eastAsia="仿宋" w:cs="仿宋"/>
        </w:rPr>
      </w:pPr>
    </w:p>
    <w:p>
      <w:pPr>
        <w:topLinePunct/>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ascii="仿宋" w:hAnsi="仿宋" w:eastAsia="仿宋" w:cs="仿宋"/>
          <w:kern w:val="0"/>
          <w:sz w:val="28"/>
          <w:szCs w:val="28"/>
        </w:rPr>
      </w:pP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ascii="仿宋" w:hAnsi="仿宋" w:eastAsia="仿宋" w:cs="仿宋"/>
          <w:kern w:val="0"/>
          <w:sz w:val="28"/>
          <w:szCs w:val="28"/>
        </w:rPr>
      </w:pP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ascii="仿宋" w:hAnsi="仿宋" w:eastAsia="仿宋" w:cs="仿宋"/>
          <w:kern w:val="0"/>
          <w:sz w:val="28"/>
          <w:szCs w:val="28"/>
        </w:rPr>
      </w:pPr>
      <w:r>
        <w:rPr>
          <w:rFonts w:hint="eastAsia" w:ascii="仿宋" w:hAnsi="仿宋" w:eastAsia="仿宋" w:cs="仿宋"/>
          <w:kern w:val="0"/>
          <w:sz w:val="28"/>
          <w:szCs w:val="28"/>
        </w:rPr>
        <w:t>法定代表人：（签字）</w:t>
      </w: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ascii="仿宋" w:hAnsi="仿宋" w:eastAsia="仿宋" w:cs="仿宋"/>
        </w:rPr>
      </w:pPr>
    </w:p>
    <w:p>
      <w:pPr>
        <w:snapToGrid w:val="0"/>
        <w:spacing w:line="460" w:lineRule="exact"/>
        <w:rPr>
          <w:rFonts w:ascii="仿宋" w:hAnsi="仿宋" w:eastAsia="仿宋" w:cs="仿宋"/>
          <w:b/>
          <w:bCs/>
          <w:sz w:val="28"/>
          <w:szCs w:val="28"/>
        </w:rPr>
        <w:sectPr>
          <w:pgSz w:w="11906" w:h="16838"/>
          <w:pgMar w:top="1701" w:right="1027" w:bottom="1701"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5</w:t>
      </w:r>
      <w:r>
        <w:rPr>
          <w:rFonts w:hint="eastAsia" w:ascii="仿宋" w:hAnsi="仿宋" w:eastAsia="仿宋" w:cs="仿宋"/>
          <w:b/>
          <w:bCs/>
          <w:sz w:val="28"/>
          <w:szCs w:val="28"/>
        </w:rPr>
        <w:t>：</w:t>
      </w:r>
    </w:p>
    <w:p>
      <w:pPr>
        <w:widowControl/>
        <w:spacing w:line="460" w:lineRule="exact"/>
        <w:jc w:val="left"/>
      </w:pPr>
    </w:p>
    <w:p>
      <w:pPr>
        <w:spacing w:after="120" w:afterLines="50"/>
        <w:ind w:right="964" w:firstLine="600"/>
        <w:jc w:val="right"/>
        <w:rPr>
          <w:rFonts w:ascii="仿宋" w:hAnsi="仿宋" w:eastAsia="仿宋" w:cs="仿宋"/>
          <w:sz w:val="24"/>
        </w:rPr>
      </w:pPr>
      <w:r>
        <w:rPr>
          <w:b/>
          <w:bCs/>
          <w:sz w:val="32"/>
          <w:szCs w:val="32"/>
        </w:rPr>
        <w:t xml:space="preserve">                      </w:t>
      </w:r>
      <w:r>
        <w:rPr>
          <w:rFonts w:hint="eastAsia" w:ascii="仿宋" w:hAnsi="仿宋" w:eastAsia="仿宋" w:cs="仿宋"/>
          <w:sz w:val="24"/>
        </w:rPr>
        <w:t>合同编号：</w:t>
      </w:r>
    </w:p>
    <w:p>
      <w:pPr>
        <w:spacing w:after="120" w:afterLines="50"/>
        <w:ind w:firstLine="422"/>
        <w:jc w:val="center"/>
        <w:rPr>
          <w:rFonts w:ascii="仿宋" w:hAnsi="仿宋" w:eastAsia="仿宋" w:cs="仿宋"/>
          <w:b/>
        </w:rPr>
      </w:pPr>
    </w:p>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w:t>
      </w:r>
    </w:p>
    <w:p>
      <w:pPr>
        <w:spacing w:before="100" w:beforeAutospacing="1" w:after="100" w:afterAutospacing="1"/>
        <w:jc w:val="center"/>
        <w:rPr>
          <w:rFonts w:eastAsia="华文中宋"/>
          <w:sz w:val="20"/>
          <w:szCs w:val="22"/>
        </w:rPr>
      </w:pPr>
      <w:bookmarkStart w:id="2" w:name="_Hlk18508344"/>
      <w:r>
        <w:rPr>
          <w:rFonts w:hint="eastAsia" w:eastAsia="华文中宋"/>
          <w:b/>
          <w:kern w:val="0"/>
          <w:sz w:val="56"/>
          <w:szCs w:val="56"/>
        </w:rPr>
        <w:t>导航</w:t>
      </w:r>
      <w:r>
        <w:rPr>
          <w:rFonts w:hint="eastAsia" w:eastAsia="华文中宋"/>
          <w:b/>
          <w:kern w:val="0"/>
          <w:sz w:val="56"/>
          <w:szCs w:val="56"/>
          <w:lang w:val="en-US" w:eastAsia="zh-CN"/>
        </w:rPr>
        <w:t>备件</w:t>
      </w:r>
      <w:r>
        <w:rPr>
          <w:rFonts w:hint="eastAsia" w:eastAsia="华文中宋"/>
          <w:b/>
          <w:kern w:val="0"/>
          <w:sz w:val="56"/>
          <w:szCs w:val="56"/>
        </w:rPr>
        <w:t>购置合同</w:t>
      </w:r>
    </w:p>
    <w:bookmarkEnd w:id="2"/>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______________________________</w:t>
      </w:r>
    </w:p>
    <w:p>
      <w:pPr>
        <w:snapToGrid w:val="0"/>
        <w:spacing w:before="100" w:beforeAutospacing="1" w:after="100" w:afterAutospacing="1"/>
        <w:ind w:firstLine="643"/>
        <w:jc w:val="center"/>
        <w:rPr>
          <w:rFonts w:ascii="仿宋" w:hAnsi="仿宋" w:eastAsia="仿宋" w:cs="仿宋"/>
          <w:bCs/>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5"/>
      </w:pPr>
    </w:p>
    <w:p/>
    <w:p>
      <w:pPr>
        <w:pStyle w:val="5"/>
      </w:pPr>
    </w:p>
    <w:p>
      <w:pPr>
        <w:pStyle w:val="5"/>
      </w:pPr>
    </w:p>
    <w:p/>
    <w:p/>
    <w:p>
      <w:pPr>
        <w:pStyle w:val="5"/>
      </w:pPr>
    </w:p>
    <w:p/>
    <w:p>
      <w:pPr>
        <w:pStyle w:val="5"/>
      </w:pPr>
    </w:p>
    <w:p>
      <w:pPr>
        <w:pStyle w:val="8"/>
        <w:ind w:firstLine="600"/>
        <w:sectPr>
          <w:footerReference r:id="rId3" w:type="default"/>
          <w:pgSz w:w="12240" w:h="15840"/>
          <w:pgMar w:top="1440" w:right="1440" w:bottom="1440" w:left="1440" w:header="720" w:footer="720" w:gutter="0"/>
          <w:cols w:space="720" w:num="1"/>
        </w:sectPr>
      </w:pPr>
    </w:p>
    <w:p>
      <w:pPr>
        <w:tabs>
          <w:tab w:val="right" w:pos="7700"/>
        </w:tabs>
        <w:ind w:firstLine="602" w:firstLineChars="200"/>
        <w:rPr>
          <w:rFonts w:ascii="仿宋" w:hAnsi="仿宋" w:eastAsia="仿宋" w:cs="仿宋"/>
          <w:b/>
          <w:sz w:val="30"/>
          <w:szCs w:val="30"/>
        </w:rPr>
      </w:pPr>
      <w:r>
        <w:rPr>
          <w:rFonts w:hint="eastAsia" w:ascii="仿宋" w:hAnsi="仿宋" w:eastAsia="仿宋" w:cs="仿宋"/>
          <w:b/>
          <w:sz w:val="30"/>
          <w:szCs w:val="30"/>
        </w:rPr>
        <w:t>甲方（买方）：重庆江北国际机场有限公司</w:t>
      </w:r>
    </w:p>
    <w:p>
      <w:pPr>
        <w:pStyle w:val="8"/>
        <w:ind w:firstLine="602"/>
        <w:rPr>
          <w:b/>
          <w:bCs/>
        </w:rPr>
      </w:pPr>
      <w:r>
        <w:rPr>
          <w:rFonts w:hint="eastAsia"/>
          <w:b/>
          <w:bCs/>
        </w:rPr>
        <w:t>统一信用代码：</w:t>
      </w:r>
      <w:r>
        <w:rPr>
          <w:b/>
          <w:bCs/>
        </w:rPr>
        <w:t>91500112MA5U9Q003T</w:t>
      </w:r>
    </w:p>
    <w:p>
      <w:pPr>
        <w:pStyle w:val="8"/>
        <w:ind w:firstLine="602"/>
        <w:rPr>
          <w:b/>
          <w:bCs/>
        </w:rPr>
      </w:pPr>
      <w:r>
        <w:rPr>
          <w:rFonts w:hint="eastAsia"/>
          <w:b/>
          <w:bCs/>
        </w:rPr>
        <w:t>地址：重庆江北国际机场内</w:t>
      </w:r>
    </w:p>
    <w:p>
      <w:pPr>
        <w:pStyle w:val="8"/>
        <w:ind w:firstLine="602"/>
        <w:rPr>
          <w:b/>
          <w:bCs/>
        </w:rPr>
      </w:pPr>
      <w:r>
        <w:rPr>
          <w:rFonts w:hint="eastAsia"/>
          <w:b/>
          <w:bCs/>
        </w:rPr>
        <w:t>乙方（卖方）：</w:t>
      </w:r>
      <w:r>
        <w:rPr>
          <w:b/>
          <w:bCs/>
        </w:rPr>
        <w:t xml:space="preserve"> </w:t>
      </w:r>
    </w:p>
    <w:p>
      <w:pPr>
        <w:pStyle w:val="8"/>
        <w:ind w:firstLine="602"/>
        <w:rPr>
          <w:b/>
          <w:bCs/>
        </w:rPr>
      </w:pPr>
      <w:r>
        <w:rPr>
          <w:rFonts w:hint="eastAsia"/>
          <w:b/>
          <w:bCs/>
        </w:rPr>
        <w:t>统一信用代码：</w:t>
      </w:r>
    </w:p>
    <w:p>
      <w:pPr>
        <w:pStyle w:val="8"/>
        <w:ind w:firstLine="602"/>
        <w:rPr>
          <w:b/>
          <w:bCs/>
        </w:rPr>
      </w:pPr>
      <w:r>
        <w:rPr>
          <w:rFonts w:hint="eastAsia"/>
          <w:b/>
          <w:bCs/>
        </w:rPr>
        <w:t>地址：</w:t>
      </w:r>
    </w:p>
    <w:p>
      <w:pPr>
        <w:pStyle w:val="8"/>
        <w:ind w:firstLine="600"/>
      </w:pPr>
    </w:p>
    <w:p>
      <w:pPr>
        <w:pStyle w:val="8"/>
        <w:ind w:right="-92" w:rightChars="-44" w:firstLine="600"/>
        <w:rPr>
          <w:rFonts w:hAnsi="仿宋_GB2312"/>
        </w:rPr>
      </w:pPr>
      <w:r>
        <w:rPr>
          <w:rFonts w:hint="eastAsia" w:hAnsi="仿宋_GB2312"/>
        </w:rPr>
        <w:t>甲乙双方依照《中华人民共和国民法典》及相关法律、法规规定，本着平等、自愿的原则，经友好协商，现就甲方向乙方购买</w:t>
      </w:r>
      <w:r>
        <w:rPr>
          <w:rFonts w:hint="eastAsia" w:hAnsi="仿宋_GB2312"/>
          <w:u w:val="single"/>
        </w:rPr>
        <w:t>导航</w:t>
      </w:r>
      <w:r>
        <w:rPr>
          <w:rFonts w:hint="eastAsia" w:hAnsi="仿宋_GB2312"/>
          <w:u w:val="single"/>
          <w:lang w:val="en-US" w:eastAsia="zh-CN"/>
        </w:rPr>
        <w:t>备件购置</w:t>
      </w:r>
      <w:r>
        <w:rPr>
          <w:rFonts w:hint="eastAsia" w:hAnsi="仿宋_GB2312"/>
        </w:rPr>
        <w:t>（含运输、调试）</w:t>
      </w:r>
      <w:r>
        <w:rPr>
          <w:rFonts w:hAnsi="仿宋_GB2312"/>
        </w:rPr>
        <w:t>事宜达成一致，签订本</w:t>
      </w:r>
      <w:r>
        <w:rPr>
          <w:rFonts w:hint="eastAsia" w:hAnsi="仿宋_GB2312"/>
        </w:rPr>
        <w:t>合同</w:t>
      </w:r>
      <w:r>
        <w:rPr>
          <w:rFonts w:hAnsi="仿宋_GB2312"/>
        </w:rPr>
        <w:t>。</w:t>
      </w:r>
    </w:p>
    <w:p>
      <w:pPr>
        <w:pStyle w:val="3"/>
        <w:numPr>
          <w:ilvl w:val="0"/>
          <w:numId w:val="1"/>
        </w:numPr>
      </w:pPr>
      <w:bookmarkStart w:id="3" w:name="_Toc128137832"/>
      <w:r>
        <w:t>货</w:t>
      </w:r>
      <w:r>
        <w:rPr>
          <w:rFonts w:hint="eastAsia"/>
        </w:rPr>
        <w:t>物</w:t>
      </w:r>
      <w:r>
        <w:t>名称、数量及规格</w:t>
      </w:r>
      <w:bookmarkEnd w:id="3"/>
    </w:p>
    <w:p>
      <w:pPr>
        <w:pStyle w:val="8"/>
        <w:ind w:left="640" w:firstLine="0" w:firstLineChars="0"/>
      </w:pPr>
      <w:r>
        <w:rPr>
          <w:rFonts w:hint="eastAsia"/>
        </w:rPr>
        <w:t>1</w:t>
      </w:r>
      <w:r>
        <w:t>.1本合同</w:t>
      </w:r>
      <w:r>
        <w:rPr>
          <w:rFonts w:hint="eastAsia"/>
        </w:rPr>
        <w:t>项下甲方向乙方购买货物明细</w:t>
      </w:r>
      <w:r>
        <w:t>如下：</w:t>
      </w:r>
    </w:p>
    <w:tbl>
      <w:tblPr>
        <w:tblStyle w:val="6"/>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46"/>
        <w:gridCol w:w="1854"/>
        <w:gridCol w:w="740"/>
        <w:gridCol w:w="641"/>
        <w:gridCol w:w="1714"/>
        <w:gridCol w:w="1736"/>
        <w:gridCol w:w="67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bookmarkStart w:id="4" w:name="_Hlk128501880"/>
            <w:r>
              <w:rPr>
                <w:rFonts w:hint="eastAsia" w:ascii="仿宋" w:hAnsi="仿宋" w:eastAsia="仿宋"/>
                <w:b w:val="0"/>
                <w:bCs w:val="0"/>
                <w:szCs w:val="21"/>
              </w:rPr>
              <w:t>序号</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名称</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b w:val="0"/>
                <w:bCs w:val="0"/>
                <w:szCs w:val="21"/>
                <w:lang w:eastAsia="zh-CN"/>
              </w:rPr>
            </w:pPr>
            <w:r>
              <w:rPr>
                <w:rFonts w:hint="eastAsia" w:ascii="仿宋" w:hAnsi="仿宋" w:eastAsia="仿宋"/>
                <w:b w:val="0"/>
                <w:bCs w:val="0"/>
                <w:szCs w:val="21"/>
              </w:rPr>
              <w:t>品牌、型号</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数量</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单位</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b w:val="0"/>
                <w:bCs w:val="0"/>
                <w:sz w:val="21"/>
                <w:szCs w:val="21"/>
              </w:rPr>
            </w:pPr>
            <w:r>
              <w:rPr>
                <w:rFonts w:hint="eastAsia" w:ascii="仿宋" w:hAnsi="仿宋" w:eastAsia="仿宋"/>
                <w:b w:val="0"/>
                <w:bCs w:val="0"/>
                <w:szCs w:val="21"/>
              </w:rPr>
              <w:t>不含增值税单价</w:t>
            </w:r>
            <w:r>
              <w:rPr>
                <w:rFonts w:hint="eastAsia" w:ascii="仿宋" w:hAnsi="仿宋" w:eastAsia="仿宋" w:cs="Times New Roman"/>
                <w:b w:val="0"/>
                <w:bCs w:val="0"/>
                <w:sz w:val="21"/>
                <w:szCs w:val="21"/>
              </w:rPr>
              <w:t>（单位:元）</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不含增值税小计</w:t>
            </w:r>
          </w:p>
          <w:p>
            <w:pPr>
              <w:spacing w:line="300" w:lineRule="exact"/>
              <w:jc w:val="center"/>
              <w:rPr>
                <w:rFonts w:ascii="仿宋" w:hAnsi="仿宋" w:eastAsia="仿宋"/>
                <w:b w:val="0"/>
                <w:bCs w:val="0"/>
                <w:szCs w:val="21"/>
              </w:rPr>
            </w:pPr>
            <w:r>
              <w:rPr>
                <w:rFonts w:hint="eastAsia" w:ascii="仿宋" w:hAnsi="仿宋" w:eastAsia="仿宋"/>
                <w:b w:val="0"/>
                <w:bCs w:val="0"/>
                <w:szCs w:val="21"/>
              </w:rPr>
              <w:t>（单位:元）</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增值税税率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b w:val="0"/>
                <w:bCs w:val="0"/>
                <w:szCs w:val="21"/>
                <w:lang w:val="en-US" w:eastAsia="zh-CN"/>
              </w:rPr>
            </w:pPr>
            <w:r>
              <w:rPr>
                <w:rFonts w:hint="eastAsia" w:ascii="仿宋" w:hAnsi="仿宋" w:eastAsia="仿宋"/>
                <w:b w:val="0"/>
                <w:bCs w:val="0"/>
                <w:szCs w:val="21"/>
                <w:lang w:val="en-US" w:eastAsia="zh-CN"/>
              </w:rPr>
              <w:t>税额</w:t>
            </w:r>
            <w:r>
              <w:rPr>
                <w:rFonts w:hint="eastAsia" w:ascii="仿宋" w:hAnsi="仿宋" w:eastAsia="仿宋"/>
                <w:b w:val="0"/>
                <w:bCs w:val="0"/>
                <w:szCs w:val="21"/>
                <w:lang w:val="en-US" w:eastAsia="zh-CN"/>
              </w:rPr>
              <w:br w:type="textWrapping"/>
            </w:r>
            <w:r>
              <w:rPr>
                <w:rFonts w:hint="eastAsia" w:ascii="仿宋" w:hAnsi="仿宋" w:eastAsia="仿宋"/>
                <w:b w:val="0"/>
                <w:bCs w:val="0"/>
                <w:szCs w:val="21"/>
                <w:lang w:val="en-US"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1</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 w:val="24"/>
              </w:rPr>
              <w:t>塔台复显板</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 w:val="24"/>
                <w:lang w:val="en-US" w:eastAsia="zh-CN"/>
              </w:rPr>
              <w:t>NORMARC SP1754A</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Cs w:val="21"/>
                <w:lang w:eastAsia="zh-CN"/>
              </w:rPr>
            </w:pPr>
            <w:r>
              <w:rPr>
                <w:rFonts w:hint="eastAsia" w:ascii="仿宋" w:hAnsi="仿宋" w:eastAsia="仿宋"/>
                <w:szCs w:val="21"/>
                <w:lang w:val="en-US" w:eastAsia="zh-CN"/>
              </w:rPr>
              <w:t>个</w:t>
            </w:r>
          </w:p>
        </w:tc>
        <w:tc>
          <w:tcPr>
            <w:tcW w:w="1714" w:type="dxa"/>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736" w:type="dxa"/>
            <w:tcBorders>
              <w:top w:val="single" w:color="auto" w:sz="4" w:space="0"/>
              <w:left w:val="single" w:color="auto" w:sz="4" w:space="0"/>
              <w:right w:val="single" w:color="auto" w:sz="4" w:space="0"/>
            </w:tcBorders>
            <w:noWrap w:val="0"/>
            <w:vAlign w:val="center"/>
          </w:tcPr>
          <w:p>
            <w:pPr>
              <w:snapToGrid w:val="0"/>
              <w:spacing w:line="300" w:lineRule="exact"/>
              <w:jc w:val="left"/>
              <w:rPr>
                <w:rFonts w:ascii="仿宋" w:hAnsi="仿宋" w:eastAsia="仿宋"/>
                <w:szCs w:val="21"/>
              </w:rPr>
            </w:pPr>
          </w:p>
        </w:tc>
        <w:tc>
          <w:tcPr>
            <w:tcW w:w="678" w:type="dxa"/>
            <w:tcBorders>
              <w:top w:val="single" w:color="auto" w:sz="4" w:space="0"/>
              <w:left w:val="single" w:color="auto" w:sz="4" w:space="0"/>
              <w:right w:val="single" w:color="auto" w:sz="4" w:space="0"/>
            </w:tcBorders>
            <w:noWrap w:val="0"/>
            <w:vAlign w:val="center"/>
          </w:tcPr>
          <w:p>
            <w:pPr>
              <w:snapToGrid w:val="0"/>
              <w:spacing w:line="300" w:lineRule="exact"/>
              <w:jc w:val="left"/>
              <w:rPr>
                <w:rFonts w:ascii="仿宋" w:hAnsi="仿宋" w:eastAsia="仿宋"/>
                <w:szCs w:val="21"/>
              </w:rPr>
            </w:pPr>
          </w:p>
        </w:tc>
        <w:tc>
          <w:tcPr>
            <w:tcW w:w="1124" w:type="dxa"/>
            <w:tcBorders>
              <w:top w:val="single" w:color="auto" w:sz="4" w:space="0"/>
              <w:left w:val="single" w:color="auto" w:sz="4" w:space="0"/>
              <w:right w:val="single" w:color="auto" w:sz="4" w:space="0"/>
            </w:tcBorders>
            <w:noWrap w:val="0"/>
            <w:vAlign w:val="center"/>
          </w:tcPr>
          <w:p>
            <w:pPr>
              <w:snapToGrid w:val="0"/>
              <w:spacing w:line="30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2</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 w:val="24"/>
              </w:rPr>
              <w:t>遥控器母板</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 w:val="24"/>
                <w:lang w:val="en-US" w:eastAsia="zh-CN"/>
              </w:rPr>
              <w:t>NORMARC MB1801A</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val="en-US" w:eastAsia="zh-CN"/>
              </w:rPr>
              <w:t>个</w:t>
            </w:r>
          </w:p>
        </w:tc>
        <w:tc>
          <w:tcPr>
            <w:tcW w:w="1714"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736"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678"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124"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654"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不含增值税</w:t>
            </w:r>
          </w:p>
          <w:p>
            <w:pPr>
              <w:spacing w:line="300" w:lineRule="exact"/>
              <w:jc w:val="center"/>
              <w:rPr>
                <w:rFonts w:hint="eastAsia" w:ascii="仿宋" w:hAnsi="仿宋" w:eastAsia="仿宋"/>
                <w:szCs w:val="21"/>
              </w:rPr>
            </w:pPr>
            <w:r>
              <w:rPr>
                <w:rFonts w:hint="eastAsia" w:ascii="仿宋" w:hAnsi="仿宋" w:eastAsia="仿宋"/>
                <w:szCs w:val="21"/>
              </w:rPr>
              <w:t>合计金额</w:t>
            </w:r>
          </w:p>
          <w:p>
            <w:pPr>
              <w:spacing w:line="300" w:lineRule="exact"/>
              <w:jc w:val="center"/>
              <w:rPr>
                <w:rFonts w:ascii="仿宋" w:hAnsi="仿宋" w:eastAsia="仿宋"/>
                <w:szCs w:val="21"/>
              </w:rPr>
            </w:pPr>
            <w:r>
              <w:rPr>
                <w:rFonts w:hint="eastAsia" w:ascii="仿宋" w:hAnsi="仿宋" w:eastAsia="仿宋"/>
                <w:sz w:val="21"/>
                <w:szCs w:val="21"/>
                <w:lang w:eastAsia="zh-CN"/>
              </w:rPr>
              <w:t>（</w:t>
            </w:r>
            <w:r>
              <w:rPr>
                <w:rFonts w:hint="eastAsia" w:ascii="仿宋" w:hAnsi="仿宋" w:eastAsia="仿宋"/>
                <w:sz w:val="21"/>
                <w:szCs w:val="21"/>
                <w:lang w:val="en-US" w:eastAsia="zh-CN"/>
              </w:rPr>
              <w:t>单位：元</w:t>
            </w:r>
            <w:r>
              <w:rPr>
                <w:rFonts w:hint="eastAsia" w:ascii="仿宋" w:hAnsi="仿宋" w:eastAsia="仿宋"/>
                <w:sz w:val="24"/>
                <w:lang w:eastAsia="zh-CN"/>
              </w:rPr>
              <w:t>）</w:t>
            </w:r>
          </w:p>
        </w:tc>
        <w:tc>
          <w:tcPr>
            <w:tcW w:w="8487"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Cs w:val="21"/>
              </w:rPr>
            </w:pPr>
            <w:r>
              <w:rPr>
                <w:rFonts w:hint="eastAsia" w:ascii="仿宋" w:hAnsi="仿宋" w:eastAsia="仿宋"/>
                <w:szCs w:val="21"/>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654" w:type="dxa"/>
            <w:gridSpan w:val="2"/>
            <w:vMerge w:val="continue"/>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8487"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Cs w:val="21"/>
              </w:rPr>
            </w:pPr>
            <w:r>
              <w:rPr>
                <w:rFonts w:hint="eastAsia" w:ascii="仿宋" w:hAnsi="仿宋" w:eastAsia="仿宋"/>
                <w:szCs w:val="21"/>
              </w:rPr>
              <w:t>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654" w:type="dxa"/>
            <w:gridSpan w:val="2"/>
            <w:vMerge w:val="restart"/>
            <w:tcBorders>
              <w:left w:val="single" w:color="auto" w:sz="4" w:space="0"/>
              <w:right w:val="single" w:color="auto" w:sz="4" w:space="0"/>
            </w:tcBorders>
            <w:noWrap w:val="0"/>
            <w:vAlign w:val="center"/>
          </w:tcPr>
          <w:p>
            <w:pPr>
              <w:spacing w:line="300" w:lineRule="exact"/>
              <w:jc w:val="center"/>
              <w:rPr>
                <w:rFonts w:hint="eastAsia" w:ascii="仿宋" w:hAnsi="仿宋" w:eastAsia="仿宋" w:cs="Times New Roman"/>
                <w:szCs w:val="21"/>
                <w:lang w:val="en-US" w:eastAsia="zh-CN"/>
              </w:rPr>
            </w:pPr>
            <w:bookmarkStart w:id="5" w:name="_Toc128137833"/>
            <w:r>
              <w:rPr>
                <w:rFonts w:hint="eastAsia" w:ascii="仿宋" w:hAnsi="仿宋" w:eastAsia="仿宋" w:cs="Times New Roman"/>
                <w:szCs w:val="21"/>
                <w:lang w:val="en-US" w:eastAsia="zh-CN"/>
              </w:rPr>
              <w:t>合计税额</w:t>
            </w:r>
          </w:p>
          <w:p>
            <w:pPr>
              <w:pStyle w:val="2"/>
              <w:spacing w:before="0" w:after="0"/>
              <w:rPr>
                <w:rFonts w:hint="default"/>
                <w:lang w:val="en-US" w:eastAsia="zh-CN"/>
              </w:rPr>
            </w:pPr>
            <w:r>
              <w:rPr>
                <w:rFonts w:hint="eastAsia" w:ascii="仿宋" w:hAnsi="仿宋" w:eastAsia="仿宋"/>
                <w:b w:val="0"/>
                <w:bCs w:val="0"/>
                <w:sz w:val="21"/>
                <w:szCs w:val="21"/>
                <w:lang w:eastAsia="zh-CN"/>
              </w:rPr>
              <w:t>（</w:t>
            </w:r>
            <w:r>
              <w:rPr>
                <w:rFonts w:hint="eastAsia" w:ascii="仿宋" w:hAnsi="仿宋" w:eastAsia="仿宋"/>
                <w:b w:val="0"/>
                <w:bCs w:val="0"/>
                <w:sz w:val="21"/>
                <w:szCs w:val="21"/>
                <w:lang w:val="en-US" w:eastAsia="zh-CN"/>
              </w:rPr>
              <w:t>单位：元</w:t>
            </w:r>
            <w:r>
              <w:rPr>
                <w:rFonts w:hint="eastAsia" w:ascii="仿宋" w:hAnsi="仿宋" w:eastAsia="仿宋"/>
                <w:b w:val="0"/>
                <w:bCs w:val="0"/>
                <w:sz w:val="21"/>
                <w:szCs w:val="21"/>
                <w:lang w:eastAsia="zh-CN"/>
              </w:rPr>
              <w:t>）</w:t>
            </w:r>
          </w:p>
        </w:tc>
        <w:tc>
          <w:tcPr>
            <w:tcW w:w="8487"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Cs w:val="21"/>
              </w:rPr>
            </w:pPr>
            <w:r>
              <w:rPr>
                <w:rFonts w:hint="eastAsia" w:ascii="仿宋" w:hAnsi="仿宋" w:eastAsia="仿宋"/>
                <w:szCs w:val="21"/>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654"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8487"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Cs w:val="21"/>
              </w:rPr>
            </w:pPr>
            <w:r>
              <w:rPr>
                <w:rFonts w:hint="eastAsia" w:ascii="仿宋" w:hAnsi="仿宋" w:eastAsia="仿宋"/>
                <w:szCs w:val="21"/>
              </w:rPr>
              <w:t>大写金额：</w:t>
            </w:r>
          </w:p>
        </w:tc>
      </w:tr>
      <w:bookmarkEnd w:id="4"/>
    </w:tbl>
    <w:p>
      <w:pPr>
        <w:pStyle w:val="3"/>
        <w:ind w:firstLine="640"/>
      </w:pPr>
      <w:r>
        <w:t>第</w:t>
      </w:r>
      <w:r>
        <w:rPr>
          <w:rFonts w:hint="eastAsia"/>
        </w:rPr>
        <w:t>二</w:t>
      </w:r>
      <w:r>
        <w:t>条</w:t>
      </w:r>
      <w:r>
        <w:rPr>
          <w:rFonts w:hint="eastAsia"/>
        </w:rPr>
        <w:t xml:space="preserve"> 环保、</w:t>
      </w:r>
      <w:r>
        <w:t>技术标准及要求</w:t>
      </w:r>
      <w:bookmarkEnd w:id="5"/>
    </w:p>
    <w:p>
      <w:pPr>
        <w:pStyle w:val="8"/>
        <w:ind w:firstLine="600"/>
      </w:pPr>
      <w:r>
        <w:rPr>
          <w:rFonts w:hint="eastAsia"/>
        </w:rPr>
        <w:t>2</w:t>
      </w:r>
      <w:r>
        <w:t xml:space="preserve">.1 </w:t>
      </w:r>
      <w:r>
        <w:rPr>
          <w:rFonts w:hint="eastAsia"/>
        </w:rPr>
        <w:t>乙方承诺所提供货物符合国家环境保护的有关规定，不能对环境造成不良影响并承担由此造成的经济损失。</w:t>
      </w:r>
    </w:p>
    <w:p>
      <w:pPr>
        <w:pStyle w:val="8"/>
        <w:ind w:firstLine="600"/>
        <w:rPr>
          <w:color w:val="C00000"/>
          <w:u w:val="single"/>
        </w:rPr>
      </w:pPr>
      <w:r>
        <w:rPr>
          <w:rFonts w:hint="eastAsia"/>
        </w:rPr>
        <w:t>2.2 乙方货物须符合国家、行业相关质量、安全标准。如甲方要求提供检验报告，检验结果须达到甲方合同内规定的规格、参数及质量标准要求，如无明确规定则须达到国家标准或行业标准“合格品”及以上等级。</w:t>
      </w:r>
    </w:p>
    <w:p>
      <w:pPr>
        <w:pStyle w:val="8"/>
        <w:ind w:firstLine="600"/>
      </w:pPr>
      <w:r>
        <w:rPr>
          <w:rFonts w:hint="eastAsia"/>
        </w:rPr>
        <w:t>2.3乙方产品应为全新产品且保留产品原标准包装完整无损。</w:t>
      </w:r>
    </w:p>
    <w:p>
      <w:pPr>
        <w:pStyle w:val="3"/>
        <w:ind w:firstLine="640"/>
      </w:pPr>
      <w:bookmarkStart w:id="6" w:name="_Toc128137834"/>
      <w:r>
        <w:t>第</w:t>
      </w:r>
      <w:r>
        <w:rPr>
          <w:rFonts w:hint="eastAsia"/>
        </w:rPr>
        <w:t>三</w:t>
      </w:r>
      <w:r>
        <w:t>条 交货</w:t>
      </w:r>
      <w:r>
        <w:rPr>
          <w:rFonts w:hint="eastAsia"/>
        </w:rPr>
        <w:t>及</w:t>
      </w:r>
      <w:r>
        <w:t>验收</w:t>
      </w:r>
      <w:bookmarkEnd w:id="6"/>
    </w:p>
    <w:p>
      <w:pPr>
        <w:pStyle w:val="8"/>
        <w:ind w:firstLine="600"/>
        <w:rPr>
          <w:color w:val="C00000"/>
          <w:u w:val="single"/>
        </w:rPr>
      </w:pPr>
      <w:r>
        <w:rPr>
          <w:rFonts w:hint="eastAsia"/>
          <w:color w:val="auto"/>
        </w:rPr>
        <w:t>3</w:t>
      </w:r>
      <w:r>
        <w:rPr>
          <w:color w:val="auto"/>
        </w:rPr>
        <w:t>.1乙方应及时供货，并于</w:t>
      </w:r>
      <w:r>
        <w:rPr>
          <w:rFonts w:hint="eastAsia"/>
          <w:color w:val="auto"/>
        </w:rPr>
        <w:t>合同签订之日起</w:t>
      </w:r>
      <w:r>
        <w:rPr>
          <w:rFonts w:hint="eastAsia"/>
          <w:u w:val="single"/>
          <w:lang w:val="en-US" w:eastAsia="zh-CN"/>
        </w:rPr>
        <w:t>90</w:t>
      </w:r>
      <w:r>
        <w:rPr>
          <w:rFonts w:hint="eastAsia"/>
        </w:rPr>
        <w:t>日历天</w:t>
      </w:r>
      <w:r>
        <w:rPr>
          <w:rFonts w:hint="eastAsia"/>
          <w:lang w:eastAsia="zh-CN"/>
        </w:rPr>
        <w:t>（</w:t>
      </w:r>
      <w:r>
        <w:rPr>
          <w:rFonts w:hint="eastAsia" w:ascii="仿宋_GB2312" w:hAnsi="仿宋" w:eastAsia="仿宋_GB2312" w:cs="宋体"/>
          <w:color w:val="000000"/>
          <w:kern w:val="2"/>
          <w:sz w:val="30"/>
          <w:szCs w:val="30"/>
          <w:lang w:val="en-US" w:eastAsia="zh-CN"/>
        </w:rPr>
        <w:t>不包括测试、调试</w:t>
      </w:r>
      <w:r>
        <w:rPr>
          <w:rFonts w:hint="eastAsia"/>
          <w:lang w:eastAsia="zh-CN"/>
        </w:rPr>
        <w:t>）</w:t>
      </w:r>
      <w:r>
        <w:rPr>
          <w:rFonts w:hint="eastAsia"/>
        </w:rPr>
        <w:t>内</w:t>
      </w:r>
      <w:r>
        <w:rPr>
          <w:rFonts w:hint="eastAsia"/>
          <w:color w:val="auto"/>
        </w:rPr>
        <w:t>完成交货。交货地点：</w:t>
      </w:r>
      <w:r>
        <w:rPr>
          <w:rFonts w:hint="eastAsia"/>
          <w:color w:val="auto"/>
          <w:u w:val="single"/>
        </w:rPr>
        <w:t>重庆江北国际机场东路1</w:t>
      </w:r>
      <w:r>
        <w:rPr>
          <w:color w:val="auto"/>
          <w:u w:val="single"/>
        </w:rPr>
        <w:t>5</w:t>
      </w:r>
      <w:r>
        <w:rPr>
          <w:rFonts w:hint="eastAsia"/>
          <w:color w:val="auto"/>
          <w:u w:val="single"/>
        </w:rPr>
        <w:t>号</w:t>
      </w:r>
      <w:r>
        <w:rPr>
          <w:color w:val="auto"/>
          <w:u w:val="single"/>
        </w:rPr>
        <w:t>1001</w:t>
      </w:r>
      <w:r>
        <w:rPr>
          <w:rFonts w:hint="eastAsia"/>
          <w:color w:val="auto"/>
          <w:u w:val="single"/>
        </w:rPr>
        <w:t>室</w:t>
      </w:r>
      <w:r>
        <w:rPr>
          <w:rFonts w:hint="eastAsia"/>
          <w:color w:val="auto"/>
        </w:rPr>
        <w:t>。</w:t>
      </w:r>
    </w:p>
    <w:p>
      <w:pPr>
        <w:pStyle w:val="8"/>
        <w:ind w:firstLine="600"/>
        <w:rPr>
          <w:rFonts w:hint="eastAsia"/>
        </w:rPr>
      </w:pPr>
      <w:r>
        <w:rPr>
          <w:rFonts w:hint="eastAsia"/>
        </w:rPr>
        <w:t xml:space="preserve">3.2 </w:t>
      </w:r>
      <w:r>
        <w:rPr>
          <w:rFonts w:hint="eastAsia"/>
          <w:lang w:val="en-US" w:eastAsia="zh-CN"/>
        </w:rPr>
        <w:t>甲方在收到货物后，应当场对产品品牌型号、数量、外观等进行初步验收。同时，</w:t>
      </w:r>
      <w:r>
        <w:rPr>
          <w:rFonts w:hint="eastAsia"/>
        </w:rPr>
        <w:t>双方应在</w:t>
      </w:r>
      <w:r>
        <w:rPr>
          <w:rFonts w:hint="eastAsia"/>
          <w:lang w:val="en-US" w:eastAsia="zh-CN"/>
        </w:rPr>
        <w:t>甲方</w:t>
      </w:r>
      <w:r>
        <w:rPr>
          <w:rFonts w:hint="eastAsia"/>
        </w:rPr>
        <w:t>收到所有</w:t>
      </w:r>
      <w:r>
        <w:rPr>
          <w:rFonts w:hint="eastAsia"/>
          <w:lang w:val="en-US" w:eastAsia="zh-CN"/>
        </w:rPr>
        <w:t>备件</w:t>
      </w:r>
      <w:r>
        <w:rPr>
          <w:rFonts w:hint="eastAsia"/>
        </w:rPr>
        <w:t>后</w:t>
      </w:r>
      <w:r>
        <w:rPr>
          <w:rFonts w:hint="eastAsia"/>
          <w:lang w:val="en-US" w:eastAsia="zh-CN"/>
        </w:rPr>
        <w:t>2</w:t>
      </w:r>
      <w:r>
        <w:rPr>
          <w:rFonts w:hint="eastAsia"/>
        </w:rPr>
        <w:t>0个工作日内在</w:t>
      </w:r>
      <w:r>
        <w:rPr>
          <w:rFonts w:hint="eastAsia"/>
          <w:lang w:val="en-US" w:eastAsia="zh-CN"/>
        </w:rPr>
        <w:t>甲方</w:t>
      </w:r>
      <w:r>
        <w:rPr>
          <w:rFonts w:hint="eastAsia"/>
        </w:rPr>
        <w:t>指定</w:t>
      </w:r>
      <w:r>
        <w:rPr>
          <w:rFonts w:hint="eastAsia"/>
          <w:lang w:val="en-US" w:eastAsia="zh-CN"/>
        </w:rPr>
        <w:t>导航平台</w:t>
      </w:r>
      <w:r>
        <w:rPr>
          <w:rFonts w:hint="eastAsia"/>
        </w:rPr>
        <w:t>进行上机测试</w:t>
      </w:r>
      <w:r>
        <w:rPr>
          <w:rFonts w:hint="eastAsia"/>
          <w:lang w:val="en-US" w:eastAsia="zh-CN"/>
        </w:rPr>
        <w:t>。经测试后，遥控器母板NORMARC MB1801A至塔台复显板NORMARC SP1754A状态指示灯数据同步传输，即验收合格</w:t>
      </w:r>
      <w:r>
        <w:rPr>
          <w:rFonts w:hint="eastAsia"/>
        </w:rPr>
        <w:t>。</w:t>
      </w:r>
    </w:p>
    <w:p>
      <w:pPr>
        <w:pStyle w:val="8"/>
        <w:ind w:firstLine="600"/>
        <w:rPr>
          <w:rFonts w:hint="eastAsia"/>
        </w:rPr>
      </w:pPr>
      <w:r>
        <w:rPr>
          <w:rFonts w:hint="eastAsia"/>
        </w:rPr>
        <w:t>若存在验收不合格</w:t>
      </w:r>
      <w:r>
        <w:rPr>
          <w:rFonts w:hint="eastAsia"/>
          <w:lang w:val="en-US" w:eastAsia="zh-CN"/>
        </w:rPr>
        <w:t>备件</w:t>
      </w:r>
      <w:r>
        <w:rPr>
          <w:rFonts w:hint="eastAsia"/>
        </w:rPr>
        <w:t>，乙方应无条件更换新</w:t>
      </w:r>
      <w:r>
        <w:rPr>
          <w:rFonts w:hint="eastAsia"/>
          <w:lang w:val="en-US" w:eastAsia="zh-CN"/>
        </w:rPr>
        <w:t>备件</w:t>
      </w:r>
      <w:r>
        <w:rPr>
          <w:rFonts w:hint="eastAsia"/>
        </w:rPr>
        <w:t>。在甲方出具验收报告之前，</w:t>
      </w:r>
      <w:r>
        <w:rPr>
          <w:rFonts w:hint="eastAsia"/>
          <w:lang w:val="en-US" w:eastAsia="zh-CN"/>
        </w:rPr>
        <w:t>备件</w:t>
      </w:r>
      <w:r>
        <w:rPr>
          <w:rFonts w:hint="eastAsia"/>
        </w:rPr>
        <w:t>完好性风险由乙方承担。</w:t>
      </w:r>
    </w:p>
    <w:p>
      <w:pPr>
        <w:pStyle w:val="3"/>
        <w:ind w:firstLine="640"/>
      </w:pPr>
      <w:bookmarkStart w:id="7" w:name="_Toc128137835"/>
      <w:r>
        <w:rPr>
          <w:rFonts w:hint="eastAsia"/>
        </w:rPr>
        <w:t xml:space="preserve">第四条 </w:t>
      </w:r>
      <w:r>
        <w:t>履约保证金、合同价款、质量保证金及支付方式</w:t>
      </w:r>
      <w:bookmarkEnd w:id="7"/>
    </w:p>
    <w:p>
      <w:pPr>
        <w:pStyle w:val="8"/>
        <w:ind w:firstLine="600"/>
      </w:pPr>
      <w:r>
        <w:rPr>
          <w:rFonts w:hint="eastAsia"/>
        </w:rPr>
        <w:t>4</w:t>
      </w:r>
      <w:r>
        <w:t>.1 本合同履约保证金为</w:t>
      </w:r>
      <w:r>
        <w:rPr>
          <w:rFonts w:hint="eastAsia" w:ascii="Calibri" w:hAnsi="Calibri" w:cs="Calibri"/>
        </w:rPr>
        <w:t>¥</w:t>
      </w:r>
      <w:r>
        <w:rPr>
          <w:u w:val="single"/>
        </w:rPr>
        <w:t xml:space="preserve">      </w:t>
      </w:r>
      <w:r>
        <w:rPr>
          <w:rFonts w:hint="eastAsia"/>
        </w:rPr>
        <w:t>元</w:t>
      </w:r>
      <w:r>
        <w:t>（大写</w:t>
      </w:r>
      <w:r>
        <w:rPr>
          <w:rFonts w:hint="eastAsia"/>
        </w:rPr>
        <w:t>：</w:t>
      </w:r>
      <w:r>
        <w:rPr>
          <w:u w:val="single"/>
        </w:rPr>
        <w:t xml:space="preserve">            </w:t>
      </w:r>
      <w:r>
        <w:t>）。</w:t>
      </w:r>
    </w:p>
    <w:p>
      <w:pPr>
        <w:pStyle w:val="8"/>
        <w:ind w:firstLine="600"/>
      </w:pPr>
      <w:r>
        <w:rPr>
          <w:rFonts w:hint="eastAsia"/>
        </w:rPr>
        <w:t>4</w:t>
      </w:r>
      <w:r>
        <w:t>.2 甲方在任何时候都有权从履约保证金中扣除由于乙方违反本合同条款而应支付的违约金和赔偿金，并且乙方在接到扣除通知书后5个工作日内，应将履约保证金补足至本合同约定数额。若逾期未补足，甲方有权追究乙方相关违约责任。</w:t>
      </w:r>
    </w:p>
    <w:p>
      <w:pPr>
        <w:pStyle w:val="8"/>
        <w:ind w:firstLine="600"/>
      </w:pPr>
      <w:r>
        <w:rPr>
          <w:rFonts w:hint="eastAsia"/>
        </w:rPr>
        <w:t>4</w:t>
      </w:r>
      <w:r>
        <w:t>.3乙方支付本合同相应款项时，应在“付款备注”中写明“</w:t>
      </w:r>
      <w:r>
        <w:rPr>
          <w:rFonts w:hint="eastAsia" w:ascii="仿宋" w:eastAsia="仿宋" w:cs="仿宋"/>
          <w:b/>
          <w:bCs/>
          <w:kern w:val="0"/>
          <w:sz w:val="28"/>
          <w:szCs w:val="28"/>
        </w:rPr>
        <w:t>导航</w:t>
      </w:r>
      <w:r>
        <w:rPr>
          <w:rFonts w:hint="eastAsia" w:ascii="仿宋" w:eastAsia="仿宋" w:cs="仿宋"/>
          <w:b/>
          <w:bCs/>
          <w:kern w:val="0"/>
          <w:sz w:val="28"/>
          <w:szCs w:val="28"/>
          <w:lang w:val="en-US" w:eastAsia="zh-CN"/>
        </w:rPr>
        <w:t>备件购置</w:t>
      </w:r>
      <w:r>
        <w:rPr>
          <w:rFonts w:ascii="仿宋" w:eastAsia="仿宋" w:cs="仿宋"/>
          <w:b/>
          <w:bCs/>
          <w:kern w:val="0"/>
          <w:sz w:val="28"/>
          <w:szCs w:val="28"/>
        </w:rPr>
        <w:t>项目履约保证金</w:t>
      </w:r>
      <w:r>
        <w:t>”。乙方不得将本合同款项与其他合同款项一起支付，若因混合支付造成无法确认为本合同款项到账的，甲方有权视为逾期未支付。</w:t>
      </w:r>
    </w:p>
    <w:p>
      <w:pPr>
        <w:pStyle w:val="8"/>
        <w:ind w:firstLine="600"/>
      </w:pPr>
      <w:r>
        <w:rPr>
          <w:rFonts w:hint="eastAsia"/>
        </w:rPr>
        <w:t>4</w:t>
      </w:r>
      <w:r>
        <w:t>.4本</w:t>
      </w:r>
      <w:r>
        <w:rPr>
          <w:rFonts w:hint="eastAsia"/>
        </w:rPr>
        <w:t>合同规定</w:t>
      </w:r>
      <w:r>
        <w:rPr>
          <w:rFonts w:hint="eastAsia"/>
          <w:lang w:val="en-US" w:eastAsia="zh-CN"/>
        </w:rPr>
        <w:t>质保期届</w:t>
      </w:r>
      <w:r>
        <w:rPr>
          <w:rFonts w:hint="eastAsia"/>
        </w:rPr>
        <w:t>满</w:t>
      </w:r>
      <w:r>
        <w:t>或提前解除</w:t>
      </w:r>
      <w:r>
        <w:rPr>
          <w:rFonts w:hint="eastAsia"/>
        </w:rPr>
        <w:t>合同</w:t>
      </w:r>
      <w:r>
        <w:t>后的10个工作日内，经甲方书面确认乙方未发生违约情形，乙方应向甲方提交退还保证金的书面申请</w:t>
      </w:r>
      <w:r>
        <w:rPr>
          <w:rFonts w:hint="eastAsia"/>
        </w:rPr>
        <w:t>及收据</w:t>
      </w:r>
      <w:r>
        <w:t>。甲方在收到乙方退还保证金的申请</w:t>
      </w:r>
      <w:r>
        <w:rPr>
          <w:rFonts w:hint="eastAsia"/>
        </w:rPr>
        <w:t>及收据</w:t>
      </w:r>
      <w:r>
        <w:t>后，30个工作日内</w:t>
      </w:r>
      <w:r>
        <w:rPr>
          <w:rFonts w:hint="eastAsia"/>
        </w:rPr>
        <w:t>一次性</w:t>
      </w:r>
      <w:r>
        <w:t>无息退还。</w:t>
      </w:r>
    </w:p>
    <w:p>
      <w:pPr>
        <w:pStyle w:val="8"/>
        <w:ind w:firstLine="600"/>
        <w:jc w:val="both"/>
      </w:pPr>
      <w:r>
        <w:t>4.5 本合同约定的总价为</w:t>
      </w:r>
      <w:r>
        <w:rPr>
          <w:rFonts w:hint="eastAsia"/>
        </w:rPr>
        <w:t>不含税价</w:t>
      </w:r>
      <w:r>
        <w:rPr>
          <w:rFonts w:hint="eastAsia"/>
          <w:lang w:val="en-US" w:eastAsia="zh-CN"/>
        </w:rPr>
        <w:t>格</w:t>
      </w:r>
      <w:r>
        <w:rPr>
          <w:rFonts w:hint="eastAsia" w:ascii="Calibri" w:hAnsi="Calibri" w:cs="Calibri"/>
        </w:rPr>
        <w:t>¥</w:t>
      </w:r>
      <w:r>
        <w:rPr>
          <w:u w:val="single"/>
        </w:rPr>
        <w:t xml:space="preserve">    </w:t>
      </w:r>
      <w:r>
        <w:rPr>
          <w:rFonts w:hint="eastAsia"/>
        </w:rPr>
        <w:t>元，增值税税额</w:t>
      </w:r>
      <w:r>
        <w:rPr>
          <w:u w:val="single"/>
        </w:rPr>
        <w:t xml:space="preserve">  </w:t>
      </w:r>
      <w:r>
        <w:rPr>
          <w:rFonts w:hint="eastAsia"/>
          <w:u w:val="single"/>
          <w:lang w:val="en-US" w:eastAsia="zh-CN"/>
        </w:rPr>
        <w:t xml:space="preserve"> </w:t>
      </w:r>
      <w:r>
        <w:rPr>
          <w:rFonts w:hint="eastAsia"/>
        </w:rPr>
        <w:t>元，增值税税率为</w:t>
      </w:r>
      <w:r>
        <w:rPr>
          <w:u w:val="single"/>
        </w:rPr>
        <w:t xml:space="preserve">    </w:t>
      </w:r>
      <w:r>
        <w:t>%</w:t>
      </w:r>
      <w:r>
        <w:rPr>
          <w:rFonts w:hint="eastAsia"/>
        </w:rPr>
        <w:t>。</w:t>
      </w:r>
      <w: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经甲方验收合格且书面确认后，</w:t>
      </w:r>
      <w:r>
        <w:rPr>
          <w:rFonts w:hint="eastAsia"/>
        </w:rPr>
        <w:t>乙方向甲方开具合同金额的正规增值税发票。甲方在收到发票后</w:t>
      </w:r>
      <w:r>
        <w:t>30</w:t>
      </w:r>
      <w:r>
        <w:rPr>
          <w:rFonts w:hint="eastAsia"/>
        </w:rPr>
        <w:t>个工作日内一次性向乙方支付采购费用。</w:t>
      </w:r>
    </w:p>
    <w:p>
      <w:pPr>
        <w:pStyle w:val="8"/>
        <w:ind w:firstLine="600"/>
      </w:pPr>
      <w:r>
        <w:t>4.6付款方式：银行转账或银行承兑汇票</w:t>
      </w:r>
    </w:p>
    <w:p>
      <w:pPr>
        <w:pStyle w:val="8"/>
        <w:ind w:firstLine="600"/>
      </w:pPr>
      <w:r>
        <w:t>4.7乙方收款账户信息</w:t>
      </w:r>
    </w:p>
    <w:p>
      <w:pPr>
        <w:pStyle w:val="8"/>
        <w:ind w:firstLine="600"/>
      </w:pPr>
      <w:r>
        <w:t xml:space="preserve">    开户行：</w:t>
      </w:r>
    </w:p>
    <w:p>
      <w:pPr>
        <w:pStyle w:val="8"/>
        <w:ind w:firstLine="600"/>
        <w:rPr>
          <w:color w:val="auto"/>
        </w:rPr>
      </w:pPr>
      <w:r>
        <w:t xml:space="preserve">    账号：</w:t>
      </w:r>
    </w:p>
    <w:p>
      <w:pPr>
        <w:pStyle w:val="8"/>
        <w:ind w:firstLine="1200" w:firstLineChars="400"/>
        <w:rPr>
          <w:rFonts w:ascii="仿宋" w:eastAsia="仿宋" w:cs="仿宋"/>
          <w:bCs/>
        </w:rPr>
      </w:pPr>
      <w:r>
        <w:t>户名：</w:t>
      </w:r>
    </w:p>
    <w:p>
      <w:pPr>
        <w:pStyle w:val="8"/>
        <w:ind w:firstLine="600"/>
        <w:jc w:val="both"/>
        <w:rPr>
          <w:rFonts w:hint="eastAsia"/>
        </w:rPr>
      </w:pPr>
      <w:r>
        <w:rPr>
          <w:rFonts w:hint="eastAsia" w:ascii="仿宋" w:eastAsia="仿宋" w:cs="仿宋"/>
          <w:bCs/>
        </w:rPr>
        <w:t>4</w:t>
      </w:r>
      <w:r>
        <w:rPr>
          <w:rFonts w:ascii="仿宋" w:eastAsia="仿宋" w:cs="仿宋"/>
          <w:bCs/>
        </w:rPr>
        <w:t>.8</w:t>
      </w:r>
      <w:r>
        <w:rPr>
          <w:rFonts w:hint="eastAsia" w:ascii="仿宋" w:eastAsia="仿宋" w:cs="仿宋"/>
          <w:bCs/>
        </w:rPr>
        <w:t>乙方所供货物质量保证期</w:t>
      </w:r>
      <w:r>
        <w:rPr>
          <w:rFonts w:hint="eastAsia"/>
        </w:rPr>
        <w:t>：12个月，自项目验收合格之日起算。</w:t>
      </w:r>
    </w:p>
    <w:p>
      <w:pPr>
        <w:pStyle w:val="8"/>
        <w:ind w:firstLine="600"/>
        <w:jc w:val="both"/>
        <w:rPr>
          <w:rFonts w:hint="eastAsia"/>
        </w:rPr>
      </w:pPr>
      <w:r>
        <w:rPr>
          <w:rFonts w:hint="eastAsia" w:ascii="仿宋" w:eastAsia="仿宋" w:cs="仿宋"/>
          <w:bCs/>
          <w:lang w:val="en-US" w:eastAsia="zh-CN"/>
        </w:rPr>
        <w:t>在质保期内，因甲方保管或使用不当等原因造成备件损坏等问题，乙方不负责免费修复或更换。若备件出现非人为原因故障，乙方无条件进行维修，并在维修期间免费提供相同备件供甲方使用，若不能维修的，应在收到甲方要求更换新备件通知后15个日历日内，无条件更换新备件。</w:t>
      </w:r>
    </w:p>
    <w:p>
      <w:pPr>
        <w:pStyle w:val="3"/>
        <w:ind w:firstLine="640"/>
      </w:pPr>
      <w:bookmarkStart w:id="8" w:name="_Toc109901939"/>
      <w:bookmarkStart w:id="9" w:name="_Toc128137836"/>
      <w:r>
        <w:t>第</w:t>
      </w:r>
      <w:r>
        <w:rPr>
          <w:rFonts w:hint="eastAsia"/>
        </w:rPr>
        <w:t>五</w:t>
      </w:r>
      <w:r>
        <w:t>条 违约和索赔</w:t>
      </w:r>
      <w:bookmarkEnd w:id="8"/>
      <w:bookmarkEnd w:id="9"/>
    </w:p>
    <w:p>
      <w:pPr>
        <w:pStyle w:val="8"/>
        <w:ind w:firstLine="600"/>
      </w:pPr>
      <w:r>
        <w:t>5</w:t>
      </w:r>
      <w:r>
        <w:rPr>
          <w:rFonts w:hint="eastAsia"/>
        </w:rPr>
        <w:t>.1</w:t>
      </w:r>
      <w:r>
        <w:t>乙方逾期交</w:t>
      </w:r>
      <w:r>
        <w:rPr>
          <w:rFonts w:hint="eastAsia"/>
        </w:rPr>
        <w:t>货</w:t>
      </w:r>
      <w:r>
        <w:t>，乙方应向甲方</w:t>
      </w:r>
      <w:r>
        <w:rPr>
          <w:rFonts w:hint="eastAsia"/>
        </w:rPr>
        <w:t>支付</w:t>
      </w:r>
      <w:r>
        <w:t>逾期交付违约金。逾期违约金按</w:t>
      </w:r>
      <w:r>
        <w:rPr>
          <w:rFonts w:hint="eastAsia"/>
        </w:rPr>
        <w:t>照合同总价款每日</w:t>
      </w:r>
      <w:r>
        <w:rPr>
          <w:rFonts w:hint="eastAsia"/>
          <w:lang w:val="en-US" w:eastAsia="zh-CN"/>
        </w:rPr>
        <w:t>千</w:t>
      </w:r>
      <w:r>
        <w:rPr>
          <w:rFonts w:hint="eastAsia"/>
        </w:rPr>
        <w:t>分之</w:t>
      </w:r>
      <w:r>
        <w:rPr>
          <w:rFonts w:hint="eastAsia"/>
          <w:lang w:val="en-US" w:eastAsia="zh-CN"/>
        </w:rPr>
        <w:t>十</w:t>
      </w:r>
      <w:r>
        <w:rPr>
          <w:rFonts w:hint="eastAsia"/>
        </w:rPr>
        <w:t>计算。</w:t>
      </w:r>
      <w:r>
        <w:t>甲方可在</w:t>
      </w:r>
      <w:r>
        <w:rPr>
          <w:rFonts w:hint="eastAsia"/>
        </w:rPr>
        <w:t>本项目履约保证金</w:t>
      </w:r>
      <w:r>
        <w:rPr>
          <w:rFonts w:hint="eastAsia"/>
          <w:lang w:val="en-US" w:eastAsia="zh-CN"/>
        </w:rPr>
        <w:t>中</w:t>
      </w:r>
      <w:r>
        <w:t>扣除。违约金尚不能</w:t>
      </w:r>
      <w:r>
        <w:rPr>
          <w:rFonts w:hint="eastAsia"/>
        </w:rPr>
        <w:t>弥补甲方</w:t>
      </w:r>
      <w:r>
        <w:t>损失</w:t>
      </w:r>
      <w:r>
        <w:rPr>
          <w:rFonts w:hint="eastAsia"/>
        </w:rPr>
        <w:t>的</w:t>
      </w:r>
      <w:r>
        <w:t>，</w:t>
      </w:r>
      <w:r>
        <w:rPr>
          <w:rFonts w:hint="eastAsia"/>
        </w:rPr>
        <w:t>甲方</w:t>
      </w:r>
      <w:r>
        <w:t>有权追索实际损失的赔偿金。</w:t>
      </w:r>
    </w:p>
    <w:p>
      <w:pPr>
        <w:pStyle w:val="8"/>
        <w:ind w:firstLine="600"/>
      </w:pPr>
      <w:r>
        <w:rPr>
          <w:rFonts w:hint="eastAsia"/>
        </w:rPr>
        <w:t>5</w:t>
      </w:r>
      <w:r>
        <w:t xml:space="preserve">.2 </w:t>
      </w:r>
      <w:r>
        <w:rPr>
          <w:rFonts w:hint="eastAsia"/>
          <w:lang w:val="en-US" w:eastAsia="zh-CN"/>
        </w:rPr>
        <w:t>质保期内因备件不能维修，</w:t>
      </w:r>
      <w:r>
        <w:rPr>
          <w:rFonts w:hint="eastAsia"/>
        </w:rPr>
        <w:t>乙方</w:t>
      </w:r>
      <w:r>
        <w:rPr>
          <w:rFonts w:hint="eastAsia"/>
          <w:lang w:val="en-US" w:eastAsia="zh-CN"/>
        </w:rPr>
        <w:t>应在收到甲方要求更换新备件通知后15个日历日内，</w:t>
      </w:r>
      <w:r>
        <w:rPr>
          <w:rFonts w:hint="eastAsia"/>
        </w:rPr>
        <w:t>无条件更换新</w:t>
      </w:r>
      <w:r>
        <w:rPr>
          <w:rFonts w:hint="eastAsia"/>
          <w:lang w:val="en-US" w:eastAsia="zh-CN"/>
        </w:rPr>
        <w:t>备件</w:t>
      </w:r>
      <w:r>
        <w:rPr>
          <w:rFonts w:hint="eastAsia"/>
        </w:rPr>
        <w:t>。乙方未完全响应的，逾期</w:t>
      </w:r>
      <w:r>
        <w:t>违约金按</w:t>
      </w:r>
      <w:r>
        <w:rPr>
          <w:rFonts w:hint="eastAsia"/>
        </w:rPr>
        <w:t>照合同总价款每日</w:t>
      </w:r>
      <w:r>
        <w:rPr>
          <w:rFonts w:hint="eastAsia"/>
          <w:lang w:val="en-US" w:eastAsia="zh-CN"/>
        </w:rPr>
        <w:t>千</w:t>
      </w:r>
      <w:r>
        <w:rPr>
          <w:rFonts w:hint="eastAsia"/>
        </w:rPr>
        <w:t>分之</w:t>
      </w:r>
      <w:r>
        <w:rPr>
          <w:rFonts w:hint="eastAsia"/>
          <w:lang w:val="en-US" w:eastAsia="zh-CN"/>
        </w:rPr>
        <w:t>十</w:t>
      </w:r>
      <w:r>
        <w:rPr>
          <w:rFonts w:hint="eastAsia"/>
        </w:rPr>
        <w:t>计算。</w:t>
      </w:r>
      <w:r>
        <w:t>甲方可在</w:t>
      </w:r>
      <w:r>
        <w:rPr>
          <w:rFonts w:hint="eastAsia"/>
        </w:rPr>
        <w:t>本项目履约保证金</w:t>
      </w:r>
      <w:r>
        <w:rPr>
          <w:rFonts w:hint="eastAsia"/>
          <w:lang w:val="en-US" w:eastAsia="zh-CN"/>
        </w:rPr>
        <w:t>中</w:t>
      </w:r>
      <w:r>
        <w:t>扣除。违约金尚不能</w:t>
      </w:r>
      <w:r>
        <w:rPr>
          <w:rFonts w:hint="eastAsia"/>
        </w:rPr>
        <w:t>弥补甲方</w:t>
      </w:r>
      <w:r>
        <w:t>损失</w:t>
      </w:r>
      <w:r>
        <w:rPr>
          <w:rFonts w:hint="eastAsia"/>
        </w:rPr>
        <w:t>的</w:t>
      </w:r>
      <w:r>
        <w:t>，</w:t>
      </w:r>
      <w:r>
        <w:rPr>
          <w:rFonts w:hint="eastAsia"/>
        </w:rPr>
        <w:t>甲方</w:t>
      </w:r>
      <w:r>
        <w:t>有权追索实际损失的赔偿金。</w:t>
      </w:r>
    </w:p>
    <w:p>
      <w:pPr>
        <w:pStyle w:val="8"/>
        <w:ind w:firstLine="600"/>
      </w:pPr>
      <w:r>
        <w:rPr>
          <w:rFonts w:hint="eastAsia"/>
        </w:rPr>
        <w:t>5</w:t>
      </w:r>
      <w:r>
        <w:t xml:space="preserve">.3 </w:t>
      </w:r>
      <w:r>
        <w:rPr>
          <w:rFonts w:hint="eastAsia"/>
        </w:rPr>
        <w:t>在</w:t>
      </w:r>
      <w:r>
        <w:rPr>
          <w:rFonts w:hint="eastAsia"/>
          <w:lang w:val="en-US" w:eastAsia="zh-CN"/>
        </w:rPr>
        <w:t>质保</w:t>
      </w:r>
      <w:r>
        <w:rPr>
          <w:rFonts w:hint="eastAsia"/>
        </w:rPr>
        <w:t>期内，乙方拒绝维修或维修期间不能提供对应</w:t>
      </w:r>
      <w:r>
        <w:rPr>
          <w:rFonts w:hint="eastAsia"/>
          <w:lang w:val="en-US" w:eastAsia="zh-CN"/>
        </w:rPr>
        <w:t>备件</w:t>
      </w:r>
      <w:r>
        <w:rPr>
          <w:rFonts w:hint="eastAsia"/>
        </w:rPr>
        <w:t>供甲方使用，甲方有权提前解除合同，并不再退还履约保证金。履约保证金</w:t>
      </w:r>
      <w:r>
        <w:t>尚不能</w:t>
      </w:r>
      <w:r>
        <w:rPr>
          <w:rFonts w:hint="eastAsia"/>
        </w:rPr>
        <w:t>弥补甲方</w:t>
      </w:r>
      <w:r>
        <w:t>损失</w:t>
      </w:r>
      <w:r>
        <w:rPr>
          <w:rFonts w:hint="eastAsia"/>
        </w:rPr>
        <w:t>的</w:t>
      </w:r>
      <w:r>
        <w:t>，</w:t>
      </w:r>
      <w:r>
        <w:rPr>
          <w:rFonts w:hint="eastAsia"/>
        </w:rPr>
        <w:t>甲方</w:t>
      </w:r>
      <w:r>
        <w:t>有权追索实际损失的赔偿金。</w:t>
      </w:r>
    </w:p>
    <w:p>
      <w:pPr>
        <w:pStyle w:val="8"/>
        <w:ind w:firstLine="600"/>
      </w:pPr>
      <w:r>
        <w:t>5.4 乙方</w:t>
      </w:r>
      <w:r>
        <w:rPr>
          <w:rFonts w:hint="eastAsia"/>
        </w:rPr>
        <w:t>拒绝履行或逾期后经甲方催告后仍不能履行的，</w:t>
      </w:r>
      <w:r>
        <w:t>甲方有权</w:t>
      </w:r>
      <w:r>
        <w:rPr>
          <w:rFonts w:hint="eastAsia"/>
        </w:rPr>
        <w:t>解除合同，履约保证金作为违约金不予退还。履约保证金不足以弥补甲方损失的，甲方有权追偿。</w:t>
      </w:r>
    </w:p>
    <w:p>
      <w:pPr>
        <w:pStyle w:val="8"/>
        <w:ind w:firstLine="600"/>
        <w:rPr>
          <w:bCs/>
          <w:color w:val="auto"/>
        </w:rPr>
      </w:pPr>
      <w:r>
        <w:rPr>
          <w:color w:val="auto"/>
        </w:rPr>
        <w:t xml:space="preserve">5.5 </w:t>
      </w:r>
      <w:r>
        <w:rPr>
          <w:rFonts w:hint="eastAsia"/>
          <w:bCs/>
          <w:color w:val="auto"/>
        </w:rPr>
        <w:t>乙方保证所供产品或服务的质量符合本合同约定之标准，并承诺产品或服务来源合法，不侵犯他人权益。所供产品应附有相关产品说明和合格证，对于进口产品，乙方应当提供报关单</w:t>
      </w:r>
      <w:r>
        <w:rPr>
          <w:rFonts w:hint="eastAsia"/>
          <w:bCs/>
          <w:color w:val="auto"/>
          <w:lang w:val="en-US" w:eastAsia="zh-CN"/>
        </w:rPr>
        <w:t>或</w:t>
      </w:r>
      <w:r>
        <w:rPr>
          <w:rFonts w:hint="eastAsia"/>
          <w:bCs/>
          <w:color w:val="auto"/>
        </w:rPr>
        <w:t>海关检验证明等资料</w:t>
      </w:r>
      <w:r>
        <w:rPr>
          <w:rFonts w:hint="eastAsia"/>
          <w:bCs/>
          <w:color w:val="auto"/>
          <w:lang w:eastAsia="zh-CN"/>
        </w:rPr>
        <w:t>（</w:t>
      </w:r>
      <w:r>
        <w:rPr>
          <w:rFonts w:hint="eastAsia"/>
          <w:bCs/>
          <w:color w:val="auto"/>
          <w:lang w:val="en-US" w:eastAsia="zh-CN"/>
        </w:rPr>
        <w:t>如有</w:t>
      </w:r>
      <w:r>
        <w:rPr>
          <w:rFonts w:hint="eastAsia"/>
          <w:bCs/>
          <w:color w:val="auto"/>
          <w:lang w:eastAsia="zh-CN"/>
        </w:rPr>
        <w:t>）</w:t>
      </w:r>
      <w:r>
        <w:rPr>
          <w:rFonts w:hint="eastAsia"/>
          <w:bCs/>
          <w:color w:val="auto"/>
        </w:rPr>
        <w:t>。否则，甲方有权采取拒收、退货、更换等措施；若造成损失的则由乙方承担相应的责任。</w:t>
      </w:r>
    </w:p>
    <w:p>
      <w:pPr>
        <w:pStyle w:val="8"/>
        <w:ind w:firstLine="600"/>
        <w:rPr>
          <w:bCs/>
          <w:color w:val="auto"/>
        </w:rPr>
      </w:pPr>
      <w:r>
        <w:rPr>
          <w:bCs/>
          <w:color w:val="auto"/>
        </w:rPr>
        <w:t>5</w:t>
      </w:r>
      <w:r>
        <w:rPr>
          <w:rFonts w:hint="eastAsia"/>
          <w:bCs/>
          <w:color w:val="auto"/>
        </w:rPr>
        <w:t>.</w:t>
      </w:r>
      <w:r>
        <w:rPr>
          <w:bCs/>
          <w:color w:val="auto"/>
        </w:rPr>
        <w:t>6</w:t>
      </w:r>
      <w:r>
        <w:rPr>
          <w:rFonts w:hint="eastAsia"/>
          <w:bCs/>
          <w:color w:val="auto"/>
        </w:rPr>
        <w:t>因乙方产品或服务质量瑕疵、缺陷导致甲方或第三人损害的，乙方应当承担赔偿责任。</w:t>
      </w:r>
    </w:p>
    <w:p>
      <w:pPr>
        <w:pStyle w:val="8"/>
        <w:ind w:firstLine="600"/>
        <w:rPr>
          <w:bCs/>
          <w:color w:val="auto"/>
        </w:rPr>
      </w:pPr>
      <w:r>
        <w:rPr>
          <w:bCs/>
          <w:color w:val="auto"/>
        </w:rPr>
        <w:t>5</w:t>
      </w:r>
      <w:r>
        <w:rPr>
          <w:rFonts w:hint="eastAsia"/>
          <w:bCs/>
          <w:color w:val="auto"/>
        </w:rPr>
        <w:t>.</w:t>
      </w:r>
      <w:r>
        <w:rPr>
          <w:bCs/>
          <w:color w:val="auto"/>
        </w:rPr>
        <w:t>7</w:t>
      </w:r>
      <w:r>
        <w:rPr>
          <w:rFonts w:hint="eastAsia"/>
          <w:bCs/>
          <w:color w:val="auto"/>
        </w:rPr>
        <w:t xml:space="preserve"> 甲乙双方如有一方违约，由违约方承担由此给守约方造成的经济损失。</w:t>
      </w:r>
    </w:p>
    <w:p>
      <w:pPr>
        <w:pStyle w:val="3"/>
        <w:ind w:firstLine="640"/>
      </w:pPr>
      <w:bookmarkStart w:id="10" w:name="_Toc109901940"/>
      <w:bookmarkStart w:id="11" w:name="_Toc128137837"/>
      <w:r>
        <w:t>第</w:t>
      </w:r>
      <w:r>
        <w:rPr>
          <w:rFonts w:hint="eastAsia"/>
        </w:rPr>
        <w:t>六</w:t>
      </w:r>
      <w:r>
        <w:t>条 不可抗力</w:t>
      </w:r>
      <w:bookmarkEnd w:id="10"/>
      <w:bookmarkEnd w:id="11"/>
    </w:p>
    <w:p>
      <w:pPr>
        <w:pStyle w:val="8"/>
        <w:ind w:firstLine="600"/>
        <w:rPr>
          <w:bCs/>
          <w:color w:val="auto"/>
        </w:rPr>
      </w:pPr>
      <w:r>
        <w:rPr>
          <w:bCs/>
          <w:color w:val="auto"/>
        </w:rPr>
        <w:t>6</w:t>
      </w:r>
      <w:r>
        <w:rPr>
          <w:rFonts w:hint="eastAsia"/>
          <w:bCs/>
          <w:color w:val="auto"/>
        </w:rPr>
        <w:t>.1“不可抗力”指不能预见、不能避免并不能克服的客观情况。这类情况包括但不限于重大疫情、地震、台风、洪水、火灾、战争、政府行为、或者其他公认的或双方认可的无法预见、避免或者控制的情况。</w:t>
      </w:r>
    </w:p>
    <w:p>
      <w:pPr>
        <w:pStyle w:val="8"/>
        <w:ind w:firstLine="600"/>
        <w:rPr>
          <w:bCs/>
          <w:color w:val="auto"/>
        </w:rPr>
      </w:pPr>
      <w:r>
        <w:rPr>
          <w:bCs/>
          <w:color w:val="auto"/>
        </w:rPr>
        <w:t>6</w:t>
      </w:r>
      <w:r>
        <w:rPr>
          <w:rFonts w:hint="eastAsia"/>
          <w:bCs/>
          <w:color w:val="auto"/>
        </w:rPr>
        <w:t>.2如果发生不可抗力，一方在本合同项下受不可抗力影响的义务在不可抗力造成的延误期间自动中止。因不可抗力影响本合同有关条款履行的，双方均不承担违约责任。</w:t>
      </w:r>
    </w:p>
    <w:p>
      <w:pPr>
        <w:pStyle w:val="8"/>
        <w:ind w:firstLine="600"/>
        <w:rPr>
          <w:bCs/>
          <w:color w:val="auto"/>
        </w:rPr>
      </w:pPr>
      <w:r>
        <w:rPr>
          <w:bCs/>
          <w:color w:val="auto"/>
        </w:rPr>
        <w:t>6</w:t>
      </w:r>
      <w:r>
        <w:rPr>
          <w:rFonts w:hint="eastAsia"/>
          <w:bCs/>
          <w:color w:val="auto"/>
        </w:rPr>
        <w:t>.3提出受不可抗力影响的一方应及时书面通知另一方，并提供不可抗力发生以及持续期间的充分证据。提出受不可抗力影响的一方还应尽一切合理的努力排除不可抗力所带来的影响。</w:t>
      </w:r>
    </w:p>
    <w:p>
      <w:pPr>
        <w:pStyle w:val="3"/>
        <w:ind w:firstLine="640"/>
      </w:pPr>
      <w:bookmarkStart w:id="12" w:name="_Toc109901941"/>
      <w:bookmarkStart w:id="13" w:name="_Toc128137838"/>
      <w:r>
        <w:rPr>
          <w:rFonts w:hint="eastAsia"/>
        </w:rPr>
        <w:t>第七条 通知条款</w:t>
      </w:r>
      <w:bookmarkEnd w:id="12"/>
      <w:bookmarkEnd w:id="13"/>
    </w:p>
    <w:p>
      <w:pPr>
        <w:pStyle w:val="8"/>
        <w:ind w:firstLine="600"/>
      </w:pPr>
      <w:r>
        <w:t>7</w:t>
      </w:r>
      <w:r>
        <w:rPr>
          <w:rFonts w:hint="eastAsia"/>
        </w:rPr>
        <w:t>.1本合同下的通知或法律文书等应以书面方式，通过现场交付、邮寄或电子邮箱形式发至如下地址（包括电子邮箱地址，下同）。如果一方的地址发生变更，变更后的地址应当及时书面通知另一方，未通知的则原地址视为送达地址。</w:t>
      </w:r>
    </w:p>
    <w:p>
      <w:pPr>
        <w:pStyle w:val="8"/>
        <w:ind w:firstLine="600"/>
      </w:pPr>
      <w:r>
        <w:rPr>
          <w:rFonts w:hint="eastAsia"/>
        </w:rPr>
        <w:t>甲方通讯方式：</w:t>
      </w:r>
    </w:p>
    <w:p>
      <w:pPr>
        <w:pStyle w:val="8"/>
        <w:ind w:firstLine="600"/>
        <w:rPr>
          <w:u w:val="single"/>
        </w:rPr>
      </w:pPr>
      <w:r>
        <w:rPr>
          <w:rFonts w:hint="eastAsia"/>
        </w:rPr>
        <w:t>地址：</w:t>
      </w:r>
      <w:r>
        <w:rPr>
          <w:rFonts w:hint="eastAsia"/>
          <w:u w:val="single"/>
        </w:rPr>
        <w:t>重庆市渝北区机场东路</w:t>
      </w:r>
      <w:r>
        <w:rPr>
          <w:u w:val="single"/>
        </w:rPr>
        <w:t>17号</w:t>
      </w:r>
    </w:p>
    <w:p>
      <w:pPr>
        <w:pStyle w:val="8"/>
        <w:ind w:firstLine="600"/>
        <w:rPr>
          <w:u w:val="single"/>
        </w:rPr>
      </w:pPr>
      <w:r>
        <w:rPr>
          <w:rFonts w:hint="eastAsia"/>
        </w:rPr>
        <w:t>邮编：</w:t>
      </w:r>
      <w:r>
        <w:rPr>
          <w:u w:val="single"/>
        </w:rPr>
        <w:t>401120</w:t>
      </w:r>
    </w:p>
    <w:p>
      <w:pPr>
        <w:pStyle w:val="8"/>
        <w:ind w:firstLine="600"/>
      </w:pPr>
      <w:r>
        <w:rPr>
          <w:rFonts w:hint="eastAsia"/>
        </w:rPr>
        <w:t>联系人：</w:t>
      </w:r>
      <w:r>
        <w:rPr>
          <w:rFonts w:hint="eastAsia"/>
          <w:u w:val="single"/>
        </w:rPr>
        <w:t xml:space="preserve"> </w:t>
      </w:r>
      <w:r>
        <w:rPr>
          <w:u w:val="single"/>
        </w:rPr>
        <w:t xml:space="preserve">     </w:t>
      </w:r>
      <w:r>
        <w:rPr>
          <w:rFonts w:hint="eastAsia"/>
          <w:u w:val="single"/>
        </w:rPr>
        <w:t xml:space="preserve"> </w:t>
      </w:r>
    </w:p>
    <w:p>
      <w:pPr>
        <w:pStyle w:val="8"/>
        <w:ind w:firstLine="600"/>
        <w:rPr>
          <w:u w:val="single"/>
        </w:rPr>
      </w:pPr>
      <w:r>
        <w:rPr>
          <w:rFonts w:hint="eastAsia"/>
        </w:rPr>
        <w:t>电话：</w:t>
      </w:r>
      <w:r>
        <w:rPr>
          <w:u w:val="single"/>
        </w:rPr>
        <w:t xml:space="preserve">           </w:t>
      </w:r>
    </w:p>
    <w:p>
      <w:pPr>
        <w:pStyle w:val="8"/>
        <w:ind w:firstLine="600"/>
      </w:pPr>
      <w:r>
        <w:rPr>
          <w:rFonts w:hint="eastAsia"/>
        </w:rPr>
        <w:t>电子邮箱：</w:t>
      </w:r>
      <w:r>
        <w:rPr>
          <w:u w:val="single"/>
        </w:rPr>
        <w:t xml:space="preserve">                </w:t>
      </w:r>
    </w:p>
    <w:p>
      <w:pPr>
        <w:pStyle w:val="8"/>
        <w:ind w:firstLine="600"/>
      </w:pPr>
      <w:r>
        <w:rPr>
          <w:rFonts w:hint="eastAsia"/>
        </w:rPr>
        <w:t>乙方通讯方式：</w:t>
      </w:r>
    </w:p>
    <w:p>
      <w:pPr>
        <w:pStyle w:val="8"/>
        <w:ind w:firstLine="600"/>
        <w:rPr>
          <w:u w:val="single"/>
        </w:rPr>
      </w:pPr>
      <w:r>
        <w:rPr>
          <w:rFonts w:hint="eastAsia"/>
        </w:rPr>
        <w:t>地址：</w:t>
      </w:r>
      <w:r>
        <w:rPr>
          <w:rFonts w:hint="eastAsia"/>
          <w:u w:val="single"/>
        </w:rPr>
        <w:t xml:space="preserve"> </w:t>
      </w:r>
      <w:r>
        <w:rPr>
          <w:u w:val="single"/>
        </w:rPr>
        <w:t xml:space="preserve">                      </w:t>
      </w:r>
    </w:p>
    <w:p>
      <w:pPr>
        <w:pStyle w:val="8"/>
        <w:ind w:firstLine="600"/>
      </w:pPr>
      <w:r>
        <w:rPr>
          <w:rFonts w:hint="eastAsia"/>
        </w:rPr>
        <w:t>联系人：</w:t>
      </w:r>
      <w:r>
        <w:rPr>
          <w:rFonts w:hint="eastAsia" w:ascii="仿宋" w:eastAsia="仿宋" w:cs="仿宋"/>
          <w:bCs/>
          <w:u w:val="single"/>
        </w:rPr>
        <w:t xml:space="preserve"> </w:t>
      </w:r>
      <w:r>
        <w:rPr>
          <w:rFonts w:ascii="仿宋" w:eastAsia="仿宋" w:cs="仿宋"/>
          <w:bCs/>
          <w:u w:val="single"/>
        </w:rPr>
        <w:t xml:space="preserve">              </w:t>
      </w:r>
    </w:p>
    <w:p>
      <w:pPr>
        <w:pStyle w:val="8"/>
        <w:ind w:firstLine="600"/>
      </w:pPr>
      <w:r>
        <w:rPr>
          <w:rFonts w:hint="eastAsia"/>
        </w:rPr>
        <w:t>电话：</w:t>
      </w:r>
      <w:r>
        <w:rPr>
          <w:rFonts w:ascii="仿宋" w:eastAsia="仿宋" w:cs="仿宋"/>
          <w:bCs/>
          <w:u w:val="single"/>
        </w:rPr>
        <w:t xml:space="preserve">           </w:t>
      </w:r>
    </w:p>
    <w:p>
      <w:pPr>
        <w:pStyle w:val="8"/>
        <w:ind w:firstLine="600"/>
      </w:pPr>
      <w:r>
        <w:rPr>
          <w:rFonts w:hint="eastAsia"/>
        </w:rPr>
        <w:t>电子邮箱：</w:t>
      </w:r>
      <w:r>
        <w:rPr>
          <w:u w:val="single"/>
        </w:rPr>
        <w:t xml:space="preserve">             </w:t>
      </w:r>
    </w:p>
    <w:p>
      <w:pPr>
        <w:pStyle w:val="8"/>
        <w:ind w:firstLine="600"/>
      </w:pPr>
      <w:r>
        <w:t>7</w:t>
      </w:r>
      <w:r>
        <w:rPr>
          <w:rFonts w:hint="eastAsia"/>
        </w:rPr>
        <w:t>.2收到通知的日期由以下方式确定：</w:t>
      </w:r>
    </w:p>
    <w:p>
      <w:pPr>
        <w:pStyle w:val="8"/>
        <w:ind w:firstLine="600"/>
      </w:pPr>
      <w:r>
        <w:rPr>
          <w:rFonts w:hint="eastAsia"/>
        </w:rPr>
        <w:t>若由人工送达，送达时间应为该通知交给另一方的日期；若由邮寄送达，送达时间为快递签收或被退回日期；若由电子邮箱送达，送达时间为该通知进入被通知方电子邮箱系统的时间。</w:t>
      </w:r>
    </w:p>
    <w:p>
      <w:pPr>
        <w:pStyle w:val="3"/>
        <w:ind w:firstLine="640"/>
      </w:pPr>
      <w:bookmarkStart w:id="14" w:name="_Toc109901942"/>
      <w:bookmarkStart w:id="15" w:name="_Toc128137839"/>
      <w:r>
        <w:t>第</w:t>
      </w:r>
      <w:r>
        <w:rPr>
          <w:rFonts w:hint="eastAsia"/>
        </w:rPr>
        <w:t>八</w:t>
      </w:r>
      <w:r>
        <w:t xml:space="preserve">条 </w:t>
      </w:r>
      <w:r>
        <w:rPr>
          <w:rFonts w:hint="eastAsia"/>
        </w:rPr>
        <w:t>保密条款</w:t>
      </w:r>
      <w:bookmarkEnd w:id="14"/>
      <w:bookmarkEnd w:id="15"/>
    </w:p>
    <w:p>
      <w:pPr>
        <w:pStyle w:val="8"/>
        <w:ind w:firstLine="600"/>
      </w:pPr>
      <w:r>
        <w:t>8.1</w:t>
      </w:r>
      <w:r>
        <w:rPr>
          <w:rFonts w:hint="eastAsia"/>
        </w:rPr>
        <w:t>一方在执行本合同过程中获悉的另一方保密信息，包括但不限于商务、财务、人事、技术、产品、用户、投资、发展方向、投资策略方等方面的数据、图文、信息资料、会议内容或其他文件或信息等，未经对方事先书面同意，无论该等保密信息是否被加密处理，不得向任何第三方披露该保密信息的全部或部分内容。如依照法律法规要求、有义务向有关政府部门、证券交易机构等披露上述保密信息，应当至少于披露前五5个工作日通知对方，并在必要的范围内披露、使用保密信息。本条约定的保密义务在本合同终止后持续有效。</w:t>
      </w:r>
    </w:p>
    <w:p>
      <w:pPr>
        <w:pStyle w:val="3"/>
        <w:ind w:firstLine="640"/>
      </w:pPr>
      <w:bookmarkStart w:id="16" w:name="_Toc128137840"/>
      <w:bookmarkStart w:id="17" w:name="_Toc109901943"/>
      <w:r>
        <w:t>第</w:t>
      </w:r>
      <w:r>
        <w:rPr>
          <w:rFonts w:hint="eastAsia"/>
        </w:rPr>
        <w:t>九</w:t>
      </w:r>
      <w:r>
        <w:t xml:space="preserve">条 </w:t>
      </w:r>
      <w:r>
        <w:rPr>
          <w:rFonts w:hint="eastAsia"/>
        </w:rPr>
        <w:t>合同争议的解决方式</w:t>
      </w:r>
      <w:bookmarkEnd w:id="16"/>
      <w:bookmarkEnd w:id="17"/>
    </w:p>
    <w:p>
      <w:pPr>
        <w:pStyle w:val="8"/>
        <w:ind w:firstLine="600"/>
      </w:pPr>
      <w:r>
        <w:t xml:space="preserve">9.1 </w:t>
      </w:r>
      <w:r>
        <w:rPr>
          <w:rFonts w:hint="eastAsia"/>
        </w:rPr>
        <w:t>若在合同履行过程中发生争议，甲乙双方应当友好协商解决，协商不成，按以下第（一</w:t>
      </w:r>
      <w:r>
        <w:t>）种方式解决：</w:t>
      </w:r>
    </w:p>
    <w:p>
      <w:pPr>
        <w:pStyle w:val="8"/>
        <w:ind w:firstLine="600"/>
      </w:pPr>
      <w:r>
        <w:rPr>
          <w:rFonts w:hint="eastAsia"/>
        </w:rPr>
        <w:t>（一）向</w:t>
      </w:r>
      <w:r>
        <w:t>甲方所在地</w:t>
      </w:r>
      <w:r>
        <w:rPr>
          <w:rFonts w:hint="eastAsia"/>
        </w:rPr>
        <w:t>有管辖权的</w:t>
      </w:r>
      <w:r>
        <w:t>人民法院起诉。</w:t>
      </w:r>
    </w:p>
    <w:p>
      <w:pPr>
        <w:pStyle w:val="8"/>
        <w:ind w:firstLine="600"/>
      </w:pPr>
      <w:r>
        <w:rPr>
          <w:rFonts w:hint="eastAsia"/>
        </w:rPr>
        <w:t>（二）提交重庆仲裁委员会，按照申请仲裁时该会现行有效的仲裁规则进行仲裁。</w:t>
      </w:r>
    </w:p>
    <w:p>
      <w:pPr>
        <w:pStyle w:val="8"/>
        <w:ind w:firstLine="600"/>
      </w:pPr>
      <w:r>
        <w:t>9.2在诉讼期间，除正在进行诉讼的部分外，合同其它部分继续执行。</w:t>
      </w:r>
    </w:p>
    <w:p>
      <w:pPr>
        <w:pStyle w:val="8"/>
        <w:ind w:firstLine="600"/>
      </w:pPr>
      <w:r>
        <w:t>9</w:t>
      </w:r>
      <w:r>
        <w:rPr>
          <w:rFonts w:hint="eastAsia"/>
        </w:rPr>
        <w:t>.3本合同的订立、效力、解释、履行及争议的解决适用中华人民共和国的法律、法规。</w:t>
      </w:r>
    </w:p>
    <w:p>
      <w:pPr>
        <w:pStyle w:val="3"/>
        <w:ind w:firstLine="640"/>
      </w:pPr>
      <w:bookmarkStart w:id="18" w:name="_Toc128137841"/>
      <w:bookmarkStart w:id="19" w:name="_Toc109901944"/>
      <w:r>
        <w:rPr>
          <w:rFonts w:hint="eastAsia"/>
        </w:rPr>
        <w:t xml:space="preserve">第十条 </w:t>
      </w:r>
      <w:r>
        <w:t>合同的变更和解除</w:t>
      </w:r>
      <w:bookmarkEnd w:id="18"/>
      <w:bookmarkEnd w:id="19"/>
    </w:p>
    <w:p>
      <w:pPr>
        <w:pStyle w:val="8"/>
        <w:ind w:firstLine="600"/>
      </w:pPr>
      <w:r>
        <w:t>10.1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pStyle w:val="8"/>
        <w:ind w:firstLine="600"/>
      </w:pPr>
      <w:r>
        <w:t>10.2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20" w:name="_Toc128137842"/>
      <w:bookmarkStart w:id="21" w:name="_Toc109901945"/>
      <w:r>
        <w:t>第</w:t>
      </w:r>
      <w:r>
        <w:rPr>
          <w:rFonts w:hint="eastAsia"/>
        </w:rPr>
        <w:t>十一</w:t>
      </w:r>
      <w:r>
        <w:t>条 合同生效及其他</w:t>
      </w:r>
      <w:bookmarkEnd w:id="20"/>
      <w:bookmarkEnd w:id="21"/>
    </w:p>
    <w:p>
      <w:pPr>
        <w:pStyle w:val="8"/>
        <w:ind w:firstLine="600"/>
      </w:pPr>
      <w:r>
        <w:t xml:space="preserve">11.1 </w:t>
      </w:r>
      <w:r>
        <w:rPr>
          <w:rFonts w:hint="eastAsia"/>
          <w:kern w:val="0"/>
        </w:rPr>
        <w:t>乙方和甲方约定合同内容双方签字</w:t>
      </w:r>
      <w:r>
        <w:rPr>
          <w:rFonts w:hint="eastAsia"/>
          <w:kern w:val="0"/>
          <w:lang w:val="en-US" w:eastAsia="zh-CN"/>
        </w:rPr>
        <w:t>并</w:t>
      </w:r>
      <w:r>
        <w:rPr>
          <w:rFonts w:hint="eastAsia"/>
          <w:kern w:val="0"/>
        </w:rPr>
        <w:t>盖章后生效，生效后不得以其他原因单方取消约定</w:t>
      </w:r>
      <w:r>
        <w:rPr>
          <w:kern w:val="0"/>
        </w:rPr>
        <w:t>。</w:t>
      </w:r>
    </w:p>
    <w:p>
      <w:pPr>
        <w:pStyle w:val="8"/>
        <w:ind w:firstLine="600"/>
      </w:pPr>
      <w:r>
        <w:t>11.</w:t>
      </w:r>
      <w:r>
        <w:rPr>
          <w:rFonts w:hint="eastAsia"/>
        </w:rPr>
        <w:t>2</w:t>
      </w:r>
      <w:r>
        <w:t xml:space="preserve"> </w:t>
      </w:r>
      <w:r>
        <w:rPr>
          <w:rFonts w:hint="eastAsia"/>
          <w:kern w:val="0"/>
        </w:rPr>
        <w:t>本合同一式【陆】份，甲方执【肆】份，乙方执【贰】份，具有同等法律效力</w:t>
      </w:r>
    </w:p>
    <w:p>
      <w:pPr>
        <w:pStyle w:val="8"/>
        <w:ind w:firstLine="600"/>
      </w:pPr>
      <w:r>
        <w:rPr>
          <w:rFonts w:hint="eastAsia"/>
        </w:rPr>
        <w:t>1</w:t>
      </w:r>
      <w:r>
        <w:t>1</w:t>
      </w:r>
      <w:r>
        <w:rPr>
          <w:rFonts w:hint="eastAsia"/>
        </w:rPr>
        <w:t>.3本合同未尽事宜，应由甲、乙双方协商后以书面形式补充。</w:t>
      </w:r>
    </w:p>
    <w:p>
      <w:pPr>
        <w:pStyle w:val="8"/>
        <w:ind w:firstLine="602"/>
        <w:rPr>
          <w:b/>
          <w:bCs/>
        </w:rPr>
      </w:pPr>
    </w:p>
    <w:p>
      <w:pPr>
        <w:spacing w:line="360" w:lineRule="auto"/>
        <w:rPr>
          <w:rFonts w:ascii="仿宋_GB2312" w:hAnsi="仿宋" w:eastAsia="仿宋_GB2312" w:cs="宋体"/>
          <w:kern w:val="0"/>
          <w:sz w:val="30"/>
          <w:szCs w:val="30"/>
        </w:rPr>
      </w:pPr>
      <w:r>
        <w:rPr>
          <w:rFonts w:ascii="仿宋_GB2312" w:hAnsi="仿宋" w:eastAsia="仿宋_GB2312" w:cs="宋体"/>
          <w:b/>
          <w:bCs/>
          <w:kern w:val="0"/>
          <w:sz w:val="30"/>
          <w:szCs w:val="30"/>
        </w:rPr>
        <w:t>甲方（盖章）：</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签约代表</w:t>
      </w:r>
      <w:r>
        <w:rPr>
          <w:rFonts w:ascii="仿宋_GB2312" w:hAnsi="仿宋" w:eastAsia="仿宋_GB2312" w:cs="宋体"/>
          <w:kern w:val="0"/>
          <w:sz w:val="30"/>
          <w:szCs w:val="30"/>
        </w:rPr>
        <w:t>（签字）：</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br w:type="textWrapping"/>
      </w:r>
      <w:r>
        <w:rPr>
          <w:rFonts w:ascii="仿宋_GB2312" w:hAnsi="仿宋" w:eastAsia="仿宋_GB2312" w:cs="宋体"/>
          <w:b/>
          <w:bCs/>
          <w:kern w:val="0"/>
          <w:sz w:val="30"/>
          <w:szCs w:val="30"/>
        </w:rPr>
        <w:t>乙方（盖章）：</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法定代表人或授权代表（签字）：</w:t>
      </w:r>
    </w:p>
    <w:p>
      <w:pPr>
        <w:pStyle w:val="2"/>
        <w:rPr>
          <w:rFonts w:hint="eastAsia"/>
        </w:rPr>
      </w:pPr>
    </w:p>
    <w:p>
      <w:pPr>
        <w:rPr>
          <w:rFonts w:ascii="仿宋_GB2312" w:hAnsi="仿宋" w:eastAsia="仿宋_GB2312" w:cs="宋体"/>
          <w:kern w:val="0"/>
          <w:sz w:val="30"/>
          <w:szCs w:val="30"/>
        </w:rPr>
      </w:pPr>
      <w:r>
        <w:rPr>
          <w:rFonts w:hint="eastAsia" w:ascii="仿宋_GB2312" w:hAnsi="仿宋" w:eastAsia="仿宋_GB2312" w:cs="宋体"/>
          <w:kern w:val="0"/>
          <w:sz w:val="30"/>
          <w:szCs w:val="30"/>
        </w:rPr>
        <w:t>签订时间：</w:t>
      </w:r>
    </w:p>
    <w:p>
      <w:pPr>
        <w:spacing w:line="360" w:lineRule="auto"/>
        <w:rPr>
          <w:rFonts w:hint="eastAsia"/>
        </w:rPr>
      </w:pPr>
      <w:r>
        <w:rPr>
          <w:rFonts w:hint="eastAsia" w:ascii="仿宋_GB2312" w:hAnsi="仿宋" w:eastAsia="仿宋_GB2312" w:cs="宋体"/>
          <w:kern w:val="0"/>
          <w:sz w:val="30"/>
          <w:szCs w:val="30"/>
        </w:rPr>
        <w:t>签订地点：重庆江北国际机场</w:t>
      </w:r>
    </w:p>
    <w:p/>
    <w:sectPr>
      <w:footerReference r:id="rId4"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等线" w:hAnsi="等线"/>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a6w+NIAAAAEAQAADwAAAAAAAAABACAAAAAiAAAAZHJzL2Rvd25yZXYueG1s&#10;UEsBAhQAFAAAAAgAh07iQO9+3ho3AgAAYQQAAA4AAAAAAAAAAQAgAAAAIQEAAGRycy9lMm9Eb2Mu&#10;eG1sUEsFBgAAAAAGAAYAWQEAAMo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745FB"/>
    <w:multiLevelType w:val="multilevel"/>
    <w:tmpl w:val="546745FB"/>
    <w:lvl w:ilvl="0" w:tentative="0">
      <w:start w:val="1"/>
      <w:numFmt w:val="japaneseCounting"/>
      <w:lvlText w:val="第%1条"/>
      <w:lvlJc w:val="left"/>
      <w:pPr>
        <w:ind w:left="1760" w:hanging="11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35AAC"/>
    <w:rsid w:val="0DB51BF5"/>
    <w:rsid w:val="56035AAC"/>
    <w:rsid w:val="5F1020E1"/>
    <w:rsid w:val="6B2C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footer"/>
    <w:basedOn w:val="1"/>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customStyle="1" w:styleId="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2023-04-07T07:11:00Z</dcterms:created>
  <dc:creator>飞行区采购</dc:creator>
  <cp:lastModifiedBy>飞行区采购</cp:lastModifiedBy>
  <cp:lastPrinted>2023-04-07T07:13:00Z</cp:lastPrinted>
  <dcterms:modified xsi:type="dcterms:W3CDTF">2023-04-07T07:50:39Z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288A819530BC4540A02411FC263EED99</vt:lpwstr>
  </property>
</Properties>
</file>