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_GBK" w:hAnsi="方正小标宋_GBK" w:eastAsia="方正小标宋_GBK" w:cs="方正小标宋_GBK"/>
          <w:sz w:val="36"/>
          <w:szCs w:val="36"/>
          <w:highlight w:val="none"/>
          <w:lang w:val="en-US" w:eastAsia="zh-CN"/>
        </w:rPr>
      </w:pPr>
      <w:r>
        <w:rPr>
          <w:rFonts w:hint="eastAsia" w:ascii="方正小标宋_GBK" w:hAnsi="方正小标宋_GBK" w:eastAsia="方正小标宋_GBK" w:cs="方正小标宋_GBK"/>
          <w:sz w:val="36"/>
          <w:szCs w:val="36"/>
          <w:lang w:val="en-US" w:eastAsia="zh-CN"/>
        </w:rPr>
        <w:t>重庆江北</w:t>
      </w:r>
      <w:r>
        <w:rPr>
          <w:rFonts w:hint="eastAsia" w:ascii="方正小标宋_GBK" w:hAnsi="方正小标宋_GBK" w:eastAsia="方正小标宋_GBK" w:cs="方正小标宋_GBK"/>
          <w:sz w:val="36"/>
          <w:szCs w:val="36"/>
          <w:highlight w:val="none"/>
          <w:lang w:val="en-US" w:eastAsia="zh-CN"/>
        </w:rPr>
        <w:t>国际机场飞行区航务管理部</w:t>
      </w:r>
    </w:p>
    <w:p>
      <w:pPr>
        <w:keepNext w:val="0"/>
        <w:keepLines w:val="0"/>
        <w:pageBreakBefore w:val="0"/>
        <w:widowControl w:val="0"/>
        <w:kinsoku/>
        <w:wordWrap/>
        <w:overflowPunct/>
        <w:topLinePunct w:val="0"/>
        <w:autoSpaceDE/>
        <w:autoSpaceDN/>
        <w:bidi w:val="0"/>
        <w:adjustRightInd/>
        <w:snapToGrid/>
        <w:spacing w:after="313" w:afterLines="100" w:line="240" w:lineRule="auto"/>
        <w:jc w:val="center"/>
        <w:textAlignment w:val="auto"/>
        <w:rPr>
          <w:rFonts w:hint="eastAsia" w:ascii="方正小标宋_GBK" w:hAnsi="方正小标宋_GBK" w:eastAsia="方正小标宋_GBK" w:cs="方正小标宋_GBK"/>
          <w:sz w:val="36"/>
          <w:szCs w:val="36"/>
          <w:highlight w:val="none"/>
          <w:lang w:val="en-US" w:eastAsia="zh-CN"/>
        </w:rPr>
      </w:pPr>
      <w:r>
        <w:rPr>
          <w:rFonts w:hint="eastAsia" w:ascii="方正小标宋_GBK" w:hAnsi="方正小标宋_GBK" w:eastAsia="方正小标宋_GBK" w:cs="方正小标宋_GBK"/>
          <w:sz w:val="36"/>
          <w:szCs w:val="36"/>
          <w:highlight w:val="none"/>
          <w:lang w:val="en-US" w:eastAsia="zh-CN"/>
        </w:rPr>
        <w:t>显示屏维修项目要求</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left"/>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一、项目内容：飞行区航务管理部运控大厅显示墙由48块同品牌型号显示屏拼接而成（图一），每块显示屏编号如下（图二），其中9号（图三）、10号（图四）、29号（图五）显示屏示故障，需对3块显示屏进行维修，使其显示正常。显示屏型号为飞利浦BDL5588XC,具体尺寸、分辨率等详细参数见产品说明书。如需更换面板</w:t>
      </w:r>
      <w:bookmarkStart w:id="1" w:name="_GoBack"/>
      <w:bookmarkEnd w:id="1"/>
      <w:r>
        <w:rPr>
          <w:rFonts w:hint="eastAsia" w:ascii="仿宋" w:hAnsi="仿宋" w:eastAsia="仿宋" w:cs="仿宋"/>
          <w:sz w:val="32"/>
          <w:szCs w:val="32"/>
          <w:highlight w:val="none"/>
          <w:lang w:val="en-US" w:eastAsia="zh-CN"/>
        </w:rPr>
        <w:t>、电路原件、配件等，且面板、电路原件、配件等为其他品牌，需保证其与原显示屏适配。</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left"/>
        <w:textAlignment w:val="auto"/>
        <w:rPr>
          <w:rFonts w:hint="eastAsia"/>
          <w:highlight w:val="none"/>
          <w:lang w:val="en-US" w:eastAsia="zh-CN"/>
        </w:rPr>
      </w:pPr>
      <w:r>
        <w:rPr>
          <w:rFonts w:hint="eastAsia" w:ascii="仿宋" w:hAnsi="仿宋" w:eastAsia="仿宋" w:cs="仿宋"/>
          <w:sz w:val="32"/>
          <w:szCs w:val="32"/>
          <w:highlight w:val="none"/>
          <w:lang w:val="en-US" w:eastAsia="zh-CN"/>
        </w:rPr>
        <w:t>（有意向单位可于2023年4月7日09：30-16：00前往重庆江北国际机场飞行区航务管理部运行控制中心（机场东路17号）进行实地故障查看，需提前电话预约具体上门时段。）</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left"/>
        <w:textAlignment w:val="auto"/>
        <w:rPr>
          <w:rFonts w:hint="eastAsia" w:ascii="仿宋" w:hAnsi="仿宋" w:eastAsia="仿宋" w:cs="仿宋"/>
          <w:sz w:val="32"/>
          <w:szCs w:val="32"/>
          <w:lang w:val="en-US" w:eastAsia="zh-CN"/>
        </w:rPr>
      </w:pPr>
      <w:bookmarkStart w:id="0" w:name="_Toc24707256"/>
      <w:r>
        <w:rPr>
          <w:rFonts w:hint="eastAsia" w:ascii="仿宋" w:hAnsi="仿宋" w:eastAsia="仿宋" w:cs="仿宋"/>
          <w:sz w:val="32"/>
          <w:szCs w:val="32"/>
          <w:lang w:val="en-US" w:eastAsia="zh-CN"/>
        </w:rPr>
        <w:t>二、</w:t>
      </w:r>
      <w:r>
        <w:rPr>
          <w:rFonts w:hint="eastAsia" w:ascii="仿宋" w:hAnsi="仿宋" w:eastAsia="仿宋" w:cs="仿宋"/>
          <w:sz w:val="32"/>
          <w:szCs w:val="32"/>
          <w:lang w:val="zh-CN" w:eastAsia="zh-CN"/>
        </w:rPr>
        <w:t>项目地点</w:t>
      </w:r>
      <w:bookmarkEnd w:id="0"/>
      <w:r>
        <w:rPr>
          <w:rFonts w:hint="eastAsia" w:ascii="仿宋" w:hAnsi="仿宋" w:eastAsia="仿宋" w:cs="仿宋"/>
          <w:sz w:val="32"/>
          <w:szCs w:val="32"/>
          <w:lang w:val="zh-CN" w:eastAsia="zh-CN"/>
        </w:rPr>
        <w:t>：</w:t>
      </w:r>
      <w:r>
        <w:rPr>
          <w:rFonts w:hint="eastAsia" w:ascii="仿宋" w:hAnsi="仿宋" w:eastAsia="仿宋" w:cs="仿宋"/>
          <w:sz w:val="32"/>
          <w:szCs w:val="32"/>
          <w:lang w:val="en-US" w:eastAsia="zh-CN"/>
        </w:rPr>
        <w:t>重庆江北国际机场飞行区航务管理部运行控制中心（机场东路17号）。</w:t>
      </w:r>
    </w:p>
    <w:p>
      <w:pPr>
        <w:pStyle w:val="2"/>
        <w:numPr>
          <w:ilvl w:val="0"/>
          <w:numId w:val="0"/>
        </w:numPr>
        <w:ind w:firstLine="640" w:firstLineChars="200"/>
        <w:jc w:val="both"/>
        <w:rPr>
          <w:rFonts w:hint="eastAsia" w:ascii="仿宋" w:hAnsi="仿宋" w:eastAsia="仿宋" w:cs="仿宋"/>
          <w:b w:val="0"/>
          <w:kern w:val="2"/>
          <w:sz w:val="32"/>
          <w:szCs w:val="32"/>
          <w:highlight w:val="none"/>
          <w:lang w:val="en-US" w:eastAsia="zh-CN" w:bidi="ar-SA"/>
        </w:rPr>
      </w:pPr>
      <w:r>
        <w:rPr>
          <w:rFonts w:hint="eastAsia" w:ascii="仿宋" w:hAnsi="仿宋" w:eastAsia="仿宋" w:cs="仿宋"/>
          <w:b w:val="0"/>
          <w:kern w:val="2"/>
          <w:sz w:val="32"/>
          <w:szCs w:val="32"/>
          <w:highlight w:val="none"/>
          <w:lang w:val="en-US" w:eastAsia="zh-CN" w:bidi="ar-SA"/>
        </w:rPr>
        <w:t>三、乙方在维修过程中不得损坏甲方其余</w:t>
      </w:r>
      <w:r>
        <w:rPr>
          <w:rFonts w:hint="eastAsia" w:ascii="仿宋" w:hAnsi="仿宋" w:eastAsia="仿宋" w:cs="仿宋"/>
          <w:b w:val="0"/>
          <w:bCs/>
          <w:sz w:val="32"/>
          <w:szCs w:val="32"/>
          <w:highlight w:val="none"/>
          <w:lang w:val="en-US" w:eastAsia="zh-CN"/>
        </w:rPr>
        <w:t>显示屏</w:t>
      </w:r>
      <w:r>
        <w:rPr>
          <w:rFonts w:hint="eastAsia" w:ascii="仿宋" w:hAnsi="仿宋" w:eastAsia="仿宋" w:cs="仿宋"/>
          <w:b w:val="0"/>
          <w:kern w:val="2"/>
          <w:sz w:val="32"/>
          <w:szCs w:val="32"/>
          <w:highlight w:val="none"/>
          <w:lang w:val="en-US" w:eastAsia="zh-CN" w:bidi="ar-SA"/>
        </w:rPr>
        <w:t>，若不慎损坏其余</w:t>
      </w:r>
      <w:r>
        <w:rPr>
          <w:rFonts w:hint="eastAsia" w:ascii="仿宋" w:hAnsi="仿宋" w:eastAsia="仿宋" w:cs="仿宋"/>
          <w:b w:val="0"/>
          <w:bCs/>
          <w:sz w:val="32"/>
          <w:szCs w:val="32"/>
          <w:highlight w:val="none"/>
          <w:lang w:val="en-US" w:eastAsia="zh-CN"/>
        </w:rPr>
        <w:t>显示屏</w:t>
      </w:r>
      <w:r>
        <w:rPr>
          <w:rFonts w:hint="eastAsia" w:ascii="仿宋" w:hAnsi="仿宋" w:eastAsia="仿宋" w:cs="仿宋"/>
          <w:b w:val="0"/>
          <w:kern w:val="2"/>
          <w:sz w:val="32"/>
          <w:szCs w:val="32"/>
          <w:highlight w:val="none"/>
          <w:lang w:val="en-US" w:eastAsia="zh-CN" w:bidi="ar-SA"/>
        </w:rPr>
        <w:t>，乙方应无偿修复损坏的</w:t>
      </w:r>
      <w:r>
        <w:rPr>
          <w:rFonts w:hint="eastAsia" w:ascii="仿宋" w:hAnsi="仿宋" w:eastAsia="仿宋" w:cs="仿宋"/>
          <w:b w:val="0"/>
          <w:bCs/>
          <w:sz w:val="32"/>
          <w:szCs w:val="32"/>
          <w:highlight w:val="none"/>
          <w:lang w:val="en-US" w:eastAsia="zh-CN"/>
        </w:rPr>
        <w:t>显示屏</w:t>
      </w:r>
      <w:r>
        <w:rPr>
          <w:rFonts w:hint="eastAsia" w:ascii="仿宋" w:hAnsi="仿宋" w:eastAsia="仿宋" w:cs="仿宋"/>
          <w:b w:val="0"/>
          <w:kern w:val="2"/>
          <w:sz w:val="32"/>
          <w:szCs w:val="32"/>
          <w:highlight w:val="none"/>
          <w:lang w:val="en-US" w:eastAsia="zh-CN" w:bidi="ar-SA"/>
        </w:rPr>
        <w:t>，或赔偿甲方与原品牌型号相同的全新</w:t>
      </w:r>
      <w:r>
        <w:rPr>
          <w:rFonts w:hint="eastAsia" w:ascii="仿宋" w:hAnsi="仿宋" w:eastAsia="仿宋" w:cs="仿宋"/>
          <w:b w:val="0"/>
          <w:bCs/>
          <w:sz w:val="32"/>
          <w:szCs w:val="32"/>
          <w:highlight w:val="none"/>
          <w:lang w:val="en-US" w:eastAsia="zh-CN"/>
        </w:rPr>
        <w:t>显示屏</w:t>
      </w:r>
      <w:r>
        <w:rPr>
          <w:rFonts w:hint="eastAsia" w:ascii="仿宋" w:hAnsi="仿宋" w:eastAsia="仿宋" w:cs="仿宋"/>
          <w:b w:val="0"/>
          <w:kern w:val="2"/>
          <w:sz w:val="32"/>
          <w:szCs w:val="32"/>
          <w:highlight w:val="none"/>
          <w:lang w:val="en-US" w:eastAsia="zh-CN" w:bidi="ar-SA"/>
        </w:rPr>
        <w:t>，并将新的</w:t>
      </w:r>
      <w:r>
        <w:rPr>
          <w:rFonts w:hint="eastAsia" w:ascii="仿宋" w:hAnsi="仿宋" w:eastAsia="仿宋" w:cs="仿宋"/>
          <w:b w:val="0"/>
          <w:bCs/>
          <w:sz w:val="32"/>
          <w:szCs w:val="32"/>
          <w:highlight w:val="none"/>
          <w:lang w:val="en-US" w:eastAsia="zh-CN"/>
        </w:rPr>
        <w:t>显示屏</w:t>
      </w:r>
      <w:r>
        <w:rPr>
          <w:rFonts w:hint="eastAsia" w:ascii="仿宋" w:hAnsi="仿宋" w:eastAsia="仿宋" w:cs="仿宋"/>
          <w:b w:val="0"/>
          <w:kern w:val="2"/>
          <w:sz w:val="32"/>
          <w:szCs w:val="32"/>
          <w:highlight w:val="none"/>
          <w:lang w:val="en-US" w:eastAsia="zh-CN" w:bidi="ar-SA"/>
        </w:rPr>
        <w:t>安装还原。</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highlight w:val="none"/>
          <w:lang w:val="en-US" w:eastAsia="zh-CN"/>
        </w:rPr>
        <w:t>四、本次维修费用包括：</w:t>
      </w:r>
      <w:r>
        <w:rPr>
          <w:rFonts w:hint="eastAsia" w:ascii="仿宋" w:hAnsi="仿宋" w:eastAsia="仿宋" w:cs="仿宋"/>
          <w:b w:val="0"/>
          <w:bCs/>
          <w:sz w:val="32"/>
          <w:szCs w:val="32"/>
          <w:highlight w:val="none"/>
          <w:lang w:val="en-US" w:eastAsia="zh-CN"/>
        </w:rPr>
        <w:t>显示屏</w:t>
      </w:r>
      <w:r>
        <w:rPr>
          <w:rFonts w:hint="eastAsia" w:ascii="仿宋" w:hAnsi="仿宋" w:eastAsia="仿宋" w:cs="仿宋"/>
          <w:sz w:val="32"/>
          <w:szCs w:val="32"/>
          <w:highlight w:val="none"/>
          <w:lang w:val="en-US" w:eastAsia="zh-CN"/>
        </w:rPr>
        <w:t>故障检测，拆下原损坏面板、电路原件、配件等，维修或更换损坏面板、电路原件、配件等，安装修复的</w:t>
      </w:r>
      <w:r>
        <w:rPr>
          <w:rFonts w:hint="eastAsia" w:ascii="仿宋" w:hAnsi="仿宋" w:eastAsia="仿宋" w:cs="仿宋"/>
          <w:b w:val="0"/>
          <w:bCs/>
          <w:sz w:val="32"/>
          <w:szCs w:val="32"/>
          <w:highlight w:val="none"/>
          <w:lang w:val="en-US" w:eastAsia="zh-CN"/>
        </w:rPr>
        <w:t>显示屏</w:t>
      </w:r>
      <w:r>
        <w:rPr>
          <w:rFonts w:hint="eastAsia" w:ascii="仿宋" w:hAnsi="仿宋" w:eastAsia="仿宋" w:cs="仿宋"/>
          <w:sz w:val="32"/>
          <w:szCs w:val="32"/>
          <w:highlight w:val="none"/>
          <w:lang w:val="en-US" w:eastAsia="zh-CN"/>
        </w:rPr>
        <w:t>回原位，</w:t>
      </w:r>
      <w:r>
        <w:rPr>
          <w:rFonts w:hint="eastAsia" w:ascii="仿宋" w:hAnsi="仿宋" w:eastAsia="仿宋" w:cs="仿宋"/>
          <w:b w:val="0"/>
          <w:bCs/>
          <w:sz w:val="32"/>
          <w:szCs w:val="32"/>
          <w:highlight w:val="none"/>
          <w:lang w:val="en-US" w:eastAsia="zh-CN"/>
        </w:rPr>
        <w:t>显示屏</w:t>
      </w:r>
      <w:r>
        <w:rPr>
          <w:rFonts w:hint="eastAsia" w:ascii="仿宋" w:hAnsi="仿宋" w:eastAsia="仿宋" w:cs="仿宋"/>
          <w:sz w:val="32"/>
          <w:szCs w:val="32"/>
          <w:highlight w:val="none"/>
          <w:lang w:val="en-US" w:eastAsia="zh-CN"/>
        </w:rPr>
        <w:t>位置调整对齐，</w:t>
      </w:r>
      <w:r>
        <w:rPr>
          <w:rFonts w:hint="eastAsia" w:ascii="仿宋" w:hAnsi="仿宋" w:eastAsia="仿宋" w:cs="仿宋"/>
          <w:b w:val="0"/>
          <w:bCs/>
          <w:sz w:val="32"/>
          <w:szCs w:val="32"/>
          <w:highlight w:val="none"/>
          <w:lang w:val="en-US" w:eastAsia="zh-CN"/>
        </w:rPr>
        <w:t>显示屏</w:t>
      </w:r>
      <w:r>
        <w:rPr>
          <w:rFonts w:hint="eastAsia" w:ascii="仿宋" w:hAnsi="仿宋" w:eastAsia="仿宋" w:cs="仿宋"/>
          <w:sz w:val="32"/>
          <w:szCs w:val="32"/>
          <w:highlight w:val="none"/>
          <w:lang w:val="en-US" w:eastAsia="zh-CN"/>
        </w:rPr>
        <w:t>显</w:t>
      </w:r>
      <w:r>
        <w:rPr>
          <w:rFonts w:hint="eastAsia" w:ascii="仿宋" w:hAnsi="仿宋" w:eastAsia="仿宋" w:cs="仿宋"/>
          <w:sz w:val="32"/>
          <w:szCs w:val="32"/>
          <w:lang w:val="en-US" w:eastAsia="zh-CN"/>
        </w:rPr>
        <w:t>示正常调试及运送安装等全部费用。</w:t>
      </w:r>
    </w:p>
    <w:p>
      <w:pPr>
        <w:keepNext w:val="0"/>
        <w:keepLines w:val="0"/>
        <w:pageBreakBefore w:val="0"/>
        <w:widowControl w:val="0"/>
        <w:kinsoku/>
        <w:wordWrap/>
        <w:overflowPunct/>
        <w:topLinePunct w:val="0"/>
        <w:autoSpaceDE/>
        <w:autoSpaceDN/>
        <w:bidi w:val="0"/>
        <w:adjustRightInd/>
        <w:snapToGrid w:val="0"/>
        <w:spacing w:line="560" w:lineRule="exact"/>
        <w:ind w:firstLine="560"/>
        <w:jc w:val="left"/>
        <w:textAlignment w:val="auto"/>
        <w:rPr>
          <w:rFonts w:hint="default" w:ascii="仿宋" w:hAnsi="仿宋" w:eastAsia="仿宋" w:cs="仿宋"/>
          <w:color w:val="auto"/>
          <w:sz w:val="32"/>
          <w:szCs w:val="32"/>
          <w:lang w:val="en-US" w:eastAsia="zh-CN"/>
        </w:rPr>
      </w:pPr>
      <w:r>
        <w:rPr>
          <w:rFonts w:hint="eastAsia" w:ascii="仿宋" w:hAnsi="仿宋" w:eastAsia="仿宋" w:cs="仿宋"/>
          <w:sz w:val="32"/>
          <w:szCs w:val="32"/>
          <w:lang w:val="en-US" w:eastAsia="zh-CN"/>
        </w:rPr>
        <w:t>五、工期要求</w:t>
      </w:r>
      <w:r>
        <w:rPr>
          <w:rFonts w:hint="eastAsia" w:ascii="仿宋" w:hAnsi="仿宋" w:eastAsia="仿宋" w:cs="仿宋"/>
          <w:color w:val="auto"/>
          <w:sz w:val="32"/>
          <w:szCs w:val="32"/>
          <w:lang w:val="en-US" w:eastAsia="zh-CN"/>
        </w:rPr>
        <w:t>：工期为10个工作日，自下订单/合同签订之日起算。</w:t>
      </w:r>
    </w:p>
    <w:p>
      <w:pPr>
        <w:keepNext w:val="0"/>
        <w:keepLines w:val="0"/>
        <w:pageBreakBefore w:val="0"/>
        <w:widowControl w:val="0"/>
        <w:kinsoku/>
        <w:wordWrap/>
        <w:overflowPunct/>
        <w:topLinePunct w:val="0"/>
        <w:autoSpaceDE/>
        <w:autoSpaceDN/>
        <w:bidi w:val="0"/>
        <w:adjustRightInd/>
        <w:snapToGrid w:val="0"/>
        <w:spacing w:line="560" w:lineRule="exact"/>
        <w:ind w:firstLine="560"/>
        <w:jc w:val="left"/>
        <w:textAlignment w:val="auto"/>
        <w:rPr>
          <w:rFonts w:hint="eastAsia"/>
          <w:lang w:val="en-US" w:eastAsia="zh-CN"/>
        </w:rPr>
      </w:pPr>
      <w:r>
        <w:rPr>
          <w:rFonts w:hint="eastAsia" w:ascii="仿宋" w:hAnsi="仿宋" w:eastAsia="仿宋" w:cs="仿宋"/>
          <w:color w:val="auto"/>
          <w:sz w:val="32"/>
          <w:szCs w:val="32"/>
          <w:lang w:val="en-US" w:eastAsia="zh-CN"/>
        </w:rPr>
        <w:t>六、质保要求：质保期为6个月（含）以上，自验收合格之日起算，质保期内出现与本项目有关或本项目引起的故障或异常</w:t>
      </w:r>
      <w:r>
        <w:rPr>
          <w:rFonts w:hint="eastAsia" w:ascii="仿宋" w:hAnsi="仿宋" w:eastAsia="仿宋" w:cs="仿宋"/>
          <w:color w:val="auto"/>
          <w:sz w:val="32"/>
          <w:szCs w:val="32"/>
          <w:highlight w:val="none"/>
          <w:lang w:val="en-US" w:eastAsia="zh-CN"/>
        </w:rPr>
        <w:t>（非产品质量问题，如进液、进虫子或者外力作用导致或被非乙方专业人员拆卸维修过等非正常性损坏，不在质保范围内），在接到甲方通知后，乙方需派专业技术人员在5个工作日内</w:t>
      </w:r>
      <w:r>
        <w:rPr>
          <w:rFonts w:hint="eastAsia" w:ascii="仿宋" w:hAnsi="仿宋" w:eastAsia="仿宋" w:cs="仿宋"/>
          <w:color w:val="auto"/>
          <w:sz w:val="32"/>
          <w:szCs w:val="32"/>
          <w:lang w:val="en-US" w:eastAsia="zh-CN"/>
        </w:rPr>
        <w:t>赶到现场处理，若乙方提供更换的配件出现故障或缺陷，乙方应免费进行更换。</w:t>
      </w: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 w:hAnsi="仿宋" w:eastAsia="仿宋" w:cs="仿宋"/>
          <w:sz w:val="32"/>
          <w:szCs w:val="32"/>
          <w:lang w:val="en-US" w:eastAsia="zh-CN"/>
        </w:rPr>
      </w:pPr>
    </w:p>
    <w:p>
      <w:pPr>
        <w:pStyle w:val="2"/>
        <w:jc w:val="center"/>
        <w:rPr>
          <w:rFonts w:hint="eastAsia"/>
          <w:lang w:val="en-US" w:eastAsia="zh-CN"/>
        </w:rPr>
      </w:pPr>
      <w:r>
        <w:rPr>
          <w:rFonts w:hint="eastAsia"/>
          <w:lang w:val="en-US" w:eastAsia="zh-CN"/>
        </w:rPr>
        <w:drawing>
          <wp:inline distT="0" distB="0" distL="114300" distR="114300">
            <wp:extent cx="5273675" cy="1723390"/>
            <wp:effectExtent l="0" t="0" r="3175" b="10160"/>
            <wp:docPr id="1" name="图片 1" descr="e7dd3e70335cb269e134daffd4d5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e7dd3e70335cb269e134daffd4d5127"/>
                    <pic:cNvPicPr>
                      <a:picLocks noChangeAspect="1"/>
                    </pic:cNvPicPr>
                  </pic:nvPicPr>
                  <pic:blipFill>
                    <a:blip r:embed="rId4"/>
                    <a:srcRect t="30101" b="26328"/>
                    <a:stretch>
                      <a:fillRect/>
                    </a:stretch>
                  </pic:blipFill>
                  <pic:spPr>
                    <a:xfrm>
                      <a:off x="0" y="0"/>
                      <a:ext cx="5273675" cy="1723390"/>
                    </a:xfrm>
                    <a:prstGeom prst="rect">
                      <a:avLst/>
                    </a:prstGeom>
                  </pic:spPr>
                </pic:pic>
              </a:graphicData>
            </a:graphic>
          </wp:inline>
        </w:drawing>
      </w:r>
    </w:p>
    <w:p>
      <w:pPr>
        <w:jc w:val="center"/>
        <w:rPr>
          <w:rFonts w:hint="eastAsia"/>
          <w:lang w:val="en-US" w:eastAsia="zh-CN"/>
        </w:rPr>
      </w:pPr>
      <w:r>
        <w:rPr>
          <w:rFonts w:hint="eastAsia"/>
          <w:lang w:val="en-US" w:eastAsia="zh-CN"/>
        </w:rPr>
        <w:t>（图一）</w:t>
      </w:r>
    </w:p>
    <w:p>
      <w:pPr>
        <w:pStyle w:val="2"/>
        <w:rPr>
          <w:rFonts w:hint="eastAsia"/>
          <w:lang w:val="en-US" w:eastAsia="zh-CN"/>
        </w:rPr>
      </w:pPr>
    </w:p>
    <w:p>
      <w:pPr>
        <w:pStyle w:val="2"/>
        <w:jc w:val="center"/>
        <w:rPr>
          <w:rFonts w:hint="eastAsia"/>
          <w:lang w:val="en-US" w:eastAsia="zh-CN"/>
        </w:rPr>
      </w:pPr>
      <w:r>
        <w:rPr>
          <w:rFonts w:hint="eastAsia"/>
          <w:lang w:val="en-US" w:eastAsia="zh-CN"/>
        </w:rPr>
        <w:drawing>
          <wp:inline distT="0" distB="0" distL="114300" distR="114300">
            <wp:extent cx="5273675" cy="1375410"/>
            <wp:effectExtent l="0" t="0" r="3175" b="15240"/>
            <wp:docPr id="5" name="图片 5" descr="f001db44145e165ea72dfed4d3dcc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f001db44145e165ea72dfed4d3dccd4"/>
                    <pic:cNvPicPr>
                      <a:picLocks noChangeAspect="1"/>
                    </pic:cNvPicPr>
                  </pic:nvPicPr>
                  <pic:blipFill>
                    <a:blip r:embed="rId5"/>
                    <a:srcRect t="29106" b="36121"/>
                    <a:stretch>
                      <a:fillRect/>
                    </a:stretch>
                  </pic:blipFill>
                  <pic:spPr>
                    <a:xfrm>
                      <a:off x="0" y="0"/>
                      <a:ext cx="5273675" cy="1375410"/>
                    </a:xfrm>
                    <a:prstGeom prst="rect">
                      <a:avLst/>
                    </a:prstGeom>
                  </pic:spPr>
                </pic:pic>
              </a:graphicData>
            </a:graphic>
          </wp:inline>
        </w:drawing>
      </w:r>
    </w:p>
    <w:p>
      <w:pPr>
        <w:jc w:val="center"/>
        <w:rPr>
          <w:rFonts w:hint="eastAsia"/>
          <w:lang w:val="en-US" w:eastAsia="zh-CN"/>
        </w:rPr>
      </w:pPr>
      <w:r>
        <w:rPr>
          <w:rFonts w:hint="eastAsia"/>
          <w:lang w:val="en-US" w:eastAsia="zh-CN"/>
        </w:rPr>
        <w:t>（图二）</w:t>
      </w:r>
    </w:p>
    <w:p>
      <w:pPr>
        <w:pStyle w:val="2"/>
        <w:rPr>
          <w:rFonts w:hint="eastAsia"/>
          <w:lang w:val="en-US" w:eastAsia="zh-CN"/>
        </w:rPr>
      </w:pPr>
    </w:p>
    <w:p>
      <w:pPr>
        <w:pStyle w:val="2"/>
        <w:jc w:val="center"/>
        <w:rPr>
          <w:rFonts w:hint="eastAsia"/>
          <w:lang w:val="en-US" w:eastAsia="zh-CN"/>
        </w:rPr>
      </w:pPr>
      <w:r>
        <w:rPr>
          <w:rFonts w:hint="eastAsia"/>
          <w:lang w:val="en-US" w:eastAsia="zh-CN"/>
        </w:rPr>
        <w:drawing>
          <wp:inline distT="0" distB="0" distL="114300" distR="114300">
            <wp:extent cx="4995545" cy="3340100"/>
            <wp:effectExtent l="0" t="0" r="14605" b="12700"/>
            <wp:docPr id="2" name="图片 2" descr="6524f42e0746db570c6353bd13d50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6524f42e0746db570c6353bd13d50c1"/>
                    <pic:cNvPicPr>
                      <a:picLocks noChangeAspect="1"/>
                    </pic:cNvPicPr>
                  </pic:nvPicPr>
                  <pic:blipFill>
                    <a:blip r:embed="rId6"/>
                    <a:srcRect b="10847"/>
                    <a:stretch>
                      <a:fillRect/>
                    </a:stretch>
                  </pic:blipFill>
                  <pic:spPr>
                    <a:xfrm>
                      <a:off x="0" y="0"/>
                      <a:ext cx="4995545" cy="3340100"/>
                    </a:xfrm>
                    <a:prstGeom prst="rect">
                      <a:avLst/>
                    </a:prstGeom>
                  </pic:spPr>
                </pic:pic>
              </a:graphicData>
            </a:graphic>
          </wp:inline>
        </w:drawing>
      </w:r>
    </w:p>
    <w:p>
      <w:pPr>
        <w:jc w:val="center"/>
        <w:rPr>
          <w:rFonts w:hint="eastAsia"/>
          <w:lang w:val="en-US" w:eastAsia="zh-CN"/>
        </w:rPr>
      </w:pPr>
      <w:r>
        <w:rPr>
          <w:rFonts w:hint="eastAsia"/>
          <w:lang w:val="en-US" w:eastAsia="zh-CN"/>
        </w:rPr>
        <w:t>（图三）</w:t>
      </w:r>
    </w:p>
    <w:p>
      <w:pPr>
        <w:jc w:val="center"/>
        <w:rPr>
          <w:rFonts w:hint="eastAsia"/>
          <w:lang w:val="en-US" w:eastAsia="zh-CN"/>
        </w:rPr>
      </w:pPr>
      <w:r>
        <w:rPr>
          <w:rFonts w:hint="eastAsia"/>
          <w:lang w:val="en-US" w:eastAsia="zh-CN"/>
        </w:rPr>
        <w:drawing>
          <wp:inline distT="0" distB="0" distL="114300" distR="114300">
            <wp:extent cx="4956175" cy="3350260"/>
            <wp:effectExtent l="0" t="0" r="15875" b="2540"/>
            <wp:docPr id="6" name="图片 6" descr="64700bb179936f187f18a114e22fbf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64700bb179936f187f18a114e22fbf4"/>
                    <pic:cNvPicPr>
                      <a:picLocks noChangeAspect="1"/>
                    </pic:cNvPicPr>
                  </pic:nvPicPr>
                  <pic:blipFill>
                    <a:blip r:embed="rId7"/>
                    <a:srcRect t="15299" r="6020"/>
                    <a:stretch>
                      <a:fillRect/>
                    </a:stretch>
                  </pic:blipFill>
                  <pic:spPr>
                    <a:xfrm>
                      <a:off x="0" y="0"/>
                      <a:ext cx="4956175" cy="3350260"/>
                    </a:xfrm>
                    <a:prstGeom prst="rect">
                      <a:avLst/>
                    </a:prstGeom>
                  </pic:spPr>
                </pic:pic>
              </a:graphicData>
            </a:graphic>
          </wp:inline>
        </w:drawing>
      </w:r>
    </w:p>
    <w:p>
      <w:pPr>
        <w:pStyle w:val="2"/>
        <w:jc w:val="center"/>
        <w:rPr>
          <w:rFonts w:hint="eastAsia" w:asciiTheme="minorHAnsi" w:hAnsiTheme="minorHAnsi" w:eastAsiaTheme="minorEastAsia" w:cstheme="minorBidi"/>
          <w:b w:val="0"/>
          <w:kern w:val="2"/>
          <w:sz w:val="21"/>
          <w:szCs w:val="24"/>
          <w:lang w:val="en-US" w:eastAsia="zh-CN" w:bidi="ar-SA"/>
        </w:rPr>
      </w:pPr>
      <w:r>
        <w:rPr>
          <w:rFonts w:hint="eastAsia" w:asciiTheme="minorHAnsi" w:hAnsiTheme="minorHAnsi" w:eastAsiaTheme="minorEastAsia" w:cstheme="minorBidi"/>
          <w:b w:val="0"/>
          <w:kern w:val="2"/>
          <w:sz w:val="21"/>
          <w:szCs w:val="24"/>
          <w:lang w:val="en-US" w:eastAsia="zh-CN" w:bidi="ar-SA"/>
        </w:rPr>
        <w:t>（图四）</w:t>
      </w:r>
    </w:p>
    <w:p>
      <w:pPr>
        <w:rPr>
          <w:rFonts w:hint="eastAsia"/>
          <w:lang w:val="en-US" w:eastAsia="zh-CN"/>
        </w:rPr>
      </w:pPr>
    </w:p>
    <w:p>
      <w:pPr>
        <w:jc w:val="center"/>
        <w:rPr>
          <w:rFonts w:hint="eastAsia"/>
          <w:lang w:val="en-US" w:eastAsia="zh-CN"/>
        </w:rPr>
      </w:pPr>
      <w:r>
        <w:rPr>
          <w:rFonts w:hint="eastAsia"/>
          <w:lang w:val="en-US" w:eastAsia="zh-CN"/>
        </w:rPr>
        <w:drawing>
          <wp:inline distT="0" distB="0" distL="114300" distR="114300">
            <wp:extent cx="4708525" cy="3005455"/>
            <wp:effectExtent l="0" t="0" r="15875" b="4445"/>
            <wp:docPr id="4" name="图片 4" descr="caa8cad4f25034a2e8295a7befe5f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aa8cad4f25034a2e8295a7befe5fc1"/>
                    <pic:cNvPicPr>
                      <a:picLocks noChangeAspect="1"/>
                    </pic:cNvPicPr>
                  </pic:nvPicPr>
                  <pic:blipFill>
                    <a:blip r:embed="rId8"/>
                    <a:srcRect t="14889"/>
                    <a:stretch>
                      <a:fillRect/>
                    </a:stretch>
                  </pic:blipFill>
                  <pic:spPr>
                    <a:xfrm>
                      <a:off x="0" y="0"/>
                      <a:ext cx="4708525" cy="3005455"/>
                    </a:xfrm>
                    <a:prstGeom prst="rect">
                      <a:avLst/>
                    </a:prstGeom>
                  </pic:spPr>
                </pic:pic>
              </a:graphicData>
            </a:graphic>
          </wp:inline>
        </w:drawing>
      </w:r>
    </w:p>
    <w:p>
      <w:pPr>
        <w:pStyle w:val="2"/>
        <w:jc w:val="center"/>
        <w:rPr>
          <w:rFonts w:hint="eastAsia" w:asciiTheme="minorHAnsi" w:hAnsiTheme="minorHAnsi" w:eastAsiaTheme="minorEastAsia" w:cstheme="minorBidi"/>
          <w:b w:val="0"/>
          <w:kern w:val="2"/>
          <w:sz w:val="21"/>
          <w:szCs w:val="24"/>
          <w:lang w:val="en-US" w:eastAsia="zh-CN" w:bidi="ar-SA"/>
        </w:rPr>
      </w:pPr>
      <w:r>
        <w:rPr>
          <w:rFonts w:hint="eastAsia" w:asciiTheme="minorHAnsi" w:hAnsiTheme="minorHAnsi" w:eastAsiaTheme="minorEastAsia" w:cstheme="minorBidi"/>
          <w:b w:val="0"/>
          <w:kern w:val="2"/>
          <w:sz w:val="21"/>
          <w:szCs w:val="24"/>
          <w:lang w:val="en-US" w:eastAsia="zh-CN" w:bidi="ar-SA"/>
        </w:rPr>
        <w:t>（图五）</w:t>
      </w:r>
    </w:p>
    <w:p>
      <w:pPr>
        <w:keepNext w:val="0"/>
        <w:keepLines w:val="0"/>
        <w:pageBreakBefore w:val="0"/>
        <w:widowControl w:val="0"/>
        <w:kinsoku/>
        <w:wordWrap/>
        <w:overflowPunct/>
        <w:topLinePunct w:val="0"/>
        <w:autoSpaceDE/>
        <w:autoSpaceDN/>
        <w:bidi w:val="0"/>
        <w:adjustRightInd/>
        <w:snapToGrid w:val="0"/>
        <w:spacing w:line="560" w:lineRule="exact"/>
        <w:ind w:firstLine="560"/>
        <w:jc w:val="left"/>
        <w:textAlignment w:val="auto"/>
        <w:rPr>
          <w:rFonts w:hint="default" w:ascii="仿宋" w:hAnsi="仿宋" w:eastAsia="仿宋" w:cs="仿宋"/>
          <w:color w:val="FF0000"/>
          <w:sz w:val="32"/>
          <w:szCs w:val="32"/>
          <w:lang w:val="en-US" w:eastAsia="zh-CN"/>
        </w:rPr>
      </w:pPr>
    </w:p>
    <w:sectPr>
      <w:pgSz w:w="11906" w:h="16838"/>
      <w:pgMar w:top="1440" w:right="1486" w:bottom="1440" w:left="16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幼圆">
    <w:panose1 w:val="0201050906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480976"/>
    <w:rsid w:val="0E05772A"/>
    <w:rsid w:val="13573111"/>
    <w:rsid w:val="174F4A1E"/>
    <w:rsid w:val="26BE02F2"/>
    <w:rsid w:val="38A64203"/>
    <w:rsid w:val="3A885DBF"/>
    <w:rsid w:val="3C320185"/>
    <w:rsid w:val="3FC70E26"/>
    <w:rsid w:val="435D39D6"/>
    <w:rsid w:val="4871068A"/>
    <w:rsid w:val="51050955"/>
    <w:rsid w:val="5114734E"/>
    <w:rsid w:val="520939B5"/>
    <w:rsid w:val="52C87BF3"/>
    <w:rsid w:val="582E13F6"/>
    <w:rsid w:val="5AD84127"/>
    <w:rsid w:val="5FFF7700"/>
    <w:rsid w:val="63114E9E"/>
    <w:rsid w:val="6DD15243"/>
    <w:rsid w:val="71817ED2"/>
    <w:rsid w:val="72F44200"/>
    <w:rsid w:val="77D051D6"/>
    <w:rsid w:val="77E67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jc w:val="center"/>
    </w:pPr>
    <w:rPr>
      <w:rFonts w:ascii="幼圆" w:eastAsia="幼圆"/>
      <w:b/>
      <w:sz w:val="44"/>
    </w:rPr>
  </w:style>
  <w:style w:type="paragraph" w:styleId="4">
    <w:name w:val="Title"/>
    <w:basedOn w:val="1"/>
    <w:next w:val="1"/>
    <w:qFormat/>
    <w:uiPriority w:val="0"/>
    <w:pPr>
      <w:spacing w:before="240" w:after="60" w:line="360" w:lineRule="auto"/>
      <w:jc w:val="center"/>
      <w:outlineLvl w:val="0"/>
    </w:pPr>
    <w:rPr>
      <w:rFonts w:ascii="Calibri" w:hAnsi="Calibri"/>
      <w:b/>
      <w:bCs/>
      <w:sz w:val="32"/>
      <w:szCs w:val="32"/>
    </w:rPr>
  </w:style>
  <w:style w:type="character" w:customStyle="1" w:styleId="7">
    <w:name w:val="font01"/>
    <w:basedOn w:val="6"/>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2023-02-13T01:22:00Z</dcterms:created>
  <dc:creator>user</dc:creator>
  <cp:lastModifiedBy>飞行区采购</cp:lastModifiedBy>
  <dcterms:modified xsi:type="dcterms:W3CDTF">2023-04-04T07:54:02Z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43421006A7D848429126C01FC788238F</vt:lpwstr>
  </property>
</Properties>
</file>