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after="240" w:afterLines="100" w:line="360" w:lineRule="auto"/>
        <w:jc w:val="center"/>
        <w:rPr>
          <w:rFonts w:ascii="黑体" w:hAnsi="黑体" w:eastAsia="黑体" w:cs="黑体"/>
          <w:color w:val="000000" w:themeColor="text1"/>
          <w:sz w:val="48"/>
          <w:szCs w:val="48"/>
          <w14:textFill>
            <w14:solidFill>
              <w14:schemeClr w14:val="tx1"/>
            </w14:solidFill>
          </w14:textFill>
        </w:rPr>
      </w:pPr>
      <w:r>
        <w:rPr>
          <w:rFonts w:hint="eastAsia" w:ascii="黑体" w:hAnsi="黑体" w:eastAsia="黑体" w:cs="黑体"/>
          <w:color w:val="000000" w:themeColor="text1"/>
          <w:sz w:val="48"/>
          <w:szCs w:val="48"/>
          <w14:textFill>
            <w14:solidFill>
              <w14:schemeClr w14:val="tx1"/>
            </w14:solidFill>
          </w14:textFill>
        </w:rPr>
        <w:t>重庆空港贵宾服务有限公司</w:t>
      </w:r>
    </w:p>
    <w:p>
      <w:pPr>
        <w:spacing w:after="240" w:afterLines="100" w:line="360" w:lineRule="auto"/>
        <w:jc w:val="center"/>
        <w:rPr>
          <w:rFonts w:ascii="黑体" w:hAnsi="黑体" w:eastAsia="黑体" w:cs="黑体"/>
          <w:color w:val="000000" w:themeColor="text1"/>
          <w:sz w:val="52"/>
          <w:szCs w:val="52"/>
          <w14:textFill>
            <w14:solidFill>
              <w14:schemeClr w14:val="tx1"/>
            </w14:solidFill>
          </w14:textFill>
        </w:rPr>
      </w:pPr>
      <w:bookmarkStart w:id="0" w:name="OLE_LINK1"/>
      <w:r>
        <w:rPr>
          <w:rFonts w:hint="eastAsia" w:ascii="黑体" w:hAnsi="黑体" w:eastAsia="黑体" w:cs="黑体"/>
          <w:color w:val="000000" w:themeColor="text1"/>
          <w:sz w:val="52"/>
          <w:szCs w:val="52"/>
          <w14:textFill>
            <w14:solidFill>
              <w14:schemeClr w14:val="tx1"/>
            </w14:solidFill>
          </w14:textFill>
        </w:rPr>
        <w:t>服务用品采购项目</w:t>
      </w:r>
    </w:p>
    <w:p>
      <w:pPr>
        <w:spacing w:after="240" w:afterLines="100" w:line="360" w:lineRule="auto"/>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color w:val="000000" w:themeColor="text1"/>
          <w:sz w:val="52"/>
          <w:szCs w:val="52"/>
          <w14:textFill>
            <w14:solidFill>
              <w14:schemeClr w14:val="tx1"/>
            </w14:solidFill>
          </w14:textFill>
        </w:rPr>
        <w:t>比选文件</w:t>
      </w:r>
    </w:p>
    <w:p>
      <w:pPr>
        <w:jc w:val="center"/>
        <w:rPr>
          <w:rFonts w:ascii="仿宋" w:hAnsi="仿宋" w:eastAsia="仿宋"/>
          <w:b/>
          <w:bCs/>
          <w:color w:val="000000" w:themeColor="text1"/>
          <w:sz w:val="52"/>
          <w:szCs w:val="52"/>
          <w14:textFill>
            <w14:solidFill>
              <w14:schemeClr w14:val="tx1"/>
            </w14:solidFill>
          </w14:textFill>
        </w:rPr>
      </w:pPr>
    </w:p>
    <w:p>
      <w:pPr>
        <w:spacing w:line="360" w:lineRule="auto"/>
        <w:jc w:val="center"/>
        <w:rPr>
          <w:rFonts w:ascii="宋体" w:hAnsi="宋体"/>
          <w:b/>
          <w:bCs/>
          <w:color w:val="000000" w:themeColor="text1"/>
          <w:sz w:val="32"/>
          <w:szCs w:val="32"/>
          <w14:textFill>
            <w14:solidFill>
              <w14:schemeClr w14:val="tx1"/>
            </w14:solidFill>
          </w14:textFill>
        </w:rPr>
      </w:pPr>
    </w:p>
    <w:p>
      <w:pPr>
        <w:spacing w:line="360" w:lineRule="auto"/>
        <w:jc w:val="center"/>
        <w:rPr>
          <w:rFonts w:ascii="宋体" w:hAnsi="宋体"/>
          <w:b/>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仿宋" w:hAnsi="仿宋" w:eastAsia="仿宋"/>
          <w:color w:val="000000" w:themeColor="text1"/>
          <w:sz w:val="44"/>
          <w:szCs w:val="44"/>
          <w14:textFill>
            <w14:solidFill>
              <w14:schemeClr w14:val="tx1"/>
            </w14:solidFill>
          </w14:textFill>
        </w:rPr>
      </w:pP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重庆空港贵宾服务有限公司</w:t>
      </w: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二〇二三年</w:t>
      </w:r>
      <w:r>
        <w:rPr>
          <w:rFonts w:hint="eastAsia" w:ascii="仿宋_GB2312" w:hAnsi="仿宋_GB2312" w:eastAsia="仿宋_GB2312" w:cs="仿宋_GB2312"/>
          <w:color w:val="000000" w:themeColor="text1"/>
          <w:sz w:val="36"/>
          <w:szCs w:val="36"/>
          <w:lang w:val="en-US" w:eastAsia="zh-CN"/>
          <w14:textFill>
            <w14:solidFill>
              <w14:schemeClr w14:val="tx1"/>
            </w14:solidFill>
          </w14:textFill>
        </w:rPr>
        <w:t>三</w:t>
      </w:r>
      <w:r>
        <w:rPr>
          <w:rFonts w:hint="eastAsia" w:ascii="仿宋_GB2312" w:hAnsi="仿宋_GB2312" w:eastAsia="仿宋_GB2312" w:cs="仿宋_GB2312"/>
          <w:color w:val="000000" w:themeColor="text1"/>
          <w:sz w:val="36"/>
          <w:szCs w:val="36"/>
          <w14:textFill>
            <w14:solidFill>
              <w14:schemeClr w14:val="tx1"/>
            </w14:solidFill>
          </w14:textFill>
        </w:rPr>
        <w:t>月</w:t>
      </w:r>
      <w:bookmarkEnd w:id="0"/>
    </w:p>
    <w:p>
      <w:pPr>
        <w:pStyle w:val="2"/>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spacing w:line="360" w:lineRule="auto"/>
        <w:jc w:val="center"/>
        <w:rPr>
          <w:rFonts w:ascii="黑体" w:hAnsi="黑体" w:eastAsia="黑体" w:cs="黑体"/>
          <w:b/>
          <w:color w:val="000000" w:themeColor="text1"/>
          <w:sz w:val="44"/>
          <w:szCs w:val="44"/>
          <w14:textFill>
            <w14:solidFill>
              <w14:schemeClr w14:val="tx1"/>
            </w14:solidFill>
          </w14:textFill>
        </w:rPr>
      </w:pPr>
    </w:p>
    <w:p>
      <w:pPr>
        <w:spacing w:before="120" w:beforeLines="50" w:after="120" w:afterLines="50"/>
        <w:ind w:firstLine="640" w:firstLineChars="200"/>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br w:type="page"/>
      </w:r>
      <w:r>
        <w:rPr>
          <w:rFonts w:hint="eastAsia" w:ascii="黑体" w:hAnsi="黑体" w:eastAsia="黑体" w:cs="黑体"/>
          <w:color w:val="000000" w:themeColor="text1"/>
          <w:sz w:val="52"/>
          <w:szCs w:val="52"/>
          <w14:textFill>
            <w14:solidFill>
              <w14:schemeClr w14:val="tx1"/>
            </w14:solidFill>
          </w14:textFill>
        </w:rPr>
        <w:t>服务用品采购项目比选文件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重庆空港贵宾服务有限公司对</w:t>
      </w:r>
      <w:bookmarkStart w:id="1" w:name="_Hlk92800310"/>
      <w:r>
        <w:rPr>
          <w:rFonts w:hint="eastAsia" w:ascii="方正仿宋_GBK" w:hAnsi="方正仿宋_GBK" w:eastAsia="方正仿宋_GBK" w:cs="方正仿宋_GBK"/>
          <w:color w:val="000000" w:themeColor="text1"/>
          <w:sz w:val="28"/>
          <w:szCs w:val="28"/>
          <w14:textFill>
            <w14:solidFill>
              <w14:schemeClr w14:val="tx1"/>
            </w14:solidFill>
          </w14:textFill>
        </w:rPr>
        <w:t>在T</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、T</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航站楼要客区及两舱贵宾室为旅客提供的牙膏牙刷、一次性拖鞋、一次性鞋套等服务用品</w:t>
      </w:r>
      <w:bookmarkEnd w:id="1"/>
      <w:r>
        <w:rPr>
          <w:rFonts w:hint="eastAsia" w:ascii="方正仿宋_GBK" w:hAnsi="方正仿宋_GBK" w:eastAsia="方正仿宋_GBK" w:cs="方正仿宋_GBK"/>
          <w:color w:val="000000" w:themeColor="text1"/>
          <w:sz w:val="28"/>
          <w:szCs w:val="28"/>
          <w14:textFill>
            <w14:solidFill>
              <w14:schemeClr w14:val="tx1"/>
            </w14:solidFill>
          </w14:textFill>
        </w:rPr>
        <w:t>项目邀请符合相应条件的供应商就本项目进行比选。</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一、项目内容及要求</w:t>
      </w:r>
    </w:p>
    <w:p>
      <w:pPr>
        <w:widowControl/>
        <w:spacing w:before="120" w:beforeLines="50" w:after="120" w:afterLines="50"/>
        <w:ind w:firstLine="560" w:firstLineChars="200"/>
        <w:jc w:val="left"/>
        <w:rPr>
          <w:rFonts w:eastAsia="方正仿宋_GBK"/>
          <w:color w:val="000000" w:themeColor="text1"/>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1.1资质要求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1.1.1在中华人民共和国依法注册、具有独立法人资格。本项目不接受联合体投标，不得转包、分包，需提供承诺函。</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1.1.2具有效的营业执照和相关经营范围（提供有效的营业执照复印件加盖企业鲜章）。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1.1.3须具备增值税小规模纳税人及以上资格，能开具增值税专用发票。（提供国家税务部门网站“纳税人资格查询”截图证明或税务部门出具的证明外包商为小规模纳税人及以上的证明材料）。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1.1.4拥有足以保证本项目采购、配送等专业团队。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1.1.5未被“信用中国”网站（www.creditchina.gov.cn）列为失信被执行人，提供相关查询截图并加盖鲜公章。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1.1.6法定代表人授权书和法定代表人身份证复印件。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1.1.7被授权人身份证复印件（原件备查）。</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1.2 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1.2.1项目简介：在重庆江北机场T2、T3航站楼要客区、两舱贵宾室为旅客提供的牙膏牙刷、一次性拖鞋、一次性鞋套等服务用品。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1.2.2本项目的产品要求参数如下：</w:t>
      </w:r>
    </w:p>
    <w:tbl>
      <w:tblPr>
        <w:tblStyle w:val="12"/>
        <w:tblW w:w="10969" w:type="dxa"/>
        <w:jc w:val="center"/>
        <w:tblInd w:w="0" w:type="dxa"/>
        <w:tblLayout w:type="fixed"/>
        <w:tblCellMar>
          <w:top w:w="0" w:type="dxa"/>
          <w:left w:w="108" w:type="dxa"/>
          <w:bottom w:w="0" w:type="dxa"/>
          <w:right w:w="108" w:type="dxa"/>
        </w:tblCellMar>
      </w:tblPr>
      <w:tblGrid>
        <w:gridCol w:w="602"/>
        <w:gridCol w:w="2290"/>
        <w:gridCol w:w="4056"/>
        <w:gridCol w:w="602"/>
        <w:gridCol w:w="993"/>
        <w:gridCol w:w="970"/>
        <w:gridCol w:w="1456"/>
      </w:tblGrid>
      <w:tr>
        <w:tblPrEx>
          <w:tblLayout w:type="fixed"/>
          <w:tblCellMar>
            <w:top w:w="0" w:type="dxa"/>
            <w:left w:w="108" w:type="dxa"/>
            <w:bottom w:w="0" w:type="dxa"/>
            <w:right w:w="108" w:type="dxa"/>
          </w:tblCellMar>
        </w:tblPrEx>
        <w:trPr>
          <w:trHeight w:val="990" w:hRule="atLeast"/>
          <w:jc w:val="center"/>
        </w:trPr>
        <w:tc>
          <w:tcPr>
            <w:tcW w:w="10969" w:type="dxa"/>
            <w:gridSpan w:val="7"/>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服务用品采购清单</w:t>
            </w:r>
          </w:p>
        </w:tc>
      </w:tr>
      <w:tr>
        <w:tblPrEx>
          <w:tblLayout w:type="fixed"/>
          <w:tblCellMar>
            <w:top w:w="0" w:type="dxa"/>
            <w:left w:w="108" w:type="dxa"/>
            <w:bottom w:w="0" w:type="dxa"/>
            <w:right w:w="108" w:type="dxa"/>
          </w:tblCellMar>
        </w:tblPrEx>
        <w:trPr>
          <w:trHeight w:val="720"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2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名称</w:t>
            </w:r>
          </w:p>
        </w:tc>
        <w:tc>
          <w:tcPr>
            <w:tcW w:w="40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品牌规格</w:t>
            </w:r>
          </w:p>
        </w:tc>
        <w:tc>
          <w:tcPr>
            <w:tcW w:w="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贵宾部</w:t>
            </w:r>
            <w:r>
              <w:rPr>
                <w:rFonts w:hint="eastAsia" w:ascii="宋体" w:hAnsi="宋体" w:cs="宋体"/>
                <w:b/>
                <w:bCs/>
                <w:color w:val="000000"/>
                <w:kern w:val="0"/>
                <w:sz w:val="24"/>
              </w:rPr>
              <w:br w:type="textWrapping"/>
            </w:r>
            <w:r>
              <w:rPr>
                <w:rFonts w:hint="eastAsia" w:ascii="宋体" w:hAnsi="宋体" w:cs="宋体"/>
                <w:b/>
                <w:bCs/>
                <w:color w:val="000000"/>
                <w:kern w:val="0"/>
                <w:sz w:val="24"/>
              </w:rPr>
              <w:t>数量</w:t>
            </w:r>
          </w:p>
        </w:tc>
        <w:tc>
          <w:tcPr>
            <w:tcW w:w="9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嘉宾部</w:t>
            </w:r>
            <w:r>
              <w:rPr>
                <w:rFonts w:hint="eastAsia" w:ascii="宋体" w:hAnsi="宋体" w:cs="宋体"/>
                <w:b/>
                <w:bCs/>
                <w:color w:val="000000"/>
                <w:kern w:val="0"/>
                <w:sz w:val="24"/>
              </w:rPr>
              <w:br w:type="textWrapping"/>
            </w:r>
            <w:r>
              <w:rPr>
                <w:rFonts w:hint="eastAsia" w:ascii="宋体" w:hAnsi="宋体" w:cs="宋体"/>
                <w:b/>
                <w:bCs/>
                <w:color w:val="000000"/>
                <w:kern w:val="0"/>
                <w:sz w:val="24"/>
              </w:rPr>
              <w:t>数量</w:t>
            </w:r>
          </w:p>
        </w:tc>
        <w:tc>
          <w:tcPr>
            <w:tcW w:w="14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数量合计</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22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白口布</w:t>
            </w:r>
          </w:p>
        </w:tc>
        <w:tc>
          <w:tcPr>
            <w:tcW w:w="40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46*47CM</w:t>
            </w:r>
          </w:p>
        </w:tc>
        <w:tc>
          <w:tcPr>
            <w:tcW w:w="6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张</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400</w:t>
            </w: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200</w:t>
            </w:r>
          </w:p>
        </w:tc>
        <w:tc>
          <w:tcPr>
            <w:tcW w:w="1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600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牙膏牙刷套盒</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牙刷：塑料、软毛，牙膏：6g，1000套/件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套</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3000</w:t>
            </w:r>
          </w:p>
        </w:tc>
        <w:tc>
          <w:tcPr>
            <w:tcW w:w="97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4"/>
              </w:rPr>
            </w:pPr>
            <w:r>
              <w:rPr>
                <w:rFonts w:hint="eastAsia"/>
                <w:sz w:val="20"/>
              </w:rPr>
              <w:t>100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3100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杯套</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500个/件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个</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1000</w:t>
            </w:r>
          </w:p>
        </w:tc>
        <w:tc>
          <w:tcPr>
            <w:tcW w:w="97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4"/>
              </w:rPr>
            </w:pPr>
            <w:r>
              <w:rPr>
                <w:rFonts w:hint="eastAsia"/>
                <w:sz w:val="20"/>
              </w:rPr>
              <w:t>100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1100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一次性拖鞋</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100双/件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双</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3000</w:t>
            </w:r>
          </w:p>
        </w:tc>
        <w:tc>
          <w:tcPr>
            <w:tcW w:w="97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4"/>
              </w:rPr>
            </w:pPr>
            <w:r>
              <w:rPr>
                <w:rFonts w:hint="eastAsia"/>
                <w:sz w:val="20"/>
              </w:rPr>
              <w:t>100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3100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护理包</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500个/件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个</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2500</w:t>
            </w:r>
          </w:p>
        </w:tc>
        <w:tc>
          <w:tcPr>
            <w:tcW w:w="97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4"/>
              </w:rPr>
            </w:pPr>
            <w:r>
              <w:rPr>
                <w:rFonts w:hint="eastAsia"/>
                <w:sz w:val="20"/>
              </w:rPr>
              <w:t>500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3000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擦鞋器</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天天新</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个</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洗手液</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蓝月亮，12袋/件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25</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60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85</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蓝月亮84消毒液</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蓝月亮，1.2L/瓶，6瓶/件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350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158</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508</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洗洁精</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立白，1.29KG/桶，10桶/件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48</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78</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护手霜</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妮维雅（50ML）</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支</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400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600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1000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啫喱水</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美涛（120ML）</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瓶</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200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36</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236</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桌餐牙线</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50支/盒，6盒/件，定制外包装，印logo</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120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120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牙签</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500只/袋，10袋/件，定制外包装，印logo</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杯具刷</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塑料手柄</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把</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百洁布</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云蕾，5个/袋</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袋</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60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36</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96</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一次性手套</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2500双/件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12</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36</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48</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保鲜袋</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三樱 38*30CM*100个/卷</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卷</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150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200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保鲜膜</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三樱 60M*30CM，160g</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卷</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200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90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290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口屏</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微笑，10个/盒</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盒</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70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70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围裙</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洁雅婷</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条</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8</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38</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餐花纸</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25*37CM 50张/袋</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袋</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75</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250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325</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洗发水</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欧配35ML</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瓶</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60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100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160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23</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护发素</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欧配35ML</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瓶</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60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100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160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沐浴乳</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欧配35ML</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瓶</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60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100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160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一次性鞋套</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50双/袋，50袋/件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6</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36</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可降解吸管</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100只/袋</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袋</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90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90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一次性围裙</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2"/>
                <w:szCs w:val="22"/>
              </w:rPr>
              <w:t>头套挂脖，白色无纺布，62*38cm，100条/袋</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2"/>
                <w:szCs w:val="22"/>
              </w:rPr>
              <w:t>袋</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30</w:t>
            </w:r>
          </w:p>
        </w:tc>
        <w:tc>
          <w:tcPr>
            <w:tcW w:w="97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4"/>
              </w:rPr>
            </w:pPr>
            <w:r>
              <w:rPr>
                <w:rFonts w:hint="eastAsia" w:ascii="仿宋" w:hAnsi="仿宋" w:eastAsia="仿宋"/>
              </w:rPr>
              <w:t>100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130</w:t>
            </w:r>
          </w:p>
        </w:tc>
      </w:tr>
    </w:tbl>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1.2.3本项目的报价应包括：产品总价、免费提供运输费用。</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服务用品项目最高总限价（不含税）为人民币</w:t>
      </w:r>
      <w:r>
        <w:rPr>
          <w:rFonts w:ascii="方正仿宋_GBK" w:hAnsi="方正仿宋_GBK" w:eastAsia="方正仿宋_GBK" w:cs="方正仿宋_GBK"/>
          <w:color w:val="000000" w:themeColor="text1"/>
          <w:sz w:val="28"/>
          <w:szCs w:val="28"/>
          <w14:textFill>
            <w14:solidFill>
              <w14:schemeClr w14:val="tx1"/>
            </w14:solidFill>
          </w14:textFill>
        </w:rPr>
        <w:t>180960.64</w:t>
      </w:r>
      <w:r>
        <w:rPr>
          <w:rFonts w:hint="eastAsia" w:ascii="方正仿宋_GBK" w:hAnsi="方正仿宋_GBK" w:eastAsia="方正仿宋_GBK" w:cs="方正仿宋_GBK"/>
          <w:color w:val="000000" w:themeColor="text1"/>
          <w:sz w:val="28"/>
          <w:szCs w:val="28"/>
          <w14:textFill>
            <w14:solidFill>
              <w14:schemeClr w14:val="tx1"/>
            </w14:solidFill>
          </w14:textFill>
        </w:rPr>
        <w:t>元（大写金额：拾捌万零玖佰陆拾元陆角肆分），单项最高限价见下表，超过最高限价，将取</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消比选响应方的比选资格。</w:t>
      </w:r>
    </w:p>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宋体" w:hAnsi="宋体" w:cs="宋体"/>
          <w:b/>
          <w:bCs/>
          <w:color w:val="000000"/>
          <w:kern w:val="0"/>
          <w:sz w:val="36"/>
          <w:szCs w:val="36"/>
        </w:rPr>
        <w:t>服务用品单项最高限价表</w:t>
      </w:r>
    </w:p>
    <w:tbl>
      <w:tblPr>
        <w:tblStyle w:val="12"/>
        <w:tblW w:w="9457" w:type="dxa"/>
        <w:jc w:val="center"/>
        <w:tblInd w:w="0" w:type="dxa"/>
        <w:tblLayout w:type="fixed"/>
        <w:tblCellMar>
          <w:top w:w="0" w:type="dxa"/>
          <w:left w:w="108" w:type="dxa"/>
          <w:bottom w:w="0" w:type="dxa"/>
          <w:right w:w="108" w:type="dxa"/>
        </w:tblCellMar>
      </w:tblPr>
      <w:tblGrid>
        <w:gridCol w:w="579"/>
        <w:gridCol w:w="2163"/>
        <w:gridCol w:w="2588"/>
        <w:gridCol w:w="1015"/>
        <w:gridCol w:w="1732"/>
        <w:gridCol w:w="1380"/>
      </w:tblGrid>
      <w:tr>
        <w:tblPrEx>
          <w:tblLayout w:type="fixed"/>
          <w:tblCellMar>
            <w:top w:w="0" w:type="dxa"/>
            <w:left w:w="108" w:type="dxa"/>
            <w:bottom w:w="0" w:type="dxa"/>
            <w:right w:w="108" w:type="dxa"/>
          </w:tblCellMar>
        </w:tblPrEx>
        <w:trPr>
          <w:trHeight w:val="720" w:hRule="atLeast"/>
          <w:jc w:val="center"/>
        </w:trPr>
        <w:tc>
          <w:tcPr>
            <w:tcW w:w="5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名称</w:t>
            </w:r>
          </w:p>
        </w:tc>
        <w:tc>
          <w:tcPr>
            <w:tcW w:w="25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品牌规格</w:t>
            </w:r>
          </w:p>
        </w:tc>
        <w:tc>
          <w:tcPr>
            <w:tcW w:w="10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173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最高限价（元）不含税价</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数量合计</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21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白口布</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46*47CM</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张</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9</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600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牙膏牙刷套盒</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牙刷：塑料、软毛，牙膏：6g，1000套/件</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套</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2</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3100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杯套</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500个/件</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个</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0.45</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1100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一次性拖鞋</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100双/件</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双</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4</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3100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护理包</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500个/件</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个</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0.8</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3000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擦鞋器</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天天新</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个</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2</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洗手液</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蓝月亮，12袋/件</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135.6</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85</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蓝月亮84消毒液</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蓝月亮，1.2L/瓶，6瓶/件</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100</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508</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洗洁精</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立白，1.29KG/桶，10桶/件</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119</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78</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护手霜</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妮维雅（50ML）</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支</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11.3</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1000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啫喱水</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美涛（120ML）</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瓶</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22.6</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236</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桌餐牙线</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50支/盒，6盒/件，定制外包装，印logo</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42</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120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牙签</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500只/袋，10袋/件，定制外包装，印logo</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150</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杯具刷</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塑料手柄</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把</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5</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百洁布</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云蕾，5个/袋</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袋</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12.43</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96</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一次性手套</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2500双/件</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282.5</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48</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保鲜袋</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三樱 38*30CM*100个/卷</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卷</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19.21</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200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保鲜膜</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三樱 60M*30CM，160g</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卷</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19.21</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290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口屏</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微笑，10个/盒</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盒</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32.77</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70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围裙</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洁雅婷</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条</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27.12</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38</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餐花纸</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25*37CM 50张/袋</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袋</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13</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325</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洗发水</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欧配35ML</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瓶</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1.58</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160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23</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护发素</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欧配35ML</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瓶</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1.58</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160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沐浴乳</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欧配35ML</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瓶</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1.58</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160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一次性鞋套</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50双/袋，50袋/件</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300</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36</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可降解吸管</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100只/袋</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袋</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19</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90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一次性围裙</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2"/>
                <w:szCs w:val="22"/>
              </w:rPr>
              <w:t>头套挂脖，白色无纺布，62*38cm，100条/袋</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2"/>
                <w:szCs w:val="22"/>
              </w:rPr>
              <w:t>袋</w:t>
            </w:r>
          </w:p>
        </w:tc>
        <w:tc>
          <w:tcPr>
            <w:tcW w:w="173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olor w:val="000000"/>
              </w:rPr>
            </w:pPr>
            <w:r>
              <w:rPr>
                <w:rFonts w:hint="eastAsia" w:ascii="仿宋" w:hAnsi="仿宋" w:eastAsia="仿宋"/>
              </w:rPr>
              <w:t>60</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130</w:t>
            </w:r>
          </w:p>
        </w:tc>
      </w:tr>
    </w:tbl>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1.2.4.1项目要求：响应人所提供产品质量必须要符合相关法律法规要求，无不合格物品。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1.2.4.2产品标准、卫生标准符合国家卫生要求和抽样检验，无不合格检验披露，供货时需提供所供商品检测合格报告。</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1.2.4.3遵守《中华人民共和国产品质量法》和《消费者权益保护法》等相关的法律法规，报价方提供的服务标准只能高于以上规定。</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1.2.4.4响应人具有良好信誉，在以往经营中无任何卫生、消防安全等方面的不良记录。</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1.2.4.5报价要求：按附件4《报价表》进行分项报价，所报商品均为不含税报价。</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1.2.4.6报价文件中服务用品单价不得明显高于或低于市场均价。</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1</w:t>
      </w:r>
      <w:r>
        <w:rPr>
          <w:rFonts w:ascii="方正仿宋_GBK" w:hAnsi="方正仿宋_GBK" w:eastAsia="方正仿宋_GBK" w:cs="方正仿宋_GBK"/>
          <w:color w:val="000000" w:themeColor="text1"/>
          <w:sz w:val="28"/>
          <w:szCs w:val="28"/>
          <w:lang w:val="en-GB"/>
          <w14:textFill>
            <w14:solidFill>
              <w14:schemeClr w14:val="tx1"/>
            </w14:solidFill>
          </w14:textFill>
        </w:rPr>
        <w:t>.2.4.7</w:t>
      </w: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spacing w:before="120" w:beforeLines="50" w:after="120" w:afterLines="50"/>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spacing w:before="120" w:beforeLines="50" w:after="120" w:afterLines="50"/>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二、合格报价的供应商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2.1在中华人民共和国依法注册、具有独立法人资格，公司具备有效的营业执照及相关行业许可证。（须提供营业执照复印件加盖鲜章）</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2.2响应人须提供合格有效的《商品经营许可证》。（提供《商品经营许可证》副本复印件加盖鲜章）。</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2.3响应人须承诺能够提供得到甲方认可的日常所需及替换饮品种类。（承诺书格式自拟）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2.4未被“信用中国”网站（www.creditchina.gov.cn）列为失信被执行人（提供相关查询截图并加盖鲜章）。</w:t>
      </w:r>
    </w:p>
    <w:p>
      <w:pPr>
        <w:pStyle w:val="2"/>
        <w:spacing w:before="120" w:beforeLines="50" w:after="120" w:afterLines="50" w:line="24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2.5本项目不接受联合体参加，不得转包、分包。</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 xml:space="preserve">三、成交标准 </w:t>
      </w:r>
    </w:p>
    <w:p>
      <w:pPr>
        <w:spacing w:before="120" w:beforeLines="50" w:after="120" w:afterLines="50"/>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本次项目成交人确定办法：满足本次采购合格报价响应人资格的且在《报价表》（附件4）产品报价中，按照经评审的有效最低报价法确定成交响应人的采购方式（如响应方存在税率不一致，则由采购人比选小组依据相应税率测算不含税价进行对比）。</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具体比选规则如下：</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3.1递交比选响应文件截止时，送达的比选响应文件少于3个的，应停止比选活动，将递交的比选响应文件退还比选响应人，并重新组织比选。重新比选仍然不足3个单位的，比选项目将可以继续进行比选。</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3.2如有项目因专业性及特殊性，导致有效比选响应人不足3个的，比选小组应当否决所有比选响应人。但是有效比选响应人的经济、技术等指标仍然具有市场竞争力，能够满足比选文件要求的，比选小组可以继续评审，根据符合采购需求、质量和服务，且符合成交标准的原则确定成交候选人。</w:t>
      </w:r>
    </w:p>
    <w:p>
      <w:pPr>
        <w:spacing w:before="120" w:beforeLines="50" w:after="120" w:afterLines="50"/>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3.3项目重新比选时，经评审有有效比选响应人的，应当按规定程序，根据符合采购需求、质量和服务，且符合成交标准的原则确定成交候选人。</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四、比选文件发放的时间及地点</w:t>
      </w:r>
    </w:p>
    <w:p>
      <w:pPr>
        <w:widowControl/>
        <w:spacing w:before="120" w:beforeLines="50" w:after="120" w:afterLines="50"/>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比选文件及相关资料于202</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年 </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17</w:t>
      </w:r>
      <w:r>
        <w:rPr>
          <w:rFonts w:hint="eastAsia" w:ascii="方正仿宋_GBK" w:hAnsi="方正仿宋_GBK" w:eastAsia="方正仿宋_GBK" w:cs="方正仿宋_GBK"/>
          <w:color w:val="000000" w:themeColor="text1"/>
          <w:sz w:val="28"/>
          <w:szCs w:val="28"/>
          <w14:textFill>
            <w14:solidFill>
              <w14:schemeClr w14:val="tx1"/>
            </w14:solidFill>
          </w14:textFill>
        </w:rPr>
        <w:t>日由重庆空港贵宾服务有限公司在重庆机场官网发布。</w:t>
      </w:r>
    </w:p>
    <w:p>
      <w:pPr>
        <w:snapToGrid w:val="0"/>
        <w:spacing w:before="120" w:beforeLines="50" w:after="120" w:afterLines="50"/>
        <w:ind w:firstLine="560" w:firstLineChars="200"/>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b/>
          <w:color w:val="000000" w:themeColor="text1"/>
          <w:kern w:val="0"/>
          <w:sz w:val="28"/>
          <w:szCs w:val="28"/>
          <w14:textFill>
            <w14:solidFill>
              <w14:schemeClr w14:val="tx1"/>
            </w14:solidFill>
          </w14:textFill>
        </w:rPr>
        <w:t>五、项目比选响应保证金及履约保证金</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5.1 项目比选响应保证金收取</w:t>
      </w:r>
      <w:r>
        <w:rPr>
          <w:rFonts w:ascii="方正仿宋_GBK" w:hAnsi="方正仿宋_GBK" w:eastAsia="方正仿宋_GBK" w:cs="方正仿宋_GBK"/>
          <w:color w:val="000000" w:themeColor="text1"/>
          <w:kern w:val="0"/>
          <w:sz w:val="28"/>
          <w:szCs w:val="28"/>
          <w14:textFill>
            <w14:solidFill>
              <w14:schemeClr w14:val="tx1"/>
            </w14:solidFill>
          </w14:textFill>
        </w:rPr>
        <w:t>3500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元，约为合同不含税总结款的</w:t>
      </w:r>
      <w:r>
        <w:rPr>
          <w:rFonts w:ascii="方正仿宋_GBK" w:hAnsi="方正仿宋_GBK" w:eastAsia="方正仿宋_GBK" w:cs="方正仿宋_GBK"/>
          <w:color w:val="000000" w:themeColor="text1"/>
          <w:kern w:val="0"/>
          <w:sz w:val="28"/>
          <w:szCs w:val="28"/>
          <w14:textFill>
            <w14:solidFill>
              <w14:schemeClr w14:val="tx1"/>
            </w14:solidFill>
          </w14:textFill>
        </w:rPr>
        <w:t>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%，比选响应人必须从企业的基本账户（开户行）在截止时间前3小时通过转账支票直接划付或以电汇方式直接划付到以下账户，自行考虑汇入时间风险，如同城汇入、异地汇入、跨行汇入的时间要求。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户名：重庆空港贵宾服务有限公司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开户银行：中国建设银行重庆渝北机场支行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开户账号：5000 1083 8000 5000 0397</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5.2 履约保证金收取</w:t>
      </w:r>
      <w:r>
        <w:rPr>
          <w:rFonts w:ascii="方正仿宋_GBK" w:hAnsi="方正仿宋_GBK" w:eastAsia="方正仿宋_GBK" w:cs="方正仿宋_GBK"/>
          <w:color w:val="000000" w:themeColor="text1"/>
          <w:kern w:val="0"/>
          <w:sz w:val="28"/>
          <w:szCs w:val="28"/>
          <w14:textFill>
            <w14:solidFill>
              <w14:schemeClr w14:val="tx1"/>
            </w14:solidFill>
          </w14:textFill>
        </w:rPr>
        <w:t>9000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元，约为合同不含税总结款的5%，在收到成交通知书10日内缴纳到以下账户，于履约结束后40天内，一次性退还（不计利息）。（不接受任何保函形式）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户名：重庆空港贵宾服务有限公司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开户银行：中国建设银行重庆渝 北机场支行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开户账号：5000 1083 8000 5000 0397</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六、支付方式</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6.1 </w:t>
      </w:r>
      <w:r>
        <w:rPr>
          <w:rFonts w:hint="eastAsia" w:ascii="仿宋" w:hAnsi="仿宋" w:eastAsia="仿宋" w:cs="方正仿宋_GBK"/>
          <w:color w:val="000000" w:themeColor="text1"/>
          <w:sz w:val="28"/>
          <w:szCs w:val="28"/>
          <w14:textFill>
            <w14:solidFill>
              <w14:schemeClr w14:val="tx1"/>
            </w14:solidFill>
          </w14:textFill>
        </w:rPr>
        <w:t>甲方在收到履约保证金后，</w:t>
      </w:r>
      <w:r>
        <w:rPr>
          <w:rFonts w:ascii="仿宋" w:hAnsi="仿宋" w:eastAsia="仿宋" w:cs="方正仿宋_GBK"/>
          <w:color w:val="000000" w:themeColor="text1"/>
          <w:sz w:val="28"/>
          <w:szCs w:val="28"/>
          <w14:textFill>
            <w14:solidFill>
              <w14:schemeClr w14:val="tx1"/>
            </w14:solidFill>
          </w14:textFill>
        </w:rPr>
        <w:t>20</w:t>
      </w:r>
      <w:r>
        <w:rPr>
          <w:rFonts w:hint="eastAsia" w:ascii="仿宋" w:hAnsi="仿宋" w:eastAsia="仿宋" w:cs="方正仿宋_GBK"/>
          <w:color w:val="000000" w:themeColor="text1"/>
          <w:sz w:val="28"/>
          <w:szCs w:val="28"/>
          <w14:textFill>
            <w14:solidFill>
              <w14:schemeClr w14:val="tx1"/>
            </w14:solidFill>
          </w14:textFill>
        </w:rPr>
        <w:t>个工作日内与乙方签订相关合同。</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 </w:t>
      </w:r>
      <w:r>
        <w:rPr>
          <w:rFonts w:hint="eastAsia" w:ascii="仿宋" w:hAnsi="仿宋" w:eastAsia="仿宋" w:cs="方正仿宋_GBK"/>
          <w:color w:val="000000" w:themeColor="text1"/>
          <w:sz w:val="28"/>
          <w:szCs w:val="28"/>
          <w14:textFill>
            <w14:solidFill>
              <w14:schemeClr w14:val="tx1"/>
            </w14:solidFill>
          </w14:textFill>
        </w:rPr>
        <w:t>乙方出现逾期供货情况，则按以下条款处理：</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6.2.1 </w:t>
      </w:r>
      <w:r>
        <w:rPr>
          <w:rFonts w:hint="eastAsia" w:ascii="仿宋" w:hAnsi="仿宋" w:eastAsia="仿宋" w:cs="方正仿宋_GBK"/>
          <w:color w:val="000000" w:themeColor="text1"/>
          <w:sz w:val="28"/>
          <w:szCs w:val="28"/>
          <w14:textFill>
            <w14:solidFill>
              <w14:schemeClr w14:val="tx1"/>
            </w14:solidFill>
          </w14:textFill>
        </w:rPr>
        <w:t>逾期后，若成交供应商无法继续履行合同，我方不再返还履约保证金。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6.2.2 </w:t>
      </w:r>
      <w:r>
        <w:rPr>
          <w:rFonts w:hint="eastAsia" w:ascii="仿宋" w:hAnsi="仿宋" w:eastAsia="仿宋" w:cs="方正仿宋_GBK"/>
          <w:color w:val="000000" w:themeColor="text1"/>
          <w:sz w:val="28"/>
          <w:szCs w:val="28"/>
          <w14:textFill>
            <w14:solidFill>
              <w14:schemeClr w14:val="tx1"/>
            </w14:solidFill>
          </w14:textFill>
        </w:rPr>
        <w:t>逾期后，若成交供应商继续履行合同，并在逾期3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天（含第3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天）内完成供货，甲方扣除5</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%履约保证金。甲方一次性收到货物和对应的增值税专用发票，经甲方人员验收合格后2</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个工作日内，甲方</w:t>
      </w:r>
      <w:r>
        <w:rPr>
          <w:rFonts w:ascii="仿宋" w:hAnsi="仿宋" w:eastAsia="仿宋" w:cs="方正仿宋_GBK"/>
          <w:color w:val="000000" w:themeColor="text1"/>
          <w:sz w:val="28"/>
          <w:szCs w:val="28"/>
          <w14:textFill>
            <w14:solidFill>
              <w14:schemeClr w14:val="tx1"/>
            </w14:solidFill>
          </w14:textFill>
        </w:rPr>
        <w:t>支付合同总价款（含税）</w:t>
      </w:r>
      <w:r>
        <w:rPr>
          <w:rFonts w:hint="eastAsia" w:ascii="仿宋" w:hAnsi="仿宋" w:eastAsia="仿宋" w:cs="方正仿宋_GBK"/>
          <w:color w:val="000000" w:themeColor="text1"/>
          <w:sz w:val="28"/>
          <w:szCs w:val="28"/>
          <w14:textFill>
            <w14:solidFill>
              <w14:schemeClr w14:val="tx1"/>
            </w14:solidFill>
          </w14:textFill>
        </w:rPr>
        <w:t>并退还扣除后的履约保证金。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6.2.3 </w:t>
      </w:r>
      <w:r>
        <w:rPr>
          <w:rFonts w:hint="eastAsia" w:ascii="仿宋" w:hAnsi="仿宋" w:eastAsia="仿宋" w:cs="方正仿宋_GBK"/>
          <w:color w:val="000000" w:themeColor="text1"/>
          <w:sz w:val="28"/>
          <w:szCs w:val="28"/>
          <w14:textFill>
            <w14:solidFill>
              <w14:schemeClr w14:val="tx1"/>
            </w14:solidFill>
          </w14:textFill>
        </w:rPr>
        <w:t>逾期6</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天及其以上，视成交供应商无法履行合同，我方直接解除合同，并不再返还履约保证金。</w:t>
      </w:r>
    </w:p>
    <w:p>
      <w:pPr>
        <w:spacing w:line="360" w:lineRule="auto"/>
        <w:ind w:firstLine="560" w:firstLineChars="200"/>
        <w:rPr>
          <w:color w:val="000000" w:themeColor="text1"/>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6.3 </w:t>
      </w:r>
      <w:r>
        <w:rPr>
          <w:rFonts w:hint="eastAsia" w:ascii="仿宋" w:hAnsi="仿宋" w:eastAsia="仿宋" w:cs="方正仿宋_GBK"/>
          <w:color w:val="000000" w:themeColor="text1"/>
          <w:sz w:val="28"/>
          <w:szCs w:val="28"/>
          <w14:textFill>
            <w14:solidFill>
              <w14:schemeClr w14:val="tx1"/>
            </w14:solidFill>
          </w14:textFill>
        </w:rPr>
        <w:t>合同有效期内，若成交供应商因自身原因无法履行合同，我方不再返还履约保证金。</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七、工期/到货时间</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7.1采购人以电话、微信、QQ或电子邮件的形式订货下单；</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7.2采用通知送货形式，供货方需在24小时内将采购的相关服务用品送达指定位置。</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八、合同期：1年</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九、比选响应有效期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90天（自比选响应人提交比选响应文件截止之日起计算）</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十、比选响应文件的编制和提交</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10.1比选响应方应当按照比选文件的要求编制比选响应文件，比选响应文件应当对比选文件提出的要求和条件作出实质性应答。</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10.2比选响应文件应用A4规格纸编制并装订成册，主要由以下几个部分组成：</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10.2.1封面。比选响应文件封面及密封袋封面上须注明“项目名称”“项目编号”“比选响应单位名称”，并加盖单位公章。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10.2.2加盖公章的承诺函（附件1）。</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10.2.3报价部分。按附件4《报价表》进行分项报价，所报商品均为不含税报价。各项报价应包括提供货物的运输和服务等全部费用。</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10.2.4提供包括营业执照（复印件），法人代表委托书（原件）、法人身份证复印件、被授权人身份证复印件、业绩证明及服务承诺等（附件2、附件3）。</w:t>
      </w:r>
    </w:p>
    <w:p>
      <w:pPr>
        <w:widowControl/>
        <w:spacing w:before="120" w:beforeLines="50" w:after="120" w:afterLines="50"/>
        <w:ind w:firstLine="560" w:firstLineChars="200"/>
        <w:jc w:val="left"/>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10.2.5比选响应文件装订成册。比选响应文件一式2份，其中正本1份，副本1份。</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十一、比选响应文件作废条款</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11.1比选响应散装或者活页装订的，文件比选响应文件未装袋密封的。比选响应文件封面及密封袋封面上未注明“项目名称”“项目编号”“比选响应单位名称”并未加盖单位公章的。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11.2比选响应文件中报价函部分、授权部分无法定代表人签字（签章）或签字人无有效授权书的。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11.3比选小组审查发现比选响应文件未能对比选文件提出的所有实质性要求和条件作出响应的。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11.4有串通比选或弄虚作假或有其他违法违规行为的。</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十二、响应人违约等行为约束要求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12.2在比选响应有效期内，比选响应人撤销比选响应文件的，其比选响应保证金不予退还。</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12.3在比选响应有效期内，比选响应人无故放弃成交候选人资格的，其比选响应保证金不予退还，并将被列入采购人黑名单。</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12.4成交人在收到成交通知书后，无正当理由不与采购人订立合同，在签订合同时向采购人提出附加条件，或者不按照采购文件要求提交履约保证金的，其比选响应保证金不予退还，并将被列入采购人黑名单。</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注：黑名单有效期3年，被列入黑名单的单位在黑名单有效期内禁止参与采购人的项目。</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十三、异议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.1比选响应人或其他利害关系人认为采购活动不符合法律、行政等规定的，应当在采购结果公示期之内以书面形式向采购人提出异议（以采购人收到书面异议之日为准）。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.2异议提出人向采购人提起异议时，应当提交异议书。异议书应当包括下列内容：</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.2.1异议提出人的名称、地址及有效联系方式。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.2.2异议事项的基本事实。</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.2.3异议请求及主张。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.2.4有效线索和相关证据、证明材料。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.3异议提出人对异议事项提出的请求和主张，有责任提供证据；只有自己陈述而不能提出其他相关证据的，对其请求和主张不予支持。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.4异议提出人不得虚假异议、恶意异议，不得以异议为名排挤竞争对手，阻碍采购活动的正常进行。若出现该情况，视为无效异议，不再受理。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.5.1招标投标法第二十二条规定的招标投标保密信息。</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.5.2应当保密的采购响应文件（但采购人提起异议时，采购响应文件不作为非法证据）。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.5.3招标投标法第四十四条规定保密的投标文件评审和比较情况、中标候选人推荐情况和评标有关的其他情况。</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.5.4其他依法应当保密的信息和资料。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.6有下列情形之一的异议，不予受理：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.6.1异议事项不具体，且未提供有效线索、相关证据和证明材料，难以查证。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.6.2未署异议提出人真实姓名、签字和有效联系方式。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.6.3未经法定代表人或授权的委托代理人签字并加盖公章，或未经主要负责人或异议提出人本人签字。</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.6.4不在结果公示期内的。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.6.5已对异议事项做出答复的。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十四、监督机构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地址：重庆江北国际机场东一路2号护宾楼</w:t>
      </w:r>
    </w:p>
    <w:p>
      <w:pPr>
        <w:widowControl/>
        <w:spacing w:before="120" w:beforeLines="50" w:after="120" w:afterLines="50"/>
        <w:ind w:firstLine="560" w:firstLineChars="200"/>
        <w:jc w:val="left"/>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5031</w:t>
      </w:r>
    </w:p>
    <w:p>
      <w:pPr>
        <w:widowControl/>
        <w:spacing w:before="120" w:beforeLines="50" w:after="120" w:afterLines="50"/>
        <w:ind w:firstLine="560" w:firstLineChars="200"/>
        <w:jc w:val="left"/>
        <w:rPr>
          <w:b/>
          <w:bCs/>
          <w:color w:val="000000" w:themeColor="text1"/>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十五、比选时间、地点及结果通知</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.1比选响应文件必须在</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2023</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23</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14：30</w:t>
      </w:r>
      <w:r>
        <w:rPr>
          <w:rFonts w:hint="eastAsia" w:ascii="方正仿宋_GBK" w:hAnsi="方正仿宋_GBK" w:eastAsia="方正仿宋_GBK" w:cs="方正仿宋_GBK"/>
          <w:color w:val="000000" w:themeColor="text1"/>
          <w:sz w:val="28"/>
          <w:szCs w:val="28"/>
          <w14:textFill>
            <w14:solidFill>
              <w14:schemeClr w14:val="tx1"/>
            </w14:solidFill>
          </w14:textFill>
        </w:rPr>
        <w:t>时送到重庆空港贵宾服务有限公司（护宾楼305室），过期不予受理。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.2</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202</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23</w:t>
      </w:r>
      <w:bookmarkStart w:id="2" w:name="_GoBack"/>
      <w:bookmarkEnd w:id="2"/>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14：30</w:t>
      </w:r>
      <w:r>
        <w:rPr>
          <w:rFonts w:hint="eastAsia" w:ascii="方正仿宋_GBK" w:hAnsi="方正仿宋_GBK" w:eastAsia="方正仿宋_GBK" w:cs="方正仿宋_GBK"/>
          <w:color w:val="000000" w:themeColor="text1"/>
          <w:sz w:val="28"/>
          <w:szCs w:val="28"/>
          <w14:textFill>
            <w14:solidFill>
              <w14:schemeClr w14:val="tx1"/>
            </w14:solidFill>
          </w14:textFill>
        </w:rPr>
        <w:t>时在重庆空港贵宾服务有限公司（重庆江北国际机场东一路2号护宾楼）办公楼305 会议室对本项目进行比选，各比选响应人须参加。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.3 参加比选唱价会议的比选响应人的法定代表人或其授权的代理人应当随身携带本人身份证（原件），授权的代理人还应当随身携带法定代表人授权委托书（原件），以备核验其合法身份。</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.4 比选结果通知：待结果确定后会及时通知，原则上只通知被选中的比选响应人，对未被选中的比选响应人不通知、不解释。</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十六、联系方式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业主：重庆空港贵宾服务有限公司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联系人：袁老师</w:t>
      </w:r>
    </w:p>
    <w:p>
      <w:pPr>
        <w:widowControl/>
        <w:spacing w:before="120" w:beforeLines="50" w:after="120" w:afterLines="50"/>
        <w:ind w:firstLine="560" w:firstLineChars="200"/>
        <w:jc w:val="left"/>
        <w:rPr>
          <w:color w:val="000000" w:themeColor="text1"/>
          <w14:textFill>
            <w14:solidFill>
              <w14:schemeClr w14:val="tx1"/>
            </w14:solidFill>
          </w14:textFill>
        </w:rPr>
        <w:sectPr>
          <w:headerReference r:id="rId3" w:type="default"/>
          <w:footerReference r:id="rId4" w:type="default"/>
          <w:pgSz w:w="11906" w:h="16838"/>
          <w:pgMar w:top="1480" w:right="1276" w:bottom="1310" w:left="1389" w:header="851" w:footer="992" w:gutter="0"/>
          <w:cols w:space="720" w:num="1"/>
        </w:sect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电话：023-67153616</w:t>
      </w:r>
    </w:p>
    <w:p>
      <w:pPr>
        <w:snapToGrid w:val="0"/>
        <w:spacing w:line="360" w:lineRule="auto"/>
        <w:rPr>
          <w:rFonts w:ascii="仿宋_GB2312" w:hAnsi="仿宋_GB2312" w:eastAsia="仿宋_GB2312" w:cs="仿宋_GB2312"/>
          <w:b/>
          <w:bCs/>
          <w:color w:val="000000" w:themeColor="text1"/>
          <w:sz w:val="28"/>
          <w:szCs w:val="28"/>
          <w14:textFill>
            <w14:solidFill>
              <w14:schemeClr w14:val="tx1"/>
            </w14:solidFill>
          </w14:textFill>
        </w:rPr>
      </w:pPr>
    </w:p>
    <w:p>
      <w:pPr>
        <w:spacing w:after="120" w:afterLines="50"/>
        <w:ind w:right="964" w:firstLine="600"/>
        <w:jc w:val="right"/>
        <w:rPr>
          <w:rFonts w:ascii="黑体" w:hAnsi="黑体" w:eastAsia="黑体"/>
          <w:color w:val="000000" w:themeColor="text1"/>
          <w:sz w:val="24"/>
          <w14:textFill>
            <w14:solidFill>
              <w14:schemeClr w14:val="tx1"/>
            </w14:solidFill>
          </w14:textFill>
        </w:rPr>
      </w:pPr>
      <w:r>
        <w:rPr>
          <w:color w:val="000000" w:themeColor="text1"/>
          <w14:textFill>
            <w14:solidFill>
              <w14:schemeClr w14:val="tx1"/>
            </w14:solidFill>
          </w14:textFill>
        </w:rPr>
        <w:t xml:space="preserve">       </w:t>
      </w:r>
      <w:r>
        <w:rPr>
          <w:rFonts w:hint="eastAsia" w:ascii="黑体" w:hAnsi="黑体" w:eastAsia="黑体"/>
          <w:color w:val="000000" w:themeColor="text1"/>
          <w:sz w:val="24"/>
          <w14:textFill>
            <w14:solidFill>
              <w14:schemeClr w14:val="tx1"/>
            </w14:solidFill>
          </w14:textFill>
        </w:rPr>
        <w:t>合同编号：CQA</w:t>
      </w:r>
    </w:p>
    <w:p>
      <w:pPr>
        <w:spacing w:after="120" w:afterLines="50"/>
        <w:ind w:firstLine="422"/>
        <w:jc w:val="center"/>
        <w:rPr>
          <w:rFonts w:ascii="仿宋" w:eastAsia="仿宋"/>
          <w:b/>
          <w:color w:val="000000" w:themeColor="text1"/>
          <w14:textFill>
            <w14:solidFill>
              <w14:schemeClr w14:val="tx1"/>
            </w14:solidFill>
          </w14:textFill>
        </w:rPr>
      </w:pPr>
    </w:p>
    <w:p>
      <w:pPr>
        <w:snapToGrid w:val="0"/>
        <w:spacing w:before="100" w:beforeAutospacing="1" w:after="100" w:afterAutospacing="1"/>
        <w:ind w:firstLine="643"/>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r>
        <w:rPr>
          <w:rFonts w:ascii="等线" w:hAnsi="等线" w:eastAsia="等线"/>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X9pVB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等线"/>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w:t>
      </w:r>
    </w:p>
    <w:p>
      <w:pPr>
        <w:snapToGrid w:val="0"/>
        <w:spacing w:before="100" w:beforeAutospacing="1" w:after="100" w:afterAutospacing="1"/>
        <w:ind w:firstLine="2600" w:firstLineChars="500"/>
        <w:rPr>
          <w:rFonts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采购框架协议</w:t>
      </w:r>
    </w:p>
    <w:p>
      <w:pPr>
        <w:snapToGrid w:val="0"/>
        <w:spacing w:before="100" w:beforeAutospacing="1" w:after="100" w:afterAutospacing="1"/>
        <w:ind w:firstLine="420"/>
        <w:rPr>
          <w:rFonts w:ascii="宋体" w:hAnsi="宋体"/>
          <w:b/>
          <w:color w:val="000000" w:themeColor="text1"/>
          <w:sz w:val="32"/>
          <w:szCs w:val="32"/>
          <w14:textFill>
            <w14:solidFill>
              <w14:schemeClr w14:val="tx1"/>
            </w14:solidFill>
          </w14:textFill>
        </w:rPr>
      </w:pPr>
      <w:r>
        <w:rPr>
          <w:rFonts w:ascii="等线" w:hAnsi="等线" w:eastAsia="等线"/>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8415" r="12700" b="1016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yqtR/UAAAACQEAAA8AAAAAAAAAAQAg&#10;AAAAIgAAAGRycy9kb3ducmV2LnhtbFBLAQIUABQAAAAIAIdO4kALX7a72QEAAHEDAAAOAAAAAAAA&#10;AAEAIAAAACMBAABkcnMvZTJvRG9jLnhtbFBLBQYAAAAABgAGAFkBAABu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等线"/>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sz w:val="28"/>
          <w:szCs w:val="28"/>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甲方：</w:t>
      </w:r>
      <w:r>
        <w:rPr>
          <w:rFonts w:hint="eastAsia" w:ascii="黑体" w:hAnsi="黑体" w:eastAsia="黑体"/>
          <w:color w:val="000000" w:themeColor="text1"/>
          <w:sz w:val="28"/>
          <w:szCs w:val="28"/>
          <w:u w:val="single"/>
          <w14:textFill>
            <w14:solidFill>
              <w14:schemeClr w14:val="tx1"/>
            </w14:solidFill>
          </w14:textFill>
        </w:rPr>
        <w:t>重庆空港贵宾服务有限公司</w:t>
      </w:r>
    </w:p>
    <w:p>
      <w:pPr>
        <w:snapToGrid w:val="0"/>
        <w:ind w:firstLine="600"/>
        <w:rPr>
          <w:rFonts w:ascii="黑体" w:hAnsi="黑体" w:eastAsia="黑体"/>
          <w:b/>
          <w:bCs/>
          <w:color w:val="000000" w:themeColor="text1"/>
          <w:sz w:val="28"/>
          <w:szCs w:val="28"/>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 xml:space="preserve">            </w:t>
      </w:r>
      <w:r>
        <w:rPr>
          <w:rFonts w:ascii="黑体" w:hAnsi="黑体" w:eastAsia="黑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乙方：</w:t>
      </w:r>
      <w:r>
        <w:rPr>
          <w:rFonts w:hint="eastAsia" w:ascii="黑体" w:hAnsi="黑体" w:eastAsia="黑体"/>
          <w:bCs/>
          <w:color w:val="000000" w:themeColor="text1"/>
          <w:sz w:val="28"/>
          <w:szCs w:val="28"/>
          <w:u w:val="single"/>
          <w14:textFill>
            <w14:solidFill>
              <w14:schemeClr w14:val="tx1"/>
            </w14:solidFill>
          </w14:textFill>
        </w:rPr>
        <w:t xml:space="preserve">          </w:t>
      </w:r>
      <w:r>
        <w:rPr>
          <w:rFonts w:ascii="黑体" w:hAnsi="黑体" w:eastAsia="黑体"/>
          <w:bCs/>
          <w:color w:val="000000" w:themeColor="text1"/>
          <w:sz w:val="28"/>
          <w:szCs w:val="28"/>
          <w:u w:val="single"/>
          <w14:textFill>
            <w14:solidFill>
              <w14:schemeClr w14:val="tx1"/>
            </w14:solidFill>
          </w14:textFill>
        </w:rPr>
        <w:t xml:space="preserve">    </w:t>
      </w:r>
      <w:r>
        <w:rPr>
          <w:rFonts w:hint="eastAsia" w:ascii="黑体" w:hAnsi="黑体" w:eastAsia="黑体"/>
          <w:bCs/>
          <w:color w:val="000000" w:themeColor="text1"/>
          <w:sz w:val="28"/>
          <w:szCs w:val="28"/>
          <w:u w:val="single"/>
          <w14:textFill>
            <w14:solidFill>
              <w14:schemeClr w14:val="tx1"/>
            </w14:solidFill>
          </w14:textFill>
        </w:rPr>
        <w:t xml:space="preserve">       </w:t>
      </w:r>
      <w:r>
        <w:rPr>
          <w:rFonts w:hint="eastAsia" w:ascii="黑体" w:hAnsi="黑体" w:eastAsia="黑体"/>
          <w:b/>
          <w:bCs/>
          <w:color w:val="000000" w:themeColor="text1"/>
          <w:sz w:val="28"/>
          <w:szCs w:val="28"/>
          <w:u w:val="single"/>
          <w14:textFill>
            <w14:solidFill>
              <w14:schemeClr w14:val="tx1"/>
            </w14:solidFill>
          </w14:textFill>
        </w:rPr>
        <w:t xml:space="preserve">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甲方：重庆空港贵宾服务有限公司</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统一社会信用代码：9</w:t>
      </w:r>
      <w:r>
        <w:rPr>
          <w:rFonts w:ascii="仿宋_GB2312" w:hAnsi="仿宋_GB2312" w:eastAsia="仿宋_GB2312" w:cs="仿宋_GB2312"/>
          <w:color w:val="000000" w:themeColor="text1"/>
          <w:sz w:val="28"/>
          <w:szCs w:val="28"/>
          <w14:textFill>
            <w14:solidFill>
              <w14:schemeClr w14:val="tx1"/>
            </w14:solidFill>
          </w14:textFill>
        </w:rPr>
        <w:t>1500112768890573B</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法定代表人或委托代理人：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邮箱地址：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开户银行：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开户名称：</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法定代表人或委托代理人：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邮箱地址：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开户银行：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开户名称：</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根据《中华人民共和国合同法》及相关法律法规规定，经双方协商，一致同意就甲方向乙方采购</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服务用品     </w:t>
      </w:r>
      <w:r>
        <w:rPr>
          <w:rFonts w:hint="eastAsia" w:ascii="仿宋_GB2312" w:hAnsi="仿宋_GB2312" w:eastAsia="仿宋_GB2312" w:cs="仿宋_GB2312"/>
          <w:color w:val="000000" w:themeColor="text1"/>
          <w:sz w:val="28"/>
          <w:szCs w:val="28"/>
          <w14:textFill>
            <w14:solidFill>
              <w14:schemeClr w14:val="tx1"/>
            </w14:solidFill>
          </w14:textFill>
        </w:rPr>
        <w:t>事宜达成以下协议，共同遵守履行: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第一条 采购的内容和范围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1.1甲方向乙方采购的内容是：</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服务用品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 双方确认，本框架协议下，甲方是否采购以及采购的数量以甲方实际发出的需求为准。乙方对本框架协议下的标的物的供货行为并不是独占和排他的。</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第二条  合同期限</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本合同期限为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壹  </w:t>
      </w:r>
      <w:r>
        <w:rPr>
          <w:rFonts w:hint="eastAsia" w:ascii="仿宋_GB2312" w:hAnsi="仿宋_GB2312" w:eastAsia="仿宋_GB2312" w:cs="仿宋_GB2312"/>
          <w:color w:val="000000" w:themeColor="text1"/>
          <w:sz w:val="28"/>
          <w:szCs w:val="28"/>
          <w14:textFill>
            <w14:solidFill>
              <w14:schemeClr w14:val="tx1"/>
            </w14:solidFill>
          </w14:textFill>
        </w:rPr>
        <w:t>年，自      年    月      日起始至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年          月      日止。合同到期后，在甲方未确定新供应商之前，乙方按此合同履行义务，若甲方确定新供应商后乙方在3个工作日内无条件退出。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第三条 合同价款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3.1 合同价款是指甲方向乙方实施采购应当向乙方支付的采购费用。具体标准（不含增值税）为：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如下表  </w:t>
      </w:r>
      <w:r>
        <w:rPr>
          <w:rFonts w:hint="eastAsia" w:ascii="仿宋_GB2312" w:hAnsi="仿宋_GB2312" w:eastAsia="仿宋_GB2312" w:cs="仿宋_GB2312"/>
          <w:color w:val="000000" w:themeColor="text1"/>
          <w:sz w:val="28"/>
          <w:szCs w:val="28"/>
          <w14:textFill>
            <w14:solidFill>
              <w14:schemeClr w14:val="tx1"/>
            </w14:solidFill>
          </w14:textFill>
        </w:rPr>
        <w:t xml:space="preserve">      （可附清单说明）；</w:t>
      </w:r>
    </w:p>
    <w:tbl>
      <w:tblPr>
        <w:tblStyle w:val="12"/>
        <w:tblW w:w="9006" w:type="dxa"/>
        <w:jc w:val="center"/>
        <w:tblInd w:w="0" w:type="dxa"/>
        <w:tblLayout w:type="fixed"/>
        <w:tblCellMar>
          <w:top w:w="0" w:type="dxa"/>
          <w:left w:w="108" w:type="dxa"/>
          <w:bottom w:w="0" w:type="dxa"/>
          <w:right w:w="108" w:type="dxa"/>
        </w:tblCellMar>
      </w:tblPr>
      <w:tblGrid>
        <w:gridCol w:w="602"/>
        <w:gridCol w:w="2290"/>
        <w:gridCol w:w="4056"/>
        <w:gridCol w:w="602"/>
        <w:gridCol w:w="1456"/>
      </w:tblGrid>
      <w:tr>
        <w:tblPrEx>
          <w:tblLayout w:type="fixed"/>
          <w:tblCellMar>
            <w:top w:w="0" w:type="dxa"/>
            <w:left w:w="108" w:type="dxa"/>
            <w:bottom w:w="0" w:type="dxa"/>
            <w:right w:w="108" w:type="dxa"/>
          </w:tblCellMar>
        </w:tblPrEx>
        <w:trPr>
          <w:trHeight w:val="720"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2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名称</w:t>
            </w:r>
          </w:p>
        </w:tc>
        <w:tc>
          <w:tcPr>
            <w:tcW w:w="40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品牌规格</w:t>
            </w:r>
          </w:p>
        </w:tc>
        <w:tc>
          <w:tcPr>
            <w:tcW w:w="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14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不含税单价</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22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白口布</w:t>
            </w:r>
          </w:p>
        </w:tc>
        <w:tc>
          <w:tcPr>
            <w:tcW w:w="40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46*47CM</w:t>
            </w:r>
          </w:p>
        </w:tc>
        <w:tc>
          <w:tcPr>
            <w:tcW w:w="6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张</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牙膏牙刷套盒</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牙刷：塑料、软毛，牙膏：6g，1000套/件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套</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杯套</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500个/件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个</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一次性拖鞋</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100双/件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双</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护理包</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500个/件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个</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擦鞋器</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天天新</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个</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洗手液</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蓝月亮，12袋/件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蓝月亮84消毒液</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蓝月亮，1.2L/瓶，6瓶/件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洗洁精</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立白，1.29KG/桶，10桶/件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护手霜</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妮维雅（50ML）</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支</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啫喱水</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美涛（120ML）</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桌餐牙线</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50支/盒，6盒/件，定制外包装，印logo</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牙签</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500只/袋，10袋/件，定制外包装，印logo</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杯具刷</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塑料手柄</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把</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百洁布</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云蕾，5个/袋</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袋</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一次性手套</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2500双/件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保鲜袋</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三樱 38*30CM*100个/卷</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卷</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保鲜膜</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三樱 60M*30CM，160g</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卷</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口屏</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微笑，10个/盒</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盒</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围裙</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洁雅婷</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条</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餐花纸</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25*37CM 50张/袋</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袋</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洗发水</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欧配35ML</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23</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护发素</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欧配35ML</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沐浴乳</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欧配35ML</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一次性鞋套</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50双/袋，50袋/件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可降解吸管</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100只/袋</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袋</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一次性围裙</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2"/>
                <w:szCs w:val="22"/>
              </w:rPr>
              <w:t>头套挂脖，白色无纺布，62*38cm，100条/袋</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2"/>
                <w:szCs w:val="22"/>
              </w:rPr>
              <w:t>袋</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bl>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3.2合同价款包含：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3.3______________________ (视情况填加)。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第四条 采购方式及费用结算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4.1甲方在合同期限内根据自身需要，在本框架协议约定的采购范围内，定期或不定期向乙方实施采购。采购的方式为以下第  </w:t>
      </w: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 xml:space="preserve">  种。</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4.1.1 甲方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办公室库房 </w:t>
      </w:r>
      <w:r>
        <w:rPr>
          <w:rFonts w:hint="eastAsia" w:ascii="仿宋_GB2312" w:hAnsi="仿宋_GB2312" w:eastAsia="仿宋_GB2312" w:cs="仿宋_GB2312"/>
          <w:color w:val="000000" w:themeColor="text1"/>
          <w:sz w:val="28"/>
          <w:szCs w:val="28"/>
          <w14:textFill>
            <w14:solidFill>
              <w14:schemeClr w14:val="tx1"/>
            </w14:solidFill>
          </w14:textFill>
        </w:rPr>
        <w:t xml:space="preserve">     （具体部门）向乙方发出订单（订单见附件）；</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4.1.2 甲乙双方另行签订具体的实施协议。</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4.2 采购费用按次结算\按  </w:t>
      </w:r>
      <w:r>
        <w:rPr>
          <w:rFonts w:hint="eastAsia" w:ascii="仿宋_GB2312" w:hAnsi="仿宋_GB2312" w:eastAsia="仿宋_GB2312" w:cs="仿宋_GB2312"/>
          <w:color w:val="000000" w:themeColor="text1"/>
          <w:sz w:val="28"/>
          <w:szCs w:val="28"/>
          <w:u w:val="single"/>
          <w14:textFill>
            <w14:solidFill>
              <w14:schemeClr w14:val="tx1"/>
            </w14:solidFill>
          </w14:textFill>
        </w:rPr>
        <w:t>月</w:t>
      </w:r>
      <w:r>
        <w:rPr>
          <w:rFonts w:hint="eastAsia" w:ascii="仿宋_GB2312" w:hAnsi="仿宋_GB2312" w:eastAsia="仿宋_GB2312" w:cs="仿宋_GB2312"/>
          <w:color w:val="000000" w:themeColor="text1"/>
          <w:sz w:val="28"/>
          <w:szCs w:val="28"/>
          <w14:textFill>
            <w14:solidFill>
              <w14:schemeClr w14:val="tx1"/>
            </w14:solidFill>
          </w14:textFill>
        </w:rPr>
        <w:t xml:space="preserve">  （时间）结算。乙方按约完成供货（服务、工程）并经甲方验收合格后，乙方提出采购费用支付的申请，经甲方确认后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15</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个工作日内支付。</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4.3 乙方需向甲方提供正规增值税发票。如果乙方提供增值税普通发票，甲方支付金额为不含增值税金额；如果乙方提供增值税专用发票，甲方支付金额=不含增值税金额+增值税税额。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第五条 陈述与保证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5.2 乙方承诺所供产品或服务的质量保证期为     月；</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 因产品质量瑕疵或缺陷导致的甲方或第三人损害的，乙方承担赔偿责任。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 （根据项目实际另行增加）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第六条 交付与验收</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6.2 验收标准：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第七条 履约保证金</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7.1为保证本框架合同的顺利履行，乙方应向甲方交纳履约保证金即人民币：          （        元）。乙方投标保证金（如有）            （        元），自动转为履约保证金，不足部分            （        元），应在中标通知书发出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日内（或签订本合同之前   日内），一次性向甲方缴纳。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7.2履约保证金应由乙方名义开立的账户支付到甲方账户，否则视为未支付，甲方有权追究乙方逾期付款责任。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7.3 乙方支付履约保证金时，应在“付款备注”中写明“（合同编号）XX框架合同履约保证金”。乙方不得与其他合同、其他缴费项目一起支付履约保证金，若因混合支付造成无法确认为本合同款项到账的，视为逾期未支付。</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7.4甲方在任何时候都有权从履约保证金中扣除由于乙方违反本合同条款而应支付的违约金和赔偿，并且乙方在接到扣除通知书后5个工作日内，应补充扣除金额，以保持履约保证金的完整性。</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7.5本合同期限届满，全部款项结清后        个日历日内将剩余履约保证金无息返还乙方。</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第八条  双方权利与义务</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8.1甲方应按约定向乙方支付采购费用；</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8.2甲方超出本框架协议约定的采购内容和范围实施采购的，乙方有权拒绝履行，但乙方应书面回复甲方并说明理由；</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8.3因履行合同需要，乙方如需进入机场隔离区的，甲方应协助乙方按机场管理机构有关规定办理相关通行的手续，费用由乙方自理；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8.4 乙方不得拒绝甲方在本框架协议下的采购需求，否则应承担违约责任；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8.5 甲方有权对乙方履行本框架协议实施监督，并进行考核；</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ascii="仿宋_GB2312" w:hAnsi="仿宋_GB2312" w:eastAsia="仿宋_GB2312" w:cs="仿宋_GB2312"/>
          <w:color w:val="000000" w:themeColor="text1"/>
          <w:sz w:val="28"/>
          <w:szCs w:val="28"/>
          <w14:textFill>
            <w14:solidFill>
              <w14:schemeClr w14:val="tx1"/>
            </w14:solidFill>
          </w14:textFill>
        </w:rPr>
        <w:t xml:space="preserve">.6 </w:t>
      </w:r>
      <w:r>
        <w:rPr>
          <w:rFonts w:hint="eastAsia" w:ascii="仿宋_GB2312" w:hAnsi="仿宋_GB2312" w:eastAsia="仿宋_GB2312" w:cs="仿宋_GB2312"/>
          <w:color w:val="000000" w:themeColor="text1"/>
          <w:sz w:val="28"/>
          <w:szCs w:val="28"/>
          <w14:textFill>
            <w14:solidFill>
              <w14:schemeClr w14:val="tx1"/>
            </w14:solidFill>
          </w14:textFill>
        </w:rPr>
        <w:t>因乙方提供食品不符合食品安全卫生标准，造成食品安全事件或侵权事件其产生的赔偿或补偿责任由乙方自行承担；</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 xml:space="preserve"> （根据实际项目的特点，再另行增加条款）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第九条  违约责任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9.1乙方逾期交货\提交服务成果\完工，乙方应向甲方偿付逾期违约金。逾期违约金按照          计算。违约金尚不能补偿对方损失时，有权向对方追索实际损失的赔偿金。</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9.2 乙方延迟履行或履行不符合约定的，经甲方催告后仍不能的，甲方有权解除合同，履约保证金作为违约金不予退还。履约保证金不足以弥补甲方损失的，甲方有权追偿。</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9.3...（根据项目实际增加相应的条款）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第十条 不可抗力</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第十一条 通知条款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任何一方均应本着诚实信用原则来对待另一方在履行合同时的通知、告知事项，如因重大事项须履行通知义务的，均应当以当面签收或特快专递、电子邮件方式送达相对人。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甲方指定的联系方式：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联系人：____________________________________________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电子邮件：_________________________________________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乙方指定的联系方式：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联系人：____________________________________________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电子邮件：__________________________________________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11.1采用当面签收的，应由合同中指定的联系人或双方授权的代表签收，签收日期即为送达时间。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11.5收件一方若认为邮件封面标题与邮件中实际文件内容不符的，应在收到邮件后三日内通知相对人，逾期视为邮件封面标题与邮件中实际文件内容一致，并视为有效送达收件人。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11.7本合同约定的联系方式与送达方式同时可作为法律文书的联系方式与送达方式。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第十二条 保密条款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第十三条 合同争议的解决方式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13.1 若在合同履行过程中发生争议，甲乙双方应当友好协商解决，协商不成，按以下第（   ） 种方式解决：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（一）提交重庆仲裁委员会，按照申请仲裁时该会现行有效的仲裁规则进行仲裁。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（二）向甲方所在地人民法院起诉。</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13.2在诉讼期间，除正在进行诉讼的部分外，合同其它部分继续执行。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第十四条 合同的变更和解除</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14.1 本合同履行过程中，如果合同履行条件发生变化，由双方进行协商，并以签订补充合同的方式加以确认，补充合同与本合同具有同等效力。若补充协议内容与本合同内容矛盾的，以时间在后的内容为准。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14.2 经双方协商一致，并达成书面合同后，本合同可以解除，双方应就合同解除的后果在解约合同中一并做出约定。一方也可根据合同约定单方行使合同解除权。</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第十五条 合同生效及其他</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15.1 乙方和甲方约定合同内容双方法人代表人或授权代表签字并加盖公司公章或合同专用章后生效。</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15.2 本合同一式  份，甲方执  份，乙方执  份，具有同等法律效力。</w:t>
      </w:r>
    </w:p>
    <w:p>
      <w:pPr>
        <w:snapToGrid w:val="0"/>
        <w:spacing w:before="120" w:beforeLines="50" w:after="120" w:afterLines="5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甲方（盖章）：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法定代表人或授权代表（签字）：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     年   月   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乙方（盖章）：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法定代表人或授权代表（签字）：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     年   月   日</w:t>
      </w:r>
    </w:p>
    <w:p>
      <w:pPr>
        <w:rPr>
          <w:color w:val="000000" w:themeColor="text1"/>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签订地点：</w:t>
      </w:r>
    </w:p>
    <w:p>
      <w:pPr>
        <w:snapToGrid w:val="0"/>
        <w:spacing w:before="120" w:beforeLines="50" w:after="120" w:afterLines="5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w:t>
      </w:r>
    </w:p>
    <w:p>
      <w:pPr>
        <w:pStyle w:val="6"/>
        <w:numPr>
          <w:ilvl w:val="0"/>
          <w:numId w:val="0"/>
        </w:numPr>
        <w:spacing w:before="120" w:beforeLines="50" w:after="120" w:afterLines="50"/>
        <w:ind w:firstLine="600" w:firstLineChars="200"/>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承诺函</w:t>
      </w:r>
    </w:p>
    <w:p>
      <w:pPr>
        <w:pStyle w:val="6"/>
        <w:numPr>
          <w:ilvl w:val="0"/>
          <w:numId w:val="0"/>
        </w:numPr>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重庆空港贵宾服务有限责任公司：</w:t>
      </w:r>
    </w:p>
    <w:p>
      <w:pPr>
        <w:numPr>
          <w:ilvl w:val="0"/>
          <w:numId w:val="4"/>
        </w:num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我方已仔细研究了 </w:t>
      </w:r>
      <w:r>
        <w:rPr>
          <w:rFonts w:hint="eastAsia" w:ascii="方正仿宋_GBK" w:hAnsi="方正仿宋_GBK" w:eastAsia="方正仿宋_GBK" w:cs="方正仿宋_GBK"/>
          <w:color w:val="000000" w:themeColor="text1"/>
          <w:sz w:val="30"/>
          <w:szCs w:val="30"/>
          <w14:textFill>
            <w14:solidFill>
              <w14:schemeClr w14:val="tx1"/>
            </w14:solidFill>
          </w14:textFill>
        </w:rPr>
        <w:tab/>
      </w:r>
      <w:r>
        <w:rPr>
          <w:rFonts w:hint="eastAsia" w:ascii="方正仿宋_GBK" w:hAnsi="方正仿宋_GBK" w:eastAsia="方正仿宋_GBK" w:cs="方正仿宋_GBK"/>
          <w:color w:val="000000" w:themeColor="text1"/>
          <w:sz w:val="30"/>
          <w:szCs w:val="30"/>
          <w14:textFill>
            <w14:solidFill>
              <w14:schemeClr w14:val="tx1"/>
            </w14:solidFill>
          </w14:textFill>
        </w:rPr>
        <w:tab/>
      </w:r>
      <w:r>
        <w:rPr>
          <w:rFonts w:hint="eastAsia" w:ascii="方正仿宋_GBK" w:hAnsi="方正仿宋_GBK" w:eastAsia="方正仿宋_GBK" w:cs="方正仿宋_GBK"/>
          <w:color w:val="000000" w:themeColor="text1"/>
          <w:sz w:val="30"/>
          <w:szCs w:val="30"/>
          <w14:textFill>
            <w14:solidFill>
              <w14:schemeClr w14:val="tx1"/>
            </w14:solidFill>
          </w14:textFill>
        </w:rPr>
        <w:t>（项目名称）比选文件的全部内容，同意并接受比选文件中的所有要求。</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2．我方承诺有效期90天，在有效期内不修改、撤销响应文件。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3．如我方中选：</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（1）我方承诺在收到成交通知书后，在成交通知书规定的期限内与你方签订合同。</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（2）我方承诺对合同不作原则上的改动并签订。</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w:t>
      </w:r>
      <w:r>
        <w:rPr>
          <w:rFonts w:ascii="方正仿宋_GBK" w:hAnsi="方正仿宋_GBK" w:eastAsia="方正仿宋_GBK" w:cs="方正仿宋_GBK"/>
          <w:color w:val="000000" w:themeColor="text1"/>
          <w:sz w:val="30"/>
          <w:szCs w:val="30"/>
          <w14:textFill>
            <w14:solidFill>
              <w14:schemeClr w14:val="tx1"/>
            </w14:solidFill>
          </w14:textFill>
        </w:rPr>
        <w:t>3</w:t>
      </w:r>
      <w:r>
        <w:rPr>
          <w:rFonts w:hint="eastAsia" w:ascii="方正仿宋_GBK" w:hAnsi="方正仿宋_GBK" w:eastAsia="方正仿宋_GBK" w:cs="方正仿宋_GBK"/>
          <w:color w:val="000000" w:themeColor="text1"/>
          <w:sz w:val="30"/>
          <w:szCs w:val="30"/>
          <w14:textFill>
            <w14:solidFill>
              <w14:schemeClr w14:val="tx1"/>
            </w14:solidFill>
          </w14:textFill>
        </w:rPr>
        <w:t>）我方将依法承担相应的产品质量责任，主动接受政府职能部门和采购人监督和检查。</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w:t>
      </w:r>
      <w:r>
        <w:rPr>
          <w:rFonts w:ascii="方正仿宋_GBK" w:hAnsi="方正仿宋_GBK" w:eastAsia="方正仿宋_GBK" w:cs="方正仿宋_GBK"/>
          <w:color w:val="000000" w:themeColor="text1"/>
          <w:sz w:val="30"/>
          <w:szCs w:val="30"/>
          <w14:textFill>
            <w14:solidFill>
              <w14:schemeClr w14:val="tx1"/>
            </w14:solidFill>
          </w14:textFill>
        </w:rPr>
        <w:t>4</w:t>
      </w:r>
      <w:r>
        <w:rPr>
          <w:rFonts w:hint="eastAsia" w:ascii="方正仿宋_GBK" w:hAnsi="方正仿宋_GBK" w:eastAsia="方正仿宋_GBK" w:cs="方正仿宋_GBK"/>
          <w:color w:val="000000" w:themeColor="text1"/>
          <w:sz w:val="30"/>
          <w:szCs w:val="30"/>
          <w14:textFill>
            <w14:solidFill>
              <w14:schemeClr w14:val="tx1"/>
            </w14:solidFill>
          </w14:textFill>
        </w:rPr>
        <w:t>）我方一定按约定的品种、规格、数量、时间等要求送货，并提供发票、收据。保证所供物品符合国家相关法律法规的要求和行业标准，质量优良、安全卫生，无毒害、无霉变、无污染、不过期，并按要求出示提供每批商品的检验合格证书；否则，采购人可拒绝接货，由此造成的后果由我方承担，采购人不承担我方任何经济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w:t>
      </w:r>
      <w:r>
        <w:rPr>
          <w:rFonts w:ascii="方正仿宋_GBK" w:hAnsi="方正仿宋_GBK" w:eastAsia="方正仿宋_GBK" w:cs="方正仿宋_GBK"/>
          <w:color w:val="000000" w:themeColor="text1"/>
          <w:sz w:val="30"/>
          <w:szCs w:val="30"/>
          <w14:textFill>
            <w14:solidFill>
              <w14:schemeClr w14:val="tx1"/>
            </w14:solidFill>
          </w14:textFill>
        </w:rPr>
        <w:t>5</w:t>
      </w:r>
      <w:r>
        <w:rPr>
          <w:rFonts w:hint="eastAsia" w:ascii="方正仿宋_GBK" w:hAnsi="方正仿宋_GBK" w:eastAsia="方正仿宋_GBK" w:cs="方正仿宋_GBK"/>
          <w:color w:val="000000" w:themeColor="text1"/>
          <w:sz w:val="30"/>
          <w:szCs w:val="30"/>
          <w14:textFill>
            <w14:solidFill>
              <w14:schemeClr w14:val="tx1"/>
            </w14:solidFill>
          </w14:textFill>
        </w:rPr>
        <w:t>）我方保证不采购使用不符合国家要求的原材料产品。</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w:t>
      </w:r>
      <w:r>
        <w:rPr>
          <w:rFonts w:ascii="方正仿宋_GBK" w:hAnsi="方正仿宋_GBK" w:eastAsia="方正仿宋_GBK" w:cs="方正仿宋_GBK"/>
          <w:color w:val="000000" w:themeColor="text1"/>
          <w:sz w:val="30"/>
          <w:szCs w:val="30"/>
          <w14:textFill>
            <w14:solidFill>
              <w14:schemeClr w14:val="tx1"/>
            </w14:solidFill>
          </w14:textFill>
        </w:rPr>
        <w:t>6</w:t>
      </w:r>
      <w:r>
        <w:rPr>
          <w:rFonts w:hint="eastAsia" w:ascii="方正仿宋_GBK" w:hAnsi="方正仿宋_GBK" w:eastAsia="方正仿宋_GBK" w:cs="方正仿宋_GBK"/>
          <w:color w:val="000000" w:themeColor="text1"/>
          <w:sz w:val="30"/>
          <w:szCs w:val="30"/>
          <w14:textFill>
            <w14:solidFill>
              <w14:schemeClr w14:val="tx1"/>
            </w14:solidFill>
          </w14:textFill>
        </w:rPr>
        <w:t>）我方保证不采购使用标签标识不全，以及包装破损或超过保质期的原材料。</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w:t>
      </w:r>
      <w:r>
        <w:rPr>
          <w:rFonts w:ascii="方正仿宋_GBK" w:hAnsi="方正仿宋_GBK" w:eastAsia="方正仿宋_GBK" w:cs="方正仿宋_GBK"/>
          <w:color w:val="000000" w:themeColor="text1"/>
          <w:sz w:val="30"/>
          <w:szCs w:val="30"/>
          <w14:textFill>
            <w14:solidFill>
              <w14:schemeClr w14:val="tx1"/>
            </w14:solidFill>
          </w14:textFill>
        </w:rPr>
        <w:t>7</w:t>
      </w:r>
      <w:r>
        <w:rPr>
          <w:rFonts w:hint="eastAsia" w:ascii="方正仿宋_GBK" w:hAnsi="方正仿宋_GBK" w:eastAsia="方正仿宋_GBK" w:cs="方正仿宋_GBK"/>
          <w:color w:val="000000" w:themeColor="text1"/>
          <w:sz w:val="30"/>
          <w:szCs w:val="30"/>
          <w14:textFill>
            <w14:solidFill>
              <w14:schemeClr w14:val="tx1"/>
            </w14:solidFill>
          </w14:textFill>
        </w:rPr>
        <w:t>）我方保证具备标的所需的环境条件、配送条件和相关辅助条件。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w:t>
      </w:r>
      <w:r>
        <w:rPr>
          <w:rFonts w:ascii="方正仿宋_GBK" w:hAnsi="方正仿宋_GBK" w:eastAsia="方正仿宋_GBK" w:cs="方正仿宋_GBK"/>
          <w:color w:val="000000" w:themeColor="text1"/>
          <w:sz w:val="30"/>
          <w:szCs w:val="30"/>
          <w14:textFill>
            <w14:solidFill>
              <w14:schemeClr w14:val="tx1"/>
            </w14:solidFill>
          </w14:textFill>
        </w:rPr>
        <w:t>8</w:t>
      </w:r>
      <w:r>
        <w:rPr>
          <w:rFonts w:hint="eastAsia" w:ascii="方正仿宋_GBK" w:hAnsi="方正仿宋_GBK" w:eastAsia="方正仿宋_GBK" w:cs="方正仿宋_GBK"/>
          <w:color w:val="000000" w:themeColor="text1"/>
          <w:sz w:val="30"/>
          <w:szCs w:val="30"/>
          <w14:textFill>
            <w14:solidFill>
              <w14:schemeClr w14:val="tx1"/>
            </w14:solidFill>
          </w14:textFill>
        </w:rPr>
        <w:t>）我方若配送不合格商品，或配送的产品造成了安全事故，采购人有权单方面中止与我方达成的购货协议，且不承担由此给我方带来的损失。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4．我方在此声明，所递交的响应文件及有关资料内容完整、真实和准确。</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5．中选通知书和响应文件将成为约束双方的合同文件组成部</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7140"/>
          <w:tab w:val="left" w:pos="7560"/>
          <w:tab w:val="left" w:pos="8300"/>
        </w:tabs>
        <w:autoSpaceDE w:val="0"/>
        <w:autoSpaceDN w:val="0"/>
        <w:adjustRightInd w:val="0"/>
        <w:spacing w:before="120" w:beforeLines="50" w:after="120" w:afterLines="50"/>
        <w:ind w:firstLine="56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                   （盖单位公章） </w:t>
      </w:r>
    </w:p>
    <w:p>
      <w:pPr>
        <w:pStyle w:val="2"/>
        <w:spacing w:before="120" w:beforeLines="50" w:after="120" w:afterLines="50" w:line="240" w:lineRule="auto"/>
        <w:ind w:firstLine="640" w:firstLineChars="200"/>
        <w:rPr>
          <w:color w:val="000000" w:themeColor="text1"/>
          <w14:textFill>
            <w14:solidFill>
              <w14:schemeClr w14:val="tx1"/>
            </w14:solidFill>
          </w14:textFill>
        </w:rPr>
      </w:pP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法定代表人或其委托代理人： （签字） </w:t>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地址： </w:t>
      </w:r>
      <w:r>
        <w:rPr>
          <w:rFonts w:hint="eastAsia" w:ascii="方正仿宋_GBK" w:hAnsi="方正仿宋_GBK" w:eastAsia="方正仿宋_GBK" w:cs="方正仿宋_GBK"/>
          <w:color w:val="000000" w:themeColor="text1"/>
          <w:sz w:val="30"/>
          <w:szCs w:val="30"/>
          <w14:textFill>
            <w14:solidFill>
              <w14:schemeClr w14:val="tx1"/>
            </w14:solidFill>
          </w14:textFill>
        </w:rPr>
        <w:tab/>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电话： </w:t>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传真： </w:t>
      </w:r>
    </w:p>
    <w:p>
      <w:pPr>
        <w:tabs>
          <w:tab w:val="left" w:pos="3126"/>
        </w:tabs>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jc w:val="both"/>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spacing w:before="120" w:beforeLines="50" w:after="120" w:afterLines="50"/>
        <w:ind w:firstLine="562" w:firstLineChars="2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spacing w:before="120" w:beforeLines="50" w:after="120" w:afterLines="50"/>
        <w:ind w:firstLine="420" w:firstLineChars="200"/>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2520"/>
          <w:tab w:val="left" w:pos="3836"/>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tabs>
          <w:tab w:val="left" w:pos="1580"/>
          <w:tab w:val="left" w:pos="3260"/>
          <w:tab w:val="left" w:pos="4840"/>
          <w:tab w:val="left" w:pos="630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tabs>
          <w:tab w:val="left" w:pos="336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（比选响应人名称）的法定代表人。</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before="120" w:beforeLines="50" w:after="120" w:afterLines="50"/>
        <w:ind w:firstLine="556"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640" w:firstLineChars="200"/>
        <w:jc w:val="both"/>
        <w:rPr>
          <w:color w:val="000000" w:themeColor="text1"/>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pStyle w:val="2"/>
        <w:spacing w:before="120" w:beforeLines="50" w:after="120" w:afterLines="50" w:line="240" w:lineRule="auto"/>
        <w:ind w:firstLine="640" w:firstLineChars="200"/>
        <w:rPr>
          <w:color w:val="000000" w:themeColor="text1"/>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spacing w:before="120" w:beforeLines="50" w:after="120" w:afterLines="50"/>
        <w:ind w:firstLine="562" w:firstLineChars="2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法定代表人</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经合法授权，特代表本公司</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为正式的合法代理人，并授权该代理人在项目的比选活动中，以我单位的名义签署比选响应文件，与业主协商、签订合同协议书以及执行一切与此有关的事务。</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被授权人或代理人：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before="120" w:beforeLines="50" w:after="120" w:afterLines="50"/>
        <w:ind w:firstLine="420" w:firstLineChars="200"/>
        <w:rPr>
          <w:rFonts w:ascii="仿宋" w:hAnsi="仿宋" w:eastAsia="仿宋"/>
          <w:color w:val="000000" w:themeColor="text1"/>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附件4</w:t>
      </w:r>
    </w:p>
    <w:p>
      <w:pPr>
        <w:spacing w:before="120" w:beforeLines="50" w:after="120" w:afterLines="50"/>
        <w:ind w:firstLine="720" w:firstLineChars="200"/>
        <w:jc w:val="center"/>
        <w:rPr>
          <w:rFonts w:ascii="方正小标宋_GBK" w:hAnsi="方正小标宋_GBK" w:eastAsia="方正小标宋_GBK" w:cs="方正小标宋_GBK"/>
          <w:b/>
          <w:color w:val="000000" w:themeColor="text1"/>
          <w:kern w:val="0"/>
          <w:sz w:val="36"/>
          <w:szCs w:val="36"/>
          <w:lang w:bidi="ar"/>
          <w14:textFill>
            <w14:solidFill>
              <w14:schemeClr w14:val="tx1"/>
            </w14:solidFill>
          </w14:textFill>
        </w:rPr>
      </w:pPr>
      <w:r>
        <w:rPr>
          <w:rFonts w:hint="eastAsia" w:ascii="方正小标宋_GBK" w:hAnsi="方正小标宋_GBK" w:eastAsia="方正小标宋_GBK" w:cs="方正小标宋_GBK"/>
          <w:b/>
          <w:color w:val="000000" w:themeColor="text1"/>
          <w:kern w:val="0"/>
          <w:sz w:val="36"/>
          <w:szCs w:val="36"/>
          <w:lang w:bidi="ar"/>
          <w14:textFill>
            <w14:solidFill>
              <w14:schemeClr w14:val="tx1"/>
            </w14:solidFill>
          </w14:textFill>
        </w:rPr>
        <w:t>服务用品报价表</w:t>
      </w:r>
    </w:p>
    <w:tbl>
      <w:tblPr>
        <w:tblStyle w:val="12"/>
        <w:tblW w:w="11014" w:type="dxa"/>
        <w:jc w:val="center"/>
        <w:tblInd w:w="0" w:type="dxa"/>
        <w:tblLayout w:type="fixed"/>
        <w:tblCellMar>
          <w:top w:w="0" w:type="dxa"/>
          <w:left w:w="108" w:type="dxa"/>
          <w:bottom w:w="0" w:type="dxa"/>
          <w:right w:w="108" w:type="dxa"/>
        </w:tblCellMar>
      </w:tblPr>
      <w:tblGrid>
        <w:gridCol w:w="602"/>
        <w:gridCol w:w="2290"/>
        <w:gridCol w:w="3608"/>
        <w:gridCol w:w="1050"/>
        <w:gridCol w:w="1196"/>
        <w:gridCol w:w="1134"/>
        <w:gridCol w:w="1134"/>
      </w:tblGrid>
      <w:tr>
        <w:tblPrEx>
          <w:tblLayout w:type="fixed"/>
          <w:tblCellMar>
            <w:top w:w="0" w:type="dxa"/>
            <w:left w:w="108" w:type="dxa"/>
            <w:bottom w:w="0" w:type="dxa"/>
            <w:right w:w="108" w:type="dxa"/>
          </w:tblCellMar>
        </w:tblPrEx>
        <w:trPr>
          <w:trHeight w:val="720"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2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名称</w:t>
            </w:r>
          </w:p>
        </w:tc>
        <w:tc>
          <w:tcPr>
            <w:tcW w:w="36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品牌规格</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11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数量合计</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不含税单价</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不含税合计</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22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白口布</w:t>
            </w:r>
          </w:p>
        </w:tc>
        <w:tc>
          <w:tcPr>
            <w:tcW w:w="36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46*47CM</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张</w:t>
            </w:r>
          </w:p>
        </w:tc>
        <w:tc>
          <w:tcPr>
            <w:tcW w:w="11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600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牙膏牙刷套盒</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牙刷：塑料、软毛，牙膏：6g，1000套/件</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套</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3100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杯套</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500个/件</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个</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1100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一次性拖鞋</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100双/件</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双</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3100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护理包</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500个/件</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个</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3000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擦鞋器</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天天新</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个</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洗手液</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蓝月亮，12袋/件</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85</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蓝月亮84消毒液</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蓝月亮，1.2L/瓶，6瓶/件</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508</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洗洁精</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立白，1.29KG/桶，10桶/件</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78</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护手霜</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妮维雅（50ML）</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支</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1000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啫喱水</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美涛（120ML）</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瓶</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236</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桌餐牙线</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50支/盒，6盒/件，定制外包装，印logo</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120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牙签</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500只/袋，10袋/件，定制外包装，印logo</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杯具刷</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塑料手柄</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把</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百洁布</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云蕾，5个/袋</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袋</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96</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一次性手套</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2500双/件</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48</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保鲜袋</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三樱 38*30CM*100个/卷</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卷</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200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保鲜膜</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三樱 60M*30CM，160g</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卷</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290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口屏</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微笑，10个/盒</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盒</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70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围裙</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洁雅婷</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条</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38</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餐花纸</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25*37CM 50张/袋</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袋</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325</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洗发水</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欧配35ML</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瓶</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160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23</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护发素</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欧配35ML</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瓶</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160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沐浴乳</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欧配35ML</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瓶</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160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一次性鞋套</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50双/袋，50袋/件</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36</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可降解吸管</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100只/袋</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袋</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90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一次性围裙</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2"/>
                <w:szCs w:val="22"/>
              </w:rPr>
              <w:t>头套挂脖，白色无纺布，62*38cm，100条/袋</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2"/>
                <w:szCs w:val="22"/>
              </w:rPr>
              <w:t>袋</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130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50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sz w:val="24"/>
              </w:rPr>
            </w:pPr>
            <w:r>
              <w:rPr>
                <w:rFonts w:hint="eastAsia" w:ascii="仿宋" w:hAnsi="仿宋" w:eastAsia="仿宋"/>
                <w:color w:val="000000"/>
                <w:sz w:val="24"/>
              </w:rPr>
              <w:t>合计</w:t>
            </w:r>
          </w:p>
        </w:tc>
        <w:tc>
          <w:tcPr>
            <w:tcW w:w="105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olor w:val="000000"/>
                <w:sz w:val="24"/>
              </w:rPr>
            </w:pPr>
          </w:p>
        </w:tc>
        <w:tc>
          <w:tcPr>
            <w:tcW w:w="11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sz w:val="24"/>
              </w:rPr>
            </w:pPr>
          </w:p>
        </w:tc>
        <w:tc>
          <w:tcPr>
            <w:tcW w:w="1134"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 w:val="24"/>
              </w:rPr>
            </w:pPr>
          </w:p>
        </w:tc>
      </w:tr>
    </w:tbl>
    <w:p>
      <w:pPr>
        <w:pStyle w:val="2"/>
        <w:rPr>
          <w:color w:val="000000" w:themeColor="text1"/>
          <w:lang w:bidi="ar"/>
          <w14:textFill>
            <w14:solidFill>
              <w14:schemeClr w14:val="tx1"/>
            </w14:solidFill>
          </w14:textFill>
        </w:rPr>
      </w:pPr>
    </w:p>
    <w:sectPr>
      <w:headerReference r:id="rId5" w:type="default"/>
      <w:footerReference r:id="rId6" w:type="default"/>
      <w:pgSz w:w="11906" w:h="16838"/>
      <w:pgMar w:top="1310" w:right="1276" w:bottom="1310" w:left="1276"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upperLetter"/>
      <w:pStyle w:val="3"/>
      <w:lvlText w:val="%1．"/>
      <w:lvlJc w:val="left"/>
      <w:pPr>
        <w:tabs>
          <w:tab w:val="left" w:pos="1605"/>
        </w:tabs>
        <w:ind w:left="1605" w:hanging="480"/>
      </w:pPr>
    </w:lvl>
  </w:abstractNum>
  <w:abstractNum w:abstractNumId="1">
    <w:nsid w:val="00000007"/>
    <w:multiLevelType w:val="singleLevel"/>
    <w:tmpl w:val="00000007"/>
    <w:lvl w:ilvl="0" w:tentative="0">
      <w:start w:val="2"/>
      <w:numFmt w:val="upperLetter"/>
      <w:pStyle w:val="4"/>
      <w:lvlText w:val="%1、"/>
      <w:lvlJc w:val="left"/>
      <w:pPr>
        <w:tabs>
          <w:tab w:val="left" w:pos="2970"/>
        </w:tabs>
        <w:ind w:left="2970" w:hanging="720"/>
      </w:pPr>
    </w:lvl>
  </w:abstractNum>
  <w:abstractNum w:abstractNumId="2">
    <w:nsid w:val="00000008"/>
    <w:multiLevelType w:val="singleLevel"/>
    <w:tmpl w:val="00000008"/>
    <w:lvl w:ilvl="0" w:tentative="0">
      <w:start w:val="1"/>
      <w:numFmt w:val="upperLetter"/>
      <w:pStyle w:val="6"/>
      <w:lvlText w:val="%1、"/>
      <w:lvlJc w:val="left"/>
      <w:pPr>
        <w:tabs>
          <w:tab w:val="left" w:pos="4121"/>
        </w:tabs>
        <w:ind w:left="4121" w:hanging="480"/>
      </w:pPr>
    </w:lvl>
  </w:abstractNum>
  <w:abstractNum w:abstractNumId="3">
    <w:nsid w:val="3CD31239"/>
    <w:multiLevelType w:val="singleLevel"/>
    <w:tmpl w:val="3CD3123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97"/>
    <w:rsid w:val="000D5E28"/>
    <w:rsid w:val="0011203B"/>
    <w:rsid w:val="00133153"/>
    <w:rsid w:val="001B30DB"/>
    <w:rsid w:val="001D3ABB"/>
    <w:rsid w:val="002317A3"/>
    <w:rsid w:val="00333C3A"/>
    <w:rsid w:val="00347A32"/>
    <w:rsid w:val="00381729"/>
    <w:rsid w:val="00391319"/>
    <w:rsid w:val="003B1B4A"/>
    <w:rsid w:val="003C5C5C"/>
    <w:rsid w:val="003E2D11"/>
    <w:rsid w:val="003F50AA"/>
    <w:rsid w:val="00414703"/>
    <w:rsid w:val="00433235"/>
    <w:rsid w:val="00455DB0"/>
    <w:rsid w:val="00546F65"/>
    <w:rsid w:val="00580F6B"/>
    <w:rsid w:val="0059344F"/>
    <w:rsid w:val="005D74AB"/>
    <w:rsid w:val="005F695E"/>
    <w:rsid w:val="00630F6A"/>
    <w:rsid w:val="006D385A"/>
    <w:rsid w:val="006E605F"/>
    <w:rsid w:val="00783536"/>
    <w:rsid w:val="00792E85"/>
    <w:rsid w:val="00797197"/>
    <w:rsid w:val="007A122E"/>
    <w:rsid w:val="007C6001"/>
    <w:rsid w:val="008063AD"/>
    <w:rsid w:val="00871074"/>
    <w:rsid w:val="008B171F"/>
    <w:rsid w:val="00944E87"/>
    <w:rsid w:val="009615FB"/>
    <w:rsid w:val="00994965"/>
    <w:rsid w:val="009B00DA"/>
    <w:rsid w:val="009C084A"/>
    <w:rsid w:val="00A82597"/>
    <w:rsid w:val="00A92FA7"/>
    <w:rsid w:val="00B532C7"/>
    <w:rsid w:val="00B701C0"/>
    <w:rsid w:val="00B75C39"/>
    <w:rsid w:val="00BA14B0"/>
    <w:rsid w:val="00BC3F61"/>
    <w:rsid w:val="00BD5C20"/>
    <w:rsid w:val="00C30923"/>
    <w:rsid w:val="00C3221A"/>
    <w:rsid w:val="00C33418"/>
    <w:rsid w:val="00C51557"/>
    <w:rsid w:val="00CF6D7B"/>
    <w:rsid w:val="00D5627D"/>
    <w:rsid w:val="00D63796"/>
    <w:rsid w:val="00D90718"/>
    <w:rsid w:val="00DD2DDB"/>
    <w:rsid w:val="00DF09BB"/>
    <w:rsid w:val="00E11AE5"/>
    <w:rsid w:val="00E37B4F"/>
    <w:rsid w:val="00E931EE"/>
    <w:rsid w:val="00EE4794"/>
    <w:rsid w:val="00FD7924"/>
    <w:rsid w:val="07B63546"/>
    <w:rsid w:val="0CB16337"/>
    <w:rsid w:val="0D093610"/>
    <w:rsid w:val="113E4D46"/>
    <w:rsid w:val="122C3CE3"/>
    <w:rsid w:val="1514228F"/>
    <w:rsid w:val="17EC7CEA"/>
    <w:rsid w:val="1A647CD4"/>
    <w:rsid w:val="1C196F4A"/>
    <w:rsid w:val="20BC606A"/>
    <w:rsid w:val="2ABD7C9D"/>
    <w:rsid w:val="2DB3043F"/>
    <w:rsid w:val="2DFD1F35"/>
    <w:rsid w:val="2E800F2C"/>
    <w:rsid w:val="38CE7C1E"/>
    <w:rsid w:val="38E97072"/>
    <w:rsid w:val="3A822364"/>
    <w:rsid w:val="3AD670EE"/>
    <w:rsid w:val="3B9B29E6"/>
    <w:rsid w:val="3CF753F7"/>
    <w:rsid w:val="41017A3C"/>
    <w:rsid w:val="41A501D7"/>
    <w:rsid w:val="424B4AF8"/>
    <w:rsid w:val="43D54B50"/>
    <w:rsid w:val="44085948"/>
    <w:rsid w:val="50B35F32"/>
    <w:rsid w:val="52DC071C"/>
    <w:rsid w:val="5891117A"/>
    <w:rsid w:val="5AD32E1E"/>
    <w:rsid w:val="5D8437A5"/>
    <w:rsid w:val="675730DA"/>
    <w:rsid w:val="72515E9B"/>
    <w:rsid w:val="78C33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outlineLvl w:val="0"/>
    </w:pPr>
    <w:rPr>
      <w:sz w:val="28"/>
      <w:szCs w:val="20"/>
    </w:rPr>
  </w:style>
  <w:style w:type="paragraph" w:styleId="4">
    <w:name w:val="heading 2"/>
    <w:basedOn w:val="5"/>
    <w:next w:val="1"/>
    <w:qFormat/>
    <w:uiPriority w:val="0"/>
    <w:pPr>
      <w:keepNext/>
      <w:numPr>
        <w:ilvl w:val="0"/>
        <w:numId w:val="2"/>
      </w:numPr>
      <w:outlineLvl w:val="1"/>
    </w:pPr>
    <w:rPr>
      <w:sz w:val="28"/>
      <w:szCs w:val="20"/>
    </w:rPr>
  </w:style>
  <w:style w:type="paragraph" w:styleId="6">
    <w:name w:val="heading 3"/>
    <w:basedOn w:val="1"/>
    <w:next w:val="7"/>
    <w:qFormat/>
    <w:uiPriority w:val="0"/>
    <w:pPr>
      <w:keepNext/>
      <w:numPr>
        <w:ilvl w:val="0"/>
        <w:numId w:val="3"/>
      </w:numPr>
      <w:outlineLvl w:val="2"/>
    </w:pPr>
    <w:rPr>
      <w:sz w:val="28"/>
      <w:szCs w:val="20"/>
    </w:rPr>
  </w:style>
  <w:style w:type="character" w:default="1" w:styleId="13">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keepNext/>
      <w:wordWrap w:val="0"/>
      <w:overflowPunct w:val="0"/>
      <w:autoSpaceDE w:val="0"/>
      <w:autoSpaceDN w:val="0"/>
      <w:adjustRightInd w:val="0"/>
      <w:spacing w:line="520" w:lineRule="exact"/>
      <w:jc w:val="left"/>
      <w:outlineLvl w:val="0"/>
    </w:pPr>
    <w:rPr>
      <w:rFonts w:ascii="Arial" w:hAnsi="Arial" w:eastAsia="黑体"/>
      <w:color w:val="000000"/>
      <w:kern w:val="0"/>
      <w:sz w:val="32"/>
      <w:szCs w:val="20"/>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qFormat/>
    <w:uiPriority w:val="0"/>
    <w:pPr>
      <w:spacing w:line="500" w:lineRule="exact"/>
      <w:ind w:firstLine="555"/>
    </w:pPr>
    <w:rPr>
      <w:rFonts w:ascii="仿宋_GB2312" w:eastAsia="仿宋_GB2312"/>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2203</Words>
  <Characters>12558</Characters>
  <Lines>104</Lines>
  <Paragraphs>29</Paragraphs>
  <TotalTime>281</TotalTime>
  <ScaleCrop>false</ScaleCrop>
  <LinksUpToDate>false</LinksUpToDate>
  <CharactersWithSpaces>14732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YK</dc:creator>
  <cp:lastModifiedBy>dell</cp:lastModifiedBy>
  <cp:lastPrinted>2023-02-23T08:31:00Z</cp:lastPrinted>
  <dcterms:modified xsi:type="dcterms:W3CDTF">2023-03-17T07:26:37Z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SaveFontToCloudKey">
    <vt:lpwstr>316391727_btnclosed</vt:lpwstr>
  </property>
  <property fmtid="{D5CDD505-2E9C-101B-9397-08002B2CF9AE}" pid="4" name="ICV">
    <vt:lpwstr>B16B1034D688419198AFA759FC805C3D</vt:lpwstr>
  </property>
</Properties>
</file>