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r>
        <w:rPr>
          <w:rFonts w:hint="eastAsia" w:ascii="仿宋" w:hAnsi="仿宋" w:eastAsia="仿宋"/>
          <w:b/>
          <w:color w:val="auto"/>
          <w:sz w:val="44"/>
          <w:szCs w:val="44"/>
          <w:highlight w:val="none"/>
          <w:lang w:eastAsia="zh-CN"/>
        </w:rPr>
        <w:t>动力能源分公司</w:t>
      </w:r>
    </w:p>
    <w:p>
      <w:pPr>
        <w:jc w:val="center"/>
        <w:rPr>
          <w:rFonts w:ascii="仿宋" w:hAnsi="仿宋" w:eastAsia="仿宋"/>
          <w:b/>
          <w:color w:val="auto"/>
          <w:sz w:val="48"/>
          <w:szCs w:val="52"/>
        </w:rPr>
      </w:pPr>
    </w:p>
    <w:p>
      <w:pPr>
        <w:pStyle w:val="9"/>
        <w:keepNext w:val="0"/>
        <w:keepLines w:val="0"/>
        <w:pageBreakBefore w:val="0"/>
        <w:widowControl w:val="0"/>
        <w:kinsoku/>
        <w:wordWrap/>
        <w:overflowPunct/>
        <w:topLinePunct w:val="0"/>
        <w:autoSpaceDE/>
        <w:autoSpaceDN/>
        <w:bidi w:val="0"/>
        <w:adjustRightInd/>
        <w:snapToGrid/>
        <w:spacing w:before="0" w:after="0" w:line="640" w:lineRule="exact"/>
        <w:textAlignment w:val="auto"/>
        <w:outlineLvl w:val="0"/>
        <w:rPr>
          <w:rFonts w:hint="eastAsia" w:ascii="仿宋" w:hAnsi="仿宋" w:eastAsia="仿宋" w:cs="Times New Roman"/>
          <w:b/>
          <w:bCs w:val="0"/>
          <w:color w:val="auto"/>
          <w:kern w:val="2"/>
          <w:sz w:val="44"/>
          <w:szCs w:val="44"/>
          <w:highlight w:val="none"/>
          <w:lang w:val="en-US" w:eastAsia="zh-CN" w:bidi="ar-SA"/>
        </w:rPr>
      </w:pPr>
      <w:r>
        <w:rPr>
          <w:rFonts w:hint="eastAsia" w:ascii="仿宋" w:hAnsi="仿宋" w:eastAsia="仿宋" w:cs="Times New Roman"/>
          <w:b/>
          <w:bCs w:val="0"/>
          <w:color w:val="auto"/>
          <w:kern w:val="2"/>
          <w:sz w:val="44"/>
          <w:szCs w:val="44"/>
          <w:highlight w:val="none"/>
          <w:lang w:val="en-US" w:eastAsia="zh-CN" w:bidi="ar-SA"/>
        </w:rPr>
        <w:t>办公楼综合改造项目能源、暖通部分施工项目</w:t>
      </w:r>
    </w:p>
    <w:p>
      <w:pPr>
        <w:widowControl/>
        <w:shd w:val="clear" w:color="auto" w:fill="auto"/>
        <w:jc w:val="center"/>
        <w:rPr>
          <w:rFonts w:hint="eastAsia" w:ascii="仿宋" w:hAnsi="仿宋" w:eastAsia="仿宋"/>
          <w:b/>
          <w:color w:val="auto"/>
          <w:sz w:val="44"/>
          <w:szCs w:val="44"/>
          <w:highlight w:val="none"/>
          <w:lang w:eastAsia="zh-CN"/>
        </w:rPr>
      </w:pPr>
      <w:r>
        <w:rPr>
          <w:rFonts w:hint="eastAsia" w:ascii="仿宋" w:hAnsi="仿宋" w:eastAsia="仿宋" w:cs="Times New Roman"/>
          <w:b/>
          <w:bCs w:val="0"/>
          <w:color w:val="auto"/>
          <w:kern w:val="2"/>
          <w:sz w:val="44"/>
          <w:szCs w:val="44"/>
          <w:highlight w:val="none"/>
          <w:lang w:val="en-US" w:eastAsia="zh-CN" w:bidi="ar-SA"/>
        </w:rPr>
        <w:t>材料采购</w:t>
      </w:r>
      <w:r>
        <w:rPr>
          <w:rFonts w:hint="eastAsia" w:ascii="仿宋" w:hAnsi="仿宋" w:eastAsia="仿宋"/>
          <w:b/>
          <w:color w:val="auto"/>
          <w:sz w:val="44"/>
          <w:szCs w:val="44"/>
          <w:highlight w:val="none"/>
        </w:rPr>
        <w:t>竞争性比选文件</w:t>
      </w:r>
    </w:p>
    <w:p>
      <w:pPr>
        <w:widowControl/>
        <w:jc w:val="center"/>
        <w:rPr>
          <w:rFonts w:ascii="仿宋" w:hAnsi="仿宋" w:eastAsia="仿宋"/>
          <w:b/>
          <w:color w:val="auto"/>
          <w:sz w:val="44"/>
          <w:szCs w:val="44"/>
        </w:rPr>
      </w:pP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仿宋" w:hAnsi="仿宋" w:eastAsia="仿宋"/>
          <w:b/>
          <w:color w:val="auto"/>
          <w:sz w:val="32"/>
          <w:u w:val="single"/>
          <w:lang w:val="en-US" w:eastAsia="zh-CN"/>
        </w:rPr>
      </w:pPr>
      <w:r>
        <w:rPr>
          <w:rFonts w:hint="eastAsia" w:ascii="仿宋" w:hAnsi="仿宋" w:eastAsia="仿宋"/>
          <w:b/>
          <w:color w:val="auto"/>
          <w:sz w:val="32"/>
        </w:rPr>
        <w:t>编号：动力2022-</w:t>
      </w:r>
      <w:r>
        <w:rPr>
          <w:rFonts w:hint="eastAsia" w:ascii="仿宋" w:hAnsi="仿宋" w:eastAsia="仿宋"/>
          <w:b/>
          <w:color w:val="auto"/>
          <w:sz w:val="32"/>
          <w:lang w:val="en-US" w:eastAsia="zh-CN"/>
        </w:rPr>
        <w:t>219</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动力能源</w:t>
      </w:r>
      <w:r>
        <w:rPr>
          <w:rFonts w:hint="eastAsia" w:ascii="仿宋" w:hAnsi="仿宋" w:eastAsia="仿宋"/>
          <w:b/>
          <w:color w:val="auto"/>
          <w:sz w:val="32"/>
          <w:szCs w:val="32"/>
          <w:lang w:eastAsia="zh-CN"/>
        </w:rPr>
        <w:t>分公司</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二三</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月</w:t>
      </w:r>
    </w:p>
    <w:p>
      <w:pPr>
        <w:pStyle w:val="9"/>
        <w:keepNext w:val="0"/>
        <w:keepLines w:val="0"/>
        <w:pageBreakBefore w:val="0"/>
        <w:widowControl w:val="0"/>
        <w:kinsoku/>
        <w:wordWrap/>
        <w:overflowPunct/>
        <w:topLinePunct w:val="0"/>
        <w:autoSpaceDE/>
        <w:autoSpaceDN/>
        <w:bidi w:val="0"/>
        <w:adjustRightInd/>
        <w:snapToGrid/>
        <w:spacing w:before="0" w:after="0" w:line="640" w:lineRule="exact"/>
        <w:textAlignment w:val="auto"/>
        <w:outlineLvl w:val="0"/>
        <w:rPr>
          <w:rFonts w:hint="eastAsia" w:ascii="仿宋" w:hAnsi="仿宋" w:eastAsia="仿宋"/>
          <w:b/>
          <w:color w:val="auto"/>
          <w:sz w:val="44"/>
          <w:szCs w:val="44"/>
          <w:highlight w:val="none"/>
        </w:rPr>
      </w:pPr>
      <w:r>
        <w:rPr>
          <w:rFonts w:ascii="仿宋" w:hAnsi="仿宋" w:eastAsia="仿宋"/>
          <w:b/>
          <w:color w:val="auto"/>
          <w:sz w:val="52"/>
        </w:rPr>
        <w:br w:type="page"/>
      </w:r>
      <w:r>
        <w:rPr>
          <w:rFonts w:hint="eastAsia" w:ascii="仿宋" w:hAnsi="仿宋" w:eastAsia="仿宋" w:cs="Times New Roman"/>
          <w:b/>
          <w:bCs w:val="0"/>
          <w:color w:val="auto"/>
          <w:kern w:val="2"/>
          <w:sz w:val="44"/>
          <w:szCs w:val="44"/>
          <w:highlight w:val="none"/>
          <w:lang w:val="en-US" w:eastAsia="zh-CN" w:bidi="ar-SA"/>
        </w:rPr>
        <w:t>办公楼综合改造项目能源、暖通部分施工项目材料采购</w:t>
      </w:r>
      <w:r>
        <w:rPr>
          <w:rFonts w:hint="eastAsia" w:ascii="仿宋" w:hAnsi="仿宋" w:eastAsia="仿宋"/>
          <w:b/>
          <w:color w:val="auto"/>
          <w:sz w:val="44"/>
          <w:szCs w:val="44"/>
          <w:highlight w:val="none"/>
        </w:rPr>
        <w:t>竞争性比选文件</w:t>
      </w:r>
    </w:p>
    <w:p>
      <w:pPr>
        <w:rPr>
          <w:color w:val="auto"/>
        </w:rPr>
      </w:pPr>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ascii="仿宋" w:hAnsi="仿宋" w:eastAsia="仿宋"/>
          <w:b/>
          <w:color w:val="auto"/>
          <w:sz w:val="44"/>
          <w:szCs w:val="44"/>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eastAsia="zh-CN"/>
        </w:rPr>
        <w:t>司</w:t>
      </w:r>
      <w:r>
        <w:rPr>
          <w:rFonts w:hint="eastAsia" w:ascii="仿宋" w:hAnsi="仿宋" w:eastAsia="仿宋"/>
          <w:color w:val="auto"/>
          <w:sz w:val="28"/>
          <w:szCs w:val="28"/>
          <w:highlight w:val="none"/>
        </w:rPr>
        <w:t>决定于近期对</w:t>
      </w:r>
      <w:r>
        <w:rPr>
          <w:rFonts w:hint="eastAsia" w:ascii="仿宋" w:hAnsi="仿宋" w:eastAsia="仿宋" w:cs="Times New Roman"/>
          <w:color w:val="auto"/>
          <w:sz w:val="28"/>
          <w:szCs w:val="28"/>
          <w:highlight w:val="none"/>
          <w:lang w:val="en-US" w:eastAsia="zh-CN"/>
        </w:rPr>
        <w:t>办公楼综合改造项目能源、暖通部分施工项目材料采购</w:t>
      </w:r>
      <w:r>
        <w:rPr>
          <w:rFonts w:hint="eastAsia" w:ascii="仿宋" w:hAnsi="仿宋" w:eastAsia="仿宋"/>
          <w:color w:val="auto"/>
          <w:sz w:val="28"/>
          <w:szCs w:val="28"/>
          <w:highlight w:val="none"/>
        </w:rPr>
        <w:t>邀请符合相应条件的潜在供应商就本项目进行竞争性比选。</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13"/>
        <w:keepNext w:val="0"/>
        <w:keepLines w:val="0"/>
        <w:pageBreakBefore w:val="0"/>
        <w:numPr>
          <w:ilvl w:val="0"/>
          <w:numId w:val="2"/>
        </w:numPr>
        <w:kinsoku/>
        <w:wordWrap/>
        <w:overflowPunct/>
        <w:topLinePunct w:val="0"/>
        <w:autoSpaceDE/>
        <w:autoSpaceDN/>
        <w:bidi w:val="0"/>
        <w:adjustRightInd/>
        <w:snapToGrid/>
        <w:spacing w:line="360" w:lineRule="auto"/>
        <w:ind w:left="0" w:firstLine="0" w:firstLineChars="0"/>
        <w:textAlignment w:val="auto"/>
        <w:rPr>
          <w:rFonts w:ascii="楷体" w:hAnsi="楷体" w:eastAsia="楷体" w:cs="楷体"/>
          <w:color w:val="auto"/>
          <w:sz w:val="28"/>
          <w:szCs w:val="28"/>
        </w:rPr>
      </w:pPr>
      <w:r>
        <w:rPr>
          <w:rFonts w:hint="eastAsia" w:ascii="楷体" w:hAnsi="楷体" w:eastAsia="楷体" w:cs="楷体"/>
          <w:color w:val="auto"/>
          <w:sz w:val="28"/>
          <w:szCs w:val="28"/>
        </w:rPr>
        <w:t>项目内容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lang w:eastAsia="zh-CN"/>
        </w:rPr>
        <w:t>采购项目材料一批</w:t>
      </w:r>
      <w:r>
        <w:rPr>
          <w:rFonts w:hint="eastAsia" w:ascii="仿宋" w:hAnsi="仿宋" w:eastAsia="仿宋"/>
          <w:color w:val="auto"/>
          <w:sz w:val="28"/>
          <w:szCs w:val="28"/>
          <w:highlight w:val="none"/>
          <w:lang w:eastAsia="zh-CN"/>
        </w:rPr>
        <w:t>，明细详见附件</w:t>
      </w:r>
      <w:r>
        <w:rPr>
          <w:rFonts w:hint="eastAsia" w:ascii="仿宋" w:hAnsi="仿宋" w:eastAsia="仿宋"/>
          <w:color w:val="auto"/>
          <w:sz w:val="28"/>
          <w:szCs w:val="28"/>
          <w:highlight w:val="none"/>
          <w:lang w:val="en-US" w:eastAsia="zh-CN"/>
        </w:rPr>
        <w:t>1报价明细表。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firstLine="560" w:firstLineChars="200"/>
        <w:jc w:val="both"/>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2.项目要求（包含技术要求、人员资质要求等）：无。</w:t>
      </w:r>
    </w:p>
    <w:p>
      <w:pPr>
        <w:pStyle w:val="13"/>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rPr>
        <w:t>）质量要求及质保要求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.供应商提供的商品不能为过期商品，采购方对商品生产日期有其他要求的，应以其他具体要求为准。</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商品质保期内的质保服务由供应商承担。</w:t>
      </w:r>
    </w:p>
    <w:p>
      <w:pPr>
        <w:pStyle w:val="1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三</w:t>
      </w:r>
      <w:r>
        <w:rPr>
          <w:rFonts w:hint="eastAsia" w:ascii="楷体" w:hAnsi="楷体" w:eastAsia="楷体" w:cs="楷体"/>
          <w:color w:val="auto"/>
          <w:sz w:val="28"/>
          <w:szCs w:val="28"/>
          <w:highlight w:val="none"/>
        </w:rPr>
        <w:t>）安全责任要求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需遵守重庆机场集团有限公司空防、消防、机坪运行、车辆及通行证门禁等管理规定，并接受项目单位监督。</w:t>
      </w:r>
    </w:p>
    <w:p>
      <w:pPr>
        <w:pStyle w:val="1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四</w:t>
      </w:r>
      <w:r>
        <w:rPr>
          <w:rFonts w:hint="eastAsia" w:ascii="楷体" w:hAnsi="楷体" w:eastAsia="楷体" w:cs="楷体"/>
          <w:color w:val="auto"/>
          <w:sz w:val="28"/>
          <w:szCs w:val="28"/>
          <w:highlight w:val="none"/>
        </w:rPr>
        <w:t>）其他要求</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13"/>
        <w:widowControl/>
        <w:numPr>
          <w:ilvl w:val="0"/>
          <w:numId w:val="1"/>
        </w:numPr>
        <w:spacing w:line="360" w:lineRule="auto"/>
        <w:ind w:left="840" w:leftChars="0"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1.工期：自合同签订之日起，产品供货期不得超过</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日历天。</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2.质保期：</w:t>
      </w:r>
      <w:r>
        <w:rPr>
          <w:rFonts w:hint="eastAsia" w:ascii="仿宋" w:hAnsi="仿宋" w:eastAsia="仿宋" w:cs="仿宋"/>
          <w:color w:val="auto"/>
          <w:sz w:val="28"/>
          <w:szCs w:val="28"/>
          <w:highlight w:val="none"/>
          <w:lang w:eastAsia="zh-CN"/>
        </w:rPr>
        <w:t>自验收合格之日起</w:t>
      </w:r>
      <w:r>
        <w:rPr>
          <w:rFonts w:hint="eastAsia" w:ascii="仿宋" w:hAnsi="仿宋" w:eastAsia="仿宋" w:cs="仿宋"/>
          <w:color w:val="auto"/>
          <w:sz w:val="28"/>
          <w:szCs w:val="28"/>
          <w:highlight w:val="none"/>
          <w:lang w:val="en-US" w:eastAsia="zh-CN"/>
        </w:rPr>
        <w:t>1年。</w:t>
      </w:r>
    </w:p>
    <w:p>
      <w:pPr>
        <w:spacing w:line="360" w:lineRule="auto"/>
        <w:ind w:firstLine="560" w:firstLineChars="200"/>
        <w:rPr>
          <w:rFonts w:ascii="仿宋_GB2312" w:eastAsia="仿宋_GB2312"/>
          <w:color w:val="auto"/>
          <w:sz w:val="28"/>
          <w:szCs w:val="28"/>
        </w:rPr>
      </w:pPr>
      <w:r>
        <w:rPr>
          <w:rFonts w:hint="eastAsia" w:ascii="仿宋" w:hAnsi="仿宋" w:eastAsia="仿宋" w:cs="仿宋"/>
          <w:color w:val="auto"/>
          <w:sz w:val="28"/>
          <w:szCs w:val="28"/>
          <w:highlight w:val="none"/>
        </w:rPr>
        <w:t>3.响应时间：质保期内出现与本项目有关或本项目引起的故障，在接到机场工作人员通知后，需派专业技术人员在</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小时内到达</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方现场进行确</w:t>
      </w:r>
      <w:r>
        <w:rPr>
          <w:rFonts w:hint="eastAsia" w:ascii="仿宋" w:hAnsi="仿宋" w:eastAsia="仿宋" w:cs="仿宋_GB2312"/>
          <w:color w:val="auto"/>
          <w:kern w:val="0"/>
          <w:sz w:val="28"/>
          <w:szCs w:val="28"/>
        </w:rPr>
        <w:t>认，对出现的问题的产品进行更换和修复，如果不能及时修复或者需要带离现场，需及时为</w:t>
      </w:r>
      <w:r>
        <w:rPr>
          <w:rFonts w:hint="eastAsia" w:ascii="仿宋" w:hAnsi="仿宋" w:eastAsia="仿宋" w:cs="仿宋_GB2312"/>
          <w:color w:val="auto"/>
          <w:kern w:val="0"/>
          <w:sz w:val="28"/>
          <w:szCs w:val="28"/>
          <w:lang w:eastAsia="zh-CN"/>
        </w:rPr>
        <w:t>招标</w:t>
      </w:r>
      <w:r>
        <w:rPr>
          <w:rFonts w:hint="eastAsia" w:ascii="仿宋" w:hAnsi="仿宋" w:eastAsia="仿宋" w:cs="仿宋_GB2312"/>
          <w:color w:val="auto"/>
          <w:kern w:val="0"/>
          <w:sz w:val="28"/>
          <w:szCs w:val="28"/>
        </w:rPr>
        <w:t>方提供备品，保证</w:t>
      </w:r>
      <w:r>
        <w:rPr>
          <w:rFonts w:hint="eastAsia" w:ascii="仿宋" w:hAnsi="仿宋" w:eastAsia="仿宋" w:cs="仿宋_GB2312"/>
          <w:color w:val="auto"/>
          <w:kern w:val="0"/>
          <w:sz w:val="28"/>
          <w:szCs w:val="28"/>
          <w:lang w:eastAsia="zh-CN"/>
        </w:rPr>
        <w:t>招标</w:t>
      </w:r>
      <w:r>
        <w:rPr>
          <w:rFonts w:hint="eastAsia" w:ascii="仿宋" w:hAnsi="仿宋" w:eastAsia="仿宋" w:cs="仿宋_GB2312"/>
          <w:color w:val="auto"/>
          <w:kern w:val="0"/>
          <w:sz w:val="28"/>
          <w:szCs w:val="28"/>
        </w:rPr>
        <w:t>方正常的生产运行</w:t>
      </w:r>
      <w:r>
        <w:rPr>
          <w:rFonts w:hint="eastAsia" w:ascii="仿宋_GB2312" w:eastAsia="仿宋_GB2312"/>
          <w:color w:val="auto"/>
          <w:sz w:val="28"/>
          <w:szCs w:val="28"/>
        </w:rPr>
        <w:t>。</w:t>
      </w:r>
    </w:p>
    <w:p>
      <w:pPr>
        <w:pStyle w:val="13"/>
        <w:widowControl/>
        <w:numPr>
          <w:ilvl w:val="0"/>
          <w:numId w:val="1"/>
        </w:numPr>
        <w:spacing w:line="360" w:lineRule="auto"/>
        <w:ind w:left="840" w:leftChars="0" w:firstLineChars="0"/>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rPr>
        <w:t>支付方式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1.项目通过验收，</w:t>
      </w:r>
      <w:r>
        <w:rPr>
          <w:rFonts w:hint="eastAsia" w:ascii="仿宋" w:hAnsi="仿宋" w:eastAsia="仿宋" w:cs="仿宋"/>
          <w:color w:val="auto"/>
          <w:sz w:val="28"/>
          <w:szCs w:val="28"/>
          <w:highlight w:val="none"/>
          <w:lang w:eastAsia="zh-CN"/>
        </w:rPr>
        <w:t>支付全部合同费用</w:t>
      </w:r>
      <w:r>
        <w:rPr>
          <w:rFonts w:hint="eastAsia" w:ascii="仿宋" w:hAnsi="仿宋" w:eastAsia="仿宋" w:cs="仿宋"/>
          <w:color w:val="auto"/>
          <w:sz w:val="28"/>
          <w:szCs w:val="28"/>
          <w:highlight w:val="none"/>
        </w:rPr>
        <w:t>。</w:t>
      </w:r>
    </w:p>
    <w:p>
      <w:pPr>
        <w:spacing w:line="360" w:lineRule="auto"/>
        <w:ind w:firstLine="560" w:firstLineChars="200"/>
        <w:rPr>
          <w:rFonts w:ascii="仿宋_GB2312" w:hAnsi="宋体" w:eastAsia="仿宋_GB2312"/>
          <w:color w:val="auto"/>
          <w:sz w:val="28"/>
          <w:szCs w:val="28"/>
          <w:highlight w:val="none"/>
        </w:rPr>
      </w:pPr>
      <w:r>
        <w:rPr>
          <w:rFonts w:hint="eastAsia" w:ascii="仿宋" w:hAnsi="仿宋" w:eastAsia="仿宋" w:cs="仿宋"/>
          <w:color w:val="auto"/>
          <w:sz w:val="28"/>
          <w:szCs w:val="28"/>
          <w:highlight w:val="none"/>
        </w:rPr>
        <w:t>2.付款前供应商需开具发票，若供应商提供增值税普通发票，采购方支付不含增值税金额，若供应商提供增值税专用发票，采购方实际支付金额=不含增值税金额+增值税税额。</w:t>
      </w:r>
    </w:p>
    <w:p>
      <w:pPr>
        <w:pStyle w:val="13"/>
        <w:widowControl/>
        <w:numPr>
          <w:ilvl w:val="0"/>
          <w:numId w:val="1"/>
        </w:numPr>
        <w:spacing w:line="360" w:lineRule="auto"/>
        <w:ind w:left="840" w:leftChars="0"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1.必须开具</w:t>
      </w:r>
      <w:r>
        <w:rPr>
          <w:rFonts w:hint="eastAsia" w:ascii="仿宋" w:hAnsi="仿宋" w:eastAsia="仿宋" w:cs="仿宋"/>
          <w:color w:val="auto"/>
          <w:sz w:val="28"/>
          <w:szCs w:val="28"/>
          <w:highlight w:val="none"/>
          <w:lang w:val="en-US" w:eastAsia="zh-CN"/>
        </w:rPr>
        <w:t>增值税</w:t>
      </w:r>
      <w:r>
        <w:rPr>
          <w:rFonts w:hint="eastAsia" w:ascii="仿宋" w:hAnsi="仿宋" w:eastAsia="仿宋" w:cs="仿宋"/>
          <w:color w:val="auto"/>
          <w:sz w:val="28"/>
          <w:szCs w:val="28"/>
          <w:highlight w:val="none"/>
        </w:rPr>
        <w:t>发票。</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2.供应商需具有独立法人资格，且合法存续，无不良记录。</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2021年1月1日-2022年12月22日，具有向大型交通枢纽、商场、企事业单位提供本合同相关机电或照明或暖通或水利材料供货业绩至少1个，且单个合同金额不低于10万元。（提供合同或订单、发票复印件）</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4.本项目不接受联合体，不得分包、转包。</w:t>
      </w:r>
    </w:p>
    <w:p>
      <w:pPr>
        <w:pStyle w:val="13"/>
        <w:widowControl/>
        <w:numPr>
          <w:ilvl w:val="0"/>
          <w:numId w:val="1"/>
        </w:numPr>
        <w:spacing w:line="360" w:lineRule="auto"/>
        <w:ind w:left="840" w:leftChars="0"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13"/>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bCs/>
          <w:color w:val="auto"/>
          <w:sz w:val="28"/>
          <w:szCs w:val="28"/>
        </w:rPr>
        <w:t>本项目最高限价（不含增值税金额）为</w:t>
      </w:r>
      <w:r>
        <w:rPr>
          <w:rFonts w:hint="eastAsia" w:ascii="仿宋_GB2312" w:hAnsi="宋体" w:eastAsia="仿宋_GB2312" w:cs="Times New Roman"/>
          <w:bCs/>
          <w:color w:val="auto"/>
          <w:sz w:val="28"/>
          <w:szCs w:val="28"/>
          <w:u w:val="single"/>
          <w:lang w:val="en-US" w:eastAsia="zh-CN"/>
        </w:rPr>
        <w:t>12.53469</w:t>
      </w:r>
      <w:r>
        <w:rPr>
          <w:rFonts w:hint="eastAsia" w:ascii="仿宋_GB2312" w:hAnsi="宋体" w:eastAsia="仿宋_GB2312" w:cs="Times New Roman"/>
          <w:bCs/>
          <w:color w:val="auto"/>
          <w:sz w:val="28"/>
          <w:szCs w:val="28"/>
        </w:rPr>
        <w:t>万元（</w:t>
      </w:r>
      <w:r>
        <w:rPr>
          <w:rFonts w:hint="eastAsia" w:ascii="仿宋_GB2312" w:hAnsi="宋体" w:eastAsia="仿宋_GB2312"/>
          <w:bCs/>
          <w:color w:val="auto"/>
          <w:sz w:val="28"/>
          <w:szCs w:val="28"/>
        </w:rPr>
        <w:t>大写金额：</w:t>
      </w:r>
      <w:r>
        <w:rPr>
          <w:rFonts w:hint="eastAsia" w:ascii="仿宋_GB2312" w:hAnsi="宋体" w:eastAsia="仿宋_GB2312"/>
          <w:bCs/>
          <w:color w:val="auto"/>
          <w:sz w:val="28"/>
          <w:szCs w:val="28"/>
          <w:u w:val="single"/>
          <w:lang w:eastAsia="zh-CN"/>
        </w:rPr>
        <w:t>壹拾贰万伍仟叁佰肆拾陆元玖角整</w:t>
      </w:r>
      <w:r>
        <w:rPr>
          <w:rFonts w:hint="eastAsia" w:ascii="仿宋_GB2312" w:hAnsi="宋体" w:eastAsia="仿宋_GB2312"/>
          <w:bCs/>
          <w:color w:val="auto"/>
          <w:sz w:val="28"/>
          <w:szCs w:val="28"/>
        </w:rPr>
        <w:t>），报价超过最高限价，将取消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w:t>
      </w:r>
      <w:r>
        <w:rPr>
          <w:rFonts w:hint="eastAsia" w:ascii="仿宋_GB2312" w:hAnsi="宋体" w:eastAsia="仿宋_GB2312" w:cs="Times New Roman"/>
          <w:bCs/>
          <w:color w:val="auto"/>
          <w:sz w:val="28"/>
          <w:szCs w:val="28"/>
        </w:rPr>
        <w:t>应方的</w:t>
      </w:r>
      <w:r>
        <w:rPr>
          <w:rFonts w:hint="eastAsia" w:ascii="仿宋_GB2312" w:hAnsi="宋体" w:eastAsia="仿宋_GB2312" w:cs="Times New Roman"/>
          <w:bCs/>
          <w:color w:val="auto"/>
          <w:sz w:val="28"/>
          <w:szCs w:val="28"/>
          <w:lang w:eastAsia="zh-CN"/>
        </w:rPr>
        <w:t>竞争性比选</w:t>
      </w:r>
      <w:r>
        <w:rPr>
          <w:rFonts w:hint="eastAsia" w:ascii="仿宋_GB2312" w:hAnsi="宋体" w:eastAsia="仿宋_GB2312" w:cs="Times New Roman"/>
          <w:bCs/>
          <w:color w:val="auto"/>
          <w:sz w:val="28"/>
          <w:szCs w:val="28"/>
        </w:rPr>
        <w:t>资格。</w:t>
      </w:r>
    </w:p>
    <w:p>
      <w:pPr>
        <w:spacing w:line="360" w:lineRule="auto"/>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lang w:eastAsia="zh-CN"/>
        </w:rPr>
        <w:t>（二）竞争性比选办法</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rPr>
        <w:t>本次</w:t>
      </w:r>
      <w:r>
        <w:rPr>
          <w:rFonts w:hint="eastAsia" w:ascii="仿宋_GB2312" w:hAnsi="宋体" w:eastAsia="仿宋_GB2312" w:cs="Times New Roman"/>
          <w:bCs/>
          <w:color w:val="auto"/>
          <w:sz w:val="28"/>
          <w:szCs w:val="28"/>
          <w:lang w:eastAsia="zh-CN"/>
        </w:rPr>
        <w:t>竞争性比选</w:t>
      </w:r>
      <w:r>
        <w:rPr>
          <w:rFonts w:hint="eastAsia" w:ascii="仿宋_GB2312" w:hAnsi="宋体" w:eastAsia="仿宋_GB2312" w:cs="Times New Roman"/>
          <w:bCs/>
          <w:color w:val="auto"/>
          <w:sz w:val="28"/>
          <w:szCs w:val="28"/>
        </w:rPr>
        <w:t>成交供应商确定办法采用</w:t>
      </w:r>
      <w:r>
        <w:rPr>
          <w:rFonts w:hint="eastAsia" w:ascii="仿宋_GB2312" w:hAnsi="宋体" w:eastAsia="仿宋_GB2312" w:cs="Times New Roman"/>
          <w:b/>
          <w:bCs w:val="0"/>
          <w:color w:val="auto"/>
          <w:sz w:val="28"/>
          <w:szCs w:val="28"/>
          <w:u w:val="single"/>
          <w:lang w:eastAsia="zh-CN"/>
        </w:rPr>
        <w:t>经评审的</w:t>
      </w:r>
      <w:r>
        <w:rPr>
          <w:rFonts w:hint="eastAsia" w:ascii="仿宋_GB2312" w:hAnsi="宋体" w:eastAsia="仿宋_GB2312" w:cs="Times New Roman"/>
          <w:b/>
          <w:bCs w:val="0"/>
          <w:color w:val="auto"/>
          <w:sz w:val="28"/>
          <w:szCs w:val="28"/>
          <w:u w:val="single"/>
        </w:rPr>
        <w:t>最低价</w:t>
      </w:r>
      <w:r>
        <w:rPr>
          <w:rFonts w:hint="eastAsia" w:ascii="仿宋_GB2312" w:hAnsi="宋体" w:eastAsia="仿宋_GB2312" w:cs="Times New Roman"/>
          <w:b/>
          <w:bCs w:val="0"/>
          <w:color w:val="auto"/>
          <w:sz w:val="28"/>
          <w:szCs w:val="28"/>
          <w:u w:val="single"/>
          <w:lang w:eastAsia="zh-CN"/>
        </w:rPr>
        <w:t>法</w:t>
      </w:r>
      <w:r>
        <w:rPr>
          <w:rFonts w:hint="eastAsia" w:ascii="仿宋_GB2312" w:hAnsi="宋体" w:eastAsia="仿宋_GB2312" w:cs="Times New Roman"/>
          <w:b/>
          <w:bCs w:val="0"/>
          <w:color w:val="auto"/>
          <w:sz w:val="28"/>
          <w:szCs w:val="28"/>
          <w:u w:val="single"/>
        </w:rPr>
        <w:t>成交</w:t>
      </w:r>
      <w:r>
        <w:rPr>
          <w:rFonts w:hint="eastAsia" w:ascii="仿宋_GB2312" w:hAnsi="宋体" w:eastAsia="仿宋_GB2312" w:cs="Times New Roman"/>
          <w:bCs/>
          <w:color w:val="auto"/>
          <w:sz w:val="28"/>
          <w:szCs w:val="28"/>
        </w:rPr>
        <w:t>，以各供应商</w:t>
      </w:r>
      <w:r>
        <w:rPr>
          <w:rFonts w:hint="eastAsia" w:ascii="仿宋_GB2312" w:hAnsi="宋体" w:eastAsia="仿宋_GB2312" w:cs="Times New Roman"/>
          <w:bCs/>
          <w:color w:val="auto"/>
          <w:sz w:val="28"/>
          <w:szCs w:val="28"/>
          <w:lang w:eastAsia="zh-CN"/>
        </w:rPr>
        <w:t>不含增值税</w:t>
      </w:r>
      <w:r>
        <w:rPr>
          <w:rFonts w:hint="eastAsia" w:ascii="仿宋_GB2312" w:hAnsi="宋体" w:eastAsia="仿宋_GB2312" w:cs="Times New Roman"/>
          <w:bCs/>
          <w:color w:val="auto"/>
          <w:sz w:val="28"/>
          <w:szCs w:val="28"/>
        </w:rPr>
        <w:t>报价为依据，请各供应商按照报价要求进行报价。</w:t>
      </w:r>
    </w:p>
    <w:p>
      <w:pPr>
        <w:spacing w:line="360" w:lineRule="auto"/>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lang w:eastAsia="zh-CN"/>
        </w:rPr>
        <w:t>（三）</w:t>
      </w:r>
      <w:r>
        <w:rPr>
          <w:rFonts w:hint="eastAsia" w:ascii="仿宋_GB2312" w:hAnsi="宋体" w:eastAsia="仿宋_GB2312" w:cs="Times New Roman"/>
          <w:bCs/>
          <w:color w:val="auto"/>
          <w:sz w:val="28"/>
          <w:szCs w:val="28"/>
        </w:rPr>
        <w:t>成交标准</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rPr>
        <w:t>具体</w:t>
      </w:r>
      <w:r>
        <w:rPr>
          <w:rFonts w:hint="eastAsia" w:ascii="仿宋_GB2312" w:hAnsi="宋体" w:eastAsia="仿宋_GB2312" w:cs="Times New Roman"/>
          <w:bCs/>
          <w:color w:val="auto"/>
          <w:sz w:val="28"/>
          <w:szCs w:val="28"/>
          <w:lang w:eastAsia="zh-CN"/>
        </w:rPr>
        <w:t>竞争性</w:t>
      </w:r>
      <w:r>
        <w:rPr>
          <w:rFonts w:hint="eastAsia" w:ascii="仿宋_GB2312" w:hAnsi="宋体" w:eastAsia="仿宋_GB2312" w:cs="Times New Roman"/>
          <w:bCs/>
          <w:color w:val="auto"/>
          <w:sz w:val="28"/>
          <w:szCs w:val="28"/>
        </w:rPr>
        <w:t>比选成交标准如下：</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Times New Roman"/>
          <w:bCs/>
          <w:color w:val="auto"/>
          <w:sz w:val="28"/>
          <w:szCs w:val="28"/>
          <w:lang w:eastAsia="zh-CN"/>
        </w:rPr>
        <w:t>组织竞争性</w:t>
      </w:r>
      <w:r>
        <w:rPr>
          <w:rFonts w:hint="eastAsia" w:ascii="仿宋_GB2312" w:hAnsi="宋体" w:eastAsia="仿宋_GB2312" w:cs="Times New Roman"/>
          <w:bCs/>
          <w:color w:val="auto"/>
          <w:sz w:val="28"/>
          <w:szCs w:val="28"/>
        </w:rPr>
        <w:t>比选仍然不足3个单位的，</w:t>
      </w:r>
      <w:r>
        <w:rPr>
          <w:rFonts w:hint="eastAsia" w:ascii="仿宋_GB2312" w:hAnsi="宋体" w:eastAsia="仿宋_GB2312" w:cs="Times New Roman"/>
          <w:bCs/>
          <w:color w:val="auto"/>
          <w:sz w:val="28"/>
          <w:szCs w:val="28"/>
          <w:lang w:eastAsia="zh-CN"/>
        </w:rPr>
        <w:t>竞争性</w:t>
      </w:r>
      <w:r>
        <w:rPr>
          <w:rFonts w:hint="eastAsia" w:ascii="仿宋_GB2312" w:hAnsi="宋体" w:eastAsia="仿宋_GB2312" w:cs="Times New Roman"/>
          <w:bCs/>
          <w:color w:val="auto"/>
          <w:sz w:val="28"/>
          <w:szCs w:val="28"/>
        </w:rPr>
        <w:t>比选项目将可以继续进行比选。</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lang w:val="en-US" w:eastAsia="zh-CN"/>
        </w:rPr>
        <w:t>2</w:t>
      </w:r>
      <w:r>
        <w:rPr>
          <w:rFonts w:hint="eastAsia" w:ascii="仿宋_GB2312" w:hAnsi="宋体" w:eastAsia="仿宋_GB2312" w:cs="Times New Roman"/>
          <w:bCs/>
          <w:color w:val="auto"/>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Times New Roman"/>
          <w:b/>
          <w:bCs w:val="0"/>
          <w:color w:val="auto"/>
          <w:sz w:val="28"/>
          <w:szCs w:val="28"/>
        </w:rPr>
        <w:t>报价最低</w:t>
      </w:r>
      <w:r>
        <w:rPr>
          <w:rFonts w:hint="eastAsia" w:ascii="仿宋_GB2312" w:hAnsi="宋体" w:eastAsia="仿宋_GB2312" w:cs="Times New Roman"/>
          <w:bCs/>
          <w:color w:val="auto"/>
          <w:sz w:val="28"/>
          <w:szCs w:val="28"/>
        </w:rPr>
        <w:t>的原则确定成交候选人。</w:t>
      </w:r>
    </w:p>
    <w:p>
      <w:pPr>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_GB2312" w:hAnsi="宋体" w:eastAsia="仿宋_GB2312" w:cs="Times New Roman"/>
          <w:bCs/>
          <w:color w:val="auto"/>
          <w:sz w:val="28"/>
          <w:szCs w:val="28"/>
        </w:rPr>
        <w:t>3.项目重新竞争性比</w:t>
      </w:r>
      <w:r>
        <w:rPr>
          <w:rFonts w:hint="eastAsia" w:ascii="仿宋" w:hAnsi="仿宋" w:eastAsia="仿宋" w:cs="仿宋"/>
          <w:color w:val="auto"/>
          <w:kern w:val="0"/>
          <w:sz w:val="28"/>
          <w:szCs w:val="28"/>
          <w:highlight w:val="none"/>
          <w:u w:val="none"/>
        </w:rPr>
        <w:t>选时，经评审有有效比选人的，按规定程序确定成交候选人。</w:t>
      </w:r>
    </w:p>
    <w:p>
      <w:pPr>
        <w:spacing w:line="360" w:lineRule="auto"/>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lang w:eastAsia="zh-CN"/>
        </w:rPr>
        <w:t>（四）</w:t>
      </w:r>
      <w:r>
        <w:rPr>
          <w:rFonts w:hint="eastAsia" w:ascii="仿宋_GB2312" w:hAnsi="宋体" w:eastAsia="仿宋_GB2312" w:cs="Times New Roman"/>
          <w:bCs/>
          <w:color w:val="auto"/>
          <w:sz w:val="28"/>
          <w:szCs w:val="28"/>
        </w:rPr>
        <w:t>其他说明</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rPr>
        <w:t>1.响应文件中报价须以人民币为单位；</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rPr>
        <w:t>2.响应文件中报价须四舍五入保留到“分”；</w:t>
      </w:r>
    </w:p>
    <w:p>
      <w:pPr>
        <w:spacing w:line="360" w:lineRule="auto"/>
        <w:ind w:firstLine="560" w:firstLineChars="200"/>
        <w:rPr>
          <w:rFonts w:hint="eastAsia" w:ascii="仿宋_GB2312" w:hAnsi="宋体" w:eastAsia="仿宋_GB2312" w:cs="Times New Roman"/>
          <w:bCs/>
          <w:color w:val="auto"/>
          <w:sz w:val="28"/>
          <w:szCs w:val="28"/>
        </w:rPr>
      </w:pPr>
      <w:r>
        <w:rPr>
          <w:rFonts w:hint="eastAsia" w:ascii="仿宋_GB2312" w:hAnsi="宋体" w:eastAsia="仿宋_GB2312" w:cs="Times New Roman"/>
          <w:bCs/>
          <w:color w:val="auto"/>
          <w:sz w:val="28"/>
          <w:szCs w:val="28"/>
        </w:rPr>
        <w:t>3.响应文件中报价需同时填写报价金额的大写和小写，两者不一致的以大写金额为准；</w:t>
      </w:r>
    </w:p>
    <w:p>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_GB2312" w:hAnsi="宋体" w:eastAsia="仿宋_GB2312" w:cs="Times New Roman"/>
          <w:bCs/>
          <w:color w:val="auto"/>
          <w:sz w:val="28"/>
          <w:szCs w:val="28"/>
          <w:lang w:val="en-US" w:eastAsia="zh-CN"/>
        </w:rPr>
        <w:t>4.响应文件中不含增值税</w:t>
      </w:r>
      <w:r>
        <w:rPr>
          <w:rFonts w:hint="eastAsia" w:ascii="仿宋" w:hAnsi="仿宋" w:eastAsia="仿宋" w:cs="仿宋"/>
          <w:color w:val="auto"/>
          <w:kern w:val="0"/>
          <w:sz w:val="28"/>
          <w:szCs w:val="28"/>
          <w:highlight w:val="none"/>
          <w:lang w:val="en-US" w:eastAsia="zh-CN"/>
        </w:rPr>
        <w:t>报价与含增值税报价不一致时，以价低者为准；</w:t>
      </w:r>
    </w:p>
    <w:p>
      <w:pPr>
        <w:pStyle w:val="9"/>
        <w:keepNext w:val="0"/>
        <w:keepLines w:val="0"/>
        <w:pageBreakBefore w:val="0"/>
        <w:widowControl w:val="0"/>
        <w:kinsoku/>
        <w:wordWrap/>
        <w:overflowPunct/>
        <w:topLinePunct w:val="0"/>
        <w:autoSpaceDE/>
        <w:autoSpaceDN/>
        <w:bidi w:val="0"/>
        <w:adjustRightInd/>
        <w:snapToGrid/>
        <w:spacing w:before="0" w:after="0"/>
        <w:ind w:firstLine="560" w:firstLineChars="200"/>
        <w:textAlignment w:val="auto"/>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bidi="ar-SA"/>
        </w:rPr>
        <w:t>5.响应文件中分项报价明细表中的单价*数量与总价不一致的，以分部小计为准调整单价；分项报价明细表与报价函不一致的，以报价函为准。</w:t>
      </w:r>
    </w:p>
    <w:p>
      <w:pPr>
        <w:pStyle w:val="13"/>
        <w:widowControl/>
        <w:numPr>
          <w:ilvl w:val="0"/>
          <w:numId w:val="1"/>
        </w:numPr>
        <w:spacing w:line="360" w:lineRule="auto"/>
        <w:ind w:left="840" w:leftChars="0"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23</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1</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6</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rPr>
        <w:t>，在重庆机场集团有限公司动力能源</w:t>
      </w:r>
      <w:r>
        <w:rPr>
          <w:rFonts w:hint="eastAsia" w:ascii="仿宋" w:hAnsi="仿宋" w:eastAsia="仿宋"/>
          <w:color w:val="auto"/>
          <w:sz w:val="28"/>
          <w:szCs w:val="28"/>
          <w:lang w:eastAsia="zh-CN"/>
        </w:rPr>
        <w:t>分公司</w:t>
      </w:r>
      <w:r>
        <w:rPr>
          <w:rFonts w:hint="eastAsia" w:ascii="仿宋" w:hAnsi="仿宋" w:eastAsia="仿宋"/>
          <w:color w:val="auto"/>
          <w:sz w:val="28"/>
          <w:szCs w:val="28"/>
        </w:rPr>
        <w:t>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hint="eastAsia" w:ascii="仿宋" w:hAnsi="仿宋" w:eastAsia="仿宋" w:cs="仿宋"/>
          <w:b/>
          <w:color w:val="auto"/>
          <w:kern w:val="44"/>
          <w:sz w:val="28"/>
          <w:szCs w:val="28"/>
          <w:highlight w:val="none"/>
        </w:rPr>
      </w:pPr>
      <w:r>
        <w:rPr>
          <w:rFonts w:hint="eastAsia" w:ascii="仿宋" w:hAnsi="仿宋" w:eastAsia="仿宋" w:cs="仿宋"/>
          <w:b/>
          <w:color w:val="auto"/>
          <w:kern w:val="44"/>
          <w:sz w:val="28"/>
          <w:szCs w:val="28"/>
          <w:highlight w:val="none"/>
          <w:lang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2023</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9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16:00 </w:t>
      </w:r>
      <w:r>
        <w:rPr>
          <w:rFonts w:hint="eastAsia" w:ascii="仿宋" w:hAnsi="仿宋" w:eastAsia="仿宋" w:cs="Times New Roman"/>
          <w:b/>
          <w:bCs/>
          <w:color w:val="auto"/>
          <w:kern w:val="2"/>
          <w:sz w:val="28"/>
          <w:szCs w:val="28"/>
          <w:highlight w:val="none"/>
        </w:rPr>
        <w:t>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2023</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  10</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前在重庆机场集团有限公司官方网站（www.cqa.cn）以公告形式发布。</w:t>
      </w:r>
    </w:p>
    <w:p>
      <w:pPr>
        <w:snapToGrid w:val="0"/>
        <w:spacing w:line="360" w:lineRule="auto"/>
        <w:ind w:firstLine="562" w:firstLineChars="200"/>
        <w:rPr>
          <w:rFonts w:hint="eastAsia" w:ascii="仿宋" w:hAnsi="仿宋" w:eastAsia="仿宋"/>
          <w:b/>
          <w:bCs/>
          <w:color w:val="auto"/>
          <w:kern w:val="0"/>
          <w:sz w:val="28"/>
          <w:szCs w:val="28"/>
          <w:lang w:eastAsia="zh-CN"/>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13"/>
        <w:widowControl/>
        <w:numPr>
          <w:ilvl w:val="0"/>
          <w:numId w:val="0"/>
        </w:numPr>
        <w:spacing w:line="360" w:lineRule="auto"/>
        <w:ind w:firstLine="562" w:firstLineChars="200"/>
        <w:jc w:val="left"/>
        <w:rPr>
          <w:rFonts w:hint="eastAsia" w:ascii="仿宋" w:hAnsi="仿宋" w:eastAsia="仿宋"/>
          <w:b/>
          <w:bCs/>
          <w:color w:val="auto"/>
          <w:kern w:val="0"/>
          <w:sz w:val="28"/>
          <w:szCs w:val="28"/>
        </w:rPr>
      </w:pPr>
      <w:r>
        <w:rPr>
          <w:rFonts w:hint="eastAsia" w:ascii="仿宋" w:hAnsi="仿宋" w:eastAsia="仿宋"/>
          <w:b/>
          <w:bCs/>
          <w:color w:val="auto"/>
          <w:kern w:val="0"/>
          <w:sz w:val="28"/>
          <w:szCs w:val="28"/>
          <w:lang w:eastAsia="zh-CN"/>
        </w:rPr>
        <w:t>八、竞争性比选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30</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rPr>
        <w:t>日历天</w:t>
      </w:r>
    </w:p>
    <w:p>
      <w:pPr>
        <w:pStyle w:val="13"/>
        <w:widowControl/>
        <w:numPr>
          <w:ilvl w:val="0"/>
          <w:numId w:val="0"/>
        </w:numPr>
        <w:spacing w:line="360" w:lineRule="auto"/>
        <w:ind w:firstLine="562" w:firstLineChars="20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九、竞争性比选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23</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1</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w:t>
      </w:r>
      <w:r>
        <w:rPr>
          <w:rFonts w:hint="eastAsia" w:ascii="仿宋" w:hAnsi="仿宋" w:eastAsia="仿宋"/>
          <w:color w:val="auto"/>
          <w:sz w:val="28"/>
          <w:szCs w:val="28"/>
          <w:lang w:eastAsia="zh-CN"/>
        </w:rPr>
        <w:t>分公司</w:t>
      </w:r>
      <w:r>
        <w:rPr>
          <w:rFonts w:hint="eastAsia" w:ascii="仿宋" w:hAnsi="仿宋" w:eastAsia="仿宋"/>
          <w:color w:val="auto"/>
          <w:sz w:val="28"/>
          <w:szCs w:val="28"/>
        </w:rPr>
        <w:t>（机场东路3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13"/>
        <w:widowControl/>
        <w:numPr>
          <w:ilvl w:val="0"/>
          <w:numId w:val="0"/>
        </w:numPr>
        <w:spacing w:line="360" w:lineRule="auto"/>
        <w:ind w:leftChars="0" w:firstLine="562" w:firstLineChars="20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十、竞争性比选</w:t>
      </w:r>
      <w:r>
        <w:rPr>
          <w:rFonts w:hint="eastAsia" w:ascii="仿宋" w:hAnsi="仿宋" w:eastAsia="仿宋"/>
          <w:b/>
          <w:bCs/>
          <w:color w:val="auto"/>
          <w:kern w:val="0"/>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s="Times New Roman"/>
          <w:color w:val="auto"/>
          <w:kern w:val="0"/>
          <w:sz w:val="28"/>
          <w:szCs w:val="28"/>
          <w:highlight w:val="none"/>
          <w:lang w:eastAsia="zh-CN"/>
        </w:rPr>
        <w:t>无</w:t>
      </w:r>
      <w:r>
        <w:rPr>
          <w:rFonts w:hint="eastAsia" w:ascii="仿宋" w:hAnsi="仿宋" w:eastAsia="仿宋" w:cs="Times New Roman"/>
          <w:color w:val="auto"/>
          <w:kern w:val="0"/>
          <w:sz w:val="28"/>
          <w:szCs w:val="28"/>
          <w:highlight w:val="none"/>
        </w:rPr>
        <w:t>。</w:t>
      </w:r>
    </w:p>
    <w:p>
      <w:pPr>
        <w:pStyle w:val="13"/>
        <w:widowControl/>
        <w:numPr>
          <w:ilvl w:val="0"/>
          <w:numId w:val="0"/>
        </w:numPr>
        <w:spacing w:line="360" w:lineRule="auto"/>
        <w:ind w:firstLine="562" w:firstLineChars="20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十一、</w:t>
      </w:r>
      <w:r>
        <w:rPr>
          <w:rFonts w:hint="eastAsia" w:ascii="仿宋" w:hAnsi="仿宋" w:eastAsia="仿宋"/>
          <w:b/>
          <w:bCs/>
          <w:color w:val="auto"/>
          <w:kern w:val="0"/>
          <w:sz w:val="28"/>
          <w:szCs w:val="28"/>
        </w:rPr>
        <w:t>报价及响应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报价部分：竞争性比选响应方应按照竞争性比选采购文件要求报出拟提供材料的单价、总价、相关税金等详细内容，报价为不含税报价，增值税税率单列。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响应文件可合并装订成册，纸质文件一式</w:t>
      </w:r>
      <w:r>
        <w:rPr>
          <w:rFonts w:hint="eastAsia" w:ascii="仿宋_GB2312" w:eastAsia="仿宋_GB2312"/>
          <w:color w:val="auto"/>
          <w:sz w:val="28"/>
          <w:szCs w:val="28"/>
        </w:rPr>
        <w:t>3</w:t>
      </w:r>
      <w:r>
        <w:rPr>
          <w:rFonts w:hint="eastAsia" w:ascii="仿宋_GB2312" w:eastAsia="仿宋_GB2312"/>
          <w:color w:val="auto"/>
          <w:sz w:val="28"/>
          <w:szCs w:val="28"/>
          <w:lang w:val="zh-CN"/>
        </w:rPr>
        <w:t>份，其中正本1份，副本</w:t>
      </w:r>
      <w:r>
        <w:rPr>
          <w:rFonts w:hint="eastAsia" w:ascii="仿宋_GB2312" w:eastAsia="仿宋_GB2312"/>
          <w:color w:val="auto"/>
          <w:sz w:val="28"/>
          <w:szCs w:val="28"/>
        </w:rPr>
        <w:t>2</w:t>
      </w:r>
      <w:r>
        <w:rPr>
          <w:rFonts w:hint="eastAsia" w:ascii="仿宋_GB2312" w:eastAsia="仿宋_GB2312"/>
          <w:color w:val="auto"/>
          <w:sz w:val="28"/>
          <w:szCs w:val="28"/>
          <w:lang w:val="zh-CN"/>
        </w:rPr>
        <w:t>份</w:t>
      </w:r>
      <w:r>
        <w:rPr>
          <w:rFonts w:hint="eastAsia" w:ascii="仿宋_GB2312" w:eastAsia="仿宋_GB2312"/>
          <w:color w:val="auto"/>
          <w:sz w:val="28"/>
          <w:szCs w:val="28"/>
          <w:lang w:val="zh-CN" w:eastAsia="zh-CN"/>
        </w:rPr>
        <w:t>，正本文件内签字和盖章须为原件。副本可为正本的复印件</w:t>
      </w:r>
      <w:r>
        <w:rPr>
          <w:rFonts w:hint="eastAsia" w:ascii="仿宋_GB2312" w:eastAsia="仿宋_GB2312"/>
          <w:color w:val="auto"/>
          <w:sz w:val="28"/>
          <w:szCs w:val="28"/>
          <w:lang w:val="zh-CN"/>
        </w:rPr>
        <w:t>。</w:t>
      </w:r>
    </w:p>
    <w:p>
      <w:pPr>
        <w:pStyle w:val="13"/>
        <w:widowControl/>
        <w:numPr>
          <w:ilvl w:val="0"/>
          <w:numId w:val="0"/>
        </w:numPr>
        <w:spacing w:line="360" w:lineRule="auto"/>
        <w:ind w:left="420" w:left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十二、竞争性比选</w:t>
      </w:r>
      <w:r>
        <w:rPr>
          <w:rFonts w:hint="eastAsia" w:ascii="仿宋" w:hAnsi="仿宋" w:eastAsia="仿宋"/>
          <w:b/>
          <w:bCs/>
          <w:color w:val="auto"/>
          <w:kern w:val="0"/>
          <w:sz w:val="28"/>
          <w:szCs w:val="28"/>
        </w:rPr>
        <w:t>响应文件作废条款</w:t>
      </w:r>
    </w:p>
    <w:p>
      <w:pPr>
        <w:pStyle w:val="13"/>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23</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1</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13</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10:00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w:t>
      </w:r>
      <w:r>
        <w:rPr>
          <w:rFonts w:hint="eastAsia" w:ascii="仿宋" w:hAnsi="仿宋" w:eastAsia="仿宋"/>
          <w:b/>
          <w:color w:val="auto"/>
          <w:kern w:val="0"/>
          <w:sz w:val="28"/>
          <w:szCs w:val="28"/>
          <w:lang w:eastAsia="zh-CN"/>
        </w:rPr>
        <w:t>分公司</w:t>
      </w:r>
      <w:r>
        <w:rPr>
          <w:rFonts w:hint="eastAsia" w:ascii="仿宋" w:hAnsi="仿宋" w:eastAsia="仿宋"/>
          <w:b/>
          <w:color w:val="auto"/>
          <w:kern w:val="0"/>
          <w:sz w:val="28"/>
          <w:szCs w:val="28"/>
        </w:rPr>
        <w:t>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w:t>
      </w:r>
      <w:r>
        <w:rPr>
          <w:rFonts w:hint="eastAsia" w:ascii="仿宋" w:hAnsi="仿宋" w:eastAsia="仿宋"/>
          <w:b/>
          <w:color w:val="auto"/>
          <w:kern w:val="0"/>
          <w:sz w:val="28"/>
          <w:szCs w:val="28"/>
        </w:rPr>
        <w:t>密封</w:t>
      </w:r>
      <w:r>
        <w:rPr>
          <w:rFonts w:hint="eastAsia" w:ascii="仿宋" w:hAnsi="仿宋" w:eastAsia="仿宋"/>
          <w:b/>
          <w:color w:val="auto"/>
          <w:kern w:val="0"/>
          <w:sz w:val="28"/>
          <w:szCs w:val="28"/>
          <w:lang w:eastAsia="zh-CN"/>
        </w:rPr>
        <w:t>并</w:t>
      </w:r>
      <w:r>
        <w:rPr>
          <w:rFonts w:hint="eastAsia" w:ascii="仿宋" w:hAnsi="仿宋" w:eastAsia="仿宋"/>
          <w:b/>
          <w:color w:val="auto"/>
          <w:kern w:val="0"/>
          <w:sz w:val="28"/>
          <w:szCs w:val="28"/>
        </w:rPr>
        <w:t>在袋上加盖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w:t>
      </w:r>
    </w:p>
    <w:p>
      <w:pPr>
        <w:pStyle w:val="13"/>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13"/>
        <w:widowControl/>
        <w:numPr>
          <w:ilvl w:val="0"/>
          <w:numId w:val="0"/>
        </w:numPr>
        <w:spacing w:line="360" w:lineRule="auto"/>
        <w:ind w:left="420" w:left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十一</w:t>
      </w:r>
      <w:r>
        <w:rPr>
          <w:rFonts w:hint="eastAsia" w:ascii="仿宋" w:hAnsi="仿宋" w:eastAsia="仿宋"/>
          <w:b/>
          <w:bCs/>
          <w:color w:val="auto"/>
          <w:kern w:val="0"/>
          <w:sz w:val="28"/>
          <w:szCs w:val="28"/>
        </w:rPr>
        <w:t>、联系方式</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业主：重庆机场集团有限公司动力能源</w:t>
      </w:r>
      <w:r>
        <w:rPr>
          <w:rFonts w:hint="eastAsia" w:ascii="仿宋_GB2312" w:hAnsi="宋体" w:eastAsia="仿宋_GB2312"/>
          <w:color w:val="auto"/>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雷</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hint="eastAsia"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pStyle w:val="2"/>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pStyle w:val="2"/>
        <w:rPr>
          <w:color w:val="auto"/>
        </w:rPr>
      </w:pPr>
    </w:p>
    <w:p>
      <w:pPr>
        <w:rPr>
          <w:color w:val="auto"/>
        </w:rPr>
      </w:pPr>
    </w:p>
    <w:p>
      <w:pPr>
        <w:rPr>
          <w:color w:val="auto"/>
        </w:rPr>
      </w:pPr>
    </w:p>
    <w:p>
      <w:pPr>
        <w:pStyle w:val="9"/>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sectPr>
          <w:footerReference r:id="rId3" w:type="default"/>
          <w:pgSz w:w="12240" w:h="15840"/>
          <w:pgMar w:top="1440" w:right="1440" w:bottom="1440" w:left="144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报价明细表</w:t>
      </w:r>
    </w:p>
    <w:tbl>
      <w:tblPr>
        <w:tblStyle w:val="10"/>
        <w:tblpPr w:leftFromText="180" w:rightFromText="180" w:vertAnchor="text" w:horzAnchor="page" w:tblpX="1087" w:tblpY="1228"/>
        <w:tblOverlap w:val="never"/>
        <w:tblW w:w="14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498"/>
        <w:gridCol w:w="5627"/>
        <w:gridCol w:w="812"/>
        <w:gridCol w:w="1058"/>
        <w:gridCol w:w="1466"/>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序号</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名称</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规格型号</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数量</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含增值税单价（元）</w:t>
            </w: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圆钢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品种:热轧圆钢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牌号:Q235B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直径(mm):14</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35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槽钢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角钢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品种:等边角钢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牌号:Q235B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边厚(mm):5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边宽1(mm):∠50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边宽2(mm):50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矩形镀锌钢板风管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0.5厚 含附件（法兰夹、钩码、螺栓、套管、配风管安装专用工具）</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矩形镀锌钢板风管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0.75厚 含附件（法兰夹、钩码、螺栓、套管、配风管安装专用工具）</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帆布</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auto"/>
                <w:sz w:val="28"/>
                <w:szCs w:val="28"/>
                <w:highlight w:val="red"/>
                <w:u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酚醛调和漆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三峡</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酚醛防锈漆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三峡</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铝箔胶带</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双威龙  SWL 0.1mm加厚  200mm*20m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镀锌钢管DN25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i w:val="0"/>
                <w:color w:val="auto"/>
                <w:sz w:val="28"/>
                <w:szCs w:val="28"/>
                <w:highlight w:val="red"/>
                <w:u w:val="none"/>
                <w:lang w:val="en-US" w:eastAsia="zh-CN"/>
              </w:rPr>
            </w:pP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127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镀锌钢管DN32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auto"/>
                <w:sz w:val="28"/>
                <w:szCs w:val="28"/>
                <w:highlight w:val="red"/>
                <w:u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PVC管DN32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伟星</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76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承插塑料排水管件(综合)粘接DN32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伟星</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38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电动二通阀DN25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截止阀DN25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Y型过滤器DN25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单层格栅风口500*200mm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单层格栅风口700*200mm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双层格栅风口500*200mm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双层格栅风口600*160mm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双层格栅风口630*160mm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双层格栅风口630*200mm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双层格栅风口800*200mm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风机盘管机组FCU-04(配套温控器面板)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约克、美的、新晃 风量：680m³/h；冷量：4.17KW；热量：6.68KW；功率：71W </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风机盘管机组FCU-06(配套温控器面板)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约克、美的、新晃 风量：1020m³/h；冷量：5.181KW；热量：9.38KW；功率：183W </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橡胶软接头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截止阀DN25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止回阀DN25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Y型过滤器DN25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30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压力表</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凯泰</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镀锌管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JDG20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电线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WDZC-BYJ-2.5mm2 渝丰、鸽牌、科宝 100米/圈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red"/>
                <w:u w:val="none"/>
                <w:lang w:val="en-US" w:eastAsia="zh-CN" w:bidi="ar"/>
              </w:rPr>
            </w:pPr>
            <w:r>
              <w:rPr>
                <w:rFonts w:hint="eastAsia" w:ascii="宋体" w:hAnsi="宋体" w:eastAsia="宋体" w:cs="宋体"/>
                <w:i w:val="0"/>
                <w:iCs w:val="0"/>
                <w:color w:val="auto"/>
                <w:kern w:val="0"/>
                <w:sz w:val="20"/>
                <w:szCs w:val="20"/>
                <w:u w:val="none"/>
                <w:lang w:val="en-US" w:eastAsia="zh-CN" w:bidi="ar"/>
              </w:rPr>
              <w:t>电线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WDZC-BYJ-1.5mm2 渝丰、鸽牌、科宝 100米/圈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red"/>
                <w:u w:val="none"/>
                <w:lang w:val="en-US" w:eastAsia="zh-CN" w:bidi="ar"/>
              </w:rPr>
            </w:pPr>
            <w:r>
              <w:rPr>
                <w:rFonts w:hint="eastAsia" w:ascii="宋体" w:hAnsi="宋体" w:eastAsia="宋体" w:cs="宋体"/>
                <w:i w:val="0"/>
                <w:iCs w:val="0"/>
                <w:color w:val="auto"/>
                <w:kern w:val="0"/>
                <w:sz w:val="20"/>
                <w:szCs w:val="20"/>
                <w:u w:val="none"/>
                <w:lang w:val="en-US" w:eastAsia="zh-CN" w:bidi="ar"/>
              </w:rPr>
              <w:t>KVV6*1mm2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KVV6*1mm2 渝丰、鸽牌、科宝</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帆布软接头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630*160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帆布软接头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500*200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帆布软接头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800*160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橡塑保温管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橡塑保温管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内丝变径直接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 DN25变DN32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内丝三通</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内丝三通</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PVC排水管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伟星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PVC变径直接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DN25变DN32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PVC排水管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PVC三通</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PVC管胶</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1000g/瓶</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桶</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横担角钢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L20*3</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膨胀螺栓</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M10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吊杆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φ8</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横担角钢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L40*3</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膨胀螺栓</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M14</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吊杆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φ10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风管支吊架（含抗震支吊架）</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碳钢Q235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橡塑保温板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华美 B1级难燃材料 1.5m*30mm*8m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电力电缆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渝丰、鸽牌、科宝 ZR-YJV5*10mm2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90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电力电缆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渝丰、鸽牌、科宝 ZR-YJV5*6mm2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容积式电热水炉</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史密斯 DEN-80 300L 12KW 相对温升55℃下热水产水率179L/h，含水泵热水器及管路的安装调试及材料</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热水循环泵</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格兰富、威乐、利欧 功率≥0.5kW，扬程≥20米，流量≥2立方米/小时，带自动控制（配套热水器使用，含安装调试及辅材）</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68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配电箱</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箱体尺寸：≥400*600*200mm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箱体材质：≥冷轧板喷塑1.0mm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箱体配置：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总开： 3P C40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分开： 3P C32A带漏保 1只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分开： 2P D16A带漏保 3只平均三相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分开： 3P 16A带漏保1只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使用汇流排连接</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69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镀锌管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JDG40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70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阻燃波纹软管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40 50/圈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71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阻燃波纹软管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25 50/圈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不含增值税金额合计（元）</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含增值税金额合计（元）</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增值税税率（%）</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1"/>
                <w:szCs w:val="21"/>
                <w:highlight w:val="red"/>
                <w:u w:val="none"/>
              </w:rPr>
            </w:pPr>
          </w:p>
        </w:tc>
      </w:tr>
    </w:tbl>
    <w:p>
      <w:pPr>
        <w:jc w:val="both"/>
        <w:rPr>
          <w:rFonts w:hint="eastAsia" w:ascii="仿宋" w:hAnsi="仿宋" w:eastAsia="仿宋"/>
          <w:color w:val="auto"/>
          <w:sz w:val="28"/>
          <w:szCs w:val="28"/>
          <w:highlight w:val="none"/>
          <w:lang w:eastAsia="zh-CN"/>
        </w:rPr>
        <w:sectPr>
          <w:pgSz w:w="16838" w:h="11906" w:orient="landscape"/>
          <w:pgMar w:top="1440" w:right="1080" w:bottom="1440" w:left="1080" w:header="851" w:footer="992" w:gutter="0"/>
          <w:cols w:space="720" w:num="1"/>
          <w:docGrid w:type="linesAndChars" w:linePitch="312" w:charSpace="0"/>
        </w:sect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hint="eastAsia"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pPr>
      <w:r>
        <w:rPr>
          <w:rFonts w:ascii="仿宋_GB2312" w:eastAsia="仿宋_GB2312"/>
          <w:b/>
          <w:color w:val="auto"/>
          <w:sz w:val="44"/>
          <w:szCs w:val="44"/>
        </w:rPr>
        <w:br w:type="page"/>
      </w:r>
    </w:p>
    <w:p>
      <w:pPr>
        <w:wordWrap w:val="0"/>
        <w:spacing w:line="300" w:lineRule="exact"/>
        <w:ind w:firstLine="482" w:firstLineChars="200"/>
        <w:jc w:val="center"/>
        <w:rPr>
          <w:rFonts w:ascii="仿宋" w:hAnsi="仿宋" w:eastAsia="仿宋"/>
          <w:b/>
          <w:color w:val="auto"/>
          <w:sz w:val="24"/>
        </w:rPr>
      </w:pPr>
      <w:bookmarkStart w:id="0" w:name="_Hlk18508484"/>
    </w:p>
    <w:p>
      <w:pPr>
        <w:rPr>
          <w:color w:val="auto"/>
        </w:rPr>
      </w:pPr>
    </w:p>
    <w:p>
      <w:pPr>
        <w:pStyle w:val="9"/>
        <w:rPr>
          <w:color w:val="auto"/>
        </w:rPr>
      </w:pPr>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p>
      <w:pPr>
        <w:pStyle w:val="5"/>
        <w:ind w:right="600" w:firstLine="600"/>
        <w:jc w:val="right"/>
        <w:rPr>
          <w:color w:val="auto"/>
          <w:lang w:eastAsia="zh-CN"/>
        </w:rPr>
      </w:pPr>
      <w:r>
        <w:rPr>
          <w:rFonts w:hint="eastAsia"/>
          <w:color w:val="auto"/>
          <w:lang w:eastAsia="zh-CN"/>
        </w:rPr>
        <w:t xml:space="preserve">合同编号： </w:t>
      </w:r>
      <w:r>
        <w:rPr>
          <w:color w:val="auto"/>
          <w:lang w:eastAsia="zh-CN"/>
        </w:rPr>
        <w:t xml:space="preserve">           </w:t>
      </w:r>
    </w:p>
    <w:bookmarkEnd w:id="0"/>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pStyle w:val="9"/>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0"/>
        <w:rPr>
          <w:rFonts w:hint="eastAsia" w:eastAsia="宋体" w:cs="Times New Roman"/>
          <w:color w:val="auto"/>
          <w:lang w:val="en-US" w:eastAsia="zh-CN"/>
        </w:rPr>
      </w:pPr>
      <w:bookmarkStart w:id="1" w:name="_Hlk18508344"/>
      <w:r>
        <w:rPr>
          <w:rFonts w:hint="eastAsia" w:eastAsia="宋体" w:cs="Times New Roman"/>
          <w:color w:val="auto"/>
          <w:lang w:val="en-US" w:eastAsia="zh-CN"/>
        </w:rPr>
        <w:t>公楼综合改造项目能源、暖通部分施工项目</w:t>
      </w:r>
    </w:p>
    <w:p>
      <w:pPr>
        <w:pStyle w:val="9"/>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0"/>
        <w:rPr>
          <w:color w:val="auto"/>
          <w:lang w:eastAsia="zh-CN"/>
        </w:rPr>
      </w:pPr>
      <w:r>
        <w:rPr>
          <w:rFonts w:hint="eastAsia" w:eastAsia="宋体" w:cs="Times New Roman"/>
          <w:color w:val="auto"/>
          <w:lang w:val="en-US" w:eastAsia="zh-CN"/>
        </w:rPr>
        <w:t>材料采购</w:t>
      </w:r>
      <w:r>
        <w:rPr>
          <w:rFonts w:hint="eastAsia" w:eastAsia="宋体" w:cs="Times New Roman"/>
          <w:color w:val="auto"/>
          <w:lang w:eastAsia="zh-CN"/>
        </w:rPr>
        <w:t>买</w:t>
      </w:r>
      <w:r>
        <w:rPr>
          <w:rFonts w:hint="eastAsia"/>
          <w:color w:val="auto"/>
          <w:lang w:eastAsia="zh-CN"/>
        </w:rPr>
        <w:t>卖合同</w:t>
      </w:r>
    </w:p>
    <w:bookmarkEnd w:id="1"/>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2" w:name="_Hlk18506346"/>
      <w:r>
        <w:rPr>
          <w:rFonts w:hint="eastAsia" w:ascii="宋体" w:hAnsi="宋体" w:eastAsia="宋体"/>
          <w:b/>
          <w:color w:val="auto"/>
          <w:sz w:val="32"/>
          <w:szCs w:val="32"/>
          <w:lang w:eastAsia="zh-CN"/>
        </w:rPr>
        <w:t>甲方：重庆机场集团有限公司</w:t>
      </w:r>
      <w:r>
        <w:rPr>
          <w:rFonts w:hint="eastAsia" w:ascii="宋体" w:hAnsi="宋体"/>
          <w:b/>
          <w:color w:val="auto"/>
          <w:sz w:val="32"/>
          <w:szCs w:val="32"/>
          <w:lang w:eastAsia="zh-CN"/>
        </w:rPr>
        <w:t>动力能源分公司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2"/>
    <w:p>
      <w:pPr>
        <w:ind w:firstLine="422" w:firstLineChars="200"/>
        <w:rPr>
          <w:rFonts w:cs="宋体"/>
          <w:b/>
          <w:bCs/>
          <w:color w:val="auto"/>
          <w:lang w:eastAsia="zh-CN"/>
        </w:rPr>
        <w:sectPr>
          <w:pgSz w:w="12240" w:h="15840"/>
          <w:pgMar w:top="1440" w:right="1440" w:bottom="1440" w:left="1440" w:header="720" w:footer="720" w:gutter="0"/>
          <w:cols w:space="720" w:num="1"/>
        </w:sectPr>
      </w:pPr>
    </w:p>
    <w:p>
      <w:pPr>
        <w:pStyle w:val="14"/>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8"/>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2"/>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2"/>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2"/>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2"/>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2"/>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2"/>
          <w:rFonts w:hint="eastAsia" w:ascii="仿宋_GB2312" w:eastAsia="仿宋_GB2312"/>
          <w:color w:val="auto"/>
          <w:sz w:val="30"/>
          <w:szCs w:val="30"/>
          <w:lang w:eastAsia="zh-CN"/>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2"/>
          <w:rFonts w:hint="eastAsia" w:ascii="仿宋_GB2312" w:eastAsia="仿宋_GB2312"/>
          <w:color w:val="auto"/>
          <w:sz w:val="30"/>
          <w:szCs w:val="30"/>
          <w:lang w:eastAsia="zh-CN"/>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2"/>
          <w:rFonts w:hint="eastAsia" w:ascii="仿宋_GB2312" w:eastAsia="仿宋_GB2312"/>
          <w:color w:val="auto"/>
          <w:sz w:val="30"/>
          <w:szCs w:val="30"/>
          <w:lang w:eastAsia="zh-CN"/>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2"/>
          <w:rFonts w:hint="eastAsia" w:ascii="仿宋_GB2312" w:eastAsia="仿宋_GB2312"/>
          <w:color w:val="auto"/>
          <w:sz w:val="30"/>
          <w:szCs w:val="30"/>
          <w:lang w:eastAsia="zh-CN"/>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2"/>
          <w:rFonts w:hint="eastAsia" w:ascii="仿宋_GB2312" w:eastAsia="仿宋_GB2312"/>
          <w:color w:val="auto"/>
          <w:sz w:val="30"/>
          <w:szCs w:val="30"/>
          <w:lang w:eastAsia="zh-CN"/>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2"/>
          <w:rFonts w:hint="eastAsia" w:ascii="仿宋_GB2312" w:eastAsia="仿宋_GB2312"/>
          <w:color w:val="auto"/>
          <w:sz w:val="30"/>
          <w:szCs w:val="30"/>
          <w:lang w:eastAsia="zh-CN"/>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2"/>
          <w:rFonts w:hint="eastAsia" w:ascii="仿宋_GB2312" w:eastAsia="仿宋_GB2312"/>
          <w:color w:val="auto"/>
          <w:sz w:val="30"/>
          <w:szCs w:val="30"/>
          <w:lang w:eastAsia="zh-CN"/>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2"/>
          <w:rFonts w:hint="eastAsia" w:ascii="仿宋_GB2312" w:eastAsia="仿宋_GB2312"/>
          <w:color w:val="auto"/>
          <w:sz w:val="30"/>
          <w:szCs w:val="30"/>
          <w:lang w:eastAsia="zh-CN"/>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2"/>
          <w:rFonts w:hint="eastAsia" w:ascii="仿宋_GB2312" w:eastAsia="仿宋_GB2312"/>
          <w:color w:val="auto"/>
          <w:sz w:val="30"/>
          <w:szCs w:val="30"/>
          <w:lang w:eastAsia="zh-CN"/>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p>
      <w:pPr>
        <w:ind w:firstLine="422" w:firstLineChars="200"/>
        <w:rPr>
          <w:rFonts w:cs="宋体"/>
          <w:b/>
          <w:bCs/>
          <w:color w:val="auto"/>
          <w:lang w:eastAsia="zh-CN"/>
        </w:rPr>
      </w:pPr>
    </w:p>
    <w:p>
      <w:pPr>
        <w:ind w:firstLine="422" w:firstLineChars="200"/>
        <w:rPr>
          <w:rFonts w:cs="宋体"/>
          <w:b/>
          <w:bCs/>
          <w:color w:val="auto"/>
          <w:lang w:eastAsia="zh-CN"/>
        </w:rPr>
        <w:sectPr>
          <w:footerReference r:id="rId4" w:type="default"/>
          <w:pgSz w:w="12240" w:h="15840"/>
          <w:pgMar w:top="1440" w:right="1440" w:bottom="1440" w:left="1440" w:header="720" w:footer="720" w:gutter="0"/>
          <w:pgNumType w:start="1"/>
          <w:cols w:space="720" w:num="1"/>
        </w:sectPr>
      </w:pPr>
    </w:p>
    <w:p>
      <w:pPr>
        <w:ind w:firstLine="420" w:firstLineChars="200"/>
        <w:rPr>
          <w:rFonts w:cs="宋体"/>
          <w:b/>
          <w:bCs/>
          <w:color w:val="auto"/>
          <w:lang w:eastAsia="zh-CN"/>
        </w:rPr>
      </w:pPr>
    </w:p>
    <w:p>
      <w:pPr>
        <w:pStyle w:val="5"/>
        <w:ind w:firstLine="602"/>
        <w:rPr>
          <w:b/>
          <w:bCs/>
          <w:color w:val="auto"/>
          <w:lang w:eastAsia="zh-CN"/>
        </w:rPr>
      </w:pPr>
      <w:r>
        <w:rPr>
          <w:rFonts w:hint="eastAsia"/>
          <w:b/>
          <w:bCs/>
          <w:color w:val="auto"/>
          <w:lang w:eastAsia="zh-CN"/>
        </w:rPr>
        <w:t>甲方（买方）：</w:t>
      </w:r>
      <w:r>
        <w:rPr>
          <w:rFonts w:hint="eastAsia" w:ascii="仿宋_GB2312" w:hAnsi="仿宋_GB2312" w:eastAsia="仿宋_GB2312" w:cs="宋体"/>
          <w:color w:val="auto"/>
          <w:kern w:val="2"/>
          <w:sz w:val="30"/>
          <w:szCs w:val="30"/>
          <w:lang w:val="en-US" w:eastAsia="zh-CN" w:bidi="ar-SA"/>
        </w:rPr>
        <w:t>重庆机场集团有限公司动力能源分公司</w:t>
      </w:r>
    </w:p>
    <w:p>
      <w:pPr>
        <w:pStyle w:val="5"/>
        <w:ind w:firstLine="602"/>
        <w:rPr>
          <w:b/>
          <w:bCs/>
          <w:color w:val="auto"/>
          <w:lang w:eastAsia="zh-CN"/>
        </w:rPr>
      </w:pPr>
      <w:r>
        <w:rPr>
          <w:rFonts w:hint="eastAsia"/>
          <w:b/>
          <w:bCs/>
          <w:color w:val="auto"/>
          <w:lang w:eastAsia="zh-CN"/>
        </w:rPr>
        <w:t>统一信用代码：</w:t>
      </w:r>
      <w:r>
        <w:rPr>
          <w:rFonts w:hint="eastAsia" w:ascii="仿宋_GB2312" w:hAnsi="仿宋_GB2312" w:eastAsia="仿宋_GB2312" w:cs="宋体"/>
          <w:color w:val="auto"/>
          <w:kern w:val="2"/>
          <w:sz w:val="30"/>
          <w:szCs w:val="30"/>
          <w:lang w:val="en-US" w:eastAsia="zh-CN" w:bidi="ar-SA"/>
        </w:rPr>
        <w:t>91500112MAAC3KEC4F</w:t>
      </w:r>
    </w:p>
    <w:p>
      <w:pPr>
        <w:spacing w:line="360" w:lineRule="auto"/>
        <w:ind w:firstLine="600" w:firstLineChars="200"/>
        <w:jc w:val="left"/>
        <w:rPr>
          <w:b/>
          <w:bCs/>
          <w:color w:val="auto"/>
          <w:lang w:eastAsia="zh-CN"/>
        </w:rPr>
      </w:pPr>
      <w:r>
        <w:rPr>
          <w:rFonts w:hint="eastAsia" w:ascii="仿宋_GB2312" w:hAnsi="仿宋" w:eastAsia="仿宋_GB2312" w:cs="宋体"/>
          <w:b/>
          <w:bCs/>
          <w:color w:val="auto"/>
          <w:kern w:val="2"/>
          <w:sz w:val="30"/>
          <w:szCs w:val="30"/>
          <w:lang w:val="en-US" w:eastAsia="zh-CN" w:bidi="ar-SA"/>
        </w:rPr>
        <w:t>送达地址：</w:t>
      </w:r>
      <w:r>
        <w:rPr>
          <w:rFonts w:hint="eastAsia" w:ascii="仿宋_GB2312" w:hAnsi="仿宋_GB2312" w:eastAsia="仿宋_GB2312" w:cs="宋体"/>
          <w:color w:val="auto"/>
          <w:kern w:val="2"/>
          <w:sz w:val="30"/>
          <w:szCs w:val="30"/>
          <w:lang w:val="en-US" w:eastAsia="zh-CN" w:bidi="ar-SA"/>
        </w:rPr>
        <w:t>重庆市渝北区重庆江北国际机场内69-4幢一层1-1</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乙方（卖方）： </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签订地点： </w:t>
      </w:r>
    </w:p>
    <w:p>
      <w:pPr>
        <w:pStyle w:val="5"/>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lang w:eastAsia="zh-CN"/>
        </w:rPr>
        <w:t>日</w:t>
      </w:r>
    </w:p>
    <w:p>
      <w:pPr>
        <w:pStyle w:val="5"/>
        <w:ind w:firstLine="600"/>
        <w:rPr>
          <w:color w:val="auto"/>
          <w:lang w:eastAsia="zh-CN"/>
        </w:rPr>
      </w:pP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0"/>
        <w:rPr>
          <w:rFonts w:ascii="仿宋_GB2312" w:hAnsi="仿宋_GB2312" w:eastAsia="仿宋_GB2312" w:cs="宋体"/>
          <w:b w:val="0"/>
          <w:bCs w:val="0"/>
          <w:color w:val="auto"/>
          <w:kern w:val="2"/>
          <w:sz w:val="30"/>
          <w:szCs w:val="30"/>
          <w:lang w:val="en-US" w:eastAsia="zh-CN" w:bidi="ar-SA"/>
        </w:rPr>
      </w:pPr>
      <w:r>
        <w:rPr>
          <w:rFonts w:hint="eastAsia" w:ascii="仿宋_GB2312" w:hAnsi="仿宋_GB2312" w:eastAsia="仿宋_GB2312" w:cs="宋体"/>
          <w:b w:val="0"/>
          <w:bCs w:val="0"/>
          <w:color w:val="auto"/>
          <w:kern w:val="2"/>
          <w:sz w:val="30"/>
          <w:szCs w:val="30"/>
          <w:lang w:val="en-US" w:eastAsia="zh-CN" w:bidi="ar-SA"/>
        </w:rPr>
        <w:t>甲乙双方依照《民法典》及相关法律、法规规定，本着平等、自愿的原则，经友好协商，现就甲方向乙方购买</w:t>
      </w:r>
      <w:r>
        <w:rPr>
          <w:rFonts w:hint="eastAsia" w:ascii="仿宋_GB2312" w:hAnsi="仿宋_GB2312" w:eastAsia="仿宋_GB2312" w:cs="宋体"/>
          <w:b w:val="0"/>
          <w:bCs w:val="0"/>
          <w:color w:val="auto"/>
          <w:kern w:val="2"/>
          <w:sz w:val="30"/>
          <w:szCs w:val="30"/>
          <w:u w:val="single"/>
          <w:lang w:val="en-US" w:eastAsia="zh-CN" w:bidi="ar-SA"/>
        </w:rPr>
        <w:t>公楼综合改造项目能源暖通部分施工项目材料</w:t>
      </w:r>
      <w:r>
        <w:rPr>
          <w:rFonts w:ascii="仿宋_GB2312" w:hAnsi="仿宋_GB2312" w:eastAsia="仿宋_GB2312" w:cs="宋体"/>
          <w:b w:val="0"/>
          <w:bCs w:val="0"/>
          <w:color w:val="auto"/>
          <w:kern w:val="2"/>
          <w:sz w:val="30"/>
          <w:szCs w:val="30"/>
          <w:lang w:val="en-US" w:eastAsia="zh-CN" w:bidi="ar-SA"/>
        </w:rPr>
        <w:t>事宜达成一致，签订本</w:t>
      </w:r>
      <w:r>
        <w:rPr>
          <w:rFonts w:hint="eastAsia" w:ascii="仿宋_GB2312" w:hAnsi="仿宋_GB2312" w:eastAsia="仿宋_GB2312" w:cs="宋体"/>
          <w:b w:val="0"/>
          <w:bCs w:val="0"/>
          <w:color w:val="auto"/>
          <w:kern w:val="2"/>
          <w:sz w:val="30"/>
          <w:szCs w:val="30"/>
          <w:lang w:val="en-US" w:eastAsia="zh-CN" w:bidi="ar-SA"/>
        </w:rPr>
        <w:t>合同</w:t>
      </w:r>
      <w:r>
        <w:rPr>
          <w:rFonts w:ascii="仿宋_GB2312" w:hAnsi="仿宋_GB2312" w:eastAsia="仿宋_GB2312" w:cs="宋体"/>
          <w:b w:val="0"/>
          <w:bCs w:val="0"/>
          <w:color w:val="auto"/>
          <w:kern w:val="2"/>
          <w:sz w:val="30"/>
          <w:szCs w:val="30"/>
          <w:lang w:val="en-US" w:eastAsia="zh-CN" w:bidi="ar-SA"/>
        </w:rPr>
        <w:t>。</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rFonts w:hAnsi="仿宋_GB2312"/>
          <w:color w:val="auto"/>
          <w:sz w:val="24"/>
          <w:szCs w:val="24"/>
          <w:lang w:eastAsia="zh-CN"/>
        </w:rPr>
      </w:pPr>
      <w:r>
        <w:rPr>
          <w:rFonts w:hint="eastAsia"/>
          <w:color w:val="auto"/>
          <w:lang w:eastAsia="zh-CN"/>
        </w:rPr>
        <w:t>1</w:t>
      </w:r>
      <w:r>
        <w:rPr>
          <w:color w:val="auto"/>
          <w:lang w:eastAsia="zh-CN"/>
        </w:rPr>
        <w:t>.1本合同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tbl>
      <w:tblPr>
        <w:tblStyle w:val="10"/>
        <w:tblpPr w:leftFromText="180" w:rightFromText="180" w:vertAnchor="text" w:horzAnchor="page" w:tblpX="1087" w:tblpY="1228"/>
        <w:tblOverlap w:val="never"/>
        <w:tblW w:w="51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1536"/>
        <w:gridCol w:w="3010"/>
        <w:gridCol w:w="941"/>
        <w:gridCol w:w="668"/>
        <w:gridCol w:w="1185"/>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bookmarkStart w:id="4" w:name="_Toc25588101"/>
            <w:r>
              <w:rPr>
                <w:rFonts w:hint="eastAsia" w:ascii="宋体" w:hAnsi="宋体" w:cs="宋体"/>
                <w:i w:val="0"/>
                <w:color w:val="auto"/>
                <w:kern w:val="0"/>
                <w:sz w:val="24"/>
                <w:szCs w:val="24"/>
                <w:highlight w:val="none"/>
                <w:u w:val="none"/>
                <w:lang w:val="en-US" w:eastAsia="zh-CN" w:bidi="ar"/>
              </w:rPr>
              <w:t>序号</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名称</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规格型号</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单位</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数量</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含增值税单价（元）</w:t>
            </w: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圆钢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品种:热轧圆钢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牌号:Q235B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直径(mm):14</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35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槽钢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角钢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品种:等边角钢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牌号:Q235B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边厚(mm):5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边宽1(mm):∠50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边宽2(mm):50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矩形镀锌钢板风管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0.5厚 含附件（法兰夹、钩码、螺栓、套管、配风管安装专用工具）</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m2</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矩形镀锌钢板风管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0.75厚 含附件（法兰夹、钩码、螺栓、套管、配风管安装专用工具）</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m2</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帆布</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auto"/>
                <w:sz w:val="28"/>
                <w:szCs w:val="28"/>
                <w:highlight w:val="red"/>
                <w:u w:val="none"/>
              </w:rPr>
            </w:pP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m2</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酚醛调和漆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三峡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酚醛防锈漆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三峡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铝箔胶带</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双威龙  SWL 0.1mm加厚  200mm*20m</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卷</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镀锌钢管DN25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i w:val="0"/>
                <w:color w:val="auto"/>
                <w:sz w:val="28"/>
                <w:szCs w:val="28"/>
                <w:highlight w:val="red"/>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127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镀锌钢管DN32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auto"/>
                <w:sz w:val="28"/>
                <w:szCs w:val="28"/>
                <w:highlight w:val="red"/>
                <w:u w:val="none"/>
              </w:rPr>
            </w:pP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PVC管DN32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伟星</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76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承插塑料排水管件(综合)粘接DN32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伟星</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38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电动二通阀DN25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截止阀DN25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Y型过滤器DN25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单层格栅风口500*200mm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单层格栅风口700*200mm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19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双层格栅风口500*200mm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双层格栅风口600*160mm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双层格栅风口630*160mm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双层格栅风口630*200mm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双层格栅风口800*200mm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风机盘管机组FCU-04(配套温控器面板)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约克 风量：680m³/h；冷量：4.17KW；热量：6.68KW；功率：71W 3盘管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风机盘管机组FCU-06(配套温控器面板)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约克 风量：1020m³/h；冷量：5.181KW；热量：9.38KW；功率：183W 3盘管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橡胶软接头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lang w:val="en-US"/>
              </w:rPr>
            </w:pPr>
            <w:r>
              <w:rPr>
                <w:rFonts w:hint="eastAsia" w:ascii="宋体" w:hAnsi="宋体" w:eastAsia="宋体" w:cs="宋体"/>
                <w:i w:val="0"/>
                <w:iCs w:val="0"/>
                <w:color w:val="auto"/>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截止阀DN25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14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止回阀DN25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6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29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Y型过滤器DN25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30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20"/>
                <w:szCs w:val="20"/>
                <w:u w:val="none"/>
                <w:lang w:val="en-US" w:eastAsia="zh-CN" w:bidi="ar"/>
              </w:rPr>
              <w:t>压力表</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凯泰</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red"/>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镀锌管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JDG20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电线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WDZC-BYJ-2.5mm2 渝丰、鸽派、科宝 100米/圈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red"/>
                <w:u w:val="none"/>
                <w:lang w:val="en-US" w:eastAsia="zh-CN" w:bidi="ar"/>
              </w:rPr>
            </w:pPr>
            <w:r>
              <w:rPr>
                <w:rFonts w:hint="eastAsia" w:ascii="宋体" w:hAnsi="宋体" w:eastAsia="宋体" w:cs="宋体"/>
                <w:i w:val="0"/>
                <w:iCs w:val="0"/>
                <w:color w:val="auto"/>
                <w:kern w:val="0"/>
                <w:sz w:val="20"/>
                <w:szCs w:val="20"/>
                <w:u w:val="none"/>
                <w:lang w:val="en-US" w:eastAsia="zh-CN" w:bidi="ar"/>
              </w:rPr>
              <w:t>电线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WDZC-BYJ-1.5mm2 渝丰、鸽派、科宝 100米/圈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red"/>
                <w:u w:val="none"/>
                <w:lang w:val="en-US" w:eastAsia="zh-CN" w:bidi="ar"/>
              </w:rPr>
            </w:pPr>
            <w:r>
              <w:rPr>
                <w:rFonts w:hint="eastAsia" w:ascii="宋体" w:hAnsi="宋体" w:eastAsia="宋体" w:cs="宋体"/>
                <w:i w:val="0"/>
                <w:iCs w:val="0"/>
                <w:color w:val="auto"/>
                <w:kern w:val="0"/>
                <w:sz w:val="20"/>
                <w:szCs w:val="20"/>
                <w:u w:val="none"/>
                <w:lang w:val="en-US" w:eastAsia="zh-CN" w:bidi="ar"/>
              </w:rPr>
              <w:t>KVV6*1mm2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KVV6*1mm2 渝丰、鸽派、科宝</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帆布软接头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630*160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帆布软接头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500*200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帆布软接头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800*160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橡塑保温管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39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橡塑保温管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内丝变径直接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 DN25变DN32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bookmarkStart w:id="15" w:name="_GoBack"/>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内丝三通</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内丝三通</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国标热镀锌DN25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PVC排水管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伟星 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49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PVC变径直接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DN25变DN32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PVC排水管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PVC三通</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PVC管胶</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1000g/瓶</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桶</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横担角钢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L20*3</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膨胀螺栓</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M10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吊杆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φ8</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59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横担角钢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L40*3</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膨胀螺栓</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M14</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吊杆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φ10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风管支吊架（含抗震支吊架）</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碳钢Q235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橡塑保温板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华美 B1级难燃材料 1.5m*30mm*8m</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卷</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电力电缆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渝丰 ZR-YJV5*10mm2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90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65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电力电缆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18"/>
                <w:szCs w:val="18"/>
                <w:u w:val="none"/>
                <w:lang w:val="en-US" w:eastAsia="zh-CN" w:bidi="ar"/>
              </w:rPr>
              <w:t>渝丰 ZR-YJV5*6mm2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auto"/>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容积式电热水炉</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史密斯 DEN-80 300L 12KW 相对温升55℃下热水产水率179L/h，含水泵热水器及管路的安装调试及材料</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热水循环泵</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格兰富、利欧 功率≥0.5kW，扬程≥20米，流量≥2立方米/小时，带自动控制（配套热水器使用，含安装调试及辅材）</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配电箱</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箱体尺寸：≥400*600*200mm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箱体材质：≥冷轧板喷塑1.0mm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总开： 3P C40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3P C32A带漏保 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2P D16A带漏保 3只平均三相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3P 16A带漏保1只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使用汇流排连接</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镀锌管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JDG40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阻燃波纹软管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40 50/圈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阻燃波纹软管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25 50/圈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3589" w:type="pct"/>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不含增值税金额合计（元）</w:t>
            </w:r>
          </w:p>
        </w:tc>
        <w:tc>
          <w:tcPr>
            <w:tcW w:w="1410" w:type="pct"/>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3589" w:type="pct"/>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含增值税金额合计（元）</w:t>
            </w:r>
          </w:p>
        </w:tc>
        <w:tc>
          <w:tcPr>
            <w:tcW w:w="1410" w:type="pct"/>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3589" w:type="pct"/>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增值税税率（%）</w:t>
            </w:r>
          </w:p>
        </w:tc>
        <w:tc>
          <w:tcPr>
            <w:tcW w:w="1410" w:type="pct"/>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bookmarkEnd w:id="4"/>
    </w:tbl>
    <w:p>
      <w:pPr>
        <w:pStyle w:val="4"/>
        <w:ind w:firstLine="640"/>
        <w:rPr>
          <w:lang w:eastAsia="zh-CN"/>
        </w:rPr>
      </w:pPr>
      <w:bookmarkStart w:id="5" w:name="_Toc25588102"/>
      <w:r>
        <w:rPr>
          <w:lang w:eastAsia="zh-CN"/>
        </w:rPr>
        <w:t>第</w:t>
      </w:r>
      <w:r>
        <w:rPr>
          <w:rFonts w:hint="eastAsia"/>
          <w:lang w:val="en-US" w:eastAsia="zh-CN"/>
        </w:rPr>
        <w:t>二</w:t>
      </w:r>
      <w:r>
        <w:rPr>
          <w:lang w:eastAsia="zh-CN"/>
        </w:rPr>
        <w:t>条</w:t>
      </w:r>
      <w:r>
        <w:rPr>
          <w:rFonts w:hint="eastAsia"/>
          <w:lang w:eastAsia="zh-CN"/>
        </w:rPr>
        <w:t xml:space="preserve"> 环保、</w:t>
      </w:r>
      <w:r>
        <w:rPr>
          <w:lang w:eastAsia="zh-CN"/>
        </w:rPr>
        <w:t>技术标准及要求</w:t>
      </w:r>
      <w:bookmarkEnd w:id="5"/>
    </w:p>
    <w:p>
      <w:pPr>
        <w:pStyle w:val="5"/>
        <w:ind w:firstLine="600"/>
        <w:rPr>
          <w:rFonts w:hint="eastAsia"/>
          <w:lang w:eastAsia="zh-CN"/>
        </w:rPr>
      </w:pPr>
      <w:r>
        <w:rPr>
          <w:rFonts w:hint="eastAsia"/>
          <w:lang w:val="en-US" w:eastAsia="zh-CN"/>
        </w:rPr>
        <w:t>2</w:t>
      </w:r>
      <w:r>
        <w:rPr>
          <w:lang w:eastAsia="zh-CN"/>
        </w:rPr>
        <w:t xml:space="preserve">.1 </w:t>
      </w:r>
      <w:r>
        <w:rPr>
          <w:rFonts w:hint="eastAsia"/>
          <w:lang w:eastAsia="zh-CN"/>
        </w:rPr>
        <w:t>乙方承诺所提供货物符合国家环境保护的有关规定，不能对环境造成不良影响并承担由此造成的经济损失。</w:t>
      </w:r>
    </w:p>
    <w:p>
      <w:pPr>
        <w:pStyle w:val="5"/>
        <w:ind w:firstLine="600"/>
        <w:rPr>
          <w:rFonts w:hint="eastAsia"/>
          <w:color w:val="C00000"/>
          <w:u w:val="single"/>
          <w:lang w:val="en-US" w:eastAsia="zh-CN"/>
        </w:rPr>
      </w:pPr>
      <w:r>
        <w:rPr>
          <w:rFonts w:hint="eastAsia"/>
          <w:lang w:val="en-US" w:eastAsia="zh-CN"/>
        </w:rPr>
        <w:t xml:space="preserve">2.2 </w:t>
      </w:r>
      <w:r>
        <w:rPr>
          <w:rFonts w:hint="eastAsia"/>
          <w:lang w:eastAsia="zh-CN"/>
        </w:rPr>
        <w:t>乙方</w:t>
      </w:r>
      <w:r>
        <w:rPr>
          <w:rFonts w:hint="eastAsia"/>
          <w:lang w:val="en-US" w:eastAsia="zh-CN"/>
        </w:rPr>
        <w:t>货物</w:t>
      </w:r>
      <w:r>
        <w:rPr>
          <w:rFonts w:hint="eastAsia"/>
          <w:lang w:eastAsia="zh-CN"/>
        </w:rPr>
        <w:t>须符合国家、行业相关质量、安全标准。如甲方要求提供检验报告，检验结果须达到甲方协议内规定的规格、参数及质量标准要求，如无明确规定则须达到国家标准或行业标准“合格品”及以上等级。</w:t>
      </w:r>
    </w:p>
    <w:p>
      <w:pPr>
        <w:pStyle w:val="5"/>
        <w:ind w:firstLine="600"/>
        <w:rPr>
          <w:rFonts w:hint="eastAsia"/>
          <w:lang w:eastAsia="zh-CN"/>
        </w:rPr>
      </w:pPr>
      <w:r>
        <w:rPr>
          <w:rFonts w:hint="eastAsia"/>
          <w:lang w:eastAsia="zh-CN"/>
        </w:rPr>
        <w:t>2.</w:t>
      </w:r>
      <w:r>
        <w:rPr>
          <w:rFonts w:hint="eastAsia"/>
          <w:lang w:val="en-US" w:eastAsia="zh-CN"/>
        </w:rPr>
        <w:t>3</w:t>
      </w:r>
      <w:r>
        <w:rPr>
          <w:rFonts w:hint="eastAsia"/>
          <w:lang w:eastAsia="zh-CN"/>
        </w:rPr>
        <w:t>乙方产品应为全新产品且保留产品原标准包装完整无损。</w:t>
      </w:r>
    </w:p>
    <w:p>
      <w:pPr>
        <w:pStyle w:val="4"/>
        <w:ind w:firstLine="640"/>
        <w:rPr>
          <w:color w:val="auto"/>
          <w:lang w:eastAsia="zh-CN"/>
        </w:rPr>
      </w:pPr>
      <w:bookmarkStart w:id="6" w:name="_Toc25588103"/>
      <w:r>
        <w:rPr>
          <w:color w:val="auto"/>
          <w:lang w:eastAsia="zh-CN"/>
        </w:rPr>
        <w:t>第</w:t>
      </w:r>
      <w:r>
        <w:rPr>
          <w:rFonts w:hint="eastAsia"/>
          <w:color w:val="auto"/>
          <w:lang w:val="en-US" w:eastAsia="zh-CN"/>
        </w:rPr>
        <w:t>三</w:t>
      </w:r>
      <w:r>
        <w:rPr>
          <w:color w:val="auto"/>
          <w:lang w:eastAsia="zh-CN"/>
        </w:rPr>
        <w:t>条 交货</w:t>
      </w:r>
      <w:r>
        <w:rPr>
          <w:rFonts w:hint="eastAsia"/>
          <w:color w:val="auto"/>
          <w:lang w:val="en-US" w:eastAsia="zh-CN"/>
        </w:rPr>
        <w:t>及</w:t>
      </w:r>
      <w:r>
        <w:rPr>
          <w:lang w:eastAsia="zh-CN"/>
        </w:rPr>
        <w:t>验收</w:t>
      </w:r>
      <w:bookmarkEnd w:id="6"/>
    </w:p>
    <w:p>
      <w:pPr>
        <w:pStyle w:val="5"/>
        <w:ind w:firstLine="600"/>
        <w:rPr>
          <w:color w:val="C00000"/>
          <w:u w:val="single"/>
          <w:lang w:eastAsia="zh-CN"/>
        </w:rPr>
      </w:pPr>
      <w:r>
        <w:rPr>
          <w:rFonts w:hint="eastAsia"/>
          <w:color w:val="auto"/>
          <w:lang w:val="en-US" w:eastAsia="zh-CN"/>
        </w:rPr>
        <w:t>3</w:t>
      </w:r>
      <w:r>
        <w:rPr>
          <w:color w:val="auto"/>
          <w:lang w:eastAsia="zh-CN"/>
        </w:rPr>
        <w:t>.1乙方应及时供货，并于</w:t>
      </w:r>
      <w:r>
        <w:rPr>
          <w:rFonts w:hint="eastAsia"/>
          <w:color w:val="auto"/>
          <w:lang w:eastAsia="zh-CN"/>
        </w:rPr>
        <w:t>合同签订之日起</w:t>
      </w:r>
      <w:r>
        <w:rPr>
          <w:rFonts w:hint="eastAsia"/>
          <w:color w:val="000000"/>
          <w:u w:val="single"/>
          <w:lang w:val="en-US" w:eastAsia="zh-CN"/>
        </w:rPr>
        <w:t xml:space="preserve"> 20个日历天</w:t>
      </w:r>
      <w:r>
        <w:rPr>
          <w:rFonts w:hint="eastAsia"/>
          <w:color w:val="000000"/>
          <w:u w:val="none"/>
          <w:lang w:val="en-US" w:eastAsia="zh-CN"/>
        </w:rPr>
        <w:t>内</w:t>
      </w:r>
      <w:r>
        <w:rPr>
          <w:rFonts w:hint="eastAsia"/>
          <w:color w:val="auto"/>
          <w:lang w:eastAsia="zh-CN"/>
        </w:rPr>
        <w:t>完成交货，交货地点：</w:t>
      </w:r>
      <w:r>
        <w:rPr>
          <w:rFonts w:hint="eastAsia" w:ascii="Calibri" w:hAnsi="Calibri"/>
          <w:color w:val="auto"/>
          <w:u w:val="single"/>
          <w:lang w:eastAsia="zh-CN"/>
        </w:rPr>
        <w:t>重庆江北国际机场内</w:t>
      </w:r>
      <w:r>
        <w:rPr>
          <w:color w:val="auto"/>
          <w:u w:val="single"/>
          <w:lang w:eastAsia="zh-CN"/>
        </w:rPr>
        <w:t xml:space="preserve"> </w:t>
      </w:r>
      <w:r>
        <w:rPr>
          <w:rFonts w:hint="eastAsia"/>
          <w:color w:val="auto"/>
          <w:lang w:eastAsia="zh-CN"/>
        </w:rPr>
        <w:t>。</w:t>
      </w:r>
    </w:p>
    <w:p>
      <w:pPr>
        <w:pStyle w:val="5"/>
        <w:ind w:firstLine="600"/>
        <w:rPr>
          <w:rFonts w:hint="eastAsia"/>
          <w:color w:val="auto"/>
          <w:lang w:eastAsia="zh-CN"/>
        </w:rPr>
      </w:pPr>
      <w:r>
        <w:rPr>
          <w:rFonts w:hint="eastAsia"/>
          <w:lang w:val="en-US" w:eastAsia="zh-CN"/>
        </w:rPr>
        <w:t xml:space="preserve">3.2 </w:t>
      </w:r>
      <w:r>
        <w:rPr>
          <w:rFonts w:hint="eastAsia"/>
          <w:color w:val="auto"/>
          <w:lang w:eastAsia="zh-CN"/>
        </w:rPr>
        <w:t>货到交货地点后，乙方应负责将货物卸至甲方指定地点，甲方对货物的数量和</w:t>
      </w:r>
      <w:r>
        <w:rPr>
          <w:rFonts w:hint="eastAsia"/>
          <w:color w:val="auto"/>
          <w:lang w:val="en-US" w:eastAsia="zh-CN"/>
        </w:rPr>
        <w:t>外观瑕疵</w:t>
      </w:r>
      <w:r>
        <w:rPr>
          <w:rFonts w:hint="eastAsia"/>
          <w:color w:val="auto"/>
          <w:lang w:eastAsia="zh-CN"/>
        </w:rPr>
        <w:t>进行初步查验，项目完工后进行总验收。</w:t>
      </w:r>
      <w:bookmarkStart w:id="7" w:name="_Toc25588105"/>
    </w:p>
    <w:p>
      <w:pPr>
        <w:pStyle w:val="4"/>
        <w:ind w:firstLine="640"/>
        <w:rPr>
          <w:lang w:val="en-US" w:eastAsia="zh-CN"/>
        </w:rPr>
      </w:pPr>
      <w:r>
        <w:rPr>
          <w:rFonts w:hint="eastAsia"/>
          <w:lang w:eastAsia="zh-CN"/>
        </w:rPr>
        <w:t>第</w:t>
      </w:r>
      <w:r>
        <w:rPr>
          <w:rFonts w:hint="eastAsia"/>
          <w:lang w:val="en-US" w:eastAsia="zh-CN"/>
        </w:rPr>
        <w:t>四</w:t>
      </w:r>
      <w:r>
        <w:rPr>
          <w:rFonts w:hint="eastAsia"/>
          <w:lang w:eastAsia="zh-CN"/>
        </w:rPr>
        <w:t xml:space="preserve">条 </w:t>
      </w:r>
      <w:bookmarkEnd w:id="7"/>
      <w:r>
        <w:rPr>
          <w:rFonts w:hint="eastAsia"/>
          <w:lang w:val="en-US" w:eastAsia="zh-CN"/>
        </w:rPr>
        <w:t>履约担保与质量保证</w:t>
      </w:r>
    </w:p>
    <w:p>
      <w:pPr>
        <w:pStyle w:val="5"/>
        <w:ind w:firstLine="600"/>
        <w:rPr>
          <w:highlight w:val="none"/>
          <w:lang w:eastAsia="zh-CN"/>
        </w:rPr>
      </w:pPr>
      <w:r>
        <w:rPr>
          <w:rFonts w:hint="eastAsia"/>
          <w:highlight w:val="none"/>
          <w:lang w:val="en-US" w:eastAsia="zh-CN"/>
        </w:rPr>
        <w:t>4</w:t>
      </w:r>
      <w:r>
        <w:rPr>
          <w:rFonts w:hint="eastAsia"/>
          <w:highlight w:val="none"/>
          <w:lang w:eastAsia="zh-CN"/>
        </w:rPr>
        <w:t>.1 履约保证金</w:t>
      </w:r>
      <w:r>
        <w:rPr>
          <w:rFonts w:hint="eastAsia"/>
          <w:highlight w:val="none"/>
          <w:lang w:val="en-US" w:eastAsia="zh-CN"/>
        </w:rPr>
        <w:t>:无</w:t>
      </w:r>
      <w:r>
        <w:rPr>
          <w:rFonts w:hint="eastAsia"/>
          <w:highlight w:val="none"/>
          <w:lang w:eastAsia="zh-CN"/>
        </w:rPr>
        <w:t>。</w:t>
      </w:r>
    </w:p>
    <w:p>
      <w:pPr>
        <w:pStyle w:val="5"/>
        <w:ind w:firstLine="600"/>
        <w:rPr>
          <w:rFonts w:hint="eastAsia"/>
          <w:lang w:eastAsia="zh-CN"/>
        </w:rPr>
      </w:pPr>
      <w:r>
        <w:rPr>
          <w:rFonts w:hint="eastAsia"/>
          <w:highlight w:val="none"/>
          <w:lang w:val="en-US" w:eastAsia="zh-CN"/>
        </w:rPr>
        <w:t>4</w:t>
      </w:r>
      <w:r>
        <w:rPr>
          <w:rFonts w:hint="eastAsia"/>
          <w:highlight w:val="none"/>
          <w:lang w:eastAsia="zh-CN"/>
        </w:rPr>
        <w:t>.2 乙方所供</w:t>
      </w:r>
      <w:r>
        <w:rPr>
          <w:rFonts w:hint="eastAsia"/>
          <w:highlight w:val="none"/>
          <w:lang w:val="en-US" w:eastAsia="zh-CN"/>
        </w:rPr>
        <w:t>货物，</w:t>
      </w:r>
      <w:r>
        <w:rPr>
          <w:rFonts w:hint="eastAsia"/>
          <w:highlight w:val="none"/>
          <w:lang w:eastAsia="zh-CN"/>
        </w:rPr>
        <w:t>质量保证期为</w:t>
      </w:r>
      <w:r>
        <w:rPr>
          <w:rFonts w:hint="eastAsia"/>
          <w:highlight w:val="none"/>
          <w:u w:val="single"/>
          <w:lang w:val="en-US" w:eastAsia="zh-CN"/>
        </w:rPr>
        <w:t>1</w:t>
      </w:r>
      <w:r>
        <w:rPr>
          <w:rFonts w:hint="eastAsia"/>
          <w:highlight w:val="none"/>
          <w:u w:val="single"/>
          <w:lang w:eastAsia="zh-CN"/>
        </w:rPr>
        <w:t>年</w:t>
      </w:r>
      <w:r>
        <w:rPr>
          <w:rFonts w:hint="eastAsia"/>
          <w:highlight w:val="none"/>
          <w:lang w:eastAsia="zh-CN"/>
        </w:rPr>
        <w:t>,自验收合格之日起算。</w:t>
      </w:r>
    </w:p>
    <w:p>
      <w:pPr>
        <w:pStyle w:val="5"/>
        <w:ind w:firstLine="600"/>
        <w:rPr>
          <w:rFonts w:hint="eastAsia" w:cs="宋体"/>
          <w:color w:val="auto"/>
          <w:lang w:eastAsia="zh-CN"/>
        </w:rPr>
      </w:pPr>
      <w:r>
        <w:rPr>
          <w:rFonts w:hint="eastAsia" w:cs="宋体"/>
          <w:color w:val="auto"/>
          <w:lang w:eastAsia="zh-CN"/>
        </w:rPr>
        <w:t>在质保期内的使用过程中，乙方应负责处理出现的</w:t>
      </w:r>
      <w:r>
        <w:rPr>
          <w:rFonts w:hint="eastAsia" w:cs="宋体"/>
          <w:color w:val="auto"/>
          <w:lang w:val="en-US" w:eastAsia="zh-CN"/>
        </w:rPr>
        <w:t>产品</w:t>
      </w:r>
      <w:r>
        <w:rPr>
          <w:rFonts w:hint="eastAsia" w:cs="宋体"/>
          <w:color w:val="auto"/>
          <w:lang w:eastAsia="zh-CN"/>
        </w:rPr>
        <w:t>缺陷和服务问题，所需费用由乙方承担。质保期内出现与本项目有关或本项目引起的故障或异常，在接到甲方通知后，乙方需派专业技术人员在</w:t>
      </w:r>
      <w:r>
        <w:rPr>
          <w:rFonts w:hint="eastAsia" w:cs="宋体"/>
          <w:color w:val="auto"/>
          <w:u w:val="single"/>
          <w:lang w:eastAsia="zh-CN"/>
        </w:rPr>
        <w:t>1</w:t>
      </w:r>
      <w:r>
        <w:rPr>
          <w:rFonts w:hint="eastAsia" w:cs="宋体"/>
          <w:color w:val="auto"/>
          <w:u w:val="single"/>
          <w:lang w:val="en-US" w:eastAsia="zh-CN"/>
        </w:rPr>
        <w:t>2</w:t>
      </w:r>
      <w:r>
        <w:rPr>
          <w:rFonts w:hint="eastAsia" w:cs="宋体"/>
          <w:color w:val="auto"/>
          <w:u w:val="single"/>
          <w:lang w:eastAsia="zh-CN"/>
        </w:rPr>
        <w:t>小时</w:t>
      </w:r>
      <w:r>
        <w:rPr>
          <w:rFonts w:hint="eastAsia" w:cs="宋体"/>
          <w:color w:val="auto"/>
          <w:lang w:eastAsia="zh-CN"/>
        </w:rPr>
        <w:t xml:space="preserve">内响应，若未及时响应，每次扣质量保证金的 </w:t>
      </w:r>
      <w:r>
        <w:rPr>
          <w:rFonts w:hint="eastAsia" w:cs="宋体"/>
          <w:color w:val="auto"/>
          <w:u w:val="single"/>
          <w:lang w:eastAsia="zh-CN"/>
        </w:rPr>
        <w:t xml:space="preserve">5 </w:t>
      </w:r>
      <w:r>
        <w:rPr>
          <w:rFonts w:hint="eastAsia" w:cs="宋体"/>
          <w:color w:val="auto"/>
          <w:lang w:eastAsia="zh-CN"/>
        </w:rPr>
        <w:t>%,扣完为止。</w:t>
      </w:r>
    </w:p>
    <w:p>
      <w:pPr>
        <w:pStyle w:val="4"/>
        <w:rPr>
          <w:lang w:eastAsia="zh-CN"/>
        </w:rPr>
      </w:pPr>
      <w:r>
        <w:rPr>
          <w:lang w:eastAsia="zh-CN"/>
        </w:rPr>
        <w:t>第</w:t>
      </w:r>
      <w:r>
        <w:rPr>
          <w:rFonts w:hint="eastAsia"/>
          <w:lang w:val="en-US" w:eastAsia="zh-CN"/>
        </w:rPr>
        <w:t>五</w:t>
      </w:r>
      <w:r>
        <w:rPr>
          <w:lang w:eastAsia="zh-CN"/>
        </w:rPr>
        <w:t>条 合同价款</w:t>
      </w:r>
      <w:r>
        <w:rPr>
          <w:rFonts w:hint="eastAsia"/>
          <w:lang w:val="en-US" w:eastAsia="zh-CN"/>
        </w:rPr>
        <w:t>与支付</w:t>
      </w:r>
      <w:r>
        <w:rPr>
          <w:lang w:eastAsia="zh-CN"/>
        </w:rPr>
        <w:t>方式</w:t>
      </w:r>
    </w:p>
    <w:p>
      <w:pPr>
        <w:pStyle w:val="5"/>
        <w:ind w:firstLine="600"/>
        <w:rPr>
          <w:color w:val="auto"/>
          <w:lang w:eastAsia="zh-CN"/>
        </w:rPr>
      </w:pPr>
      <w:r>
        <w:rPr>
          <w:rFonts w:hint="eastAsia"/>
          <w:lang w:val="en-US" w:eastAsia="zh-CN"/>
        </w:rPr>
        <w:t>5</w:t>
      </w:r>
      <w:r>
        <w:rPr>
          <w:lang w:eastAsia="zh-CN"/>
        </w:rPr>
        <w:t xml:space="preserve">.1 </w:t>
      </w:r>
      <w:r>
        <w:rPr>
          <w:color w:val="auto"/>
          <w:lang w:eastAsia="zh-CN"/>
        </w:rPr>
        <w:t>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hint="eastAsia"/>
          <w:color w:val="auto"/>
          <w:u w:val="single"/>
          <w:lang w:val="en-US"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rFonts w:hint="eastAsia" w:cs="Calibri"/>
          <w:color w:val="auto"/>
          <w:u w:val="single"/>
          <w:lang w:val="en-US" w:eastAsia="zh-CN"/>
        </w:rPr>
        <w:t xml:space="preserve">           </w:t>
      </w:r>
      <w:r>
        <w:rPr>
          <w:rFonts w:ascii="Calibri" w:hAnsi="Calibri" w:cs="Calibri"/>
          <w:color w:val="auto"/>
          <w:u w:val="single"/>
          <w:lang w:eastAsia="zh-CN"/>
        </w:rPr>
        <w:t> </w:t>
      </w:r>
      <w:r>
        <w:rPr>
          <w:color w:val="auto"/>
          <w:lang w:eastAsia="zh-CN"/>
        </w:rPr>
        <w:t>）</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rFonts w:hint="eastAsia" w:cs="Calibri"/>
          <w:color w:val="000000"/>
          <w:u w:val="single"/>
          <w:lang w:val="en-US" w:eastAsia="zh-CN"/>
        </w:rPr>
        <w:t xml:space="preserve">     </w:t>
      </w:r>
      <w:r>
        <w:rPr>
          <w:color w:val="auto"/>
          <w:lang w:eastAsia="zh-CN"/>
        </w:rPr>
        <w:t>元整(大写</w:t>
      </w:r>
      <w:r>
        <w:rPr>
          <w:rFonts w:ascii="Calibri" w:hAnsi="Calibri" w:cs="Calibri"/>
          <w:color w:val="auto"/>
          <w:u w:val="single"/>
          <w:lang w:eastAsia="zh-CN"/>
        </w:rPr>
        <w:t> </w:t>
      </w:r>
      <w:r>
        <w:rPr>
          <w:rFonts w:hint="eastAsia" w:cs="Calibri"/>
          <w:color w:val="000000"/>
          <w:u w:val="single"/>
          <w:lang w:val="en-US" w:eastAsia="zh-CN"/>
        </w:rPr>
        <w:t xml:space="preserve">           </w:t>
      </w:r>
      <w:r>
        <w:rPr>
          <w:color w:val="auto"/>
          <w:lang w:eastAsia="zh-CN"/>
        </w:rPr>
        <w:t>）</w:t>
      </w:r>
      <w:r>
        <w:rPr>
          <w:rFonts w:hint="eastAsia"/>
          <w:color w:val="auto"/>
          <w:lang w:eastAsia="zh-CN"/>
        </w:rPr>
        <w:t>，增值税税率为</w:t>
      </w:r>
      <w:r>
        <w:rPr>
          <w:rFonts w:hint="eastAsia"/>
          <w:color w:val="auto"/>
          <w:u w:val="single"/>
          <w:lang w:val="en-US" w:eastAsia="zh-CN"/>
        </w:rPr>
        <w:t xml:space="preserve">    %</w:t>
      </w:r>
      <w:r>
        <w:rPr>
          <w:rFonts w:hint="eastAsia"/>
          <w:color w:val="auto"/>
          <w:lang w:eastAsia="zh-CN"/>
        </w:rPr>
        <w:t>。</w:t>
      </w:r>
    </w:p>
    <w:p>
      <w:pPr>
        <w:pStyle w:val="5"/>
        <w:ind w:firstLine="600"/>
        <w:rPr>
          <w:rFonts w:hint="eastAsia" w:ascii="仿宋" w:eastAsia="仿宋" w:cs="仿宋"/>
          <w:color w:val="auto"/>
          <w:sz w:val="28"/>
          <w:szCs w:val="28"/>
        </w:rPr>
      </w:pPr>
      <w:r>
        <w:rPr>
          <w:rFonts w:hint="eastAsia"/>
          <w:color w:val="auto"/>
          <w:lang w:val="en-US" w:eastAsia="zh-CN"/>
        </w:rPr>
        <w:t>5</w:t>
      </w:r>
      <w:r>
        <w:rPr>
          <w:rFonts w:hint="eastAsia"/>
          <w:color w:val="auto"/>
          <w:lang w:eastAsia="zh-CN"/>
        </w:rPr>
        <w:t>.</w:t>
      </w:r>
      <w:r>
        <w:rPr>
          <w:rFonts w:hint="eastAsia"/>
          <w:color w:val="auto"/>
          <w:lang w:val="en-US" w:eastAsia="zh-CN"/>
        </w:rPr>
        <w:t>2</w:t>
      </w:r>
      <w:r>
        <w:rPr>
          <w:rFonts w:hint="eastAsia"/>
          <w:color w:val="auto"/>
          <w:lang w:eastAsia="zh-CN"/>
        </w:rPr>
        <w:t>项目验收合格后</w:t>
      </w:r>
      <w:r>
        <w:rPr>
          <w:color w:val="auto"/>
          <w:lang w:eastAsia="zh-CN"/>
        </w:rPr>
        <w:t>，</w:t>
      </w:r>
      <w:r>
        <w:rPr>
          <w:rFonts w:hint="eastAsia"/>
          <w:color w:val="auto"/>
          <w:lang w:val="en-US" w:eastAsia="zh-CN"/>
        </w:rPr>
        <w:t>甲方收到乙方开具合同金额的正规增值税发票后三十个工作日内，</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rFonts w:hint="eastAsia"/>
          <w:color w:val="auto"/>
          <w:u w:val="single"/>
          <w:lang w:val="en-US" w:eastAsia="zh-CN"/>
        </w:rPr>
        <w:t>100</w:t>
      </w:r>
      <w:r>
        <w:rPr>
          <w:rFonts w:ascii="Calibri" w:hAnsi="Calibri" w:cs="Calibri"/>
          <w:color w:val="auto"/>
          <w:u w:val="single"/>
          <w:lang w:eastAsia="zh-CN"/>
        </w:rPr>
        <w:t> </w:t>
      </w:r>
      <w:r>
        <w:rPr>
          <w:color w:val="auto"/>
          <w:lang w:eastAsia="zh-CN"/>
        </w:rPr>
        <w:t>%</w:t>
      </w:r>
      <w:r>
        <w:rPr>
          <w:rFonts w:hint="eastAsia" w:ascii="仿宋" w:eastAsia="仿宋" w:cs="仿宋"/>
          <w:color w:val="auto"/>
          <w:sz w:val="28"/>
          <w:szCs w:val="28"/>
        </w:rPr>
        <w:t>。</w:t>
      </w:r>
    </w:p>
    <w:p>
      <w:pPr>
        <w:pStyle w:val="5"/>
        <w:ind w:firstLine="600"/>
        <w:rPr>
          <w:color w:val="000000"/>
          <w:lang w:eastAsia="zh-CN"/>
        </w:rPr>
      </w:pPr>
      <w:r>
        <w:rPr>
          <w:rFonts w:hint="eastAsia"/>
          <w:color w:val="000000"/>
          <w:lang w:val="en-US" w:eastAsia="zh-CN"/>
        </w:rPr>
        <w:t>5.3</w:t>
      </w:r>
      <w:r>
        <w:rPr>
          <w:rFonts w:hint="eastAsia"/>
          <w:color w:val="000000"/>
          <w:lang w:eastAsia="zh-CN"/>
        </w:rPr>
        <w:t>乙方需向甲方提供正规增值税发票。如果乙方提供增值税普通发票，甲方支付金额为不含增值税金额；如果乙方提供增值税专用发票，甲方支付金额</w:t>
      </w:r>
      <w:r>
        <w:rPr>
          <w:color w:val="000000"/>
          <w:lang w:eastAsia="zh-CN"/>
        </w:rPr>
        <w:t>=不含增值税金额+增值税税额。</w:t>
      </w:r>
    </w:p>
    <w:p>
      <w:pPr>
        <w:pStyle w:val="5"/>
        <w:ind w:firstLine="600"/>
        <w:rPr>
          <w:rFonts w:hint="eastAsia"/>
          <w:color w:val="auto"/>
          <w:lang w:val="en-US" w:eastAsia="zh-CN"/>
        </w:rPr>
      </w:pPr>
      <w:r>
        <w:rPr>
          <w:rFonts w:hint="eastAsia"/>
          <w:color w:val="auto"/>
          <w:lang w:val="en-US" w:eastAsia="zh-CN"/>
        </w:rPr>
        <w:t>5.4甲方账户信息：</w:t>
      </w:r>
    </w:p>
    <w:p>
      <w:pPr>
        <w:pStyle w:val="5"/>
        <w:keepNext w:val="0"/>
        <w:keepLines w:val="0"/>
        <w:pageBreakBefore w:val="0"/>
        <w:widowControl/>
        <w:kinsoku/>
        <w:wordWrap/>
        <w:overflowPunct/>
        <w:topLinePunct w:val="0"/>
        <w:autoSpaceDE/>
        <w:autoSpaceDN/>
        <w:bidi w:val="0"/>
        <w:adjustRightInd/>
        <w:snapToGrid/>
        <w:spacing w:line="240" w:lineRule="auto"/>
        <w:ind w:firstLine="600"/>
        <w:textAlignment w:val="auto"/>
        <w:rPr>
          <w:rFonts w:hint="eastAsia"/>
          <w:b w:val="0"/>
          <w:bCs w:val="0"/>
          <w:color w:val="auto"/>
          <w:highlight w:val="none"/>
          <w:lang w:eastAsia="zh-CN"/>
        </w:rPr>
      </w:pPr>
      <w:r>
        <w:rPr>
          <w:rFonts w:hint="eastAsia"/>
          <w:color w:val="auto"/>
          <w:highlight w:val="none"/>
          <w:lang w:val="en-US" w:eastAsia="zh-CN"/>
        </w:rPr>
        <w:t>账户名称：</w:t>
      </w:r>
    </w:p>
    <w:p>
      <w:pPr>
        <w:pStyle w:val="5"/>
        <w:ind w:firstLine="600"/>
        <w:rPr>
          <w:rFonts w:hint="eastAsia"/>
          <w:color w:val="auto"/>
          <w:highlight w:val="none"/>
          <w:lang w:val="en-US" w:eastAsia="zh-CN"/>
        </w:rPr>
      </w:pPr>
      <w:r>
        <w:rPr>
          <w:rFonts w:hint="eastAsia"/>
          <w:color w:val="auto"/>
          <w:highlight w:val="none"/>
          <w:lang w:val="en-US" w:eastAsia="zh-CN"/>
        </w:rPr>
        <w:t>开户银行：</w:t>
      </w:r>
    </w:p>
    <w:p>
      <w:pPr>
        <w:pStyle w:val="5"/>
        <w:ind w:firstLine="600"/>
        <w:rPr>
          <w:rFonts w:hint="eastAsia"/>
          <w:color w:val="auto"/>
          <w:highlight w:val="yellow"/>
          <w:lang w:val="en-US" w:eastAsia="zh-CN"/>
        </w:rPr>
      </w:pPr>
      <w:r>
        <w:rPr>
          <w:rFonts w:hint="eastAsia"/>
          <w:color w:val="auto"/>
          <w:highlight w:val="none"/>
          <w:lang w:val="en-US" w:eastAsia="zh-CN"/>
        </w:rPr>
        <w:t>银行账号：</w:t>
      </w:r>
    </w:p>
    <w:p>
      <w:pPr>
        <w:pStyle w:val="5"/>
        <w:ind w:firstLine="600"/>
        <w:rPr>
          <w:rFonts w:hint="eastAsia"/>
          <w:color w:val="auto"/>
          <w:highlight w:val="none"/>
          <w:lang w:val="en-US" w:eastAsia="zh-CN"/>
        </w:rPr>
      </w:pPr>
      <w:r>
        <w:rPr>
          <w:rFonts w:hint="eastAsia"/>
          <w:color w:val="auto"/>
          <w:highlight w:val="none"/>
          <w:lang w:val="en-US" w:eastAsia="zh-CN"/>
        </w:rPr>
        <w:t>5.7乙方账户信息：</w:t>
      </w:r>
    </w:p>
    <w:p>
      <w:pPr>
        <w:pStyle w:val="5"/>
        <w:keepNext w:val="0"/>
        <w:keepLines w:val="0"/>
        <w:pageBreakBefore w:val="0"/>
        <w:widowControl/>
        <w:kinsoku/>
        <w:wordWrap/>
        <w:overflowPunct/>
        <w:topLinePunct w:val="0"/>
        <w:autoSpaceDE/>
        <w:autoSpaceDN/>
        <w:bidi w:val="0"/>
        <w:adjustRightInd/>
        <w:snapToGrid/>
        <w:spacing w:line="240" w:lineRule="auto"/>
        <w:ind w:firstLine="600"/>
        <w:textAlignment w:val="auto"/>
        <w:rPr>
          <w:rFonts w:hint="eastAsia"/>
          <w:b w:val="0"/>
          <w:bCs w:val="0"/>
          <w:color w:val="auto"/>
          <w:highlight w:val="none"/>
          <w:lang w:eastAsia="zh-CN"/>
        </w:rPr>
      </w:pPr>
      <w:r>
        <w:rPr>
          <w:rFonts w:hint="eastAsia"/>
          <w:color w:val="auto"/>
          <w:highlight w:val="none"/>
          <w:lang w:val="en-US" w:eastAsia="zh-CN"/>
        </w:rPr>
        <w:t>账户名称：</w:t>
      </w:r>
    </w:p>
    <w:p>
      <w:pPr>
        <w:pStyle w:val="5"/>
        <w:ind w:firstLine="600"/>
        <w:rPr>
          <w:rFonts w:hint="eastAsia"/>
          <w:color w:val="auto"/>
          <w:highlight w:val="none"/>
          <w:lang w:val="en-US" w:eastAsia="zh-CN"/>
        </w:rPr>
      </w:pPr>
      <w:r>
        <w:rPr>
          <w:rFonts w:hint="eastAsia"/>
          <w:color w:val="auto"/>
          <w:highlight w:val="none"/>
          <w:lang w:val="en-US" w:eastAsia="zh-CN"/>
        </w:rPr>
        <w:t>开户银行：</w:t>
      </w:r>
    </w:p>
    <w:p>
      <w:pPr>
        <w:pStyle w:val="5"/>
        <w:ind w:firstLine="600"/>
        <w:rPr>
          <w:rFonts w:hint="eastAsia"/>
          <w:color w:val="auto"/>
          <w:highlight w:val="yellow"/>
          <w:lang w:val="en-US" w:eastAsia="zh-CN"/>
        </w:rPr>
      </w:pPr>
      <w:r>
        <w:rPr>
          <w:rFonts w:hint="eastAsia"/>
          <w:color w:val="auto"/>
          <w:highlight w:val="none"/>
          <w:lang w:val="en-US" w:eastAsia="zh-CN"/>
        </w:rPr>
        <w:t>银行账号：</w:t>
      </w:r>
    </w:p>
    <w:p>
      <w:pPr>
        <w:pStyle w:val="4"/>
        <w:ind w:firstLine="640"/>
        <w:rPr>
          <w:lang w:eastAsia="zh-CN"/>
        </w:rPr>
      </w:pPr>
      <w:bookmarkStart w:id="8" w:name="_Toc25588107"/>
      <w:r>
        <w:rPr>
          <w:lang w:eastAsia="zh-CN"/>
        </w:rPr>
        <w:t>第</w:t>
      </w:r>
      <w:r>
        <w:rPr>
          <w:rFonts w:hint="eastAsia"/>
          <w:lang w:val="en-US" w:eastAsia="zh-CN"/>
        </w:rPr>
        <w:t>六</w:t>
      </w:r>
      <w:r>
        <w:rPr>
          <w:lang w:eastAsia="zh-CN"/>
        </w:rPr>
        <w:t>条 违约和索赔</w:t>
      </w:r>
      <w:bookmarkEnd w:id="8"/>
    </w:p>
    <w:p>
      <w:pPr>
        <w:pStyle w:val="5"/>
        <w:ind w:firstLine="600"/>
        <w:rPr>
          <w:lang w:eastAsia="zh-CN"/>
        </w:rPr>
      </w:pPr>
      <w:r>
        <w:rPr>
          <w:rFonts w:hint="eastAsia"/>
          <w:lang w:val="en-US" w:eastAsia="zh-CN"/>
        </w:rPr>
        <w:t>6.1</w:t>
      </w:r>
      <w:r>
        <w:rPr>
          <w:lang w:eastAsia="zh-CN"/>
        </w:rPr>
        <w:t>乙方逾期交</w:t>
      </w:r>
      <w:r>
        <w:rPr>
          <w:rFonts w:hint="eastAsia"/>
          <w:lang w:eastAsia="zh-CN"/>
        </w:rPr>
        <w:t>货</w:t>
      </w:r>
      <w:r>
        <w:rPr>
          <w:lang w:eastAsia="zh-CN"/>
        </w:rPr>
        <w:t>，乙方应向甲方</w:t>
      </w:r>
      <w:r>
        <w:rPr>
          <w:rFonts w:hint="eastAsia"/>
          <w:lang w:val="en-US" w:eastAsia="zh-CN"/>
        </w:rPr>
        <w:t>支付</w:t>
      </w:r>
      <w:r>
        <w:rPr>
          <w:lang w:eastAsia="zh-CN"/>
        </w:rPr>
        <w:t>逾期交付违约金。逾期违约金按</w:t>
      </w:r>
      <w:r>
        <w:rPr>
          <w:rFonts w:hint="eastAsia"/>
          <w:lang w:eastAsia="zh-CN"/>
        </w:rPr>
        <w:t>照合同总价款每日万分之</w:t>
      </w:r>
      <w:r>
        <w:rPr>
          <w:rFonts w:hint="eastAsia"/>
          <w:lang w:val="en-US" w:eastAsia="zh-CN"/>
        </w:rPr>
        <w:t>五</w:t>
      </w:r>
      <w:r>
        <w:rPr>
          <w:rFonts w:hint="eastAsia"/>
          <w:lang w:eastAsia="zh-CN"/>
        </w:rPr>
        <w:t>计算。</w:t>
      </w:r>
      <w:r>
        <w:rPr>
          <w:lang w:eastAsia="zh-CN"/>
        </w:rPr>
        <w:t>甲方可在</w:t>
      </w:r>
      <w:r>
        <w:rPr>
          <w:rFonts w:hint="eastAsia"/>
          <w:lang w:eastAsia="zh-CN"/>
        </w:rPr>
        <w:t>货物</w:t>
      </w:r>
      <w:r>
        <w:rPr>
          <w:lang w:eastAsia="zh-CN"/>
        </w:rPr>
        <w:t>结算款中扣除。违约金尚不能</w:t>
      </w:r>
      <w:r>
        <w:rPr>
          <w:rFonts w:hint="eastAsia"/>
          <w:lang w:val="en-US" w:eastAsia="zh-CN"/>
        </w:rPr>
        <w:t>弥补</w:t>
      </w:r>
      <w:r>
        <w:rPr>
          <w:lang w:eastAsia="zh-CN"/>
        </w:rPr>
        <w:t>对方损失时，</w:t>
      </w:r>
      <w:r>
        <w:rPr>
          <w:rFonts w:hint="eastAsia"/>
          <w:lang w:val="en-US" w:eastAsia="zh-CN"/>
        </w:rPr>
        <w:t>甲方</w:t>
      </w:r>
      <w:r>
        <w:rPr>
          <w:lang w:eastAsia="zh-CN"/>
        </w:rPr>
        <w:t>有权追索实际损失的赔偿金。</w:t>
      </w:r>
    </w:p>
    <w:p>
      <w:pPr>
        <w:pStyle w:val="5"/>
        <w:ind w:firstLine="600"/>
        <w:rPr>
          <w:lang w:eastAsia="zh-CN"/>
        </w:rPr>
      </w:pPr>
      <w:r>
        <w:rPr>
          <w:rFonts w:hint="eastAsia"/>
          <w:lang w:val="en-US" w:eastAsia="zh-CN"/>
        </w:rPr>
        <w:t>6</w:t>
      </w:r>
      <w:r>
        <w:rPr>
          <w:lang w:eastAsia="zh-CN"/>
        </w:rPr>
        <w:t>.2 乙方</w:t>
      </w:r>
      <w:r>
        <w:rPr>
          <w:rFonts w:hint="eastAsia"/>
          <w:lang w:val="en-US" w:eastAsia="zh-CN"/>
        </w:rPr>
        <w:t>拒绝履行或</w:t>
      </w:r>
      <w:r>
        <w:rPr>
          <w:rFonts w:hint="eastAsia"/>
          <w:lang w:eastAsia="zh-CN"/>
        </w:rPr>
        <w:t>逾期</w:t>
      </w:r>
      <w:r>
        <w:rPr>
          <w:rFonts w:hint="eastAsia"/>
          <w:lang w:val="en-US" w:eastAsia="zh-CN"/>
        </w:rPr>
        <w:t>后</w:t>
      </w:r>
      <w:r>
        <w:rPr>
          <w:rFonts w:hint="eastAsia"/>
          <w:lang w:eastAsia="zh-CN"/>
        </w:rPr>
        <w:t>经甲方催告后仍不能履行的，</w:t>
      </w:r>
      <w:r>
        <w:rPr>
          <w:lang w:eastAsia="zh-CN"/>
        </w:rPr>
        <w:t>甲方有权</w:t>
      </w:r>
      <w:r>
        <w:rPr>
          <w:rFonts w:hint="eastAsia"/>
          <w:lang w:eastAsia="zh-CN"/>
        </w:rPr>
        <w:t>解除合同，</w:t>
      </w:r>
      <w:r>
        <w:rPr>
          <w:rFonts w:hint="eastAsia"/>
          <w:lang w:val="en-US" w:eastAsia="zh-CN"/>
        </w:rPr>
        <w:t>履约</w:t>
      </w:r>
      <w:r>
        <w:rPr>
          <w:rFonts w:hint="eastAsia"/>
          <w:lang w:eastAsia="zh-CN"/>
        </w:rPr>
        <w:t>保证金作为违约金不予退还。</w:t>
      </w:r>
      <w:r>
        <w:rPr>
          <w:rFonts w:hint="eastAsia"/>
          <w:lang w:val="en-US" w:eastAsia="zh-CN"/>
        </w:rPr>
        <w:t>履约</w:t>
      </w:r>
      <w:r>
        <w:rPr>
          <w:rFonts w:hint="eastAsia"/>
          <w:lang w:eastAsia="zh-CN"/>
        </w:rPr>
        <w:t>保证金不足以弥补甲方损失的，甲方有权追偿。</w:t>
      </w:r>
    </w:p>
    <w:p>
      <w:pPr>
        <w:pStyle w:val="5"/>
        <w:ind w:firstLine="600"/>
        <w:rPr>
          <w:bCs/>
          <w:color w:val="auto"/>
          <w:lang w:eastAsia="zh-CN"/>
        </w:rPr>
      </w:pPr>
      <w:r>
        <w:rPr>
          <w:rFonts w:hint="eastAsia"/>
          <w:color w:val="auto"/>
          <w:lang w:val="en-US" w:eastAsia="zh-CN"/>
        </w:rPr>
        <w:t>6</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乙方保证所供产品或服务的质量符合本合同约定之标准，并承诺产品或服务来源合法，不侵犯他人权益。所供产品应附有相关产品说明和合格证，对于进口产品，乙方</w:t>
      </w:r>
      <w:r>
        <w:rPr>
          <w:rFonts w:hint="eastAsia"/>
          <w:bCs/>
          <w:color w:val="auto"/>
          <w:lang w:val="en-US" w:eastAsia="zh-CN"/>
        </w:rPr>
        <w:t>应当</w:t>
      </w:r>
      <w:r>
        <w:rPr>
          <w:rFonts w:hint="eastAsia"/>
          <w:bCs/>
          <w:color w:val="auto"/>
          <w:lang w:eastAsia="zh-CN"/>
        </w:rPr>
        <w:t>提供报关单及海关检验证明等资料。否则，甲方有权采取拒收、退货、更换等措施；</w:t>
      </w:r>
      <w:r>
        <w:rPr>
          <w:rFonts w:hint="eastAsia"/>
          <w:bCs/>
          <w:color w:val="auto"/>
          <w:lang w:val="en-US" w:eastAsia="zh-CN"/>
        </w:rPr>
        <w:t>若造成损失的则由乙方承担相应的责任</w:t>
      </w:r>
      <w:r>
        <w:rPr>
          <w:rFonts w:hint="eastAsia"/>
          <w:bCs/>
          <w:color w:val="auto"/>
          <w:lang w:eastAsia="zh-CN"/>
        </w:rPr>
        <w:t>。</w:t>
      </w:r>
    </w:p>
    <w:p>
      <w:pPr>
        <w:pStyle w:val="5"/>
        <w:ind w:firstLine="600"/>
        <w:rPr>
          <w:bCs/>
          <w:color w:val="auto"/>
          <w:lang w:eastAsia="zh-CN"/>
        </w:rPr>
      </w:pPr>
      <w:r>
        <w:rPr>
          <w:rFonts w:hint="eastAsia"/>
          <w:bCs/>
          <w:color w:val="auto"/>
          <w:lang w:val="en-US" w:eastAsia="zh-CN"/>
        </w:rPr>
        <w:t>6</w:t>
      </w:r>
      <w:r>
        <w:rPr>
          <w:rFonts w:hint="eastAsia"/>
          <w:bCs/>
          <w:color w:val="auto"/>
          <w:lang w:eastAsia="zh-CN"/>
        </w:rPr>
        <w:t>.4因</w:t>
      </w:r>
      <w:r>
        <w:rPr>
          <w:rFonts w:hint="eastAsia"/>
          <w:bCs/>
          <w:color w:val="auto"/>
          <w:lang w:val="en-US" w:eastAsia="zh-CN"/>
        </w:rPr>
        <w:t>乙方</w:t>
      </w:r>
      <w:r>
        <w:rPr>
          <w:rFonts w:hint="eastAsia"/>
          <w:bCs/>
          <w:color w:val="auto"/>
          <w:lang w:eastAsia="zh-CN"/>
        </w:rPr>
        <w:t>产品</w:t>
      </w:r>
      <w:r>
        <w:rPr>
          <w:rFonts w:hint="eastAsia"/>
          <w:bCs/>
          <w:color w:val="auto"/>
          <w:lang w:val="en-US" w:eastAsia="zh-CN"/>
        </w:rPr>
        <w:t>或服务</w:t>
      </w:r>
      <w:r>
        <w:rPr>
          <w:rFonts w:hint="eastAsia"/>
          <w:bCs/>
          <w:color w:val="auto"/>
          <w:lang w:eastAsia="zh-CN"/>
        </w:rPr>
        <w:t>质量瑕疵、缺陷导致甲方或第三人损害的，</w:t>
      </w:r>
      <w:r>
        <w:rPr>
          <w:rFonts w:hint="eastAsia"/>
          <w:bCs/>
          <w:color w:val="auto"/>
          <w:lang w:val="en-US" w:eastAsia="zh-CN"/>
        </w:rPr>
        <w:t>乙方应当承担赔偿责任</w:t>
      </w:r>
      <w:r>
        <w:rPr>
          <w:rFonts w:hint="eastAsia"/>
          <w:bCs/>
          <w:color w:val="auto"/>
          <w:lang w:eastAsia="zh-CN"/>
        </w:rPr>
        <w:t>。</w:t>
      </w:r>
    </w:p>
    <w:p>
      <w:pPr>
        <w:pStyle w:val="5"/>
        <w:ind w:firstLine="600"/>
        <w:rPr>
          <w:bCs/>
          <w:color w:val="auto"/>
          <w:lang w:eastAsia="zh-CN"/>
        </w:rPr>
      </w:pPr>
      <w:r>
        <w:rPr>
          <w:rFonts w:hint="eastAsia"/>
          <w:bCs/>
          <w:color w:val="auto"/>
          <w:lang w:val="en-US" w:eastAsia="zh-CN"/>
        </w:rPr>
        <w:t>6</w:t>
      </w:r>
      <w:r>
        <w:rPr>
          <w:rFonts w:hint="eastAsia"/>
          <w:bCs/>
          <w:color w:val="auto"/>
          <w:lang w:eastAsia="zh-CN"/>
        </w:rPr>
        <w:t>.5 甲乙双方如有一方违约，由违约方承担由此给守约方造成的经济损失。</w:t>
      </w:r>
    </w:p>
    <w:p>
      <w:pPr>
        <w:pStyle w:val="4"/>
        <w:ind w:firstLine="640"/>
        <w:rPr>
          <w:lang w:eastAsia="zh-CN"/>
        </w:rPr>
      </w:pPr>
      <w:bookmarkStart w:id="9" w:name="_Toc25588108"/>
      <w:r>
        <w:rPr>
          <w:lang w:eastAsia="zh-CN"/>
        </w:rPr>
        <w:t>第</w:t>
      </w:r>
      <w:r>
        <w:rPr>
          <w:rFonts w:hint="eastAsia"/>
          <w:lang w:val="en-US" w:eastAsia="zh-CN"/>
        </w:rPr>
        <w:t>七</w:t>
      </w:r>
      <w:r>
        <w:rPr>
          <w:lang w:eastAsia="zh-CN"/>
        </w:rPr>
        <w:t>条 不可抗力</w:t>
      </w:r>
      <w:bookmarkEnd w:id="9"/>
    </w:p>
    <w:p>
      <w:pPr>
        <w:pStyle w:val="5"/>
        <w:ind w:firstLine="600"/>
        <w:rPr>
          <w:rFonts w:hint="eastAsia"/>
          <w:bCs/>
          <w:color w:val="auto"/>
          <w:lang w:eastAsia="zh-CN"/>
        </w:rPr>
      </w:pPr>
      <w:r>
        <w:rPr>
          <w:rFonts w:hint="eastAsia"/>
          <w:bCs/>
          <w:color w:val="auto"/>
          <w:lang w:val="en-US" w:eastAsia="zh-CN"/>
        </w:rPr>
        <w:t>7.1</w:t>
      </w:r>
      <w:r>
        <w:rPr>
          <w:rFonts w:hint="eastAsia"/>
          <w:bCs/>
          <w:color w:val="auto"/>
          <w:lang w:eastAsia="zh-CN"/>
        </w:rPr>
        <w:t>“不可抗力”指不能预见、不能避免并不能克服的客观情况。这类情况包括但不限于重大疫情、地震、台风、洪水、火灾、战争、政府行为、或者其他公认的或双方认可的无法预见、避免或者控制的情况。</w:t>
      </w:r>
    </w:p>
    <w:p>
      <w:pPr>
        <w:pStyle w:val="5"/>
        <w:ind w:firstLine="600"/>
        <w:rPr>
          <w:rFonts w:hint="eastAsia"/>
          <w:bCs/>
          <w:color w:val="auto"/>
          <w:lang w:eastAsia="zh-CN"/>
        </w:rPr>
      </w:pPr>
      <w:r>
        <w:rPr>
          <w:rFonts w:hint="eastAsia"/>
          <w:bCs/>
          <w:color w:val="auto"/>
          <w:lang w:val="en-US" w:eastAsia="zh-CN"/>
        </w:rPr>
        <w:t>7.2</w:t>
      </w:r>
      <w:r>
        <w:rPr>
          <w:rFonts w:hint="eastAsia"/>
          <w:bCs/>
          <w:color w:val="auto"/>
          <w:lang w:eastAsia="zh-CN"/>
        </w:rPr>
        <w:t>如果发生不可抗力，一方在本合同项下受不可抗力影响的义务在不可抗力造成的延误期间自动中止。因不可抗力影响本协议有关条款履行的，双方均不承担违约责任。</w:t>
      </w:r>
    </w:p>
    <w:p>
      <w:pPr>
        <w:pStyle w:val="5"/>
        <w:ind w:firstLine="600"/>
        <w:rPr>
          <w:rFonts w:hint="eastAsia"/>
          <w:bCs/>
          <w:color w:val="auto"/>
          <w:lang w:eastAsia="zh-CN"/>
        </w:rPr>
      </w:pPr>
      <w:r>
        <w:rPr>
          <w:rFonts w:hint="eastAsia"/>
          <w:bCs/>
          <w:color w:val="auto"/>
          <w:lang w:val="en-US" w:eastAsia="zh-CN"/>
        </w:rPr>
        <w:t>7.3</w:t>
      </w:r>
      <w:r>
        <w:rPr>
          <w:rFonts w:hint="eastAsia"/>
          <w:bCs/>
          <w:color w:val="auto"/>
          <w:lang w:eastAsia="zh-CN"/>
        </w:rPr>
        <w:t>提出受不可抗力影响的一方应及时书面通知另一方，并提供不可抗力发生以及持续期间的充分证据。提出受不可抗力影响的一方还应尽一切合理的努力排除不可抗力所带来的影响。</w:t>
      </w:r>
    </w:p>
    <w:p>
      <w:pPr>
        <w:pStyle w:val="4"/>
        <w:ind w:firstLine="640"/>
        <w:rPr>
          <w:lang w:eastAsia="zh-CN"/>
        </w:rPr>
      </w:pPr>
      <w:bookmarkStart w:id="10" w:name="_Toc25588109"/>
      <w:r>
        <w:rPr>
          <w:rFonts w:hint="eastAsia"/>
          <w:lang w:eastAsia="zh-CN"/>
        </w:rPr>
        <w:t xml:space="preserve">第八条 </w:t>
      </w:r>
      <w:r>
        <w:rPr>
          <w:rFonts w:hint="eastAsia"/>
          <w:lang w:val="en-US" w:eastAsia="zh-CN"/>
        </w:rPr>
        <w:t>通知</w:t>
      </w:r>
      <w:r>
        <w:rPr>
          <w:rFonts w:hint="eastAsia"/>
          <w:lang w:eastAsia="zh-CN"/>
        </w:rPr>
        <w:t>条款</w:t>
      </w:r>
      <w:bookmarkEnd w:id="10"/>
    </w:p>
    <w:p>
      <w:pPr>
        <w:pStyle w:val="5"/>
        <w:ind w:firstLine="600"/>
        <w:rPr>
          <w:rFonts w:hint="eastAsia"/>
          <w:lang w:eastAsia="zh-CN"/>
        </w:rPr>
      </w:pPr>
      <w:r>
        <w:rPr>
          <w:rFonts w:hint="eastAsia"/>
          <w:lang w:val="en-US" w:eastAsia="zh-CN"/>
        </w:rPr>
        <w:t>8.1</w:t>
      </w:r>
      <w:r>
        <w:rPr>
          <w:rFonts w:hint="eastAsia"/>
          <w:lang w:eastAsia="zh-CN"/>
        </w:rPr>
        <w:t>本合同下的通知或</w:t>
      </w:r>
      <w:r>
        <w:rPr>
          <w:rFonts w:hint="eastAsia"/>
          <w:lang w:val="en-US" w:eastAsia="zh-CN"/>
        </w:rPr>
        <w:t>法律文书等</w:t>
      </w:r>
      <w:r>
        <w:rPr>
          <w:rFonts w:hint="eastAsia"/>
          <w:lang w:eastAsia="zh-CN"/>
        </w:rPr>
        <w:t>应以书面方式，通过</w:t>
      </w:r>
      <w:r>
        <w:rPr>
          <w:rFonts w:hint="eastAsia"/>
          <w:lang w:val="en-US" w:eastAsia="zh-CN"/>
        </w:rPr>
        <w:t>现场交付、</w:t>
      </w:r>
      <w:r>
        <w:rPr>
          <w:rFonts w:hint="eastAsia"/>
          <w:lang w:eastAsia="zh-CN"/>
        </w:rPr>
        <w:t>邮寄或电子邮箱形式发至如下地址（包括电子邮箱地址，下同）。如果一方的地址发生变更，变更后的地址应当及时</w:t>
      </w:r>
      <w:r>
        <w:rPr>
          <w:rFonts w:hint="eastAsia"/>
          <w:lang w:val="en-US" w:eastAsia="zh-CN"/>
        </w:rPr>
        <w:t>书面</w:t>
      </w:r>
      <w:r>
        <w:rPr>
          <w:rFonts w:hint="eastAsia"/>
          <w:lang w:eastAsia="zh-CN"/>
        </w:rPr>
        <w:t>通知另一方，</w:t>
      </w:r>
      <w:r>
        <w:rPr>
          <w:rFonts w:hint="eastAsia"/>
          <w:lang w:val="en-US" w:eastAsia="zh-CN"/>
        </w:rPr>
        <w:t>未通知的则原地址视为送达地址</w:t>
      </w:r>
      <w:r>
        <w:rPr>
          <w:rFonts w:hint="eastAsia"/>
          <w:lang w:eastAsia="zh-CN"/>
        </w:rPr>
        <w:t>。</w:t>
      </w:r>
    </w:p>
    <w:p>
      <w:pPr>
        <w:pStyle w:val="5"/>
        <w:ind w:firstLine="600"/>
        <w:rPr>
          <w:rFonts w:hint="eastAsia"/>
          <w:lang w:eastAsia="zh-CN"/>
        </w:rPr>
      </w:pPr>
      <w:r>
        <w:rPr>
          <w:rFonts w:hint="eastAsia"/>
          <w:lang w:eastAsia="zh-CN"/>
        </w:rPr>
        <w:t>甲方通讯方式：</w:t>
      </w:r>
    </w:p>
    <w:p>
      <w:pPr>
        <w:pStyle w:val="5"/>
        <w:spacing w:line="560" w:lineRule="exact"/>
        <w:ind w:firstLine="602"/>
        <w:rPr>
          <w:rFonts w:hint="default"/>
          <w:highlight w:val="none"/>
          <w:u w:val="single"/>
          <w:lang w:val="en-US" w:eastAsia="zh-CN"/>
        </w:rPr>
      </w:pPr>
      <w:r>
        <w:rPr>
          <w:rFonts w:hint="eastAsia"/>
          <w:highlight w:val="none"/>
          <w:lang w:eastAsia="zh-CN"/>
        </w:rPr>
        <w:t>地址：</w:t>
      </w:r>
      <w:r>
        <w:rPr>
          <w:rFonts w:hint="eastAsia"/>
          <w:highlight w:val="none"/>
          <w:u w:val="single"/>
          <w:lang w:val="en-US" w:eastAsia="zh-CN"/>
        </w:rPr>
        <w:t xml:space="preserve">                    </w:t>
      </w:r>
    </w:p>
    <w:p>
      <w:pPr>
        <w:pStyle w:val="5"/>
        <w:ind w:firstLine="600"/>
        <w:rPr>
          <w:rFonts w:hint="eastAsia"/>
          <w:highlight w:val="none"/>
          <w:lang w:eastAsia="zh-CN"/>
        </w:rPr>
      </w:pPr>
      <w:r>
        <w:rPr>
          <w:rFonts w:hint="eastAsia"/>
          <w:highlight w:val="none"/>
          <w:lang w:eastAsia="zh-CN"/>
        </w:rPr>
        <w:t>联系人：</w:t>
      </w:r>
      <w:r>
        <w:rPr>
          <w:rFonts w:hint="eastAsia"/>
          <w:highlight w:val="none"/>
          <w:u w:val="single"/>
          <w:lang w:eastAsia="zh-CN"/>
        </w:rPr>
        <w:t xml:space="preserve"> </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电话：</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电子邮箱：</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ind w:firstLine="600"/>
        <w:rPr>
          <w:rFonts w:hint="eastAsia"/>
          <w:lang w:eastAsia="zh-CN"/>
        </w:rPr>
      </w:pPr>
    </w:p>
    <w:p>
      <w:pPr>
        <w:pStyle w:val="5"/>
        <w:ind w:firstLine="600"/>
        <w:rPr>
          <w:rFonts w:hint="eastAsia"/>
          <w:lang w:eastAsia="zh-CN"/>
        </w:rPr>
      </w:pPr>
      <w:r>
        <w:rPr>
          <w:rFonts w:hint="eastAsia"/>
          <w:lang w:eastAsia="zh-CN"/>
        </w:rPr>
        <w:t>乙方通讯方式：</w:t>
      </w:r>
    </w:p>
    <w:p>
      <w:pPr>
        <w:pStyle w:val="5"/>
        <w:spacing w:line="560" w:lineRule="exact"/>
        <w:ind w:firstLine="602"/>
        <w:rPr>
          <w:rFonts w:hint="default"/>
          <w:highlight w:val="none"/>
          <w:u w:val="single"/>
          <w:lang w:val="en-US" w:eastAsia="zh-CN"/>
        </w:rPr>
      </w:pPr>
      <w:r>
        <w:rPr>
          <w:rFonts w:hint="eastAsia"/>
          <w:highlight w:val="none"/>
          <w:lang w:eastAsia="zh-CN"/>
        </w:rPr>
        <w:t>地址：</w:t>
      </w:r>
      <w:r>
        <w:rPr>
          <w:rFonts w:hint="eastAsia"/>
          <w:highlight w:val="none"/>
          <w:u w:val="single"/>
          <w:lang w:val="en-US" w:eastAsia="zh-CN"/>
        </w:rPr>
        <w:t xml:space="preserve">                    </w:t>
      </w:r>
    </w:p>
    <w:p>
      <w:pPr>
        <w:pStyle w:val="5"/>
        <w:ind w:firstLine="600"/>
        <w:rPr>
          <w:rFonts w:hint="eastAsia"/>
          <w:highlight w:val="none"/>
          <w:lang w:eastAsia="zh-CN"/>
        </w:rPr>
      </w:pPr>
      <w:r>
        <w:rPr>
          <w:rFonts w:hint="eastAsia"/>
          <w:highlight w:val="none"/>
          <w:lang w:eastAsia="zh-CN"/>
        </w:rPr>
        <w:t>联系人：</w:t>
      </w:r>
      <w:r>
        <w:rPr>
          <w:rFonts w:hint="eastAsia"/>
          <w:highlight w:val="none"/>
          <w:u w:val="single"/>
          <w:lang w:eastAsia="zh-CN"/>
        </w:rPr>
        <w:t xml:space="preserve"> </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电话：</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电子邮箱：</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ind w:firstLine="600"/>
        <w:rPr>
          <w:rFonts w:hint="eastAsia"/>
          <w:lang w:eastAsia="zh-CN"/>
        </w:rPr>
      </w:pPr>
      <w:r>
        <w:rPr>
          <w:rFonts w:hint="eastAsia"/>
          <w:lang w:val="en-US" w:eastAsia="zh-CN"/>
        </w:rPr>
        <w:t>8.2</w:t>
      </w:r>
      <w:r>
        <w:rPr>
          <w:rFonts w:hint="eastAsia"/>
          <w:lang w:eastAsia="zh-CN"/>
        </w:rPr>
        <w:t>收到通知的日期由以下方式确定：</w:t>
      </w:r>
    </w:p>
    <w:p>
      <w:pPr>
        <w:pStyle w:val="5"/>
        <w:ind w:firstLine="600"/>
        <w:rPr>
          <w:lang w:eastAsia="zh-CN"/>
        </w:rPr>
      </w:pPr>
      <w:r>
        <w:rPr>
          <w:rFonts w:hint="eastAsia"/>
          <w:lang w:val="en-US" w:eastAsia="zh-CN"/>
        </w:rPr>
        <w:t>若</w:t>
      </w:r>
      <w:r>
        <w:rPr>
          <w:rFonts w:hint="eastAsia"/>
          <w:lang w:eastAsia="zh-CN"/>
        </w:rPr>
        <w:t>由人工送达，</w:t>
      </w:r>
      <w:r>
        <w:rPr>
          <w:rFonts w:hint="eastAsia"/>
          <w:lang w:val="en-US" w:eastAsia="zh-CN"/>
        </w:rPr>
        <w:t>送达时间</w:t>
      </w:r>
      <w:r>
        <w:rPr>
          <w:rFonts w:hint="eastAsia"/>
          <w:lang w:eastAsia="zh-CN"/>
        </w:rPr>
        <w:t>应为该通知交给另一方的日期；</w:t>
      </w:r>
      <w:r>
        <w:rPr>
          <w:rFonts w:hint="eastAsia"/>
          <w:lang w:val="en-US" w:eastAsia="zh-CN"/>
        </w:rPr>
        <w:t>若</w:t>
      </w:r>
      <w:r>
        <w:rPr>
          <w:rFonts w:hint="eastAsia"/>
          <w:lang w:eastAsia="zh-CN"/>
        </w:rPr>
        <w:t>由邮寄送达，</w:t>
      </w:r>
      <w:r>
        <w:rPr>
          <w:rFonts w:hint="eastAsia"/>
          <w:lang w:val="en-US" w:eastAsia="zh-CN"/>
        </w:rPr>
        <w:t>送达时间为快递签收或被退回日期</w:t>
      </w:r>
      <w:r>
        <w:rPr>
          <w:rFonts w:hint="eastAsia"/>
          <w:lang w:eastAsia="zh-CN"/>
        </w:rPr>
        <w:t>；</w:t>
      </w:r>
      <w:r>
        <w:rPr>
          <w:rFonts w:hint="eastAsia"/>
          <w:lang w:val="en-US" w:eastAsia="zh-CN"/>
        </w:rPr>
        <w:t>若</w:t>
      </w:r>
      <w:r>
        <w:rPr>
          <w:rFonts w:hint="eastAsia"/>
          <w:lang w:eastAsia="zh-CN"/>
        </w:rPr>
        <w:t>由电子邮箱送达，</w:t>
      </w:r>
      <w:r>
        <w:rPr>
          <w:rFonts w:hint="eastAsia"/>
          <w:lang w:val="en-US" w:eastAsia="zh-CN"/>
        </w:rPr>
        <w:t>送达时间</w:t>
      </w:r>
      <w:r>
        <w:rPr>
          <w:rFonts w:hint="eastAsia"/>
          <w:lang w:eastAsia="zh-CN"/>
        </w:rPr>
        <w:t>为该通知进入被通知方电子邮箱系统的时间。</w:t>
      </w:r>
    </w:p>
    <w:p>
      <w:pPr>
        <w:pStyle w:val="4"/>
        <w:ind w:firstLine="640"/>
        <w:rPr>
          <w:lang w:eastAsia="zh-CN"/>
        </w:rPr>
      </w:pPr>
      <w:bookmarkStart w:id="11" w:name="_Toc25588110"/>
      <w:r>
        <w:rPr>
          <w:lang w:eastAsia="zh-CN"/>
        </w:rPr>
        <w:t>第</w:t>
      </w:r>
      <w:r>
        <w:rPr>
          <w:rFonts w:hint="eastAsia"/>
          <w:lang w:eastAsia="zh-CN"/>
        </w:rPr>
        <w:t>九</w:t>
      </w:r>
      <w:r>
        <w:rPr>
          <w:lang w:eastAsia="zh-CN"/>
        </w:rPr>
        <w:t xml:space="preserve">条 </w:t>
      </w:r>
      <w:r>
        <w:rPr>
          <w:rFonts w:hint="eastAsia"/>
          <w:lang w:eastAsia="zh-CN"/>
        </w:rPr>
        <w:t>保密条款</w:t>
      </w:r>
      <w:bookmarkEnd w:id="11"/>
    </w:p>
    <w:p>
      <w:pPr>
        <w:pStyle w:val="5"/>
        <w:ind w:firstLine="600"/>
        <w:rPr>
          <w:lang w:eastAsia="zh-CN"/>
        </w:rPr>
      </w:pPr>
      <w:r>
        <w:rPr>
          <w:rFonts w:hint="eastAsia"/>
          <w:lang w:eastAsia="zh-CN"/>
        </w:rPr>
        <w:t>一方在执行本合同过程中获悉的另一方保密信息，包括但不限于商务、财务、人事、技术、产品、用户、投资、发展方向、投资策略方等方面的数据、图文、信息资料、会议内容或其他文件或信息等，未经</w:t>
      </w:r>
      <w:r>
        <w:rPr>
          <w:rFonts w:hint="eastAsia"/>
          <w:lang w:val="en-US" w:eastAsia="zh-CN"/>
        </w:rPr>
        <w:t>对方</w:t>
      </w:r>
      <w:r>
        <w:rPr>
          <w:rFonts w:hint="eastAsia"/>
          <w:lang w:eastAsia="zh-CN"/>
        </w:rPr>
        <w:t>事先书面同意，无论该等保密信息是否被加密处理，不得向任何第三方披露该保密信息的全部或部分内容。如依照法律法规要求、有义务向有关政府部门、证券交易机构等披露上述保密信息，应当至少于披露前五（5）个工作日通知</w:t>
      </w:r>
      <w:r>
        <w:rPr>
          <w:rFonts w:hint="eastAsia"/>
          <w:lang w:val="en-US" w:eastAsia="zh-CN"/>
        </w:rPr>
        <w:t>对方</w:t>
      </w:r>
      <w:r>
        <w:rPr>
          <w:rFonts w:hint="eastAsia"/>
          <w:lang w:eastAsia="zh-CN"/>
        </w:rPr>
        <w:t>，并在必要的范围内披露、使用保密信息。本条约定的保密义务在本合同终止后持续有效。</w:t>
      </w:r>
    </w:p>
    <w:p>
      <w:pPr>
        <w:pStyle w:val="4"/>
        <w:ind w:firstLine="640"/>
        <w:rPr>
          <w:lang w:eastAsia="zh-CN"/>
        </w:rPr>
      </w:pPr>
      <w:bookmarkStart w:id="12" w:name="_Toc25588111"/>
      <w:r>
        <w:rPr>
          <w:lang w:eastAsia="zh-CN"/>
        </w:rPr>
        <w:t>第</w:t>
      </w:r>
      <w:r>
        <w:rPr>
          <w:rFonts w:hint="eastAsia"/>
          <w:lang w:eastAsia="zh-CN"/>
        </w:rPr>
        <w:t>十</w:t>
      </w:r>
      <w:r>
        <w:rPr>
          <w:lang w:eastAsia="zh-CN"/>
        </w:rPr>
        <w:t xml:space="preserve">条 </w:t>
      </w:r>
      <w:r>
        <w:rPr>
          <w:rFonts w:hint="eastAsia"/>
          <w:lang w:eastAsia="zh-CN"/>
        </w:rPr>
        <w:t>合同争议的解决方式</w:t>
      </w:r>
      <w:bookmarkEnd w:id="12"/>
    </w:p>
    <w:p>
      <w:pPr>
        <w:pStyle w:val="5"/>
        <w:ind w:firstLine="600"/>
        <w:rPr>
          <w:lang w:eastAsia="zh-CN"/>
        </w:rPr>
      </w:pPr>
      <w:r>
        <w:rPr>
          <w:lang w:eastAsia="zh-CN"/>
        </w:rPr>
        <w:t>1</w:t>
      </w:r>
      <w:r>
        <w:rPr>
          <w:rFonts w:hint="eastAsia"/>
          <w:lang w:val="en-US" w:eastAsia="zh-CN"/>
        </w:rPr>
        <w:t>0</w:t>
      </w:r>
      <w:r>
        <w:rPr>
          <w:lang w:eastAsia="zh-CN"/>
        </w:rPr>
        <w:t xml:space="preserve">.1 </w:t>
      </w:r>
      <w:r>
        <w:rPr>
          <w:rFonts w:hint="eastAsia"/>
          <w:lang w:eastAsia="zh-CN"/>
        </w:rPr>
        <w:t>若在合同履行过程中发生争议，甲乙双方应当友好协商解决，协商不成，按以下第（</w:t>
      </w:r>
      <w:r>
        <w:rPr>
          <w:rFonts w:hint="eastAsia"/>
          <w:lang w:val="en-US" w:eastAsia="zh-CN"/>
        </w:rPr>
        <w:t>一</w:t>
      </w:r>
      <w:r>
        <w:rPr>
          <w:lang w:eastAsia="zh-CN"/>
        </w:rPr>
        <w:t>） 种方式解决：</w:t>
      </w:r>
    </w:p>
    <w:p>
      <w:pPr>
        <w:pStyle w:val="5"/>
        <w:ind w:firstLine="600"/>
        <w:rPr>
          <w:lang w:eastAsia="zh-CN"/>
        </w:rPr>
      </w:pPr>
      <w:r>
        <w:rPr>
          <w:rFonts w:hint="eastAsia"/>
          <w:lang w:eastAsia="zh-CN"/>
        </w:rPr>
        <w:t>（一）向</w:t>
      </w:r>
      <w:r>
        <w:rPr>
          <w:lang w:eastAsia="zh-CN"/>
        </w:rPr>
        <w:t>甲方所在地人民法院起诉。</w:t>
      </w:r>
    </w:p>
    <w:p>
      <w:pPr>
        <w:pStyle w:val="5"/>
        <w:ind w:firstLine="600"/>
        <w:rPr>
          <w:lang w:eastAsia="zh-CN"/>
        </w:rPr>
      </w:pPr>
      <w:r>
        <w:rPr>
          <w:rFonts w:hint="eastAsia"/>
          <w:lang w:eastAsia="zh-CN"/>
        </w:rPr>
        <w:t>（二）提交重庆仲裁委员会，按照申请仲裁时该会现行有效的仲裁规则进行仲裁。</w:t>
      </w:r>
    </w:p>
    <w:p>
      <w:pPr>
        <w:pStyle w:val="5"/>
        <w:ind w:firstLine="600"/>
        <w:rPr>
          <w:lang w:eastAsia="zh-CN"/>
        </w:rPr>
      </w:pPr>
      <w:r>
        <w:rPr>
          <w:lang w:eastAsia="zh-CN"/>
        </w:rPr>
        <w:t>1</w:t>
      </w:r>
      <w:r>
        <w:rPr>
          <w:rFonts w:hint="eastAsia"/>
          <w:lang w:val="en-US" w:eastAsia="zh-CN"/>
        </w:rPr>
        <w:t>0</w:t>
      </w:r>
      <w:r>
        <w:rPr>
          <w:lang w:eastAsia="zh-CN"/>
        </w:rPr>
        <w:t>.2在诉讼期间，除正在进行诉讼的部分外，合同其它部分继续执行。</w:t>
      </w:r>
    </w:p>
    <w:p>
      <w:pPr>
        <w:pStyle w:val="5"/>
        <w:ind w:firstLine="600"/>
        <w:rPr>
          <w:lang w:eastAsia="zh-CN"/>
        </w:rPr>
      </w:pPr>
      <w:r>
        <w:rPr>
          <w:rFonts w:hint="eastAsia"/>
          <w:lang w:val="en-US" w:eastAsia="zh-CN"/>
        </w:rPr>
        <w:t>10.3</w:t>
      </w:r>
      <w:r>
        <w:rPr>
          <w:rFonts w:hint="eastAsia"/>
          <w:lang w:eastAsia="zh-CN"/>
        </w:rPr>
        <w:t>本合同的订立、效力、解释、履行及争议的解决适用中华人民共和国的法律、法规。</w:t>
      </w:r>
    </w:p>
    <w:p>
      <w:pPr>
        <w:pStyle w:val="4"/>
        <w:ind w:firstLine="640"/>
        <w:rPr>
          <w:lang w:eastAsia="zh-CN"/>
        </w:rPr>
      </w:pPr>
      <w:bookmarkStart w:id="13" w:name="_Toc25588112"/>
      <w:r>
        <w:rPr>
          <w:rFonts w:hint="eastAsia"/>
          <w:lang w:eastAsia="zh-CN"/>
        </w:rPr>
        <w:t xml:space="preserve">第十一条 </w:t>
      </w:r>
      <w:r>
        <w:rPr>
          <w:lang w:eastAsia="zh-CN"/>
        </w:rPr>
        <w:t>合同的变更和解除</w:t>
      </w:r>
      <w:bookmarkEnd w:id="13"/>
    </w:p>
    <w:p>
      <w:pPr>
        <w:pStyle w:val="5"/>
        <w:ind w:firstLine="600"/>
        <w:rPr>
          <w:lang w:eastAsia="zh-CN"/>
        </w:rPr>
      </w:pPr>
      <w:r>
        <w:rPr>
          <w:lang w:eastAsia="zh-CN"/>
        </w:rPr>
        <w:t>1</w:t>
      </w:r>
      <w:r>
        <w:rPr>
          <w:rFonts w:hint="eastAsia"/>
          <w:lang w:val="en-US" w:eastAsia="zh-CN"/>
        </w:rPr>
        <w:t>1</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val="en-US" w:eastAsia="zh-CN"/>
        </w:rPr>
        <w:t>1</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4" w:name="_Toc25588113"/>
      <w:r>
        <w:rPr>
          <w:lang w:eastAsia="zh-CN"/>
        </w:rPr>
        <w:t>第</w:t>
      </w:r>
      <w:r>
        <w:rPr>
          <w:rFonts w:hint="eastAsia"/>
          <w:lang w:eastAsia="zh-CN"/>
        </w:rPr>
        <w:t>十二</w:t>
      </w:r>
      <w:r>
        <w:rPr>
          <w:lang w:eastAsia="zh-CN"/>
        </w:rPr>
        <w:t>条 合同生效及其他</w:t>
      </w:r>
      <w:bookmarkEnd w:id="14"/>
    </w:p>
    <w:p>
      <w:pPr>
        <w:pStyle w:val="5"/>
        <w:ind w:firstLine="600"/>
        <w:rPr>
          <w:rFonts w:hint="eastAsia"/>
          <w:lang w:eastAsia="zh-CN"/>
        </w:rPr>
      </w:pPr>
      <w:r>
        <w:rPr>
          <w:lang w:eastAsia="zh-CN"/>
        </w:rPr>
        <w:t>1</w:t>
      </w:r>
      <w:r>
        <w:rPr>
          <w:rFonts w:hint="eastAsia"/>
          <w:lang w:val="en-US" w:eastAsia="zh-CN"/>
        </w:rPr>
        <w:t>2</w:t>
      </w:r>
      <w:r>
        <w:rPr>
          <w:lang w:eastAsia="zh-CN"/>
        </w:rPr>
        <w:t xml:space="preserve">.1 </w:t>
      </w:r>
      <w:r>
        <w:rPr>
          <w:rFonts w:hint="eastAsia"/>
          <w:lang w:val="en-US" w:eastAsia="zh-CN"/>
        </w:rPr>
        <w:t>本合同自</w:t>
      </w:r>
      <w:r>
        <w:rPr>
          <w:rFonts w:hint="eastAsia"/>
          <w:lang w:eastAsia="zh-CN"/>
        </w:rPr>
        <w:t>双方签字盖章后生效。</w:t>
      </w:r>
    </w:p>
    <w:p>
      <w:pPr>
        <w:pStyle w:val="5"/>
        <w:ind w:firstLine="600"/>
        <w:rPr>
          <w:lang w:eastAsia="zh-CN"/>
        </w:rPr>
      </w:pPr>
      <w:r>
        <w:rPr>
          <w:lang w:eastAsia="zh-CN"/>
        </w:rPr>
        <w:t>1</w:t>
      </w:r>
      <w:r>
        <w:rPr>
          <w:rFonts w:hint="eastAsia"/>
          <w:lang w:val="en-US" w:eastAsia="zh-CN"/>
        </w:rPr>
        <w:t>2</w:t>
      </w:r>
      <w:r>
        <w:rPr>
          <w:lang w:eastAsia="zh-CN"/>
        </w:rPr>
        <w:t>.</w:t>
      </w:r>
      <w:r>
        <w:rPr>
          <w:rFonts w:hint="eastAsia"/>
          <w:lang w:eastAsia="zh-CN"/>
        </w:rPr>
        <w:t>2</w:t>
      </w:r>
      <w:r>
        <w:rPr>
          <w:lang w:eastAsia="zh-CN"/>
        </w:rPr>
        <w:t xml:space="preserve"> 本合同一式</w:t>
      </w:r>
      <w:r>
        <w:rPr>
          <w:rFonts w:hint="eastAsia"/>
          <w:lang w:eastAsia="zh-CN"/>
        </w:rPr>
        <w:t xml:space="preserve">【 </w:t>
      </w:r>
      <w:r>
        <w:rPr>
          <w:rFonts w:hint="eastAsia"/>
          <w:lang w:val="en-US" w:eastAsia="zh-CN"/>
        </w:rPr>
        <w:t>6</w:t>
      </w:r>
      <w:r>
        <w:rPr>
          <w:lang w:eastAsia="zh-CN"/>
        </w:rPr>
        <w:t xml:space="preserve"> </w:t>
      </w:r>
      <w:r>
        <w:rPr>
          <w:rFonts w:hint="eastAsia"/>
          <w:lang w:eastAsia="zh-CN"/>
        </w:rPr>
        <w:t>】</w:t>
      </w:r>
      <w:r>
        <w:rPr>
          <w:lang w:eastAsia="zh-CN"/>
        </w:rPr>
        <w:t>份，甲方执</w:t>
      </w:r>
      <w:r>
        <w:rPr>
          <w:rFonts w:hint="eastAsia"/>
          <w:lang w:eastAsia="zh-CN"/>
        </w:rPr>
        <w:t xml:space="preserve">【 </w:t>
      </w:r>
      <w:r>
        <w:rPr>
          <w:rFonts w:hint="eastAsia"/>
          <w:lang w:val="en-US" w:eastAsia="zh-CN"/>
        </w:rPr>
        <w:t>4</w:t>
      </w:r>
      <w:r>
        <w:rPr>
          <w:lang w:eastAsia="zh-CN"/>
        </w:rPr>
        <w:t xml:space="preserve"> </w:t>
      </w:r>
      <w:r>
        <w:rPr>
          <w:rFonts w:hint="eastAsia"/>
          <w:lang w:eastAsia="zh-CN"/>
        </w:rPr>
        <w:t>】</w:t>
      </w:r>
      <w:r>
        <w:rPr>
          <w:lang w:eastAsia="zh-CN"/>
        </w:rPr>
        <w:t>份，乙方执</w:t>
      </w:r>
      <w:r>
        <w:rPr>
          <w:rFonts w:hint="eastAsia"/>
          <w:lang w:eastAsia="zh-CN"/>
        </w:rPr>
        <w:t xml:space="preserve">【 </w:t>
      </w:r>
      <w:r>
        <w:rPr>
          <w:rFonts w:hint="eastAsia"/>
          <w:lang w:val="en-US" w:eastAsia="zh-CN"/>
        </w:rPr>
        <w:t>2</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rFonts w:hint="eastAsia"/>
          <w:lang w:val="en-US" w:eastAsia="zh-CN"/>
        </w:rPr>
        <w:t>12.3</w:t>
      </w:r>
      <w:r>
        <w:rPr>
          <w:rFonts w:hint="eastAsia"/>
          <w:lang w:eastAsia="zh-CN"/>
        </w:rPr>
        <w:t>本合同未尽事宜，应由甲、乙双方协商后以书面形式补充。</w:t>
      </w:r>
    </w:p>
    <w:p>
      <w:pPr>
        <w:pStyle w:val="5"/>
        <w:ind w:firstLine="600"/>
        <w:rPr>
          <w:lang w:eastAsia="zh-CN"/>
        </w:rPr>
      </w:pPr>
      <w:r>
        <w:rPr>
          <w:rFonts w:hint="eastAsia"/>
          <w:lang w:eastAsia="zh-CN"/>
        </w:rPr>
        <w:t>（</w:t>
      </w:r>
      <w:r>
        <w:rPr>
          <w:rFonts w:hint="eastAsia"/>
          <w:lang w:val="en-US" w:eastAsia="zh-CN"/>
        </w:rPr>
        <w:t>以下无正文</w:t>
      </w:r>
      <w:r>
        <w:rPr>
          <w:rFonts w:hint="eastAsia"/>
          <w:lang w:eastAsia="zh-CN"/>
        </w:rPr>
        <w:t>）</w:t>
      </w:r>
    </w:p>
    <w:p>
      <w:pPr>
        <w:pStyle w:val="5"/>
        <w:ind w:firstLine="600"/>
        <w:rPr>
          <w:lang w:eastAsia="zh-CN"/>
        </w:rPr>
      </w:pPr>
    </w:p>
    <w:p>
      <w:pPr>
        <w:pStyle w:val="5"/>
        <w:ind w:firstLine="0" w:firstLineChars="0"/>
        <w:rPr>
          <w:lang w:eastAsia="zh-CN"/>
        </w:rPr>
      </w:pPr>
    </w:p>
    <w:p>
      <w:pPr>
        <w:pStyle w:val="5"/>
        <w:ind w:firstLine="600"/>
        <w:rPr>
          <w:lang w:eastAsia="zh-CN"/>
        </w:rPr>
      </w:pPr>
      <w:r>
        <w:rPr>
          <w:b/>
          <w:bCs/>
          <w:lang w:eastAsia="zh-CN"/>
        </w:rPr>
        <w:t>甲方（盖章）：</w:t>
      </w:r>
      <w:r>
        <w:rPr>
          <w:rFonts w:hint="eastAsia"/>
          <w:b/>
          <w:bCs/>
          <w:lang w:val="en-US" w:eastAsia="zh-CN"/>
        </w:rPr>
        <w:t xml:space="preserve">                  </w:t>
      </w:r>
      <w:r>
        <w:rPr>
          <w:b/>
          <w:bCs/>
          <w:lang w:eastAsia="zh-CN"/>
        </w:rPr>
        <w:t>乙方（盖章）：</w:t>
      </w:r>
    </w:p>
    <w:p>
      <w:pPr>
        <w:pStyle w:val="5"/>
        <w:ind w:firstLine="600"/>
        <w:rPr>
          <w:lang w:eastAsia="zh-CN"/>
        </w:rPr>
      </w:pPr>
    </w:p>
    <w:p>
      <w:pPr>
        <w:pStyle w:val="5"/>
        <w:rPr>
          <w:lang w:eastAsia="zh-CN"/>
        </w:rPr>
      </w:pPr>
      <w:r>
        <w:rPr>
          <w:rFonts w:hint="eastAsia"/>
          <w:lang w:val="en-US" w:eastAsia="zh-CN"/>
        </w:rPr>
        <w:t>负责人或</w:t>
      </w:r>
      <w:r>
        <w:rPr>
          <w:lang w:eastAsia="zh-CN"/>
        </w:rPr>
        <w:t>授权代表：</w:t>
      </w:r>
      <w:r>
        <w:rPr>
          <w:rFonts w:hint="eastAsia"/>
          <w:lang w:val="en-US" w:eastAsia="zh-CN"/>
        </w:rPr>
        <w:t xml:space="preserve">           </w:t>
      </w:r>
      <w:r>
        <w:rPr>
          <w:rFonts w:hint="eastAsia"/>
          <w:lang w:eastAsia="zh-CN"/>
        </w:rPr>
        <w:t>法定代表人或</w:t>
      </w:r>
      <w:r>
        <w:rPr>
          <w:lang w:eastAsia="zh-CN"/>
        </w:rPr>
        <w:t>授权代表：</w:t>
      </w:r>
    </w:p>
    <w:p>
      <w:pPr>
        <w:pStyle w:val="5"/>
        <w:rPr>
          <w:lang w:eastAsia="zh-CN"/>
        </w:rPr>
      </w:pPr>
      <w:r>
        <w:rPr>
          <w:rFonts w:hint="eastAsia"/>
          <w:lang w:val="en-US" w:eastAsia="zh-CN"/>
        </w:rPr>
        <w:t xml:space="preserve">         </w:t>
      </w:r>
    </w:p>
    <w:p>
      <w:pPr>
        <w:pStyle w:val="5"/>
        <w:ind w:firstLine="600"/>
        <w:rPr>
          <w:lang w:eastAsia="zh-CN"/>
        </w:rPr>
      </w:pPr>
      <w:r>
        <w:rPr>
          <w:rFonts w:hint="eastAsia"/>
          <w:lang w:val="en-US" w:eastAsia="zh-CN"/>
        </w:rPr>
        <w:t>签订时间：                       签订时间：</w:t>
      </w:r>
    </w:p>
    <w:p/>
    <w:p/>
    <w:sectPr>
      <w:footerReference r:id="rId5"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aps/>
        <w:sz w:val="21"/>
        <w:szCs w:val="21"/>
      </w:rPr>
    </w:pPr>
    <w:r>
      <w:rPr>
        <w:rFonts w:ascii="宋体" w:hAnsi="宋体"/>
        <w:caps/>
        <w:sz w:val="21"/>
        <w:szCs w:val="21"/>
      </w:rPr>
      <w:fldChar w:fldCharType="begin"/>
    </w:r>
    <w:r>
      <w:rPr>
        <w:rFonts w:ascii="宋体" w:hAnsi="宋体"/>
        <w:caps/>
        <w:sz w:val="21"/>
        <w:szCs w:val="21"/>
      </w:rPr>
      <w:instrText xml:space="preserve">PAGE   \* MERGEFORMAT</w:instrText>
    </w:r>
    <w:r>
      <w:rPr>
        <w:rFonts w:ascii="宋体" w:hAnsi="宋体"/>
        <w:caps/>
        <w:sz w:val="21"/>
        <w:szCs w:val="21"/>
      </w:rPr>
      <w:fldChar w:fldCharType="separate"/>
    </w:r>
    <w:r>
      <w:rPr>
        <w:rFonts w:ascii="宋体" w:hAnsi="宋体"/>
        <w:caps/>
        <w:sz w:val="21"/>
        <w:szCs w:val="21"/>
        <w:lang w:val="zh-CN" w:eastAsia="zh-CN"/>
      </w:rPr>
      <w:t>2</w:t>
    </w:r>
    <w:r>
      <w:rPr>
        <w:rFonts w:ascii="宋体" w:hAnsi="宋体"/>
        <w:cap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84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B168A"/>
    <w:rsid w:val="285B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12">
    <w:name w:val="Hyperlink"/>
    <w:basedOn w:val="11"/>
    <w:unhideWhenUsed/>
    <w:qFormat/>
    <w:uiPriority w:val="99"/>
    <w:rPr>
      <w:color w:val="0563C1"/>
      <w:u w:val="single"/>
    </w:rPr>
  </w:style>
  <w:style w:type="paragraph" w:styleId="13">
    <w:name w:val="List Paragraph"/>
    <w:basedOn w:val="1"/>
    <w:qFormat/>
    <w:uiPriority w:val="99"/>
    <w:pPr>
      <w:ind w:firstLine="420" w:firstLineChars="200"/>
    </w:pPr>
  </w:style>
  <w:style w:type="paragraph" w:customStyle="1" w:styleId="14">
    <w:name w:val="TOC Heading"/>
    <w:basedOn w:val="3"/>
    <w:next w:val="1"/>
    <w:unhideWhenUsed/>
    <w:qFormat/>
    <w:uiPriority w:val="39"/>
    <w:pPr>
      <w:spacing w:before="240" w:beforeAutospacing="0" w:after="0" w:afterAutospacing="0" w:line="259" w:lineRule="auto"/>
      <w:outlineLvl w:val="9"/>
    </w:pPr>
    <w:rPr>
      <w:rFonts w:ascii="Calibri Light" w:hAnsi="Calibri Light" w:eastAsia="宋体" w:cs="Times New Roman"/>
      <w:b w:val="0"/>
      <w:bCs w:val="0"/>
      <w:color w:val="2E75B5"/>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2023-01-06T06:26:00Z</dcterms:created>
  <dc:creator>重庆能源文书</dc:creator>
  <cp:lastModifiedBy>重庆能源文书</cp:lastModifiedBy>
  <dcterms:modified xsi:type="dcterms:W3CDTF">2023-01-06T06:28:53Z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D2363C5DC03E4433B780F77D9A627B38</vt:lpwstr>
  </property>
</Properties>
</file>