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_GB2312" w:eastAsia="仿宋_GB2312"/>
          <w:b/>
          <w:color w:val="000000"/>
          <w:sz w:val="52"/>
          <w:szCs w:val="52"/>
        </w:rPr>
      </w:pPr>
      <w:bookmarkStart w:id="16" w:name="_GoBack"/>
      <w:bookmarkEnd w:id="16"/>
    </w:p>
    <w:p>
      <w:pPr>
        <w:jc w:val="center"/>
        <w:rPr>
          <w:rFonts w:ascii="方正小标宋_GBK" w:eastAsia="方正小标宋_GBK"/>
          <w:color w:val="000000"/>
          <w:sz w:val="52"/>
          <w:szCs w:val="52"/>
        </w:rPr>
      </w:pPr>
      <w:r>
        <w:rPr>
          <w:rFonts w:hint="eastAsia" w:ascii="方正小标宋_GBK" w:eastAsia="方正小标宋_GBK"/>
          <w:color w:val="000000"/>
          <w:sz w:val="52"/>
          <w:szCs w:val="52"/>
        </w:rPr>
        <w:t>重庆机场信息通信网络有限公司</w:t>
      </w:r>
    </w:p>
    <w:p>
      <w:pPr>
        <w:jc w:val="center"/>
        <w:rPr>
          <w:rFonts w:ascii="仿宋" w:hAnsi="仿宋" w:eastAsia="仿宋"/>
          <w:b/>
          <w:color w:val="000000"/>
          <w:sz w:val="52"/>
          <w:szCs w:val="52"/>
        </w:rPr>
      </w:pPr>
    </w:p>
    <w:p>
      <w:pPr>
        <w:pStyle w:val="2"/>
      </w:pPr>
    </w:p>
    <w:p>
      <w:pPr>
        <w:adjustRightInd w:val="0"/>
        <w:snapToGrid w:val="0"/>
        <w:jc w:val="center"/>
        <w:rPr>
          <w:rFonts w:ascii="方正小标宋_GBK" w:hAnsi="仿宋" w:eastAsia="方正小标宋_GBK" w:cs="方正小标宋简体"/>
          <w:bCs/>
          <w:color w:val="000000"/>
          <w:sz w:val="44"/>
          <w:szCs w:val="44"/>
        </w:rPr>
      </w:pPr>
      <w:r>
        <w:rPr>
          <w:rFonts w:hint="default" w:ascii="方正小标宋_GBK" w:hAnsi="仿宋" w:eastAsia="方正小标宋_GBK" w:cs="方正小标宋简体"/>
          <w:bCs/>
          <w:color w:val="000000"/>
          <w:sz w:val="44"/>
          <w:szCs w:val="44"/>
          <w:lang w:val="en-US" w:eastAsia="zh-CN"/>
        </w:rPr>
        <w:t>2022年信息通信网络公司员工工作服装</w:t>
      </w:r>
      <w:r>
        <w:rPr>
          <w:rFonts w:hint="eastAsia" w:ascii="方正小标宋_GBK" w:hAnsi="仿宋" w:eastAsia="方正小标宋_GBK" w:cs="方正小标宋简体"/>
          <w:bCs/>
          <w:color w:val="000000"/>
          <w:sz w:val="44"/>
          <w:szCs w:val="44"/>
          <w:lang w:val="en-US" w:eastAsia="zh-CN"/>
        </w:rPr>
        <w:t xml:space="preserve"> </w:t>
      </w:r>
      <w:r>
        <w:rPr>
          <w:rFonts w:hint="default" w:ascii="方正小标宋_GBK" w:hAnsi="仿宋" w:eastAsia="方正小标宋_GBK" w:cs="方正小标宋简体"/>
          <w:bCs/>
          <w:color w:val="000000"/>
          <w:sz w:val="44"/>
          <w:szCs w:val="44"/>
          <w:lang w:val="en-US" w:eastAsia="zh-CN"/>
        </w:rPr>
        <w:t>采购项目</w:t>
      </w:r>
      <w:r>
        <w:rPr>
          <w:rFonts w:hint="eastAsia" w:ascii="方正小标宋_GBK" w:hAnsi="仿宋" w:eastAsia="方正小标宋_GBK" w:cs="方正小标宋简体"/>
          <w:bCs/>
          <w:color w:val="000000"/>
          <w:sz w:val="44"/>
          <w:szCs w:val="44"/>
        </w:rPr>
        <w:t>比选文件</w:t>
      </w:r>
    </w:p>
    <w:p>
      <w:pPr>
        <w:autoSpaceDE w:val="0"/>
        <w:autoSpaceDN w:val="0"/>
        <w:adjustRightInd w:val="0"/>
        <w:spacing w:line="360" w:lineRule="auto"/>
        <w:jc w:val="center"/>
        <w:rPr>
          <w:rFonts w:ascii="仿宋_GB2312" w:hAnsi="仿宋" w:eastAsia="仿宋_GB2312" w:cs="宋体"/>
          <w:b/>
          <w:bCs/>
          <w:color w:val="000000"/>
          <w:sz w:val="36"/>
          <w:szCs w:val="36"/>
        </w:rPr>
      </w:pPr>
    </w:p>
    <w:p>
      <w:pPr>
        <w:autoSpaceDE w:val="0"/>
        <w:autoSpaceDN w:val="0"/>
        <w:adjustRightInd w:val="0"/>
        <w:spacing w:line="360" w:lineRule="auto"/>
        <w:jc w:val="center"/>
        <w:rPr>
          <w:rFonts w:ascii="仿宋_GB2312" w:hAnsi="仿宋" w:eastAsia="仿宋_GB2312" w:cs="宋体"/>
          <w:b/>
          <w:bCs/>
          <w:color w:val="000000"/>
          <w:sz w:val="36"/>
          <w:szCs w:val="36"/>
          <w:lang w:val="zh-CN"/>
        </w:rPr>
      </w:pPr>
      <w:r>
        <w:rPr>
          <w:rFonts w:hint="eastAsia" w:ascii="仿宋_GB2312" w:hAnsi="仿宋" w:eastAsia="仿宋_GB2312" w:cs="宋体"/>
          <w:b/>
          <w:bCs/>
          <w:color w:val="000000"/>
          <w:sz w:val="36"/>
          <w:szCs w:val="36"/>
          <w:lang w:val="zh-CN"/>
        </w:rPr>
        <w:t>比选方式</w:t>
      </w:r>
      <w:r>
        <w:rPr>
          <w:rFonts w:ascii="仿宋_GB2312" w:hAnsi="仿宋" w:eastAsia="仿宋_GB2312" w:cs="宋体"/>
          <w:b/>
          <w:bCs/>
          <w:color w:val="000000"/>
          <w:sz w:val="36"/>
          <w:szCs w:val="36"/>
          <w:lang w:val="zh-CN"/>
        </w:rPr>
        <w:t>—</w:t>
      </w:r>
      <w:r>
        <w:rPr>
          <w:rFonts w:hint="eastAsia" w:ascii="仿宋_GB2312" w:hAnsi="仿宋" w:eastAsia="仿宋_GB2312" w:cs="宋体"/>
          <w:b/>
          <w:bCs/>
          <w:color w:val="000000"/>
          <w:sz w:val="36"/>
          <w:szCs w:val="36"/>
          <w:lang w:val="zh-CN"/>
        </w:rPr>
        <w:t>综合评分法</w:t>
      </w:r>
    </w:p>
    <w:p>
      <w:pPr>
        <w:jc w:val="center"/>
        <w:rPr>
          <w:rFonts w:ascii="仿宋" w:hAnsi="仿宋" w:eastAsia="仿宋"/>
          <w:b/>
          <w:color w:val="000000"/>
          <w:sz w:val="32"/>
        </w:rPr>
      </w:pPr>
    </w:p>
    <w:p>
      <w:pPr>
        <w:jc w:val="center"/>
        <w:rPr>
          <w:rFonts w:ascii="仿宋" w:hAnsi="仿宋" w:eastAsia="仿宋"/>
          <w:b/>
          <w:color w:val="000000"/>
          <w:sz w:val="32"/>
        </w:rPr>
      </w:pPr>
    </w:p>
    <w:p>
      <w:pPr>
        <w:autoSpaceDE w:val="0"/>
        <w:autoSpaceDN w:val="0"/>
        <w:adjustRightInd w:val="0"/>
        <w:spacing w:line="360" w:lineRule="auto"/>
        <w:jc w:val="center"/>
        <w:rPr>
          <w:rFonts w:hint="default" w:ascii="仿宋_GB2312" w:hAnsi="仿宋" w:eastAsia="仿宋_GB2312" w:cs="宋体"/>
          <w:b/>
          <w:bCs/>
          <w:color w:val="000000"/>
          <w:sz w:val="36"/>
          <w:szCs w:val="36"/>
          <w:lang w:val="en-US" w:eastAsia="zh-CN"/>
        </w:rPr>
      </w:pPr>
      <w:r>
        <w:rPr>
          <w:rFonts w:hint="eastAsia" w:ascii="仿宋_GB2312" w:hAnsi="仿宋" w:eastAsia="仿宋_GB2312" w:cs="宋体"/>
          <w:b/>
          <w:bCs/>
          <w:color w:val="000000"/>
          <w:sz w:val="36"/>
          <w:szCs w:val="36"/>
          <w:lang w:val="zh-CN"/>
        </w:rPr>
        <w:t>编号：采购</w:t>
      </w:r>
      <w:r>
        <w:rPr>
          <w:rFonts w:hint="eastAsia" w:ascii="仿宋_GB2312" w:hAnsi="仿宋" w:eastAsia="仿宋_GB2312" w:cs="宋体"/>
          <w:b/>
          <w:bCs/>
          <w:color w:val="000000"/>
          <w:sz w:val="36"/>
          <w:szCs w:val="36"/>
          <w:lang w:val="en-US" w:eastAsia="zh-CN"/>
        </w:rPr>
        <w:t>2022038</w:t>
      </w:r>
    </w:p>
    <w:p>
      <w:pPr>
        <w:jc w:val="center"/>
        <w:rPr>
          <w:rFonts w:ascii="仿宋" w:hAnsi="仿宋" w:eastAsia="仿宋"/>
          <w:b/>
          <w:color w:val="000000"/>
          <w:sz w:val="32"/>
        </w:rPr>
      </w:pPr>
    </w:p>
    <w:p>
      <w:pPr>
        <w:jc w:val="center"/>
        <w:rPr>
          <w:rFonts w:ascii="仿宋" w:hAnsi="仿宋" w:eastAsia="仿宋"/>
          <w:b/>
          <w:color w:val="000000"/>
          <w:sz w:val="52"/>
        </w:rPr>
      </w:pPr>
    </w:p>
    <w:p>
      <w:pPr>
        <w:jc w:val="center"/>
        <w:rPr>
          <w:rFonts w:ascii="仿宋" w:hAnsi="仿宋" w:eastAsia="仿宋"/>
          <w:b/>
          <w:color w:val="000000"/>
          <w:sz w:val="52"/>
        </w:rPr>
      </w:pPr>
    </w:p>
    <w:p>
      <w:pPr>
        <w:pStyle w:val="2"/>
        <w:rPr>
          <w:rFonts w:ascii="仿宋" w:hAnsi="仿宋" w:eastAsia="仿宋"/>
          <w:color w:val="000000"/>
          <w:sz w:val="52"/>
        </w:rPr>
      </w:pPr>
    </w:p>
    <w:p/>
    <w:p>
      <w:pPr>
        <w:autoSpaceDE w:val="0"/>
        <w:autoSpaceDN w:val="0"/>
        <w:adjustRightInd w:val="0"/>
        <w:spacing w:line="360" w:lineRule="auto"/>
        <w:jc w:val="center"/>
        <w:rPr>
          <w:rFonts w:ascii="仿宋" w:hAnsi="仿宋" w:eastAsia="仿宋"/>
          <w:b/>
          <w:color w:val="000000"/>
          <w:sz w:val="32"/>
          <w:szCs w:val="32"/>
        </w:rPr>
      </w:pPr>
      <w:r>
        <w:rPr>
          <w:rFonts w:hint="eastAsia" w:ascii="仿宋_GB2312" w:hAnsi="仿宋" w:eastAsia="仿宋_GB2312" w:cs="宋体"/>
          <w:b/>
          <w:bCs/>
          <w:color w:val="000000"/>
          <w:sz w:val="32"/>
          <w:szCs w:val="32"/>
          <w:lang w:val="zh-CN"/>
        </w:rPr>
        <w:t>重庆机场信息通信网络有限公司</w:t>
      </w: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二〇二二年</w:t>
      </w:r>
      <w:r>
        <w:rPr>
          <w:rFonts w:hint="eastAsia" w:ascii="仿宋_GB2312" w:hAnsi="仿宋" w:eastAsia="仿宋_GB2312" w:cs="宋体"/>
          <w:b/>
          <w:bCs/>
          <w:color w:val="000000"/>
          <w:sz w:val="32"/>
          <w:szCs w:val="32"/>
          <w:lang w:val="en-US" w:eastAsia="zh-CN"/>
        </w:rPr>
        <w:t>十二</w:t>
      </w:r>
      <w:r>
        <w:rPr>
          <w:rFonts w:hint="eastAsia" w:ascii="仿宋_GB2312" w:hAnsi="仿宋" w:eastAsia="仿宋_GB2312" w:cs="宋体"/>
          <w:b/>
          <w:bCs/>
          <w:color w:val="000000"/>
          <w:sz w:val="32"/>
          <w:szCs w:val="32"/>
          <w:lang w:val="zh-CN"/>
        </w:rPr>
        <w:t>月</w:t>
      </w:r>
    </w:p>
    <w:p>
      <w:pPr>
        <w:pStyle w:val="2"/>
      </w:pPr>
    </w:p>
    <w:p/>
    <w:p>
      <w:pPr>
        <w:pStyle w:val="2"/>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目录</w:t>
      </w:r>
    </w:p>
    <w:p/>
    <w:p>
      <w:pPr>
        <w:pStyle w:val="2"/>
      </w:pP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第一章  比选公告及响应人须知</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比选评分办法</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合同条款及格式</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第四章  比选附件</w:t>
      </w:r>
    </w:p>
    <w:p>
      <w:pPr>
        <w:spacing w:line="360" w:lineRule="auto"/>
        <w:rPr>
          <w:rFonts w:ascii="方正仿宋_GBK" w:hAnsi="方正仿宋_GBK" w:eastAsia="方正仿宋_GBK" w:cs="方正仿宋_GBK"/>
          <w:b/>
          <w:bCs/>
          <w:sz w:val="32"/>
        </w:rPr>
      </w:pPr>
    </w:p>
    <w:p/>
    <w:p/>
    <w:p>
      <w:pPr>
        <w:pStyle w:val="2"/>
      </w:pPr>
    </w:p>
    <w:p/>
    <w:p>
      <w:pPr>
        <w:pStyle w:val="2"/>
      </w:pPr>
    </w:p>
    <w:p/>
    <w:p>
      <w:pPr>
        <w:pStyle w:val="2"/>
      </w:pPr>
    </w:p>
    <w:p/>
    <w:p>
      <w:pPr>
        <w:pStyle w:val="2"/>
      </w:pPr>
    </w:p>
    <w:p/>
    <w:p>
      <w:pPr>
        <w:pStyle w:val="2"/>
      </w:pPr>
    </w:p>
    <w:p>
      <w:pPr>
        <w:pStyle w:val="4"/>
      </w:pPr>
    </w:p>
    <w:p>
      <w:pPr>
        <w:pStyle w:val="2"/>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第一章 比选公告及响应人须知</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w:t>
      </w:r>
      <w:r>
        <w:rPr>
          <w:rFonts w:hint="eastAsia" w:ascii="方正仿宋_GBK" w:hAnsi="方正仿宋_GBK" w:eastAsia="方正仿宋_GBK" w:cs="方正仿宋_GBK"/>
          <w:color w:val="auto"/>
          <w:sz w:val="28"/>
          <w:szCs w:val="28"/>
        </w:rPr>
        <w:t>于近期将对</w:t>
      </w:r>
      <w:r>
        <w:rPr>
          <w:rFonts w:hint="eastAsia" w:ascii="方正仿宋_GBK" w:hAnsi="方正仿宋_GBK" w:eastAsia="方正仿宋_GBK" w:cs="方正仿宋_GBK"/>
          <w:color w:val="auto"/>
          <w:sz w:val="28"/>
          <w:szCs w:val="28"/>
          <w:lang w:val="en-US" w:eastAsia="zh-CN"/>
        </w:rPr>
        <w:t>2022年员工工作服装采购项目</w:t>
      </w:r>
      <w:r>
        <w:rPr>
          <w:rFonts w:hint="eastAsia" w:ascii="方正仿宋_GBK" w:hAnsi="方正仿宋_GBK" w:eastAsia="方正仿宋_GBK" w:cs="方正仿宋_GBK"/>
          <w:color w:val="auto"/>
          <w:sz w:val="28"/>
          <w:szCs w:val="28"/>
        </w:rPr>
        <w:t>邀请符合相应条件的供应商就本</w:t>
      </w:r>
      <w:r>
        <w:rPr>
          <w:rFonts w:hint="eastAsia" w:ascii="方正仿宋_GBK" w:hAnsi="方正仿宋_GBK" w:eastAsia="方正仿宋_GBK" w:cs="方正仿宋_GBK"/>
          <w:sz w:val="28"/>
          <w:szCs w:val="28"/>
        </w:rPr>
        <w:t>项目进行比选。</w:t>
      </w:r>
    </w:p>
    <w:p>
      <w:pPr>
        <w:widowControl/>
        <w:spacing w:line="360" w:lineRule="auto"/>
        <w:ind w:firstLine="560"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一、项目实施内容</w:t>
      </w:r>
    </w:p>
    <w:p>
      <w:pPr>
        <w:widowControl/>
        <w:spacing w:line="360" w:lineRule="auto"/>
        <w:ind w:left="2485" w:leftChars="250" w:hanging="1960" w:hangingChars="700"/>
        <w:jc w:val="left"/>
        <w:rPr>
          <w:rFonts w:ascii="方正小标宋_GBK" w:hAnsi="仿宋" w:eastAsia="方正小标宋_GBK" w:cs="方正小标宋简体"/>
          <w:bCs/>
          <w:color w:val="auto"/>
          <w:sz w:val="44"/>
          <w:szCs w:val="44"/>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color w:val="auto"/>
          <w:sz w:val="28"/>
          <w:szCs w:val="28"/>
          <w:lang w:val="en-US" w:eastAsia="zh-CN"/>
        </w:rPr>
        <w:t>2022年信息通信网络公司员工工作服装采购</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项目地点：重庆江北国际机场内</w:t>
      </w:r>
    </w:p>
    <w:p>
      <w:pPr>
        <w:ind w:firstLine="560" w:firstLineChars="20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rPr>
        <w:t xml:space="preserve">1.3 </w:t>
      </w:r>
      <w:r>
        <w:rPr>
          <w:rFonts w:hint="eastAsia" w:ascii="方正仿宋_GBK" w:hAnsi="方正仿宋_GBK" w:eastAsia="方正仿宋_GBK" w:cs="方正仿宋_GBK"/>
          <w:sz w:val="28"/>
          <w:szCs w:val="28"/>
        </w:rPr>
        <w:t>项目内容：</w:t>
      </w:r>
      <w:r>
        <w:rPr>
          <w:rFonts w:hint="eastAsia" w:ascii="方正仿宋_GBK" w:hAnsi="方正仿宋_GBK" w:eastAsia="方正仿宋_GBK" w:cs="方正仿宋_GBK"/>
          <w:sz w:val="28"/>
          <w:szCs w:val="28"/>
          <w:highlight w:val="none"/>
        </w:rPr>
        <w:t>本项目为</w:t>
      </w:r>
      <w:r>
        <w:rPr>
          <w:rFonts w:hint="eastAsia" w:ascii="方正仿宋_GBK" w:hAnsi="方正仿宋_GBK" w:eastAsia="方正仿宋_GBK" w:cs="方正仿宋_GBK"/>
          <w:sz w:val="28"/>
          <w:szCs w:val="28"/>
          <w:highlight w:val="none"/>
          <w:lang w:val="en-US" w:eastAsia="zh-CN"/>
        </w:rPr>
        <w:t>信息通信网络公司</w:t>
      </w:r>
      <w:r>
        <w:rPr>
          <w:rFonts w:hint="eastAsia" w:ascii="方正仿宋_GBK" w:hAnsi="方正仿宋_GBK" w:eastAsia="方正仿宋_GBK" w:cs="方正仿宋_GBK"/>
          <w:sz w:val="28"/>
          <w:szCs w:val="28"/>
          <w:highlight w:val="none"/>
        </w:rPr>
        <w:t>员工</w:t>
      </w:r>
      <w:r>
        <w:rPr>
          <w:rFonts w:hint="eastAsia" w:ascii="方正仿宋_GBK" w:hAnsi="方正仿宋_GBK" w:eastAsia="方正仿宋_GBK" w:cs="方正仿宋_GBK"/>
          <w:sz w:val="28"/>
          <w:szCs w:val="28"/>
          <w:highlight w:val="none"/>
          <w:lang w:val="en-US" w:eastAsia="zh-CN"/>
        </w:rPr>
        <w:t>工作服装</w:t>
      </w:r>
      <w:r>
        <w:rPr>
          <w:rFonts w:hint="eastAsia" w:ascii="方正仿宋_GBK" w:hAnsi="方正仿宋_GBK" w:eastAsia="方正仿宋_GBK" w:cs="方正仿宋_GBK"/>
          <w:sz w:val="28"/>
          <w:szCs w:val="28"/>
          <w:highlight w:val="none"/>
        </w:rPr>
        <w:t>采购项目，服装采购数量共计</w:t>
      </w:r>
      <w:r>
        <w:rPr>
          <w:rFonts w:hint="eastAsia" w:ascii="方正仿宋_GBK" w:hAnsi="方正仿宋_GBK" w:eastAsia="方正仿宋_GBK" w:cs="方正仿宋_GBK"/>
          <w:sz w:val="28"/>
          <w:szCs w:val="28"/>
          <w:highlight w:val="none"/>
          <w:lang w:val="en-US" w:eastAsia="zh-CN"/>
        </w:rPr>
        <w:t>140</w:t>
      </w:r>
      <w:r>
        <w:rPr>
          <w:rFonts w:hint="eastAsia" w:ascii="方正仿宋_GBK" w:hAnsi="方正仿宋_GBK" w:eastAsia="方正仿宋_GBK" w:cs="方正仿宋_GBK"/>
          <w:sz w:val="28"/>
          <w:szCs w:val="28"/>
          <w:highlight w:val="none"/>
        </w:rPr>
        <w:t>套。</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项目采购清单：</w:t>
      </w:r>
    </w:p>
    <w:tbl>
      <w:tblPr>
        <w:tblStyle w:val="9"/>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542"/>
        <w:gridCol w:w="825"/>
        <w:gridCol w:w="855"/>
        <w:gridCol w:w="281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jc w:val="center"/>
              <w:rPr>
                <w:b/>
                <w:sz w:val="28"/>
                <w:szCs w:val="28"/>
              </w:rPr>
            </w:pPr>
            <w:r>
              <w:rPr>
                <w:rFonts w:hint="eastAsia"/>
                <w:b/>
                <w:sz w:val="28"/>
                <w:szCs w:val="28"/>
              </w:rPr>
              <w:t>序号</w:t>
            </w:r>
          </w:p>
        </w:tc>
        <w:tc>
          <w:tcPr>
            <w:tcW w:w="1542" w:type="dxa"/>
            <w:vAlign w:val="center"/>
          </w:tcPr>
          <w:p>
            <w:pPr>
              <w:jc w:val="center"/>
              <w:rPr>
                <w:b/>
                <w:sz w:val="28"/>
                <w:szCs w:val="28"/>
              </w:rPr>
            </w:pPr>
            <w:r>
              <w:rPr>
                <w:rFonts w:hint="eastAsia"/>
                <w:b/>
                <w:sz w:val="28"/>
                <w:szCs w:val="28"/>
              </w:rPr>
              <w:t>品名</w:t>
            </w:r>
          </w:p>
        </w:tc>
        <w:tc>
          <w:tcPr>
            <w:tcW w:w="825" w:type="dxa"/>
            <w:vAlign w:val="center"/>
          </w:tcPr>
          <w:p>
            <w:pPr>
              <w:jc w:val="center"/>
              <w:rPr>
                <w:b/>
                <w:sz w:val="28"/>
                <w:szCs w:val="28"/>
              </w:rPr>
            </w:pPr>
            <w:r>
              <w:rPr>
                <w:rFonts w:hint="eastAsia"/>
                <w:b/>
                <w:sz w:val="28"/>
                <w:szCs w:val="28"/>
              </w:rPr>
              <w:t>单位</w:t>
            </w:r>
          </w:p>
        </w:tc>
        <w:tc>
          <w:tcPr>
            <w:tcW w:w="855" w:type="dxa"/>
            <w:vAlign w:val="center"/>
          </w:tcPr>
          <w:p>
            <w:pPr>
              <w:jc w:val="center"/>
              <w:rPr>
                <w:rFonts w:hint="eastAsia" w:ascii="Times New Roman" w:hAnsi="Times New Roman" w:eastAsia="宋体" w:cs="Times New Roman"/>
                <w:b/>
                <w:kern w:val="2"/>
                <w:sz w:val="28"/>
                <w:szCs w:val="28"/>
                <w:lang w:val="en-US" w:eastAsia="zh-CN" w:bidi="ar-SA"/>
              </w:rPr>
            </w:pPr>
            <w:r>
              <w:rPr>
                <w:rFonts w:hint="eastAsia"/>
                <w:b/>
                <w:sz w:val="28"/>
                <w:szCs w:val="28"/>
              </w:rPr>
              <w:t>数量</w:t>
            </w:r>
          </w:p>
        </w:tc>
        <w:tc>
          <w:tcPr>
            <w:tcW w:w="2813" w:type="dxa"/>
            <w:vAlign w:val="center"/>
          </w:tcPr>
          <w:p>
            <w:pPr>
              <w:jc w:val="center"/>
              <w:rPr>
                <w:rFonts w:hint="default" w:eastAsia="宋体"/>
                <w:b/>
                <w:sz w:val="28"/>
                <w:szCs w:val="28"/>
                <w:lang w:val="en-US" w:eastAsia="zh-CN"/>
              </w:rPr>
            </w:pPr>
            <w:r>
              <w:rPr>
                <w:rFonts w:hint="eastAsia"/>
                <w:b/>
                <w:sz w:val="28"/>
                <w:szCs w:val="28"/>
                <w:lang w:val="en-US" w:eastAsia="zh-CN"/>
              </w:rPr>
              <w:t>面料成分</w:t>
            </w:r>
          </w:p>
        </w:tc>
        <w:tc>
          <w:tcPr>
            <w:tcW w:w="2153" w:type="dxa"/>
            <w:vAlign w:val="center"/>
          </w:tcPr>
          <w:p>
            <w:pPr>
              <w:jc w:val="center"/>
              <w:rPr>
                <w:rFonts w:hint="eastAsia" w:eastAsia="宋体"/>
                <w:b/>
                <w:sz w:val="28"/>
                <w:szCs w:val="28"/>
                <w:lang w:eastAsia="zh-CN"/>
              </w:rPr>
            </w:pPr>
            <w:r>
              <w:rPr>
                <w:rFonts w:hint="eastAsia"/>
                <w:b/>
                <w:sz w:val="28"/>
                <w:szCs w:val="28"/>
                <w:lang w:val="en-US" w:eastAsia="zh-CN"/>
              </w:rPr>
              <w:t>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eastAsia="宋体" w:cs="宋体"/>
                <w:i w:val="0"/>
                <w:color w:val="000000"/>
                <w:kern w:val="0"/>
                <w:sz w:val="24"/>
                <w:szCs w:val="24"/>
                <w:u w:val="none"/>
                <w:lang w:val="en-US" w:eastAsia="zh-CN" w:bidi="ar"/>
              </w:rPr>
              <w:t>1</w:t>
            </w:r>
          </w:p>
        </w:tc>
        <w:tc>
          <w:tcPr>
            <w:tcW w:w="1542" w:type="dxa"/>
            <w:vAlign w:val="center"/>
          </w:tcPr>
          <w:p>
            <w:pPr>
              <w:keepNext w:val="0"/>
              <w:keepLines w:val="0"/>
              <w:widowControl/>
              <w:suppressLineNumbers w:val="0"/>
              <w:jc w:val="center"/>
              <w:textAlignment w:val="center"/>
              <w:rPr>
                <w:rFonts w:ascii="方正仿宋_GBK" w:hAnsi="方正仿宋_GBK" w:eastAsia="方正仿宋_GBK" w:cs="方正仿宋_GBK"/>
                <w:sz w:val="28"/>
                <w:szCs w:val="28"/>
              </w:rPr>
            </w:pPr>
            <w:r>
              <w:rPr>
                <w:rFonts w:hint="eastAsia" w:ascii="方正仿宋_GBK" w:hAnsi="方正仿宋_GBK" w:eastAsia="方正仿宋_GBK" w:cs="方正仿宋_GBK"/>
                <w:i w:val="0"/>
                <w:color w:val="000000"/>
                <w:kern w:val="0"/>
                <w:sz w:val="24"/>
                <w:szCs w:val="24"/>
                <w:u w:val="none"/>
                <w:lang w:val="en-US" w:eastAsia="zh-CN" w:bidi="ar"/>
              </w:rPr>
              <w:t>长袖衬衣</w:t>
            </w: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件</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179</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100%棉、成衣免烫</w:t>
            </w:r>
          </w:p>
        </w:tc>
        <w:tc>
          <w:tcPr>
            <w:tcW w:w="2153" w:type="dxa"/>
            <w:vAlign w:val="center"/>
          </w:tcPr>
          <w:p>
            <w:pPr>
              <w:widowControl/>
              <w:spacing w:line="360" w:lineRule="auto"/>
              <w:jc w:val="both"/>
              <w:rPr>
                <w:rFonts w:ascii="方正仿宋_GBK" w:hAnsi="方正仿宋_GBK" w:eastAsia="方正仿宋_GBK" w:cs="方正仿宋_GBK"/>
                <w:sz w:val="28"/>
                <w:szCs w:val="28"/>
              </w:rPr>
            </w:pPr>
            <w:r>
              <w:drawing>
                <wp:anchor distT="0" distB="0" distL="114300" distR="114300" simplePos="0" relativeHeight="251665408" behindDoc="1" locked="0" layoutInCell="1" allowOverlap="1">
                  <wp:simplePos x="0" y="0"/>
                  <wp:positionH relativeFrom="column">
                    <wp:posOffset>-3810</wp:posOffset>
                  </wp:positionH>
                  <wp:positionV relativeFrom="paragraph">
                    <wp:posOffset>332105</wp:posOffset>
                  </wp:positionV>
                  <wp:extent cx="1247775" cy="1322070"/>
                  <wp:effectExtent l="0" t="0" r="9525" b="11430"/>
                  <wp:wrapTight wrapText="bothSides">
                    <wp:wrapPolygon>
                      <wp:start x="0" y="0"/>
                      <wp:lineTo x="0" y="21164"/>
                      <wp:lineTo x="21435" y="21164"/>
                      <wp:lineTo x="21435" y="0"/>
                      <wp:lineTo x="0" y="0"/>
                    </wp:wrapPolygon>
                  </wp:wrapTight>
                  <wp:docPr id="1" name="图片 8" descr="长衬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长衬白2"/>
                          <pic:cNvPicPr>
                            <a:picLocks noChangeAspect="1"/>
                          </pic:cNvPicPr>
                        </pic:nvPicPr>
                        <pic:blipFill>
                          <a:blip r:embed="rId5"/>
                          <a:stretch>
                            <a:fillRect/>
                          </a:stretch>
                        </pic:blipFill>
                        <pic:spPr>
                          <a:xfrm>
                            <a:off x="0" y="0"/>
                            <a:ext cx="1247775" cy="13220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eastAsia="宋体" w:cs="宋体"/>
                <w:i w:val="0"/>
                <w:color w:val="000000"/>
                <w:kern w:val="0"/>
                <w:sz w:val="24"/>
                <w:szCs w:val="24"/>
                <w:u w:val="none"/>
                <w:lang w:val="en-US" w:eastAsia="zh-CN" w:bidi="ar"/>
              </w:rPr>
              <w:t>2</w:t>
            </w:r>
          </w:p>
        </w:tc>
        <w:tc>
          <w:tcPr>
            <w:tcW w:w="1542" w:type="dxa"/>
            <w:vAlign w:val="center"/>
          </w:tcPr>
          <w:p>
            <w:pPr>
              <w:keepNext w:val="0"/>
              <w:keepLines w:val="0"/>
              <w:widowControl/>
              <w:suppressLineNumbers w:val="0"/>
              <w:jc w:val="center"/>
              <w:textAlignment w:val="center"/>
              <w:rPr>
                <w:rFonts w:ascii="方正仿宋_GBK" w:hAnsi="方正仿宋_GBK" w:eastAsia="方正仿宋_GBK" w:cs="方正仿宋_GBK"/>
                <w:sz w:val="28"/>
                <w:szCs w:val="28"/>
              </w:rPr>
            </w:pPr>
            <w:r>
              <w:rPr>
                <w:rFonts w:hint="eastAsia" w:ascii="方正仿宋_GBK" w:hAnsi="方正仿宋_GBK" w:eastAsia="方正仿宋_GBK" w:cs="方正仿宋_GBK"/>
                <w:i w:val="0"/>
                <w:color w:val="000000"/>
                <w:kern w:val="0"/>
                <w:sz w:val="24"/>
                <w:szCs w:val="24"/>
                <w:u w:val="none"/>
                <w:lang w:val="en-US" w:eastAsia="zh-CN" w:bidi="ar"/>
              </w:rPr>
              <w:t>短袖衬衣</w:t>
            </w: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件</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179</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100%棉、成衣免烫</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6432" behindDoc="1" locked="0" layoutInCell="1" allowOverlap="1">
                  <wp:simplePos x="0" y="0"/>
                  <wp:positionH relativeFrom="column">
                    <wp:posOffset>5080</wp:posOffset>
                  </wp:positionH>
                  <wp:positionV relativeFrom="paragraph">
                    <wp:posOffset>340360</wp:posOffset>
                  </wp:positionV>
                  <wp:extent cx="1118870" cy="1271905"/>
                  <wp:effectExtent l="0" t="0" r="5080" b="4445"/>
                  <wp:wrapTight wrapText="bothSides">
                    <wp:wrapPolygon>
                      <wp:start x="0" y="0"/>
                      <wp:lineTo x="0" y="21352"/>
                      <wp:lineTo x="21330" y="21352"/>
                      <wp:lineTo x="21330" y="0"/>
                      <wp:lineTo x="0" y="0"/>
                    </wp:wrapPolygon>
                  </wp:wrapTight>
                  <wp:docPr id="2" name="图片 9" descr="短衬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短衬白2"/>
                          <pic:cNvPicPr>
                            <a:picLocks noChangeAspect="1"/>
                          </pic:cNvPicPr>
                        </pic:nvPicPr>
                        <pic:blipFill>
                          <a:blip r:embed="rId6"/>
                          <a:stretch>
                            <a:fillRect/>
                          </a:stretch>
                        </pic:blipFill>
                        <pic:spPr>
                          <a:xfrm>
                            <a:off x="0" y="0"/>
                            <a:ext cx="1118870" cy="12719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eastAsia="宋体" w:cs="宋体"/>
                <w:i w:val="0"/>
                <w:color w:val="000000"/>
                <w:kern w:val="0"/>
                <w:sz w:val="24"/>
                <w:szCs w:val="24"/>
                <w:u w:val="none"/>
                <w:lang w:val="en-US" w:eastAsia="zh-CN" w:bidi="ar"/>
              </w:rPr>
              <w:t>3</w:t>
            </w:r>
          </w:p>
        </w:tc>
        <w:tc>
          <w:tcPr>
            <w:tcW w:w="1542" w:type="dxa"/>
            <w:vAlign w:val="center"/>
          </w:tcPr>
          <w:p>
            <w:pPr>
              <w:keepNext w:val="0"/>
              <w:keepLines w:val="0"/>
              <w:widowControl/>
              <w:suppressLineNumbers w:val="0"/>
              <w:jc w:val="center"/>
              <w:textAlignment w:val="center"/>
              <w:rPr>
                <w:rFonts w:ascii="方正仿宋_GBK" w:hAnsi="方正仿宋_GBK" w:eastAsia="方正仿宋_GBK" w:cs="方正仿宋_GBK"/>
                <w:sz w:val="28"/>
                <w:szCs w:val="28"/>
              </w:rPr>
            </w:pPr>
            <w:r>
              <w:rPr>
                <w:rFonts w:hint="eastAsia" w:ascii="方正仿宋_GBK" w:hAnsi="方正仿宋_GBK" w:eastAsia="方正仿宋_GBK" w:cs="方正仿宋_GBK"/>
                <w:i w:val="0"/>
                <w:color w:val="000000"/>
                <w:kern w:val="0"/>
                <w:sz w:val="24"/>
                <w:szCs w:val="24"/>
                <w:u w:val="none"/>
                <w:lang w:val="en-US" w:eastAsia="zh-CN" w:bidi="ar"/>
              </w:rPr>
              <w:t>夏裤</w:t>
            </w: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条</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179</w:t>
            </w:r>
          </w:p>
        </w:tc>
        <w:tc>
          <w:tcPr>
            <w:tcW w:w="2813" w:type="dxa"/>
            <w:vAlign w:val="center"/>
          </w:tcPr>
          <w:p>
            <w:pPr>
              <w:keepNext w:val="0"/>
              <w:keepLines w:val="0"/>
              <w:widowControl/>
              <w:suppressLineNumbers w:val="0"/>
              <w:jc w:val="left"/>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50%羊毛、39.5%涤纶、10%天丝、0.5%导电纤维</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7456" behindDoc="1" locked="0" layoutInCell="1" allowOverlap="1">
                  <wp:simplePos x="0" y="0"/>
                  <wp:positionH relativeFrom="column">
                    <wp:posOffset>-58420</wp:posOffset>
                  </wp:positionH>
                  <wp:positionV relativeFrom="paragraph">
                    <wp:posOffset>342265</wp:posOffset>
                  </wp:positionV>
                  <wp:extent cx="1297305" cy="1922145"/>
                  <wp:effectExtent l="0" t="0" r="17145" b="1905"/>
                  <wp:wrapTight wrapText="bothSides">
                    <wp:wrapPolygon>
                      <wp:start x="0" y="0"/>
                      <wp:lineTo x="0" y="21407"/>
                      <wp:lineTo x="21251" y="21407"/>
                      <wp:lineTo x="21251"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t="5613"/>
                          <a:stretch>
                            <a:fillRect/>
                          </a:stretch>
                        </pic:blipFill>
                        <pic:spPr>
                          <a:xfrm>
                            <a:off x="0" y="0"/>
                            <a:ext cx="1297305" cy="192214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eastAsia="宋体" w:cs="宋体"/>
                <w:i w:val="0"/>
                <w:color w:val="000000"/>
                <w:kern w:val="0"/>
                <w:sz w:val="24"/>
                <w:szCs w:val="24"/>
                <w:u w:val="none"/>
                <w:lang w:val="en-US" w:eastAsia="zh-CN" w:bidi="ar"/>
              </w:rPr>
              <w:t>4</w:t>
            </w:r>
          </w:p>
        </w:tc>
        <w:tc>
          <w:tcPr>
            <w:tcW w:w="1542" w:type="dxa"/>
            <w:vAlign w:val="center"/>
          </w:tcPr>
          <w:p>
            <w:pPr>
              <w:keepNext w:val="0"/>
              <w:keepLines w:val="0"/>
              <w:widowControl/>
              <w:suppressLineNumbers w:val="0"/>
              <w:jc w:val="center"/>
              <w:textAlignment w:val="center"/>
              <w:rPr>
                <w:rFonts w:ascii="方正仿宋_GBK" w:hAnsi="方正仿宋_GBK" w:eastAsia="方正仿宋_GBK" w:cs="方正仿宋_GBK"/>
                <w:sz w:val="28"/>
                <w:szCs w:val="28"/>
              </w:rPr>
            </w:pPr>
            <w:r>
              <w:rPr>
                <w:rFonts w:hint="eastAsia" w:ascii="方正仿宋_GBK" w:hAnsi="方正仿宋_GBK" w:eastAsia="方正仿宋_GBK" w:cs="方正仿宋_GBK"/>
                <w:i w:val="0"/>
                <w:color w:val="000000"/>
                <w:kern w:val="0"/>
                <w:sz w:val="24"/>
                <w:szCs w:val="24"/>
                <w:u w:val="none"/>
                <w:lang w:val="en-US" w:eastAsia="zh-CN" w:bidi="ar"/>
              </w:rPr>
              <w:t>领带</w:t>
            </w: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条</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101</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100%桑蚕丝</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8480" behindDoc="1" locked="0" layoutInCell="1" allowOverlap="1">
                  <wp:simplePos x="0" y="0"/>
                  <wp:positionH relativeFrom="column">
                    <wp:posOffset>-60325</wp:posOffset>
                  </wp:positionH>
                  <wp:positionV relativeFrom="paragraph">
                    <wp:posOffset>347980</wp:posOffset>
                  </wp:positionV>
                  <wp:extent cx="1286510" cy="1203960"/>
                  <wp:effectExtent l="0" t="0" r="8890" b="15240"/>
                  <wp:wrapTight wrapText="bothSides">
                    <wp:wrapPolygon>
                      <wp:start x="0" y="0"/>
                      <wp:lineTo x="0" y="21190"/>
                      <wp:lineTo x="21429" y="21190"/>
                      <wp:lineTo x="21429" y="0"/>
                      <wp:lineTo x="0" y="0"/>
                    </wp:wrapPolygon>
                  </wp:wrapTight>
                  <wp:docPr id="5" name="图片 4" descr="领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领带"/>
                          <pic:cNvPicPr>
                            <a:picLocks noChangeAspect="1"/>
                          </pic:cNvPicPr>
                        </pic:nvPicPr>
                        <pic:blipFill>
                          <a:blip r:embed="rId8"/>
                          <a:stretch>
                            <a:fillRect/>
                          </a:stretch>
                        </pic:blipFill>
                        <pic:spPr>
                          <a:xfrm>
                            <a:off x="0" y="0"/>
                            <a:ext cx="1286510" cy="12039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eastAsia="宋体" w:cs="宋体"/>
                <w:i w:val="0"/>
                <w:color w:val="000000"/>
                <w:kern w:val="0"/>
                <w:sz w:val="24"/>
                <w:szCs w:val="24"/>
                <w:u w:val="none"/>
                <w:lang w:val="en-US" w:eastAsia="zh-CN" w:bidi="ar"/>
              </w:rPr>
              <w:t>5</w:t>
            </w:r>
          </w:p>
        </w:tc>
        <w:tc>
          <w:tcPr>
            <w:tcW w:w="154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西服</w:t>
            </w:r>
          </w:p>
          <w:p>
            <w:pPr>
              <w:keepNext w:val="0"/>
              <w:keepLines w:val="0"/>
              <w:widowControl/>
              <w:suppressLineNumbers w:val="0"/>
              <w:jc w:val="center"/>
              <w:textAlignment w:val="center"/>
              <w:rPr>
                <w:rFonts w:hint="default"/>
                <w:lang w:val="en-US"/>
              </w:rPr>
            </w:pP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套</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12</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80%羊毛、20%羊绒</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9504" behindDoc="1" locked="0" layoutInCell="1" allowOverlap="1">
                  <wp:simplePos x="0" y="0"/>
                  <wp:positionH relativeFrom="column">
                    <wp:posOffset>-24130</wp:posOffset>
                  </wp:positionH>
                  <wp:positionV relativeFrom="paragraph">
                    <wp:posOffset>335915</wp:posOffset>
                  </wp:positionV>
                  <wp:extent cx="1323975" cy="1370330"/>
                  <wp:effectExtent l="0" t="0" r="9525" b="1270"/>
                  <wp:wrapTight wrapText="bothSides">
                    <wp:wrapPolygon>
                      <wp:start x="0" y="0"/>
                      <wp:lineTo x="0" y="21320"/>
                      <wp:lineTo x="21445" y="21320"/>
                      <wp:lineTo x="21445" y="0"/>
                      <wp:lineTo x="0" y="0"/>
                    </wp:wrapPolygon>
                  </wp:wrapTight>
                  <wp:docPr id="6" name="图片 5" descr="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西服"/>
                          <pic:cNvPicPr>
                            <a:picLocks noChangeAspect="1"/>
                          </pic:cNvPicPr>
                        </pic:nvPicPr>
                        <pic:blipFill>
                          <a:blip r:embed="rId9"/>
                          <a:stretch>
                            <a:fillRect/>
                          </a:stretch>
                        </pic:blipFill>
                        <pic:spPr>
                          <a:xfrm>
                            <a:off x="0" y="0"/>
                            <a:ext cx="1323975" cy="13703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6</w:t>
            </w:r>
          </w:p>
        </w:tc>
        <w:tc>
          <w:tcPr>
            <w:tcW w:w="154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西服</w:t>
            </w:r>
          </w:p>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825"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套</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27</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80%羊毛、10%羊绒、9.5%涤纶0.5%导电纤维</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71552" behindDoc="1" locked="0" layoutInCell="1" allowOverlap="1">
                  <wp:simplePos x="0" y="0"/>
                  <wp:positionH relativeFrom="column">
                    <wp:posOffset>-24765</wp:posOffset>
                  </wp:positionH>
                  <wp:positionV relativeFrom="paragraph">
                    <wp:posOffset>490855</wp:posOffset>
                  </wp:positionV>
                  <wp:extent cx="1323975" cy="1370330"/>
                  <wp:effectExtent l="0" t="0" r="9525" b="1270"/>
                  <wp:wrapTight wrapText="bothSides">
                    <wp:wrapPolygon>
                      <wp:start x="0" y="0"/>
                      <wp:lineTo x="0" y="21320"/>
                      <wp:lineTo x="21445" y="21320"/>
                      <wp:lineTo x="21445" y="0"/>
                      <wp:lineTo x="0" y="0"/>
                    </wp:wrapPolygon>
                  </wp:wrapTight>
                  <wp:docPr id="3" name="图片 5" descr="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西服"/>
                          <pic:cNvPicPr>
                            <a:picLocks noChangeAspect="1"/>
                          </pic:cNvPicPr>
                        </pic:nvPicPr>
                        <pic:blipFill>
                          <a:blip r:embed="rId9"/>
                          <a:stretch>
                            <a:fillRect/>
                          </a:stretch>
                        </pic:blipFill>
                        <pic:spPr>
                          <a:xfrm>
                            <a:off x="0" y="0"/>
                            <a:ext cx="1323975" cy="13703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8"/>
                <w:szCs w:val="28"/>
                <w:lang w:val="en-US" w:eastAsia="zh-CN"/>
              </w:rPr>
            </w:pPr>
            <w:r>
              <w:rPr>
                <w:rFonts w:hint="eastAsia" w:ascii="宋体" w:hAnsi="宋体" w:cs="宋体"/>
                <w:i w:val="0"/>
                <w:color w:val="000000"/>
                <w:kern w:val="0"/>
                <w:sz w:val="24"/>
                <w:szCs w:val="24"/>
                <w:u w:val="none"/>
                <w:lang w:val="en-US" w:eastAsia="zh-CN" w:bidi="ar"/>
              </w:rPr>
              <w:t>7</w:t>
            </w:r>
          </w:p>
        </w:tc>
        <w:tc>
          <w:tcPr>
            <w:tcW w:w="1542" w:type="dxa"/>
            <w:vAlign w:val="center"/>
          </w:tcPr>
          <w:p>
            <w:pPr>
              <w:widowControl/>
              <w:spacing w:line="360" w:lineRule="auto"/>
              <w:jc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防寒服</w:t>
            </w:r>
          </w:p>
          <w:p>
            <w:pPr>
              <w:widowControl/>
              <w:spacing w:line="360" w:lineRule="auto"/>
              <w:jc w:val="center"/>
              <w:rPr>
                <w:rFonts w:hint="eastAsia" w:ascii="方正仿宋_GBK" w:hAnsi="方正仿宋_GBK" w:eastAsia="方正仿宋_GBK" w:cs="方正仿宋_GBK"/>
                <w:sz w:val="28"/>
                <w:szCs w:val="28"/>
                <w:lang w:val="en-US" w:eastAsia="zh-CN"/>
              </w:rPr>
            </w:pP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件</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101</w:t>
            </w:r>
          </w:p>
        </w:tc>
        <w:tc>
          <w:tcPr>
            <w:tcW w:w="2813" w:type="dxa"/>
            <w:vAlign w:val="center"/>
          </w:tcPr>
          <w:p>
            <w:pPr>
              <w:keepNext w:val="0"/>
              <w:keepLines w:val="0"/>
              <w:widowControl/>
              <w:suppressLineNumbers w:val="0"/>
              <w:jc w:val="left"/>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100%聚酯纤维、填充物3M棉</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70528" behindDoc="1" locked="0" layoutInCell="1" allowOverlap="1">
                  <wp:simplePos x="0" y="0"/>
                  <wp:positionH relativeFrom="column">
                    <wp:posOffset>-26035</wp:posOffset>
                  </wp:positionH>
                  <wp:positionV relativeFrom="paragraph">
                    <wp:posOffset>393065</wp:posOffset>
                  </wp:positionV>
                  <wp:extent cx="1280795" cy="2115820"/>
                  <wp:effectExtent l="0" t="0" r="14605" b="17780"/>
                  <wp:wrapTight wrapText="bothSides">
                    <wp:wrapPolygon>
                      <wp:start x="0" y="0"/>
                      <wp:lineTo x="0" y="21393"/>
                      <wp:lineTo x="21204" y="21393"/>
                      <wp:lineTo x="21204"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280795" cy="211582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1542" w:type="dxa"/>
            <w:vAlign w:val="center"/>
          </w:tcPr>
          <w:p>
            <w:pPr>
              <w:widowControl/>
              <w:spacing w:line="360" w:lineRule="auto"/>
              <w:jc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夏装</w:t>
            </w:r>
          </w:p>
          <w:p>
            <w:pPr>
              <w:widowControl/>
              <w:spacing w:line="360" w:lineRule="auto"/>
              <w:jc w:val="center"/>
              <w:rPr>
                <w:rFonts w:hint="eastAsia"/>
                <w:lang w:val="en-US" w:eastAsia="zh-CN"/>
              </w:rPr>
            </w:pP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套</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202</w:t>
            </w:r>
          </w:p>
        </w:tc>
        <w:tc>
          <w:tcPr>
            <w:tcW w:w="2813"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上衣：100%棉或93%聚酯纤维、7%锦纶；裤子：90%锦纶、10%氨纶或50%羊毛、50%涤纶</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1312" behindDoc="0" locked="0" layoutInCell="1" allowOverlap="1">
                  <wp:simplePos x="0" y="0"/>
                  <wp:positionH relativeFrom="column">
                    <wp:posOffset>-32385</wp:posOffset>
                  </wp:positionH>
                  <wp:positionV relativeFrom="paragraph">
                    <wp:posOffset>231775</wp:posOffset>
                  </wp:positionV>
                  <wp:extent cx="695325" cy="1212850"/>
                  <wp:effectExtent l="0" t="0" r="9525" b="635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695325" cy="1212850"/>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557530</wp:posOffset>
                  </wp:positionH>
                  <wp:positionV relativeFrom="paragraph">
                    <wp:posOffset>41275</wp:posOffset>
                  </wp:positionV>
                  <wp:extent cx="625475" cy="1381760"/>
                  <wp:effectExtent l="0" t="0" r="3175" b="889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rcRect l="21419" r="28559"/>
                          <a:stretch>
                            <a:fillRect/>
                          </a:stretch>
                        </pic:blipFill>
                        <pic:spPr>
                          <a:xfrm>
                            <a:off x="0" y="0"/>
                            <a:ext cx="625475" cy="13817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6"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9</w:t>
            </w:r>
          </w:p>
        </w:tc>
        <w:tc>
          <w:tcPr>
            <w:tcW w:w="1542" w:type="dxa"/>
            <w:vAlign w:val="center"/>
          </w:tcPr>
          <w:p>
            <w:pPr>
              <w:widowControl/>
              <w:spacing w:line="360" w:lineRule="auto"/>
              <w:jc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春秋装</w:t>
            </w:r>
          </w:p>
          <w:p>
            <w:pPr>
              <w:widowControl/>
              <w:spacing w:line="360" w:lineRule="auto"/>
              <w:jc w:val="center"/>
              <w:rPr>
                <w:rFonts w:hint="default"/>
                <w:lang w:val="en-US" w:eastAsia="zh-CN"/>
              </w:rPr>
            </w:pPr>
          </w:p>
        </w:tc>
        <w:tc>
          <w:tcPr>
            <w:tcW w:w="82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套</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101</w:t>
            </w:r>
          </w:p>
        </w:tc>
        <w:tc>
          <w:tcPr>
            <w:tcW w:w="2813" w:type="dxa"/>
            <w:vAlign w:val="center"/>
          </w:tcPr>
          <w:p>
            <w:pPr>
              <w:keepNext w:val="0"/>
              <w:keepLines w:val="0"/>
              <w:widowControl/>
              <w:suppressLineNumbers w:val="0"/>
              <w:jc w:val="left"/>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上衣：100%聚酯纤维；软壳裤子：90%锦纶、10%氨纶</w:t>
            </w:r>
          </w:p>
        </w:tc>
        <w:tc>
          <w:tcPr>
            <w:tcW w:w="2153" w:type="dxa"/>
            <w:vAlign w:val="center"/>
          </w:tcPr>
          <w:p>
            <w:pPr>
              <w:widowControl/>
              <w:spacing w:line="360" w:lineRule="auto"/>
              <w:ind w:firstLine="560"/>
              <w:jc w:val="center"/>
              <w:rPr>
                <w:rFonts w:ascii="方正仿宋_GBK" w:hAnsi="方正仿宋_GBK" w:eastAsia="方正仿宋_GBK" w:cs="方正仿宋_GBK"/>
                <w:sz w:val="28"/>
                <w:szCs w:val="28"/>
              </w:rPr>
            </w:pPr>
            <w:r>
              <w:drawing>
                <wp:anchor distT="0" distB="0" distL="114300" distR="114300" simplePos="0" relativeHeight="251664384" behindDoc="0" locked="0" layoutInCell="1" allowOverlap="1">
                  <wp:simplePos x="0" y="0"/>
                  <wp:positionH relativeFrom="column">
                    <wp:posOffset>681990</wp:posOffset>
                  </wp:positionH>
                  <wp:positionV relativeFrom="paragraph">
                    <wp:posOffset>93345</wp:posOffset>
                  </wp:positionV>
                  <wp:extent cx="525780" cy="1012190"/>
                  <wp:effectExtent l="0" t="0" r="7620" b="1651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rcRect l="27076" t="13784" r="25107"/>
                          <a:stretch>
                            <a:fillRect/>
                          </a:stretch>
                        </pic:blipFill>
                        <pic:spPr>
                          <a:xfrm>
                            <a:off x="0" y="0"/>
                            <a:ext cx="525780" cy="1012190"/>
                          </a:xfrm>
                          <a:prstGeom prst="rect">
                            <a:avLst/>
                          </a:prstGeom>
                          <a:noFill/>
                          <a:ln w="9525">
                            <a:noFill/>
                          </a:ln>
                        </pic:spPr>
                      </pic:pic>
                    </a:graphicData>
                  </a:graphic>
                </wp:anchor>
              </w:drawing>
            </w:r>
            <w:r>
              <w:drawing>
                <wp:anchor distT="0" distB="0" distL="114300" distR="114300" simplePos="0" relativeHeight="251663360" behindDoc="0" locked="0" layoutInCell="1" allowOverlap="1">
                  <wp:simplePos x="0" y="0"/>
                  <wp:positionH relativeFrom="column">
                    <wp:posOffset>0</wp:posOffset>
                  </wp:positionH>
                  <wp:positionV relativeFrom="paragraph">
                    <wp:posOffset>159385</wp:posOffset>
                  </wp:positionV>
                  <wp:extent cx="650240" cy="862965"/>
                  <wp:effectExtent l="0" t="0" r="16510" b="1333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rcRect l="11234" t="4943" r="9212"/>
                          <a:stretch>
                            <a:fillRect/>
                          </a:stretch>
                        </pic:blipFill>
                        <pic:spPr>
                          <a:xfrm>
                            <a:off x="0" y="0"/>
                            <a:ext cx="650240" cy="862965"/>
                          </a:xfrm>
                          <a:prstGeom prst="rect">
                            <a:avLst/>
                          </a:prstGeom>
                          <a:noFill/>
                          <a:ln w="9525">
                            <a:noFill/>
                          </a:ln>
                        </pic:spPr>
                      </pic:pic>
                    </a:graphicData>
                  </a:graphic>
                </wp:anchor>
              </w:drawing>
            </w:r>
          </w:p>
        </w:tc>
      </w:tr>
    </w:tbl>
    <w:p>
      <w:pPr>
        <w:widowControl/>
        <w:ind w:firstLine="560" w:firstLineChars="20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color w:val="auto"/>
          <w:sz w:val="28"/>
          <w:szCs w:val="28"/>
          <w:lang w:eastAsia="zh-CN"/>
        </w:rPr>
        <w:t>注：以上服装现场需提供样品</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1.5 </w:t>
      </w:r>
      <w:r>
        <w:rPr>
          <w:rFonts w:hint="eastAsia" w:ascii="方正仿宋_GBK" w:hAnsi="方正仿宋_GBK" w:eastAsia="方正仿宋_GBK" w:cs="方正仿宋_GBK"/>
          <w:sz w:val="28"/>
          <w:szCs w:val="28"/>
          <w:lang w:eastAsia="zh-CN"/>
        </w:rPr>
        <w:t>到货时间</w:t>
      </w:r>
      <w:r>
        <w:rPr>
          <w:rFonts w:hint="eastAsia" w:ascii="方正仿宋_GBK" w:hAnsi="方正仿宋_GBK" w:eastAsia="方正仿宋_GBK" w:cs="方正仿宋_GBK"/>
          <w:sz w:val="28"/>
          <w:szCs w:val="28"/>
        </w:rPr>
        <w:t>：自签订合同</w:t>
      </w:r>
      <w:r>
        <w:rPr>
          <w:rStyle w:val="10"/>
          <w:rFonts w:hint="eastAsia" w:ascii="方正仿宋_GBK" w:hAnsi="方正仿宋_GBK" w:eastAsia="方正仿宋_GBK" w:cs="方正仿宋_GBK"/>
          <w:sz w:val="28"/>
          <w:szCs w:val="28"/>
        </w:rPr>
        <w:t>之日</w:t>
      </w:r>
      <w:r>
        <w:rPr>
          <w:rFonts w:hint="eastAsia" w:ascii="方正仿宋_GBK" w:hAnsi="方正仿宋_GBK" w:eastAsia="方正仿宋_GBK" w:cs="方正仿宋_GBK"/>
          <w:sz w:val="28"/>
          <w:szCs w:val="28"/>
        </w:rPr>
        <w:t>起</w:t>
      </w:r>
      <w:r>
        <w:rPr>
          <w:rFonts w:hint="eastAsia" w:ascii="方正仿宋_GBK" w:hAnsi="方正仿宋_GBK" w:eastAsia="方正仿宋_GBK" w:cs="方正仿宋_GBK"/>
          <w:sz w:val="28"/>
          <w:szCs w:val="28"/>
          <w:u w:val="single"/>
        </w:rPr>
        <w:t>80</w:t>
      </w:r>
      <w:r>
        <w:rPr>
          <w:rFonts w:hint="eastAsia" w:ascii="方正仿宋_GBK" w:hAnsi="方正仿宋_GBK" w:eastAsia="方正仿宋_GBK" w:cs="方正仿宋_GBK"/>
          <w:sz w:val="28"/>
          <w:szCs w:val="28"/>
          <w:u w:val="single"/>
          <w:lang w:val="en-US" w:eastAsia="zh-CN"/>
        </w:rPr>
        <w:t>个</w:t>
      </w:r>
      <w:r>
        <w:rPr>
          <w:rFonts w:hint="eastAsia" w:ascii="方正仿宋_GBK" w:hAnsi="方正仿宋_GBK" w:eastAsia="方正仿宋_GBK" w:cs="方正仿宋_GBK"/>
          <w:sz w:val="28"/>
          <w:szCs w:val="28"/>
        </w:rPr>
        <w:t>日历天。</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rPr>
        <w:t>6</w:t>
      </w:r>
      <w:r>
        <w:rPr>
          <w:rFonts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rPr>
        <w:t>质保期：</w:t>
      </w:r>
      <w:r>
        <w:rPr>
          <w:rFonts w:hint="eastAsia" w:ascii="方正仿宋_GBK" w:hAnsi="方正仿宋_GBK" w:eastAsia="方正仿宋_GBK" w:cs="方正仿宋_GBK"/>
          <w:color w:val="auto"/>
          <w:sz w:val="28"/>
          <w:szCs w:val="28"/>
          <w:lang w:val="en-US" w:eastAsia="zh-CN"/>
        </w:rPr>
        <w:t>2年</w:t>
      </w:r>
      <w:r>
        <w:rPr>
          <w:rFonts w:hint="eastAsia" w:ascii="方正仿宋_GBK" w:hAnsi="方正仿宋_GBK" w:eastAsia="方正仿宋_GBK" w:cs="方正仿宋_GBK"/>
          <w:b w:val="0"/>
          <w:color w:val="auto"/>
          <w:sz w:val="28"/>
          <w:szCs w:val="28"/>
        </w:rPr>
        <w:t>（自验收合格之日起计算）</w:t>
      </w:r>
    </w:p>
    <w:p>
      <w:pPr>
        <w:widowControl/>
        <w:spacing w:line="360" w:lineRule="auto"/>
        <w:ind w:firstLine="560"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二、比选响应人资格要求</w:t>
      </w:r>
    </w:p>
    <w:p>
      <w:pPr>
        <w:widowControl/>
        <w:spacing w:line="360" w:lineRule="auto"/>
        <w:ind w:firstLine="560"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2.</w:t>
      </w:r>
      <w:r>
        <w:rPr>
          <w:rFonts w:hint="eastAsia" w:ascii="方正仿宋_GBK" w:hAnsi="方正仿宋_GBK" w:eastAsia="方正仿宋_GBK" w:cs="方正仿宋_GBK"/>
          <w:b/>
          <w:sz w:val="28"/>
          <w:szCs w:val="28"/>
        </w:rPr>
        <w:t>1</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资格要求</w:t>
      </w:r>
    </w:p>
    <w:p>
      <w:pPr>
        <w:widowControl/>
        <w:spacing w:line="360" w:lineRule="auto"/>
        <w:ind w:firstLine="560" w:firstLineChars="200"/>
        <w:jc w:val="left"/>
        <w:rPr>
          <w:rFonts w:ascii="方正仿宋_GBK" w:hAnsi="方正仿宋_GBK" w:eastAsia="方正仿宋_GBK" w:cs="方正仿宋_GBK"/>
          <w:color w:val="FF0000"/>
          <w:sz w:val="28"/>
          <w:szCs w:val="28"/>
        </w:rPr>
      </w:pPr>
      <w:r>
        <w:rPr>
          <w:rFonts w:ascii="方正仿宋_GBK" w:hAnsi="方正仿宋_GBK" w:eastAsia="方正仿宋_GBK" w:cs="方正仿宋_GBK"/>
          <w:color w:val="auto"/>
          <w:sz w:val="28"/>
          <w:szCs w:val="28"/>
        </w:rPr>
        <w:t>2</w:t>
      </w:r>
      <w:r>
        <w:rPr>
          <w:rFonts w:hint="eastAsia" w:ascii="方正仿宋_GBK" w:hAnsi="方正仿宋_GBK" w:eastAsia="方正仿宋_GBK" w:cs="方正仿宋_GBK"/>
          <w:color w:val="auto"/>
          <w:sz w:val="28"/>
          <w:szCs w:val="28"/>
        </w:rPr>
        <w:t>.1.1 在中华人民共和国依法注册，具有独立法人资格</w:t>
      </w:r>
      <w:r>
        <w:rPr>
          <w:rFonts w:hint="eastAsia" w:ascii="方正仿宋_GBK" w:hAnsi="方正仿宋_GBK" w:eastAsia="方正仿宋_GBK" w:cs="方正仿宋_GBK"/>
          <w:color w:val="auto"/>
          <w:sz w:val="28"/>
          <w:szCs w:val="28"/>
          <w:lang w:eastAsia="zh-CN"/>
        </w:rPr>
        <w:t>的服装生产制造商</w:t>
      </w:r>
      <w:r>
        <w:rPr>
          <w:rFonts w:hint="eastAsia" w:ascii="方正仿宋_GBK" w:hAnsi="方正仿宋_GBK" w:eastAsia="方正仿宋_GBK" w:cs="方正仿宋_GBK"/>
          <w:color w:val="auto"/>
          <w:sz w:val="28"/>
          <w:szCs w:val="28"/>
        </w:rPr>
        <w:t>，具有有效营业执照（提供营业执照复印件加盖单位鲜公章）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不接受代理商投标。</w:t>
      </w:r>
    </w:p>
    <w:p>
      <w:pPr>
        <w:spacing w:line="360" w:lineRule="auto"/>
        <w:ind w:firstLine="560" w:firstLineChars="200"/>
        <w:rPr>
          <w:rFonts w:ascii="方正仿宋_GBK" w:hAnsi="方正仿宋_GBK" w:eastAsia="方正仿宋_GBK" w:cs="方正仿宋_GBK"/>
          <w:b w:val="0"/>
          <w:bCs w:val="0"/>
          <w:kern w:val="2"/>
          <w:sz w:val="28"/>
          <w:szCs w:val="28"/>
        </w:rPr>
      </w:pPr>
      <w:r>
        <w:rPr>
          <w:rFonts w:hint="eastAsia" w:ascii="方正仿宋_GBK" w:hAnsi="方正仿宋_GBK" w:eastAsia="方正仿宋_GBK" w:cs="方正仿宋_GBK"/>
          <w:b w:val="0"/>
          <w:bCs w:val="0"/>
          <w:kern w:val="2"/>
          <w:sz w:val="28"/>
          <w:szCs w:val="28"/>
        </w:rPr>
        <w:t>2.1.2具有有效的一般纳税人资格证明盖鲜章或者小规模纳税人资格证明盖鲜章。</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2.1.3法定代表人授权书和法定代表人身份证复印件</w:t>
      </w:r>
      <w:r>
        <w:rPr>
          <w:rFonts w:hint="eastAsia" w:ascii="方正仿宋_GBK" w:hAnsi="方正仿宋_GBK" w:eastAsia="方正仿宋_GBK" w:cs="方正仿宋_GBK"/>
          <w:sz w:val="28"/>
          <w:szCs w:val="28"/>
          <w:lang w:eastAsia="zh-CN"/>
        </w:rPr>
        <w:t>。</w:t>
      </w:r>
    </w:p>
    <w:p>
      <w:pPr>
        <w:pStyle w:val="4"/>
        <w:spacing w:before="0" w:beforeAutospacing="0" w:after="0" w:afterAutospacing="0"/>
        <w:ind w:firstLine="560" w:firstLineChars="200"/>
        <w:rPr>
          <w:rFonts w:hint="eastAsia" w:ascii="方正仿宋_GBK" w:hAnsi="方正仿宋_GBK" w:eastAsia="方正仿宋_GBK" w:cs="方正仿宋_GBK"/>
          <w:b w:val="0"/>
          <w:bCs w:val="0"/>
          <w:kern w:val="2"/>
          <w:sz w:val="28"/>
          <w:szCs w:val="28"/>
        </w:rPr>
      </w:pPr>
      <w:r>
        <w:rPr>
          <w:rFonts w:hint="eastAsia" w:ascii="方正仿宋_GBK" w:hAnsi="方正仿宋_GBK" w:eastAsia="方正仿宋_GBK" w:cs="方正仿宋_GBK"/>
          <w:b w:val="0"/>
          <w:bCs w:val="0"/>
          <w:kern w:val="2"/>
          <w:sz w:val="28"/>
          <w:szCs w:val="28"/>
        </w:rPr>
        <w:t>2.1.4被授权人身份证复印件（原件备查）和被授权人近一个月社保证明（须为响应单位在职员工）。</w:t>
      </w:r>
    </w:p>
    <w:p>
      <w:pPr>
        <w:widowControl/>
        <w:spacing w:line="360" w:lineRule="auto"/>
        <w:ind w:firstLine="560"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 xml:space="preserve">2.2 </w:t>
      </w:r>
      <w:r>
        <w:rPr>
          <w:rFonts w:hint="eastAsia" w:ascii="方正仿宋_GBK" w:hAnsi="方正仿宋_GBK" w:eastAsia="方正仿宋_GBK" w:cs="方正仿宋_GBK"/>
          <w:b/>
          <w:sz w:val="28"/>
          <w:szCs w:val="28"/>
        </w:rPr>
        <w:t>其他要求</w:t>
      </w:r>
    </w:p>
    <w:p>
      <w:pPr>
        <w:widowControl/>
        <w:spacing w:line="360" w:lineRule="auto"/>
        <w:ind w:firstLine="560" w:firstLineChars="200"/>
        <w:jc w:val="left"/>
        <w:rPr>
          <w:rFonts w:ascii="方正仿宋_GBK" w:hAnsi="方正仿宋_GBK" w:eastAsia="方正仿宋_GBK" w:cs="方正仿宋_GBK"/>
          <w:color w:val="FF0000"/>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1 本次比选采购不接</w:t>
      </w:r>
      <w:r>
        <w:rPr>
          <w:rFonts w:hint="eastAsia" w:ascii="方正仿宋_GBK" w:hAnsi="方正仿宋_GBK" w:eastAsia="方正仿宋_GBK" w:cs="方正仿宋_GBK"/>
          <w:color w:val="auto"/>
          <w:sz w:val="28"/>
          <w:szCs w:val="28"/>
        </w:rPr>
        <w:t>受联合体。</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法定代表人为同一个人的两个及两个以上法人，母公司、全资子公司及其控股公司，以及其他形式有管理关系的投标人，都不得在同一采购项目中同时参与比选。</w:t>
      </w:r>
    </w:p>
    <w:p>
      <w:pPr>
        <w:widowControl/>
        <w:spacing w:line="360" w:lineRule="auto"/>
        <w:ind w:firstLine="57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信誉要求：①信誉要求：响应单位未被“信用中国”网站（www.creditchina.gov.cn）列为失信被执行人,在投标文件中提供相关查询截图并加盖鲜章；②没有处于被责令停业，参与招标采购资格被取消，财产被接管、冻结，破产状态；③比选响应人没有进入采购人黑名单库</w:t>
      </w:r>
      <w:r>
        <w:rPr>
          <w:rFonts w:hint="eastAsia" w:ascii="方正仿宋_GBK" w:hAnsi="方正仿宋_GBK" w:eastAsia="方正仿宋_GBK" w:cs="方正仿宋_GBK"/>
          <w:sz w:val="28"/>
          <w:szCs w:val="28"/>
          <w:lang w:eastAsia="zh-CN"/>
        </w:rPr>
        <w:t>；</w:t>
      </w:r>
      <w:r>
        <w:rPr>
          <w:rFonts w:hint="eastAsia" w:ascii="仿宋" w:hAnsi="仿宋" w:eastAsia="仿宋" w:cs="仿宋"/>
          <w:sz w:val="28"/>
          <w:szCs w:val="28"/>
          <w:lang w:eastAsia="zh-CN"/>
        </w:rPr>
        <w:t>④</w:t>
      </w:r>
      <w:r>
        <w:rPr>
          <w:rFonts w:hint="eastAsia" w:ascii="方正仿宋_GBK" w:hAnsi="方正仿宋_GBK" w:eastAsia="方正仿宋_GBK" w:cs="方正仿宋_GBK"/>
          <w:sz w:val="28"/>
          <w:szCs w:val="28"/>
        </w:rPr>
        <w:t>具有履行合同所必需的设备和专业技术能力。</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比选响应人如提供虚假材料或未达到上述要求，采购人有权取消其比选资格或成交资格；提供虚假材料的，如已提交履约保证金不予退还，并且将列入采购人黑名单库。</w:t>
      </w:r>
    </w:p>
    <w:p>
      <w:pPr>
        <w:widowControl/>
        <w:spacing w:line="360" w:lineRule="auto"/>
        <w:ind w:firstLine="560"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三、项目技术要求</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响应人应保证该项目提供的</w:t>
      </w:r>
      <w:r>
        <w:rPr>
          <w:rFonts w:hint="eastAsia" w:ascii="方正仿宋_GBK" w:hAnsi="方正仿宋_GBK" w:eastAsia="方正仿宋_GBK" w:cs="方正仿宋_GBK"/>
          <w:sz w:val="28"/>
          <w:szCs w:val="28"/>
          <w:lang w:val="en-US" w:eastAsia="zh-CN"/>
        </w:rPr>
        <w:t>服装</w:t>
      </w:r>
      <w:r>
        <w:rPr>
          <w:rFonts w:hint="eastAsia" w:ascii="方正仿宋_GBK" w:hAnsi="方正仿宋_GBK" w:eastAsia="方正仿宋_GBK" w:cs="方正仿宋_GBK"/>
          <w:sz w:val="28"/>
          <w:szCs w:val="28"/>
        </w:rPr>
        <w:t>是符合国家标准、全新、未使用过的。</w:t>
      </w:r>
    </w:p>
    <w:p>
      <w:pPr>
        <w:widowControl/>
        <w:spacing w:line="360" w:lineRule="auto"/>
        <w:ind w:firstLine="560"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四、比选响应人报价要求及项目最高限价</w:t>
      </w:r>
    </w:p>
    <w:p>
      <w:pPr>
        <w:widowControl/>
        <w:spacing w:line="360" w:lineRule="auto"/>
        <w:ind w:right="0" w:rightChars="0"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sz w:val="28"/>
          <w:szCs w:val="28"/>
        </w:rPr>
        <w:t>4.1比选响应人的报价应包含为完成本项目供货及各阶段服务所发生的相应费用。包含但不限于货物生产、运输费、保险费、装卸费、仓储费、量体、修改等交付使用前及质保期内的所有费用（</w:t>
      </w:r>
      <w:r>
        <w:rPr>
          <w:rFonts w:hint="eastAsia" w:ascii="方正仿宋_GBK" w:hAnsi="方正仿宋_GBK" w:eastAsia="方正仿宋_GBK" w:cs="方正仿宋_GBK"/>
          <w:sz w:val="28"/>
          <w:szCs w:val="28"/>
          <w:lang w:eastAsia="zh-CN"/>
        </w:rPr>
        <w:t>不</w:t>
      </w:r>
      <w:r>
        <w:rPr>
          <w:rFonts w:hint="eastAsia" w:ascii="方正仿宋_GBK" w:hAnsi="方正仿宋_GBK" w:eastAsia="方正仿宋_GBK" w:cs="方正仿宋_GBK"/>
          <w:sz w:val="28"/>
          <w:szCs w:val="28"/>
        </w:rPr>
        <w:t>含增值税）。</w:t>
      </w:r>
      <w:r>
        <w:rPr>
          <w:rFonts w:hint="eastAsia" w:ascii="方正仿宋_GBK" w:hAnsi="方正仿宋_GBK" w:eastAsia="方正仿宋_GBK" w:cs="方正仿宋_GBK"/>
          <w:color w:val="auto"/>
          <w:sz w:val="28"/>
          <w:szCs w:val="28"/>
          <w:highlight w:val="none"/>
        </w:rPr>
        <w:t>本项目报价为包干价，不再另行增加费用。报价的货币应为人民币</w:t>
      </w:r>
      <w:r>
        <w:rPr>
          <w:rFonts w:hint="eastAsia" w:ascii="方正仿宋_GBK" w:hAnsi="方正仿宋_GBK" w:eastAsia="方正仿宋_GBK" w:cs="方正仿宋_GBK"/>
          <w:color w:val="auto"/>
          <w:sz w:val="28"/>
          <w:szCs w:val="28"/>
          <w:highlight w:val="none"/>
          <w:lang w:eastAsia="zh-CN"/>
        </w:rPr>
        <w:t>。</w:t>
      </w:r>
    </w:p>
    <w:p>
      <w:pPr>
        <w:widowControl/>
        <w:spacing w:line="360" w:lineRule="auto"/>
        <w:ind w:firstLine="560" w:firstLineChars="200"/>
        <w:jc w:val="left"/>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本项目不含增值税税额的最高限价为人民币341800.00元（大写金额：叁拾肆万壹仟捌佰</w:t>
      </w:r>
      <w:r>
        <w:rPr>
          <w:rFonts w:hint="eastAsia" w:ascii="方正仿宋_GBK" w:hAnsi="方正仿宋_GBK" w:eastAsia="方正仿宋_GBK" w:cs="方正仿宋_GBK"/>
          <w:sz w:val="28"/>
          <w:szCs w:val="28"/>
        </w:rPr>
        <w:t>元整</w:t>
      </w:r>
      <w:r>
        <w:rPr>
          <w:rFonts w:hint="eastAsia" w:ascii="方正仿宋_GBK" w:hAnsi="方正仿宋_GBK" w:eastAsia="方正仿宋_GBK" w:cs="方正仿宋_GBK"/>
          <w:sz w:val="28"/>
          <w:szCs w:val="28"/>
          <w:lang w:val="en-US" w:eastAsia="zh-CN"/>
        </w:rPr>
        <w:t>），报价超过最高限价，将取消比选响应方的比选资格。</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spacing w:line="360" w:lineRule="auto"/>
        <w:ind w:firstLine="560"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五、</w:t>
      </w:r>
      <w:r>
        <w:rPr>
          <w:rFonts w:hint="eastAsia" w:ascii="方正仿宋_GBK" w:hAnsi="方正仿宋_GBK" w:eastAsia="方正仿宋_GBK" w:cs="方正仿宋_GBK"/>
          <w:b/>
          <w:bCs/>
          <w:color w:val="000000"/>
          <w:sz w:val="28"/>
          <w:szCs w:val="28"/>
        </w:rPr>
        <w:t>成交标准</w:t>
      </w:r>
    </w:p>
    <w:p>
      <w:pPr>
        <w:spacing w:line="360" w:lineRule="auto"/>
        <w:ind w:firstLine="560" w:firstLineChars="200"/>
        <w:rPr>
          <w:rFonts w:ascii="方正仿宋_GBK" w:hAnsi="方正仿宋_GBK" w:eastAsia="方正仿宋_GBK" w:cs="方正仿宋_GBK"/>
          <w:bCs/>
          <w:color w:val="000000"/>
          <w:sz w:val="28"/>
          <w:szCs w:val="28"/>
          <w:highlight w:val="none"/>
        </w:rPr>
      </w:pPr>
      <w:r>
        <w:rPr>
          <w:rFonts w:hint="eastAsia" w:ascii="方正仿宋_GBK" w:hAnsi="方正仿宋_GBK" w:eastAsia="方正仿宋_GBK" w:cs="方正仿宋_GBK"/>
          <w:bCs/>
          <w:color w:val="000000"/>
          <w:sz w:val="28"/>
          <w:szCs w:val="28"/>
        </w:rPr>
        <w:t>本次</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bCs/>
          <w:color w:val="000000"/>
          <w:sz w:val="28"/>
          <w:szCs w:val="28"/>
        </w:rPr>
        <w:t>经综合评分法评选的得分最高者</w:t>
      </w:r>
      <w:r>
        <w:rPr>
          <w:rFonts w:hint="eastAsia" w:ascii="方正仿宋_GBK" w:hAnsi="方正仿宋_GBK" w:eastAsia="方正仿宋_GBK" w:cs="方正仿宋_GBK"/>
          <w:bCs/>
          <w:color w:val="000000"/>
          <w:sz w:val="28"/>
          <w:szCs w:val="28"/>
        </w:rPr>
        <w:t>成交，即经采购方按规定组建的评审</w:t>
      </w:r>
      <w:r>
        <w:rPr>
          <w:rFonts w:hint="eastAsia" w:ascii="方正仿宋_GBK" w:hAnsi="方正仿宋_GBK" w:eastAsia="方正仿宋_GBK" w:cs="方正仿宋_GBK"/>
          <w:bCs/>
          <w:color w:val="000000"/>
          <w:sz w:val="28"/>
          <w:szCs w:val="28"/>
          <w:lang w:eastAsia="zh-CN"/>
        </w:rPr>
        <w:t>小组</w:t>
      </w:r>
      <w:r>
        <w:rPr>
          <w:rFonts w:hint="eastAsia" w:ascii="方正仿宋_GBK" w:hAnsi="方正仿宋_GBK" w:eastAsia="方正仿宋_GBK" w:cs="方正仿宋_GBK"/>
          <w:bCs/>
          <w:color w:val="000000"/>
          <w:sz w:val="28"/>
          <w:szCs w:val="28"/>
        </w:rPr>
        <w:t>评审，</w:t>
      </w:r>
      <w:r>
        <w:rPr>
          <w:rFonts w:hint="eastAsia" w:ascii="方正仿宋_GBK" w:hAnsi="方正仿宋_GBK" w:eastAsia="方正仿宋_GBK" w:cs="方正仿宋_GBK"/>
          <w:color w:val="000000"/>
          <w:kern w:val="0"/>
          <w:sz w:val="28"/>
          <w:szCs w:val="28"/>
        </w:rPr>
        <w:t>根据符合采购需求、质量和服务，且综合评价得分最高的原则确定成交候选人</w:t>
      </w:r>
      <w:r>
        <w:rPr>
          <w:rFonts w:hint="eastAsia" w:ascii="方正仿宋_GBK" w:hAnsi="方正仿宋_GBK" w:eastAsia="方正仿宋_GBK" w:cs="方正仿宋_GBK"/>
          <w:bCs/>
          <w:color w:val="000000"/>
          <w:sz w:val="28"/>
          <w:szCs w:val="28"/>
        </w:rPr>
        <w:t>（评分办法详见第二章）</w:t>
      </w:r>
      <w:r>
        <w:rPr>
          <w:rFonts w:hint="eastAsia" w:ascii="方正仿宋_GBK" w:hAnsi="方正仿宋_GBK" w:eastAsia="方正仿宋_GBK" w:cs="方正仿宋_GBK"/>
          <w:bCs/>
          <w:color w:val="000000"/>
          <w:sz w:val="28"/>
          <w:szCs w:val="28"/>
          <w:highlight w:val="none"/>
        </w:rPr>
        <w:t>。</w:t>
      </w:r>
    </w:p>
    <w:p>
      <w:pPr>
        <w:spacing w:line="360" w:lineRule="auto"/>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具体比选规则如下：</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00000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.2 如有项目因专业性及特殊性，导致有效比选响应人不足3个的，评审</w:t>
      </w:r>
      <w:r>
        <w:rPr>
          <w:rFonts w:hint="eastAsia" w:ascii="方正仿宋_GBK" w:hAnsi="方正仿宋_GBK" w:eastAsia="方正仿宋_GBK" w:cs="方正仿宋_GBK"/>
          <w:color w:val="000000"/>
          <w:kern w:val="0"/>
          <w:sz w:val="28"/>
          <w:szCs w:val="28"/>
          <w:lang w:eastAsia="zh-CN"/>
        </w:rPr>
        <w:t>小组</w:t>
      </w:r>
      <w:r>
        <w:rPr>
          <w:rFonts w:hint="eastAsia" w:ascii="方正仿宋_GBK" w:hAnsi="方正仿宋_GBK" w:eastAsia="方正仿宋_GBK" w:cs="方正仿宋_GBK"/>
          <w:color w:val="000000"/>
          <w:kern w:val="0"/>
          <w:sz w:val="28"/>
          <w:szCs w:val="28"/>
        </w:rPr>
        <w:t>应当否决所有比选响应人。但是有效比选响应人的经济、技术等指标仍然具有市场竞争力，能够满足比选文件要求的，评审</w:t>
      </w:r>
      <w:r>
        <w:rPr>
          <w:rFonts w:hint="eastAsia" w:ascii="方正仿宋_GBK" w:hAnsi="方正仿宋_GBK" w:eastAsia="方正仿宋_GBK" w:cs="方正仿宋_GBK"/>
          <w:color w:val="000000"/>
          <w:kern w:val="0"/>
          <w:sz w:val="28"/>
          <w:szCs w:val="28"/>
          <w:lang w:eastAsia="zh-CN"/>
        </w:rPr>
        <w:t>小组</w:t>
      </w:r>
      <w:r>
        <w:rPr>
          <w:rFonts w:hint="eastAsia" w:ascii="方正仿宋_GBK" w:hAnsi="方正仿宋_GBK" w:eastAsia="方正仿宋_GBK" w:cs="方正仿宋_GBK"/>
          <w:bCs/>
          <w:color w:val="000000"/>
          <w:sz w:val="28"/>
          <w:szCs w:val="28"/>
        </w:rPr>
        <w:t>可以继续评审。经评审后符合采购需求、质量和服务的比选响应人，按综合得分从高到低排序的原则确定1</w:t>
      </w:r>
      <w:r>
        <w:rPr>
          <w:rFonts w:ascii="方正仿宋_GBK" w:hAnsi="方正仿宋_GBK" w:eastAsia="方正仿宋_GBK" w:cs="方正仿宋_GBK"/>
          <w:bCs/>
          <w:color w:val="000000"/>
          <w:sz w:val="28"/>
          <w:szCs w:val="28"/>
        </w:rPr>
        <w:t>-</w:t>
      </w:r>
      <w:r>
        <w:rPr>
          <w:rFonts w:hint="eastAsia" w:ascii="方正仿宋_GBK" w:hAnsi="方正仿宋_GBK" w:eastAsia="方正仿宋_GBK" w:cs="方正仿宋_GBK"/>
          <w:bCs/>
          <w:color w:val="000000"/>
          <w:sz w:val="28"/>
          <w:szCs w:val="28"/>
        </w:rPr>
        <w:t>3名采购成交候选人。</w:t>
      </w:r>
    </w:p>
    <w:p>
      <w:pPr>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bCs/>
          <w:color w:val="000000"/>
          <w:sz w:val="28"/>
          <w:szCs w:val="28"/>
        </w:rPr>
        <w:t>5</w:t>
      </w:r>
      <w:r>
        <w:rPr>
          <w:rFonts w:hint="eastAsia" w:ascii="方正仿宋_GBK" w:hAnsi="方正仿宋_GBK" w:eastAsia="方正仿宋_GBK" w:cs="方正仿宋_GBK"/>
          <w:bCs/>
          <w:color w:val="000000"/>
          <w:sz w:val="28"/>
          <w:szCs w:val="28"/>
        </w:rPr>
        <w:t>.3 项目重新比选时，经评审有有效比选响应人的，应当按规定程序，根</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据符合采购需求、质量和服务，，且</w:t>
      </w:r>
      <w:r>
        <w:rPr>
          <w:rFonts w:hint="eastAsia" w:ascii="方正仿宋_GBK" w:hAnsi="方正仿宋_GBK" w:eastAsia="方正仿宋_GBK" w:cs="方正仿宋_GBK"/>
          <w:bCs/>
          <w:color w:val="000000"/>
          <w:sz w:val="28"/>
          <w:szCs w:val="28"/>
        </w:rPr>
        <w:t>综合得分从高到低排序的原则确定1</w:t>
      </w:r>
      <w:r>
        <w:rPr>
          <w:rFonts w:ascii="方正仿宋_GBK" w:hAnsi="方正仿宋_GBK" w:eastAsia="方正仿宋_GBK" w:cs="方正仿宋_GBK"/>
          <w:bCs/>
          <w:color w:val="000000"/>
          <w:sz w:val="28"/>
          <w:szCs w:val="28"/>
        </w:rPr>
        <w:t>-</w:t>
      </w:r>
      <w:r>
        <w:rPr>
          <w:rFonts w:hint="eastAsia" w:ascii="方正仿宋_GBK" w:hAnsi="方正仿宋_GBK" w:eastAsia="方正仿宋_GBK" w:cs="方正仿宋_GBK"/>
          <w:bCs/>
          <w:color w:val="000000"/>
          <w:sz w:val="28"/>
          <w:szCs w:val="28"/>
        </w:rPr>
        <w:t>3名采购成交候选人</w:t>
      </w:r>
      <w:r>
        <w:rPr>
          <w:rFonts w:hint="eastAsia" w:ascii="方正仿宋_GBK" w:hAnsi="方正仿宋_GBK" w:eastAsia="方正仿宋_GBK" w:cs="方正仿宋_GBK"/>
          <w:color w:val="000000" w:themeColor="text1"/>
          <w:kern w:val="0"/>
          <w:sz w:val="28"/>
          <w:szCs w:val="28"/>
          <w14:textFill>
            <w14:solidFill>
              <w14:schemeClr w14:val="tx1"/>
            </w14:solidFill>
          </w14:textFill>
        </w:rPr>
        <w:t>。</w:t>
      </w:r>
    </w:p>
    <w:p>
      <w:pPr>
        <w:spacing w:line="360" w:lineRule="auto"/>
        <w:ind w:firstLine="560" w:firstLineChars="200"/>
      </w:pPr>
      <w:r>
        <w:rPr>
          <w:rFonts w:hint="eastAsia" w:ascii="方正仿宋_GBK" w:hAnsi="方正仿宋_GBK" w:eastAsia="方正仿宋_GBK" w:cs="方正仿宋_GBK"/>
          <w:bCs/>
          <w:color w:val="000000"/>
          <w:sz w:val="28"/>
          <w:szCs w:val="28"/>
        </w:rPr>
        <w:t>5.4若排名第一的中标候选人放弃中标、未能在招标文件规定期限内交纳履约保证金、因不可抗力提出不能履行合同，或者被查实存在影响中标结果的违法行为等情形，不符合中标条件的，报采购领导小组审批同意后，按照评标小组提出的中标候选人名单排序依次确定其他中标候选人为中标人。</w:t>
      </w:r>
    </w:p>
    <w:p>
      <w:pPr>
        <w:adjustRightInd w:val="0"/>
        <w:snapToGrid w:val="0"/>
        <w:spacing w:line="360" w:lineRule="auto"/>
        <w:ind w:firstLine="560"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六、比选采购文件的发布方式及时间</w:t>
      </w:r>
    </w:p>
    <w:p>
      <w:pPr>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6</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.1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发布方式：比选采购文件及相关资料由重庆机场信息通信网络有限公司采购办公室公开发布于在重庆江北机场外网招标招商板块（https://www.cqa.cn/zbzs/4/）。</w:t>
      </w:r>
    </w:p>
    <w:p>
      <w:pPr>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6</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.2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发布时间：</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2022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12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16</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日。</w:t>
      </w:r>
      <w:bookmarkStart w:id="0" w:name="_Toc45632355"/>
    </w:p>
    <w:p>
      <w:pPr>
        <w:snapToGrid w:val="0"/>
        <w:spacing w:line="360" w:lineRule="auto"/>
        <w:ind w:firstLine="560"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七、对比选采购文件提出问题的截止时间及比选采购人澄清补遗时间</w:t>
      </w:r>
      <w:bookmarkEnd w:id="0"/>
    </w:p>
    <w:p>
      <w:pPr>
        <w:adjustRightInd w:val="0"/>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color w:val="000000" w:themeColor="text1"/>
          <w:kern w:val="0"/>
          <w:sz w:val="28"/>
          <w:szCs w:val="28"/>
          <w14:textFill>
            <w14:solidFill>
              <w14:schemeClr w14:val="tx1"/>
            </w14:solidFill>
          </w14:textFill>
        </w:rPr>
        <w:t>7</w:t>
      </w:r>
      <w:r>
        <w:rPr>
          <w:rFonts w:hint="eastAsia" w:ascii="方正仿宋_GBK" w:hAnsi="方正仿宋_GBK" w:eastAsia="方正仿宋_GBK" w:cs="方正仿宋_GBK"/>
          <w:color w:val="000000" w:themeColor="text1"/>
          <w:kern w:val="0"/>
          <w:sz w:val="28"/>
          <w:szCs w:val="28"/>
          <w14:textFill>
            <w14:solidFill>
              <w14:schemeClr w14:val="tx1"/>
            </w14:solidFill>
          </w14:textFill>
        </w:rPr>
        <w:t>.1 比选响应人对比选采购文件如有疑问，须于</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2022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12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22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日17：00前将疑问函（加盖单位鲜公章的扫描件）以电子邮件形式发至比选采购人电子邮箱 xxtxwlyxgs@163.com，并电话通知比选采购人，过期不再受理。采购人将在比选采购文件提问截止时间后及时组织答疑，答疑内容在重庆机场集团有限公司官方网站（https://www.cqa.cn/zbzs/4/）以公告形式发布。</w:t>
      </w:r>
    </w:p>
    <w:p>
      <w:pPr>
        <w:adjustRightInd w:val="0"/>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color w:val="000000" w:themeColor="text1"/>
          <w:kern w:val="0"/>
          <w:sz w:val="28"/>
          <w:szCs w:val="28"/>
          <w14:textFill>
            <w14:solidFill>
              <w14:schemeClr w14:val="tx1"/>
            </w14:solidFill>
          </w14:textFill>
        </w:rPr>
        <w:t>7</w:t>
      </w:r>
      <w:r>
        <w:rPr>
          <w:rFonts w:hint="eastAsia" w:ascii="方正仿宋_GBK" w:hAnsi="方正仿宋_GBK" w:eastAsia="方正仿宋_GBK" w:cs="方正仿宋_GBK"/>
          <w:color w:val="000000" w:themeColor="text1"/>
          <w:kern w:val="0"/>
          <w:sz w:val="28"/>
          <w:szCs w:val="28"/>
          <w14:textFill>
            <w14:solidFill>
              <w14:schemeClr w14:val="tx1"/>
            </w14:solidFill>
          </w14:textFill>
        </w:rPr>
        <w:t>.2 采购人对比选采购文件澄清、补遗的内容在</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2022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12</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23</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日</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17:00</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前在重庆机场集团有限公司官方网站（https://www.cqa.cn/zbzs/4/）以公告形式发布。</w:t>
      </w:r>
    </w:p>
    <w:p>
      <w:pPr>
        <w:adjustRightInd w:val="0"/>
        <w:snapToGrid w:val="0"/>
        <w:spacing w:line="360" w:lineRule="auto"/>
        <w:ind w:firstLine="560"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注：各比选响应人应当随时关注重庆机场集团有限公司官方网站（https://www.cqa.cn/zbzs/4/）所发布的相关答疑、澄清或补遗资料，各比选响应人不管下载与否都将被视为已知晓。由此产生的一切后果由比选响应人自负。</w:t>
      </w:r>
    </w:p>
    <w:p>
      <w:pPr>
        <w:numPr>
          <w:ilvl w:val="0"/>
          <w:numId w:val="1"/>
        </w:numPr>
        <w:snapToGrid w:val="0"/>
        <w:spacing w:line="360" w:lineRule="auto"/>
        <w:ind w:firstLine="555" w:firstLineChars="198"/>
        <w:rPr>
          <w:rFonts w:hint="eastAsia" w:ascii="方正仿宋_GBK" w:hAnsi="方正仿宋_GBK" w:eastAsia="方正仿宋_GBK" w:cs="方正仿宋_GBK"/>
          <w:b/>
          <w:color w:val="000000"/>
          <w:kern w:val="0"/>
          <w:sz w:val="28"/>
          <w:szCs w:val="28"/>
        </w:rPr>
      </w:pPr>
      <w:r>
        <w:rPr>
          <w:rFonts w:hint="eastAsia" w:ascii="方正仿宋_GBK" w:hAnsi="方正仿宋_GBK" w:eastAsia="方正仿宋_GBK" w:cs="方正仿宋_GBK"/>
          <w:b/>
          <w:color w:val="000000"/>
          <w:kern w:val="0"/>
          <w:sz w:val="28"/>
          <w:szCs w:val="28"/>
        </w:rPr>
        <w:t>履约保证金</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8</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履约保证金</w:t>
      </w:r>
    </w:p>
    <w:p>
      <w:pPr>
        <w:adjustRightInd w:val="0"/>
        <w:snapToGrid w:val="0"/>
        <w:spacing w:line="360" w:lineRule="auto"/>
        <w:ind w:left="1" w:firstLine="560" w:firstLineChars="200"/>
        <w:jc w:val="left"/>
      </w:pPr>
      <w:r>
        <w:rPr>
          <w:rFonts w:hint="eastAsia" w:ascii="方正仿宋_GBK" w:hAnsi="方正仿宋_GBK" w:eastAsia="方正仿宋_GBK" w:cs="方正仿宋_GBK"/>
          <w:sz w:val="28"/>
          <w:szCs w:val="28"/>
        </w:rPr>
        <w:t>履约保证金为合同总</w:t>
      </w:r>
      <w:r>
        <w:rPr>
          <w:rFonts w:hint="eastAsia" w:ascii="方正仿宋_GBK" w:hAnsi="方正仿宋_GBK" w:eastAsia="方正仿宋_GBK" w:cs="方正仿宋_GBK"/>
          <w:color w:val="auto"/>
          <w:sz w:val="28"/>
          <w:szCs w:val="28"/>
        </w:rPr>
        <w:t>价款的5%，在收到成交</w:t>
      </w:r>
      <w:r>
        <w:rPr>
          <w:rFonts w:hint="eastAsia" w:ascii="方正仿宋_GBK" w:hAnsi="方正仿宋_GBK" w:eastAsia="方正仿宋_GBK" w:cs="方正仿宋_GBK"/>
          <w:sz w:val="28"/>
          <w:szCs w:val="28"/>
        </w:rPr>
        <w:t>通知书10日内足额缴纳，于履约结束后，由</w:t>
      </w:r>
      <w:r>
        <w:rPr>
          <w:rFonts w:hint="eastAsia" w:ascii="方正仿宋_GBK" w:hAnsi="方正仿宋_GBK" w:eastAsia="方正仿宋_GBK" w:cs="方正仿宋_GBK"/>
          <w:sz w:val="28"/>
          <w:szCs w:val="28"/>
          <w:lang w:eastAsia="zh-CN"/>
        </w:rPr>
        <w:t>项目</w:t>
      </w:r>
      <w:r>
        <w:rPr>
          <w:rFonts w:hint="eastAsia" w:ascii="方正仿宋_GBK" w:hAnsi="方正仿宋_GBK" w:eastAsia="方正仿宋_GBK" w:cs="方正仿宋_GBK"/>
          <w:sz w:val="28"/>
          <w:szCs w:val="28"/>
        </w:rPr>
        <w:t>部门一次性退还（不计利息）。</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8.2 提交方式：乙方企业基本账户银行转账。乙方提交履约保证金后应到采购人财务部（重庆市渝北区机场东一路15号重庆机场信息通信网络有限公司3楼</w:t>
      </w:r>
      <w:r>
        <w:rPr>
          <w:rFonts w:hint="eastAsia" w:ascii="方正仿宋_GBK" w:hAnsi="方正仿宋_GBK" w:eastAsia="方正仿宋_GBK" w:cs="方正仿宋_GBK"/>
          <w:sz w:val="28"/>
          <w:szCs w:val="28"/>
          <w:lang w:val="en-US" w:eastAsia="zh-CN"/>
        </w:rPr>
        <w:t>308室</w:t>
      </w:r>
      <w:r>
        <w:rPr>
          <w:rFonts w:hint="eastAsia" w:ascii="方正仿宋_GBK" w:hAnsi="方正仿宋_GBK" w:eastAsia="方正仿宋_GBK" w:cs="方正仿宋_GBK"/>
          <w:sz w:val="28"/>
          <w:szCs w:val="28"/>
        </w:rPr>
        <w:t>）换取保证金收据。</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开户名：重庆机场信息通信网络有限公司</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开户银行：建行重庆渝北机场支行</w:t>
      </w:r>
    </w:p>
    <w:p>
      <w:pPr>
        <w:adjustRightInd w:val="0"/>
        <w:snapToGrid w:val="0"/>
        <w:spacing w:line="360" w:lineRule="auto"/>
        <w:ind w:left="1"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账号：5000 1083 8000 5020 0627</w:t>
      </w:r>
    </w:p>
    <w:p>
      <w:pPr>
        <w:adjustRightInd w:val="0"/>
        <w:snapToGrid w:val="0"/>
        <w:spacing w:line="360" w:lineRule="auto"/>
        <w:ind w:left="1"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联系方式：</w:t>
      </w:r>
      <w:r>
        <w:rPr>
          <w:rFonts w:hint="eastAsia" w:ascii="方正仿宋_GBK" w:hAnsi="方正仿宋_GBK" w:eastAsia="方正仿宋_GBK" w:cs="方正仿宋_GBK"/>
          <w:sz w:val="28"/>
          <w:szCs w:val="28"/>
          <w:lang w:val="en-US" w:eastAsia="zh-CN"/>
        </w:rPr>
        <w:t>023-67153099</w:t>
      </w:r>
    </w:p>
    <w:p>
      <w:pPr>
        <w:widowControl/>
        <w:adjustRightInd w:val="0"/>
        <w:snapToGrid w:val="0"/>
        <w:spacing w:line="360" w:lineRule="auto"/>
        <w:ind w:firstLine="549"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九、支付方式</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9.1 服装到货验收合格后，甲方在收到乙方开具的增值税发票后15个工作日内</w:t>
      </w:r>
      <w:r>
        <w:rPr>
          <w:rFonts w:hint="eastAsia" w:ascii="方正仿宋_GBK" w:hAnsi="方正仿宋_GBK" w:eastAsia="方正仿宋_GBK" w:cs="方正仿宋_GBK"/>
          <w:color w:val="auto"/>
          <w:sz w:val="28"/>
          <w:szCs w:val="28"/>
        </w:rPr>
        <w:t>支付到合同总额的9</w:t>
      </w:r>
      <w:r>
        <w:rPr>
          <w:rFonts w:hint="eastAsia" w:ascii="方正仿宋_GBK" w:hAnsi="方正仿宋_GBK" w:eastAsia="方正仿宋_GBK" w:cs="方正仿宋_GBK"/>
          <w:color w:val="auto"/>
          <w:sz w:val="28"/>
          <w:szCs w:val="28"/>
          <w:lang w:val="en-US" w:eastAsia="zh-CN"/>
        </w:rPr>
        <w:t>7</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质保期结束无质量问题后无息支付剩下</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%质保金。</w:t>
      </w:r>
    </w:p>
    <w:p>
      <w:pPr>
        <w:autoSpaceDE w:val="0"/>
        <w:autoSpaceDN w:val="0"/>
        <w:adjustRightInd w:val="0"/>
        <w:spacing w:line="360" w:lineRule="auto"/>
        <w:ind w:right="0" w:rightChars="0" w:firstLine="630" w:firstLineChars="225"/>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sz w:val="28"/>
          <w:szCs w:val="28"/>
          <w:lang w:val="en-US" w:eastAsia="zh-CN"/>
        </w:rPr>
        <w:t>9.2 若乙方开具增值税专用发票，则甲方支付不含税合同金额和税额的总金额；若乙方开具增值税普通发票，则甲方仅支付不含税合同金额</w:t>
      </w:r>
      <w:r>
        <w:rPr>
          <w:rFonts w:hint="eastAsia" w:ascii="方正仿宋_GBK" w:hAnsi="方正仿宋_GBK" w:eastAsia="方正仿宋_GBK" w:cs="方正仿宋_GBK"/>
          <w:color w:val="auto"/>
          <w:kern w:val="0"/>
          <w:sz w:val="28"/>
          <w:szCs w:val="28"/>
        </w:rPr>
        <w:t>。</w:t>
      </w:r>
    </w:p>
    <w:p>
      <w:pPr>
        <w:widowControl/>
        <w:adjustRightInd w:val="0"/>
        <w:snapToGrid w:val="0"/>
        <w:spacing w:line="360" w:lineRule="auto"/>
        <w:ind w:firstLine="549"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十、比选响应有效期</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注：比选响应有效期作投标有效期理解。</w:t>
      </w:r>
    </w:p>
    <w:p>
      <w:pPr>
        <w:autoSpaceDE w:val="0"/>
        <w:autoSpaceDN w:val="0"/>
        <w:adjustRightInd w:val="0"/>
        <w:spacing w:line="360" w:lineRule="auto"/>
        <w:ind w:firstLine="549"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十一、比选响应文件的编制和提交</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rPr>
        <w:t>比选响应方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采购文件的要求编制比选响应文件，比选响应文件应当对</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3 </w:t>
      </w:r>
      <w:r>
        <w:rPr>
          <w:rFonts w:hint="eastAsia" w:ascii="方正仿宋_GBK" w:hAnsi="方正仿宋_GBK" w:eastAsia="方正仿宋_GBK" w:cs="方正仿宋_GBK"/>
          <w:sz w:val="28"/>
          <w:szCs w:val="28"/>
          <w:lang w:val="zh-CN"/>
        </w:rPr>
        <w:t>报价部分。比选响应方应按照</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采购文件要求报出拟提供货物的品牌、规格、产地、单价、总价等详细内容，各项报价应包括</w:t>
      </w:r>
      <w:r>
        <w:rPr>
          <w:rFonts w:hint="eastAsia" w:ascii="方正仿宋_GBK" w:hAnsi="方正仿宋_GBK" w:eastAsia="方正仿宋_GBK" w:cs="方正仿宋_GBK"/>
          <w:color w:val="auto"/>
          <w:sz w:val="28"/>
          <w:szCs w:val="28"/>
          <w:lang w:val="zh-CN"/>
        </w:rPr>
        <w:t>拟提供货物的运输、相关税金和服务等全部费用，报价为不含增值税税额的报价，增值税税率</w:t>
      </w:r>
      <w:r>
        <w:rPr>
          <w:rFonts w:hint="eastAsia" w:ascii="方正仿宋_GBK" w:hAnsi="方正仿宋_GBK" w:eastAsia="方正仿宋_GBK" w:cs="方正仿宋_GBK"/>
          <w:sz w:val="28"/>
          <w:szCs w:val="28"/>
          <w:lang w:val="zh-CN"/>
        </w:rPr>
        <w:t>单列。</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4 </w:t>
      </w:r>
      <w:r>
        <w:rPr>
          <w:rFonts w:hint="eastAsia" w:ascii="方正仿宋_GBK" w:hAnsi="方正仿宋_GBK" w:eastAsia="方正仿宋_GBK" w:cs="方正仿宋_GBK"/>
          <w:sz w:val="28"/>
          <w:szCs w:val="28"/>
          <w:lang w:val="zh-CN"/>
        </w:rPr>
        <w:t>技术部分。</w:t>
      </w:r>
      <w:r>
        <w:rPr>
          <w:rFonts w:hint="eastAsia" w:ascii="方正仿宋_GBK" w:hAnsi="方正仿宋_GBK" w:eastAsia="方正仿宋_GBK" w:cs="方正仿宋_GBK"/>
          <w:color w:val="000000"/>
          <w:sz w:val="28"/>
          <w:szCs w:val="28"/>
        </w:rPr>
        <w:t>主要包括售后服务、保修方案、响应时间、量体、交货期质量目标和保证措施等详细说明。</w:t>
      </w:r>
      <w:r>
        <w:rPr>
          <w:rFonts w:hint="eastAsia" w:ascii="方正仿宋_GBK" w:hAnsi="方正仿宋_GBK" w:eastAsia="方正仿宋_GBK" w:cs="方正仿宋_GBK"/>
          <w:sz w:val="28"/>
          <w:szCs w:val="28"/>
          <w:lang w:val="zh-CN"/>
        </w:rPr>
        <w:t>如果提供</w:t>
      </w:r>
      <w:r>
        <w:rPr>
          <w:rFonts w:hint="eastAsia" w:ascii="方正仿宋_GBK" w:hAnsi="方正仿宋_GBK" w:eastAsia="方正仿宋_GBK" w:cs="方正仿宋_GBK"/>
          <w:color w:val="auto"/>
          <w:sz w:val="28"/>
          <w:szCs w:val="28"/>
          <w:lang w:val="zh-CN"/>
        </w:rPr>
        <w:t>的材料和服务与</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color w:val="auto"/>
          <w:sz w:val="28"/>
          <w:szCs w:val="28"/>
          <w:lang w:val="zh-CN"/>
        </w:rPr>
        <w:t>采购文件要求有偏差。必须详细说明，</w:t>
      </w:r>
      <w:r>
        <w:rPr>
          <w:rFonts w:hint="eastAsia" w:ascii="方正仿宋_GBK" w:hAnsi="方正仿宋_GBK" w:eastAsia="方正仿宋_GBK" w:cs="方正仿宋_GBK"/>
          <w:color w:val="auto"/>
          <w:sz w:val="28"/>
          <w:szCs w:val="28"/>
        </w:rPr>
        <w:t>须经比选小组</w:t>
      </w:r>
      <w:r>
        <w:rPr>
          <w:rFonts w:hint="eastAsia" w:ascii="方正仿宋_GBK" w:hAnsi="方正仿宋_GBK" w:eastAsia="方正仿宋_GBK" w:cs="方正仿宋_GBK"/>
          <w:color w:val="000000"/>
          <w:sz w:val="28"/>
          <w:szCs w:val="28"/>
        </w:rPr>
        <w:t>评定和采购人许可，才能作为供应商实质性响应。(表格自制)</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.2.5</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商务部分。主要包括有效的营业执照（复印件），法人代表委托书（原件），</w:t>
      </w:r>
      <w:r>
        <w:rPr>
          <w:rFonts w:hint="eastAsia" w:ascii="方正仿宋_GBK" w:hAnsi="方正仿宋_GBK" w:eastAsia="方正仿宋_GBK" w:cs="方正仿宋_GBK"/>
          <w:b w:val="0"/>
          <w:bCs w:val="0"/>
          <w:kern w:val="2"/>
          <w:sz w:val="28"/>
          <w:szCs w:val="28"/>
        </w:rPr>
        <w:t>一般纳税人资格证明盖鲜章或者小规模纳税人资格证明</w:t>
      </w:r>
      <w:r>
        <w:rPr>
          <w:rFonts w:hint="eastAsia" w:ascii="方正仿宋_GBK" w:hAnsi="方正仿宋_GBK" w:eastAsia="方正仿宋_GBK" w:cs="方正仿宋_GBK"/>
          <w:b w:val="0"/>
          <w:bCs w:val="0"/>
          <w:kern w:val="2"/>
          <w:sz w:val="28"/>
          <w:szCs w:val="28"/>
          <w:lang w:eastAsia="zh-CN"/>
        </w:rPr>
        <w:t>，</w:t>
      </w:r>
      <w:r>
        <w:rPr>
          <w:rFonts w:hint="eastAsia" w:ascii="方正仿宋_GBK" w:hAnsi="方正仿宋_GBK" w:eastAsia="方正仿宋_GBK" w:cs="方正仿宋_GBK"/>
          <w:color w:val="000000"/>
          <w:sz w:val="28"/>
          <w:szCs w:val="28"/>
          <w:lang w:val="zh-CN"/>
        </w:rPr>
        <w:t>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color w:val="000000"/>
          <w:sz w:val="28"/>
          <w:szCs w:val="28"/>
        </w:rPr>
        <w:t>11</w:t>
      </w:r>
      <w:r>
        <w:rPr>
          <w:rFonts w:hint="eastAsia" w:ascii="方正仿宋_GBK" w:hAnsi="方正仿宋_GBK" w:eastAsia="方正仿宋_GBK" w:cs="方正仿宋_GBK"/>
          <w:color w:val="000000"/>
          <w:sz w:val="28"/>
          <w:szCs w:val="28"/>
          <w:lang w:val="zh-CN"/>
        </w:rPr>
        <w:t>.2.6</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比选响应文件可合并装订成册，</w:t>
      </w:r>
      <w:r>
        <w:rPr>
          <w:rFonts w:hint="eastAsia" w:ascii="方正仿宋_GBK" w:hAnsi="方正仿宋_GBK" w:eastAsia="方正仿宋_GBK" w:cs="方正仿宋_GBK"/>
          <w:b/>
          <w:bCs/>
          <w:color w:val="000000"/>
          <w:sz w:val="28"/>
          <w:szCs w:val="28"/>
          <w:u w:val="single"/>
          <w:lang w:val="zh-CN"/>
        </w:rPr>
        <w:t>纸质文件一式</w:t>
      </w:r>
      <w:r>
        <w:rPr>
          <w:rFonts w:ascii="方正仿宋_GBK" w:hAnsi="方正仿宋_GBK" w:eastAsia="方正仿宋_GBK" w:cs="方正仿宋_GBK"/>
          <w:b/>
          <w:bCs/>
          <w:color w:val="000000"/>
          <w:sz w:val="28"/>
          <w:szCs w:val="28"/>
          <w:u w:val="single"/>
          <w:lang w:val="zh-CN"/>
        </w:rPr>
        <w:t>2</w:t>
      </w:r>
      <w:r>
        <w:rPr>
          <w:rFonts w:hint="eastAsia" w:ascii="方正仿宋_GBK" w:hAnsi="方正仿宋_GBK" w:eastAsia="方正仿宋_GBK" w:cs="方正仿宋_GBK"/>
          <w:b/>
          <w:bCs/>
          <w:color w:val="000000"/>
          <w:sz w:val="28"/>
          <w:szCs w:val="28"/>
          <w:u w:val="single"/>
          <w:lang w:val="zh-CN"/>
        </w:rPr>
        <w:t>份，其中正本1份，副本1份；电子比选响应文件</w:t>
      </w:r>
      <w:r>
        <w:rPr>
          <w:rFonts w:hint="eastAsia" w:ascii="方正仿宋_GBK" w:hAnsi="方正仿宋_GBK" w:eastAsia="方正仿宋_GBK" w:cs="方正仿宋_GBK"/>
          <w:b/>
          <w:bCs/>
          <w:color w:val="000000"/>
          <w:sz w:val="28"/>
          <w:szCs w:val="28"/>
          <w:u w:val="single"/>
        </w:rPr>
        <w:t>1</w:t>
      </w:r>
      <w:r>
        <w:rPr>
          <w:rFonts w:hint="eastAsia" w:ascii="方正仿宋_GBK" w:hAnsi="方正仿宋_GBK" w:eastAsia="方正仿宋_GBK" w:cs="方正仿宋_GBK"/>
          <w:b/>
          <w:bCs/>
          <w:color w:val="000000"/>
          <w:sz w:val="28"/>
          <w:szCs w:val="28"/>
          <w:u w:val="single"/>
          <w:lang w:val="zh-CN"/>
        </w:rPr>
        <w:t>份（U盘形式）。</w:t>
      </w:r>
    </w:p>
    <w:p>
      <w:pPr>
        <w:autoSpaceDE w:val="0"/>
        <w:autoSpaceDN w:val="0"/>
        <w:adjustRightInd w:val="0"/>
        <w:spacing w:line="360" w:lineRule="auto"/>
        <w:ind w:firstLine="549"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zh-CN"/>
        </w:rPr>
        <w:t>十二、比选响应文件作废条款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12.1 未按照规定交纳比选响应保证金的（若要求缴纳比选响应保证金）。</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12.2 比选响应人的报价超过比选最高限价的。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12.3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封面上须注明“项目名称”、“项目编号”、“比选响应单位名称”，并加盖单位公章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 比选响应文件装订要求不符：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12.4.2 比选响应文件份数不足或未按要求提供电子U盘的；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12.4.3 比选响应文件封面未标注正副本（密封袋封面无需标注正副本）。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12.5 比选响应文件中报价函部分、授权部分无法定代表人签字（签章）或签字人无有效授权书的。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12.7 评审委员会审查发现比选响应文件未能对比选文件提出的所有实质性要求和条件作出响应的。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12.8 有串通比选、弄虚作假、失信处罚期未满以及有其他违法违规行为的。</w:t>
      </w:r>
    </w:p>
    <w:p>
      <w:pPr>
        <w:autoSpaceDE w:val="0"/>
        <w:autoSpaceDN w:val="0"/>
        <w:adjustRightInd w:val="0"/>
        <w:spacing w:line="360" w:lineRule="auto"/>
        <w:ind w:firstLine="549"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十三、响应人违约等行为约束要求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 xml:space="preserve"> 采购</w:t>
      </w:r>
      <w:r>
        <w:rPr>
          <w:rFonts w:ascii="方正仿宋_GBK" w:hAnsi="方正仿宋_GBK" w:eastAsia="方正仿宋_GBK" w:cs="方正仿宋_GBK"/>
          <w:color w:val="000000"/>
          <w:sz w:val="28"/>
          <w:szCs w:val="28"/>
        </w:rPr>
        <w:t>人将进一步核查</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响应文件中提供的材料，若在评审期间发现</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响应人提供了虚假资料，其</w:t>
      </w:r>
      <w:r>
        <w:rPr>
          <w:rFonts w:hint="eastAsia" w:ascii="方正仿宋_GBK" w:hAnsi="方正仿宋_GBK" w:eastAsia="方正仿宋_GBK" w:cs="方正仿宋_GBK"/>
          <w:color w:val="000000"/>
          <w:sz w:val="28"/>
          <w:szCs w:val="28"/>
        </w:rPr>
        <w:t>比选资格</w:t>
      </w:r>
      <w:r>
        <w:rPr>
          <w:rFonts w:ascii="方正仿宋_GBK" w:hAnsi="方正仿宋_GBK" w:eastAsia="方正仿宋_GBK" w:cs="方正仿宋_GBK"/>
          <w:color w:val="000000"/>
          <w:sz w:val="28"/>
          <w:szCs w:val="28"/>
        </w:rPr>
        <w:t>将被否决，其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w:t>
      </w:r>
      <w:r>
        <w:rPr>
          <w:rFonts w:hint="eastAsia" w:ascii="方正仿宋_GBK" w:hAnsi="方正仿宋_GBK" w:eastAsia="方正仿宋_GBK" w:cs="方正仿宋_GBK"/>
          <w:color w:val="000000"/>
          <w:sz w:val="28"/>
          <w:szCs w:val="28"/>
        </w:rPr>
        <w:t>成交</w:t>
      </w:r>
      <w:r>
        <w:rPr>
          <w:rFonts w:ascii="方正仿宋_GBK" w:hAnsi="方正仿宋_GBK" w:eastAsia="方正仿宋_GBK" w:cs="方正仿宋_GBK"/>
          <w:color w:val="000000"/>
          <w:sz w:val="28"/>
          <w:szCs w:val="28"/>
        </w:rPr>
        <w:t>候选人在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响应时提供了虚假资料，</w:t>
      </w:r>
      <w:r>
        <w:rPr>
          <w:rFonts w:hint="eastAsia" w:ascii="方正仿宋_GBK" w:hAnsi="方正仿宋_GBK" w:eastAsia="方正仿宋_GBK" w:cs="方正仿宋_GBK"/>
          <w:color w:val="000000"/>
          <w:sz w:val="28"/>
          <w:szCs w:val="28"/>
        </w:rPr>
        <w:t>采购人将</w:t>
      </w:r>
      <w:r>
        <w:rPr>
          <w:rFonts w:ascii="方正仿宋_GBK" w:hAnsi="方正仿宋_GBK" w:eastAsia="方正仿宋_GBK" w:cs="方正仿宋_GBK"/>
          <w:color w:val="000000"/>
          <w:sz w:val="28"/>
          <w:szCs w:val="28"/>
        </w:rPr>
        <w:t>取消其成交资格</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其响应保证金不予退还</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并将被列入采购人黑名单；若在合同实施阶段发现承包人在</w:t>
      </w:r>
      <w:r>
        <w:rPr>
          <w:rFonts w:hint="eastAsia" w:ascii="方正仿宋_GBK" w:hAnsi="方正仿宋_GBK" w:eastAsia="方正仿宋_GBK" w:cs="方正仿宋_GBK"/>
          <w:color w:val="000000"/>
          <w:sz w:val="28"/>
          <w:szCs w:val="28"/>
        </w:rPr>
        <w:t>参与比选</w:t>
      </w:r>
      <w:r>
        <w:rPr>
          <w:rFonts w:ascii="方正仿宋_GBK" w:hAnsi="方正仿宋_GBK" w:eastAsia="方正仿宋_GBK" w:cs="方正仿宋_GBK"/>
          <w:color w:val="000000"/>
          <w:sz w:val="28"/>
          <w:szCs w:val="28"/>
        </w:rPr>
        <w:t>时提供了虚假资料，采购人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rPr>
        <w:t xml:space="preserve">2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响应人撤销</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响应文件的，其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 xml:space="preserve">13.3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响应人无故放弃成交候选人资格的，其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成交人在收到成交通知书后，无正当理由不与采购人订立合同，在签订合同时向采购人提出附加条件，或者不按照采购文件要求提交履约保证金的，其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5</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评审期间若发现</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响应人有围标、串标或以他人名义参</w:t>
      </w:r>
      <w:r>
        <w:rPr>
          <w:rFonts w:hint="eastAsia" w:ascii="方正仿宋_GBK" w:hAnsi="方正仿宋_GBK" w:eastAsia="方正仿宋_GBK" w:cs="方正仿宋_GBK"/>
          <w:color w:val="000000"/>
          <w:sz w:val="28"/>
          <w:szCs w:val="28"/>
        </w:rPr>
        <w:t>与比选</w:t>
      </w:r>
      <w:r>
        <w:rPr>
          <w:rFonts w:ascii="方正仿宋_GBK" w:hAnsi="方正仿宋_GBK" w:eastAsia="方正仿宋_GBK" w:cs="方正仿宋_GBK"/>
          <w:color w:val="000000"/>
          <w:sz w:val="28"/>
          <w:szCs w:val="28"/>
        </w:rPr>
        <w:t>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响应将被否决，其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公示期间发现成交候选人有围标、串标或以他人名义参加</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的，采购人将取消其成交资格且其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响应保证金不予退还，并将被列入采购人黑名单；若在合同实施阶段发现承包人在</w:t>
      </w:r>
      <w:r>
        <w:rPr>
          <w:rFonts w:hint="eastAsia" w:ascii="方正仿宋_GBK" w:hAnsi="方正仿宋_GBK" w:eastAsia="方正仿宋_GBK" w:cs="方正仿宋_GBK"/>
          <w:color w:val="000000"/>
          <w:sz w:val="28"/>
          <w:szCs w:val="28"/>
        </w:rPr>
        <w:t>参与比选</w:t>
      </w:r>
      <w:r>
        <w:rPr>
          <w:rFonts w:ascii="方正仿宋_GBK" w:hAnsi="方正仿宋_GBK" w:eastAsia="方正仿宋_GBK" w:cs="方正仿宋_GBK"/>
          <w:color w:val="000000"/>
          <w:sz w:val="28"/>
          <w:szCs w:val="28"/>
        </w:rPr>
        <w:t>时有围标、串标或以他人名义参加</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的，采购人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注：黑名单有效期3年，被列入黑名单的单位在黑名单有效期内禁止参与采购人的项目。</w:t>
      </w:r>
    </w:p>
    <w:p>
      <w:pPr>
        <w:autoSpaceDE w:val="0"/>
        <w:autoSpaceDN w:val="0"/>
        <w:adjustRightInd w:val="0"/>
        <w:spacing w:line="360" w:lineRule="auto"/>
        <w:ind w:firstLine="549"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十四、比选结果异议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14.7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0"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十五、监督部门</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重庆机场信息通信网络有限公司监督小组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地址：重庆江北国际机场东一路15号信息楼</w:t>
      </w:r>
    </w:p>
    <w:p>
      <w:pPr>
        <w:autoSpaceDE w:val="0"/>
        <w:autoSpaceDN w:val="0"/>
        <w:adjustRightInd w:val="0"/>
        <w:spacing w:line="360" w:lineRule="auto"/>
        <w:ind w:firstLine="560" w:firstLineChars="200"/>
        <w:rPr>
          <w:rFonts w:hint="default"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电话：023-6715</w:t>
      </w:r>
      <w:r>
        <w:rPr>
          <w:rFonts w:hint="eastAsia" w:ascii="方正仿宋_GBK" w:hAnsi="方正仿宋_GBK" w:eastAsia="方正仿宋_GBK" w:cs="方正仿宋_GBK"/>
          <w:color w:val="000000"/>
          <w:sz w:val="28"/>
          <w:szCs w:val="28"/>
          <w:lang w:val="en-US" w:eastAsia="zh-CN"/>
        </w:rPr>
        <w:t>2180</w:t>
      </w:r>
    </w:p>
    <w:p>
      <w:pPr>
        <w:autoSpaceDE w:val="0"/>
        <w:autoSpaceDN w:val="0"/>
        <w:adjustRightInd w:val="0"/>
        <w:spacing w:line="360" w:lineRule="auto"/>
        <w:ind w:firstLine="560"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六</w:t>
      </w:r>
      <w:r>
        <w:rPr>
          <w:rFonts w:hint="eastAsia" w:ascii="方正仿宋_GBK" w:hAnsi="方正仿宋_GBK" w:eastAsia="方正仿宋_GBK" w:cs="方正仿宋_GBK"/>
          <w:b/>
          <w:color w:val="000000"/>
          <w:sz w:val="28"/>
          <w:szCs w:val="28"/>
        </w:rPr>
        <w:t>、结果异议提交渠道</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正式结果异议函件应同步提交采购人及监督机构。</w:t>
      </w:r>
    </w:p>
    <w:p>
      <w:pPr>
        <w:autoSpaceDE w:val="0"/>
        <w:autoSpaceDN w:val="0"/>
        <w:adjustRightInd w:val="0"/>
        <w:snapToGrid w:val="0"/>
        <w:spacing w:line="360" w:lineRule="auto"/>
        <w:ind w:firstLine="549"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七</w:t>
      </w:r>
      <w:r>
        <w:rPr>
          <w:rFonts w:hint="eastAsia" w:ascii="方正仿宋_GBK" w:hAnsi="方正仿宋_GBK" w:eastAsia="方正仿宋_GBK" w:cs="方正仿宋_GBK"/>
          <w:b/>
          <w:color w:val="000000"/>
          <w:sz w:val="28"/>
          <w:szCs w:val="28"/>
        </w:rPr>
        <w:t>、比选时间、地点及结果通知</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17.1</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color w:val="000000"/>
          <w:sz w:val="28"/>
          <w:szCs w:val="28"/>
        </w:rPr>
        <w:t>必须在</w:t>
      </w:r>
      <w:r>
        <w:rPr>
          <w:rFonts w:hint="eastAsia" w:ascii="方正仿宋_GBK" w:hAnsi="方正仿宋_GBK" w:eastAsia="方正仿宋_GBK" w:cs="方正仿宋_GBK"/>
          <w:color w:val="000000"/>
          <w:sz w:val="28"/>
          <w:szCs w:val="28"/>
          <w:u w:val="single"/>
          <w:lang w:val="en-US" w:eastAsia="zh-CN"/>
        </w:rPr>
        <w:t>2022</w:t>
      </w:r>
      <w:r>
        <w:rPr>
          <w:rFonts w:hint="eastAsia" w:ascii="方正仿宋_GBK" w:hAnsi="方正仿宋_GBK" w:eastAsia="方正仿宋_GBK" w:cs="方正仿宋_GBK"/>
          <w:color w:val="000000"/>
          <w:sz w:val="28"/>
          <w:szCs w:val="28"/>
          <w:u w:val="single"/>
        </w:rPr>
        <w:t>年</w:t>
      </w:r>
      <w:r>
        <w:rPr>
          <w:rFonts w:hint="eastAsia" w:ascii="方正仿宋_GBK" w:hAnsi="方正仿宋_GBK" w:eastAsia="方正仿宋_GBK" w:cs="方正仿宋_GBK"/>
          <w:color w:val="000000"/>
          <w:sz w:val="28"/>
          <w:szCs w:val="28"/>
          <w:u w:val="single"/>
          <w:lang w:val="en-US" w:eastAsia="zh-CN"/>
        </w:rPr>
        <w:t>12</w:t>
      </w:r>
      <w:r>
        <w:rPr>
          <w:rFonts w:hint="eastAsia" w:ascii="方正仿宋_GBK" w:hAnsi="方正仿宋_GBK" w:eastAsia="方正仿宋_GBK" w:cs="方正仿宋_GBK"/>
          <w:color w:val="000000"/>
          <w:sz w:val="28"/>
          <w:szCs w:val="28"/>
          <w:u w:val="single"/>
        </w:rPr>
        <w:t>月</w:t>
      </w:r>
      <w:r>
        <w:rPr>
          <w:rFonts w:hint="eastAsia" w:ascii="方正仿宋_GBK" w:hAnsi="方正仿宋_GBK" w:eastAsia="方正仿宋_GBK" w:cs="方正仿宋_GBK"/>
          <w:color w:val="000000"/>
          <w:sz w:val="28"/>
          <w:szCs w:val="28"/>
          <w:u w:val="single"/>
          <w:lang w:val="en-US" w:eastAsia="zh-CN"/>
        </w:rPr>
        <w:t>26</w:t>
      </w:r>
      <w:r>
        <w:rPr>
          <w:rFonts w:hint="eastAsia" w:ascii="方正仿宋_GBK" w:hAnsi="方正仿宋_GBK" w:eastAsia="方正仿宋_GBK" w:cs="方正仿宋_GBK"/>
          <w:color w:val="000000"/>
          <w:sz w:val="28"/>
          <w:szCs w:val="28"/>
          <w:u w:val="single"/>
        </w:rPr>
        <w:t>日</w:t>
      </w:r>
      <w:r>
        <w:rPr>
          <w:rFonts w:hint="eastAsia" w:ascii="方正仿宋_GBK" w:hAnsi="方正仿宋_GBK" w:eastAsia="方正仿宋_GBK" w:cs="方正仿宋_GBK"/>
          <w:color w:val="000000"/>
          <w:sz w:val="28"/>
          <w:szCs w:val="28"/>
          <w:u w:val="single"/>
          <w:lang w:val="en-US" w:eastAsia="zh-CN"/>
        </w:rPr>
        <w:t>14:00</w:t>
      </w:r>
      <w:r>
        <w:rPr>
          <w:rFonts w:hint="eastAsia" w:ascii="方正仿宋_GBK" w:hAnsi="方正仿宋_GBK" w:eastAsia="方正仿宋_GBK" w:cs="方正仿宋_GBK"/>
          <w:color w:val="000000"/>
          <w:sz w:val="28"/>
          <w:szCs w:val="28"/>
          <w:u w:val="single"/>
        </w:rPr>
        <w:t>至</w:t>
      </w:r>
      <w:r>
        <w:rPr>
          <w:rFonts w:hint="eastAsia" w:ascii="方正仿宋_GBK" w:hAnsi="方正仿宋_GBK" w:eastAsia="方正仿宋_GBK" w:cs="方正仿宋_GBK"/>
          <w:color w:val="000000"/>
          <w:sz w:val="28"/>
          <w:szCs w:val="28"/>
          <w:u w:val="single"/>
          <w:lang w:val="en-US" w:eastAsia="zh-CN"/>
        </w:rPr>
        <w:t>14:30</w:t>
      </w:r>
      <w:r>
        <w:rPr>
          <w:rFonts w:hint="eastAsia" w:ascii="方正仿宋_GBK" w:hAnsi="方正仿宋_GBK" w:eastAsia="方正仿宋_GBK" w:cs="方正仿宋_GBK"/>
          <w:color w:val="000000"/>
          <w:sz w:val="28"/>
          <w:szCs w:val="28"/>
          <w:u w:val="single"/>
        </w:rPr>
        <w:t>时</w:t>
      </w:r>
      <w:r>
        <w:rPr>
          <w:rFonts w:hint="eastAsia" w:ascii="方正仿宋_GBK" w:hAnsi="方正仿宋_GBK" w:eastAsia="方正仿宋_GBK" w:cs="方正仿宋_GBK"/>
          <w:color w:val="000000"/>
          <w:sz w:val="28"/>
          <w:szCs w:val="28"/>
        </w:rPr>
        <w:t>前送到重庆机场信息通信网络有限公司（</w:t>
      </w:r>
      <w:r>
        <w:rPr>
          <w:rFonts w:hint="eastAsia" w:ascii="方正仿宋_GBK" w:hAnsi="方正仿宋_GBK" w:eastAsia="方正仿宋_GBK" w:cs="方正仿宋_GBK"/>
          <w:sz w:val="28"/>
          <w:szCs w:val="28"/>
        </w:rPr>
        <w:t>重庆市渝北区机场东</w:t>
      </w:r>
      <w:r>
        <w:rPr>
          <w:rFonts w:hint="eastAsia" w:ascii="方正仿宋_GBK" w:hAnsi="方正仿宋_GBK" w:eastAsia="方正仿宋_GBK" w:cs="方正仿宋_GBK"/>
          <w:sz w:val="28"/>
          <w:szCs w:val="28"/>
          <w:lang w:eastAsia="zh-CN"/>
        </w:rPr>
        <w:t>一</w:t>
      </w:r>
      <w:r>
        <w:rPr>
          <w:rFonts w:hint="eastAsia" w:ascii="方正仿宋_GBK" w:hAnsi="方正仿宋_GBK" w:eastAsia="方正仿宋_GBK" w:cs="方正仿宋_GBK"/>
          <w:sz w:val="28"/>
          <w:szCs w:val="28"/>
        </w:rPr>
        <w:t>路</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号</w:t>
      </w:r>
      <w:r>
        <w:rPr>
          <w:rFonts w:hint="eastAsia" w:ascii="方正仿宋_GBK" w:hAnsi="方正仿宋_GBK" w:eastAsia="方正仿宋_GBK" w:cs="方正仿宋_GBK"/>
          <w:color w:val="000000"/>
          <w:sz w:val="28"/>
          <w:szCs w:val="28"/>
        </w:rPr>
        <w:t>113室），过期不予受理。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17.2 </w:t>
      </w:r>
      <w:r>
        <w:rPr>
          <w:rFonts w:hint="eastAsia" w:ascii="方正仿宋_GBK" w:hAnsi="方正仿宋_GBK" w:eastAsia="方正仿宋_GBK" w:cs="方正仿宋_GBK"/>
          <w:color w:val="000000"/>
          <w:sz w:val="28"/>
          <w:szCs w:val="28"/>
          <w:u w:val="single"/>
        </w:rPr>
        <w:t>202</w:t>
      </w:r>
      <w:r>
        <w:rPr>
          <w:rFonts w:hint="eastAsia" w:ascii="方正仿宋_GBK" w:hAnsi="方正仿宋_GBK" w:eastAsia="方正仿宋_GBK" w:cs="方正仿宋_GBK"/>
          <w:color w:val="000000"/>
          <w:sz w:val="28"/>
          <w:szCs w:val="28"/>
          <w:u w:val="single"/>
          <w:lang w:val="en-US" w:eastAsia="zh-CN"/>
        </w:rPr>
        <w:t>2</w:t>
      </w:r>
      <w:r>
        <w:rPr>
          <w:rFonts w:hint="eastAsia" w:ascii="方正仿宋_GBK" w:hAnsi="方正仿宋_GBK" w:eastAsia="方正仿宋_GBK" w:cs="方正仿宋_GBK"/>
          <w:color w:val="000000"/>
          <w:sz w:val="28"/>
          <w:szCs w:val="28"/>
          <w:u w:val="single"/>
        </w:rPr>
        <w:t>年</w:t>
      </w:r>
      <w:r>
        <w:rPr>
          <w:rFonts w:hint="eastAsia" w:ascii="方正仿宋_GBK" w:hAnsi="方正仿宋_GBK" w:eastAsia="方正仿宋_GBK" w:cs="方正仿宋_GBK"/>
          <w:color w:val="000000"/>
          <w:sz w:val="28"/>
          <w:szCs w:val="28"/>
          <w:u w:val="single"/>
          <w:lang w:val="en-US" w:eastAsia="zh-CN"/>
        </w:rPr>
        <w:t>12</w:t>
      </w:r>
      <w:r>
        <w:rPr>
          <w:rFonts w:hint="eastAsia" w:ascii="方正仿宋_GBK" w:hAnsi="方正仿宋_GBK" w:eastAsia="方正仿宋_GBK" w:cs="方正仿宋_GBK"/>
          <w:color w:val="000000"/>
          <w:sz w:val="28"/>
          <w:szCs w:val="28"/>
          <w:u w:val="single"/>
        </w:rPr>
        <w:t>月</w:t>
      </w:r>
      <w:r>
        <w:rPr>
          <w:rFonts w:hint="eastAsia" w:ascii="方正仿宋_GBK" w:hAnsi="方正仿宋_GBK" w:eastAsia="方正仿宋_GBK" w:cs="方正仿宋_GBK"/>
          <w:color w:val="000000"/>
          <w:sz w:val="28"/>
          <w:szCs w:val="28"/>
          <w:u w:val="single"/>
          <w:lang w:val="en-US" w:eastAsia="zh-CN"/>
        </w:rPr>
        <w:t>26</w:t>
      </w:r>
      <w:r>
        <w:rPr>
          <w:rFonts w:hint="eastAsia" w:ascii="方正仿宋_GBK" w:hAnsi="方正仿宋_GBK" w:eastAsia="方正仿宋_GBK" w:cs="方正仿宋_GBK"/>
          <w:color w:val="000000"/>
          <w:sz w:val="28"/>
          <w:szCs w:val="28"/>
          <w:u w:val="single"/>
        </w:rPr>
        <w:t>日</w:t>
      </w:r>
      <w:r>
        <w:rPr>
          <w:rFonts w:hint="eastAsia" w:ascii="方正仿宋_GBK" w:hAnsi="方正仿宋_GBK" w:eastAsia="方正仿宋_GBK" w:cs="方正仿宋_GBK"/>
          <w:color w:val="000000"/>
          <w:sz w:val="28"/>
          <w:szCs w:val="28"/>
          <w:u w:val="single"/>
          <w:lang w:val="en-US" w:eastAsia="zh-CN"/>
        </w:rPr>
        <w:t>14:30</w:t>
      </w:r>
      <w:r>
        <w:rPr>
          <w:rFonts w:hint="eastAsia" w:ascii="方正仿宋_GBK" w:hAnsi="方正仿宋_GBK" w:eastAsia="方正仿宋_GBK" w:cs="方正仿宋_GBK"/>
          <w:color w:val="000000"/>
          <w:sz w:val="28"/>
          <w:szCs w:val="28"/>
          <w:u w:val="single"/>
        </w:rPr>
        <w:t>时</w:t>
      </w:r>
      <w:r>
        <w:rPr>
          <w:rFonts w:hint="eastAsia" w:ascii="方正仿宋_GBK" w:hAnsi="方正仿宋_GBK" w:eastAsia="方正仿宋_GBK" w:cs="方正仿宋_GBK"/>
          <w:color w:val="000000"/>
          <w:sz w:val="28"/>
          <w:szCs w:val="28"/>
        </w:rPr>
        <w:t>在重庆机场信息通信网络有限公司对本项目进行比选，各比选响应方须参加。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zh-CN"/>
        </w:rPr>
        <w:t>注：比选开始前，各比选响应人须在</w:t>
      </w:r>
      <w:r>
        <w:rPr>
          <w:rFonts w:hint="eastAsia" w:ascii="方正仿宋_GBK" w:hAnsi="方正仿宋_GBK" w:eastAsia="方正仿宋_GBK" w:cs="方正仿宋_GBK"/>
          <w:color w:val="000000"/>
          <w:sz w:val="28"/>
          <w:szCs w:val="28"/>
        </w:rPr>
        <w:t>重庆机场信息通信网络有限公司</w:t>
      </w:r>
      <w:r>
        <w:rPr>
          <w:rFonts w:hint="eastAsia" w:ascii="方正仿宋_GBK" w:hAnsi="方正仿宋_GBK" w:eastAsia="方正仿宋_GBK" w:cs="方正仿宋_GBK"/>
          <w:color w:val="000000"/>
          <w:sz w:val="28"/>
          <w:szCs w:val="28"/>
          <w:lang w:val="zh-CN"/>
        </w:rPr>
        <w:t>办公楼</w:t>
      </w:r>
      <w:r>
        <w:rPr>
          <w:rFonts w:hint="eastAsia" w:ascii="方正仿宋_GBK" w:hAnsi="方正仿宋_GBK" w:eastAsia="方正仿宋_GBK" w:cs="方正仿宋_GBK"/>
          <w:color w:val="000000"/>
          <w:sz w:val="28"/>
          <w:szCs w:val="28"/>
        </w:rPr>
        <w:t>113</w:t>
      </w:r>
      <w:r>
        <w:rPr>
          <w:rFonts w:hint="eastAsia" w:ascii="方正仿宋_GBK" w:hAnsi="方正仿宋_GBK" w:eastAsia="方正仿宋_GBK" w:cs="方正仿宋_GBK"/>
          <w:color w:val="000000"/>
          <w:sz w:val="28"/>
          <w:szCs w:val="28"/>
          <w:lang w:val="zh-CN"/>
        </w:rPr>
        <w:t>室等候通知具体比选地点。</w:t>
      </w:r>
    </w:p>
    <w:p>
      <w:pPr>
        <w:autoSpaceDE w:val="0"/>
        <w:autoSpaceDN w:val="0"/>
        <w:adjustRightInd w:val="0"/>
        <w:spacing w:line="360" w:lineRule="auto"/>
        <w:ind w:firstLine="560" w:firstLineChars="200"/>
        <w:rPr>
          <w:rFonts w:ascii="方正仿宋_GBK" w:hAnsi="方正仿宋_GBK" w:eastAsia="方正仿宋_GBK" w:cs="方正仿宋_GBK"/>
          <w:b w:val="0"/>
          <w:bCs w:val="0"/>
          <w:color w:val="000000"/>
          <w:sz w:val="28"/>
          <w:szCs w:val="28"/>
        </w:rPr>
      </w:pPr>
      <w:r>
        <w:rPr>
          <w:rFonts w:hint="eastAsia" w:ascii="方正仿宋_GBK" w:hAnsi="方正仿宋_GBK" w:eastAsia="方正仿宋_GBK" w:cs="方正仿宋_GBK"/>
          <w:b w:val="0"/>
          <w:bCs w:val="0"/>
          <w:color w:val="000000"/>
          <w:sz w:val="28"/>
          <w:szCs w:val="28"/>
        </w:rPr>
        <w:t>17.3参加比选唱价会议的比选响应人的法定代表人或被授权的代理人应当随身携带本人身份证（原件）、采购人财务部门开具的项目比选保证金收据，法定代表人还应当随身携带法定代表人身份证明函件（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比选响应人若未派法定代表人或委托代理人出席比选唱价会议，视为该比选响应人默认比选唱价结果。</w:t>
      </w:r>
    </w:p>
    <w:p>
      <w:pPr>
        <w:autoSpaceDE w:val="0"/>
        <w:autoSpaceDN w:val="0"/>
        <w:adjustRightInd w:val="0"/>
        <w:ind w:firstLine="560" w:firstLineChars="200"/>
        <w:rPr>
          <w:rFonts w:hint="default" w:ascii="方正仿宋_GBK" w:hAnsi="方正仿宋_GBK" w:eastAsia="方正仿宋_GBK" w:cs="方正仿宋_GBK"/>
          <w:color w:val="000000"/>
          <w:sz w:val="28"/>
          <w:szCs w:val="28"/>
          <w:highlight w:val="none"/>
          <w:lang w:val="en-US" w:eastAsia="zh-CN"/>
        </w:rPr>
      </w:pPr>
      <w:r>
        <w:rPr>
          <w:rFonts w:hint="eastAsia" w:ascii="方正仿宋_GBK" w:hAnsi="方正仿宋_GBK" w:eastAsia="方正仿宋_GBK" w:cs="方正仿宋_GBK"/>
          <w:color w:val="000000"/>
          <w:sz w:val="28"/>
          <w:szCs w:val="28"/>
        </w:rPr>
        <w:t>17.4 比选结果通知：拟成交结果将公示在重庆机场集团有限公司官方网站（https://www.cqa.cn/zbzs/4/），待结果确定后会及时通知，原则上只通知被选中的比选响应人，对未被选中的比选响应人不通知、不解释，响应文件不予退还。</w:t>
      </w:r>
    </w:p>
    <w:p>
      <w:pPr>
        <w:autoSpaceDE w:val="0"/>
        <w:autoSpaceDN w:val="0"/>
        <w:adjustRightInd w:val="0"/>
        <w:snapToGrid w:val="0"/>
        <w:spacing w:line="360" w:lineRule="auto"/>
        <w:ind w:firstLine="549"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十八、采购人联系方式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业主：重庆机场信息通信网络有限公司</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 xml:space="preserve">联系人： </w:t>
      </w:r>
      <w:r>
        <w:rPr>
          <w:rFonts w:hint="eastAsia" w:ascii="方正仿宋_GBK" w:hAnsi="方正仿宋_GBK" w:eastAsia="方正仿宋_GBK" w:cs="方正仿宋_GBK"/>
          <w:color w:val="000000"/>
          <w:sz w:val="28"/>
          <w:szCs w:val="28"/>
          <w:lang w:eastAsia="zh-CN"/>
        </w:rPr>
        <w:t>马老师</w:t>
      </w:r>
    </w:p>
    <w:p>
      <w:pPr>
        <w:autoSpaceDE w:val="0"/>
        <w:autoSpaceDN w:val="0"/>
        <w:adjustRightInd w:val="0"/>
        <w:spacing w:line="360" w:lineRule="auto"/>
        <w:ind w:firstLine="560" w:firstLineChars="200"/>
        <w:rPr>
          <w:rFonts w:hint="default"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电话：</w:t>
      </w:r>
      <w:r>
        <w:rPr>
          <w:rFonts w:hint="eastAsia" w:ascii="方正仿宋_GBK" w:hAnsi="方正仿宋_GBK" w:eastAsia="方正仿宋_GBK" w:cs="方正仿宋_GBK"/>
          <w:color w:val="000000"/>
          <w:sz w:val="28"/>
          <w:szCs w:val="28"/>
          <w:lang w:val="en-US" w:eastAsia="zh-CN"/>
        </w:rPr>
        <w:t>023-67152916</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邮编：401120</w:t>
      </w:r>
    </w:p>
    <w:p>
      <w:pPr>
        <w:snapToGrid w:val="0"/>
        <w:spacing w:line="360" w:lineRule="auto"/>
        <w:ind w:firstLine="539"/>
        <w:rPr>
          <w:rFonts w:ascii="仿宋" w:hAnsi="仿宋" w:eastAsia="仿宋"/>
          <w:sz w:val="28"/>
          <w:szCs w:val="28"/>
        </w:rPr>
      </w:pPr>
    </w:p>
    <w:p>
      <w:pPr>
        <w:pStyle w:val="2"/>
        <w:jc w:val="both"/>
      </w:pPr>
    </w:p>
    <w:p/>
    <w:p/>
    <w:p>
      <w:pPr>
        <w:spacing w:line="600" w:lineRule="exact"/>
        <w:jc w:val="both"/>
        <w:rPr>
          <w:rFonts w:hint="eastAsia" w:ascii="方正小标宋_GBK" w:hAnsi="方正小标宋_GBK" w:eastAsia="方正小标宋_GBK" w:cs="方正小标宋_GBK"/>
          <w:color w:val="000000"/>
          <w:sz w:val="44"/>
          <w:szCs w:val="44"/>
        </w:rPr>
      </w:pP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第二章  比选评分办法</w:t>
      </w:r>
    </w:p>
    <w:p>
      <w:pPr>
        <w:widowControl/>
        <w:adjustRightInd w:val="0"/>
        <w:snapToGrid w:val="0"/>
        <w:spacing w:line="440" w:lineRule="exact"/>
        <w:ind w:firstLine="560" w:firstLineChars="200"/>
        <w:jc w:val="left"/>
        <w:textAlignment w:val="bottom"/>
        <w:rPr>
          <w:rFonts w:ascii="方正仿宋_GBK" w:hAnsi="方正仿宋_GBK" w:eastAsia="方正仿宋_GBK" w:cs="方正仿宋_GBK"/>
          <w:sz w:val="28"/>
          <w:szCs w:val="28"/>
        </w:rPr>
      </w:pP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次比选采取综合评分法。在经过初步审查后对符合本文件基本要求的比选响应人进行详细评审，总得分为经济、技术、商务三种评定因素分别按照相应分值计算分项得分后相加的总和，满分为100分，比选响应人得分最高者作为成交供应商，综合得分从高到底排名前1-3名的比选响应人作为成交候选人。</w:t>
      </w:r>
    </w:p>
    <w:tbl>
      <w:tblPr>
        <w:tblStyle w:val="8"/>
        <w:tblW w:w="9781"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511"/>
        <w:gridCol w:w="1067"/>
        <w:gridCol w:w="6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Align w:val="center"/>
          </w:tcPr>
          <w:p>
            <w:pPr>
              <w:spacing w:line="388" w:lineRule="exact"/>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条款号</w:t>
            </w:r>
          </w:p>
        </w:tc>
        <w:tc>
          <w:tcPr>
            <w:tcW w:w="1511" w:type="dxa"/>
            <w:vAlign w:val="center"/>
          </w:tcPr>
          <w:p>
            <w:pPr>
              <w:tabs>
                <w:tab w:val="left" w:pos="1875"/>
              </w:tabs>
              <w:spacing w:line="388"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条款内容</w:t>
            </w:r>
          </w:p>
        </w:tc>
        <w:tc>
          <w:tcPr>
            <w:tcW w:w="7135" w:type="dxa"/>
            <w:gridSpan w:val="2"/>
            <w:vAlign w:val="center"/>
          </w:tcPr>
          <w:p>
            <w:pPr>
              <w:tabs>
                <w:tab w:val="left" w:pos="1875"/>
              </w:tabs>
              <w:spacing w:line="388"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Align w:val="center"/>
          </w:tcPr>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1511" w:type="dxa"/>
            <w:tcBorders>
              <w:bottom w:val="single" w:color="auto" w:sz="4" w:space="0"/>
            </w:tcBorders>
            <w:vAlign w:val="center"/>
          </w:tcPr>
          <w:p>
            <w:pPr>
              <w:snapToGrid w:val="0"/>
              <w:jc w:val="center"/>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分值构成</w:t>
            </w:r>
          </w:p>
          <w:p>
            <w:pPr>
              <w:snapToGrid w:val="0"/>
              <w:jc w:val="center"/>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（总分100分）</w:t>
            </w:r>
          </w:p>
        </w:tc>
        <w:tc>
          <w:tcPr>
            <w:tcW w:w="7135" w:type="dxa"/>
            <w:gridSpan w:val="2"/>
            <w:tcBorders>
              <w:bottom w:val="single" w:color="auto" w:sz="4" w:space="0"/>
            </w:tcBorders>
            <w:vAlign w:val="center"/>
          </w:tcPr>
          <w:p>
            <w:pPr>
              <w:spacing w:line="400" w:lineRule="exact"/>
              <w:ind w:firstLine="240" w:firstLineChars="100"/>
              <w:rPr>
                <w:rFonts w:ascii="方正仿宋_GBK" w:hAnsi="方正仿宋_GBK" w:eastAsia="方正仿宋_GBK" w:cs="方正仿宋_GBK"/>
                <w:sz w:val="24"/>
              </w:rPr>
            </w:pPr>
            <w:r>
              <w:rPr>
                <w:rFonts w:hint="eastAsia" w:ascii="方正仿宋_GBK" w:hAnsi="方正仿宋_GBK" w:eastAsia="方正仿宋_GBK" w:cs="方正仿宋_GBK"/>
                <w:sz w:val="24"/>
              </w:rPr>
              <w:t>总分=经济部分得分+商务部分得分+技术部分得分</w:t>
            </w:r>
          </w:p>
          <w:p>
            <w:pPr>
              <w:spacing w:line="400" w:lineRule="exact"/>
              <w:ind w:firstLine="240" w:firstLineChars="100"/>
              <w:rPr>
                <w:rFonts w:ascii="方正仿宋_GBK" w:hAnsi="方正仿宋_GBK" w:eastAsia="方正仿宋_GBK" w:cs="方正仿宋_GBK"/>
                <w:szCs w:val="21"/>
              </w:rPr>
            </w:pPr>
            <w:r>
              <w:rPr>
                <w:rFonts w:hint="eastAsia" w:ascii="方正仿宋_GBK" w:hAnsi="方正仿宋_GBK" w:eastAsia="方正仿宋_GBK" w:cs="方正仿宋_GBK"/>
                <w:sz w:val="24"/>
              </w:rPr>
              <w:t>经济部分：</w:t>
            </w:r>
            <w:r>
              <w:rPr>
                <w:rFonts w:hint="eastAsia" w:ascii="方正仿宋_GBK" w:hAnsi="方正仿宋_GBK" w:eastAsia="方正仿宋_GBK" w:cs="方正仿宋_GBK"/>
                <w:sz w:val="24"/>
                <w:lang w:val="en-US" w:eastAsia="zh-CN"/>
              </w:rPr>
              <w:t>50</w:t>
            </w:r>
            <w:r>
              <w:rPr>
                <w:rFonts w:hint="eastAsia" w:ascii="方正仿宋_GBK" w:hAnsi="方正仿宋_GBK" w:eastAsia="方正仿宋_GBK" w:cs="方正仿宋_GBK"/>
                <w:sz w:val="24"/>
              </w:rPr>
              <w:t>分；商务</w:t>
            </w:r>
            <w:r>
              <w:rPr>
                <w:rFonts w:hint="eastAsia" w:ascii="方正仿宋_GBK" w:hAnsi="方正仿宋_GBK" w:eastAsia="方正仿宋_GBK" w:cs="方正仿宋_GBK"/>
                <w:color w:val="auto"/>
                <w:sz w:val="24"/>
              </w:rPr>
              <w:t>部分：</w:t>
            </w:r>
            <w:r>
              <w:rPr>
                <w:rFonts w:ascii="方正仿宋_GBK" w:hAnsi="方正仿宋_GBK" w:eastAsia="方正仿宋_GBK" w:cs="方正仿宋_GBK"/>
                <w:color w:val="auto"/>
                <w:sz w:val="24"/>
              </w:rPr>
              <w:t>2</w:t>
            </w:r>
            <w:r>
              <w:rPr>
                <w:rFonts w:hint="eastAsia" w:ascii="方正仿宋_GBK" w:hAnsi="方正仿宋_GBK" w:eastAsia="方正仿宋_GBK" w:cs="方正仿宋_GBK"/>
                <w:color w:val="auto"/>
                <w:sz w:val="24"/>
                <w:lang w:val="en-US" w:eastAsia="zh-CN"/>
              </w:rPr>
              <w:t>5</w:t>
            </w:r>
            <w:r>
              <w:rPr>
                <w:rFonts w:hint="eastAsia" w:ascii="方正仿宋_GBK" w:hAnsi="方正仿宋_GBK" w:eastAsia="方正仿宋_GBK" w:cs="方正仿宋_GBK"/>
                <w:color w:val="auto"/>
                <w:sz w:val="24"/>
              </w:rPr>
              <w:t>；技术部分：</w:t>
            </w:r>
            <w:r>
              <w:rPr>
                <w:rFonts w:hint="eastAsia" w:ascii="方正仿宋_GBK" w:hAnsi="方正仿宋_GBK" w:eastAsia="方正仿宋_GBK" w:cs="方正仿宋_GBK"/>
                <w:color w:val="auto"/>
                <w:sz w:val="24"/>
                <w:lang w:val="en-US" w:eastAsia="zh-CN"/>
              </w:rPr>
              <w:t>25</w:t>
            </w:r>
            <w:r>
              <w:rPr>
                <w:rFonts w:hint="eastAsia" w:ascii="方正仿宋_GBK" w:hAnsi="方正仿宋_GBK" w:eastAsia="方正仿宋_GBK" w:cs="方正仿宋_GBK"/>
                <w:color w:val="auto"/>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条款号</w:t>
            </w:r>
          </w:p>
        </w:tc>
        <w:tc>
          <w:tcPr>
            <w:tcW w:w="1511" w:type="dxa"/>
            <w:vAlign w:val="center"/>
          </w:tcPr>
          <w:p>
            <w:pPr>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评审因素</w:t>
            </w:r>
          </w:p>
        </w:tc>
        <w:tc>
          <w:tcPr>
            <w:tcW w:w="1067"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分值</w:t>
            </w:r>
          </w:p>
        </w:tc>
        <w:tc>
          <w:tcPr>
            <w:tcW w:w="6068" w:type="dxa"/>
            <w:tcBorders>
              <w:left w:val="single" w:color="auto" w:sz="4" w:space="0"/>
            </w:tcBorders>
            <w:shd w:val="clear" w:color="auto" w:fill="auto"/>
            <w:vAlign w:val="center"/>
          </w:tcPr>
          <w:p>
            <w:pPr>
              <w:snapToGrid w:val="0"/>
              <w:spacing w:line="360"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2.1</w:t>
            </w:r>
          </w:p>
        </w:tc>
        <w:tc>
          <w:tcPr>
            <w:tcW w:w="1511" w:type="dxa"/>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经济部分评分标准</w:t>
            </w:r>
          </w:p>
        </w:tc>
        <w:tc>
          <w:tcPr>
            <w:tcW w:w="1067"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lang w:val="en-US" w:eastAsia="zh-CN"/>
              </w:rPr>
              <w:t>5</w:t>
            </w:r>
            <w:r>
              <w:rPr>
                <w:rFonts w:hint="eastAsia" w:ascii="方正仿宋_GBK" w:hAnsi="方正仿宋_GBK" w:eastAsia="方正仿宋_GBK" w:cs="方正仿宋_GBK"/>
                <w:b/>
                <w:sz w:val="28"/>
                <w:szCs w:val="28"/>
              </w:rPr>
              <w:t>0分</w:t>
            </w:r>
          </w:p>
        </w:tc>
        <w:tc>
          <w:tcPr>
            <w:tcW w:w="6068" w:type="dxa"/>
            <w:tcBorders>
              <w:left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Cs/>
                <w:sz w:val="24"/>
              </w:rPr>
              <w:t>在比选人公布的最高限价以内的所有经初步评审合格的响应人的报价中去掉其中（有效报价不足六家（含）报价则不去掉）的最高价和最低价后进行算术平均，为比选评审基础报价。报价等于比选评审基础报价的，得</w:t>
            </w:r>
            <w:r>
              <w:rPr>
                <w:rFonts w:hint="eastAsia" w:ascii="方正仿宋_GBK" w:hAnsi="方正仿宋_GBK" w:eastAsia="方正仿宋_GBK" w:cs="方正仿宋_GBK"/>
                <w:bCs/>
                <w:sz w:val="24"/>
                <w:lang w:val="en-US" w:eastAsia="zh-CN"/>
              </w:rPr>
              <w:t>50</w:t>
            </w:r>
            <w:r>
              <w:rPr>
                <w:rFonts w:hint="eastAsia" w:ascii="方正仿宋_GBK" w:hAnsi="方正仿宋_GBK" w:eastAsia="方正仿宋_GBK" w:cs="方正仿宋_GBK"/>
                <w:bCs/>
                <w:sz w:val="24"/>
              </w:rPr>
              <w:t>分；除</w:t>
            </w:r>
            <w:r>
              <w:rPr>
                <w:rFonts w:hint="eastAsia" w:ascii="方正仿宋_GBK" w:hAnsi="方正仿宋_GBK" w:eastAsia="方正仿宋_GBK" w:cs="方正仿宋_GBK"/>
                <w:bCs/>
                <w:sz w:val="24"/>
                <w:lang w:val="en-US" w:eastAsia="zh-CN"/>
              </w:rPr>
              <w:t>50</w:t>
            </w:r>
            <w:r>
              <w:rPr>
                <w:rFonts w:hint="eastAsia" w:ascii="方正仿宋_GBK" w:hAnsi="方正仿宋_GBK" w:eastAsia="方正仿宋_GBK" w:cs="方正仿宋_GBK"/>
                <w:bCs/>
                <w:sz w:val="24"/>
              </w:rPr>
              <w:t>分情况以外的其他报价，按照以下标准计算分值：报价每高于比选评审基础报价的1%，扣1分；报价每低于比选评审基础报价的1%，扣</w:t>
            </w:r>
            <w:r>
              <w:rPr>
                <w:rFonts w:ascii="方正仿宋_GBK" w:hAnsi="方正仿宋_GBK" w:eastAsia="方正仿宋_GBK" w:cs="方正仿宋_GBK"/>
                <w:bCs/>
                <w:sz w:val="24"/>
              </w:rPr>
              <w:t>0.5</w:t>
            </w:r>
            <w:r>
              <w:rPr>
                <w:rFonts w:hint="eastAsia" w:ascii="方正仿宋_GBK" w:hAnsi="方正仿宋_GBK" w:eastAsia="方正仿宋_GBK" w:cs="方正仿宋_GBK"/>
                <w:bCs/>
                <w:sz w:val="24"/>
              </w:rPr>
              <w:t>分（不足1%，按1%处理）；以此类推直至扣完为止。（具体得分采用插入法计算，保留小数点后两位，第三位四舍五入。）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restart"/>
            <w:vAlign w:val="center"/>
          </w:tcPr>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2.2</w:t>
            </w:r>
          </w:p>
        </w:tc>
        <w:tc>
          <w:tcPr>
            <w:tcW w:w="1511" w:type="dxa"/>
            <w:vMerge w:val="restart"/>
            <w:vAlign w:val="center"/>
          </w:tcPr>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商务部分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评分标准</w:t>
            </w:r>
          </w:p>
          <w:p>
            <w:pPr>
              <w:spacing w:line="400" w:lineRule="exact"/>
              <w:jc w:val="center"/>
              <w:rPr>
                <w:rFonts w:ascii="方正仿宋_GBK" w:hAnsi="方正仿宋_GBK" w:eastAsia="方正仿宋_GBK" w:cs="方正仿宋_GBK"/>
                <w:b/>
                <w:bCs/>
                <w:sz w:val="28"/>
                <w:szCs w:val="28"/>
              </w:rPr>
            </w:pPr>
          </w:p>
          <w:p>
            <w:pPr>
              <w:adjustRightInd w:val="0"/>
              <w:snapToGrid w:val="0"/>
              <w:spacing w:line="360" w:lineRule="exact"/>
              <w:rPr>
                <w:rFonts w:ascii="方正仿宋_GBK" w:hAnsi="方正仿宋_GBK" w:eastAsia="方正仿宋_GBK" w:cs="方正仿宋_GBK"/>
                <w:b/>
                <w:bCs/>
                <w:sz w:val="28"/>
                <w:szCs w:val="28"/>
              </w:rPr>
            </w:pPr>
          </w:p>
          <w:p>
            <w:pPr>
              <w:adjustRightInd w:val="0"/>
              <w:snapToGrid w:val="0"/>
              <w:spacing w:line="360" w:lineRule="exact"/>
              <w:jc w:val="center"/>
              <w:rPr>
                <w:rFonts w:ascii="方正仿宋_GBK" w:hAnsi="方正仿宋_GBK" w:eastAsia="方正仿宋_GBK" w:cs="方正仿宋_GBK"/>
                <w:b/>
                <w:bCs/>
                <w:sz w:val="28"/>
                <w:szCs w:val="28"/>
              </w:rPr>
            </w:pPr>
          </w:p>
          <w:p>
            <w:pPr>
              <w:adjustRightInd w:val="0"/>
              <w:snapToGrid w:val="0"/>
              <w:spacing w:line="360" w:lineRule="exact"/>
              <w:jc w:val="center"/>
              <w:rPr>
                <w:rFonts w:ascii="方正仿宋_GBK" w:hAnsi="方正仿宋_GBK" w:eastAsia="方正仿宋_GBK" w:cs="方正仿宋_GBK"/>
                <w:b/>
                <w:bCs/>
                <w:sz w:val="28"/>
                <w:szCs w:val="28"/>
              </w:rPr>
            </w:pPr>
          </w:p>
          <w:p>
            <w:pPr>
              <w:adjustRightInd w:val="0"/>
              <w:snapToGrid w:val="0"/>
              <w:spacing w:line="360" w:lineRule="exact"/>
              <w:jc w:val="center"/>
              <w:rPr>
                <w:rFonts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rPr>
              <w:t>3分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响应人拥有自己的品牌得3分.</w:t>
            </w:r>
          </w:p>
          <w:p>
            <w:pPr>
              <w:spacing w:line="380" w:lineRule="exact"/>
              <w:ind w:right="0" w:rightChars="0"/>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注：须提供品牌商标注册证书或国家权威部门的认定文件或证明复印件加盖响应人公章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rPr>
              <w:t>8分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响应人职业装制作中所用设备能满足整个工艺流程，响应人须提供彩色实物图片。根据综合情况可得0-8分；不具有全套设备西服流程处理的不得分。（须提供设备发票复印件和设备彩色照片加盖响应人公章，发票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rPr>
              <w:t>5分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获得西服、西裤、衬衫专利的，一项得1分，最多5分</w:t>
            </w:r>
          </w:p>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注：须提供工艺专利证书复印件加盖响应人公章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rPr>
              <w:t>9分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1.获得售后服务认证证书的得2分，服务能力达到GB/T27922-2011《商品售后服务评价体系》规定的五星级要求。</w:t>
            </w:r>
          </w:p>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color w:val="auto"/>
                <w:sz w:val="24"/>
              </w:rPr>
              <w:t>2.响应人提供202</w:t>
            </w:r>
            <w:r>
              <w:rPr>
                <w:rFonts w:hint="eastAsia" w:ascii="方正仿宋_GBK" w:hAnsi="方正仿宋_GBK" w:eastAsia="方正仿宋_GBK" w:cs="方正仿宋_GBK"/>
                <w:bCs/>
                <w:color w:val="auto"/>
                <w:sz w:val="24"/>
                <w:lang w:val="en-US" w:eastAsia="zh-CN"/>
              </w:rPr>
              <w:t>2</w:t>
            </w:r>
            <w:r>
              <w:rPr>
                <w:rFonts w:hint="eastAsia" w:ascii="方正仿宋_GBK" w:hAnsi="方正仿宋_GBK" w:eastAsia="方正仿宋_GBK" w:cs="方正仿宋_GBK"/>
                <w:bCs/>
                <w:color w:val="auto"/>
                <w:sz w:val="24"/>
              </w:rPr>
              <w:t>年以来送检的，具有“CAL”资质的国家级检测机构出具的提交样品面料的检测报告。每一项得1分，最多得7分。检测项目须包含常</w:t>
            </w:r>
            <w:r>
              <w:rPr>
                <w:rFonts w:hint="eastAsia" w:ascii="方正仿宋_GBK" w:hAnsi="方正仿宋_GBK" w:eastAsia="方正仿宋_GBK" w:cs="方正仿宋_GBK"/>
                <w:bCs/>
                <w:sz w:val="24"/>
              </w:rPr>
              <w:t>规检测项目及PH值和甲醛等健康环保指标，所有项目须合格。未按照标准提供、指标不合格或未提供的均不得分。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restart"/>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2.3</w:t>
            </w:r>
          </w:p>
        </w:tc>
        <w:tc>
          <w:tcPr>
            <w:tcW w:w="1511" w:type="dxa"/>
            <w:vMerge w:val="restart"/>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技术部分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评分标准</w:t>
            </w:r>
          </w:p>
          <w:p>
            <w:pPr>
              <w:adjustRightInd w:val="0"/>
              <w:snapToGrid w:val="0"/>
              <w:spacing w:line="360" w:lineRule="exact"/>
              <w:jc w:val="center"/>
              <w:rPr>
                <w:rFonts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rPr>
              <w:t>2分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响应人在重庆主城9区自有服务网点（含分公司或子公司，以营业执照或国家机关、地方政府职能部门批准为准）得2分。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hint="eastAsia"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hint="eastAsia"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lang w:val="en-US" w:eastAsia="zh-CN"/>
              </w:rPr>
              <w:t>3</w:t>
            </w:r>
            <w:r>
              <w:rPr>
                <w:rFonts w:hint="eastAsia" w:ascii="方正仿宋_GBK" w:hAnsi="方正仿宋_GBK" w:eastAsia="方正仿宋_GBK" w:cs="方正仿宋_GBK"/>
                <w:b/>
                <w:sz w:val="28"/>
                <w:szCs w:val="28"/>
              </w:rPr>
              <w:t>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考察返修、更换、零星补单等环节的响应和处理时间。综合比较其对招标人的有利程度，给予0-</w:t>
            </w:r>
            <w:r>
              <w:rPr>
                <w:rFonts w:hint="eastAsia" w:ascii="方正仿宋_GBK" w:hAnsi="方正仿宋_GBK" w:eastAsia="方正仿宋_GBK" w:cs="方正仿宋_GBK"/>
                <w:bCs/>
                <w:sz w:val="24"/>
                <w:lang w:val="en-US" w:eastAsia="zh-CN"/>
              </w:rPr>
              <w:t>3</w:t>
            </w:r>
            <w:r>
              <w:rPr>
                <w:rFonts w:hint="eastAsia" w:ascii="方正仿宋_GBK" w:hAnsi="方正仿宋_GBK" w:eastAsia="方正仿宋_GBK" w:cs="方正仿宋_GBK"/>
                <w:bCs/>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hint="eastAsia"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hint="eastAsia"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lang w:val="en-US" w:eastAsia="zh-CN"/>
              </w:rPr>
              <w:t>3</w:t>
            </w:r>
            <w:r>
              <w:rPr>
                <w:rFonts w:hint="eastAsia" w:ascii="方正仿宋_GBK" w:hAnsi="方正仿宋_GBK" w:eastAsia="方正仿宋_GBK" w:cs="方正仿宋_GBK"/>
                <w:b/>
                <w:sz w:val="28"/>
                <w:szCs w:val="28"/>
              </w:rPr>
              <w:t>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响应人提供的量体方案，包括时间、地点、人员安排、量体数据记录的和应用等指标，综合比较后给予0-</w:t>
            </w:r>
            <w:r>
              <w:rPr>
                <w:rFonts w:hint="eastAsia" w:ascii="方正仿宋_GBK" w:hAnsi="方正仿宋_GBK" w:eastAsia="方正仿宋_GBK" w:cs="方正仿宋_GBK"/>
                <w:bCs/>
                <w:sz w:val="24"/>
                <w:lang w:val="en-US" w:eastAsia="zh-CN"/>
              </w:rPr>
              <w:t>3</w:t>
            </w:r>
            <w:r>
              <w:rPr>
                <w:rFonts w:hint="eastAsia" w:ascii="方正仿宋_GBK" w:hAnsi="方正仿宋_GBK" w:eastAsia="方正仿宋_GBK" w:cs="方正仿宋_GBK"/>
                <w:bCs/>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hint="eastAsia"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hint="eastAsia"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lang w:val="en-US" w:eastAsia="zh-CN"/>
              </w:rPr>
              <w:t>5</w:t>
            </w:r>
            <w:r>
              <w:rPr>
                <w:rFonts w:hint="eastAsia" w:ascii="方正仿宋_GBK" w:hAnsi="方正仿宋_GBK" w:eastAsia="方正仿宋_GBK" w:cs="方正仿宋_GBK"/>
                <w:b/>
                <w:sz w:val="28"/>
                <w:szCs w:val="28"/>
              </w:rPr>
              <w:t>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响应人对投标货物的交货期时间、全流程的质量控制目标设定的科学性和实用性、质量管理措施的有效性和针对性，是否能提供详细的质量追溯方案。</w:t>
            </w:r>
          </w:p>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综合比较后可分好、较好、较差，依次得</w:t>
            </w:r>
            <w:r>
              <w:rPr>
                <w:rFonts w:hint="eastAsia" w:ascii="方正仿宋_GBK" w:hAnsi="方正仿宋_GBK" w:eastAsia="方正仿宋_GBK" w:cs="方正仿宋_GBK"/>
                <w:bCs/>
                <w:sz w:val="24"/>
                <w:lang w:val="en-US" w:eastAsia="zh-CN"/>
              </w:rPr>
              <w:t>5</w:t>
            </w:r>
            <w:r>
              <w:rPr>
                <w:rFonts w:hint="eastAsia" w:ascii="方正仿宋_GBK" w:hAnsi="方正仿宋_GBK" w:eastAsia="方正仿宋_GBK" w:cs="方正仿宋_GBK"/>
                <w:bCs/>
                <w:sz w:val="24"/>
              </w:rPr>
              <w:t>分、</w:t>
            </w:r>
            <w:r>
              <w:rPr>
                <w:rFonts w:hint="eastAsia" w:ascii="方正仿宋_GBK" w:hAnsi="方正仿宋_GBK" w:eastAsia="方正仿宋_GBK" w:cs="方正仿宋_GBK"/>
                <w:bCs/>
                <w:sz w:val="24"/>
                <w:lang w:val="en-US" w:eastAsia="zh-CN"/>
              </w:rPr>
              <w:t>4</w:t>
            </w:r>
            <w:r>
              <w:rPr>
                <w:rFonts w:hint="eastAsia" w:ascii="方正仿宋_GBK" w:hAnsi="方正仿宋_GBK" w:eastAsia="方正仿宋_GBK" w:cs="方正仿宋_GBK"/>
                <w:bCs/>
                <w:sz w:val="24"/>
              </w:rPr>
              <w:t>-</w:t>
            </w:r>
            <w:r>
              <w:rPr>
                <w:rFonts w:hint="eastAsia" w:ascii="方正仿宋_GBK" w:hAnsi="方正仿宋_GBK" w:eastAsia="方正仿宋_GBK" w:cs="方正仿宋_GBK"/>
                <w:bCs/>
                <w:sz w:val="24"/>
                <w:lang w:val="en-US" w:eastAsia="zh-CN"/>
              </w:rPr>
              <w:t>3</w:t>
            </w:r>
            <w:r>
              <w:rPr>
                <w:rFonts w:hint="eastAsia" w:ascii="方正仿宋_GBK" w:hAnsi="方正仿宋_GBK" w:eastAsia="方正仿宋_GBK" w:cs="方正仿宋_GBK"/>
                <w:bCs/>
                <w:sz w:val="24"/>
              </w:rPr>
              <w:t>分、2-0分。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hint="eastAsia"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hint="eastAsia"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sz w:val="28"/>
                <w:szCs w:val="28"/>
                <w:lang w:val="en-US" w:eastAsia="zh-CN"/>
              </w:rPr>
            </w:pPr>
            <w:r>
              <w:rPr>
                <w:rFonts w:hint="eastAsia" w:ascii="方正仿宋_GBK" w:hAnsi="方正仿宋_GBK" w:eastAsia="方正仿宋_GBK" w:cs="方正仿宋_GBK"/>
                <w:b/>
                <w:sz w:val="28"/>
                <w:szCs w:val="28"/>
                <w:lang w:val="en-US" w:eastAsia="zh-CN"/>
              </w:rPr>
              <w:t>6分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现场查看成衣的细节处理（包括：领、胸、袋、肩、纽扣、襟、袖、后幅、叉、腰、臀、里布等处）以及缝制质量（包括：基本层面不能有浮线、跳线、断线现象，驳线不可太多且不能出现在显眼位置，针距不能过疏或过密）。</w:t>
            </w:r>
          </w:p>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综合比较后可分好、较好、较差，依次得</w:t>
            </w:r>
            <w:r>
              <w:rPr>
                <w:rFonts w:hint="eastAsia" w:ascii="方正仿宋_GBK" w:hAnsi="方正仿宋_GBK" w:eastAsia="方正仿宋_GBK" w:cs="方正仿宋_GBK"/>
                <w:bCs/>
                <w:sz w:val="24"/>
                <w:lang w:eastAsia="zh-CN"/>
              </w:rPr>
              <w:t>6</w:t>
            </w:r>
            <w:r>
              <w:rPr>
                <w:rFonts w:hint="eastAsia" w:ascii="方正仿宋_GBK" w:hAnsi="方正仿宋_GBK" w:eastAsia="方正仿宋_GBK" w:cs="方正仿宋_GBK"/>
                <w:bCs/>
                <w:sz w:val="24"/>
              </w:rPr>
              <w:t>分、</w:t>
            </w:r>
            <w:r>
              <w:rPr>
                <w:rFonts w:hint="eastAsia" w:ascii="方正仿宋_GBK" w:hAnsi="方正仿宋_GBK" w:eastAsia="方正仿宋_GBK" w:cs="方正仿宋_GBK"/>
                <w:bCs/>
                <w:sz w:val="24"/>
                <w:lang w:eastAsia="zh-CN"/>
              </w:rPr>
              <w:t>5</w:t>
            </w:r>
            <w:r>
              <w:rPr>
                <w:rFonts w:hint="eastAsia" w:ascii="方正仿宋_GBK" w:hAnsi="方正仿宋_GBK" w:eastAsia="方正仿宋_GBK" w:cs="方正仿宋_GBK"/>
                <w:bCs/>
                <w:sz w:val="24"/>
              </w:rPr>
              <w:t>-3分、2-0分。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vAlign w:val="center"/>
          </w:tcPr>
          <w:p>
            <w:pPr>
              <w:spacing w:line="400" w:lineRule="exact"/>
              <w:jc w:val="center"/>
              <w:rPr>
                <w:rFonts w:hint="eastAsia" w:ascii="方正仿宋_GBK" w:hAnsi="方正仿宋_GBK" w:eastAsia="方正仿宋_GBK" w:cs="方正仿宋_GBK"/>
                <w:b/>
                <w:bCs/>
                <w:sz w:val="28"/>
                <w:szCs w:val="28"/>
              </w:rPr>
            </w:pPr>
          </w:p>
        </w:tc>
        <w:tc>
          <w:tcPr>
            <w:tcW w:w="1511" w:type="dxa"/>
            <w:vMerge w:val="continue"/>
            <w:vAlign w:val="center"/>
          </w:tcPr>
          <w:p>
            <w:pPr>
              <w:adjustRightInd w:val="0"/>
              <w:snapToGrid w:val="0"/>
              <w:spacing w:line="360" w:lineRule="exact"/>
              <w:jc w:val="center"/>
              <w:rPr>
                <w:rFonts w:hint="eastAsia" w:ascii="方正仿宋_GBK" w:hAnsi="方正仿宋_GBK" w:eastAsia="方正仿宋_GBK" w:cs="方正仿宋_GBK"/>
                <w:b/>
                <w:bCs/>
                <w:sz w:val="28"/>
                <w:szCs w:val="28"/>
              </w:rPr>
            </w:pPr>
          </w:p>
        </w:tc>
        <w:tc>
          <w:tcPr>
            <w:tcW w:w="1067" w:type="dxa"/>
            <w:tcBorders>
              <w:bottom w:val="single" w:color="auto" w:sz="4" w:space="0"/>
              <w:right w:val="single" w:color="auto" w:sz="4" w:space="0"/>
            </w:tcBorders>
            <w:shd w:val="clear" w:color="auto" w:fill="auto"/>
            <w:vAlign w:val="center"/>
          </w:tcPr>
          <w:p>
            <w:pPr>
              <w:spacing w:line="360" w:lineRule="exact"/>
              <w:ind w:right="0" w:rightChars="0"/>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sz w:val="28"/>
                <w:szCs w:val="28"/>
                <w:lang w:val="en-US" w:eastAsia="zh-CN"/>
              </w:rPr>
              <w:t>6</w:t>
            </w:r>
            <w:r>
              <w:rPr>
                <w:rFonts w:hint="eastAsia" w:ascii="方正仿宋_GBK" w:hAnsi="方正仿宋_GBK" w:eastAsia="方正仿宋_GBK" w:cs="方正仿宋_GBK"/>
                <w:b/>
                <w:sz w:val="28"/>
                <w:szCs w:val="28"/>
              </w:rPr>
              <w:t>分</w:t>
            </w:r>
          </w:p>
        </w:tc>
        <w:tc>
          <w:tcPr>
            <w:tcW w:w="6068" w:type="dxa"/>
            <w:tcBorders>
              <w:left w:val="single" w:color="auto" w:sz="4" w:space="0"/>
              <w:bottom w:val="single" w:color="auto" w:sz="4" w:space="0"/>
            </w:tcBorders>
            <w:shd w:val="clear" w:color="auto" w:fill="auto"/>
            <w:vAlign w:val="center"/>
          </w:tcPr>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现场查看成衣和样品衣服的版型符合度以及面料质地和辅料的手感、性能和观感（平整美观、挺括但不僵硬，不能有粗纱、走纱、飞纱、暗横、白迹、破损、色差、污渍等现象）。</w:t>
            </w:r>
          </w:p>
          <w:p>
            <w:pPr>
              <w:spacing w:line="380" w:lineRule="exact"/>
              <w:ind w:right="0" w:rightChars="0"/>
              <w:jc w:val="left"/>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综合比较后，颜色款式均满足招标人要求的可得</w:t>
            </w:r>
            <w:r>
              <w:rPr>
                <w:rFonts w:hint="eastAsia" w:ascii="方正仿宋_GBK" w:hAnsi="方正仿宋_GBK" w:eastAsia="方正仿宋_GBK" w:cs="方正仿宋_GBK"/>
                <w:bCs/>
                <w:sz w:val="24"/>
                <w:lang w:val="en-US" w:eastAsia="zh-CN"/>
              </w:rPr>
              <w:t>6</w:t>
            </w:r>
            <w:r>
              <w:rPr>
                <w:rFonts w:hint="eastAsia" w:ascii="方正仿宋_GBK" w:hAnsi="方正仿宋_GBK" w:eastAsia="方正仿宋_GBK" w:cs="方正仿宋_GBK"/>
                <w:bCs/>
                <w:sz w:val="24"/>
              </w:rPr>
              <w:t>分；差别较小的视情况得</w:t>
            </w:r>
            <w:r>
              <w:rPr>
                <w:rFonts w:hint="eastAsia" w:ascii="方正仿宋_GBK" w:hAnsi="方正仿宋_GBK" w:eastAsia="方正仿宋_GBK" w:cs="方正仿宋_GBK"/>
                <w:bCs/>
                <w:sz w:val="24"/>
                <w:lang w:val="en-US" w:eastAsia="zh-CN"/>
              </w:rPr>
              <w:t>5</w:t>
            </w:r>
            <w:r>
              <w:rPr>
                <w:rFonts w:hint="eastAsia" w:ascii="方正仿宋_GBK" w:hAnsi="方正仿宋_GBK" w:eastAsia="方正仿宋_GBK" w:cs="方正仿宋_GBK"/>
                <w:bCs/>
                <w:sz w:val="24"/>
              </w:rPr>
              <w:t>-2分；严重偏差的得1分或不得分。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shd w:val="clear" w:color="auto" w:fill="auto"/>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 xml:space="preserve">      3</w:t>
            </w:r>
          </w:p>
        </w:tc>
        <w:tc>
          <w:tcPr>
            <w:tcW w:w="1511" w:type="dxa"/>
            <w:tcBorders>
              <w:right w:val="single" w:color="auto" w:sz="4" w:space="0"/>
            </w:tcBorders>
            <w:shd w:val="clear" w:color="auto" w:fill="auto"/>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评审</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程序</w:t>
            </w:r>
          </w:p>
        </w:tc>
        <w:tc>
          <w:tcPr>
            <w:tcW w:w="7135" w:type="dxa"/>
            <w:gridSpan w:val="2"/>
            <w:tcBorders>
              <w:bottom w:val="single" w:color="auto" w:sz="4" w:space="0"/>
            </w:tcBorders>
            <w:vAlign w:val="center"/>
          </w:tcPr>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1.评分分值计算保留小数点后两位，第三位四舍五入。比选响应人最终得分=技术部分得分+商务部分得分+经济部分得分。</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2. 按照比选文件的规定对所有比选响应文件进行初步评审，只有通过初步评审的比选响应文件才能进行后续评审。</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3.详细评审，按第一章的规定对响应报价有算术性错误的进行算术性错误修正，并按修正后的经济部分报价进行后续评审。</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4.按本章比选评分办法进行评审，综合得分由高至低的前1至3名的比选响应人为成交候选人，按程序报采购领导小组审定，采购领导小组按规定确定成交人。采购人对成交结果不作解释。</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5.如经过对所有比选响应人的比选响应文件进行评审，有效比选响应不足三个使得比选明显缺乏竞争的，评审</w:t>
            </w:r>
            <w:r>
              <w:rPr>
                <w:rFonts w:hint="eastAsia" w:ascii="方正仿宋_GBK" w:hAnsi="方正仿宋_GBK" w:eastAsia="方正仿宋_GBK" w:cs="方正仿宋_GBK"/>
                <w:bCs/>
                <w:sz w:val="24"/>
                <w:lang w:eastAsia="zh-CN"/>
              </w:rPr>
              <w:t>小组</w:t>
            </w:r>
            <w:r>
              <w:rPr>
                <w:rFonts w:hint="eastAsia" w:ascii="方正仿宋_GBK" w:hAnsi="方正仿宋_GBK" w:eastAsia="方正仿宋_GBK" w:cs="方正仿宋_GBK"/>
                <w:bCs/>
                <w:sz w:val="24"/>
              </w:rPr>
              <w:t>可以否决全部比选响应人。</w:t>
            </w:r>
          </w:p>
        </w:tc>
      </w:tr>
    </w:tbl>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both"/>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rPr>
        <w:t>第</w:t>
      </w:r>
      <w:r>
        <w:rPr>
          <w:rFonts w:hint="eastAsia" w:ascii="方正小标宋_GBK" w:hAnsi="方正小标宋_GBK" w:eastAsia="方正小标宋_GBK" w:cs="方正小标宋_GBK"/>
          <w:color w:val="000000"/>
          <w:sz w:val="44"/>
          <w:szCs w:val="44"/>
          <w:lang w:eastAsia="zh-CN"/>
        </w:rPr>
        <w:t>三</w:t>
      </w:r>
      <w:r>
        <w:rPr>
          <w:rFonts w:hint="eastAsia" w:ascii="方正小标宋_GBK" w:hAnsi="方正小标宋_GBK" w:eastAsia="方正小标宋_GBK" w:cs="方正小标宋_GBK"/>
          <w:color w:val="000000"/>
          <w:sz w:val="44"/>
          <w:szCs w:val="44"/>
        </w:rPr>
        <w:t>章  合同条款及格式</w:t>
      </w:r>
      <w:r>
        <w:rPr>
          <w:rFonts w:hint="eastAsia" w:ascii="方正小标宋_GBK" w:hAnsi="方正小标宋_GBK" w:eastAsia="方正小标宋_GBK" w:cs="方正小标宋_GBK"/>
          <w:color w:val="000000"/>
          <w:sz w:val="44"/>
          <w:szCs w:val="44"/>
          <w:lang w:eastAsia="zh-CN"/>
        </w:rPr>
        <w:t>范本</w:t>
      </w:r>
    </w:p>
    <w:p>
      <w:pPr>
        <w:ind w:firstLine="560" w:firstLineChars="200"/>
        <w:rPr>
          <w:rFonts w:ascii="方正仿宋_GBK" w:hAnsi="方正仿宋_GBK" w:eastAsia="方正仿宋_GBK" w:cs="方正仿宋_GBK"/>
          <w:color w:val="FF0000"/>
          <w:sz w:val="28"/>
          <w:szCs w:val="28"/>
        </w:rPr>
      </w:pPr>
    </w:p>
    <w:p>
      <w:pPr>
        <w:snapToGrid w:val="0"/>
        <w:spacing w:before="100" w:beforeAutospacing="1" w:after="100" w:afterAutospacing="1"/>
        <w:ind w:firstLine="420"/>
        <w:jc w:val="center"/>
        <w:rPr>
          <w:rFonts w:ascii="宋体" w:hAnsi="宋体" w:cs="Calibri"/>
          <w:b/>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47"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59264;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9R1AAAAAkBAAAPAAAAAAAAAAEAIAAAACIAAABkcnMvZG93bnJldi54bWxQSwEC&#10;FAAUAAAACACHTuJAXMcIl/gBAADlAwAADgAAAAAAAAABACAAAAAjAQAAZHJzL2Uyb0RvYy54bWxQ&#10;SwUGAAAAAAYABgBZAQAAjQUAAAAA&#10;">
                <v:fill on="f" focussize="0,0"/>
                <v:stroke weight="1.5pt" color="#000000" joinstyle="round"/>
                <v:imagedata o:title=""/>
                <o:lock v:ext="edit" aspectratio="f"/>
              </v:shape>
            </w:pict>
          </mc:Fallback>
        </mc:AlternateContent>
      </w:r>
    </w:p>
    <w:p>
      <w:pPr>
        <w:snapToGrid w:val="0"/>
        <w:spacing w:before="100" w:beforeAutospacing="1" w:after="100" w:afterAutospacing="1"/>
        <w:ind w:firstLine="643"/>
        <w:rPr>
          <w:rFonts w:ascii="宋体" w:hAnsi="宋体" w:eastAsiaTheme="minorEastAsia"/>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 xml:space="preserve">                  </w:t>
      </w:r>
    </w:p>
    <w:p>
      <w:pPr>
        <w:snapToGrid w:val="0"/>
        <w:spacing w:before="100" w:beforeAutospacing="1" w:after="100" w:afterAutospacing="1"/>
        <w:jc w:val="center"/>
        <w:rPr>
          <w:rFonts w:ascii="黑体" w:hAnsi="黑体" w:eastAsia="黑体" w:cstheme="minorBidi"/>
          <w:color w:val="000000" w:themeColor="text1"/>
          <w:sz w:val="52"/>
          <w:szCs w:val="52"/>
          <w14:textFill>
            <w14:solidFill>
              <w14:schemeClr w14:val="tx1"/>
            </w14:solidFill>
          </w14:textFill>
        </w:rPr>
      </w:pPr>
      <w:r>
        <w:rPr>
          <w:rFonts w:hint="eastAsia" w:ascii="黑体" w:hAnsi="黑体" w:eastAsia="黑体"/>
          <w:color w:val="000000" w:themeColor="text1"/>
          <w:sz w:val="52"/>
          <w:szCs w:val="52"/>
          <w:lang w:val="en-US" w:eastAsia="zh-CN"/>
          <w14:textFill>
            <w14:solidFill>
              <w14:schemeClr w14:val="tx1"/>
            </w14:solidFill>
          </w14:textFill>
        </w:rPr>
        <w:t>2022年信息通信网络公司员工工作服装采购项目</w:t>
      </w:r>
      <w:r>
        <w:rPr>
          <w:rFonts w:hint="eastAsia" w:ascii="黑体" w:hAnsi="黑体" w:eastAsia="黑体"/>
          <w:color w:val="000000" w:themeColor="text1"/>
          <w:sz w:val="52"/>
          <w:szCs w:val="52"/>
          <w14:textFill>
            <w14:solidFill>
              <w14:schemeClr w14:val="tx1"/>
            </w14:solidFill>
          </w14:textFill>
        </w:rPr>
        <w:t>协议</w:t>
      </w:r>
    </w:p>
    <w:p>
      <w:pPr>
        <w:snapToGrid w:val="0"/>
        <w:spacing w:before="100" w:beforeAutospacing="1" w:after="100" w:afterAutospacing="1"/>
        <w:ind w:firstLine="420"/>
        <w:rPr>
          <w:rFonts w:ascii="宋体" w:hAnsi="宋体"/>
          <w:b/>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63"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0288;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yqtR/UAAAACQEAAA8AAAAAAAAAAQAgAAAAIgAAAGRycy9kb3ducmV2LnhtbFBLAQIU&#10;ABQAAAAIAIdO4kAtno4E9wEAAOUDAAAOAAAAAAAAAAEAIAAAACMBAABkcnMvZTJvRG9jLnhtbFBL&#10;BQYAAAAABgAGAFkBAACMBQAAAAA=&#10;">
                <v:fill on="f" focussize="0,0"/>
                <v:stroke weight="1.5pt" color="#000000" joinstyle="round"/>
                <v:imagedata o:title=""/>
                <o:lock v:ext="edit" aspectratio="f"/>
              </v:shape>
            </w:pict>
          </mc:Fallback>
        </mc:AlternateContent>
      </w:r>
    </w:p>
    <w:p>
      <w:pPr>
        <w:snapToGrid w:val="0"/>
        <w:spacing w:before="100" w:beforeAutospacing="1" w:after="100" w:afterAutospacing="1"/>
        <w:ind w:firstLine="643"/>
        <w:rPr>
          <w:rFonts w:ascii="宋体" w:hAnsi="宋体" w:eastAsiaTheme="minorEastAsia"/>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0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甲方：重庆</w:t>
      </w:r>
      <w:r>
        <w:rPr>
          <w:rFonts w:hint="eastAsia" w:ascii="黑体" w:hAnsi="黑体" w:eastAsia="黑体"/>
          <w:color w:val="000000" w:themeColor="text1"/>
          <w:lang w:val="en-US" w:eastAsia="zh-CN"/>
          <w14:textFill>
            <w14:solidFill>
              <w14:schemeClr w14:val="tx1"/>
            </w14:solidFill>
          </w14:textFill>
        </w:rPr>
        <w:t>机场信息通信网络</w:t>
      </w:r>
      <w:r>
        <w:rPr>
          <w:rFonts w:hint="eastAsia" w:ascii="黑体" w:hAnsi="黑体" w:eastAsia="黑体"/>
          <w:color w:val="000000" w:themeColor="text1"/>
          <w14:textFill>
            <w14:solidFill>
              <w14:schemeClr w14:val="tx1"/>
            </w14:solidFill>
          </w14:textFill>
        </w:rPr>
        <w:t>有限公司</w:t>
      </w:r>
    </w:p>
    <w:p>
      <w:pPr>
        <w:snapToGrid w:val="0"/>
        <w:ind w:firstLine="600"/>
        <w:rPr>
          <w:rFonts w:ascii="黑体" w:hAnsi="黑体" w:eastAsia="黑体"/>
          <w:b/>
          <w:bCs/>
          <w:color w:val="000000" w:themeColor="text1"/>
          <w:u w:val="single"/>
          <w14:textFill>
            <w14:solidFill>
              <w14:schemeClr w14:val="tx1"/>
            </w14:solidFill>
          </w14:textFill>
        </w:rPr>
      </w:pPr>
      <w:r>
        <w:rPr>
          <w:rFonts w:hint="eastAsia"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lang w:val="en-US" w:eastAsia="zh-CN"/>
          <w14:textFill>
            <w14:solidFill>
              <w14:schemeClr w14:val="tx1"/>
            </w14:solidFill>
          </w14:textFill>
        </w:rPr>
        <w:t xml:space="preserve"> </w:t>
      </w:r>
      <w:r>
        <w:rPr>
          <w:rFonts w:hint="eastAsia" w:ascii="黑体" w:hAnsi="黑体" w:eastAsia="黑体"/>
          <w:color w:val="000000" w:themeColor="text1"/>
          <w14:textFill>
            <w14:solidFill>
              <w14:schemeClr w14:val="tx1"/>
            </w14:solidFill>
          </w14:textFill>
        </w:rPr>
        <w:t xml:space="preserve"> 乙方：</w:t>
      </w:r>
    </w:p>
    <w:p>
      <w:pPr>
        <w:spacing w:line="520" w:lineRule="exact"/>
        <w:ind w:firstLine="643"/>
        <w:jc w:val="center"/>
        <w:rPr>
          <w:rFonts w:ascii="黑体" w:hAnsi="黑体" w:eastAsia="黑体" w:cstheme="minorBidi"/>
          <w:b/>
          <w:bCs/>
          <w:color w:val="000000" w:themeColor="text1"/>
          <w:sz w:val="32"/>
          <w:szCs w:val="32"/>
          <w14:textFill>
            <w14:solidFill>
              <w14:schemeClr w14:val="tx1"/>
            </w14:solidFill>
          </w14:textFill>
        </w:rPr>
      </w:pPr>
    </w:p>
    <w:p>
      <w:pPr>
        <w:widowControl/>
        <w:ind w:firstLine="643"/>
        <w:jc w:val="left"/>
        <w:rPr>
          <w:rFonts w:ascii="黑体" w:hAnsi="黑体" w:eastAsia="黑体"/>
          <w:b/>
          <w:bCs/>
          <w:color w:val="000000" w:themeColor="text1"/>
          <w:sz w:val="32"/>
          <w:szCs w:val="32"/>
          <w14:textFill>
            <w14:solidFill>
              <w14:schemeClr w14:val="tx1"/>
            </w14:solidFill>
          </w14:textFill>
        </w:rPr>
      </w:pPr>
    </w:p>
    <w:p>
      <w:pPr>
        <w:ind w:firstLine="600"/>
        <w:rPr>
          <w:color w:val="000000" w:themeColor="text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甲方：重庆</w:t>
      </w:r>
      <w:r>
        <w:rPr>
          <w:rFonts w:hint="eastAsia" w:ascii="宋体" w:hAnsi="宋体"/>
          <w:bCs/>
          <w:color w:val="000000" w:themeColor="text1"/>
          <w:sz w:val="24"/>
          <w:lang w:val="en-US" w:eastAsia="zh-CN"/>
          <w14:textFill>
            <w14:solidFill>
              <w14:schemeClr w14:val="tx1"/>
            </w14:solidFill>
          </w14:textFill>
        </w:rPr>
        <w:t>机场信息通信网络</w:t>
      </w:r>
      <w:r>
        <w:rPr>
          <w:rFonts w:hint="eastAsia" w:ascii="宋体" w:hAnsi="宋体"/>
          <w:bCs/>
          <w:color w:val="000000" w:themeColor="text1"/>
          <w:sz w:val="24"/>
          <w14:textFill>
            <w14:solidFill>
              <w14:schemeClr w14:val="tx1"/>
            </w14:solidFill>
          </w14:textFill>
        </w:rPr>
        <w:t>有限公司</w:t>
      </w:r>
    </w:p>
    <w:p>
      <w:pPr>
        <w:spacing w:line="240" w:lineRule="auto"/>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通讯地址：</w:t>
      </w:r>
      <w:r>
        <w:rPr>
          <w:rFonts w:hint="eastAsia" w:ascii="宋体" w:hAnsi="宋体" w:eastAsia="宋体"/>
          <w:bCs/>
          <w:color w:val="000000" w:themeColor="text1"/>
          <w:sz w:val="24"/>
          <w:szCs w:val="24"/>
          <w14:textFill>
            <w14:solidFill>
              <w14:schemeClr w14:val="tx1"/>
            </w14:solidFill>
          </w14:textFill>
        </w:rPr>
        <w:t>重庆市渝北区江北机场内</w:t>
      </w:r>
    </w:p>
    <w:p>
      <w:pPr>
        <w:tabs>
          <w:tab w:val="right" w:pos="7700"/>
        </w:tabs>
        <w:spacing w:line="160" w:lineRule="atLeast"/>
        <w:jc w:val="left"/>
        <w:rPr>
          <w:rFonts w:hint="eastAsia" w:ascii="宋体" w:hAnsi="宋体" w:eastAsia="宋体"/>
          <w:bCs/>
          <w:color w:val="000000" w:themeColor="text1"/>
          <w:sz w:val="24"/>
          <w:szCs w:val="24"/>
          <w14:textFill>
            <w14:solidFill>
              <w14:schemeClr w14:val="tx1"/>
            </w14:solidFill>
          </w14:textFill>
        </w:rPr>
      </w:pPr>
      <w:r>
        <w:rPr>
          <w:rFonts w:hint="eastAsia" w:ascii="宋体" w:hAnsi="宋体"/>
          <w:bCs/>
          <w:color w:val="000000" w:themeColor="text1"/>
          <w:sz w:val="24"/>
          <w14:textFill>
            <w14:solidFill>
              <w14:schemeClr w14:val="tx1"/>
            </w14:solidFill>
          </w14:textFill>
        </w:rPr>
        <w:t>开户银行：</w:t>
      </w:r>
      <w:r>
        <w:rPr>
          <w:rFonts w:hint="eastAsia" w:ascii="宋体" w:hAnsi="宋体" w:eastAsia="宋体"/>
          <w:bCs/>
          <w:color w:val="000000" w:themeColor="text1"/>
          <w:sz w:val="24"/>
          <w:szCs w:val="24"/>
          <w14:textFill>
            <w14:solidFill>
              <w14:schemeClr w14:val="tx1"/>
            </w14:solidFill>
          </w14:textFill>
        </w:rPr>
        <w:t>中国建设银行重庆渝北机场支行</w:t>
      </w: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账号：</w:t>
      </w:r>
      <w:r>
        <w:rPr>
          <w:rFonts w:hint="eastAsia" w:ascii="宋体" w:hAnsi="宋体" w:eastAsia="宋体"/>
          <w:bCs/>
          <w:color w:val="000000" w:themeColor="text1"/>
          <w:sz w:val="24"/>
          <w:szCs w:val="24"/>
          <w14:textFill>
            <w14:solidFill>
              <w14:schemeClr w14:val="tx1"/>
            </w14:solidFill>
          </w14:textFill>
        </w:rPr>
        <w:t>50001083800050200627</w:t>
      </w:r>
    </w:p>
    <w:p>
      <w:pPr>
        <w:tabs>
          <w:tab w:val="right" w:pos="7700"/>
        </w:tabs>
        <w:rPr>
          <w:rFonts w:hint="eastAsia" w:ascii="宋体" w:hAnsi="宋体" w:eastAsia="宋体"/>
          <w:bCs/>
          <w:color w:val="000000" w:themeColor="text1"/>
          <w:sz w:val="24"/>
          <w:szCs w:val="24"/>
          <w14:textFill>
            <w14:solidFill>
              <w14:schemeClr w14:val="tx1"/>
            </w14:solidFill>
          </w14:textFill>
        </w:rPr>
      </w:pPr>
    </w:p>
    <w:p>
      <w:pPr>
        <w:pStyle w:val="16"/>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乙方：</w:t>
      </w:r>
    </w:p>
    <w:p>
      <w:pPr>
        <w:pStyle w:val="16"/>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通讯地址：</w:t>
      </w:r>
    </w:p>
    <w:p>
      <w:pPr>
        <w:pStyle w:val="16"/>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开户银行：</w:t>
      </w:r>
    </w:p>
    <w:p>
      <w:pPr>
        <w:pStyle w:val="16"/>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开户名称：</w:t>
      </w:r>
    </w:p>
    <w:p>
      <w:pPr>
        <w:pStyle w:val="16"/>
        <w:spacing w:line="160" w:lineRule="atLeast"/>
        <w:ind w:firstLine="0" w:firstLineChars="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账号：</w:t>
      </w:r>
    </w:p>
    <w:p>
      <w:pPr>
        <w:pStyle w:val="17"/>
        <w:spacing w:line="160" w:lineRule="atLeast"/>
        <w:ind w:firstLine="480"/>
        <w:rPr>
          <w:color w:val="000000" w:themeColor="text1"/>
          <w:sz w:val="24"/>
          <w14:textFill>
            <w14:solidFill>
              <w14:schemeClr w14:val="tx1"/>
            </w14:solidFill>
          </w14:textFill>
        </w:rPr>
      </w:pP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w:t>
      </w:r>
      <w:r>
        <w:rPr>
          <w:rFonts w:hint="eastAsia"/>
          <w:color w:val="000000" w:themeColor="text1"/>
          <w:sz w:val="24"/>
          <w:lang w:val="en-US" w:eastAsia="zh-CN"/>
          <w14:textFill>
            <w14:solidFill>
              <w14:schemeClr w14:val="tx1"/>
            </w14:solidFill>
          </w14:textFill>
        </w:rPr>
        <w:t>民法典</w:t>
      </w:r>
      <w:r>
        <w:rPr>
          <w:rFonts w:hint="eastAsia"/>
          <w:color w:val="000000" w:themeColor="text1"/>
          <w:sz w:val="24"/>
          <w14:textFill>
            <w14:solidFill>
              <w14:schemeClr w14:val="tx1"/>
            </w14:solidFill>
          </w14:textFill>
        </w:rPr>
        <w:t>》及相关法律法规规定，经双方协商，一致同意就甲方向乙方采购</w:t>
      </w:r>
      <w:r>
        <w:rPr>
          <w:color w:val="000000" w:themeColor="text1"/>
          <w:sz w:val="24"/>
          <w14:textFill>
            <w14:solidFill>
              <w14:schemeClr w14:val="tx1"/>
            </w14:solidFill>
          </w14:textFill>
        </w:rPr>
        <w:t xml:space="preserve"> </w:t>
      </w:r>
      <w:r>
        <w:rPr>
          <w:i/>
          <w:iCs/>
          <w:color w:val="000000" w:themeColor="text1"/>
          <w:sz w:val="24"/>
          <w:u w:val="single"/>
          <w14:textFill>
            <w14:solidFill>
              <w14:schemeClr w14:val="tx1"/>
            </w14:solidFill>
          </w14:textFill>
        </w:rPr>
        <w:t xml:space="preserve"> </w:t>
      </w:r>
      <w:r>
        <w:rPr>
          <w:rFonts w:hint="eastAsia"/>
          <w:i/>
          <w:iCs/>
          <w:color w:val="000000" w:themeColor="text1"/>
          <w:sz w:val="24"/>
          <w:u w:val="single"/>
          <w:lang w:val="en-US" w:eastAsia="zh-CN"/>
          <w14:textFill>
            <w14:solidFill>
              <w14:schemeClr w14:val="tx1"/>
            </w14:solidFill>
          </w14:textFill>
        </w:rPr>
        <w:t>员工制服</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事宜达成以下协议，共同遵守履行</w:t>
      </w:r>
      <w:r>
        <w:rPr>
          <w:color w:val="000000" w:themeColor="text1"/>
          <w:sz w:val="24"/>
          <w14:textFill>
            <w14:solidFill>
              <w14:schemeClr w14:val="tx1"/>
            </w14:solidFill>
          </w14:textFill>
        </w:rPr>
        <w:t>:</w:t>
      </w:r>
    </w:p>
    <w:p>
      <w:pPr>
        <w:pStyle w:val="3"/>
        <w:spacing w:line="160" w:lineRule="atLeast"/>
        <w:ind w:firstLine="420"/>
        <w:rPr>
          <w:color w:val="000000" w:themeColor="text1"/>
          <w:sz w:val="24"/>
          <w:szCs w:val="24"/>
          <w14:textFill>
            <w14:solidFill>
              <w14:schemeClr w14:val="tx1"/>
            </w14:solidFill>
          </w14:textFill>
        </w:rPr>
      </w:pPr>
      <w:bookmarkStart w:id="1" w:name="_Toc24700706"/>
      <w:r>
        <w:rPr>
          <w:rFonts w:hint="eastAsia"/>
          <w:color w:val="000000" w:themeColor="text1"/>
          <w:sz w:val="24"/>
          <w:szCs w:val="24"/>
          <w14:textFill>
            <w14:solidFill>
              <w14:schemeClr w14:val="tx1"/>
            </w14:solidFill>
          </w14:textFill>
        </w:rPr>
        <w:t>第一条 采购的内容和范围</w:t>
      </w:r>
      <w:bookmarkEnd w:id="1"/>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甲方向乙方采购的内容是：</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员工制服一览表</w:t>
      </w:r>
      <w:r>
        <w:rPr>
          <w:rFonts w:hint="eastAsia"/>
          <w:color w:val="000000" w:themeColor="text1"/>
          <w:sz w:val="24"/>
          <w:u w:val="single"/>
          <w14:textFill>
            <w14:solidFill>
              <w14:schemeClr w14:val="tx1"/>
            </w14:solidFill>
          </w14:textFill>
        </w:rPr>
        <w:t>（详见</w:t>
      </w:r>
      <w:r>
        <w:rPr>
          <w:color w:val="000000" w:themeColor="text1"/>
          <w:sz w:val="24"/>
          <w:u w:val="single"/>
          <w14:textFill>
            <w14:solidFill>
              <w14:schemeClr w14:val="tx1"/>
            </w14:solidFill>
          </w14:textFill>
        </w:rPr>
        <w:t>附件清单</w:t>
      </w:r>
      <w:r>
        <w:rPr>
          <w:rFonts w:hint="eastAsia"/>
          <w:color w:val="000000" w:themeColor="text1"/>
          <w:sz w:val="24"/>
          <w:u w:val="single"/>
          <w14:textFill>
            <w14:solidFill>
              <w14:schemeClr w14:val="tx1"/>
            </w14:solidFill>
          </w14:textFill>
        </w:rPr>
        <w:t>）</w:t>
      </w:r>
      <w:r>
        <w:rPr>
          <w:rFonts w:hint="eastAsia"/>
          <w:color w:val="000000" w:themeColor="text1"/>
          <w:sz w:val="24"/>
          <w14:textFill>
            <w14:solidFill>
              <w14:schemeClr w14:val="tx1"/>
            </w14:solidFill>
          </w14:textFill>
        </w:rPr>
        <w:t>。</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1.2 </w:t>
      </w:r>
      <w:r>
        <w:rPr>
          <w:rFonts w:hint="eastAsia"/>
          <w:color w:val="000000" w:themeColor="text1"/>
          <w:sz w:val="24"/>
          <w14:textFill>
            <w14:solidFill>
              <w14:schemeClr w14:val="tx1"/>
            </w14:solidFill>
          </w14:textFill>
        </w:rPr>
        <w:t>双方确认，本框架协议下，甲方是否采购以及采购的数量以甲方实际发出的需求为准。乙方对本框架协议下的标的物的供货行为并不是独占和排他的。</w:t>
      </w:r>
    </w:p>
    <w:p>
      <w:pPr>
        <w:pStyle w:val="3"/>
        <w:spacing w:line="160" w:lineRule="atLeast"/>
        <w:ind w:firstLine="420"/>
        <w:rPr>
          <w:color w:val="000000" w:themeColor="text1"/>
          <w:sz w:val="24"/>
          <w:szCs w:val="24"/>
          <w14:textFill>
            <w14:solidFill>
              <w14:schemeClr w14:val="tx1"/>
            </w14:solidFill>
          </w14:textFill>
        </w:rPr>
      </w:pPr>
      <w:bookmarkStart w:id="2" w:name="_Toc24700707"/>
      <w:r>
        <w:rPr>
          <w:rFonts w:hint="eastAsia"/>
          <w:color w:val="000000" w:themeColor="text1"/>
          <w:sz w:val="24"/>
          <w:szCs w:val="24"/>
          <w14:textFill>
            <w14:solidFill>
              <w14:schemeClr w14:val="tx1"/>
            </w14:solidFill>
          </w14:textFill>
        </w:rPr>
        <w:t>第二条  合同期限</w:t>
      </w:r>
      <w:bookmarkEnd w:id="2"/>
    </w:p>
    <w:p>
      <w:pPr>
        <w:spacing w:line="160" w:lineRule="atLeast"/>
        <w:ind w:left="900" w:leftChars="200" w:hanging="480" w:hanging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本合同期限为</w:t>
      </w:r>
      <w:r>
        <w:rPr>
          <w:color w:val="000000" w:themeColor="text1"/>
          <w:sz w:val="24"/>
          <w:u w:val="single"/>
          <w14:textFill>
            <w14:solidFill>
              <w14:schemeClr w14:val="tx1"/>
            </w14:solidFill>
          </w14:textFill>
        </w:rPr>
        <w:t xml:space="preserve"> 2</w:t>
      </w:r>
      <w:r>
        <w:rPr>
          <w:rFonts w:hint="eastAsia"/>
          <w:color w:val="000000" w:themeColor="text1"/>
          <w:sz w:val="24"/>
          <w14:textFill>
            <w14:solidFill>
              <w14:schemeClr w14:val="tx1"/>
            </w14:solidFill>
          </w14:textFill>
        </w:rPr>
        <w:t>年，自</w:t>
      </w:r>
      <w:r>
        <w:rPr>
          <w:color w:val="000000" w:themeColor="text1"/>
          <w:sz w:val="24"/>
          <w:u w:val="single"/>
          <w14:textFill>
            <w14:solidFill>
              <w14:schemeClr w14:val="tx1"/>
            </w14:solidFill>
          </w14:textFill>
        </w:rPr>
        <w:t xml:space="preserve"> 202</w:t>
      </w:r>
      <w:r>
        <w:rPr>
          <w:rFonts w:hint="eastAsia"/>
          <w:color w:val="000000" w:themeColor="text1"/>
          <w:sz w:val="24"/>
          <w:u w:val="single"/>
          <w:lang w:val="en-US" w:eastAsia="zh-CN"/>
          <w14:textFill>
            <w14:solidFill>
              <w14:schemeClr w14:val="tx1"/>
            </w14:solidFill>
          </w14:textFill>
        </w:rPr>
        <w:t>2</w:t>
      </w:r>
      <w:r>
        <w:rPr>
          <w:rFonts w:hint="eastAsia"/>
          <w:color w:val="000000" w:themeColor="text1"/>
          <w:sz w:val="24"/>
          <w14:textFill>
            <w14:solidFill>
              <w14:schemeClr w14:val="tx1"/>
            </w14:solidFill>
          </w14:textFill>
        </w:rPr>
        <w:t>年</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12</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日起始至</w:t>
      </w:r>
      <w:r>
        <w:rPr>
          <w:color w:val="000000" w:themeColor="text1"/>
          <w:sz w:val="24"/>
          <w:u w:val="single"/>
          <w14:textFill>
            <w14:solidFill>
              <w14:schemeClr w14:val="tx1"/>
            </w14:solidFill>
          </w14:textFill>
        </w:rPr>
        <w:t>202</w:t>
      </w:r>
      <w:r>
        <w:rPr>
          <w:rFonts w:hint="eastAsia"/>
          <w:color w:val="000000" w:themeColor="text1"/>
          <w:sz w:val="24"/>
          <w:u w:val="single"/>
          <w:lang w:val="en-US" w:eastAsia="zh-CN"/>
          <w14:textFill>
            <w14:solidFill>
              <w14:schemeClr w14:val="tx1"/>
            </w14:solidFill>
          </w14:textFill>
        </w:rPr>
        <w:t>4</w:t>
      </w:r>
      <w:r>
        <w:rPr>
          <w:rFonts w:hint="eastAsia"/>
          <w:color w:val="000000" w:themeColor="text1"/>
          <w:sz w:val="24"/>
          <w14:textFill>
            <w14:solidFill>
              <w14:schemeClr w14:val="tx1"/>
            </w14:solidFill>
          </w14:textFill>
        </w:rPr>
        <w:t>年</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12</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日止。</w:t>
      </w:r>
    </w:p>
    <w:p>
      <w:pPr>
        <w:pStyle w:val="3"/>
        <w:spacing w:line="160" w:lineRule="atLeast"/>
        <w:ind w:firstLine="420"/>
        <w:rPr>
          <w:color w:val="000000" w:themeColor="text1"/>
          <w:sz w:val="24"/>
          <w:szCs w:val="24"/>
          <w14:textFill>
            <w14:solidFill>
              <w14:schemeClr w14:val="tx1"/>
            </w14:solidFill>
          </w14:textFill>
        </w:rPr>
      </w:pPr>
      <w:bookmarkStart w:id="3" w:name="_Toc24700708"/>
      <w:r>
        <w:rPr>
          <w:rFonts w:hint="eastAsia"/>
          <w:color w:val="000000" w:themeColor="text1"/>
          <w:sz w:val="24"/>
          <w:szCs w:val="24"/>
          <w14:textFill>
            <w14:solidFill>
              <w14:schemeClr w14:val="tx1"/>
            </w14:solidFill>
          </w14:textFill>
        </w:rPr>
        <w:t>第三条 合同价款</w:t>
      </w:r>
      <w:bookmarkEnd w:id="3"/>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3.1 </w:t>
      </w:r>
      <w:r>
        <w:rPr>
          <w:rFonts w:hint="eastAsia"/>
          <w:color w:val="000000" w:themeColor="text1"/>
          <w:sz w:val="24"/>
          <w14:textFill>
            <w14:solidFill>
              <w14:schemeClr w14:val="tx1"/>
            </w14:solidFill>
          </w14:textFill>
        </w:rPr>
        <w:t>合同价款是指甲方向乙方实施采购应当向乙方支付的采购费用。具体标准（不含增值税）详见采购清单；</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3.2</w:t>
      </w:r>
      <w:r>
        <w:rPr>
          <w:rFonts w:hint="eastAsia"/>
          <w:color w:val="000000" w:themeColor="text1"/>
          <w:sz w:val="24"/>
          <w14:textFill>
            <w14:solidFill>
              <w14:schemeClr w14:val="tx1"/>
            </w14:solidFill>
          </w14:textFill>
        </w:rPr>
        <w:t>合同价款包含：货物运至重庆江北国际机场甲方指定地点所需的包装、运输、保险及其它风险措施费用，如需安装调试培训的，合同价款还包含了安装调试和培训费用。</w:t>
      </w:r>
    </w:p>
    <w:p>
      <w:pPr>
        <w:pStyle w:val="3"/>
        <w:spacing w:line="160" w:lineRule="atLeast"/>
        <w:ind w:firstLine="420"/>
        <w:rPr>
          <w:color w:val="000000" w:themeColor="text1"/>
          <w:sz w:val="24"/>
          <w:szCs w:val="24"/>
          <w14:textFill>
            <w14:solidFill>
              <w14:schemeClr w14:val="tx1"/>
            </w14:solidFill>
          </w14:textFill>
        </w:rPr>
      </w:pPr>
      <w:bookmarkStart w:id="4" w:name="_Toc24700709"/>
      <w:r>
        <w:rPr>
          <w:rFonts w:hint="eastAsia"/>
          <w:color w:val="000000" w:themeColor="text1"/>
          <w:sz w:val="24"/>
          <w:szCs w:val="24"/>
          <w14:textFill>
            <w14:solidFill>
              <w14:schemeClr w14:val="tx1"/>
            </w14:solidFill>
          </w14:textFill>
        </w:rPr>
        <w:t>第四条 采购方式及费用结算</w:t>
      </w:r>
      <w:bookmarkEnd w:id="4"/>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4.1</w:t>
      </w:r>
      <w:r>
        <w:rPr>
          <w:rFonts w:hint="eastAsia"/>
          <w:color w:val="000000" w:themeColor="text1"/>
          <w:sz w:val="24"/>
          <w14:textFill>
            <w14:solidFill>
              <w14:schemeClr w14:val="tx1"/>
            </w14:solidFill>
          </w14:textFill>
        </w:rPr>
        <w:t>甲方在合同期限内根据自身需要，在本协议约定的采购范围内，定期或不定期向乙方</w:t>
      </w:r>
      <w:r>
        <w:rPr>
          <w:rFonts w:hint="eastAsia"/>
          <w:color w:val="000000" w:themeColor="text1"/>
          <w:sz w:val="24"/>
          <w:u w:val="single"/>
          <w:lang w:val="en-US" w:eastAsia="zh-CN"/>
          <w14:textFill>
            <w14:solidFill>
              <w14:schemeClr w14:val="tx1"/>
            </w14:solidFill>
          </w14:textFill>
        </w:rPr>
        <w:t>以订单方式</w:t>
      </w:r>
      <w:r>
        <w:rPr>
          <w:rFonts w:hint="eastAsia"/>
          <w:color w:val="000000" w:themeColor="text1"/>
          <w:sz w:val="24"/>
          <w14:textFill>
            <w14:solidFill>
              <w14:schemeClr w14:val="tx1"/>
            </w14:solidFill>
          </w14:textFill>
        </w:rPr>
        <w:t>实施采购。</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4.2 </w:t>
      </w:r>
      <w:r>
        <w:rPr>
          <w:rFonts w:hint="eastAsia"/>
          <w:color w:val="000000" w:themeColor="text1"/>
          <w:sz w:val="24"/>
          <w14:textFill>
            <w14:solidFill>
              <w14:schemeClr w14:val="tx1"/>
            </w14:solidFill>
          </w14:textFill>
        </w:rPr>
        <w:t>采购费用按次结算。乙方按约完成供货，并经甲方验收合格后，乙方提出采购费用支付的申请，经甲方确认后20个工作日内一次性支付。</w:t>
      </w:r>
    </w:p>
    <w:p>
      <w:pPr>
        <w:spacing w:line="160" w:lineRule="atLeast"/>
        <w:ind w:firstLine="42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4.3 </w:t>
      </w:r>
      <w:r>
        <w:rPr>
          <w:rFonts w:hint="eastAsia"/>
          <w:color w:val="000000" w:themeColor="text1"/>
          <w:sz w:val="24"/>
          <w14:textFill>
            <w14:solidFill>
              <w14:schemeClr w14:val="tx1"/>
            </w14:solidFill>
          </w14:textFill>
        </w:rPr>
        <w:t>若乙方需向甲方提供正规增值税专用发票，</w:t>
      </w:r>
      <w:r>
        <w:rPr>
          <w:color w:val="000000" w:themeColor="text1"/>
          <w:sz w:val="24"/>
          <w14:textFill>
            <w14:solidFill>
              <w14:schemeClr w14:val="tx1"/>
            </w14:solidFill>
          </w14:textFill>
        </w:rPr>
        <w:t>则甲方实际支付金额=不含税金额+增值税税额，若乙方提供普票，甲方按照不含税金额进行支付</w:t>
      </w:r>
      <w:r>
        <w:rPr>
          <w:rFonts w:hint="eastAsia"/>
          <w:color w:val="000000" w:themeColor="text1"/>
          <w:sz w:val="24"/>
          <w14:textFill>
            <w14:solidFill>
              <w14:schemeClr w14:val="tx1"/>
            </w14:solidFill>
          </w14:textFill>
        </w:rPr>
        <w:t>。</w:t>
      </w:r>
    </w:p>
    <w:p>
      <w:pPr>
        <w:spacing w:line="160" w:lineRule="atLeast"/>
        <w:ind w:firstLine="42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4.4 如税率因国家法规调整发生变化，折算为不含税后以新适用税率计算。</w:t>
      </w:r>
    </w:p>
    <w:p>
      <w:pPr>
        <w:pStyle w:val="3"/>
        <w:spacing w:line="160" w:lineRule="atLeast"/>
        <w:ind w:firstLine="420"/>
        <w:rPr>
          <w:color w:val="000000" w:themeColor="text1"/>
          <w:sz w:val="24"/>
          <w:szCs w:val="24"/>
          <w14:textFill>
            <w14:solidFill>
              <w14:schemeClr w14:val="tx1"/>
            </w14:solidFill>
          </w14:textFill>
        </w:rPr>
      </w:pPr>
      <w:bookmarkStart w:id="5" w:name="_Toc24700710"/>
      <w:r>
        <w:rPr>
          <w:rFonts w:hint="eastAsia"/>
          <w:color w:val="000000" w:themeColor="text1"/>
          <w:sz w:val="24"/>
          <w:szCs w:val="24"/>
          <w14:textFill>
            <w14:solidFill>
              <w14:schemeClr w14:val="tx1"/>
            </w14:solidFill>
          </w14:textFill>
        </w:rPr>
        <w:t xml:space="preserve">第五条 </w:t>
      </w:r>
      <w:r>
        <w:rPr>
          <w:rFonts w:hint="eastAsia" w:ascii="Times New Roman" w:eastAsia="宋体"/>
          <w:b w:val="0"/>
          <w:color w:val="000000" w:themeColor="text1"/>
          <w:spacing w:val="0"/>
          <w:w w:val="100"/>
          <w:kern w:val="2"/>
          <w:sz w:val="24"/>
          <w:szCs w:val="24"/>
          <w14:textFill>
            <w14:solidFill>
              <w14:schemeClr w14:val="tx1"/>
            </w14:solidFill>
          </w14:textFill>
        </w:rPr>
        <w:t>陈述与保证</w:t>
      </w:r>
      <w:bookmarkEnd w:id="5"/>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5.1 </w:t>
      </w:r>
      <w:r>
        <w:rPr>
          <w:rFonts w:hint="eastAsia"/>
          <w:color w:val="000000" w:themeColor="text1"/>
          <w:sz w:val="24"/>
          <w14:textFill>
            <w14:solidFill>
              <w14:schemeClr w14:val="tx1"/>
            </w14:solidFill>
          </w14:textFill>
        </w:rPr>
        <w:t>乙方保证所供产品或服务的质量符合本合同约定之标准，并承诺产品或服务来源合法，不侵犯他人权益。属产品类的，所供产品应附有相关产品说明和合格证，对于进口产品，甲方有权要求乙方提供报关单及海关检验证明等资料。否则，甲方有权采取拒收、退货、更换等措施；</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5.2 </w:t>
      </w:r>
      <w:r>
        <w:rPr>
          <w:rFonts w:hint="eastAsia"/>
          <w:color w:val="000000" w:themeColor="text1"/>
          <w:sz w:val="24"/>
          <w14:textFill>
            <w14:solidFill>
              <w14:schemeClr w14:val="tx1"/>
            </w14:solidFill>
          </w14:textFill>
        </w:rPr>
        <w:t>乙方承诺所供产品或服务的质量保证期为</w:t>
      </w:r>
      <w:r>
        <w:rPr>
          <w:rFonts w:hint="eastAsia"/>
          <w:color w:val="000000" w:themeColor="text1"/>
          <w:sz w:val="24"/>
          <w:lang w:val="en-US" w:eastAsia="zh-CN"/>
          <w14:textFill>
            <w14:solidFill>
              <w14:schemeClr w14:val="tx1"/>
            </w14:solidFill>
          </w14:textFill>
        </w:rPr>
        <w:t>两年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5.3 </w:t>
      </w:r>
      <w:r>
        <w:rPr>
          <w:rFonts w:hint="eastAsia"/>
          <w:color w:val="000000" w:themeColor="text1"/>
          <w:sz w:val="24"/>
          <w14:textFill>
            <w14:solidFill>
              <w14:schemeClr w14:val="tx1"/>
            </w14:solidFill>
          </w14:textFill>
        </w:rPr>
        <w:t>因产品质量瑕疵或缺陷导致的甲方或第三人损害的，乙方承担赔偿责任。</w:t>
      </w:r>
    </w:p>
    <w:p>
      <w:pPr>
        <w:pStyle w:val="3"/>
        <w:spacing w:line="160" w:lineRule="atLeast"/>
        <w:ind w:firstLine="420"/>
        <w:rPr>
          <w:color w:val="000000" w:themeColor="text1"/>
          <w:sz w:val="24"/>
          <w:szCs w:val="24"/>
          <w14:textFill>
            <w14:solidFill>
              <w14:schemeClr w14:val="tx1"/>
            </w14:solidFill>
          </w14:textFill>
        </w:rPr>
      </w:pPr>
      <w:bookmarkStart w:id="6" w:name="_Toc24700711"/>
      <w:r>
        <w:rPr>
          <w:rFonts w:hint="eastAsia"/>
          <w:color w:val="000000" w:themeColor="text1"/>
          <w:sz w:val="24"/>
          <w:szCs w:val="24"/>
          <w14:textFill>
            <w14:solidFill>
              <w14:schemeClr w14:val="tx1"/>
            </w14:solidFill>
          </w14:textFill>
        </w:rPr>
        <w:t>第六条 交付与验收</w:t>
      </w:r>
      <w:bookmarkEnd w:id="6"/>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6.1</w:t>
      </w:r>
      <w:r>
        <w:rPr>
          <w:rFonts w:hint="eastAsia"/>
          <w:color w:val="000000" w:themeColor="text1"/>
          <w:sz w:val="24"/>
          <w14:textFill>
            <w14:solidFill>
              <w14:schemeClr w14:val="tx1"/>
            </w14:solidFill>
          </w14:textFill>
        </w:rPr>
        <w:t>乙方按甲方需求及时交付采购标的物。除非采购订单或实施协议另有规定外，原则上，交付地点为重庆江北国际机场甲方指定地点；交付方式为重庆江北国际机场卸货落地交货。</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6.2 </w:t>
      </w:r>
      <w:r>
        <w:rPr>
          <w:rFonts w:hint="eastAsia"/>
          <w:color w:val="000000" w:themeColor="text1"/>
          <w:sz w:val="24"/>
          <w14:textFill>
            <w14:solidFill>
              <w14:schemeClr w14:val="tx1"/>
            </w14:solidFill>
          </w14:textFill>
        </w:rPr>
        <w:t>验收标准</w:t>
      </w:r>
      <w:r>
        <w:rPr>
          <w:rFonts w:hint="eastAsia"/>
          <w:color w:val="000000" w:themeColor="text1"/>
          <w:sz w:val="24"/>
          <w:u w:val="single"/>
          <w14:textFill>
            <w14:solidFill>
              <w14:schemeClr w14:val="tx1"/>
            </w14:solidFill>
          </w14:textFill>
        </w:rPr>
        <w:t>：按照国家相关要求进行验收</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有样品的按照样品标准验收</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p>
    <w:p>
      <w:pPr>
        <w:pStyle w:val="3"/>
        <w:spacing w:line="160" w:lineRule="atLeast"/>
        <w:ind w:firstLine="420"/>
        <w:rPr>
          <w:rFonts w:hint="eastAsia"/>
          <w:color w:val="000000" w:themeColor="text1"/>
          <w:sz w:val="24"/>
          <w:szCs w:val="24"/>
          <w14:textFill>
            <w14:solidFill>
              <w14:schemeClr w14:val="tx1"/>
            </w14:solidFill>
          </w14:textFill>
        </w:rPr>
      </w:pPr>
      <w:bookmarkStart w:id="7" w:name="_Toc24700712"/>
      <w:r>
        <w:rPr>
          <w:rFonts w:hint="eastAsia"/>
          <w:color w:val="000000" w:themeColor="text1"/>
          <w:sz w:val="24"/>
          <w:szCs w:val="24"/>
          <w14:textFill>
            <w14:solidFill>
              <w14:schemeClr w14:val="tx1"/>
            </w14:solidFill>
          </w14:textFill>
        </w:rPr>
        <w:t>第七条 履约保证金</w:t>
      </w:r>
      <w:bookmarkEnd w:id="7"/>
    </w:p>
    <w:p>
      <w:pPr>
        <w:spacing w:line="16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7.1</w:t>
      </w:r>
      <w:r>
        <w:rPr>
          <w:rFonts w:hint="eastAsia"/>
          <w:color w:val="000000" w:themeColor="text1"/>
          <w:sz w:val="24"/>
          <w14:textFill>
            <w14:solidFill>
              <w14:schemeClr w14:val="tx1"/>
            </w14:solidFill>
          </w14:textFill>
        </w:rPr>
        <w:t>为保证本框架合同的顺利履行，乙方应向甲方交纳履约保证金</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合同总价款的5%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即人民币</w:t>
      </w:r>
      <w:r>
        <w:rPr>
          <w:rFonts w:hint="eastAsia"/>
          <w:color w:val="000000" w:themeColor="text1"/>
          <w:sz w:val="24"/>
          <w:u w:val="single"/>
          <w14:textFill>
            <w14:solidFill>
              <w14:schemeClr w14:val="tx1"/>
            </w14:solidFill>
          </w14:textFill>
        </w:rPr>
        <w:t>：万元整</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小写</w:t>
      </w:r>
      <w:r>
        <w:rPr>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元）。乙方投标保证金自动转为履约保证金，不足部分应在中标通知书发出</w:t>
      </w:r>
      <w:r>
        <w:rPr>
          <w:color w:val="000000" w:themeColor="text1"/>
          <w:sz w:val="24"/>
          <w:u w:val="single"/>
          <w14:textFill>
            <w14:solidFill>
              <w14:schemeClr w14:val="tx1"/>
            </w14:solidFill>
          </w14:textFill>
        </w:rPr>
        <w:t xml:space="preserve"> 5</w:t>
      </w:r>
      <w:r>
        <w:rPr>
          <w:rFonts w:hint="eastAsia"/>
          <w:color w:val="000000" w:themeColor="text1"/>
          <w:sz w:val="24"/>
          <w14:textFill>
            <w14:solidFill>
              <w14:schemeClr w14:val="tx1"/>
            </w14:solidFill>
          </w14:textFill>
        </w:rPr>
        <w:t>日内，一次性向甲方缴纳。</w:t>
      </w:r>
    </w:p>
    <w:p>
      <w:pPr>
        <w:spacing w:line="160" w:lineRule="atLeas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7.2</w:t>
      </w:r>
      <w:r>
        <w:rPr>
          <w:rFonts w:hint="eastAsia"/>
          <w:color w:val="000000" w:themeColor="text1"/>
          <w:sz w:val="24"/>
          <w14:textFill>
            <w14:solidFill>
              <w14:schemeClr w14:val="tx1"/>
            </w14:solidFill>
          </w14:textFill>
        </w:rPr>
        <w:t>履约保证金应由乙方名义开立的账户支付到甲方账户，否则视为未支付，甲方有权追究乙方逾期付款责任。</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本合同期限届满，全部款项结清后</w:t>
      </w:r>
      <w:r>
        <w:rPr>
          <w:color w:val="000000" w:themeColor="text1"/>
          <w:sz w:val="24"/>
          <w:u w:val="single"/>
          <w14:textFill>
            <w14:solidFill>
              <w14:schemeClr w14:val="tx1"/>
            </w14:solidFill>
          </w14:textFill>
        </w:rPr>
        <w:t xml:space="preserve"> 20 </w:t>
      </w:r>
      <w:r>
        <w:rPr>
          <w:rFonts w:hint="eastAsia"/>
          <w:color w:val="000000" w:themeColor="text1"/>
          <w:sz w:val="24"/>
          <w14:textFill>
            <w14:solidFill>
              <w14:schemeClr w14:val="tx1"/>
            </w14:solidFill>
          </w14:textFill>
        </w:rPr>
        <w:t>个日历日内将剩余履约保证金无息返还乙方。</w:t>
      </w:r>
    </w:p>
    <w:p>
      <w:pPr>
        <w:pStyle w:val="3"/>
        <w:spacing w:line="160" w:lineRule="atLeast"/>
        <w:ind w:firstLine="420"/>
        <w:rPr>
          <w:color w:val="000000" w:themeColor="text1"/>
          <w:sz w:val="24"/>
          <w:szCs w:val="24"/>
          <w14:textFill>
            <w14:solidFill>
              <w14:schemeClr w14:val="tx1"/>
            </w14:solidFill>
          </w14:textFill>
        </w:rPr>
      </w:pPr>
      <w:bookmarkStart w:id="8" w:name="_Toc24700713"/>
      <w:r>
        <w:rPr>
          <w:rFonts w:hint="eastAsia"/>
          <w:color w:val="000000" w:themeColor="text1"/>
          <w:sz w:val="24"/>
          <w:szCs w:val="24"/>
          <w14:textFill>
            <w14:solidFill>
              <w14:schemeClr w14:val="tx1"/>
            </w14:solidFill>
          </w14:textFill>
        </w:rPr>
        <w:t>第八条  双方权利与义务</w:t>
      </w:r>
      <w:bookmarkEnd w:id="8"/>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8.1</w:t>
      </w:r>
      <w:r>
        <w:rPr>
          <w:rFonts w:hint="eastAsia"/>
          <w:color w:val="000000" w:themeColor="text1"/>
          <w:sz w:val="24"/>
          <w14:textFill>
            <w14:solidFill>
              <w14:schemeClr w14:val="tx1"/>
            </w14:solidFill>
          </w14:textFill>
        </w:rPr>
        <w:t>甲方应按约定向乙方支付采购费用；</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8.2</w:t>
      </w:r>
      <w:r>
        <w:rPr>
          <w:rFonts w:hint="eastAsia"/>
          <w:color w:val="000000" w:themeColor="text1"/>
          <w:sz w:val="24"/>
          <w14:textFill>
            <w14:solidFill>
              <w14:schemeClr w14:val="tx1"/>
            </w14:solidFill>
          </w14:textFill>
        </w:rPr>
        <w:t>甲方超出本框架协议约定的采购内容和范围实施采购的，乙方有权拒绝履行，但乙方应书面回复甲方并说明理由；</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8.3</w:t>
      </w:r>
      <w:r>
        <w:rPr>
          <w:rFonts w:hint="eastAsia"/>
          <w:color w:val="000000" w:themeColor="text1"/>
          <w:sz w:val="24"/>
          <w14:textFill>
            <w14:solidFill>
              <w14:schemeClr w14:val="tx1"/>
            </w14:solidFill>
          </w14:textFill>
        </w:rPr>
        <w:t>因履行合同需要，乙方如需进入机场隔离区的，甲方应协助乙方按机场管理机构有关规定办理相关通行的手续，费用由乙方自理；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8.4 </w:t>
      </w:r>
      <w:r>
        <w:rPr>
          <w:rFonts w:hint="eastAsia"/>
          <w:color w:val="000000" w:themeColor="text1"/>
          <w:sz w:val="24"/>
          <w14:textFill>
            <w14:solidFill>
              <w14:schemeClr w14:val="tx1"/>
            </w14:solidFill>
          </w14:textFill>
        </w:rPr>
        <w:t>乙方不得拒绝甲方在本框架协议下的采购需求，否则应承担违约责任；</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8.5 </w:t>
      </w:r>
      <w:r>
        <w:rPr>
          <w:rFonts w:hint="eastAsia"/>
          <w:color w:val="000000" w:themeColor="text1"/>
          <w:sz w:val="24"/>
          <w14:textFill>
            <w14:solidFill>
              <w14:schemeClr w14:val="tx1"/>
            </w14:solidFill>
          </w14:textFill>
        </w:rPr>
        <w:t>甲方有权对乙方履行本框架协议实施监督，并进行考核；</w:t>
      </w:r>
    </w:p>
    <w:p>
      <w:pPr>
        <w:pStyle w:val="3"/>
        <w:spacing w:line="160" w:lineRule="atLeast"/>
        <w:ind w:firstLine="420"/>
        <w:rPr>
          <w:color w:val="000000" w:themeColor="text1"/>
          <w:sz w:val="24"/>
          <w:szCs w:val="24"/>
          <w14:textFill>
            <w14:solidFill>
              <w14:schemeClr w14:val="tx1"/>
            </w14:solidFill>
          </w14:textFill>
        </w:rPr>
      </w:pPr>
      <w:bookmarkStart w:id="9" w:name="_Toc24700714"/>
      <w:r>
        <w:rPr>
          <w:rFonts w:hint="eastAsia"/>
          <w:color w:val="000000" w:themeColor="text1"/>
          <w:sz w:val="24"/>
          <w:szCs w:val="24"/>
          <w14:textFill>
            <w14:solidFill>
              <w14:schemeClr w14:val="tx1"/>
            </w14:solidFill>
          </w14:textFill>
        </w:rPr>
        <w:t>第九条  违约责任</w:t>
      </w:r>
      <w:bookmarkEnd w:id="9"/>
    </w:p>
    <w:p>
      <w:pPr>
        <w:tabs>
          <w:tab w:val="left" w:pos="3405"/>
          <w:tab w:val="left" w:pos="4320"/>
          <w:tab w:val="left" w:pos="4500"/>
        </w:tabs>
        <w:spacing w:line="160" w:lineRule="atLeast"/>
        <w:ind w:right="28" w:firstLine="420"/>
        <w:rPr>
          <w:rFonts w:ascii="仿宋_GB2312" w:hAnsi="仿宋"/>
          <w:color w:val="000000" w:themeColor="text1"/>
          <w:sz w:val="24"/>
          <w14:textFill>
            <w14:solidFill>
              <w14:schemeClr w14:val="tx1"/>
            </w14:solidFill>
          </w14:textFill>
        </w:rPr>
      </w:pPr>
      <w:r>
        <w:rPr>
          <w:color w:val="000000" w:themeColor="text1"/>
          <w:sz w:val="24"/>
          <w14:textFill>
            <w14:solidFill>
              <w14:schemeClr w14:val="tx1"/>
            </w14:solidFill>
          </w14:textFill>
        </w:rPr>
        <w:t>9.1</w:t>
      </w:r>
      <w:bookmarkStart w:id="10" w:name="_Toc24700715"/>
      <w:r>
        <w:rPr>
          <w:rFonts w:hint="eastAsia" w:ascii="仿宋_GB2312" w:hAnsi="仿宋"/>
          <w:color w:val="000000" w:themeColor="text1"/>
          <w:sz w:val="24"/>
          <w14:textFill>
            <w14:solidFill>
              <w14:schemeClr w14:val="tx1"/>
            </w14:solidFill>
          </w14:textFill>
        </w:rPr>
        <w:t>甲方未按合同约定的时间，支付乙方货款，双方重新约定支付时间，若到期仍未支付，每延误一天应按逾期货款的万分之一赔偿乙方，但违约金上限不得超过该笔订单总金额的20%。</w:t>
      </w:r>
    </w:p>
    <w:p>
      <w:pPr>
        <w:tabs>
          <w:tab w:val="left" w:pos="3405"/>
          <w:tab w:val="left" w:pos="4320"/>
          <w:tab w:val="left" w:pos="4500"/>
        </w:tabs>
        <w:spacing w:line="160" w:lineRule="atLeast"/>
        <w:ind w:right="28"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9.2 乙方未按每次订单约定的时间交货，计划约定交付的货物每延误一天，赔偿甲方200元/天损失，若计划约定交付的货物延误超过3个月，则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9.3乙方提供的货物若因出现质量问题导致的损失和责任，则甲方有权解除合同，且无需支付乙方任何费用，乙方需承担因此造成的一切损失和全部赔偿责任，甲方不予退还乙方履约保证金。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9.4接到甲方售后服务通知后，乙方需在2小时内响应，24小时内上门处理，超过时间响应或上门的，每延误1天，按照200元/天赔偿甲方损失，延误超过30天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9.5 合同中的产品，采购过程中，乙方供货价不得超过清单单价，超过一次将向甲方</w:t>
      </w:r>
      <w:r>
        <w:rPr>
          <w:rFonts w:ascii="仿宋_GB2312" w:hAnsi="仿宋"/>
          <w:color w:val="000000" w:themeColor="text1"/>
          <w:sz w:val="24"/>
          <w14:textFill>
            <w14:solidFill>
              <w14:schemeClr w14:val="tx1"/>
            </w14:solidFill>
          </w14:textFill>
        </w:rPr>
        <w:t>支付</w:t>
      </w:r>
      <w:r>
        <w:rPr>
          <w:rFonts w:hint="eastAsia" w:ascii="仿宋_GB2312" w:hAnsi="仿宋"/>
          <w:color w:val="000000" w:themeColor="text1"/>
          <w:sz w:val="24"/>
          <w14:textFill>
            <w14:solidFill>
              <w14:schemeClr w14:val="tx1"/>
            </w14:solidFill>
          </w14:textFill>
        </w:rPr>
        <w:t>2000元违约金，累计超过5次，甲方有权解除合同，且无需支付乙方任何费用，乙方需承担因此造成的一切损失和全部赔偿责任，甲方不予退还乙方履约保证金。</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第十条</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不可抗力</w:t>
      </w:r>
      <w:bookmarkEnd w:id="10"/>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10.1 </w:t>
      </w:r>
      <w:r>
        <w:rPr>
          <w:rFonts w:hint="eastAsia"/>
          <w:color w:val="000000" w:themeColor="text1"/>
          <w:sz w:val="24"/>
          <w14:textFill>
            <w14:solidFill>
              <w14:schemeClr w14:val="tx1"/>
            </w14:solidFill>
          </w14:textFill>
        </w:rPr>
        <w:t>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10.2 </w:t>
      </w:r>
      <w:r>
        <w:rPr>
          <w:rFonts w:hint="eastAsia"/>
          <w:color w:val="000000" w:themeColor="text1"/>
          <w:sz w:val="24"/>
          <w14:textFill>
            <w14:solidFill>
              <w14:schemeClr w14:val="tx1"/>
            </w14:solidFill>
          </w14:textFill>
        </w:rPr>
        <w:t>因不可抗力的影响，使甲方或乙方无法正常履行本合同，经双方协商可终止本合同或修改本合同的执行，双方已履行部分应在履行方案确定后</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个工作日内据实结算完毕。迟延履行后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pPr>
        <w:pStyle w:val="3"/>
        <w:spacing w:line="160" w:lineRule="atLeast"/>
        <w:ind w:firstLine="420"/>
        <w:rPr>
          <w:color w:val="000000" w:themeColor="text1"/>
          <w:sz w:val="24"/>
          <w:szCs w:val="24"/>
          <w14:textFill>
            <w14:solidFill>
              <w14:schemeClr w14:val="tx1"/>
            </w14:solidFill>
          </w14:textFill>
        </w:rPr>
      </w:pPr>
      <w:bookmarkStart w:id="11" w:name="_Toc24700716"/>
      <w:r>
        <w:rPr>
          <w:rFonts w:hint="eastAsia"/>
          <w:color w:val="000000" w:themeColor="text1"/>
          <w:sz w:val="24"/>
          <w:szCs w:val="24"/>
          <w14:textFill>
            <w14:solidFill>
              <w14:schemeClr w14:val="tx1"/>
            </w14:solidFill>
          </w14:textFill>
        </w:rPr>
        <w:t>第十一条 通知条款</w:t>
      </w:r>
      <w:bookmarkEnd w:id="11"/>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任何一方均应本着诚实信用原则来对待另一方在履行合同时的通知、告知事项，如因重大事项须履行通知义务的，均应当以当面签收或特快专递、电子邮件方式送达相对人。</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11.1</w:t>
      </w:r>
      <w:r>
        <w:rPr>
          <w:rFonts w:hint="eastAsia"/>
          <w:color w:val="000000" w:themeColor="text1"/>
          <w:sz w:val="24"/>
          <w14:textFill>
            <w14:solidFill>
              <w14:schemeClr w14:val="tx1"/>
            </w14:solidFill>
          </w14:textFill>
        </w:rPr>
        <w:t>采用当面签收的，应由合同中指定的联系人或双方授权的代表签收，签收日期即为送达时间。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11.2</w:t>
      </w:r>
      <w:r>
        <w:rPr>
          <w:rFonts w:hint="eastAsia"/>
          <w:color w:val="000000" w:themeColor="text1"/>
          <w:sz w:val="24"/>
          <w14:textFill>
            <w14:solidFill>
              <w14:schemeClr w14:val="tx1"/>
            </w14:solidFill>
          </w14:textFill>
        </w:rPr>
        <w:t>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11.3 </w:t>
      </w:r>
      <w:r>
        <w:rPr>
          <w:rFonts w:hint="eastAsia"/>
          <w:color w:val="000000" w:themeColor="text1"/>
          <w:sz w:val="24"/>
          <w14:textFill>
            <w14:solidFill>
              <w14:schemeClr w14:val="tx1"/>
            </w14:solidFill>
          </w14:textFill>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11.4</w:t>
      </w:r>
      <w:r>
        <w:rPr>
          <w:rFonts w:hint="eastAsia"/>
          <w:color w:val="000000" w:themeColor="text1"/>
          <w:sz w:val="24"/>
          <w14:textFill>
            <w14:solidFill>
              <w14:schemeClr w14:val="tx1"/>
            </w14:solidFill>
          </w14:textFill>
        </w:rPr>
        <w:t>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11.5</w:t>
      </w:r>
      <w:r>
        <w:rPr>
          <w:rFonts w:hint="eastAsia"/>
          <w:color w:val="000000" w:themeColor="text1"/>
          <w:sz w:val="24"/>
          <w14:textFill>
            <w14:solidFill>
              <w14:schemeClr w14:val="tx1"/>
            </w14:solidFill>
          </w14:textFill>
        </w:rPr>
        <w:t>收件一方若认为邮件封面标题与邮件中实际文件内容不符的，应在收到邮件后三日内通知相对人，逾期视为邮件封面标题与邮件中实际文件内容一致，并视为有效送达收件人。</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11.6 </w:t>
      </w:r>
      <w:r>
        <w:rPr>
          <w:rFonts w:hint="eastAsia"/>
          <w:color w:val="000000" w:themeColor="text1"/>
          <w:sz w:val="24"/>
          <w14:textFill>
            <w14:solidFill>
              <w14:schemeClr w14:val="tx1"/>
            </w14:solidFill>
          </w14:textFill>
        </w:rPr>
        <w:t>因受送达人在合同中提供或者确认的送达地址不准确、送达地址变更未及时告知、以及受送达人本人或者受送达人指定的代收人拒绝签收、投递人员</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送达人员上门无人签收（法定节假日除外），导致送达文件中的通知、告知事项未能被受送达人实际接收的，文书退回之日视为送达之日。</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11.7</w:t>
      </w:r>
      <w:r>
        <w:rPr>
          <w:rFonts w:hint="eastAsia"/>
          <w:color w:val="000000" w:themeColor="text1"/>
          <w:sz w:val="24"/>
          <w14:textFill>
            <w14:solidFill>
              <w14:schemeClr w14:val="tx1"/>
            </w14:solidFill>
          </w14:textFill>
        </w:rPr>
        <w:t>本合同约定的联系方式与送达方式同时可作为法律文书的联系方式与送达方式。</w:t>
      </w:r>
    </w:p>
    <w:p>
      <w:pPr>
        <w:pStyle w:val="3"/>
        <w:spacing w:line="160" w:lineRule="atLeast"/>
        <w:ind w:firstLine="420"/>
        <w:rPr>
          <w:color w:val="000000" w:themeColor="text1"/>
          <w:sz w:val="24"/>
          <w:szCs w:val="24"/>
          <w14:textFill>
            <w14:solidFill>
              <w14:schemeClr w14:val="tx1"/>
            </w14:solidFill>
          </w14:textFill>
        </w:rPr>
      </w:pPr>
      <w:bookmarkStart w:id="12" w:name="_Toc24700717"/>
      <w:r>
        <w:rPr>
          <w:rFonts w:hint="eastAsia"/>
          <w:color w:val="000000" w:themeColor="text1"/>
          <w:sz w:val="24"/>
          <w:szCs w:val="24"/>
          <w14:textFill>
            <w14:solidFill>
              <w14:schemeClr w14:val="tx1"/>
            </w14:solidFill>
          </w14:textFill>
        </w:rPr>
        <w:t>第十二条 保密条款</w:t>
      </w:r>
      <w:bookmarkEnd w:id="12"/>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spacing w:line="160" w:lineRule="atLeast"/>
        <w:ind w:firstLine="420"/>
        <w:rPr>
          <w:color w:val="000000" w:themeColor="text1"/>
          <w:sz w:val="24"/>
          <w:szCs w:val="24"/>
          <w14:textFill>
            <w14:solidFill>
              <w14:schemeClr w14:val="tx1"/>
            </w14:solidFill>
          </w14:textFill>
        </w:rPr>
      </w:pPr>
      <w:bookmarkStart w:id="13" w:name="_Toc24700718"/>
      <w:r>
        <w:rPr>
          <w:rFonts w:hint="eastAsia"/>
          <w:color w:val="000000" w:themeColor="text1"/>
          <w:sz w:val="24"/>
          <w:szCs w:val="24"/>
          <w14:textFill>
            <w14:solidFill>
              <w14:schemeClr w14:val="tx1"/>
            </w14:solidFill>
          </w14:textFill>
        </w:rPr>
        <w:t>第十三条 合同争议的解决方式</w:t>
      </w:r>
      <w:bookmarkEnd w:id="13"/>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13.1 </w:t>
      </w:r>
      <w:r>
        <w:rPr>
          <w:rFonts w:hint="eastAsia"/>
          <w:color w:val="000000" w:themeColor="text1"/>
          <w:sz w:val="24"/>
          <w14:textFill>
            <w14:solidFill>
              <w14:schemeClr w14:val="tx1"/>
            </w14:solidFill>
          </w14:textFill>
        </w:rPr>
        <w:t>若在合同履行过程中发生争议，甲乙双方应当友好协商解决，协商不成，按以下第（二）</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种方式解决：</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（一）提交重庆仲裁委员会，按照申请仲裁时该会现行有效的仲裁规则进行仲裁。</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（二）向甲方所在地人民法院起诉。</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13.2</w:t>
      </w:r>
      <w:r>
        <w:rPr>
          <w:rFonts w:hint="eastAsia"/>
          <w:color w:val="000000" w:themeColor="text1"/>
          <w:sz w:val="24"/>
          <w14:textFill>
            <w14:solidFill>
              <w14:schemeClr w14:val="tx1"/>
            </w14:solidFill>
          </w14:textFill>
        </w:rPr>
        <w:t>在诉讼期间，除正在进行诉讼的部分外，合同其它部分继续执行。</w:t>
      </w:r>
    </w:p>
    <w:p>
      <w:pPr>
        <w:pStyle w:val="3"/>
        <w:spacing w:line="160" w:lineRule="atLeast"/>
        <w:ind w:firstLine="420"/>
        <w:rPr>
          <w:color w:val="000000" w:themeColor="text1"/>
          <w:sz w:val="24"/>
          <w:szCs w:val="24"/>
          <w14:textFill>
            <w14:solidFill>
              <w14:schemeClr w14:val="tx1"/>
            </w14:solidFill>
          </w14:textFill>
        </w:rPr>
      </w:pPr>
      <w:bookmarkStart w:id="14" w:name="_Toc24700719"/>
      <w:r>
        <w:rPr>
          <w:rFonts w:hint="eastAsia"/>
          <w:color w:val="000000" w:themeColor="text1"/>
          <w:sz w:val="24"/>
          <w:szCs w:val="24"/>
          <w14:textFill>
            <w14:solidFill>
              <w14:schemeClr w14:val="tx1"/>
            </w14:solidFill>
          </w14:textFill>
        </w:rPr>
        <w:t>第十四条 合同的变更和解除</w:t>
      </w:r>
      <w:bookmarkEnd w:id="14"/>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14.1 </w:t>
      </w:r>
      <w:r>
        <w:rPr>
          <w:rFonts w:hint="eastAsia"/>
          <w:color w:val="000000" w:themeColor="text1"/>
          <w:sz w:val="24"/>
          <w14:textFill>
            <w14:solidFill>
              <w14:schemeClr w14:val="tx1"/>
            </w14:solidFill>
          </w14:textFill>
        </w:rPr>
        <w:t>本合同履行过程中，如果合同履行条件发生变化，由双方进行协商，并以签订补充合同的方式加以确认，补充合同与本合同具有同等效力。若补充协议内容与本合同内容矛盾的，以时间在后的内容为准。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14.2 </w:t>
      </w:r>
      <w:r>
        <w:rPr>
          <w:rFonts w:hint="eastAsia"/>
          <w:color w:val="000000" w:themeColor="text1"/>
          <w:sz w:val="24"/>
          <w14:textFill>
            <w14:solidFill>
              <w14:schemeClr w14:val="tx1"/>
            </w14:solidFill>
          </w14:textFill>
        </w:rPr>
        <w:t>经双方协商一致，并达成书面合同后，本合同可以解除，双方应就合同解除的后果在解约合同中一并做出约定。一方也可根据合同约定单方行使合同解除权。</w:t>
      </w:r>
    </w:p>
    <w:p>
      <w:pPr>
        <w:pStyle w:val="3"/>
        <w:spacing w:line="160" w:lineRule="atLeast"/>
        <w:ind w:firstLine="420"/>
        <w:rPr>
          <w:color w:val="000000" w:themeColor="text1"/>
          <w:sz w:val="24"/>
          <w:szCs w:val="24"/>
          <w14:textFill>
            <w14:solidFill>
              <w14:schemeClr w14:val="tx1"/>
            </w14:solidFill>
          </w14:textFill>
        </w:rPr>
      </w:pPr>
      <w:bookmarkStart w:id="15" w:name="_Toc24700720"/>
      <w:r>
        <w:rPr>
          <w:rFonts w:hint="eastAsia"/>
          <w:color w:val="000000" w:themeColor="text1"/>
          <w:sz w:val="24"/>
          <w:szCs w:val="24"/>
          <w14:textFill>
            <w14:solidFill>
              <w14:schemeClr w14:val="tx1"/>
            </w14:solidFill>
          </w14:textFill>
        </w:rPr>
        <w:t>第十五条 合同生效及其他</w:t>
      </w:r>
      <w:bookmarkEnd w:id="15"/>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15.1 </w:t>
      </w:r>
      <w:r>
        <w:rPr>
          <w:rFonts w:hint="eastAsia"/>
          <w:color w:val="000000" w:themeColor="text1"/>
          <w:sz w:val="24"/>
          <w14:textFill>
            <w14:solidFill>
              <w14:schemeClr w14:val="tx1"/>
            </w14:solidFill>
          </w14:textFill>
        </w:rPr>
        <w:t>乙方和甲方约定合同内容双方法人代表人或授权代表签字并加盖公司公章或合同专用章后生效。</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15.2 </w:t>
      </w:r>
      <w:r>
        <w:rPr>
          <w:rFonts w:hint="eastAsia"/>
          <w:color w:val="000000" w:themeColor="text1"/>
          <w:sz w:val="24"/>
          <w14:textFill>
            <w14:solidFill>
              <w14:schemeClr w14:val="tx1"/>
            </w14:solidFill>
          </w14:textFill>
        </w:rPr>
        <w:t>本合同一式</w:t>
      </w:r>
      <w:r>
        <w:rPr>
          <w:rFonts w:hint="eastAsia"/>
          <w:color w:val="000000" w:themeColor="text1"/>
          <w:sz w:val="24"/>
          <w:u w:val="single"/>
          <w14:textFill>
            <w14:solidFill>
              <w14:schemeClr w14:val="tx1"/>
            </w14:solidFill>
          </w14:textFill>
        </w:rPr>
        <w:t>陆</w:t>
      </w:r>
      <w:r>
        <w:rPr>
          <w:rFonts w:hint="eastAsia"/>
          <w:color w:val="000000" w:themeColor="text1"/>
          <w:sz w:val="24"/>
          <w14:textFill>
            <w14:solidFill>
              <w14:schemeClr w14:val="tx1"/>
            </w14:solidFill>
          </w14:textFill>
        </w:rPr>
        <w:t>份，甲方执</w:t>
      </w:r>
      <w:r>
        <w:rPr>
          <w:rFonts w:hint="eastAsia"/>
          <w:color w:val="000000" w:themeColor="text1"/>
          <w:sz w:val="24"/>
          <w:u w:val="single"/>
          <w14:textFill>
            <w14:solidFill>
              <w14:schemeClr w14:val="tx1"/>
            </w14:solidFill>
          </w14:textFill>
        </w:rPr>
        <w:t>肆</w:t>
      </w:r>
      <w:r>
        <w:rPr>
          <w:rFonts w:hint="eastAsia"/>
          <w:color w:val="000000" w:themeColor="text1"/>
          <w:sz w:val="24"/>
          <w14:textFill>
            <w14:solidFill>
              <w14:schemeClr w14:val="tx1"/>
            </w14:solidFill>
          </w14:textFill>
        </w:rPr>
        <w:t>份，乙方执</w:t>
      </w:r>
      <w:r>
        <w:rPr>
          <w:rFonts w:hint="eastAsia"/>
          <w:color w:val="000000" w:themeColor="text1"/>
          <w:sz w:val="24"/>
          <w:u w:val="single"/>
          <w14:textFill>
            <w14:solidFill>
              <w14:schemeClr w14:val="tx1"/>
            </w14:solidFill>
          </w14:textFill>
        </w:rPr>
        <w:t>贰</w:t>
      </w:r>
      <w:r>
        <w:rPr>
          <w:rFonts w:hint="eastAsia"/>
          <w:color w:val="000000" w:themeColor="text1"/>
          <w:sz w:val="24"/>
          <w14:textFill>
            <w14:solidFill>
              <w14:schemeClr w14:val="tx1"/>
            </w14:solidFill>
          </w14:textFill>
        </w:rPr>
        <w:t>份，具有同等法律效力。</w:t>
      </w:r>
    </w:p>
    <w:p>
      <w:pPr>
        <w:spacing w:line="160" w:lineRule="atLeast"/>
        <w:rPr>
          <w:b/>
          <w:bCs/>
          <w:color w:val="000000" w:themeColor="text1"/>
          <w:sz w:val="24"/>
          <w14:textFill>
            <w14:solidFill>
              <w14:schemeClr w14:val="tx1"/>
            </w14:solidFill>
          </w14:textFill>
        </w:rPr>
      </w:pPr>
    </w:p>
    <w:p>
      <w:pPr>
        <w:spacing w:line="160" w:lineRule="atLeast"/>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甲方（盖章）：</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法定代表人或授权代表（签字）：</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签订日期：</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年</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月</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日</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乙方（盖章）：</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法定代表人或授权代表（签字）：</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签订日期：</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年</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月</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日</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签订地点：</w:t>
      </w:r>
    </w:p>
    <w:p>
      <w:pPr>
        <w:snapToGrid w:val="0"/>
        <w:spacing w:line="360" w:lineRule="auto"/>
        <w:rPr>
          <w:rFonts w:ascii="仿宋" w:hAnsi="仿宋" w:eastAsia="仿宋"/>
          <w:b/>
          <w:bCs/>
          <w:color w:val="000000" w:themeColor="text1"/>
          <w:sz w:val="28"/>
          <w:szCs w:val="28"/>
          <w14:textFill>
            <w14:solidFill>
              <w14:schemeClr w14:val="tx1"/>
            </w14:solidFill>
          </w14:textFill>
        </w:rPr>
      </w:pPr>
    </w:p>
    <w:p/>
    <w:p>
      <w:pPr>
        <w:pStyle w:val="2"/>
        <w:jc w:val="both"/>
        <w:rPr>
          <w:rFonts w:ascii="方正仿宋_GBK" w:hAnsi="方正仿宋_GBK" w:eastAsia="方正仿宋_GBK" w:cs="方正仿宋_GBK"/>
          <w:color w:val="FF0000"/>
          <w:sz w:val="28"/>
          <w:szCs w:val="28"/>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both"/>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hint="eastAsia" w:ascii="方正小标宋_GBK" w:hAnsi="方正小标宋_GBK" w:eastAsia="方正小标宋_GBK" w:cs="方正小标宋_GBK"/>
          <w:color w:val="000000"/>
          <w:sz w:val="44"/>
          <w:szCs w:val="44"/>
        </w:rPr>
      </w:pP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w:t>
      </w:r>
      <w:r>
        <w:rPr>
          <w:rFonts w:hint="eastAsia" w:ascii="方正小标宋_GBK" w:hAnsi="方正小标宋_GBK" w:eastAsia="方正小标宋_GBK" w:cs="方正小标宋_GBK"/>
          <w:color w:val="000000"/>
          <w:sz w:val="44"/>
          <w:szCs w:val="44"/>
          <w:lang w:eastAsia="zh-CN"/>
        </w:rPr>
        <w:t>四</w:t>
      </w:r>
      <w:r>
        <w:rPr>
          <w:rFonts w:hint="eastAsia" w:ascii="方正小标宋_GBK" w:hAnsi="方正小标宋_GBK" w:eastAsia="方正小标宋_GBK" w:cs="方正小标宋_GBK"/>
          <w:color w:val="000000"/>
          <w:sz w:val="44"/>
          <w:szCs w:val="44"/>
        </w:rPr>
        <w:t>章  比选附件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tabs>
          <w:tab w:val="left" w:pos="2655"/>
          <w:tab w:val="left" w:pos="3520"/>
          <w:tab w:val="left" w:pos="4920"/>
          <w:tab w:val="left" w:pos="5715"/>
          <w:tab w:val="left" w:pos="6945"/>
          <w:tab w:val="left" w:pos="7980"/>
        </w:tabs>
        <w:autoSpaceDE w:val="0"/>
        <w:autoSpaceDN w:val="0"/>
        <w:adjustRightInd w:val="0"/>
        <w:spacing w:line="354" w:lineRule="auto"/>
        <w:ind w:right="94"/>
        <w:rPr>
          <w:rFonts w:ascii="仿宋" w:hAnsi="仿宋" w:eastAsia="仿宋"/>
          <w:sz w:val="28"/>
          <w:szCs w:val="28"/>
        </w:rPr>
      </w:pPr>
      <w:r>
        <w:rPr>
          <w:rFonts w:hint="eastAsia" w:ascii="仿宋" w:hAnsi="仿宋" w:eastAsia="仿宋"/>
          <w:sz w:val="28"/>
          <w:szCs w:val="28"/>
        </w:rPr>
        <w:t>重庆机场信息通信网络有限公司：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项目比选采购文件的全部内容，愿意以人民币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sz w:val="28"/>
          <w:szCs w:val="28"/>
        </w:rPr>
        <w:t>不含增值税税额</w:t>
      </w:r>
      <w:r>
        <w:rPr>
          <w:rFonts w:hint="eastAsia" w:ascii="仿宋" w:hAnsi="仿宋" w:eastAsia="仿宋"/>
          <w:sz w:val="28"/>
          <w:szCs w:val="28"/>
        </w:rPr>
        <w:t>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_GB2312" w:hAnsi="宋体" w:eastAsia="仿宋_GB2312"/>
          <w:color w:val="auto"/>
          <w:sz w:val="28"/>
          <w:szCs w:val="28"/>
        </w:rPr>
        <w:t>到货时间</w:t>
      </w:r>
      <w:r>
        <w:rPr>
          <w:rFonts w:ascii="仿宋" w:hAnsi="仿宋" w:eastAsia="仿宋"/>
          <w:color w:val="auto"/>
          <w:sz w:val="28"/>
          <w:szCs w:val="28"/>
          <w:u w:val="single"/>
        </w:rPr>
        <w:tab/>
      </w:r>
      <w:r>
        <w:rPr>
          <w:rFonts w:hint="eastAsia" w:ascii="仿宋" w:hAnsi="仿宋" w:eastAsia="仿宋"/>
          <w:sz w:val="28"/>
          <w:szCs w:val="28"/>
          <w:u w:val="single"/>
        </w:rPr>
        <w:t xml:space="preserve">   </w:t>
      </w:r>
      <w:r>
        <w:rPr>
          <w:rFonts w:hint="eastAsia" w:ascii="仿宋" w:hAnsi="仿宋" w:eastAsia="仿宋"/>
          <w:sz w:val="28"/>
          <w:szCs w:val="28"/>
        </w:rPr>
        <w:t>，按合同约定实施和完成承包项目的全部工作。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．若我方成交：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比选响应人：</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ascii="仿宋" w:hAnsi="仿宋" w:eastAsia="仿宋"/>
          <w:sz w:val="28"/>
          <w:szCs w:val="28"/>
          <w:u w:val="single"/>
        </w:rPr>
        <w:tab/>
      </w:r>
      <w:r>
        <w:rPr>
          <w:rFonts w:hint="eastAsia" w:ascii="仿宋" w:hAnsi="仿宋" w:eastAsia="仿宋"/>
          <w:sz w:val="28"/>
          <w:szCs w:val="28"/>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地 </w:t>
      </w:r>
      <w:r>
        <w:rPr>
          <w:rFonts w:ascii="仿宋" w:hAnsi="仿宋" w:eastAsia="仿宋"/>
          <w:sz w:val="28"/>
          <w:szCs w:val="28"/>
        </w:rPr>
        <w:t xml:space="preserve">     </w:t>
      </w:r>
      <w:r>
        <w:rPr>
          <w:rFonts w:hint="eastAsia" w:ascii="仿宋" w:hAnsi="仿宋" w:eastAsia="仿宋"/>
          <w:sz w:val="28"/>
          <w:szCs w:val="28"/>
        </w:rPr>
        <w:t>址：</w:t>
      </w:r>
      <w:r>
        <w:rPr>
          <w:rFonts w:ascii="仿宋" w:hAnsi="仿宋" w:eastAsia="仿宋"/>
          <w:sz w:val="28"/>
          <w:szCs w:val="28"/>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网 </w:t>
      </w:r>
      <w:r>
        <w:rPr>
          <w:rFonts w:ascii="仿宋" w:hAnsi="仿宋" w:eastAsia="仿宋"/>
          <w:sz w:val="28"/>
          <w:szCs w:val="28"/>
        </w:rPr>
        <w:t xml:space="preserve">     </w:t>
      </w:r>
      <w:r>
        <w:rPr>
          <w:rFonts w:hint="eastAsia" w:ascii="仿宋" w:hAnsi="仿宋" w:eastAsia="仿宋"/>
          <w:sz w:val="28"/>
          <w:szCs w:val="28"/>
        </w:rPr>
        <w:t>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电 </w:t>
      </w:r>
      <w:r>
        <w:rPr>
          <w:rFonts w:ascii="仿宋" w:hAnsi="仿宋" w:eastAsia="仿宋"/>
          <w:sz w:val="28"/>
          <w:szCs w:val="28"/>
        </w:rPr>
        <w:t xml:space="preserve">     </w:t>
      </w:r>
      <w:r>
        <w:rPr>
          <w:rFonts w:hint="eastAsia" w:ascii="仿宋" w:hAnsi="仿宋" w:eastAsia="仿宋"/>
          <w:sz w:val="28"/>
          <w:szCs w:val="28"/>
        </w:rPr>
        <w:t>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传 </w:t>
      </w:r>
      <w:r>
        <w:rPr>
          <w:rFonts w:ascii="仿宋" w:hAnsi="仿宋" w:eastAsia="仿宋"/>
          <w:sz w:val="28"/>
          <w:szCs w:val="28"/>
        </w:rPr>
        <w:t xml:space="preserve">     </w:t>
      </w:r>
      <w:r>
        <w:rPr>
          <w:rFonts w:hint="eastAsia" w:ascii="仿宋" w:hAnsi="仿宋" w:eastAsia="仿宋"/>
          <w:sz w:val="28"/>
          <w:szCs w:val="28"/>
        </w:rPr>
        <w:t>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 政 编 码：</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jc w:val="both"/>
        <w:rPr>
          <w:rFonts w:ascii="仿宋" w:hAnsi="仿宋" w:eastAsia="仿宋"/>
        </w:rPr>
      </w:pPr>
    </w:p>
    <w:p>
      <w:pPr>
        <w:snapToGrid w:val="0"/>
        <w:spacing w:line="360" w:lineRule="auto"/>
        <w:rPr>
          <w:rFonts w:hint="eastAsia"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2</w:t>
      </w:r>
      <w:r>
        <w:rPr>
          <w:rFonts w:hint="eastAsia" w:ascii="仿宋" w:hAnsi="仿宋" w:eastAsia="仿宋"/>
          <w:b/>
          <w:bCs/>
          <w:sz w:val="28"/>
          <w:szCs w:val="28"/>
        </w:rPr>
        <w:t>：</w:t>
      </w:r>
    </w:p>
    <w:p>
      <w:pPr>
        <w:pStyle w:val="2"/>
      </w:pPr>
      <w:r>
        <w:rPr>
          <w:rFonts w:hint="eastAsia"/>
        </w:rPr>
        <w:t>供应货物清单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313"/>
        <w:gridCol w:w="1380"/>
        <w:gridCol w:w="851"/>
        <w:gridCol w:w="964"/>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r>
              <w:rPr>
                <w:rFonts w:hint="eastAsia"/>
                <w:b/>
                <w:sz w:val="24"/>
              </w:rPr>
              <w:t>序号</w:t>
            </w:r>
          </w:p>
        </w:tc>
        <w:tc>
          <w:tcPr>
            <w:tcW w:w="1313" w:type="dxa"/>
            <w:vAlign w:val="center"/>
          </w:tcPr>
          <w:p>
            <w:pPr>
              <w:jc w:val="center"/>
              <w:rPr>
                <w:b/>
                <w:sz w:val="24"/>
              </w:rPr>
            </w:pPr>
            <w:r>
              <w:rPr>
                <w:rFonts w:hint="eastAsia"/>
                <w:b/>
                <w:sz w:val="24"/>
              </w:rPr>
              <w:t>品名</w:t>
            </w:r>
          </w:p>
        </w:tc>
        <w:tc>
          <w:tcPr>
            <w:tcW w:w="1380" w:type="dxa"/>
            <w:vAlign w:val="center"/>
          </w:tcPr>
          <w:p>
            <w:pPr>
              <w:jc w:val="center"/>
              <w:rPr>
                <w:b/>
                <w:sz w:val="24"/>
              </w:rPr>
            </w:pPr>
            <w:r>
              <w:rPr>
                <w:rFonts w:hint="eastAsia"/>
                <w:b/>
                <w:sz w:val="24"/>
              </w:rPr>
              <w:t>型号规格</w:t>
            </w:r>
          </w:p>
        </w:tc>
        <w:tc>
          <w:tcPr>
            <w:tcW w:w="851" w:type="dxa"/>
            <w:vAlign w:val="center"/>
          </w:tcPr>
          <w:p>
            <w:pPr>
              <w:jc w:val="center"/>
              <w:rPr>
                <w:b/>
                <w:sz w:val="24"/>
              </w:rPr>
            </w:pPr>
            <w:r>
              <w:rPr>
                <w:rFonts w:hint="eastAsia"/>
                <w:b/>
                <w:sz w:val="24"/>
              </w:rPr>
              <w:t>数量</w:t>
            </w:r>
          </w:p>
        </w:tc>
        <w:tc>
          <w:tcPr>
            <w:tcW w:w="964" w:type="dxa"/>
            <w:vAlign w:val="center"/>
          </w:tcPr>
          <w:p>
            <w:pPr>
              <w:jc w:val="center"/>
              <w:rPr>
                <w:b/>
                <w:sz w:val="24"/>
              </w:rPr>
            </w:pPr>
            <w:r>
              <w:rPr>
                <w:rFonts w:hint="eastAsia"/>
                <w:b/>
                <w:sz w:val="24"/>
              </w:rPr>
              <w:t>单位</w:t>
            </w:r>
          </w:p>
        </w:tc>
        <w:tc>
          <w:tcPr>
            <w:tcW w:w="1065" w:type="dxa"/>
            <w:vAlign w:val="center"/>
          </w:tcPr>
          <w:p>
            <w:pPr>
              <w:rPr>
                <w:b/>
                <w:sz w:val="24"/>
              </w:rPr>
            </w:pPr>
            <w:r>
              <w:rPr>
                <w:rFonts w:hint="eastAsia"/>
                <w:b/>
                <w:sz w:val="24"/>
              </w:rPr>
              <w:t>单价（元）</w:t>
            </w:r>
          </w:p>
        </w:tc>
        <w:tc>
          <w:tcPr>
            <w:tcW w:w="1066" w:type="dxa"/>
            <w:vAlign w:val="center"/>
          </w:tcPr>
          <w:p>
            <w:pPr>
              <w:rPr>
                <w:b/>
                <w:sz w:val="24"/>
              </w:rPr>
            </w:pPr>
            <w:r>
              <w:rPr>
                <w:rFonts w:hint="eastAsia"/>
                <w:b/>
                <w:sz w:val="24"/>
              </w:rPr>
              <w:t>总价（元）</w:t>
            </w:r>
          </w:p>
        </w:tc>
        <w:tc>
          <w:tcPr>
            <w:tcW w:w="1066" w:type="dxa"/>
            <w:vAlign w:val="center"/>
          </w:tcPr>
          <w:p>
            <w:pPr>
              <w:jc w:val="center"/>
              <w:rPr>
                <w:b/>
                <w:sz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vAlign w:val="center"/>
          </w:tcPr>
          <w:p>
            <w:pPr>
              <w:rPr>
                <w:b/>
                <w:sz w:val="24"/>
              </w:rPr>
            </w:pPr>
          </w:p>
        </w:tc>
        <w:tc>
          <w:tcPr>
            <w:tcW w:w="1066" w:type="dxa"/>
            <w:vAlign w:val="center"/>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bl>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pStyle w:val="2"/>
      </w:pPr>
    </w:p>
    <w:p/>
    <w:p>
      <w:pPr>
        <w:pStyle w:val="2"/>
      </w:pPr>
    </w:p>
    <w:p/>
    <w:p>
      <w:pPr>
        <w:pStyle w:val="2"/>
      </w:pPr>
    </w:p>
    <w:p/>
    <w:p>
      <w:pPr>
        <w:rPr>
          <w:rFonts w:ascii="Calibri" w:hAnsi="Calibri"/>
          <w:b/>
          <w:bCs/>
          <w:sz w:val="32"/>
          <w:szCs w:val="32"/>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3</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单 </w:t>
      </w:r>
      <w:r>
        <w:rPr>
          <w:rFonts w:ascii="仿宋" w:hAnsi="仿宋" w:eastAsia="仿宋"/>
          <w:kern w:val="0"/>
          <w:sz w:val="28"/>
          <w:szCs w:val="28"/>
        </w:rPr>
        <w:t xml:space="preserve"> </w:t>
      </w:r>
      <w:r>
        <w:rPr>
          <w:rFonts w:hint="eastAsia" w:ascii="仿宋" w:hAnsi="仿宋" w:eastAsia="仿宋"/>
          <w:kern w:val="0"/>
          <w:sz w:val="28"/>
          <w:szCs w:val="28"/>
        </w:rPr>
        <w:t xml:space="preserve">位 </w:t>
      </w:r>
      <w:r>
        <w:rPr>
          <w:rFonts w:ascii="仿宋" w:hAnsi="仿宋" w:eastAsia="仿宋"/>
          <w:kern w:val="0"/>
          <w:sz w:val="28"/>
          <w:szCs w:val="28"/>
        </w:rPr>
        <w:t xml:space="preserve"> </w:t>
      </w:r>
      <w:r>
        <w:rPr>
          <w:rFonts w:hint="eastAsia" w:ascii="仿宋" w:hAnsi="仿宋" w:eastAsia="仿宋"/>
          <w:kern w:val="0"/>
          <w:sz w:val="28"/>
          <w:szCs w:val="28"/>
        </w:rPr>
        <w:t>性  质：</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75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地 </w:t>
      </w:r>
      <w:r>
        <w:rPr>
          <w:rFonts w:ascii="仿宋" w:hAnsi="仿宋" w:eastAsia="仿宋"/>
          <w:kern w:val="0"/>
          <w:sz w:val="28"/>
          <w:szCs w:val="28"/>
        </w:rPr>
        <w:t xml:space="preserve">         </w:t>
      </w:r>
      <w:r>
        <w:rPr>
          <w:rFonts w:hint="eastAsia" w:ascii="仿宋" w:hAnsi="仿宋" w:eastAsia="仿宋"/>
          <w:kern w:val="0"/>
          <w:sz w:val="28"/>
          <w:szCs w:val="28"/>
        </w:rPr>
        <w:t>址：</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成 </w:t>
      </w:r>
      <w:r>
        <w:rPr>
          <w:rFonts w:ascii="仿宋" w:hAnsi="仿宋" w:eastAsia="仿宋"/>
          <w:kern w:val="0"/>
          <w:sz w:val="28"/>
          <w:szCs w:val="28"/>
        </w:rPr>
        <w:t xml:space="preserve"> </w:t>
      </w:r>
      <w:r>
        <w:rPr>
          <w:rFonts w:hint="eastAsia" w:ascii="仿宋" w:hAnsi="仿宋" w:eastAsia="仿宋"/>
          <w:kern w:val="0"/>
          <w:sz w:val="28"/>
          <w:szCs w:val="28"/>
        </w:rPr>
        <w:t xml:space="preserve">立 </w:t>
      </w:r>
      <w:r>
        <w:rPr>
          <w:rFonts w:ascii="仿宋" w:hAnsi="仿宋" w:eastAsia="仿宋"/>
          <w:kern w:val="0"/>
          <w:sz w:val="28"/>
          <w:szCs w:val="28"/>
        </w:rPr>
        <w:t xml:space="preserve"> </w:t>
      </w:r>
      <w:r>
        <w:rPr>
          <w:rFonts w:hint="eastAsia" w:ascii="仿宋" w:hAnsi="仿宋" w:eastAsia="仿宋"/>
          <w:kern w:val="0"/>
          <w:sz w:val="28"/>
          <w:szCs w:val="28"/>
        </w:rPr>
        <w:t xml:space="preserve">时 </w:t>
      </w:r>
      <w:r>
        <w:rPr>
          <w:rFonts w:ascii="仿宋" w:hAnsi="仿宋" w:eastAsia="仿宋"/>
          <w:kern w:val="0"/>
          <w:sz w:val="28"/>
          <w:szCs w:val="28"/>
        </w:rPr>
        <w:t xml:space="preserve"> </w:t>
      </w:r>
      <w:r>
        <w:rPr>
          <w:rFonts w:hint="eastAsia" w:ascii="仿宋" w:hAnsi="仿宋" w:eastAsia="仿宋"/>
          <w:kern w:val="0"/>
          <w:sz w:val="28"/>
          <w:szCs w:val="28"/>
        </w:rPr>
        <w:t>间：</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经 </w:t>
      </w:r>
      <w:r>
        <w:rPr>
          <w:rFonts w:ascii="仿宋" w:hAnsi="仿宋" w:eastAsia="仿宋"/>
          <w:kern w:val="0"/>
          <w:sz w:val="28"/>
          <w:szCs w:val="28"/>
        </w:rPr>
        <w:t xml:space="preserve"> </w:t>
      </w:r>
      <w:r>
        <w:rPr>
          <w:rFonts w:hint="eastAsia" w:ascii="仿宋" w:hAnsi="仿宋" w:eastAsia="仿宋"/>
          <w:kern w:val="0"/>
          <w:sz w:val="28"/>
          <w:szCs w:val="28"/>
        </w:rPr>
        <w:t xml:space="preserve">营 </w:t>
      </w:r>
      <w:r>
        <w:rPr>
          <w:rFonts w:ascii="仿宋" w:hAnsi="仿宋" w:eastAsia="仿宋"/>
          <w:kern w:val="0"/>
          <w:sz w:val="28"/>
          <w:szCs w:val="28"/>
        </w:rPr>
        <w:t xml:space="preserve"> </w:t>
      </w:r>
      <w:r>
        <w:rPr>
          <w:rFonts w:hint="eastAsia" w:ascii="仿宋" w:hAnsi="仿宋" w:eastAsia="仿宋"/>
          <w:kern w:val="0"/>
          <w:sz w:val="28"/>
          <w:szCs w:val="28"/>
        </w:rPr>
        <w:t xml:space="preserve">期 </w:t>
      </w:r>
      <w:r>
        <w:rPr>
          <w:rFonts w:ascii="仿宋" w:hAnsi="仿宋" w:eastAsia="仿宋"/>
          <w:kern w:val="0"/>
          <w:sz w:val="28"/>
          <w:szCs w:val="28"/>
        </w:rPr>
        <w:t xml:space="preserve"> </w:t>
      </w:r>
      <w:r>
        <w:rPr>
          <w:rFonts w:hint="eastAsia" w:ascii="仿宋" w:hAnsi="仿宋" w:eastAsia="仿宋"/>
          <w:kern w:val="0"/>
          <w:sz w:val="28"/>
          <w:szCs w:val="28"/>
        </w:rPr>
        <w:t>限：</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u w:val="single"/>
        </w:rPr>
        <w:t>（比选响应人名称）</w:t>
      </w:r>
      <w:r>
        <w:rPr>
          <w:rFonts w:hint="eastAsia" w:ascii="仿宋" w:hAnsi="仿宋" w:eastAsia="仿宋"/>
          <w:kern w:val="0"/>
          <w:sz w:val="28"/>
          <w:szCs w:val="28"/>
        </w:rPr>
        <w:t>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631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比选响应</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4</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合法授权本公司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（项目名称）</w:t>
      </w:r>
      <w:r>
        <w:rPr>
          <w:rFonts w:hint="eastAsia" w:ascii="仿宋" w:hAnsi="仿宋" w:eastAsia="仿宋"/>
          <w:sz w:val="28"/>
          <w:szCs w:val="28"/>
        </w:rPr>
        <w:t>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w:t>
      </w:r>
      <w:r>
        <w:rPr>
          <w:rFonts w:ascii="仿宋" w:hAnsi="仿宋" w:eastAsia="仿宋"/>
          <w:sz w:val="28"/>
          <w:szCs w:val="28"/>
          <w:u w:val="single"/>
        </w:rPr>
        <w:t xml:space="preserve">           </w:t>
      </w:r>
      <w:r>
        <w:rPr>
          <w:rFonts w:ascii="仿宋" w:hAnsi="仿宋" w:eastAsia="仿宋"/>
          <w:sz w:val="28"/>
          <w:szCs w:val="28"/>
        </w:rPr>
        <w:t>____</w:t>
      </w:r>
      <w:r>
        <w:rPr>
          <w:rFonts w:hint="eastAsia" w:ascii="仿宋" w:hAnsi="仿宋" w:eastAsia="仿宋"/>
          <w:sz w:val="28"/>
          <w:szCs w:val="28"/>
        </w:rPr>
        <w:t>（盖单位公章）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授 </w:t>
      </w:r>
      <w:r>
        <w:rPr>
          <w:rFonts w:ascii="仿宋" w:hAnsi="仿宋" w:eastAsia="仿宋"/>
          <w:sz w:val="28"/>
          <w:szCs w:val="28"/>
        </w:rPr>
        <w:t xml:space="preserve">  </w:t>
      </w:r>
      <w:r>
        <w:rPr>
          <w:rFonts w:hint="eastAsia" w:ascii="仿宋" w:hAnsi="仿宋" w:eastAsia="仿宋"/>
          <w:sz w:val="28"/>
          <w:szCs w:val="28"/>
        </w:rPr>
        <w:t xml:space="preserve">权 </w:t>
      </w:r>
      <w:r>
        <w:rPr>
          <w:rFonts w:ascii="仿宋" w:hAnsi="仿宋" w:eastAsia="仿宋"/>
          <w:sz w:val="28"/>
          <w:szCs w:val="28"/>
        </w:rPr>
        <w:t xml:space="preserve">  </w:t>
      </w:r>
      <w:r>
        <w:rPr>
          <w:rFonts w:hint="eastAsia" w:ascii="仿宋" w:hAnsi="仿宋" w:eastAsia="仿宋"/>
          <w:sz w:val="28"/>
          <w:szCs w:val="28"/>
        </w:rPr>
        <w:t>人：</w:t>
      </w:r>
      <w:r>
        <w:rPr>
          <w:rFonts w:ascii="仿宋" w:hAnsi="仿宋" w:eastAsia="仿宋"/>
          <w:sz w:val="28"/>
          <w:szCs w:val="28"/>
        </w:rPr>
        <w:t>___</w:t>
      </w:r>
      <w:r>
        <w:rPr>
          <w:rFonts w:ascii="仿宋" w:hAnsi="仿宋" w:eastAsia="仿宋"/>
          <w:sz w:val="28"/>
          <w:szCs w:val="28"/>
          <w:u w:val="single"/>
        </w:rPr>
        <w:t xml:space="preserve">           </w:t>
      </w:r>
      <w:r>
        <w:rPr>
          <w:rFonts w:ascii="仿宋" w:hAnsi="仿宋" w:eastAsia="仿宋"/>
          <w:sz w:val="28"/>
          <w:szCs w:val="28"/>
        </w:rPr>
        <w:t>_________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w:t>
      </w:r>
      <w:r>
        <w:rPr>
          <w:rFonts w:ascii="仿宋" w:hAnsi="仿宋" w:eastAsia="仿宋"/>
          <w:sz w:val="28"/>
          <w:szCs w:val="28"/>
          <w:u w:val="single"/>
        </w:rPr>
        <w:t xml:space="preserve">         </w:t>
      </w:r>
      <w:r>
        <w:rPr>
          <w:rFonts w:ascii="仿宋" w:hAnsi="仿宋" w:eastAsia="仿宋"/>
          <w:sz w:val="28"/>
          <w:szCs w:val="28"/>
        </w:rPr>
        <w:t>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日 </w:t>
      </w:r>
      <w:r>
        <w:rPr>
          <w:rFonts w:ascii="仿宋" w:hAnsi="仿宋" w:eastAsia="仿宋"/>
          <w:sz w:val="28"/>
          <w:szCs w:val="28"/>
        </w:rPr>
        <w:t xml:space="preserve">        </w:t>
      </w:r>
      <w:r>
        <w:rPr>
          <w:rFonts w:hint="eastAsia" w:ascii="仿宋" w:hAnsi="仿宋" w:eastAsia="仿宋"/>
          <w:sz w:val="28"/>
          <w:szCs w:val="28"/>
        </w:rPr>
        <w:t>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pPr>
      <w:r>
        <w:rPr>
          <w:rFonts w:hint="eastAsia" w:ascii="仿宋" w:hAnsi="仿宋" w:eastAsia="仿宋"/>
          <w:b/>
          <w:bCs/>
          <w:sz w:val="28"/>
          <w:szCs w:val="28"/>
        </w:rPr>
        <w:t>附被授权人代理人身份证复印件</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SimSun-ExtB"/>
    <w:panose1 w:val="02010509060101010101"/>
    <w:charset w:val="00"/>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1</w:t>
    </w:r>
    <w:r>
      <w:rPr>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F376D2"/>
    <w:multiLevelType w:val="singleLevel"/>
    <w:tmpl w:val="7EF376D2"/>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TMzNWM2MTZkYTRiNGU4YjFiODUzYzA3YmE0ZTUifQ=="/>
  </w:docVars>
  <w:rsids>
    <w:rsidRoot w:val="134F66CB"/>
    <w:rsid w:val="00023458"/>
    <w:rsid w:val="0005057A"/>
    <w:rsid w:val="002253A0"/>
    <w:rsid w:val="002E44C0"/>
    <w:rsid w:val="003A1AD8"/>
    <w:rsid w:val="003A475B"/>
    <w:rsid w:val="00412C50"/>
    <w:rsid w:val="004F0999"/>
    <w:rsid w:val="00543C0A"/>
    <w:rsid w:val="00585EC4"/>
    <w:rsid w:val="00625D50"/>
    <w:rsid w:val="00712C58"/>
    <w:rsid w:val="007A63AD"/>
    <w:rsid w:val="009B6BA7"/>
    <w:rsid w:val="00A10E30"/>
    <w:rsid w:val="00B2182E"/>
    <w:rsid w:val="00B65B37"/>
    <w:rsid w:val="00BF3511"/>
    <w:rsid w:val="00C86BEB"/>
    <w:rsid w:val="00D365FF"/>
    <w:rsid w:val="00E52085"/>
    <w:rsid w:val="00F14ABB"/>
    <w:rsid w:val="01847FA5"/>
    <w:rsid w:val="04140649"/>
    <w:rsid w:val="04CD6009"/>
    <w:rsid w:val="05533181"/>
    <w:rsid w:val="05B55287"/>
    <w:rsid w:val="05CF5B0E"/>
    <w:rsid w:val="060C68AF"/>
    <w:rsid w:val="07652792"/>
    <w:rsid w:val="08C416C3"/>
    <w:rsid w:val="096E6E51"/>
    <w:rsid w:val="0C415E00"/>
    <w:rsid w:val="0E5C4FA1"/>
    <w:rsid w:val="0EEA4AEA"/>
    <w:rsid w:val="12B52357"/>
    <w:rsid w:val="134F66CB"/>
    <w:rsid w:val="16A9465B"/>
    <w:rsid w:val="1799643A"/>
    <w:rsid w:val="18F33575"/>
    <w:rsid w:val="19DA5848"/>
    <w:rsid w:val="1AF439B3"/>
    <w:rsid w:val="1BEE177A"/>
    <w:rsid w:val="1C817AE6"/>
    <w:rsid w:val="220A5A24"/>
    <w:rsid w:val="22450C43"/>
    <w:rsid w:val="23850595"/>
    <w:rsid w:val="24311D9D"/>
    <w:rsid w:val="2541744C"/>
    <w:rsid w:val="26D06F67"/>
    <w:rsid w:val="26EF24D6"/>
    <w:rsid w:val="2A135BAE"/>
    <w:rsid w:val="2BD81883"/>
    <w:rsid w:val="2C251BC9"/>
    <w:rsid w:val="2D047EB2"/>
    <w:rsid w:val="2D8078B6"/>
    <w:rsid w:val="2EDC61D5"/>
    <w:rsid w:val="2F052E91"/>
    <w:rsid w:val="2FB4573E"/>
    <w:rsid w:val="2FBE1483"/>
    <w:rsid w:val="344279BD"/>
    <w:rsid w:val="3738581D"/>
    <w:rsid w:val="38FB798C"/>
    <w:rsid w:val="3A6C7EBE"/>
    <w:rsid w:val="3C596E60"/>
    <w:rsid w:val="3F3C4532"/>
    <w:rsid w:val="43153EBD"/>
    <w:rsid w:val="445A74E8"/>
    <w:rsid w:val="499C7FF5"/>
    <w:rsid w:val="4BCA200B"/>
    <w:rsid w:val="4C512510"/>
    <w:rsid w:val="4CF6006C"/>
    <w:rsid w:val="4D191AAE"/>
    <w:rsid w:val="4D7B4276"/>
    <w:rsid w:val="4FF817AC"/>
    <w:rsid w:val="51A45199"/>
    <w:rsid w:val="51B62AAC"/>
    <w:rsid w:val="51F22D90"/>
    <w:rsid w:val="52224913"/>
    <w:rsid w:val="535C2685"/>
    <w:rsid w:val="53C714A8"/>
    <w:rsid w:val="554C560A"/>
    <w:rsid w:val="5A272E2C"/>
    <w:rsid w:val="5A6800F2"/>
    <w:rsid w:val="5ACF1BD7"/>
    <w:rsid w:val="5B6B4F9B"/>
    <w:rsid w:val="60BC4CE6"/>
    <w:rsid w:val="60BF0592"/>
    <w:rsid w:val="629B2208"/>
    <w:rsid w:val="62D376AD"/>
    <w:rsid w:val="6314473A"/>
    <w:rsid w:val="63514E9A"/>
    <w:rsid w:val="63A47503"/>
    <w:rsid w:val="64315E63"/>
    <w:rsid w:val="65243E3D"/>
    <w:rsid w:val="668822FF"/>
    <w:rsid w:val="6A7B7781"/>
    <w:rsid w:val="6A8A71EB"/>
    <w:rsid w:val="6CA331F4"/>
    <w:rsid w:val="6DAF6368"/>
    <w:rsid w:val="6E03596D"/>
    <w:rsid w:val="6FF8418A"/>
    <w:rsid w:val="70780E28"/>
    <w:rsid w:val="71480372"/>
    <w:rsid w:val="7A1E2315"/>
    <w:rsid w:val="7B201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2"/>
    <w:qFormat/>
    <w:uiPriority w:val="0"/>
    <w:pPr>
      <w:spacing w:before="240" w:after="60" w:line="360" w:lineRule="auto"/>
      <w:jc w:val="center"/>
      <w:outlineLvl w:val="0"/>
    </w:pPr>
    <w:rPr>
      <w:rFonts w:ascii="Calibri" w:hAnsi="Calibri"/>
      <w:b/>
      <w:bCs/>
      <w:sz w:val="32"/>
      <w:szCs w:val="32"/>
    </w:rPr>
  </w:style>
  <w:style w:type="paragraph" w:styleId="5">
    <w:name w:val="Body Text"/>
    <w:basedOn w:val="1"/>
    <w:next w:val="1"/>
    <w:qFormat/>
    <w:uiPriority w:val="0"/>
    <w:pPr>
      <w:ind w:firstLine="0" w:firstLineChars="0"/>
      <w:jc w:val="center"/>
    </w:pPr>
    <w:rPr>
      <w:rFonts w:ascii="幼圆" w:hAnsi="Times New Roman" w:eastAsia="幼圆"/>
      <w:b/>
      <w:sz w:val="44"/>
    </w:rPr>
  </w:style>
  <w:style w:type="paragraph" w:styleId="6">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Char"/>
    <w:basedOn w:val="10"/>
    <w:link w:val="7"/>
    <w:qFormat/>
    <w:uiPriority w:val="0"/>
    <w:rPr>
      <w:kern w:val="2"/>
      <w:sz w:val="18"/>
      <w:szCs w:val="18"/>
    </w:rPr>
  </w:style>
  <w:style w:type="character" w:customStyle="1" w:styleId="12">
    <w:name w:val="标题 Char"/>
    <w:basedOn w:val="10"/>
    <w:link w:val="2"/>
    <w:qFormat/>
    <w:uiPriority w:val="0"/>
    <w:rPr>
      <w:rFonts w:ascii="Calibri" w:hAnsi="Calibri"/>
      <w:b/>
      <w:bCs/>
      <w:kern w:val="2"/>
      <w:sz w:val="32"/>
      <w:szCs w:val="32"/>
    </w:rPr>
  </w:style>
  <w:style w:type="paragraph" w:styleId="13">
    <w:name w:val="List Paragraph"/>
    <w:basedOn w:val="1"/>
    <w:qFormat/>
    <w:uiPriority w:val="99"/>
    <w:pPr>
      <w:ind w:firstLine="420" w:firstLineChars="200"/>
    </w:pPr>
  </w:style>
  <w:style w:type="character" w:customStyle="1" w:styleId="14">
    <w:name w:val="Body text (2)_"/>
    <w:link w:val="15"/>
    <w:qFormat/>
    <w:uiPriority w:val="99"/>
    <w:rPr>
      <w:rFonts w:ascii="MingLiU" w:hAnsi="Calibri" w:eastAsia="MingLiU" w:cs="MingLiU"/>
      <w:sz w:val="30"/>
      <w:szCs w:val="30"/>
    </w:rPr>
  </w:style>
  <w:style w:type="paragraph" w:customStyle="1" w:styleId="15">
    <w:name w:val="Body text (2)1"/>
    <w:basedOn w:val="1"/>
    <w:link w:val="14"/>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6">
    <w:name w:val="zjb正文"/>
    <w:basedOn w:val="1"/>
    <w:qFormat/>
    <w:uiPriority w:val="0"/>
    <w:pPr>
      <w:spacing w:line="360" w:lineRule="auto"/>
      <w:ind w:firstLine="200" w:firstLineChars="200"/>
      <w:jc w:val="left"/>
    </w:pPr>
    <w:rPr>
      <w:rFonts w:ascii="仿宋_GB2312" w:hAnsi="仿宋" w:eastAsia="仿宋_GB2312" w:cs="宋体"/>
      <w:color w:val="000000"/>
      <w:sz w:val="30"/>
      <w:szCs w:val="30"/>
    </w:rPr>
  </w:style>
  <w:style w:type="paragraph" w:customStyle="1" w:styleId="17">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30</Pages>
  <Words>11912</Words>
  <Characters>12826</Characters>
  <Lines>55</Lines>
  <Paragraphs>15</Paragraphs>
  <TotalTime>15</TotalTime>
  <ScaleCrop>false</ScaleCrop>
  <LinksUpToDate>false</LinksUpToDate>
  <CharactersWithSpaces>13558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2021-10-11T07:40:00Z</dcterms:created>
  <dc:creator>Administrator</dc:creator>
  <cp:lastModifiedBy>Administrator</cp:lastModifiedBy>
  <cp:lastPrinted>2022-12-16T09:17:00Z</cp:lastPrinted>
  <dcterms:modified xsi:type="dcterms:W3CDTF">2022-12-16T09:38:40Z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07B8D344E72840198DEF4796FF28DDE7</vt:lpwstr>
  </property>
</Properties>
</file>