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widowControl/>
        <w:jc w:val="center"/>
        <w:rPr>
          <w:rFonts w:ascii="仿宋" w:hAnsi="仿宋" w:eastAsia="仿宋"/>
          <w:b/>
          <w:sz w:val="44"/>
          <w:szCs w:val="44"/>
        </w:rPr>
      </w:pPr>
    </w:p>
    <w:p>
      <w:pPr>
        <w:widowControl/>
        <w:jc w:val="center"/>
        <w:rPr>
          <w:rFonts w:ascii="仿宋" w:hAnsi="仿宋" w:eastAsia="仿宋"/>
          <w:b/>
          <w:sz w:val="44"/>
          <w:szCs w:val="44"/>
        </w:rPr>
      </w:pPr>
      <w:r>
        <w:rPr>
          <w:rFonts w:hint="eastAsia" w:ascii="仿宋" w:hAnsi="仿宋" w:eastAsia="仿宋"/>
          <w:b/>
          <w:sz w:val="44"/>
          <w:szCs w:val="44"/>
        </w:rPr>
        <w:t>开挖修复东区医救和翔安三路渗水给水管</w:t>
      </w:r>
    </w:p>
    <w:p>
      <w:pPr>
        <w:widowControl/>
        <w:jc w:val="center"/>
        <w:rPr>
          <w:rFonts w:ascii="仿宋" w:hAnsi="仿宋" w:eastAsia="仿宋"/>
          <w:b/>
          <w:sz w:val="44"/>
          <w:szCs w:val="44"/>
        </w:rPr>
      </w:pPr>
      <w:r>
        <w:rPr>
          <w:rFonts w:hint="eastAsia" w:ascii="仿宋" w:hAnsi="仿宋" w:eastAsia="仿宋"/>
          <w:b/>
          <w:sz w:val="44"/>
          <w:szCs w:val="44"/>
        </w:rPr>
        <w:t>道项目竞争性比选文件（第</w:t>
      </w:r>
      <w:r>
        <w:rPr>
          <w:rFonts w:hint="eastAsia" w:ascii="仿宋" w:hAnsi="仿宋" w:eastAsia="仿宋"/>
          <w:b/>
          <w:sz w:val="44"/>
          <w:szCs w:val="44"/>
          <w:u w:val="single"/>
        </w:rPr>
        <w:t xml:space="preserve"> </w:t>
      </w:r>
      <w:r>
        <w:rPr>
          <w:rFonts w:hint="eastAsia" w:ascii="仿宋" w:hAnsi="仿宋" w:eastAsia="仿宋"/>
          <w:b/>
          <w:sz w:val="44"/>
          <w:szCs w:val="44"/>
          <w:u w:val="single"/>
          <w:lang w:val="en-US" w:eastAsia="zh-CN"/>
        </w:rPr>
        <w:t>1</w:t>
      </w:r>
      <w:r>
        <w:rPr>
          <w:rFonts w:hint="eastAsia" w:ascii="仿宋" w:hAnsi="仿宋" w:eastAsia="仿宋"/>
          <w:b/>
          <w:sz w:val="44"/>
          <w:szCs w:val="44"/>
          <w:u w:val="single"/>
        </w:rPr>
        <w:t xml:space="preserve"> </w:t>
      </w:r>
      <w:r>
        <w:rPr>
          <w:rFonts w:hint="eastAsia" w:ascii="仿宋" w:hAnsi="仿宋" w:eastAsia="仿宋"/>
          <w:b/>
          <w:sz w:val="44"/>
          <w:szCs w:val="44"/>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编号：动力2022-175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 xml:space="preserve">二〇二二年 </w:t>
      </w:r>
      <w:r>
        <w:rPr>
          <w:rFonts w:hint="eastAsia" w:ascii="仿宋" w:hAnsi="仿宋" w:eastAsia="仿宋"/>
          <w:b/>
          <w:sz w:val="32"/>
          <w:szCs w:val="32"/>
          <w:lang w:eastAsia="zh-CN"/>
        </w:rPr>
        <w:t>十二</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开挖修复东区医救和翔安三路渗水给水管项目竞争性比选文件</w:t>
      </w:r>
    </w:p>
    <w:p>
      <w:pPr>
        <w:ind w:firstLine="560" w:firstLineChars="200"/>
        <w:rPr>
          <w:rFonts w:ascii="仿宋" w:hAnsi="仿宋" w:eastAsia="仿宋"/>
          <w:b/>
          <w:sz w:val="44"/>
          <w:szCs w:val="44"/>
        </w:rPr>
      </w:pPr>
      <w:r>
        <w:rPr>
          <w:rFonts w:hint="eastAsia" w:ascii="仿宋" w:hAnsi="仿宋" w:eastAsia="仿宋"/>
          <w:sz w:val="28"/>
          <w:szCs w:val="28"/>
        </w:rPr>
        <w:t>我司决定于近期将对开挖修复东区医救和翔安三路渗水给水管道项目邀请符合相应条件的潜在承揽方就本项目进行竞争性比选。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rPr>
          <w:rFonts w:ascii="仿宋" w:hAnsi="仿宋" w:eastAsia="仿宋"/>
          <w:sz w:val="28"/>
          <w:szCs w:val="28"/>
        </w:rPr>
      </w:pPr>
      <w:r>
        <w:rPr>
          <w:rFonts w:hint="eastAsia" w:ascii="仿宋" w:hAnsi="仿宋" w:eastAsia="仿宋"/>
          <w:sz w:val="28"/>
          <w:szCs w:val="28"/>
        </w:rPr>
        <w:t>近期，我司在巡查东区管网时，发现东区医救院内公路下方和翔安三路绿化带内有渗水情况，疑似DN200和DN300给水管道破损。我司计划在东区医救院内和翔安三路绿化带内进行开挖并恢复。</w:t>
      </w:r>
    </w:p>
    <w:p>
      <w:pPr>
        <w:pStyle w:val="4"/>
        <w:numPr>
          <w:ilvl w:val="0"/>
          <w:numId w:val="2"/>
        </w:numPr>
        <w:spacing w:before="0" w:after="0" w:line="360" w:lineRule="auto"/>
        <w:ind w:left="0" w:firstLine="0"/>
      </w:pPr>
      <w:r>
        <w:rPr>
          <w:rFonts w:hint="eastAsia"/>
        </w:rPr>
        <w:t>项目要求</w:t>
      </w:r>
    </w:p>
    <w:p>
      <w:pPr>
        <w:pStyle w:val="14"/>
        <w:ind w:firstLine="560"/>
        <w:jc w:val="left"/>
        <w:rPr>
          <w:rFonts w:ascii="仿宋" w:hAnsi="仿宋" w:eastAsia="仿宋"/>
          <w:b w:val="0"/>
          <w:bCs w:val="0"/>
          <w:sz w:val="28"/>
          <w:szCs w:val="28"/>
        </w:rPr>
      </w:pPr>
      <w:r>
        <w:rPr>
          <w:rFonts w:hint="eastAsia" w:ascii="仿宋" w:hAnsi="仿宋" w:eastAsia="仿宋"/>
          <w:b w:val="0"/>
          <w:bCs w:val="0"/>
          <w:sz w:val="28"/>
          <w:szCs w:val="28"/>
        </w:rPr>
        <w:t>对东区医救院内公路下方和翔安三路渗水区域的沥青路面、绿化带、土石方进行开挖，并在开挖回填完成后恢复原状。</w:t>
      </w:r>
    </w:p>
    <w:p>
      <w:pPr>
        <w:spacing w:line="540" w:lineRule="exact"/>
        <w:rPr>
          <w:rFonts w:ascii="仿宋" w:hAnsi="仿宋" w:eastAsia="仿宋" w:cs="仿宋_GB2312"/>
          <w:kern w:val="0"/>
          <w:sz w:val="28"/>
          <w:szCs w:val="28"/>
        </w:rPr>
      </w:pPr>
      <w:r>
        <w:rPr>
          <w:rFonts w:hint="eastAsia" w:ascii="仿宋" w:hAnsi="仿宋" w:eastAsia="仿宋"/>
          <w:sz w:val="28"/>
          <w:szCs w:val="28"/>
        </w:rPr>
        <w:t>具体实施内容如下</w:t>
      </w:r>
      <w:r>
        <w:rPr>
          <w:rFonts w:hint="eastAsia" w:ascii="仿宋" w:hAnsi="仿宋" w:eastAsia="仿宋" w:cs="仿宋_GB2312"/>
          <w:kern w:val="0"/>
          <w:sz w:val="28"/>
          <w:szCs w:val="28"/>
        </w:rPr>
        <w:t>：</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4"/>
        <w:gridCol w:w="828"/>
        <w:gridCol w:w="1144"/>
        <w:gridCol w:w="1506"/>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bookmarkStart w:id="0" w:name="OLE_LINK1" w:colFirst="0" w:colLast="4"/>
            <w:r>
              <w:rPr>
                <w:rFonts w:hint="eastAsia" w:ascii="仿宋" w:hAnsi="仿宋" w:eastAsia="仿宋" w:cs="仿宋"/>
                <w:sz w:val="24"/>
              </w:rPr>
              <w:t>序号</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项目名称</w:t>
            </w:r>
          </w:p>
        </w:tc>
        <w:tc>
          <w:tcPr>
            <w:tcW w:w="828" w:type="dxa"/>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计量单位</w:t>
            </w:r>
          </w:p>
        </w:tc>
        <w:tc>
          <w:tcPr>
            <w:tcW w:w="1144" w:type="dxa"/>
            <w:vAlign w:val="center"/>
          </w:tcPr>
          <w:p>
            <w:pPr>
              <w:spacing w:line="560" w:lineRule="exact"/>
              <w:jc w:val="center"/>
            </w:pPr>
            <w:r>
              <w:rPr>
                <w:rFonts w:hint="eastAsia" w:ascii="仿宋" w:hAnsi="仿宋" w:eastAsia="仿宋" w:cs="仿宋"/>
                <w:kern w:val="0"/>
                <w:sz w:val="24"/>
              </w:rPr>
              <w:t>暂估工程量</w:t>
            </w:r>
          </w:p>
        </w:tc>
        <w:tc>
          <w:tcPr>
            <w:tcW w:w="1506" w:type="dxa"/>
            <w:vAlign w:val="center"/>
          </w:tcPr>
          <w:p>
            <w:pPr>
              <w:spacing w:line="560" w:lineRule="exact"/>
              <w:jc w:val="center"/>
            </w:pPr>
            <w:r>
              <w:rPr>
                <w:rFonts w:hint="eastAsia" w:ascii="仿宋" w:hAnsi="仿宋" w:eastAsia="仿宋" w:cs="仿宋"/>
                <w:sz w:val="24"/>
              </w:rPr>
              <w:t>不含增值税单价（元）</w:t>
            </w:r>
          </w:p>
        </w:tc>
        <w:tc>
          <w:tcPr>
            <w:tcW w:w="1951" w:type="dxa"/>
            <w:vAlign w:val="center"/>
          </w:tcPr>
          <w:p>
            <w:pPr>
              <w:spacing w:line="560" w:lineRule="exact"/>
              <w:jc w:val="cente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人行道拆除及恢复（含透水砖及盲道等拆除及恢复）</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w:t>
            </w:r>
          </w:p>
        </w:tc>
        <w:tc>
          <w:tcPr>
            <w:tcW w:w="1144" w:type="dxa"/>
            <w:vAlign w:val="center"/>
          </w:tcPr>
          <w:p>
            <w:pPr>
              <w:spacing w:line="530" w:lineRule="exact"/>
              <w:jc w:val="center"/>
            </w:pPr>
            <w:r>
              <w:rPr>
                <w:rFonts w:hint="eastAsia" w:ascii="仿宋" w:hAnsi="仿宋" w:eastAsia="仿宋" w:cs="仿宋"/>
                <w:sz w:val="24"/>
              </w:rPr>
              <w:t>113</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2</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土石方开挖</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1144" w:type="dxa"/>
            <w:vAlign w:val="center"/>
          </w:tcPr>
          <w:p>
            <w:pPr>
              <w:spacing w:line="530" w:lineRule="exact"/>
              <w:jc w:val="center"/>
            </w:pPr>
            <w:r>
              <w:rPr>
                <w:rFonts w:hint="eastAsia" w:ascii="仿宋" w:hAnsi="仿宋" w:eastAsia="仿宋" w:cs="仿宋"/>
                <w:sz w:val="24"/>
              </w:rPr>
              <w:t>169</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3</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土石方回填</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1144" w:type="dxa"/>
            <w:vAlign w:val="center"/>
          </w:tcPr>
          <w:p>
            <w:pPr>
              <w:spacing w:line="530" w:lineRule="exact"/>
              <w:jc w:val="center"/>
            </w:pPr>
            <w:r>
              <w:rPr>
                <w:rFonts w:hint="eastAsia" w:ascii="仿宋" w:hAnsi="仿宋" w:eastAsia="仿宋" w:cs="仿宋"/>
                <w:sz w:val="24"/>
              </w:rPr>
              <w:t>169</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4</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拆除混凝土</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1144" w:type="dxa"/>
            <w:vAlign w:val="center"/>
          </w:tcPr>
          <w:p>
            <w:pPr>
              <w:spacing w:line="530" w:lineRule="exact"/>
              <w:jc w:val="center"/>
            </w:pPr>
            <w:r>
              <w:rPr>
                <w:rFonts w:hint="eastAsia" w:ascii="仿宋" w:hAnsi="仿宋" w:eastAsia="仿宋" w:cs="仿宋"/>
                <w:sz w:val="24"/>
              </w:rPr>
              <w:t>29</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5</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浇筑商品混凝土（C30）</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1144" w:type="dxa"/>
            <w:vAlign w:val="center"/>
          </w:tcPr>
          <w:p>
            <w:pPr>
              <w:spacing w:line="530" w:lineRule="exact"/>
              <w:jc w:val="center"/>
            </w:pPr>
            <w:r>
              <w:rPr>
                <w:rFonts w:hint="eastAsia" w:ascii="仿宋" w:hAnsi="仿宋" w:eastAsia="仿宋" w:cs="仿宋"/>
                <w:kern w:val="0"/>
                <w:sz w:val="24"/>
              </w:rPr>
              <w:t>29</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6</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拆除沥青混凝土路面</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1144" w:type="dxa"/>
            <w:vAlign w:val="center"/>
          </w:tcPr>
          <w:p>
            <w:pPr>
              <w:spacing w:line="530" w:lineRule="exact"/>
              <w:jc w:val="center"/>
            </w:pPr>
            <w:r>
              <w:rPr>
                <w:rFonts w:hint="eastAsia" w:ascii="仿宋" w:hAnsi="仿宋" w:eastAsia="仿宋" w:cs="仿宋"/>
                <w:sz w:val="24"/>
              </w:rPr>
              <w:t>4.5</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7</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铺设沥青混凝土路面</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1144" w:type="dxa"/>
            <w:vAlign w:val="center"/>
          </w:tcPr>
          <w:p>
            <w:pPr>
              <w:spacing w:line="530" w:lineRule="exact"/>
              <w:jc w:val="center"/>
            </w:pPr>
            <w:r>
              <w:rPr>
                <w:rFonts w:hint="eastAsia" w:ascii="仿宋" w:hAnsi="仿宋" w:eastAsia="仿宋" w:cs="仿宋"/>
                <w:sz w:val="24"/>
              </w:rPr>
              <w:t>4.5</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8</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拆除及恢复水泥路沿石</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m</w:t>
            </w:r>
          </w:p>
        </w:tc>
        <w:tc>
          <w:tcPr>
            <w:tcW w:w="1144" w:type="dxa"/>
            <w:vAlign w:val="center"/>
          </w:tcPr>
          <w:p>
            <w:pPr>
              <w:spacing w:line="530" w:lineRule="exact"/>
              <w:jc w:val="center"/>
            </w:pPr>
            <w:r>
              <w:rPr>
                <w:rFonts w:hint="eastAsia" w:ascii="仿宋" w:hAnsi="仿宋" w:eastAsia="仿宋" w:cs="仿宋"/>
                <w:kern w:val="0"/>
                <w:sz w:val="24"/>
              </w:rPr>
              <w:t>90</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9</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迁树</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棵</w:t>
            </w:r>
          </w:p>
        </w:tc>
        <w:tc>
          <w:tcPr>
            <w:tcW w:w="1144" w:type="dxa"/>
            <w:vAlign w:val="center"/>
          </w:tcPr>
          <w:p>
            <w:pPr>
              <w:spacing w:line="530" w:lineRule="exact"/>
              <w:jc w:val="center"/>
            </w:pPr>
            <w:r>
              <w:rPr>
                <w:rFonts w:hint="eastAsia" w:ascii="仿宋" w:hAnsi="仿宋" w:eastAsia="仿宋" w:cs="仿宋"/>
                <w:kern w:val="0"/>
                <w:sz w:val="24"/>
              </w:rPr>
              <w:t>5</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10</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绿化带开挖及恢复（植物保活）</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m</w:t>
            </w:r>
            <w:r>
              <w:rPr>
                <w:rFonts w:hint="eastAsia" w:ascii="仿宋" w:hAnsi="仿宋" w:eastAsia="仿宋" w:cs="仿宋"/>
                <w:kern w:val="0"/>
                <w:sz w:val="24"/>
                <w:vertAlign w:val="superscript"/>
              </w:rPr>
              <w:t>2</w:t>
            </w:r>
          </w:p>
        </w:tc>
        <w:tc>
          <w:tcPr>
            <w:tcW w:w="1144" w:type="dxa"/>
            <w:vAlign w:val="center"/>
          </w:tcPr>
          <w:p>
            <w:pPr>
              <w:spacing w:line="530" w:lineRule="exact"/>
              <w:jc w:val="center"/>
            </w:pPr>
            <w:r>
              <w:rPr>
                <w:rFonts w:hint="eastAsia" w:ascii="仿宋" w:hAnsi="仿宋" w:eastAsia="仿宋" w:cs="仿宋"/>
                <w:kern w:val="0"/>
                <w:sz w:val="24"/>
              </w:rPr>
              <w:t>23</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11</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防水卷材(宽度15cm）</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p>
        </w:tc>
        <w:tc>
          <w:tcPr>
            <w:tcW w:w="1144" w:type="dxa"/>
            <w:vAlign w:val="center"/>
          </w:tcPr>
          <w:p>
            <w:pPr>
              <w:spacing w:line="530" w:lineRule="exact"/>
              <w:jc w:val="center"/>
            </w:pPr>
            <w:r>
              <w:rPr>
                <w:rFonts w:hint="eastAsia" w:ascii="仿宋" w:hAnsi="仿宋" w:eastAsia="仿宋" w:cs="仿宋"/>
                <w:sz w:val="24"/>
              </w:rPr>
              <w:t>24</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12</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拆除窨井（混凝土砌块，含井盖、井座和混凝土块2m*2m*2m）</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座</w:t>
            </w:r>
          </w:p>
        </w:tc>
        <w:tc>
          <w:tcPr>
            <w:tcW w:w="1144" w:type="dxa"/>
            <w:vAlign w:val="center"/>
          </w:tcPr>
          <w:p>
            <w:pPr>
              <w:spacing w:line="530" w:lineRule="exact"/>
              <w:jc w:val="center"/>
            </w:pPr>
            <w:r>
              <w:rPr>
                <w:rFonts w:hint="eastAsia" w:ascii="仿宋" w:hAnsi="仿宋" w:eastAsia="仿宋" w:cs="仿宋"/>
                <w:sz w:val="24"/>
              </w:rPr>
              <w:t>1</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13</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修筑窨井（混凝土砌块，含井盖、井座和混凝土块2m*2m*2m）</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座</w:t>
            </w:r>
          </w:p>
        </w:tc>
        <w:tc>
          <w:tcPr>
            <w:tcW w:w="1144" w:type="dxa"/>
            <w:vAlign w:val="center"/>
          </w:tcPr>
          <w:p>
            <w:pPr>
              <w:spacing w:line="530" w:lineRule="exact"/>
              <w:jc w:val="center"/>
            </w:pPr>
            <w:r>
              <w:rPr>
                <w:rFonts w:hint="eastAsia" w:ascii="仿宋" w:hAnsi="仿宋" w:eastAsia="仿宋" w:cs="仿宋"/>
                <w:sz w:val="24"/>
              </w:rPr>
              <w:t>1</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14</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PE钢丝网骨架管(DN300)</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p>
        </w:tc>
        <w:tc>
          <w:tcPr>
            <w:tcW w:w="1144" w:type="dxa"/>
            <w:vAlign w:val="center"/>
          </w:tcPr>
          <w:p>
            <w:pPr>
              <w:spacing w:line="530" w:lineRule="exact"/>
              <w:jc w:val="center"/>
            </w:pPr>
            <w:r>
              <w:rPr>
                <w:rFonts w:hint="eastAsia" w:ascii="仿宋" w:hAnsi="仿宋" w:eastAsia="仿宋" w:cs="仿宋"/>
                <w:sz w:val="24"/>
              </w:rPr>
              <w:t>3</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15</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PE电熔直接（DN300）</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个</w:t>
            </w:r>
          </w:p>
        </w:tc>
        <w:tc>
          <w:tcPr>
            <w:tcW w:w="1144" w:type="dxa"/>
            <w:vAlign w:val="center"/>
          </w:tcPr>
          <w:p>
            <w:pPr>
              <w:spacing w:line="530" w:lineRule="exact"/>
              <w:jc w:val="center"/>
              <w:rPr>
                <w:rFonts w:ascii="仿宋" w:hAnsi="仿宋" w:eastAsia="仿宋" w:cs="仿宋"/>
                <w:sz w:val="24"/>
              </w:rPr>
            </w:pPr>
            <w:r>
              <w:rPr>
                <w:rFonts w:hint="eastAsia" w:ascii="仿宋" w:hAnsi="仿宋" w:eastAsia="仿宋" w:cs="仿宋"/>
                <w:sz w:val="24"/>
              </w:rPr>
              <w:t>4</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16</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PE电熔正三通（DN300）</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个</w:t>
            </w:r>
          </w:p>
        </w:tc>
        <w:tc>
          <w:tcPr>
            <w:tcW w:w="1144" w:type="dxa"/>
            <w:vAlign w:val="center"/>
          </w:tcPr>
          <w:p>
            <w:pPr>
              <w:spacing w:line="530" w:lineRule="exact"/>
              <w:jc w:val="center"/>
              <w:rPr>
                <w:rFonts w:ascii="仿宋" w:hAnsi="仿宋" w:eastAsia="仿宋" w:cs="仿宋"/>
                <w:sz w:val="24"/>
              </w:rPr>
            </w:pPr>
            <w:r>
              <w:rPr>
                <w:rFonts w:hint="eastAsia" w:ascii="仿宋" w:hAnsi="仿宋" w:eastAsia="仿宋" w:cs="仿宋"/>
                <w:sz w:val="24"/>
              </w:rPr>
              <w:t>1</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17</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PE电熔弯头90°（DN300）</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个</w:t>
            </w:r>
          </w:p>
        </w:tc>
        <w:tc>
          <w:tcPr>
            <w:tcW w:w="1144" w:type="dxa"/>
            <w:vAlign w:val="center"/>
          </w:tcPr>
          <w:p>
            <w:pPr>
              <w:spacing w:line="530" w:lineRule="exact"/>
              <w:jc w:val="center"/>
              <w:rPr>
                <w:rFonts w:ascii="仿宋" w:hAnsi="仿宋" w:eastAsia="仿宋" w:cs="仿宋"/>
                <w:sz w:val="24"/>
              </w:rPr>
            </w:pPr>
            <w:r>
              <w:rPr>
                <w:rFonts w:hint="eastAsia" w:ascii="仿宋" w:hAnsi="仿宋" w:eastAsia="仿宋" w:cs="仿宋"/>
                <w:sz w:val="24"/>
              </w:rPr>
              <w:t>2</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18</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PE钢丝网骨架管(DN200)</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m</w:t>
            </w:r>
          </w:p>
        </w:tc>
        <w:tc>
          <w:tcPr>
            <w:tcW w:w="1144" w:type="dxa"/>
            <w:vAlign w:val="center"/>
          </w:tcPr>
          <w:p>
            <w:pPr>
              <w:spacing w:line="530" w:lineRule="exact"/>
              <w:jc w:val="center"/>
            </w:pPr>
            <w:r>
              <w:rPr>
                <w:rFonts w:hint="eastAsia" w:ascii="仿宋" w:hAnsi="仿宋" w:eastAsia="仿宋" w:cs="仿宋"/>
                <w:sz w:val="24"/>
              </w:rPr>
              <w:t>3</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19</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PE电熔直接（DN200）</w:t>
            </w:r>
          </w:p>
        </w:tc>
        <w:tc>
          <w:tcPr>
            <w:tcW w:w="828" w:type="dxa"/>
            <w:vAlign w:val="center"/>
          </w:tcPr>
          <w:p>
            <w:pPr>
              <w:spacing w:line="530" w:lineRule="exact"/>
              <w:jc w:val="center"/>
              <w:rPr>
                <w:rFonts w:ascii="仿宋" w:hAnsi="仿宋" w:eastAsia="仿宋" w:cs="仿宋"/>
                <w:sz w:val="24"/>
              </w:rPr>
            </w:pPr>
            <w:r>
              <w:rPr>
                <w:rFonts w:hint="eastAsia" w:ascii="仿宋" w:hAnsi="仿宋" w:eastAsia="仿宋" w:cs="仿宋"/>
                <w:sz w:val="24"/>
              </w:rPr>
              <w:t>个</w:t>
            </w:r>
          </w:p>
        </w:tc>
        <w:tc>
          <w:tcPr>
            <w:tcW w:w="1144" w:type="dxa"/>
            <w:vAlign w:val="center"/>
          </w:tcPr>
          <w:p>
            <w:pPr>
              <w:spacing w:line="530" w:lineRule="exact"/>
              <w:jc w:val="center"/>
            </w:pPr>
            <w:r>
              <w:rPr>
                <w:rFonts w:hint="eastAsia" w:ascii="仿宋" w:hAnsi="仿宋" w:eastAsia="仿宋" w:cs="仿宋"/>
                <w:sz w:val="24"/>
              </w:rPr>
              <w:t>4</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20</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PE电熔正三通（DN200）</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个</w:t>
            </w:r>
          </w:p>
        </w:tc>
        <w:tc>
          <w:tcPr>
            <w:tcW w:w="1144"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1</w:t>
            </w:r>
          </w:p>
        </w:tc>
        <w:tc>
          <w:tcPr>
            <w:tcW w:w="1506" w:type="dxa"/>
            <w:vAlign w:val="center"/>
          </w:tcPr>
          <w:p>
            <w:pPr>
              <w:spacing w:line="560" w:lineRule="exact"/>
              <w:jc w:val="center"/>
            </w:pPr>
          </w:p>
        </w:tc>
        <w:tc>
          <w:tcPr>
            <w:tcW w:w="1951" w:type="dxa"/>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21</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PE电熔弯头90°（DN200）</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个</w:t>
            </w:r>
          </w:p>
        </w:tc>
        <w:tc>
          <w:tcPr>
            <w:tcW w:w="1144"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2</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22</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除渣(含渣场、上下车费；每车约10m³)</w:t>
            </w:r>
          </w:p>
        </w:tc>
        <w:tc>
          <w:tcPr>
            <w:tcW w:w="828" w:type="dxa"/>
            <w:vAlign w:val="center"/>
          </w:tcPr>
          <w:p>
            <w:pPr>
              <w:spacing w:line="530" w:lineRule="exact"/>
              <w:jc w:val="center"/>
              <w:rPr>
                <w:rFonts w:ascii="仿宋" w:hAnsi="仿宋" w:eastAsia="仿宋" w:cs="仿宋"/>
                <w:kern w:val="0"/>
                <w:sz w:val="24"/>
              </w:rPr>
            </w:pPr>
            <w:r>
              <w:rPr>
                <w:rFonts w:hint="eastAsia" w:ascii="仿宋" w:hAnsi="仿宋" w:eastAsia="仿宋" w:cs="仿宋"/>
                <w:kern w:val="0"/>
                <w:sz w:val="24"/>
              </w:rPr>
              <w:t>车</w:t>
            </w:r>
          </w:p>
        </w:tc>
        <w:tc>
          <w:tcPr>
            <w:tcW w:w="1144" w:type="dxa"/>
            <w:vAlign w:val="center"/>
          </w:tcPr>
          <w:p>
            <w:pPr>
              <w:spacing w:line="530" w:lineRule="exact"/>
              <w:jc w:val="center"/>
            </w:pPr>
            <w:r>
              <w:rPr>
                <w:rFonts w:hint="eastAsia" w:ascii="仿宋" w:hAnsi="仿宋" w:eastAsia="仿宋" w:cs="仿宋"/>
                <w:kern w:val="0"/>
                <w:sz w:val="24"/>
              </w:rPr>
              <w:t>5</w:t>
            </w:r>
          </w:p>
        </w:tc>
        <w:tc>
          <w:tcPr>
            <w:tcW w:w="1506" w:type="dxa"/>
            <w:vAlign w:val="center"/>
          </w:tcPr>
          <w:p>
            <w:pPr>
              <w:spacing w:line="560" w:lineRule="exact"/>
              <w:jc w:val="center"/>
            </w:pPr>
          </w:p>
        </w:tc>
        <w:tc>
          <w:tcPr>
            <w:tcW w:w="1951" w:type="dxa"/>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仿宋" w:hAnsi="仿宋" w:eastAsia="仿宋" w:cs="仿宋"/>
                <w:sz w:val="24"/>
              </w:rPr>
            </w:pPr>
            <w:r>
              <w:rPr>
                <w:rFonts w:hint="eastAsia" w:ascii="仿宋" w:hAnsi="仿宋" w:eastAsia="仿宋" w:cs="仿宋"/>
                <w:sz w:val="24"/>
              </w:rPr>
              <w:t>23</w:t>
            </w:r>
          </w:p>
        </w:tc>
        <w:tc>
          <w:tcPr>
            <w:tcW w:w="2404" w:type="dxa"/>
            <w:vAlign w:val="center"/>
          </w:tcPr>
          <w:p>
            <w:pPr>
              <w:spacing w:line="560" w:lineRule="exact"/>
              <w:jc w:val="center"/>
              <w:rPr>
                <w:rFonts w:ascii="仿宋" w:hAnsi="仿宋" w:eastAsia="仿宋" w:cs="仿宋"/>
                <w:sz w:val="24"/>
              </w:rPr>
            </w:pPr>
            <w:r>
              <w:rPr>
                <w:rFonts w:hint="eastAsia" w:ascii="仿宋" w:hAnsi="仿宋" w:eastAsia="仿宋" w:cs="仿宋"/>
                <w:sz w:val="24"/>
              </w:rPr>
              <w:t>措施费（除去管件、除渣以外的施工总费用的6.2%）</w:t>
            </w:r>
          </w:p>
        </w:tc>
        <w:tc>
          <w:tcPr>
            <w:tcW w:w="828" w:type="dxa"/>
            <w:vAlign w:val="center"/>
          </w:tcPr>
          <w:p>
            <w:pPr>
              <w:spacing w:line="530" w:lineRule="exact"/>
              <w:ind w:firstLine="240" w:firstLineChars="100"/>
              <w:rPr>
                <w:rFonts w:ascii="仿宋" w:hAnsi="仿宋" w:eastAsia="仿宋" w:cs="仿宋"/>
                <w:sz w:val="24"/>
              </w:rPr>
            </w:pPr>
            <w:r>
              <w:rPr>
                <w:rFonts w:hint="eastAsia" w:ascii="仿宋" w:hAnsi="仿宋" w:eastAsia="仿宋" w:cs="仿宋"/>
                <w:sz w:val="24"/>
              </w:rPr>
              <w:t>项</w:t>
            </w:r>
          </w:p>
        </w:tc>
        <w:tc>
          <w:tcPr>
            <w:tcW w:w="1144" w:type="dxa"/>
            <w:vAlign w:val="center"/>
          </w:tcPr>
          <w:p>
            <w:pPr>
              <w:spacing w:line="530" w:lineRule="exact"/>
              <w:ind w:firstLine="480" w:firstLineChars="200"/>
            </w:pPr>
            <w:r>
              <w:rPr>
                <w:rFonts w:hint="eastAsia" w:ascii="仿宋" w:hAnsi="仿宋" w:eastAsia="仿宋" w:cs="仿宋"/>
                <w:sz w:val="24"/>
              </w:rPr>
              <w:t>1</w:t>
            </w:r>
          </w:p>
        </w:tc>
        <w:tc>
          <w:tcPr>
            <w:tcW w:w="1506" w:type="dxa"/>
            <w:vAlign w:val="center"/>
          </w:tcPr>
          <w:p>
            <w:pPr>
              <w:spacing w:line="560" w:lineRule="exact"/>
              <w:jc w:val="center"/>
            </w:pPr>
          </w:p>
        </w:tc>
        <w:tc>
          <w:tcPr>
            <w:tcW w:w="1951" w:type="dxa"/>
            <w:vAlign w:val="center"/>
          </w:tcPr>
          <w:p>
            <w:pPr>
              <w:spacing w:line="560" w:lineRule="exact"/>
              <w:jc w:val="center"/>
            </w:pPr>
          </w:p>
        </w:tc>
      </w:tr>
      <w:bookmarkEnd w:id="0"/>
    </w:tbl>
    <w:p>
      <w:pPr>
        <w:tabs>
          <w:tab w:val="left" w:pos="840"/>
          <w:tab w:val="left" w:pos="1060"/>
        </w:tabs>
        <w:spacing w:line="53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注：暂估工程量仅作为此次比选成交依据，不作为实际结算工程量，以不含增值税</w:t>
      </w:r>
      <w:r>
        <w:rPr>
          <w:rFonts w:hint="eastAsia" w:ascii="仿宋" w:hAnsi="仿宋" w:eastAsia="仿宋"/>
          <w:color w:val="000000" w:themeColor="text1"/>
          <w:sz w:val="24"/>
          <w:lang w:eastAsia="zh-CN"/>
          <w14:textFill>
            <w14:solidFill>
              <w14:schemeClr w14:val="tx1"/>
            </w14:solidFill>
          </w14:textFill>
        </w:rPr>
        <w:t>暂估</w:t>
      </w:r>
      <w:r>
        <w:rPr>
          <w:rFonts w:hint="eastAsia" w:ascii="仿宋" w:hAnsi="仿宋" w:eastAsia="仿宋"/>
          <w:color w:val="000000" w:themeColor="text1"/>
          <w:sz w:val="24"/>
          <w14:textFill>
            <w14:solidFill>
              <w14:schemeClr w14:val="tx1"/>
            </w14:solidFill>
          </w14:textFill>
        </w:rPr>
        <w:t>总报价进行比选。结算金额以实际工程量乘以合同单价进行支付。</w:t>
      </w:r>
    </w:p>
    <w:p>
      <w:pPr>
        <w:pStyle w:val="4"/>
        <w:numPr>
          <w:ilvl w:val="0"/>
          <w:numId w:val="2"/>
        </w:numPr>
        <w:spacing w:before="0" w:after="0" w:line="360" w:lineRule="auto"/>
        <w:ind w:left="0" w:firstLine="0"/>
      </w:pPr>
      <w:r>
        <w:rPr>
          <w:rFonts w:hint="eastAsia"/>
        </w:rPr>
        <w:t>安全责任要求</w:t>
      </w:r>
    </w:p>
    <w:p>
      <w:pPr>
        <w:ind w:firstLine="560" w:firstLineChars="200"/>
        <w:rPr>
          <w:rFonts w:ascii="仿宋" w:hAnsi="仿宋" w:eastAsia="仿宋"/>
          <w:sz w:val="28"/>
          <w:szCs w:val="28"/>
        </w:rPr>
      </w:pPr>
      <w:r>
        <w:rPr>
          <w:rFonts w:hint="eastAsia" w:ascii="仿宋" w:hAnsi="仿宋" w:eastAsia="仿宋"/>
          <w:sz w:val="28"/>
          <w:szCs w:val="28"/>
        </w:rPr>
        <w:t>需遵守重庆机场集团有限公司空防、消防、机坪运行、车辆及通行证门禁等管理规定，并接受项目单位监督。</w:t>
      </w:r>
    </w:p>
    <w:p>
      <w:pPr>
        <w:pStyle w:val="4"/>
        <w:numPr>
          <w:ilvl w:val="0"/>
          <w:numId w:val="2"/>
        </w:numPr>
        <w:spacing w:before="0" w:after="0" w:line="360" w:lineRule="auto"/>
        <w:ind w:left="0" w:firstLine="0"/>
      </w:pPr>
      <w:r>
        <w:rPr>
          <w:rFonts w:hint="eastAsia"/>
        </w:rPr>
        <w:t>验收要求</w:t>
      </w:r>
    </w:p>
    <w:p>
      <w:pPr>
        <w:pStyle w:val="32"/>
        <w:ind w:left="420" w:leftChars="200" w:firstLine="0" w:firstLineChars="0"/>
        <w:rPr>
          <w:rFonts w:ascii="仿宋" w:eastAsia="仿宋" w:cs="Times New Roman"/>
          <w:color w:val="auto"/>
          <w:sz w:val="28"/>
          <w:szCs w:val="28"/>
        </w:rPr>
      </w:pPr>
      <w:r>
        <w:rPr>
          <w:rFonts w:hint="eastAsia" w:ascii="仿宋" w:eastAsia="仿宋" w:cs="Times New Roman"/>
          <w:color w:val="auto"/>
          <w:sz w:val="28"/>
          <w:szCs w:val="28"/>
        </w:rPr>
        <w:t>项目完工后，由承揽方向发包方提出验收申请，发包方按承揽方</w:t>
      </w:r>
    </w:p>
    <w:p>
      <w:pPr>
        <w:pStyle w:val="32"/>
        <w:ind w:firstLine="0" w:firstLineChars="0"/>
        <w:rPr>
          <w:color w:val="auto"/>
        </w:rPr>
      </w:pPr>
      <w:r>
        <w:rPr>
          <w:rFonts w:hint="eastAsia" w:ascii="仿宋" w:eastAsia="仿宋" w:cs="Times New Roman"/>
          <w:color w:val="auto"/>
          <w:sz w:val="28"/>
          <w:szCs w:val="28"/>
        </w:rPr>
        <w:t>实际完成工程项目内容及工程量进行验收。同时，混凝土及沥青浇筑前，承揽方须提供由商品混凝土公司出具具有标明混凝土方量、标号的出方单。施工完成后，作业区域沥青路面高度应与原路面平齐，无凸起、凹陷等情况。</w:t>
      </w:r>
    </w:p>
    <w:p>
      <w:pPr>
        <w:pStyle w:val="4"/>
        <w:numPr>
          <w:ilvl w:val="0"/>
          <w:numId w:val="2"/>
        </w:numPr>
        <w:spacing w:before="0" w:after="0" w:line="360" w:lineRule="auto"/>
        <w:ind w:left="0" w:firstLine="0"/>
      </w:pPr>
      <w:r>
        <w:rPr>
          <w:rFonts w:hint="eastAsia"/>
        </w:rPr>
        <w:t>其他要求</w:t>
      </w:r>
    </w:p>
    <w:p>
      <w:pPr>
        <w:ind w:firstLine="560" w:firstLineChars="200"/>
      </w:pPr>
      <w:r>
        <w:rPr>
          <w:rFonts w:hint="eastAsia" w:ascii="仿宋" w:hAnsi="仿宋" w:eastAsia="仿宋"/>
          <w:sz w:val="28"/>
          <w:szCs w:val="28"/>
        </w:rPr>
        <w:t>1、本项目结算金额以实际工</w:t>
      </w:r>
      <w:r>
        <w:rPr>
          <w:rFonts w:hint="eastAsia" w:ascii="仿宋" w:hAnsi="仿宋" w:eastAsia="仿宋"/>
          <w:color w:val="auto"/>
          <w:sz w:val="28"/>
          <w:szCs w:val="28"/>
        </w:rPr>
        <w:t>程量及合同约定单价进行</w:t>
      </w:r>
      <w:r>
        <w:rPr>
          <w:rFonts w:hint="eastAsia" w:ascii="仿宋" w:hAnsi="仿宋" w:eastAsia="仿宋"/>
          <w:sz w:val="28"/>
          <w:szCs w:val="28"/>
        </w:rPr>
        <w:t>结算。本项目单项价格包括但不限于材料购买、人工、运输、保险、风险措施费用等一切与项目内容相关的费用。</w:t>
      </w:r>
      <w:r>
        <w:rPr>
          <w:rFonts w:hint="eastAsia"/>
        </w:rPr>
        <w:t xml:space="preserve"> </w:t>
      </w:r>
    </w:p>
    <w:p>
      <w:pPr>
        <w:pStyle w:val="2"/>
        <w:ind w:firstLine="560" w:firstLineChars="200"/>
        <w:jc w:val="both"/>
        <w:rPr>
          <w:rFonts w:ascii="仿宋" w:hAnsi="仿宋"/>
          <w:sz w:val="28"/>
          <w:szCs w:val="28"/>
        </w:rPr>
      </w:pPr>
      <w:r>
        <w:rPr>
          <w:rFonts w:hint="eastAsia" w:ascii="仿宋" w:hAnsi="仿宋"/>
          <w:sz w:val="28"/>
          <w:szCs w:val="28"/>
        </w:rPr>
        <w:t>2、</w:t>
      </w:r>
      <w:r>
        <w:rPr>
          <w:rFonts w:hint="eastAsia" w:ascii="仿宋" w:hAnsi="仿宋"/>
          <w:color w:val="auto"/>
          <w:sz w:val="28"/>
          <w:szCs w:val="28"/>
        </w:rPr>
        <w:t>项目所需材料均需提供产品合格证。</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sz w:val="28"/>
          <w:szCs w:val="28"/>
        </w:rPr>
        <w:t>1.工期：开工报告批复之日起</w:t>
      </w:r>
      <w:r>
        <w:rPr>
          <w:rFonts w:ascii="仿宋_GB2312" w:hAnsi="宋体" w:eastAsia="仿宋_GB2312"/>
          <w:b w:val="0"/>
          <w:bCs w:val="0"/>
          <w:color w:val="auto"/>
          <w:sz w:val="28"/>
          <w:szCs w:val="28"/>
          <w:u w:val="single"/>
        </w:rPr>
        <w:t>45</w:t>
      </w:r>
      <w:r>
        <w:rPr>
          <w:rFonts w:hint="eastAsia" w:ascii="仿宋_GB2312" w:hAnsi="宋体" w:eastAsia="仿宋_GB2312"/>
          <w:color w:val="auto"/>
          <w:sz w:val="28"/>
          <w:szCs w:val="28"/>
        </w:rPr>
        <w:t>日历日。</w:t>
      </w:r>
    </w:p>
    <w:p>
      <w:pPr>
        <w:spacing w:line="360" w:lineRule="auto"/>
        <w:ind w:firstLine="560" w:firstLineChars="200"/>
        <w:rPr>
          <w:rFonts w:ascii="仿宋_GB2312" w:eastAsia="仿宋_GB2312"/>
          <w:sz w:val="28"/>
          <w:szCs w:val="28"/>
        </w:rPr>
      </w:pPr>
      <w:r>
        <w:rPr>
          <w:rFonts w:hint="eastAsia" w:ascii="仿宋_GB2312" w:hAnsi="宋体" w:eastAsia="仿宋_GB2312" w:cs="Arial"/>
          <w:bCs/>
          <w:sz w:val="28"/>
          <w:szCs w:val="28"/>
        </w:rPr>
        <w:t>2</w:t>
      </w:r>
      <w:r>
        <w:rPr>
          <w:rFonts w:ascii="仿宋_GB2312" w:hAnsi="宋体" w:eastAsia="仿宋_GB2312" w:cs="Arial"/>
          <w:bCs/>
          <w:sz w:val="28"/>
          <w:szCs w:val="28"/>
        </w:rPr>
        <w:t>.</w:t>
      </w:r>
      <w:r>
        <w:rPr>
          <w:rFonts w:hint="eastAsia" w:ascii="仿宋_GB2312" w:eastAsia="仿宋_GB2312"/>
          <w:sz w:val="28"/>
          <w:szCs w:val="28"/>
        </w:rPr>
        <w:t>质保期：自验收合格之日起一</w:t>
      </w:r>
      <w:r>
        <w:rPr>
          <w:rFonts w:hint="eastAsia" w:ascii="仿宋_GB2312" w:hAnsi="宋体" w:eastAsia="仿宋_GB2312"/>
          <w:sz w:val="28"/>
          <w:szCs w:val="28"/>
        </w:rPr>
        <w:t>年。</w:t>
      </w:r>
    </w:p>
    <w:p>
      <w:pPr>
        <w:pStyle w:val="32"/>
        <w:ind w:firstLine="560"/>
        <w:rPr>
          <w:color w:val="auto"/>
          <w:sz w:val="28"/>
          <w:szCs w:val="28"/>
        </w:rPr>
      </w:pPr>
      <w:r>
        <w:rPr>
          <w:rFonts w:hint="eastAsia"/>
          <w:color w:val="auto"/>
          <w:sz w:val="28"/>
          <w:szCs w:val="28"/>
        </w:rPr>
        <w:t>3</w:t>
      </w:r>
      <w:r>
        <w:rPr>
          <w:color w:val="auto"/>
          <w:sz w:val="28"/>
          <w:szCs w:val="28"/>
        </w:rPr>
        <w:t>.</w:t>
      </w:r>
      <w:r>
        <w:rPr>
          <w:rFonts w:hint="eastAsia"/>
          <w:color w:val="auto"/>
          <w:sz w:val="28"/>
          <w:szCs w:val="28"/>
        </w:rPr>
        <w:t>响应时间：质保期内出现与本项目有关或本项目引起的任何质量问题，在接到机场工作人员通知后，需派专业技术人员在</w:t>
      </w:r>
      <w:r>
        <w:rPr>
          <w:rFonts w:hint="eastAsia"/>
          <w:color w:val="auto"/>
          <w:sz w:val="28"/>
          <w:szCs w:val="28"/>
          <w:u w:val="single"/>
        </w:rPr>
        <w:t>8</w:t>
      </w:r>
      <w:r>
        <w:rPr>
          <w:rFonts w:hint="eastAsia"/>
          <w:color w:val="auto"/>
          <w:sz w:val="28"/>
          <w:szCs w:val="28"/>
        </w:rPr>
        <w:t>小时内赶到重庆江北国际机场处理故障,若未及时响应，按次数进行相应处理，若未及时响应，每次扣尾款的</w:t>
      </w:r>
      <w:r>
        <w:rPr>
          <w:rFonts w:hint="eastAsia"/>
          <w:color w:val="auto"/>
          <w:sz w:val="28"/>
          <w:szCs w:val="28"/>
          <w:u w:val="single"/>
        </w:rPr>
        <w:t>10%</w:t>
      </w:r>
      <w:r>
        <w:rPr>
          <w:rFonts w:hint="eastAsia"/>
          <w:color w:val="auto"/>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项目通过验收，支付结算金额的</w:t>
      </w:r>
      <w:r>
        <w:rPr>
          <w:rFonts w:hint="eastAsia" w:ascii="仿宋_GB2312" w:hAnsi="宋体" w:eastAsia="仿宋_GB2312"/>
          <w:sz w:val="28"/>
          <w:szCs w:val="28"/>
          <w:u w:val="single"/>
        </w:rPr>
        <w:t>97</w:t>
      </w:r>
      <w:r>
        <w:rPr>
          <w:rFonts w:ascii="仿宋_GB2312" w:hAnsi="宋体" w:eastAsia="仿宋_GB2312"/>
          <w:sz w:val="28"/>
          <w:szCs w:val="28"/>
        </w:rPr>
        <w:t>%</w:t>
      </w:r>
      <w:r>
        <w:rPr>
          <w:rFonts w:hint="eastAsia" w:ascii="仿宋_GB2312" w:hAnsi="宋体" w:eastAsia="仿宋_GB2312"/>
          <w:sz w:val="28"/>
          <w:szCs w:val="28"/>
        </w:rPr>
        <w:t>，剩余</w:t>
      </w:r>
      <w:r>
        <w:rPr>
          <w:rFonts w:hint="eastAsia" w:ascii="仿宋_GB2312" w:hAnsi="宋体" w:eastAsia="仿宋_GB2312"/>
          <w:sz w:val="28"/>
          <w:szCs w:val="28"/>
          <w:u w:val="single"/>
        </w:rPr>
        <w:t>3</w:t>
      </w:r>
      <w:r>
        <w:rPr>
          <w:rFonts w:ascii="仿宋_GB2312" w:hAnsi="宋体" w:eastAsia="仿宋_GB2312"/>
          <w:sz w:val="28"/>
          <w:szCs w:val="28"/>
        </w:rPr>
        <w:t>%</w:t>
      </w:r>
      <w:r>
        <w:rPr>
          <w:rFonts w:hint="eastAsia" w:ascii="仿宋_GB2312" w:hAnsi="宋体" w:eastAsia="仿宋_GB2312"/>
          <w:sz w:val="28"/>
          <w:szCs w:val="28"/>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付款前承揽方需开具发票，若承揽方提供增值税普通发票，发包方支付不含增值税金额，若承揽方提供增值税专用发票，发包方实际支付金额=不含增值税金额+增值税税额。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合格报价承揽方</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1.依法注册的独立法人，具备有效的营业执照。（须提供营业执照复印件并加盖公章）。</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auto"/>
          <w:sz w:val="28"/>
          <w:szCs w:val="28"/>
        </w:rPr>
        <w:t>具有以下资质，提供</w:t>
      </w:r>
      <w:r>
        <w:rPr>
          <w:rFonts w:hint="eastAsia" w:ascii="仿宋_GB2312" w:hAnsi="仿宋_GB2312" w:eastAsia="仿宋_GB2312" w:cs="仿宋_GB2312"/>
          <w:sz w:val="28"/>
          <w:szCs w:val="28"/>
        </w:rPr>
        <w:t>复印件加盖鲜章：</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2.1法人授权书原件（加盖公司鲜章）</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2.2法定代表人身份证复印件和被授权人身份证复印件（加盖公司鲜章）；</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auto"/>
          <w:kern w:val="2"/>
          <w:sz w:val="28"/>
          <w:szCs w:val="28"/>
          <w:lang w:val="en-US" w:eastAsia="zh-CN" w:bidi="ar-SA"/>
        </w:rPr>
        <w:t>市政公用工程施工总承包资质证书</w:t>
      </w:r>
      <w:r>
        <w:rPr>
          <w:rFonts w:hint="eastAsia" w:ascii="仿宋_GB2312" w:hAnsi="仿宋_GB2312" w:eastAsia="仿宋_GB2312" w:cs="仿宋_GB2312"/>
          <w:color w:val="auto"/>
          <w:sz w:val="28"/>
          <w:szCs w:val="28"/>
        </w:rPr>
        <w:t>（三级含及以上，复印件加盖公司鲜章）；</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4.本项目不接受联合体，不得分包、转包。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rPr>
          <w:color w:val="auto"/>
        </w:rPr>
      </w:pPr>
      <w:r>
        <w:rPr>
          <w:rFonts w:hint="eastAsia"/>
          <w:color w:val="auto"/>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限价：本项目总报价最高限价（不含增值税金额）为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rPr>
        <w:t xml:space="preserve">25 </w:t>
      </w:r>
      <w:r>
        <w:rPr>
          <w:rFonts w:hint="eastAsia" w:ascii="仿宋_GB2312" w:hAnsi="宋体" w:eastAsia="仿宋_GB2312"/>
          <w:bCs/>
          <w:color w:val="auto"/>
          <w:sz w:val="28"/>
          <w:szCs w:val="28"/>
        </w:rPr>
        <w:t>万元（大写金额：贰拾伍万元整），其中以下每项单项限价不超过所对应单价限价；</w:t>
      </w:r>
    </w:p>
    <w:tbl>
      <w:tblPr>
        <w:tblStyle w:val="18"/>
        <w:tblpPr w:leftFromText="180" w:rightFromText="180" w:vertAnchor="text" w:horzAnchor="page" w:tblpX="1808" w:tblpY="432"/>
        <w:tblOverlap w:val="never"/>
        <w:tblW w:w="8263" w:type="dxa"/>
        <w:tblInd w:w="0" w:type="dxa"/>
        <w:tblLayout w:type="fixed"/>
        <w:tblCellMar>
          <w:top w:w="0" w:type="dxa"/>
          <w:left w:w="0" w:type="dxa"/>
          <w:bottom w:w="0" w:type="dxa"/>
          <w:right w:w="0" w:type="dxa"/>
        </w:tblCellMar>
      </w:tblPr>
      <w:tblGrid>
        <w:gridCol w:w="818"/>
        <w:gridCol w:w="4660"/>
        <w:gridCol w:w="2785"/>
      </w:tblGrid>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序号</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项目名称</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不含增值税单价限价</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人行道拆除及恢复（含透水砖及盲道等拆除及恢复）</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280元/m</w:t>
            </w:r>
            <w:r>
              <w:rPr>
                <w:rFonts w:hint="eastAsia" w:ascii="仿宋" w:hAnsi="仿宋" w:eastAsia="仿宋" w:cs="仿宋"/>
                <w:kern w:val="0"/>
                <w:sz w:val="24"/>
                <w:vertAlign w:val="superscript"/>
              </w:rPr>
              <w:t>2</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土石方开挖</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245元/m³</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土石方回填</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100元/m³</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拆除混凝土</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1300元/m³</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浇筑商品混凝土（C30）</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1300元/m³</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拆除沥青混凝土路面</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200元/m³</w:t>
            </w:r>
          </w:p>
        </w:tc>
      </w:tr>
      <w:tr>
        <w:tblPrEx>
          <w:tblLayout w:type="fixed"/>
          <w:tblCellMar>
            <w:top w:w="0" w:type="dxa"/>
            <w:left w:w="0" w:type="dxa"/>
            <w:bottom w:w="0" w:type="dxa"/>
            <w:right w:w="0" w:type="dxa"/>
          </w:tblCellMar>
        </w:tblPrEx>
        <w:trPr>
          <w:trHeight w:val="6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铺设沥青混凝土路面</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800元/m³</w:t>
            </w:r>
          </w:p>
        </w:tc>
      </w:tr>
      <w:tr>
        <w:tblPrEx>
          <w:tblLayout w:type="fixed"/>
          <w:tblCellMar>
            <w:top w:w="0" w:type="dxa"/>
            <w:left w:w="0" w:type="dxa"/>
            <w:bottom w:w="0" w:type="dxa"/>
            <w:right w:w="0" w:type="dxa"/>
          </w:tblCellMar>
        </w:tblPrEx>
        <w:trPr>
          <w:trHeight w:val="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拆除及恢复水泥路沿石</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120元/m</w:t>
            </w:r>
          </w:p>
        </w:tc>
      </w:tr>
      <w:tr>
        <w:tblPrEx>
          <w:tblLayout w:type="fixed"/>
          <w:tblCellMar>
            <w:top w:w="0" w:type="dxa"/>
            <w:left w:w="0" w:type="dxa"/>
            <w:bottom w:w="0" w:type="dxa"/>
            <w:right w:w="0" w:type="dxa"/>
          </w:tblCellMar>
        </w:tblPrEx>
        <w:trPr>
          <w:trHeight w:val="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迁树</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3000元/棵</w:t>
            </w:r>
          </w:p>
        </w:tc>
      </w:tr>
      <w:tr>
        <w:tblPrEx>
          <w:tblLayout w:type="fixed"/>
          <w:tblCellMar>
            <w:top w:w="0" w:type="dxa"/>
            <w:left w:w="0" w:type="dxa"/>
            <w:bottom w:w="0" w:type="dxa"/>
            <w:right w:w="0" w:type="dxa"/>
          </w:tblCellMar>
        </w:tblPrEx>
        <w:trPr>
          <w:trHeight w:val="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sz w:val="24"/>
              </w:rPr>
              <w:t>绿化带开挖及恢复（植物保活）</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140元/m</w:t>
            </w:r>
            <w:r>
              <w:rPr>
                <w:rFonts w:hint="eastAsia" w:ascii="仿宋" w:hAnsi="仿宋" w:eastAsia="仿宋" w:cs="仿宋"/>
                <w:kern w:val="0"/>
                <w:sz w:val="24"/>
                <w:vertAlign w:val="superscript"/>
              </w:rPr>
              <w:t>2</w:t>
            </w:r>
          </w:p>
        </w:tc>
      </w:tr>
      <w:tr>
        <w:tblPrEx>
          <w:tblLayout w:type="fixed"/>
          <w:tblCellMar>
            <w:top w:w="0" w:type="dxa"/>
            <w:left w:w="0" w:type="dxa"/>
            <w:bottom w:w="0" w:type="dxa"/>
            <w:right w:w="0" w:type="dxa"/>
          </w:tblCellMar>
        </w:tblPrEx>
        <w:trPr>
          <w:trHeight w:val="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sz w:val="24"/>
              </w:rPr>
            </w:pPr>
            <w:r>
              <w:rPr>
                <w:rFonts w:hint="eastAsia" w:ascii="仿宋" w:hAnsi="仿宋" w:eastAsia="仿宋" w:cs="仿宋"/>
                <w:sz w:val="24"/>
              </w:rPr>
              <w:t>防水卷材(宽度15cm）</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50元/m</w:t>
            </w:r>
          </w:p>
        </w:tc>
      </w:tr>
      <w:tr>
        <w:tblPrEx>
          <w:tblLayout w:type="fixed"/>
          <w:tblCellMar>
            <w:top w:w="0" w:type="dxa"/>
            <w:left w:w="0" w:type="dxa"/>
            <w:bottom w:w="0" w:type="dxa"/>
            <w:right w:w="0" w:type="dxa"/>
          </w:tblCellMar>
        </w:tblPrEx>
        <w:trPr>
          <w:trHeight w:val="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kern w:val="0"/>
                <w:sz w:val="24"/>
              </w:rPr>
            </w:pPr>
            <w:r>
              <w:rPr>
                <w:rFonts w:hint="eastAsia" w:ascii="仿宋" w:hAnsi="仿宋" w:eastAsia="仿宋" w:cs="仿宋"/>
                <w:kern w:val="0"/>
                <w:sz w:val="24"/>
              </w:rPr>
              <w:t>12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sz w:val="24"/>
              </w:rPr>
            </w:pPr>
            <w:r>
              <w:rPr>
                <w:rFonts w:hint="eastAsia" w:ascii="仿宋" w:hAnsi="仿宋" w:eastAsia="仿宋" w:cs="仿宋"/>
                <w:sz w:val="24"/>
              </w:rPr>
              <w:t>除渣(含渣场、上下车费；每车约10m³)</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sz w:val="24"/>
              </w:rPr>
            </w:pPr>
            <w:r>
              <w:rPr>
                <w:rFonts w:hint="eastAsia" w:ascii="仿宋" w:hAnsi="仿宋" w:eastAsia="仿宋" w:cs="仿宋"/>
                <w:kern w:val="0"/>
                <w:sz w:val="24"/>
              </w:rPr>
              <w:t>1600元/车</w:t>
            </w:r>
          </w:p>
        </w:tc>
      </w:tr>
    </w:tbl>
    <w:p>
      <w:pPr>
        <w:spacing w:line="360" w:lineRule="auto"/>
        <w:ind w:firstLine="560" w:firstLineChars="200"/>
        <w:rPr>
          <w:rFonts w:ascii="仿宋_GB2312" w:hAnsi="宋体" w:eastAsia="仿宋_GB2312"/>
          <w:bCs/>
          <w:sz w:val="28"/>
          <w:szCs w:val="28"/>
        </w:rPr>
      </w:pPr>
      <w:r>
        <w:rPr>
          <w:rFonts w:hint="eastAsia" w:ascii="仿宋_GB2312" w:hAnsi="宋体" w:eastAsia="仿宋_GB2312"/>
          <w:bCs/>
          <w:color w:val="auto"/>
          <w:sz w:val="28"/>
          <w:szCs w:val="28"/>
        </w:rPr>
        <w:t>总报价超过总报价最高限价或者上表所列出的单项所报单价超过单项限价，将取消竞争性比选响应方的竞争性比选资格。</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在修正范围内的以下情形不作为比选响应文件作废的依据：</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（1）比选响应文件中的大写金额与小写金额不一致的，以大写金额为准；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（2）数字表示的数额与用文字表示的数额不一致时，以文字数额为准；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（3）总价金额与依据单价计算出的结果不一致的，以单价金额为准修正总价，但单价金额小数点有明显错误的除外。</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成交承揽方确定办法</w:t>
      </w:r>
      <w:r>
        <w:rPr>
          <w:rFonts w:hint="eastAsia" w:ascii="仿宋_GB2312" w:hAnsi="宋体" w:eastAsia="仿宋_GB2312"/>
          <w:bCs/>
          <w:color w:val="auto"/>
          <w:sz w:val="28"/>
          <w:szCs w:val="28"/>
        </w:rPr>
        <w:t>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w:t>
      </w:r>
      <w:r>
        <w:rPr>
          <w:rFonts w:hint="eastAsia" w:ascii="仿宋_GB2312" w:hAnsi="宋体" w:eastAsia="仿宋_GB2312"/>
          <w:bCs/>
          <w:sz w:val="28"/>
          <w:szCs w:val="28"/>
        </w:rPr>
        <w:t>交，以各承揽方不含增值税总报价为依据，请各承揽方按照报价和限价要求进行报价。</w:t>
      </w:r>
    </w:p>
    <w:p>
      <w:pPr>
        <w:pStyle w:val="4"/>
        <w:numPr>
          <w:ilvl w:val="0"/>
          <w:numId w:val="3"/>
        </w:numPr>
        <w:spacing w:before="0" w:after="0" w:line="360" w:lineRule="auto"/>
        <w:ind w:left="0" w:firstLine="0"/>
      </w:pPr>
      <w:r>
        <w:rPr>
          <w:rFonts w:hint="eastAsia"/>
        </w:rPr>
        <w:t>成交标准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具体竞争性比选成交标准如下：</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bCs/>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w:t>
      </w:r>
      <w:r>
        <w:rPr>
          <w:rFonts w:hint="eastAsia" w:ascii="仿宋_GB2312" w:hAnsi="宋体" w:eastAsia="仿宋_GB2312"/>
          <w:bCs/>
          <w:color w:val="auto"/>
          <w:sz w:val="28"/>
          <w:szCs w:val="28"/>
        </w:rPr>
        <w:t>以</w:t>
      </w:r>
      <w:r>
        <w:rPr>
          <w:rFonts w:hint="eastAsia" w:ascii="仿宋_GB2312" w:hAnsi="宋体" w:eastAsia="仿宋_GB2312" w:cs="宋体"/>
          <w:b/>
          <w:bCs/>
          <w:color w:val="auto"/>
          <w:kern w:val="0"/>
          <w:sz w:val="28"/>
          <w:szCs w:val="28"/>
          <w:u w:val="single"/>
        </w:rPr>
        <w:t>总报价最低</w:t>
      </w:r>
      <w:r>
        <w:rPr>
          <w:rFonts w:hint="eastAsia" w:ascii="仿宋_GB2312" w:hAnsi="宋体" w:eastAsia="仿宋_GB2312"/>
          <w:bCs/>
          <w:color w:val="auto"/>
          <w:sz w:val="28"/>
          <w:szCs w:val="28"/>
        </w:rPr>
        <w:t>的</w:t>
      </w:r>
      <w:r>
        <w:rPr>
          <w:rFonts w:hint="eastAsia" w:ascii="仿宋_GB2312" w:hAnsi="宋体" w:eastAsia="仿宋_GB2312"/>
          <w:bCs/>
          <w:sz w:val="28"/>
          <w:szCs w:val="28"/>
        </w:rPr>
        <w:t>原则确定成交候选人</w:t>
      </w:r>
      <w:r>
        <w:rPr>
          <w:rFonts w:hint="eastAsia" w:ascii="仿宋_GB2312" w:hAnsi="宋体" w:eastAsia="仿宋_GB2312" w:cs="宋体"/>
          <w:kern w:val="0"/>
          <w:sz w:val="28"/>
          <w:szCs w:val="28"/>
        </w:rPr>
        <w:t>。</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竞争性比选文件及相关资料于</w:t>
      </w:r>
      <w:r>
        <w:rPr>
          <w:rFonts w:ascii="仿宋_GB2312" w:hAnsi="仿宋" w:eastAsia="仿宋_GB2312"/>
          <w:kern w:val="0"/>
          <w:sz w:val="28"/>
          <w:szCs w:val="28"/>
          <w:u w:val="single"/>
        </w:rPr>
        <w:t>20</w:t>
      </w:r>
      <w:r>
        <w:rPr>
          <w:rFonts w:hint="eastAsia" w:ascii="仿宋_GB2312" w:hAnsi="仿宋" w:eastAsia="仿宋_GB2312"/>
          <w:kern w:val="0"/>
          <w:sz w:val="28"/>
          <w:szCs w:val="28"/>
          <w:u w:val="single"/>
        </w:rPr>
        <w:t xml:space="preserve">22年 </w:t>
      </w:r>
      <w:r>
        <w:rPr>
          <w:rFonts w:hint="eastAsia" w:ascii="仿宋_GB2312" w:hAnsi="仿宋" w:eastAsia="仿宋_GB2312"/>
          <w:kern w:val="0"/>
          <w:sz w:val="28"/>
          <w:szCs w:val="28"/>
          <w:u w:val="single"/>
          <w:lang w:val="en-US" w:eastAsia="zh-CN"/>
        </w:rPr>
        <w:t>12</w:t>
      </w:r>
      <w:r>
        <w:rPr>
          <w:rFonts w:ascii="仿宋_GB2312" w:hAnsi="仿宋" w:eastAsia="仿宋_GB2312"/>
          <w:kern w:val="0"/>
          <w:sz w:val="28"/>
          <w:szCs w:val="28"/>
          <w:u w:val="single"/>
        </w:rPr>
        <w:t xml:space="preserve"> </w:t>
      </w:r>
      <w:r>
        <w:rPr>
          <w:rFonts w:hint="eastAsia" w:ascii="仿宋_GB2312" w:hAnsi="仿宋" w:eastAsia="仿宋_GB2312"/>
          <w:kern w:val="0"/>
          <w:sz w:val="28"/>
          <w:szCs w:val="28"/>
          <w:u w:val="single"/>
        </w:rPr>
        <w:t xml:space="preserve">月 </w:t>
      </w:r>
      <w:r>
        <w:rPr>
          <w:rFonts w:hint="eastAsia" w:ascii="仿宋_GB2312" w:hAnsi="仿宋" w:eastAsia="仿宋_GB2312"/>
          <w:kern w:val="0"/>
          <w:sz w:val="28"/>
          <w:szCs w:val="28"/>
          <w:u w:val="single"/>
          <w:lang w:val="en-US" w:eastAsia="zh-CN"/>
        </w:rPr>
        <w:t>12</w:t>
      </w:r>
      <w:r>
        <w:rPr>
          <w:rFonts w:ascii="仿宋_GB2312" w:hAnsi="仿宋" w:eastAsia="仿宋_GB2312"/>
          <w:kern w:val="0"/>
          <w:sz w:val="28"/>
          <w:szCs w:val="28"/>
          <w:u w:val="single"/>
        </w:rPr>
        <w:t xml:space="preserve"> </w:t>
      </w:r>
      <w:r>
        <w:rPr>
          <w:rFonts w:hint="eastAsia" w:ascii="仿宋_GB2312" w:hAnsi="仿宋" w:eastAsia="仿宋_GB2312"/>
          <w:kern w:val="0"/>
          <w:sz w:val="28"/>
          <w:szCs w:val="28"/>
          <w:u w:val="single"/>
        </w:rPr>
        <w:t>日</w:t>
      </w:r>
      <w:r>
        <w:rPr>
          <w:rFonts w:hint="eastAsia" w:ascii="仿宋_GB2312" w:hAnsi="仿宋" w:eastAsia="仿宋_GB2312"/>
          <w:kern w:val="0"/>
          <w:sz w:val="28"/>
          <w:szCs w:val="28"/>
        </w:rPr>
        <w:t>由重庆机场集团有限公司动力能源分公司在重庆机场集团官方网站发布。</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 xml:space="preserve"> </w:t>
      </w:r>
      <w:r>
        <w:rPr>
          <w:rFonts w:hint="eastAsia" w:ascii="仿宋_GB2312" w:hAnsi="仿宋" w:eastAsia="仿宋_GB2312"/>
          <w:kern w:val="0"/>
          <w:sz w:val="28"/>
          <w:szCs w:val="28"/>
          <w:u w:val="single"/>
        </w:rPr>
        <w:t xml:space="preserve">2022年  </w:t>
      </w:r>
      <w:r>
        <w:rPr>
          <w:rFonts w:hint="eastAsia" w:ascii="仿宋_GB2312" w:hAnsi="仿宋" w:eastAsia="仿宋_GB2312"/>
          <w:kern w:val="0"/>
          <w:sz w:val="28"/>
          <w:szCs w:val="28"/>
          <w:u w:val="single"/>
          <w:lang w:val="en-US" w:eastAsia="zh-CN"/>
        </w:rPr>
        <w:t>12</w:t>
      </w:r>
      <w:r>
        <w:rPr>
          <w:rFonts w:hint="eastAsia" w:ascii="仿宋_GB2312" w:hAnsi="仿宋" w:eastAsia="仿宋_GB2312"/>
          <w:kern w:val="0"/>
          <w:sz w:val="28"/>
          <w:szCs w:val="28"/>
          <w:u w:val="single"/>
        </w:rPr>
        <w:t xml:space="preserve">  月  </w:t>
      </w:r>
      <w:r>
        <w:rPr>
          <w:rFonts w:hint="eastAsia" w:ascii="仿宋_GB2312" w:hAnsi="仿宋" w:eastAsia="仿宋_GB2312"/>
          <w:kern w:val="0"/>
          <w:sz w:val="28"/>
          <w:szCs w:val="28"/>
          <w:u w:val="single"/>
          <w:lang w:val="en-US" w:eastAsia="zh-CN"/>
        </w:rPr>
        <w:t>14</w:t>
      </w:r>
      <w:r>
        <w:rPr>
          <w:rFonts w:hint="eastAsia" w:ascii="仿宋_GB2312" w:hAnsi="仿宋" w:eastAsia="仿宋_GB2312"/>
          <w:kern w:val="0"/>
          <w:sz w:val="28"/>
          <w:szCs w:val="28"/>
          <w:u w:val="single"/>
        </w:rPr>
        <w:t xml:space="preserve">  日  </w:t>
      </w:r>
      <w:r>
        <w:rPr>
          <w:rFonts w:hint="eastAsia" w:ascii="仿宋_GB2312" w:hAnsi="仿宋" w:eastAsia="仿宋_GB2312"/>
          <w:kern w:val="0"/>
          <w:sz w:val="28"/>
          <w:szCs w:val="28"/>
          <w:u w:val="single"/>
          <w:lang w:val="en-US" w:eastAsia="zh-CN"/>
        </w:rPr>
        <w:t>10:00</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时踏勘现场。（无论报价单位是否踏勘，报价一经递交，均视为已踏勘）。</w:t>
      </w:r>
    </w:p>
    <w:p>
      <w:pPr>
        <w:adjustRightInd w:val="0"/>
        <w:snapToGrid w:val="0"/>
        <w:spacing w:line="360" w:lineRule="auto"/>
        <w:rPr>
          <w:rFonts w:ascii="仿宋" w:hAnsi="仿宋" w:eastAsia="仿宋" w:cs="仿宋"/>
          <w:b/>
          <w:kern w:val="44"/>
          <w:sz w:val="28"/>
          <w:szCs w:val="28"/>
        </w:rPr>
      </w:pPr>
      <w:r>
        <w:rPr>
          <w:rFonts w:hint="eastAsia" w:ascii="仿宋" w:hAnsi="仿宋" w:eastAsia="仿宋" w:cs="仿宋"/>
          <w:b/>
          <w:kern w:val="44"/>
          <w:sz w:val="28"/>
          <w:szCs w:val="28"/>
        </w:rPr>
        <w:t>七、对竞争性比选采购文件提出问题的截止时间及比选采购人澄清补遗时间</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7.1 竞争性比选响应人对竞争性比选采购文件如有疑问，须于</w:t>
      </w:r>
      <w:r>
        <w:rPr>
          <w:rFonts w:hint="eastAsia" w:ascii="仿宋_GB2312" w:hAnsi="仿宋" w:eastAsia="仿宋_GB2312"/>
          <w:kern w:val="0"/>
          <w:sz w:val="28"/>
          <w:szCs w:val="28"/>
          <w:u w:val="single"/>
        </w:rPr>
        <w:t xml:space="preserve">2022年 </w:t>
      </w:r>
      <w:r>
        <w:rPr>
          <w:rFonts w:hint="eastAsia" w:ascii="仿宋_GB2312" w:hAnsi="仿宋" w:eastAsia="仿宋_GB2312"/>
          <w:kern w:val="0"/>
          <w:sz w:val="28"/>
          <w:szCs w:val="28"/>
          <w:u w:val="single"/>
          <w:lang w:val="en-US" w:eastAsia="zh-CN"/>
        </w:rPr>
        <w:t>12</w:t>
      </w:r>
      <w:r>
        <w:rPr>
          <w:rFonts w:hint="eastAsia" w:ascii="仿宋_GB2312" w:hAnsi="仿宋" w:eastAsia="仿宋_GB2312"/>
          <w:kern w:val="0"/>
          <w:sz w:val="28"/>
          <w:szCs w:val="28"/>
          <w:u w:val="single"/>
        </w:rPr>
        <w:t xml:space="preserve"> 月 </w:t>
      </w:r>
      <w:r>
        <w:rPr>
          <w:rFonts w:hint="eastAsia" w:ascii="仿宋_GB2312" w:hAnsi="仿宋" w:eastAsia="仿宋_GB2312"/>
          <w:kern w:val="0"/>
          <w:sz w:val="28"/>
          <w:szCs w:val="28"/>
          <w:u w:val="single"/>
          <w:lang w:val="en-US" w:eastAsia="zh-CN"/>
        </w:rPr>
        <w:t>14</w:t>
      </w:r>
      <w:r>
        <w:rPr>
          <w:rFonts w:hint="eastAsia" w:ascii="仿宋_GB2312" w:hAnsi="仿宋" w:eastAsia="仿宋_GB2312"/>
          <w:kern w:val="0"/>
          <w:sz w:val="28"/>
          <w:szCs w:val="28"/>
          <w:u w:val="single"/>
        </w:rPr>
        <w:t xml:space="preserve"> 日 17：00 </w:t>
      </w:r>
      <w:r>
        <w:rPr>
          <w:rFonts w:hint="eastAsia" w:ascii="仿宋_GB2312" w:hAnsi="仿宋" w:eastAsia="仿宋_GB2312"/>
          <w:kern w:val="0"/>
          <w:sz w:val="28"/>
          <w:szCs w:val="28"/>
        </w:rPr>
        <w:t>前将疑问函（加盖单位鲜公章的扫描件）以电子邮件形式发至竞争性比选采购人电子邮箱dlnycgb@163.com，并电话通知竞争性比选采购人，过期不再受理。采购人将在竞争性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7.2 竞争性采购人对竞争性比选采购文件澄清、补遗的内容在</w:t>
      </w:r>
      <w:r>
        <w:rPr>
          <w:rFonts w:hint="eastAsia" w:ascii="仿宋_GB2312" w:hAnsi="仿宋" w:eastAsia="仿宋_GB2312"/>
          <w:kern w:val="0"/>
          <w:sz w:val="28"/>
          <w:szCs w:val="28"/>
          <w:u w:val="single"/>
        </w:rPr>
        <w:t>2022年</w:t>
      </w:r>
      <w:r>
        <w:rPr>
          <w:rFonts w:hint="eastAsia" w:ascii="仿宋_GB2312" w:hAnsi="仿宋" w:eastAsia="仿宋_GB2312"/>
          <w:kern w:val="0"/>
          <w:sz w:val="28"/>
          <w:szCs w:val="28"/>
          <w:u w:val="single"/>
          <w:lang w:val="en-US" w:eastAsia="zh-CN"/>
        </w:rPr>
        <w:t>12</w:t>
      </w:r>
      <w:r>
        <w:rPr>
          <w:rFonts w:hint="eastAsia" w:ascii="仿宋_GB2312" w:hAnsi="仿宋" w:eastAsia="仿宋_GB2312"/>
          <w:kern w:val="0"/>
          <w:sz w:val="28"/>
          <w:szCs w:val="28"/>
          <w:u w:val="single"/>
        </w:rPr>
        <w:t>月</w:t>
      </w:r>
      <w:r>
        <w:rPr>
          <w:rFonts w:hint="eastAsia" w:ascii="仿宋_GB2312" w:hAnsi="仿宋" w:eastAsia="仿宋_GB2312"/>
          <w:kern w:val="0"/>
          <w:sz w:val="28"/>
          <w:szCs w:val="28"/>
          <w:u w:val="single"/>
          <w:lang w:val="en-US" w:eastAsia="zh-CN"/>
        </w:rPr>
        <w:t>15</w:t>
      </w:r>
      <w:r>
        <w:rPr>
          <w:rFonts w:hint="eastAsia" w:ascii="仿宋_GB2312" w:hAnsi="仿宋" w:eastAsia="仿宋_GB2312"/>
          <w:kern w:val="0"/>
          <w:sz w:val="28"/>
          <w:szCs w:val="28"/>
          <w:u w:val="single"/>
        </w:rPr>
        <w:t>日17：00</w:t>
      </w:r>
      <w:r>
        <w:rPr>
          <w:rFonts w:hint="eastAsia" w:ascii="仿宋_GB2312" w:hAnsi="仿宋" w:eastAsia="仿宋_GB2312"/>
          <w:kern w:val="0"/>
          <w:sz w:val="28"/>
          <w:szCs w:val="28"/>
        </w:rPr>
        <w:t>前在重庆机场集团有限公司官方网站（www.cqa.cn）以公告形式发布。</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3"/>
        <w:numPr>
          <w:ilvl w:val="0"/>
          <w:numId w:val="4"/>
        </w:numPr>
        <w:ind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w:t>
      </w:r>
    </w:p>
    <w:p>
      <w:pPr>
        <w:pStyle w:val="3"/>
        <w:ind w:firstLine="0" w:firstLineChars="0"/>
        <w:rPr>
          <w:rFonts w:ascii="仿宋" w:hAnsi="仿宋" w:cs="仿宋"/>
          <w:szCs w:val="28"/>
        </w:rPr>
      </w:pPr>
      <w:r>
        <w:rPr>
          <w:rFonts w:hint="eastAsia" w:ascii="仿宋" w:hAnsi="仿宋" w:cs="仿宋"/>
          <w:szCs w:val="28"/>
        </w:rPr>
        <w:t>九、竞争性比选时间、地点及结果通知</w:t>
      </w:r>
    </w:p>
    <w:p>
      <w:pPr>
        <w:widowControl/>
        <w:adjustRightInd w:val="0"/>
        <w:snapToGrid w:val="0"/>
        <w:spacing w:line="360" w:lineRule="auto"/>
        <w:ind w:firstLine="560" w:firstLineChars="200"/>
        <w:jc w:val="left"/>
        <w:textAlignment w:val="bottom"/>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 xml:space="preserve">2022年 </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u w:val="single"/>
        </w:rPr>
        <w:t xml:space="preserve"> 月 </w:t>
      </w:r>
      <w:r>
        <w:rPr>
          <w:rFonts w:hint="eastAsia" w:ascii="仿宋_GB2312" w:hAnsi="仿宋_GB2312" w:eastAsia="仿宋_GB2312" w:cs="仿宋_GB2312"/>
          <w:sz w:val="28"/>
          <w:szCs w:val="28"/>
          <w:u w:val="single"/>
          <w:lang w:val="en-US" w:eastAsia="zh-CN"/>
        </w:rPr>
        <w:t>19</w:t>
      </w:r>
      <w:r>
        <w:rPr>
          <w:rFonts w:hint="eastAsia" w:ascii="仿宋_GB2312" w:hAnsi="仿宋_GB2312" w:eastAsia="仿宋_GB2312" w:cs="仿宋_GB2312"/>
          <w:sz w:val="28"/>
          <w:szCs w:val="28"/>
          <w:u w:val="single"/>
        </w:rPr>
        <w:t xml:space="preserve"> 日 </w:t>
      </w:r>
      <w:r>
        <w:rPr>
          <w:rFonts w:hint="eastAsia" w:ascii="仿宋_GB2312" w:hAnsi="仿宋_GB2312" w:eastAsia="仿宋_GB2312" w:cs="仿宋_GB2312"/>
          <w:sz w:val="28"/>
          <w:szCs w:val="28"/>
          <w:u w:val="single"/>
          <w:lang w:val="en-US" w:eastAsia="zh-CN"/>
        </w:rPr>
        <w:t>10:00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时在重庆机场集团公司动力能源分公司（机场东路30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numPr>
          <w:ilvl w:val="255"/>
          <w:numId w:val="0"/>
        </w:numPr>
        <w:autoSpaceDE w:val="0"/>
        <w:autoSpaceDN w:val="0"/>
        <w:adjustRightInd w:val="0"/>
        <w:snapToGrid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对竞争性比选结果有异议，可在竞争性比选结束之日起5个自然日内提出书面异议，过期不予受理。</w:t>
      </w:r>
    </w:p>
    <w:p>
      <w:pPr>
        <w:autoSpaceDE w:val="0"/>
        <w:autoSpaceDN w:val="0"/>
        <w:adjustRightInd w:val="0"/>
        <w:snapToGrid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 参加比选唱价会议的竞争性比选响应人的法定代表人或被授权的代理人应当随身携带本人身份证（原件）、采购人财务部门开具的项目比选保证金收据（若有），法定代表人还应当随身携带法定代表人身份证明函件（原件），被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竞争性比选响应人若未派法定代表人或委托代理人出席比选唱价会议，视为该比选响应人默认比选唱价结果。</w:t>
      </w:r>
    </w:p>
    <w:p>
      <w:pPr>
        <w:autoSpaceDE w:val="0"/>
        <w:autoSpaceDN w:val="0"/>
        <w:adjustRightInd w:val="0"/>
        <w:snapToGrid w:val="0"/>
        <w:spacing w:line="360" w:lineRule="auto"/>
        <w:textAlignment w:val="bottom"/>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十、竞争性比选保证金及履约保证金</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1.竞争性比选保证金：无。</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2.履约保证金：成交的承揽方在签订合同前必须</w:t>
      </w:r>
      <w:r>
        <w:rPr>
          <w:rFonts w:hint="eastAsia" w:ascii="仿宋_GB2312" w:hAnsi="仿宋_GB2312" w:eastAsia="仿宋_GB2312" w:cs="仿宋_GB2312"/>
          <w:color w:val="auto"/>
          <w:sz w:val="28"/>
          <w:szCs w:val="28"/>
        </w:rPr>
        <w:t>缴纳</w:t>
      </w:r>
      <w:r>
        <w:rPr>
          <w:rFonts w:hint="eastAsia" w:ascii="仿宋_GB2312" w:hAnsi="仿宋_GB2312" w:eastAsia="仿宋_GB2312" w:cs="仿宋_GB2312"/>
          <w:color w:val="auto"/>
          <w:sz w:val="28"/>
          <w:szCs w:val="28"/>
          <w:u w:val="single"/>
        </w:rPr>
        <w:t>13000元</w:t>
      </w:r>
      <w:r>
        <w:rPr>
          <w:rFonts w:hint="eastAsia" w:ascii="仿宋_GB2312" w:hAnsi="仿宋_GB2312" w:eastAsia="仿宋_GB2312" w:cs="仿宋_GB2312"/>
          <w:color w:val="auto"/>
          <w:sz w:val="28"/>
          <w:szCs w:val="28"/>
        </w:rPr>
        <w:t>以</w:t>
      </w:r>
      <w:r>
        <w:rPr>
          <w:rFonts w:hint="eastAsia" w:ascii="仿宋_GB2312" w:hAnsi="仿宋_GB2312" w:eastAsia="仿宋_GB2312" w:cs="仿宋_GB2312"/>
          <w:sz w:val="28"/>
          <w:szCs w:val="28"/>
        </w:rPr>
        <w:t>转账方式向发包方交纳履约保证金，开户行：</w:t>
      </w:r>
      <w:r>
        <w:rPr>
          <w:rFonts w:hint="eastAsia" w:ascii="仿宋_GB2312" w:hAnsi="仿宋_GB2312" w:eastAsia="仿宋_GB2312" w:cs="仿宋_GB2312"/>
          <w:b/>
          <w:bCs/>
          <w:sz w:val="28"/>
          <w:szCs w:val="28"/>
        </w:rPr>
        <w:t>中国建设银行股份有限公司重庆渝北机场支行</w:t>
      </w:r>
      <w:r>
        <w:rPr>
          <w:rFonts w:hint="eastAsia" w:ascii="仿宋_GB2312" w:hAnsi="仿宋_GB2312" w:eastAsia="仿宋_GB2312" w:cs="仿宋_GB2312"/>
          <w:sz w:val="28"/>
          <w:szCs w:val="28"/>
        </w:rPr>
        <w:t>，账号：</w:t>
      </w:r>
      <w:r>
        <w:rPr>
          <w:rFonts w:hint="eastAsia" w:ascii="仿宋_GB2312" w:hAnsi="仿宋_GB2312" w:eastAsia="仿宋_GB2312" w:cs="仿宋_GB2312"/>
          <w:b/>
          <w:bCs/>
          <w:sz w:val="28"/>
          <w:szCs w:val="28"/>
        </w:rPr>
        <w:t>50050108380000000600</w:t>
      </w:r>
      <w:r>
        <w:rPr>
          <w:rFonts w:hint="eastAsia" w:ascii="仿宋_GB2312" w:hAnsi="仿宋_GB2312" w:eastAsia="仿宋_GB2312" w:cs="仿宋_GB2312"/>
          <w:sz w:val="28"/>
          <w:szCs w:val="28"/>
        </w:rPr>
        <w:t>，并前往财务部换取交纳履约保证金收据，履约保证金在完工后若无问题全额无息退还。</w:t>
      </w:r>
      <w:r>
        <w:rPr>
          <w:rFonts w:hint="eastAsia" w:ascii="仿宋_GB2312" w:hAnsi="仿宋_GB2312" w:eastAsia="仿宋_GB2312" w:cs="仿宋_GB2312"/>
          <w:bCs/>
          <w:sz w:val="28"/>
          <w:szCs w:val="28"/>
        </w:rPr>
        <w:t>承揽方</w:t>
      </w:r>
      <w:r>
        <w:rPr>
          <w:rFonts w:hint="eastAsia" w:ascii="仿宋_GB2312" w:hAnsi="仿宋_GB2312" w:eastAsia="仿宋_GB2312" w:cs="仿宋_GB2312"/>
          <w:sz w:val="28"/>
          <w:szCs w:val="28"/>
        </w:rPr>
        <w:t>在履约过程中，未按竞争性比选文件及比选记录表承诺提供产品或服务，给发包方造成生产不能正常运行、重大安全事故的，发包方有权终止合同并要求赔偿造成的损失，且不退</w:t>
      </w:r>
      <w:r>
        <w:rPr>
          <w:rFonts w:hint="eastAsia" w:ascii="仿宋_GB2312" w:hAnsi="仿宋_GB2312" w:eastAsia="仿宋_GB2312" w:cs="仿宋_GB2312"/>
          <w:sz w:val="28"/>
          <w:szCs w:val="28"/>
          <w:lang w:eastAsia="zh-CN"/>
        </w:rPr>
        <w:t>还</w:t>
      </w:r>
      <w:r>
        <w:rPr>
          <w:rFonts w:hint="eastAsia" w:ascii="仿宋_GB2312" w:hAnsi="仿宋_GB2312" w:eastAsia="仿宋_GB2312" w:cs="仿宋_GB2312"/>
          <w:sz w:val="28"/>
          <w:szCs w:val="28"/>
        </w:rPr>
        <w:t>履约保证金。</w:t>
      </w:r>
    </w:p>
    <w:p>
      <w:pPr>
        <w:pStyle w:val="3"/>
        <w:ind w:firstLine="0" w:firstLineChars="0"/>
        <w:rPr>
          <w:rFonts w:ascii="仿宋" w:hAnsi="仿宋" w:cs="仿宋"/>
          <w:szCs w:val="28"/>
        </w:rPr>
      </w:pPr>
      <w:r>
        <w:rPr>
          <w:rFonts w:hint="eastAsia" w:ascii="仿宋" w:hAnsi="仿宋" w:cs="仿宋"/>
          <w:szCs w:val="28"/>
        </w:rPr>
        <w:t>十一、报价及响应文件编制要求</w:t>
      </w:r>
    </w:p>
    <w:p>
      <w:pPr>
        <w:pStyle w:val="30"/>
        <w:numPr>
          <w:ilvl w:val="0"/>
          <w:numId w:val="5"/>
        </w:num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竞争性比选响应方应当按照竞争性比选采购文件的要求编制竞争性比选响应文件，竞争性比选响应文件应当对竞争性比选采购文件提出的要求和条件作出实质性应答。</w:t>
      </w:r>
    </w:p>
    <w:p>
      <w:pPr>
        <w:pStyle w:val="30"/>
        <w:numPr>
          <w:ilvl w:val="0"/>
          <w:numId w:val="5"/>
        </w:num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竞争性比选响应文件的编制和提交：</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响应文件应用A4规格纸编制并装订成册，主要由以下几个部分组成：</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封面。</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加盖公章的报价函及声明。</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商务部分：</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（1）必备资料：主要包括三证合一的营业执照（复印件），</w:t>
      </w:r>
      <w:r>
        <w:rPr>
          <w:rFonts w:hint="eastAsia" w:ascii="仿宋_GB2312" w:hAnsi="仿宋_GB2312" w:eastAsia="仿宋_GB2312" w:cs="仿宋_GB2312"/>
          <w:color w:val="auto"/>
          <w:sz w:val="28"/>
          <w:szCs w:val="28"/>
        </w:rPr>
        <w:t>市政公用工程施工总承包资质</w:t>
      </w:r>
      <w:r>
        <w:rPr>
          <w:rFonts w:hint="eastAsia" w:ascii="仿宋_GB2312" w:hAnsi="仿宋_GB2312" w:eastAsia="仿宋_GB2312" w:cs="仿宋_GB2312"/>
          <w:color w:val="auto"/>
          <w:sz w:val="28"/>
          <w:szCs w:val="28"/>
          <w:lang w:eastAsia="zh-CN"/>
        </w:rPr>
        <w:t>证书</w:t>
      </w:r>
      <w:r>
        <w:rPr>
          <w:rFonts w:hint="eastAsia" w:ascii="仿宋_GB2312" w:hAnsi="仿宋_GB2312" w:eastAsia="仿宋_GB2312" w:cs="仿宋_GB2312"/>
          <w:color w:val="auto"/>
          <w:sz w:val="28"/>
          <w:szCs w:val="28"/>
        </w:rPr>
        <w:t>（三级含及以上，复印件加盖公司鲜章）；</w:t>
      </w:r>
      <w:r>
        <w:rPr>
          <w:rFonts w:hint="eastAsia" w:ascii="仿宋_GB2312" w:hAnsi="仿宋_GB2312" w:eastAsia="仿宋_GB2312" w:cs="仿宋_GB2312"/>
          <w:sz w:val="28"/>
          <w:szCs w:val="28"/>
          <w:lang w:val="zh-CN"/>
        </w:rPr>
        <w:t>法人代表委托书（原件）、加盖鲜章的法定代表人及被授权人身份证复印件、服务承诺；</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（2）补充资料：以往业绩证明、其它资格证明（如企业资信证明、质量体系认证等）。</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以上资料</w:t>
      </w:r>
      <w:r>
        <w:rPr>
          <w:rFonts w:hint="eastAsia" w:ascii="仿宋_GB2312" w:hAnsi="仿宋_GB2312" w:eastAsia="仿宋_GB2312" w:cs="仿宋_GB2312"/>
          <w:b/>
          <w:sz w:val="28"/>
          <w:szCs w:val="28"/>
          <w:lang w:val="zh-CN"/>
        </w:rPr>
        <w:t>要求原件备查</w:t>
      </w:r>
      <w:r>
        <w:rPr>
          <w:rFonts w:hint="eastAsia" w:ascii="仿宋_GB2312" w:hAnsi="仿宋_GB2312" w:eastAsia="仿宋_GB2312" w:cs="仿宋_GB2312"/>
          <w:sz w:val="28"/>
          <w:szCs w:val="28"/>
          <w:lang w:val="zh-CN"/>
        </w:rPr>
        <w:t>（若资料带二维码查询验证，不查验原件）</w:t>
      </w:r>
      <w:r>
        <w:rPr>
          <w:rFonts w:hint="eastAsia" w:ascii="仿宋_GB2312" w:hAnsi="仿宋_GB2312" w:eastAsia="仿宋_GB2312" w:cs="仿宋_GB2312"/>
          <w:b/>
          <w:sz w:val="28"/>
          <w:szCs w:val="28"/>
          <w:lang w:val="zh-CN"/>
        </w:rPr>
        <w:t>，复印件均需加盖鲜章。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ind w:firstLine="0" w:firstLineChars="0"/>
        <w:rPr>
          <w:rFonts w:ascii="仿宋" w:hAnsi="仿宋" w:cs="仿宋"/>
          <w:szCs w:val="28"/>
        </w:rPr>
      </w:pPr>
      <w:r>
        <w:rPr>
          <w:rFonts w:hint="eastAsia" w:ascii="仿宋" w:hAnsi="仿宋" w:cs="仿宋"/>
          <w:szCs w:val="28"/>
        </w:rPr>
        <w:t>十二、竞争性比选响应文件作废条款</w:t>
      </w:r>
    </w:p>
    <w:p>
      <w:pPr>
        <w:pStyle w:val="30"/>
        <w:numPr>
          <w:ilvl w:val="1"/>
          <w:numId w:val="6"/>
        </w:numPr>
        <w:spacing w:line="360" w:lineRule="auto"/>
        <w:ind w:left="0" w:firstLine="528"/>
        <w:rPr>
          <w:rFonts w:ascii="仿宋" w:hAnsi="仿宋" w:eastAsia="仿宋"/>
          <w:sz w:val="28"/>
          <w:szCs w:val="28"/>
        </w:rPr>
      </w:pPr>
      <w:r>
        <w:rPr>
          <w:rFonts w:hint="eastAsia" w:ascii="仿宋_GB2312" w:hAnsi="仿宋_GB2312" w:eastAsia="仿宋_GB2312" w:cs="仿宋_GB2312"/>
          <w:spacing w:val="-8"/>
          <w:sz w:val="28"/>
          <w:szCs w:val="28"/>
        </w:rPr>
        <w:t>竞争性比选响应方</w:t>
      </w:r>
      <w:r>
        <w:rPr>
          <w:rFonts w:hint="eastAsia" w:ascii="仿宋_GB2312" w:hAnsi="仿宋_GB2312" w:eastAsia="仿宋_GB2312" w:cs="仿宋_GB2312"/>
          <w:sz w:val="28"/>
          <w:szCs w:val="28"/>
        </w:rPr>
        <w:t>未按要求密封或未准时递交的</w:t>
      </w:r>
      <w:r>
        <w:rPr>
          <w:rFonts w:hint="eastAsia" w:ascii="仿宋_GB2312" w:hAnsi="仿宋_GB2312" w:eastAsia="仿宋_GB2312" w:cs="仿宋_GB2312"/>
          <w:spacing w:val="-8"/>
          <w:sz w:val="28"/>
          <w:szCs w:val="28"/>
        </w:rPr>
        <w:t>竞争性比选响应文件</w:t>
      </w:r>
      <w:r>
        <w:rPr>
          <w:rFonts w:hint="eastAsia" w:ascii="仿宋_GB2312" w:hAnsi="仿宋_GB2312" w:eastAsia="仿宋_GB2312" w:cs="仿宋_GB2312"/>
          <w:sz w:val="28"/>
          <w:szCs w:val="28"/>
        </w:rPr>
        <w:t>。</w:t>
      </w:r>
    </w:p>
    <w:p>
      <w:pPr>
        <w:widowControl/>
        <w:adjustRightInd w:val="0"/>
        <w:snapToGrid w:val="0"/>
        <w:spacing w:line="360" w:lineRule="auto"/>
        <w:ind w:firstLine="562" w:firstLineChars="20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w:t>
      </w:r>
      <w:r>
        <w:rPr>
          <w:rFonts w:hint="eastAsia" w:ascii="仿宋_GB2312" w:hAnsi="仿宋_GB2312" w:eastAsia="仿宋_GB2312" w:cs="仿宋_GB2312"/>
          <w:b/>
          <w:sz w:val="28"/>
          <w:szCs w:val="28"/>
          <w:lang w:val="zh-CN"/>
        </w:rPr>
        <w:t>竞争性比选响应文件</w:t>
      </w:r>
      <w:r>
        <w:rPr>
          <w:rFonts w:hint="eastAsia" w:ascii="仿宋_GB2312" w:hAnsi="仿宋_GB2312" w:eastAsia="仿宋_GB2312" w:cs="仿宋_GB2312"/>
          <w:b/>
          <w:kern w:val="0"/>
          <w:sz w:val="28"/>
          <w:szCs w:val="28"/>
        </w:rPr>
        <w:t>必须在</w:t>
      </w:r>
      <w:bookmarkStart w:id="22" w:name="_GoBack"/>
      <w:r>
        <w:rPr>
          <w:rFonts w:hint="eastAsia" w:ascii="仿宋_GB2312" w:hAnsi="仿宋_GB2312" w:eastAsia="仿宋_GB2312" w:cs="仿宋_GB2312"/>
          <w:b/>
          <w:kern w:val="0"/>
          <w:sz w:val="28"/>
          <w:szCs w:val="28"/>
          <w:u w:val="single"/>
        </w:rPr>
        <w:t xml:space="preserve">2022年 </w:t>
      </w:r>
      <w:r>
        <w:rPr>
          <w:rFonts w:hint="eastAsia" w:ascii="仿宋_GB2312" w:hAnsi="仿宋_GB2312" w:eastAsia="仿宋_GB2312" w:cs="仿宋_GB2312"/>
          <w:b/>
          <w:kern w:val="0"/>
          <w:sz w:val="28"/>
          <w:szCs w:val="28"/>
          <w:u w:val="single"/>
          <w:lang w:val="en-US" w:eastAsia="zh-CN"/>
        </w:rPr>
        <w:t>12</w:t>
      </w:r>
      <w:r>
        <w:rPr>
          <w:rFonts w:hint="eastAsia" w:ascii="仿宋_GB2312" w:hAnsi="仿宋_GB2312" w:eastAsia="仿宋_GB2312" w:cs="仿宋_GB2312"/>
          <w:b/>
          <w:kern w:val="0"/>
          <w:sz w:val="28"/>
          <w:szCs w:val="28"/>
          <w:u w:val="single"/>
        </w:rPr>
        <w:t xml:space="preserve"> 月 </w:t>
      </w:r>
      <w:r>
        <w:rPr>
          <w:rFonts w:hint="eastAsia" w:ascii="仿宋_GB2312" w:hAnsi="仿宋_GB2312" w:eastAsia="仿宋_GB2312" w:cs="仿宋_GB2312"/>
          <w:b/>
          <w:kern w:val="0"/>
          <w:sz w:val="28"/>
          <w:szCs w:val="28"/>
          <w:u w:val="single"/>
          <w:lang w:val="en-US" w:eastAsia="zh-CN"/>
        </w:rPr>
        <w:t>19</w:t>
      </w:r>
      <w:r>
        <w:rPr>
          <w:rFonts w:hint="eastAsia" w:ascii="仿宋_GB2312" w:hAnsi="仿宋_GB2312" w:eastAsia="仿宋_GB2312" w:cs="仿宋_GB2312"/>
          <w:b/>
          <w:kern w:val="0"/>
          <w:sz w:val="28"/>
          <w:szCs w:val="28"/>
          <w:u w:val="single"/>
        </w:rPr>
        <w:t xml:space="preserve"> 日 </w:t>
      </w:r>
      <w:r>
        <w:rPr>
          <w:rFonts w:hint="eastAsia" w:ascii="仿宋_GB2312" w:hAnsi="仿宋_GB2312" w:eastAsia="仿宋_GB2312" w:cs="仿宋_GB2312"/>
          <w:b/>
          <w:kern w:val="0"/>
          <w:sz w:val="28"/>
          <w:szCs w:val="28"/>
          <w:u w:val="single"/>
          <w:lang w:val="en-US" w:eastAsia="zh-CN"/>
        </w:rPr>
        <w:t>10:00</w:t>
      </w:r>
      <w:r>
        <w:rPr>
          <w:rFonts w:hint="eastAsia" w:ascii="仿宋_GB2312" w:hAnsi="仿宋_GB2312" w:eastAsia="仿宋_GB2312" w:cs="仿宋_GB2312"/>
          <w:b/>
          <w:kern w:val="0"/>
          <w:sz w:val="28"/>
          <w:szCs w:val="28"/>
          <w:u w:val="single"/>
        </w:rPr>
        <w:t xml:space="preserve"> </w:t>
      </w:r>
      <w:bookmarkEnd w:id="22"/>
      <w:r>
        <w:rPr>
          <w:rFonts w:hint="eastAsia" w:ascii="仿宋_GB2312" w:hAnsi="仿宋_GB2312" w:eastAsia="仿宋_GB2312" w:cs="仿宋_GB2312"/>
          <w:b/>
          <w:kern w:val="0"/>
          <w:sz w:val="28"/>
          <w:szCs w:val="28"/>
        </w:rPr>
        <w:t>时前送到重庆机场有限公司动力能源分公司采购办公室（机场东路30号），过期不予受理。</w:t>
      </w:r>
    </w:p>
    <w:p>
      <w:pPr>
        <w:autoSpaceDE w:val="0"/>
        <w:autoSpaceDN w:val="0"/>
        <w:adjustRightInd w:val="0"/>
        <w:snapToGrid w:val="0"/>
        <w:spacing w:line="360" w:lineRule="auto"/>
        <w:ind w:firstLine="554" w:firstLineChars="197"/>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（2）竞争性比选响应人须将纸质</w:t>
      </w:r>
      <w:r>
        <w:rPr>
          <w:rFonts w:hint="eastAsia" w:ascii="仿宋_GB2312" w:hAnsi="仿宋_GB2312" w:eastAsia="仿宋_GB2312" w:cs="仿宋_GB2312"/>
          <w:b/>
          <w:sz w:val="28"/>
          <w:szCs w:val="28"/>
          <w:lang w:val="zh-CN"/>
        </w:rPr>
        <w:t>竞争性比选响应文件</w:t>
      </w:r>
      <w:r>
        <w:rPr>
          <w:rFonts w:hint="eastAsia" w:ascii="仿宋_GB2312" w:hAnsi="仿宋_GB2312" w:eastAsia="仿宋_GB2312" w:cs="仿宋_GB2312"/>
          <w:b/>
          <w:kern w:val="0"/>
          <w:sz w:val="28"/>
          <w:szCs w:val="28"/>
        </w:rPr>
        <w:t>装入其自备的文件袋中并密封，在密封处加盖竞争性比选响应人单位鲜公章。</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竞争性比选响应文件散装或者活页装订的；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竞争性比选响应文件</w:t>
      </w:r>
      <w:r>
        <w:rPr>
          <w:rFonts w:hint="eastAsia" w:ascii="仿宋_GB2312" w:hAnsi="仿宋_GB2312" w:eastAsia="仿宋_GB2312" w:cs="仿宋_GB2312"/>
          <w:b/>
          <w:bCs/>
          <w:spacing w:val="-8"/>
          <w:sz w:val="28"/>
          <w:szCs w:val="28"/>
        </w:rPr>
        <w:t>份数不足</w:t>
      </w:r>
      <w:r>
        <w:rPr>
          <w:rFonts w:hint="eastAsia" w:ascii="仿宋_GB2312" w:hAnsi="仿宋_GB2312" w:eastAsia="仿宋_GB2312" w:cs="仿宋_GB2312"/>
          <w:spacing w:val="-8"/>
          <w:sz w:val="28"/>
          <w:szCs w:val="28"/>
        </w:rPr>
        <w:t>或竞争性比选响应文件</w:t>
      </w:r>
      <w:r>
        <w:rPr>
          <w:rFonts w:hint="eastAsia" w:ascii="仿宋_GB2312" w:hAnsi="仿宋_GB2312" w:eastAsia="仿宋_GB2312" w:cs="仿宋_GB2312"/>
          <w:b/>
          <w:bCs/>
          <w:spacing w:val="-8"/>
          <w:sz w:val="28"/>
          <w:szCs w:val="28"/>
        </w:rPr>
        <w:t>封面未标注正副本</w:t>
      </w:r>
      <w:r>
        <w:rPr>
          <w:rFonts w:hint="eastAsia" w:ascii="仿宋_GB2312" w:hAnsi="仿宋_GB2312" w:eastAsia="仿宋_GB2312" w:cs="仿宋_GB2312"/>
          <w:spacing w:val="-8"/>
          <w:sz w:val="28"/>
          <w:szCs w:val="28"/>
        </w:rPr>
        <w:t>（密封袋封面无需标注正副本）。</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竞争性比选响应文件中报价函部分、授权部分等无法定代表人签字（签章）或签字人无有效授权书的；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资质不符或超出经营范围竞争性比选的；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有串通竞争性比选或弄虚作假或有其他违法行为的；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竞争性比选有效期不足的；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竞争性比选响应文件未按要求编制，内容不全或关键字迹模糊、无法辨认的；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评审委员会审查发现竞争性比选响应文件未能对竞争性比选文件提出的所有实质性要求和条件作出响应的;</w:t>
      </w:r>
    </w:p>
    <w:p>
      <w:pPr>
        <w:pStyle w:val="30"/>
        <w:numPr>
          <w:ilvl w:val="1"/>
          <w:numId w:val="6"/>
        </w:numPr>
        <w:spacing w:line="360" w:lineRule="auto"/>
        <w:ind w:left="0" w:firstLine="528"/>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竞争性比选响应人的报价超过比选最高限价的；</w:t>
      </w:r>
    </w:p>
    <w:p>
      <w:pPr>
        <w:pStyle w:val="3"/>
        <w:numPr>
          <w:ilvl w:val="255"/>
          <w:numId w:val="0"/>
        </w:numPr>
        <w:jc w:val="left"/>
        <w:rPr>
          <w:rFonts w:ascii="仿宋" w:hAnsi="仿宋" w:cs="仿宋"/>
          <w:szCs w:val="28"/>
          <w:lang w:val="zh-CN"/>
        </w:rPr>
      </w:pPr>
      <w:r>
        <w:rPr>
          <w:rFonts w:hint="eastAsia" w:ascii="仿宋" w:hAnsi="仿宋" w:cs="仿宋"/>
          <w:szCs w:val="28"/>
          <w:lang w:val="zh-CN"/>
        </w:rPr>
        <w:t>十三、响应人违约等行为约束要求</w:t>
      </w:r>
    </w:p>
    <w:p>
      <w:pPr>
        <w:autoSpaceDE w:val="0"/>
        <w:autoSpaceDN w:val="0"/>
        <w:adjustRightInd w:val="0"/>
        <w:spacing w:line="360" w:lineRule="auto"/>
        <w:ind w:firstLine="528"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w:t>
      </w:r>
      <w:r>
        <w:rPr>
          <w:rFonts w:ascii="仿宋_GB2312" w:hAnsi="仿宋_GB2312" w:eastAsia="仿宋_GB2312" w:cs="仿宋_GB2312"/>
          <w:spacing w:val="-8"/>
          <w:sz w:val="28"/>
          <w:szCs w:val="28"/>
        </w:rPr>
        <w:t>3</w:t>
      </w:r>
      <w:r>
        <w:rPr>
          <w:rFonts w:hint="eastAsia" w:ascii="仿宋_GB2312" w:hAnsi="仿宋_GB2312" w:eastAsia="仿宋_GB2312" w:cs="仿宋_GB2312"/>
          <w:spacing w:val="-8"/>
          <w:sz w:val="28"/>
          <w:szCs w:val="28"/>
        </w:rPr>
        <w:t>.2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w:t>
      </w:r>
      <w:r>
        <w:rPr>
          <w:rFonts w:ascii="仿宋_GB2312" w:hAnsi="仿宋_GB2312" w:eastAsia="仿宋_GB2312" w:cs="仿宋_GB2312"/>
          <w:spacing w:val="-8"/>
          <w:sz w:val="28"/>
          <w:szCs w:val="28"/>
        </w:rPr>
        <w:t>3</w:t>
      </w:r>
      <w:r>
        <w:rPr>
          <w:rFonts w:hint="eastAsia" w:ascii="仿宋_GB2312" w:hAnsi="仿宋_GB2312" w:eastAsia="仿宋_GB2312" w:cs="仿宋_GB2312"/>
          <w:spacing w:val="-8"/>
          <w:sz w:val="28"/>
          <w:szCs w:val="28"/>
        </w:rPr>
        <w:t>.3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w:t>
      </w:r>
      <w:r>
        <w:rPr>
          <w:rFonts w:ascii="仿宋_GB2312" w:hAnsi="仿宋_GB2312" w:eastAsia="仿宋_GB2312" w:cs="仿宋_GB2312"/>
          <w:spacing w:val="-8"/>
          <w:sz w:val="28"/>
          <w:szCs w:val="28"/>
        </w:rPr>
        <w:t>3</w:t>
      </w:r>
      <w:r>
        <w:rPr>
          <w:rFonts w:hint="eastAsia" w:ascii="仿宋_GB2312" w:hAnsi="仿宋_GB2312" w:eastAsia="仿宋_GB2312" w:cs="仿宋_GB2312"/>
          <w:spacing w:val="-8"/>
          <w:sz w:val="28"/>
          <w:szCs w:val="28"/>
        </w:rPr>
        <w:t>.4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w:t>
      </w:r>
      <w:r>
        <w:rPr>
          <w:rFonts w:ascii="仿宋_GB2312" w:hAnsi="仿宋_GB2312" w:eastAsia="仿宋_GB2312" w:cs="仿宋_GB2312"/>
          <w:spacing w:val="-8"/>
          <w:sz w:val="28"/>
          <w:szCs w:val="28"/>
        </w:rPr>
        <w:t>3</w:t>
      </w:r>
      <w:r>
        <w:rPr>
          <w:rFonts w:hint="eastAsia" w:ascii="仿宋_GB2312" w:hAnsi="仿宋_GB2312" w:eastAsia="仿宋_GB2312" w:cs="仿宋_GB2312"/>
          <w:spacing w:val="-8"/>
          <w:sz w:val="28"/>
          <w:szCs w:val="28"/>
        </w:rPr>
        <w:t>.5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注：黑名单有效期3年，被列入黑名单的单位在黑名单有效期内禁止参与采购人的项目。</w:t>
      </w:r>
    </w:p>
    <w:p/>
    <w:p>
      <w:pPr>
        <w:pStyle w:val="3"/>
        <w:numPr>
          <w:ilvl w:val="255"/>
          <w:numId w:val="0"/>
        </w:numPr>
        <w:rPr>
          <w:rFonts w:ascii="仿宋" w:hAnsi="仿宋" w:cs="仿宋"/>
          <w:szCs w:val="28"/>
        </w:rPr>
      </w:pPr>
      <w:r>
        <w:rPr>
          <w:rFonts w:hint="eastAsia" w:ascii="仿宋" w:hAnsi="仿宋" w:cs="仿宋"/>
          <w:szCs w:val="28"/>
        </w:rPr>
        <w:t>十四、异议</w:t>
      </w:r>
    </w:p>
    <w:p>
      <w:pPr>
        <w:pStyle w:val="4"/>
        <w:numPr>
          <w:ilvl w:val="0"/>
          <w:numId w:val="7"/>
        </w:numPr>
        <w:spacing w:before="0" w:after="0" w:line="360" w:lineRule="auto"/>
        <w:ind w:left="0"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异议的提出</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（二）异议提出人向采购人提起异议时，应当提交异议书。异议书应当包括下列内容：</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异议提出人的名称、地址及有效联系方式。</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异议事项的基本事实。</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异议请求及主张。</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有效线索和相关证据、证明材料。</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招标投标法第二十二条规定的招标投标保密信息。</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应当保密的采购响应文件（但采购人提起异议时，采购响应文件不作为非法证据）。</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招标投标法第四十四条规定保密的投标文件评审和比较情况、中标候选人推荐情况和评标有关的其他情况。</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其他依法应当保密的信息和资料。</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（六）有下列情形之一的异议，不予受理：</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异议事项不具体，且未提供有效线索、相关证据和证明材料，难以查证。</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未署异议提出人真实姓名、签字和有效联系方式。</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未经法定代表人或授权的委托代理人签字并加盖公章，或未经主要负责人或异议提出人本人签字。</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不在结果异议期内的。</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已对异议事项做出答复的。</w:t>
      </w:r>
    </w:p>
    <w:p>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_GB2312" w:hAnsi="仿宋_GB2312" w:eastAsia="仿宋_GB2312" w:cs="仿宋_GB2312"/>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255"/>
          <w:numId w:val="0"/>
        </w:numPr>
        <w:rPr>
          <w:rFonts w:ascii="仿宋" w:hAnsi="仿宋" w:cs="仿宋"/>
          <w:szCs w:val="28"/>
        </w:rPr>
      </w:pPr>
      <w:r>
        <w:rPr>
          <w:rFonts w:hint="eastAsia" w:ascii="仿宋" w:hAnsi="仿宋" w:cs="仿宋"/>
          <w:szCs w:val="28"/>
        </w:rPr>
        <w:t>十五、联系方式</w:t>
      </w:r>
    </w:p>
    <w:p>
      <w:pPr>
        <w:snapToGrid w:val="0"/>
        <w:spacing w:line="360" w:lineRule="auto"/>
        <w:ind w:firstLine="539"/>
        <w:rPr>
          <w:rFonts w:ascii="仿宋_GB2312" w:hAnsi="仿宋_GB2312" w:eastAsia="仿宋_GB2312" w:cs="仿宋_GB2312"/>
          <w:sz w:val="28"/>
          <w:szCs w:val="28"/>
        </w:rPr>
      </w:pPr>
      <w:r>
        <w:rPr>
          <w:rFonts w:hint="eastAsia" w:ascii="仿宋_GB2312" w:hAnsi="仿宋_GB2312" w:eastAsia="仿宋_GB2312" w:cs="仿宋_GB2312"/>
          <w:sz w:val="28"/>
          <w:szCs w:val="28"/>
        </w:rPr>
        <w:t>业主：重庆机场集团有限公司动力能源分公司</w:t>
      </w:r>
    </w:p>
    <w:p>
      <w:pPr>
        <w:snapToGrid w:val="0"/>
        <w:spacing w:line="360" w:lineRule="auto"/>
        <w:ind w:firstLine="539"/>
        <w:rPr>
          <w:rFonts w:ascii="仿宋_GB2312" w:hAnsi="仿宋_GB2312" w:eastAsia="仿宋_GB2312" w:cs="仿宋_GB2312"/>
          <w:sz w:val="28"/>
          <w:szCs w:val="28"/>
        </w:rPr>
      </w:pPr>
      <w:r>
        <w:rPr>
          <w:rFonts w:hint="eastAsia" w:ascii="仿宋_GB2312" w:hAnsi="仿宋_GB2312" w:eastAsia="仿宋_GB2312" w:cs="仿宋_GB2312"/>
          <w:sz w:val="28"/>
          <w:szCs w:val="28"/>
        </w:rPr>
        <w:t>联系人：蒋老师</w:t>
      </w:r>
    </w:p>
    <w:p>
      <w:pPr>
        <w:snapToGrid w:val="0"/>
        <w:spacing w:line="360" w:lineRule="auto"/>
        <w:ind w:firstLine="539"/>
        <w:rPr>
          <w:rFonts w:ascii="仿宋_GB2312" w:hAnsi="仿宋_GB2312" w:eastAsia="仿宋_GB2312" w:cs="仿宋_GB2312"/>
          <w:sz w:val="28"/>
          <w:szCs w:val="28"/>
        </w:rPr>
      </w:pPr>
      <w:r>
        <w:rPr>
          <w:rFonts w:hint="eastAsia" w:ascii="仿宋_GB2312" w:hAnsi="仿宋_GB2312" w:eastAsia="仿宋_GB2312" w:cs="仿宋_GB2312"/>
          <w:sz w:val="28"/>
          <w:szCs w:val="28"/>
        </w:rPr>
        <w:t>电话：（023）67155259</w:t>
      </w:r>
    </w:p>
    <w:p>
      <w:pPr>
        <w:snapToGrid w:val="0"/>
        <w:spacing w:line="360" w:lineRule="auto"/>
        <w:ind w:firstLine="539"/>
        <w:rPr>
          <w:rFonts w:ascii="仿宋_GB2312" w:hAnsi="仿宋_GB2312" w:eastAsia="仿宋_GB2312" w:cs="仿宋_GB2312"/>
          <w:sz w:val="28"/>
          <w:szCs w:val="28"/>
        </w:rPr>
      </w:pPr>
      <w:r>
        <w:rPr>
          <w:rFonts w:hint="eastAsia" w:ascii="仿宋_GB2312" w:hAnsi="仿宋_GB2312" w:eastAsia="仿宋_GB2312" w:cs="仿宋_GB2312"/>
          <w:sz w:val="28"/>
          <w:szCs w:val="28"/>
        </w:rPr>
        <w:t>邮件：dlnycgb@163.com</w:t>
      </w:r>
    </w:p>
    <w:p>
      <w:pPr>
        <w:snapToGrid w:val="0"/>
        <w:spacing w:line="360" w:lineRule="auto"/>
        <w:ind w:firstLine="539"/>
        <w:rPr>
          <w:rFonts w:ascii="仿宋_GB2312" w:hAnsi="仿宋_GB2312" w:eastAsia="仿宋_GB2312" w:cs="仿宋_GB2312"/>
          <w:sz w:val="28"/>
          <w:szCs w:val="28"/>
        </w:rPr>
      </w:pPr>
      <w:r>
        <w:rPr>
          <w:rFonts w:hint="eastAsia" w:ascii="仿宋_GB2312" w:hAnsi="仿宋_GB2312" w:eastAsia="仿宋_GB2312" w:cs="仿宋_GB2312"/>
          <w:sz w:val="28"/>
          <w:szCs w:val="28"/>
        </w:rPr>
        <w:t>传真：（023）67153752</w:t>
      </w:r>
    </w:p>
    <w:p>
      <w:pPr>
        <w:snapToGrid w:val="0"/>
        <w:spacing w:line="360" w:lineRule="auto"/>
        <w:ind w:firstLine="539"/>
        <w:rPr>
          <w:rFonts w:ascii="仿宋_GB2312" w:hAnsi="仿宋_GB2312" w:eastAsia="仿宋_GB2312" w:cs="仿宋_GB2312"/>
          <w:sz w:val="28"/>
          <w:szCs w:val="28"/>
        </w:rPr>
      </w:pPr>
      <w:r>
        <w:rPr>
          <w:rFonts w:hint="eastAsia" w:ascii="仿宋_GB2312" w:hAnsi="仿宋_GB2312" w:eastAsia="仿宋_GB2312" w:cs="仿宋_GB2312"/>
          <w:sz w:val="28"/>
          <w:szCs w:val="28"/>
        </w:rPr>
        <w:t>邮编：401120</w:t>
      </w: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0" w:firstLineChars="0"/>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重庆机场集团有限公司：</w:t>
      </w:r>
    </w:p>
    <w:p>
      <w:pPr>
        <w:numPr>
          <w:ilvl w:val="0"/>
          <w:numId w:val="8"/>
        </w:num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_GB2312" w:hAnsi="仿宋_GB2312" w:eastAsia="仿宋_GB2312" w:cs="仿宋_GB2312"/>
          <w:sz w:val="28"/>
          <w:szCs w:val="28"/>
        </w:rPr>
      </w:pPr>
      <w:r>
        <w:rPr>
          <w:rFonts w:hint="eastAsia" w:ascii="仿宋_GB2312" w:hAnsi="仿宋_GB2312" w:eastAsia="仿宋_GB2312" w:cs="仿宋_GB2312"/>
          <w:sz w:val="28"/>
          <w:szCs w:val="28"/>
        </w:rPr>
        <w:t>我方已仔细研究了</w:t>
      </w:r>
      <w:r>
        <w:rPr>
          <w:rFonts w:hint="eastAsia" w:ascii="仿宋_GB2312" w:hAnsi="仿宋_GB2312" w:eastAsia="仿宋_GB2312" w:cs="仿宋_GB2312"/>
          <w:sz w:val="28"/>
          <w:szCs w:val="28"/>
          <w:u w:val="single"/>
        </w:rPr>
        <w:t xml:space="preserve">                        （项目名称）</w:t>
      </w:r>
      <w:r>
        <w:rPr>
          <w:rFonts w:hint="eastAsia" w:ascii="仿宋_GB2312" w:hAnsi="仿宋_GB2312" w:eastAsia="仿宋_GB2312" w:cs="仿宋_GB2312"/>
          <w:sz w:val="28"/>
          <w:szCs w:val="28"/>
        </w:rPr>
        <w:t>项目竞争性比选文件的全部内容，愿意以人民币</w:t>
      </w:r>
      <w:r>
        <w:rPr>
          <w:rFonts w:hint="eastAsia" w:ascii="仿宋_GB2312" w:hAnsi="仿宋_GB2312" w:eastAsia="仿宋_GB2312" w:cs="仿宋_GB2312"/>
          <w:sz w:val="28"/>
          <w:szCs w:val="28"/>
          <w:u w:val="single"/>
        </w:rPr>
        <w:t>（大写）         元（¥        ）</w:t>
      </w:r>
      <w:r>
        <w:rPr>
          <w:rFonts w:hint="eastAsia" w:ascii="仿宋_GB2312" w:hAnsi="仿宋_GB2312" w:eastAsia="仿宋_GB2312" w:cs="仿宋_GB2312"/>
          <w:sz w:val="28"/>
          <w:szCs w:val="28"/>
        </w:rPr>
        <w:t>不含增值税暂估总报价进行比选，且愿意按照项目报价明细表进行报价，据实结算，增值税率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日历天，按合同约定实施和完成承包项目的全部工作。</w:t>
      </w:r>
    </w:p>
    <w:p>
      <w:pPr>
        <w:autoSpaceDE w:val="0"/>
        <w:autoSpaceDN w:val="0"/>
        <w:adjustRightInd w:val="0"/>
        <w:spacing w:before="15" w:line="540" w:lineRule="exact"/>
        <w:ind w:right="-20"/>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2．我方承诺在竞争性比选有效期内不修改、撤销竞争性比选响应文件。</w:t>
      </w:r>
    </w:p>
    <w:p>
      <w:pPr>
        <w:autoSpaceDE w:val="0"/>
        <w:autoSpaceDN w:val="0"/>
        <w:adjustRightInd w:val="0"/>
        <w:spacing w:line="540" w:lineRule="exact"/>
        <w:ind w:right="-20"/>
        <w:rPr>
          <w:rFonts w:ascii="仿宋_GB2312" w:hAnsi="仿宋_GB2312" w:eastAsia="仿宋_GB2312" w:cs="仿宋_GB2312"/>
          <w:sz w:val="28"/>
          <w:szCs w:val="28"/>
        </w:rPr>
      </w:pPr>
      <w:r>
        <w:rPr>
          <w:rFonts w:hint="eastAsia" w:ascii="仿宋_GB2312" w:hAnsi="仿宋_GB2312" w:eastAsia="仿宋_GB2312" w:cs="仿宋_GB2312"/>
          <w:sz w:val="28"/>
          <w:szCs w:val="28"/>
        </w:rPr>
        <w:t>3．如我方成交：</w:t>
      </w:r>
    </w:p>
    <w:p>
      <w:pPr>
        <w:autoSpaceDE w:val="0"/>
        <w:autoSpaceDN w:val="0"/>
        <w:adjustRightInd w:val="0"/>
        <w:spacing w:line="540" w:lineRule="exact"/>
        <w:ind w:right="-80"/>
        <w:rPr>
          <w:rFonts w:ascii="仿宋_GB2312" w:hAnsi="仿宋_GB2312" w:eastAsia="仿宋_GB2312" w:cs="仿宋_GB2312"/>
          <w:sz w:val="28"/>
          <w:szCs w:val="28"/>
        </w:rPr>
      </w:pPr>
      <w:r>
        <w:rPr>
          <w:rFonts w:hint="eastAsia" w:ascii="仿宋_GB2312" w:hAnsi="仿宋_GB2312" w:eastAsia="仿宋_GB2312" w:cs="仿宋_GB2312"/>
          <w:sz w:val="28"/>
          <w:szCs w:val="28"/>
        </w:rPr>
        <w:t>（1）我方承诺在收到成交通知后，在规定的期限内与你方签订合同。</w:t>
      </w:r>
    </w:p>
    <w:p>
      <w:pPr>
        <w:autoSpaceDE w:val="0"/>
        <w:autoSpaceDN w:val="0"/>
        <w:adjustRightInd w:val="0"/>
        <w:spacing w:line="540" w:lineRule="exact"/>
        <w:ind w:right="-20"/>
        <w:rPr>
          <w:rFonts w:ascii="仿宋_GB2312" w:hAnsi="仿宋_GB2312" w:eastAsia="仿宋_GB2312" w:cs="仿宋_GB2312"/>
          <w:sz w:val="28"/>
          <w:szCs w:val="28"/>
        </w:rPr>
      </w:pPr>
      <w:r>
        <w:rPr>
          <w:rFonts w:hint="eastAsia" w:ascii="仿宋_GB2312" w:hAnsi="仿宋_GB2312" w:eastAsia="仿宋_GB2312" w:cs="仿宋_GB2312"/>
          <w:sz w:val="28"/>
          <w:szCs w:val="28"/>
        </w:rPr>
        <w:t>（2）随同本报价函递交的报价函附录属于合同文件的组成部分。</w:t>
      </w:r>
    </w:p>
    <w:p>
      <w:pPr>
        <w:autoSpaceDE w:val="0"/>
        <w:autoSpaceDN w:val="0"/>
        <w:adjustRightInd w:val="0"/>
        <w:spacing w:line="540" w:lineRule="exact"/>
        <w:ind w:right="-20"/>
        <w:rPr>
          <w:rFonts w:ascii="仿宋_GB2312" w:hAnsi="仿宋_GB2312" w:eastAsia="仿宋_GB2312" w:cs="仿宋_GB2312"/>
          <w:sz w:val="28"/>
          <w:szCs w:val="28"/>
        </w:rPr>
      </w:pPr>
      <w:r>
        <w:rPr>
          <w:rFonts w:hint="eastAsia" w:ascii="仿宋_GB2312" w:hAnsi="仿宋_GB2312" w:eastAsia="仿宋_GB2312" w:cs="仿宋_GB2312"/>
          <w:sz w:val="28"/>
          <w:szCs w:val="28"/>
        </w:rPr>
        <w:t>（3）我方承诺在合同约定的期限内完成并移交全部合同项目和成果。</w:t>
      </w:r>
    </w:p>
    <w:p>
      <w:pPr>
        <w:autoSpaceDE w:val="0"/>
        <w:autoSpaceDN w:val="0"/>
        <w:adjustRightInd w:val="0"/>
        <w:spacing w:line="540" w:lineRule="exact"/>
        <w:ind w:right="-9"/>
        <w:rPr>
          <w:rFonts w:ascii="仿宋_GB2312" w:hAnsi="仿宋_GB2312" w:eastAsia="仿宋_GB2312" w:cs="仿宋_GB2312"/>
          <w:sz w:val="28"/>
          <w:szCs w:val="28"/>
        </w:rPr>
      </w:pPr>
      <w:r>
        <w:rPr>
          <w:rFonts w:hint="eastAsia" w:ascii="仿宋_GB2312" w:hAnsi="仿宋_GB2312" w:eastAsia="仿宋_GB2312" w:cs="仿宋_GB2312"/>
          <w:sz w:val="28"/>
          <w:szCs w:val="28"/>
        </w:rPr>
        <w:t>4．我方在此声明，所递交的竞争性比选文件及有关资料内容完整、真实和准确。</w:t>
      </w:r>
    </w:p>
    <w:p>
      <w:pPr>
        <w:autoSpaceDE w:val="0"/>
        <w:autoSpaceDN w:val="0"/>
        <w:adjustRightInd w:val="0"/>
        <w:spacing w:line="540" w:lineRule="exact"/>
        <w:ind w:right="-9"/>
        <w:rPr>
          <w:rFonts w:ascii="仿宋_GB2312" w:hAnsi="仿宋_GB2312" w:eastAsia="仿宋_GB2312" w:cs="仿宋_GB2312"/>
          <w:sz w:val="28"/>
          <w:szCs w:val="28"/>
        </w:rPr>
      </w:pPr>
      <w:r>
        <w:rPr>
          <w:rFonts w:hint="eastAsia" w:ascii="仿宋_GB2312" w:hAnsi="仿宋_GB2312" w:eastAsia="仿宋_GB2312" w:cs="仿宋_GB2312"/>
          <w:sz w:val="28"/>
          <w:szCs w:val="28"/>
        </w:rPr>
        <w:t>5．除非达到另外协议并生效，你方的成交通知书和本竞争性比选响应文件将成为约束双方的合同文件组成部分。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竞争性比选人：</w:t>
      </w:r>
      <w:r>
        <w:rPr>
          <w:rFonts w:hint="eastAsia" w:ascii="仿宋_GB2312" w:hAnsi="仿宋_GB2312" w:eastAsia="仿宋_GB2312" w:cs="仿宋_GB2312"/>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ab/>
      </w:r>
    </w:p>
    <w:p>
      <w:pPr>
        <w:tabs>
          <w:tab w:val="left" w:pos="8300"/>
        </w:tabs>
        <w:autoSpaceDE w:val="0"/>
        <w:autoSpaceDN w:val="0"/>
        <w:adjustRightInd w:val="0"/>
        <w:spacing w:before="1" w:line="540" w:lineRule="exact"/>
        <w:ind w:right="-2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网址</w:t>
      </w:r>
      <w:r>
        <w:rPr>
          <w:rFonts w:hint="eastAsia" w:ascii="仿宋_GB2312" w:hAnsi="仿宋_GB2312" w:eastAsia="仿宋_GB2312" w:cs="仿宋_GB2312"/>
          <w:sz w:val="28"/>
          <w:szCs w:val="28"/>
          <w:u w:val="single"/>
        </w:rPr>
        <w:t>：　　　　　　　　　　　　　　</w:t>
      </w:r>
    </w:p>
    <w:p>
      <w:pPr>
        <w:tabs>
          <w:tab w:val="left" w:pos="8300"/>
        </w:tabs>
        <w:autoSpaceDE w:val="0"/>
        <w:autoSpaceDN w:val="0"/>
        <w:adjustRightInd w:val="0"/>
        <w:spacing w:line="540" w:lineRule="exact"/>
        <w:ind w:left="2456" w:leftChars="271" w:right="-20" w:hanging="1887" w:hangingChars="674"/>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w:t>
      </w:r>
    </w:p>
    <w:p>
      <w:pPr>
        <w:tabs>
          <w:tab w:val="left" w:pos="8300"/>
        </w:tabs>
        <w:autoSpaceDE w:val="0"/>
        <w:autoSpaceDN w:val="0"/>
        <w:adjustRightInd w:val="0"/>
        <w:spacing w:line="540" w:lineRule="exact"/>
        <w:ind w:left="2456" w:leftChars="271" w:right="-20" w:hanging="1887" w:hangingChars="674"/>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w:t>
      </w:r>
    </w:p>
    <w:p>
      <w:pPr>
        <w:tabs>
          <w:tab w:val="left" w:pos="8300"/>
        </w:tabs>
        <w:autoSpaceDE w:val="0"/>
        <w:autoSpaceDN w:val="0"/>
        <w:adjustRightInd w:val="0"/>
        <w:spacing w:line="540" w:lineRule="exact"/>
        <w:ind w:left="2456" w:leftChars="271" w:right="-20" w:hanging="1887" w:hangingChars="674"/>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w:t>
      </w:r>
    </w:p>
    <w:p>
      <w:pPr>
        <w:tabs>
          <w:tab w:val="left" w:pos="8300"/>
        </w:tabs>
        <w:autoSpaceDE w:val="0"/>
        <w:autoSpaceDN w:val="0"/>
        <w:adjustRightInd w:val="0"/>
        <w:spacing w:line="540" w:lineRule="exact"/>
        <w:ind w:left="2456" w:leftChars="271" w:right="-20" w:hanging="1887" w:hangingChars="674"/>
        <w:rPr>
          <w:rFonts w:ascii="仿宋_GB2312" w:hAnsi="仿宋_GB2312" w:eastAsia="仿宋_GB2312" w:cs="仿宋_GB2312"/>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pStyle w:val="2"/>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项目报价明细表：</w:t>
      </w:r>
    </w:p>
    <w:tbl>
      <w:tblPr>
        <w:tblStyle w:val="19"/>
        <w:tblW w:w="11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577"/>
        <w:gridCol w:w="1087"/>
        <w:gridCol w:w="1736"/>
        <w:gridCol w:w="1201"/>
        <w:gridCol w:w="1254"/>
        <w:gridCol w:w="144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63" w:type="dxa"/>
            <w:vMerge w:val="restart"/>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序号</w:t>
            </w:r>
          </w:p>
        </w:tc>
        <w:tc>
          <w:tcPr>
            <w:tcW w:w="2577" w:type="dxa"/>
            <w:vMerge w:val="restart"/>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项目名称</w:t>
            </w:r>
          </w:p>
        </w:tc>
        <w:tc>
          <w:tcPr>
            <w:tcW w:w="2823" w:type="dxa"/>
            <w:gridSpan w:val="2"/>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暂估工程量</w:t>
            </w:r>
          </w:p>
        </w:tc>
        <w:tc>
          <w:tcPr>
            <w:tcW w:w="2455" w:type="dxa"/>
            <w:gridSpan w:val="2"/>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不含增值税单价</w:t>
            </w:r>
          </w:p>
        </w:tc>
        <w:tc>
          <w:tcPr>
            <w:tcW w:w="1447" w:type="dxa"/>
            <w:vMerge w:val="restart"/>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不含增值税暂估总价（元）</w:t>
            </w:r>
          </w:p>
        </w:tc>
        <w:tc>
          <w:tcPr>
            <w:tcW w:w="1447" w:type="dxa"/>
            <w:vMerge w:val="restart"/>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3" w:type="dxa"/>
            <w:vMerge w:val="continue"/>
            <w:vAlign w:val="center"/>
          </w:tcPr>
          <w:p>
            <w:pPr>
              <w:tabs>
                <w:tab w:val="left" w:pos="840"/>
                <w:tab w:val="left" w:pos="1060"/>
              </w:tabs>
              <w:spacing w:line="530" w:lineRule="exact"/>
              <w:jc w:val="center"/>
              <w:rPr>
                <w:rFonts w:ascii="仿宋" w:hAnsi="仿宋" w:eastAsia="仿宋" w:cs="仿宋"/>
                <w:szCs w:val="21"/>
              </w:rPr>
            </w:pPr>
          </w:p>
        </w:tc>
        <w:tc>
          <w:tcPr>
            <w:tcW w:w="2577" w:type="dxa"/>
            <w:vMerge w:val="continue"/>
            <w:vAlign w:val="center"/>
          </w:tcPr>
          <w:p>
            <w:pPr>
              <w:tabs>
                <w:tab w:val="left" w:pos="840"/>
                <w:tab w:val="left" w:pos="1060"/>
              </w:tabs>
              <w:spacing w:line="530" w:lineRule="exact"/>
              <w:jc w:val="center"/>
              <w:rPr>
                <w:rFonts w:ascii="仿宋" w:hAnsi="仿宋" w:eastAsia="仿宋" w:cs="仿宋"/>
                <w:szCs w:val="21"/>
              </w:rPr>
            </w:pPr>
          </w:p>
        </w:tc>
        <w:tc>
          <w:tcPr>
            <w:tcW w:w="1087"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计量单位</w:t>
            </w:r>
          </w:p>
        </w:tc>
        <w:tc>
          <w:tcPr>
            <w:tcW w:w="1736"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数量</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计量单位</w:t>
            </w:r>
          </w:p>
        </w:tc>
        <w:tc>
          <w:tcPr>
            <w:tcW w:w="1254" w:type="dxa"/>
            <w:vAlign w:val="center"/>
          </w:tcPr>
          <w:p>
            <w:pPr>
              <w:tabs>
                <w:tab w:val="left" w:pos="840"/>
                <w:tab w:val="left" w:pos="1060"/>
              </w:tabs>
              <w:jc w:val="center"/>
              <w:rPr>
                <w:rFonts w:hint="eastAsia" w:ascii="仿宋" w:hAnsi="仿宋" w:eastAsia="仿宋" w:cs="仿宋"/>
                <w:szCs w:val="21"/>
                <w:lang w:eastAsia="zh-CN"/>
              </w:rPr>
            </w:pPr>
            <w:r>
              <w:rPr>
                <w:rFonts w:hint="eastAsia" w:ascii="仿宋" w:hAnsi="仿宋" w:eastAsia="仿宋" w:cs="仿宋"/>
                <w:szCs w:val="21"/>
              </w:rPr>
              <w:t>单价</w:t>
            </w:r>
            <w:r>
              <w:rPr>
                <w:rFonts w:hint="eastAsia" w:ascii="仿宋" w:hAnsi="仿宋" w:eastAsia="仿宋" w:cs="仿宋"/>
                <w:szCs w:val="21"/>
                <w:lang w:eastAsia="zh-CN"/>
              </w:rPr>
              <w:t>报价</w:t>
            </w:r>
          </w:p>
        </w:tc>
        <w:tc>
          <w:tcPr>
            <w:tcW w:w="1447" w:type="dxa"/>
            <w:vMerge w:val="continue"/>
            <w:vAlign w:val="center"/>
          </w:tcPr>
          <w:p>
            <w:pPr>
              <w:tabs>
                <w:tab w:val="left" w:pos="840"/>
                <w:tab w:val="left" w:pos="1060"/>
              </w:tabs>
              <w:jc w:val="center"/>
              <w:rPr>
                <w:rFonts w:ascii="仿宋" w:hAnsi="仿宋" w:eastAsia="仿宋" w:cs="仿宋"/>
                <w:szCs w:val="21"/>
              </w:rPr>
            </w:pPr>
          </w:p>
        </w:tc>
        <w:tc>
          <w:tcPr>
            <w:tcW w:w="1447" w:type="dxa"/>
            <w:vMerge w:val="continue"/>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人行道拆除及恢复（含透水砖及盲道等拆除及恢复）</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113</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2</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土石方开挖</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r>
              <w:rPr>
                <w:rFonts w:hint="eastAsia" w:ascii="仿宋" w:hAnsi="仿宋" w:eastAsia="仿宋" w:cs="仿宋"/>
                <w:sz w:val="24"/>
                <w:vertAlign w:val="superscript"/>
              </w:rPr>
              <w:t>3</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169</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元/m</w:t>
            </w:r>
            <w:r>
              <w:rPr>
                <w:rFonts w:hint="eastAsia" w:ascii="仿宋" w:hAnsi="仿宋" w:eastAsia="仿宋" w:cs="仿宋"/>
                <w:szCs w:val="21"/>
                <w:vertAlign w:val="superscript"/>
              </w:rPr>
              <w:t>3</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3</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土石方回填</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r>
              <w:rPr>
                <w:rFonts w:hint="eastAsia" w:ascii="仿宋" w:hAnsi="仿宋" w:eastAsia="仿宋" w:cs="仿宋"/>
                <w:sz w:val="24"/>
                <w:vertAlign w:val="superscript"/>
              </w:rPr>
              <w:t>3</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169</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元/m</w:t>
            </w:r>
            <w:r>
              <w:rPr>
                <w:rFonts w:hint="eastAsia" w:ascii="仿宋" w:hAnsi="仿宋" w:eastAsia="仿宋" w:cs="仿宋"/>
                <w:szCs w:val="21"/>
                <w:vertAlign w:val="superscript"/>
              </w:rPr>
              <w:t>3</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4</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拆除混凝土</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r>
              <w:rPr>
                <w:rFonts w:hint="eastAsia" w:ascii="仿宋" w:hAnsi="仿宋" w:eastAsia="仿宋" w:cs="仿宋"/>
                <w:sz w:val="24"/>
                <w:vertAlign w:val="superscript"/>
              </w:rPr>
              <w:t>3</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29</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元/m</w:t>
            </w:r>
            <w:r>
              <w:rPr>
                <w:rFonts w:hint="eastAsia" w:ascii="仿宋" w:hAnsi="仿宋" w:eastAsia="仿宋" w:cs="仿宋"/>
                <w:szCs w:val="21"/>
                <w:vertAlign w:val="superscript"/>
              </w:rPr>
              <w:t>3</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5</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浇筑商品混凝土（C30）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r>
              <w:rPr>
                <w:rFonts w:hint="eastAsia" w:ascii="仿宋" w:hAnsi="仿宋" w:eastAsia="仿宋" w:cs="仿宋"/>
                <w:sz w:val="24"/>
                <w:vertAlign w:val="superscript"/>
              </w:rPr>
              <w:t>3</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29</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元/m</w:t>
            </w:r>
            <w:r>
              <w:rPr>
                <w:rFonts w:hint="eastAsia" w:ascii="仿宋" w:hAnsi="仿宋" w:eastAsia="仿宋" w:cs="仿宋"/>
                <w:szCs w:val="21"/>
                <w:vertAlign w:val="superscript"/>
              </w:rPr>
              <w:t>3</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6</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拆除沥青混凝土路面</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r>
              <w:rPr>
                <w:rFonts w:hint="eastAsia" w:ascii="仿宋" w:hAnsi="仿宋" w:eastAsia="仿宋" w:cs="仿宋"/>
                <w:sz w:val="24"/>
                <w:vertAlign w:val="superscript"/>
              </w:rPr>
              <w:t>3</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4.5</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元/m</w:t>
            </w:r>
            <w:r>
              <w:rPr>
                <w:rFonts w:hint="eastAsia" w:ascii="仿宋" w:hAnsi="仿宋" w:eastAsia="仿宋" w:cs="仿宋"/>
                <w:szCs w:val="21"/>
                <w:vertAlign w:val="superscript"/>
              </w:rPr>
              <w:t>3</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7</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铺设沥青混凝土路面</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r>
              <w:rPr>
                <w:rFonts w:hint="eastAsia" w:ascii="仿宋" w:hAnsi="仿宋" w:eastAsia="仿宋" w:cs="仿宋"/>
                <w:sz w:val="24"/>
                <w:vertAlign w:val="superscript"/>
              </w:rPr>
              <w:t>3</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4.5</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m</w:t>
            </w:r>
            <w:r>
              <w:rPr>
                <w:rFonts w:hint="eastAsia" w:ascii="仿宋" w:hAnsi="仿宋" w:eastAsia="仿宋" w:cs="仿宋"/>
                <w:sz w:val="24"/>
                <w:vertAlign w:val="superscript"/>
              </w:rPr>
              <w:t>3</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8</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拆除及恢复水泥路沿石</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m</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90</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kern w:val="0"/>
                <w:sz w:val="24"/>
              </w:rPr>
              <w:t>m</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9</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迁树</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棵</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5</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kern w:val="0"/>
                <w:sz w:val="24"/>
              </w:rPr>
              <w:t>棵</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10</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绿化带开挖及恢复（植物保活）</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m</w:t>
            </w:r>
            <w:r>
              <w:rPr>
                <w:rFonts w:hint="eastAsia" w:ascii="仿宋" w:hAnsi="仿宋" w:eastAsia="仿宋" w:cs="仿宋"/>
                <w:kern w:val="0"/>
                <w:sz w:val="24"/>
                <w:vertAlign w:val="superscript"/>
              </w:rPr>
              <w:t>2</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23</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kern w:val="0"/>
                <w:sz w:val="24"/>
              </w:rPr>
              <w:t>m</w:t>
            </w:r>
            <w:r>
              <w:rPr>
                <w:rFonts w:hint="eastAsia" w:ascii="仿宋" w:hAnsi="仿宋" w:eastAsia="仿宋" w:cs="仿宋"/>
                <w:kern w:val="0"/>
                <w:sz w:val="24"/>
                <w:vertAlign w:val="superscript"/>
              </w:rPr>
              <w:t>2</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11</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防水卷材(宽度15cm）</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24</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m</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12</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拆除窨井（混凝土砌块，含井盖、井座和混凝土块2m*2m*2m）</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座</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1</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座</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13</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修筑窨井（混凝土砌块，含井盖、井座和混凝土块2m*2m*2m）</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座</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1</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座</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14</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PE钢丝网骨架管(DN300)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3</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m</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15</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PE电熔直接（DN300）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个</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4</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元/个</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c>
          <w:tcPr>
            <w:tcW w:w="1447" w:type="dxa"/>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16</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PE电熔正三通（DN300）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个</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1</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个</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17</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PE电熔弯头90°（DN300）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个</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2</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个</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18</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PE钢丝网骨架管(DN200)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m</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3</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m</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19</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PE电熔直接（DN200）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sz w:val="24"/>
              </w:rPr>
              <w:t>个</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sz w:val="24"/>
              </w:rPr>
              <w:t>4</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个</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20</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PE电熔正三通（DN200）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个</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1</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个</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21</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PE电熔弯头90°（DN200）</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个</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2</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 w:val="24"/>
              </w:rPr>
              <w:t>个</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22</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除渣(含渣场、上下车费；每车约10m³)</w:t>
            </w:r>
          </w:p>
        </w:tc>
        <w:tc>
          <w:tcPr>
            <w:tcW w:w="1087"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车</w:t>
            </w:r>
          </w:p>
        </w:tc>
        <w:tc>
          <w:tcPr>
            <w:tcW w:w="1736" w:type="dxa"/>
            <w:vAlign w:val="center"/>
          </w:tcPr>
          <w:p>
            <w:pPr>
              <w:spacing w:line="530" w:lineRule="exact"/>
              <w:jc w:val="center"/>
              <w:rPr>
                <w:rFonts w:ascii="仿宋" w:hAnsi="仿宋" w:eastAsia="仿宋" w:cs="仿宋"/>
                <w:szCs w:val="21"/>
              </w:rPr>
            </w:pPr>
            <w:r>
              <w:rPr>
                <w:rFonts w:hint="eastAsia" w:ascii="仿宋" w:hAnsi="仿宋" w:eastAsia="仿宋" w:cs="仿宋"/>
                <w:kern w:val="0"/>
                <w:sz w:val="24"/>
              </w:rPr>
              <w:t>5</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元/车</w:t>
            </w:r>
          </w:p>
        </w:tc>
        <w:tc>
          <w:tcPr>
            <w:tcW w:w="1254" w:type="dxa"/>
            <w:vAlign w:val="center"/>
          </w:tcPr>
          <w:p>
            <w:pPr>
              <w:tabs>
                <w:tab w:val="left" w:pos="840"/>
                <w:tab w:val="left" w:pos="1060"/>
              </w:tabs>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3" w:type="dxa"/>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zCs w:val="21"/>
              </w:rPr>
              <w:t>23</w:t>
            </w:r>
          </w:p>
        </w:tc>
        <w:tc>
          <w:tcPr>
            <w:tcW w:w="257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措施费（除去管件、除渣以外的施工总费用的6.2%）</w:t>
            </w:r>
          </w:p>
        </w:tc>
        <w:tc>
          <w:tcPr>
            <w:tcW w:w="108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项</w:t>
            </w:r>
          </w:p>
        </w:tc>
        <w:tc>
          <w:tcPr>
            <w:tcW w:w="1736" w:type="dxa"/>
            <w:vAlign w:val="center"/>
          </w:tcPr>
          <w:p>
            <w:pPr>
              <w:spacing w:line="560" w:lineRule="exact"/>
              <w:jc w:val="center"/>
              <w:rPr>
                <w:rFonts w:ascii="仿宋" w:hAnsi="仿宋" w:eastAsia="仿宋" w:cs="仿宋"/>
                <w:szCs w:val="21"/>
              </w:rPr>
            </w:pPr>
            <w:r>
              <w:rPr>
                <w:rFonts w:hint="eastAsia" w:ascii="仿宋" w:hAnsi="仿宋" w:eastAsia="仿宋" w:cs="仿宋"/>
                <w:sz w:val="24"/>
              </w:rPr>
              <w:t>1</w:t>
            </w:r>
          </w:p>
        </w:tc>
        <w:tc>
          <w:tcPr>
            <w:tcW w:w="1201"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w:t>
            </w:r>
          </w:p>
        </w:tc>
        <w:tc>
          <w:tcPr>
            <w:tcW w:w="1254" w:type="dxa"/>
            <w:vAlign w:val="center"/>
          </w:tcPr>
          <w:p>
            <w:pPr>
              <w:tabs>
                <w:tab w:val="left" w:pos="840"/>
                <w:tab w:val="left" w:pos="1060"/>
              </w:tabs>
              <w:jc w:val="center"/>
              <w:rPr>
                <w:rFonts w:ascii="仿宋" w:hAnsi="仿宋" w:eastAsia="仿宋" w:cs="仿宋"/>
                <w:szCs w:val="21"/>
              </w:rPr>
            </w:pPr>
            <w:r>
              <w:rPr>
                <w:rFonts w:hint="eastAsia" w:ascii="仿宋" w:hAnsi="仿宋" w:eastAsia="仿宋" w:cs="仿宋"/>
                <w:szCs w:val="21"/>
              </w:rPr>
              <w:t>/</w:t>
            </w:r>
          </w:p>
        </w:tc>
        <w:tc>
          <w:tcPr>
            <w:tcW w:w="1447" w:type="dxa"/>
            <w:vAlign w:val="center"/>
          </w:tcPr>
          <w:p>
            <w:pPr>
              <w:spacing w:line="560" w:lineRule="exact"/>
              <w:jc w:val="center"/>
              <w:rPr>
                <w:rFonts w:ascii="仿宋" w:hAnsi="仿宋" w:eastAsia="仿宋" w:cs="仿宋"/>
                <w:szCs w:val="21"/>
              </w:rPr>
            </w:pPr>
          </w:p>
        </w:tc>
        <w:tc>
          <w:tcPr>
            <w:tcW w:w="1447" w:type="dxa"/>
            <w:vAlign w:val="center"/>
          </w:tcPr>
          <w:p>
            <w:pPr>
              <w:spacing w:line="560" w:lineRule="exact"/>
              <w:jc w:val="center"/>
              <w:rPr>
                <w:rFonts w:ascii="仿宋" w:hAnsi="仿宋" w:eastAsia="仿宋" w:cs="仿宋"/>
                <w:szCs w:val="21"/>
              </w:rPr>
            </w:pPr>
            <w:r>
              <w:rPr>
                <w:rFonts w:hint="eastAsia" w:ascii="仿宋" w:hAnsi="仿宋" w:eastAsia="仿宋" w:cs="仿宋"/>
                <w:sz w:val="24"/>
              </w:rPr>
              <w:t>措施费含围挡、警示标识标牌等。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140" w:type="dxa"/>
            <w:gridSpan w:val="2"/>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color w:val="auto"/>
                <w:spacing w:val="-20"/>
                <w:w w:val="90"/>
                <w:szCs w:val="21"/>
              </w:rPr>
              <w:t>不含增值税暂估</w:t>
            </w:r>
            <w:r>
              <w:rPr>
                <w:rFonts w:hint="eastAsia" w:ascii="仿宋" w:hAnsi="仿宋" w:eastAsia="仿宋" w:cs="仿宋"/>
                <w:color w:val="auto"/>
                <w:spacing w:val="-20"/>
                <w:w w:val="90"/>
                <w:szCs w:val="21"/>
                <w:lang w:eastAsia="zh-CN"/>
              </w:rPr>
              <w:t>项目</w:t>
            </w:r>
            <w:r>
              <w:rPr>
                <w:rFonts w:hint="eastAsia" w:ascii="仿宋" w:hAnsi="仿宋" w:eastAsia="仿宋" w:cs="仿宋"/>
                <w:color w:val="auto"/>
                <w:spacing w:val="-20"/>
                <w:w w:val="90"/>
                <w:szCs w:val="21"/>
              </w:rPr>
              <w:t>总金额（元）</w:t>
            </w:r>
          </w:p>
        </w:tc>
        <w:tc>
          <w:tcPr>
            <w:tcW w:w="8172" w:type="dxa"/>
            <w:gridSpan w:val="6"/>
            <w:vAlign w:val="center"/>
          </w:tcPr>
          <w:p>
            <w:pPr>
              <w:tabs>
                <w:tab w:val="left" w:pos="840"/>
                <w:tab w:val="left" w:pos="106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140" w:type="dxa"/>
            <w:gridSpan w:val="2"/>
            <w:vAlign w:val="center"/>
          </w:tcPr>
          <w:p>
            <w:pPr>
              <w:tabs>
                <w:tab w:val="left" w:pos="840"/>
                <w:tab w:val="left" w:pos="1060"/>
              </w:tabs>
              <w:spacing w:line="530" w:lineRule="exact"/>
              <w:jc w:val="center"/>
              <w:rPr>
                <w:rFonts w:ascii="仿宋" w:hAnsi="仿宋" w:eastAsia="仿宋" w:cs="仿宋"/>
                <w:szCs w:val="21"/>
              </w:rPr>
            </w:pPr>
            <w:r>
              <w:rPr>
                <w:rFonts w:hint="eastAsia" w:ascii="仿宋" w:hAnsi="仿宋" w:eastAsia="仿宋" w:cs="仿宋"/>
                <w:spacing w:val="-20"/>
                <w:w w:val="90"/>
                <w:szCs w:val="21"/>
              </w:rPr>
              <w:t>税率（%）</w:t>
            </w:r>
          </w:p>
        </w:tc>
        <w:tc>
          <w:tcPr>
            <w:tcW w:w="8172" w:type="dxa"/>
            <w:gridSpan w:val="6"/>
            <w:vAlign w:val="center"/>
          </w:tcPr>
          <w:p>
            <w:pPr>
              <w:tabs>
                <w:tab w:val="left" w:pos="840"/>
                <w:tab w:val="left" w:pos="1060"/>
              </w:tabs>
              <w:jc w:val="center"/>
              <w:rPr>
                <w:rFonts w:ascii="仿宋" w:hAnsi="仿宋" w:eastAsia="仿宋" w:cs="仿宋"/>
                <w:szCs w:val="21"/>
              </w:rPr>
            </w:pPr>
          </w:p>
        </w:tc>
      </w:tr>
    </w:tbl>
    <w:p>
      <w:pPr>
        <w:tabs>
          <w:tab w:val="left" w:pos="840"/>
          <w:tab w:val="left" w:pos="1060"/>
        </w:tabs>
        <w:spacing w:line="53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注：暂估工程量仅作为此次比选成交依据，不作为实际结算工程量，以不含增值税暂估项目总金额进行比选。结算金额以实际工程量乘以合同单价进行支付。</w:t>
      </w:r>
    </w:p>
    <w:p>
      <w:pPr>
        <w:pStyle w:val="14"/>
        <w:rPr>
          <w:rFonts w:ascii="仿宋_GB2312" w:hAnsi="仿宋_GB2312" w:eastAsia="仿宋_GB2312" w:cs="仿宋_GB2312"/>
          <w:sz w:val="28"/>
          <w:szCs w:val="28"/>
        </w:rPr>
      </w:pPr>
    </w:p>
    <w:p>
      <w:pPr>
        <w:rPr>
          <w:rFonts w:ascii="仿宋" w:hAnsi="仿宋" w:eastAsia="仿宋"/>
          <w:bCs/>
          <w:sz w:val="28"/>
          <w:szCs w:val="32"/>
        </w:rPr>
      </w:pPr>
    </w:p>
    <w:p>
      <w:pPr>
        <w:pStyle w:val="14"/>
        <w:jc w:val="both"/>
        <w:rPr>
          <w:rFonts w:ascii="仿宋" w:hAnsi="仿宋" w:eastAsia="仿宋"/>
          <w:sz w:val="28"/>
        </w:rPr>
      </w:pPr>
    </w:p>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一、我公司具有良好的商业信誉和健全的财务会计制度。</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二、我公司有依法缴纳税收和社会保障资金的良好记录。</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rPr>
      </w:pPr>
    </w:p>
    <w:p>
      <w:pPr>
        <w:wordWrap w:val="0"/>
        <w:spacing w:line="300" w:lineRule="exact"/>
        <w:ind w:firstLine="422" w:firstLineChars="200"/>
        <w:jc w:val="right"/>
        <w:rPr>
          <w:rFonts w:ascii="仿宋" w:hAnsi="仿宋" w:eastAsia="仿宋"/>
          <w:b/>
        </w:rPr>
      </w:pPr>
      <w:r>
        <w:rPr>
          <w:rFonts w:hint="eastAsia" w:ascii="仿宋" w:hAnsi="仿宋" w:eastAsia="仿宋"/>
          <w:b/>
        </w:rPr>
        <w:t xml:space="preserve"> </w:t>
      </w:r>
      <w:r>
        <w:rPr>
          <w:rFonts w:ascii="仿宋" w:hAnsi="仿宋" w:eastAsia="仿宋"/>
          <w:b/>
        </w:rPr>
        <w:t xml:space="preserve">           </w:t>
      </w:r>
    </w:p>
    <w:p>
      <w:pPr>
        <w:pStyle w:val="32"/>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sz w:val="36"/>
          <w:szCs w:val="36"/>
        </w:rPr>
      </w:pPr>
    </w:p>
    <w:p>
      <w:pPr>
        <w:tabs>
          <w:tab w:val="left" w:pos="4683"/>
        </w:tabs>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33"/>
        <w:ind w:firstLine="0" w:firstLineChars="0"/>
        <w:jc w:val="center"/>
        <w:rPr>
          <w:color w:val="auto"/>
        </w:rPr>
      </w:pPr>
      <w:r>
        <w:rPr>
          <w:rFonts w:hint="eastAsia"/>
          <w:color w:val="auto"/>
        </w:rPr>
        <w:t>开挖修复东区医救和翔安三路渗水给水管道项目</w:t>
      </w:r>
    </w:p>
    <w:p>
      <w:pPr>
        <w:pStyle w:val="33"/>
        <w:ind w:firstLine="0" w:firstLineChars="0"/>
        <w:jc w:val="center"/>
        <w:rPr>
          <w:color w:val="auto"/>
          <w:sz w:val="44"/>
        </w:rPr>
      </w:pPr>
      <w:r>
        <w:rPr>
          <w:rFonts w:hint="eastAsia"/>
          <w:color w:val="auto"/>
        </w:rPr>
        <w:t>承揽合同</w:t>
      </w:r>
    </w:p>
    <w:p>
      <w:pPr>
        <w:jc w:val="center"/>
        <w:rPr>
          <w:b/>
          <w:sz w:val="44"/>
        </w:rPr>
      </w:pPr>
      <w:r>
        <w:rPr>
          <w:b/>
          <w:sz w:val="44"/>
        </w:rPr>
        <w:t>________________</w:t>
      </w:r>
      <w:r>
        <w:rPr>
          <w:rFonts w:hint="eastAsia"/>
          <w:b/>
          <w:sz w:val="44"/>
        </w:rPr>
        <w:t>_</w:t>
      </w:r>
      <w:r>
        <w:rPr>
          <w:b/>
          <w:sz w:val="44"/>
        </w:rPr>
        <w:t>_________________</w:t>
      </w:r>
    </w:p>
    <w:p>
      <w:pPr>
        <w:snapToGrid w:val="0"/>
        <w:spacing w:before="100" w:beforeAutospacing="1" w:after="100" w:afterAutospacing="1" w:line="360" w:lineRule="auto"/>
        <w:jc w:val="center"/>
        <w:rPr>
          <w:b/>
          <w:sz w:val="32"/>
          <w:szCs w:val="32"/>
        </w:rPr>
      </w:pPr>
    </w:p>
    <w:p>
      <w:pPr>
        <w:pStyle w:val="2"/>
      </w:pPr>
    </w:p>
    <w:p>
      <w:pPr>
        <w:snapToGrid w:val="0"/>
        <w:spacing w:before="100" w:beforeAutospacing="1" w:after="100" w:afterAutospacing="1" w:line="360" w:lineRule="auto"/>
        <w:jc w:val="center"/>
        <w:rPr>
          <w:b/>
          <w:sz w:val="32"/>
          <w:szCs w:val="32"/>
        </w:rPr>
      </w:pPr>
    </w:p>
    <w:p>
      <w:pPr>
        <w:ind w:firstLine="643" w:firstLineChars="200"/>
        <w:rPr>
          <w:b/>
          <w:sz w:val="32"/>
          <w:szCs w:val="32"/>
        </w:rPr>
      </w:pPr>
    </w:p>
    <w:p>
      <w:pPr>
        <w:ind w:firstLine="964" w:firstLineChars="300"/>
        <w:rPr>
          <w:b/>
          <w:sz w:val="32"/>
          <w:szCs w:val="32"/>
          <w:u w:val="single"/>
        </w:rPr>
      </w:pPr>
      <w:r>
        <w:rPr>
          <w:rFonts w:hint="eastAsia"/>
          <w:b/>
          <w:sz w:val="32"/>
          <w:szCs w:val="32"/>
        </w:rPr>
        <w:t>甲方：</w:t>
      </w:r>
      <w:r>
        <w:rPr>
          <w:rFonts w:hint="eastAsia"/>
          <w:b/>
          <w:sz w:val="32"/>
          <w:szCs w:val="32"/>
          <w:u w:val="single"/>
        </w:rPr>
        <w:t>重庆机场集团有限公司动力能源分公司</w:t>
      </w:r>
    </w:p>
    <w:p>
      <w:pPr>
        <w:snapToGrid w:val="0"/>
        <w:spacing w:line="360" w:lineRule="auto"/>
        <w:rPr>
          <w:b/>
          <w:sz w:val="32"/>
          <w:szCs w:val="32"/>
        </w:rPr>
      </w:pPr>
      <w:r>
        <w:rPr>
          <w:rFonts w:hint="eastAsia"/>
          <w:b/>
          <w:sz w:val="32"/>
          <w:szCs w:val="32"/>
        </w:rPr>
        <w:t xml:space="preserve">       </w:t>
      </w:r>
      <w:r>
        <w:rPr>
          <w:b/>
          <w:sz w:val="32"/>
          <w:szCs w:val="32"/>
        </w:rPr>
        <w:t xml:space="preserve">     </w:t>
      </w:r>
    </w:p>
    <w:p>
      <w:pPr>
        <w:snapToGrid w:val="0"/>
        <w:spacing w:line="360" w:lineRule="auto"/>
        <w:ind w:firstLine="964" w:firstLineChars="300"/>
        <w:rPr>
          <w:rFonts w:cs="宋体"/>
          <w:b/>
          <w:bCs/>
          <w:sz w:val="32"/>
          <w:szCs w:val="32"/>
          <w:u w:val="single"/>
        </w:rPr>
      </w:pPr>
      <w:r>
        <w:rPr>
          <w:b/>
          <w:sz w:val="32"/>
          <w:szCs w:val="32"/>
        </w:rPr>
        <w:t xml:space="preserve"> </w:t>
      </w:r>
      <w:r>
        <w:rPr>
          <w:rFonts w:hint="eastAsia"/>
          <w:b/>
          <w:sz w:val="32"/>
          <w:szCs w:val="32"/>
        </w:rPr>
        <w:t xml:space="preserve">乙方： </w:t>
      </w:r>
      <w:r>
        <w:rPr>
          <w:rFonts w:hint="eastAsia"/>
          <w:b/>
          <w:sz w:val="32"/>
          <w:szCs w:val="32"/>
          <w:u w:val="single"/>
        </w:rPr>
        <w:t xml:space="preserve">                               </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r>
        <w:rPr>
          <w:rFonts w:hint="eastAsia" w:asciiTheme="minorEastAsia" w:hAnsiTheme="minorEastAsia" w:eastAsiaTheme="minorEastAsia"/>
          <w:sz w:val="28"/>
          <w:szCs w:val="28"/>
        </w:rPr>
        <w:t xml:space="preserve">   </w:t>
      </w: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ind w:firstLine="480"/>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2"/>
            <w:tabs>
              <w:tab w:val="right" w:leader="dot" w:pos="8290"/>
            </w:tabs>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color w:val="auto"/>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7"/>
              <w:rFonts w:hint="eastAsia" w:ascii="仿宋_GB2312" w:eastAsia="仿宋_GB2312"/>
              <w:color w:val="auto"/>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7"/>
              <w:rFonts w:hint="eastAsia" w:ascii="仿宋_GB2312" w:eastAsia="仿宋_GB2312"/>
              <w:color w:val="auto"/>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7"/>
              <w:rFonts w:hint="eastAsia" w:ascii="仿宋_GB2312" w:eastAsia="仿宋_GB2312"/>
              <w:color w:val="auto"/>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7"/>
              <w:rFonts w:hint="eastAsia" w:ascii="仿宋_GB2312" w:eastAsia="仿宋_GB2312"/>
              <w:color w:val="auto"/>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7"/>
              <w:rFonts w:hint="eastAsia" w:ascii="仿宋_GB2312" w:eastAsia="仿宋_GB2312"/>
              <w:color w:val="auto"/>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7"/>
              <w:rFonts w:hint="eastAsia" w:ascii="仿宋_GB2312" w:eastAsia="仿宋_GB2312"/>
              <w:color w:val="auto"/>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7"/>
              <w:rFonts w:hint="eastAsia" w:ascii="仿宋_GB2312" w:eastAsia="仿宋_GB2312"/>
              <w:color w:val="auto"/>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7"/>
              <w:rFonts w:hint="eastAsia" w:ascii="仿宋_GB2312" w:eastAsia="仿宋_GB2312"/>
              <w:color w:val="auto"/>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7"/>
              <w:rFonts w:hint="eastAsia" w:ascii="仿宋_GB2312" w:hAnsi="仿宋" w:eastAsia="仿宋_GB2312"/>
              <w:color w:val="auto"/>
              <w:sz w:val="30"/>
              <w:szCs w:val="30"/>
              <w:shd w:val="clear" w:color="auto" w:fill="FFFFFF"/>
            </w:rPr>
            <w:t>9</w:t>
          </w:r>
          <w:r>
            <w:rPr>
              <w:rStyle w:val="17"/>
              <w:rFonts w:hint="eastAsia" w:ascii="仿宋_GB2312" w:hAnsi="仿宋" w:eastAsia="仿宋_GB2312"/>
              <w:color w:val="auto"/>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7"/>
              <w:rFonts w:hint="eastAsia" w:ascii="仿宋_GB2312" w:hAnsi="仿宋" w:eastAsia="仿宋_GB2312"/>
              <w:color w:val="auto"/>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7"/>
              <w:rFonts w:hint="eastAsia" w:ascii="仿宋_GB2312" w:eastAsia="仿宋_GB2312"/>
              <w:color w:val="auto"/>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hint="eastAsia"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color w:val="auto"/>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hint="eastAsia"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7"/>
              <w:rFonts w:hint="eastAsia" w:ascii="仿宋_GB2312" w:eastAsia="仿宋_GB2312"/>
              <w:color w:val="auto"/>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hint="eastAsia"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7"/>
              <w:rFonts w:hint="eastAsia" w:ascii="仿宋_GB2312" w:eastAsia="仿宋_GB2312"/>
              <w:color w:val="auto"/>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hint="eastAsia"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7"/>
              <w:rFonts w:hint="eastAsia" w:ascii="仿宋_GB2312" w:eastAsia="仿宋_GB2312"/>
              <w:color w:val="auto"/>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hint="eastAsia" w:ascii="仿宋_GB2312" w:eastAsia="仿宋_GB2312"/>
              <w:sz w:val="30"/>
              <w:szCs w:val="30"/>
            </w:rPr>
            <w:t>10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7"/>
              <w:rFonts w:hint="eastAsia" w:ascii="仿宋_GB2312" w:eastAsia="仿宋_GB2312"/>
              <w:color w:val="auto"/>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hint="eastAsia" w:ascii="仿宋_GB2312" w:eastAsia="仿宋_GB2312"/>
              <w:sz w:val="30"/>
              <w:szCs w:val="30"/>
            </w:rPr>
            <w:t>11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7"/>
              <w:rFonts w:hint="eastAsia" w:ascii="仿宋_GB2312" w:eastAsia="仿宋_GB2312"/>
              <w:color w:val="auto"/>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hint="eastAsia" w:ascii="仿宋_GB2312" w:eastAsia="仿宋_GB2312"/>
              <w:sz w:val="30"/>
              <w:szCs w:val="30"/>
            </w:rPr>
            <w:t>11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7"/>
              <w:rFonts w:hint="eastAsia" w:ascii="仿宋_GB2312" w:eastAsia="仿宋_GB2312"/>
              <w:color w:val="auto"/>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hint="eastAsia" w:ascii="仿宋_GB2312" w:eastAsia="仿宋_GB2312"/>
              <w:sz w:val="30"/>
              <w:szCs w:val="30"/>
            </w:rPr>
            <w:t>11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7"/>
              <w:rFonts w:hint="eastAsia" w:ascii="仿宋_GB2312" w:eastAsia="仿宋_GB2312"/>
              <w:color w:val="auto"/>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600" w:firstLineChars="200"/>
        <w:rPr>
          <w:rFonts w:ascii="仿宋_GB2312" w:hAnsi="仿宋" w:eastAsia="仿宋_GB2312" w:cs="宋体"/>
          <w:b/>
          <w:bCs/>
          <w:sz w:val="30"/>
          <w:szCs w:val="30"/>
        </w:rPr>
      </w:pPr>
    </w:p>
    <w:p>
      <w:pPr>
        <w:ind w:firstLine="600" w:firstLineChars="200"/>
        <w:rPr>
          <w:b/>
          <w:bCs/>
        </w:rPr>
      </w:pPr>
      <w:r>
        <w:rPr>
          <w:rFonts w:hint="eastAsia" w:ascii="仿宋_GB2312" w:hAnsi="仿宋" w:eastAsia="仿宋_GB2312" w:cs="宋体"/>
          <w:b/>
          <w:bCs/>
          <w:sz w:val="30"/>
          <w:szCs w:val="30"/>
        </w:rPr>
        <w:t>甲方:重庆机场集团有限公司动力能源分公司</w:t>
      </w:r>
    </w:p>
    <w:p>
      <w:pPr>
        <w:pStyle w:val="32"/>
        <w:ind w:firstLine="602"/>
        <w:rPr>
          <w:b/>
          <w:bCs/>
          <w:color w:val="auto"/>
        </w:rPr>
      </w:pPr>
      <w:r>
        <w:rPr>
          <w:b/>
          <w:bCs/>
          <w:color w:val="auto"/>
        </w:rPr>
        <w:t>统一社会信用代码：</w:t>
      </w:r>
      <w:r>
        <w:rPr>
          <w:rFonts w:hint="eastAsia"/>
          <w:b/>
          <w:bCs/>
          <w:color w:val="auto"/>
        </w:rPr>
        <w:t>91500112MAAC3KEC4F</w:t>
      </w:r>
    </w:p>
    <w:p>
      <w:pPr>
        <w:pStyle w:val="32"/>
        <w:ind w:firstLine="602"/>
        <w:rPr>
          <w:b/>
          <w:bCs/>
          <w:color w:val="auto"/>
        </w:rPr>
      </w:pPr>
      <w:r>
        <w:rPr>
          <w:b/>
          <w:bCs/>
          <w:color w:val="auto"/>
        </w:rPr>
        <w:t>通讯地址：</w:t>
      </w:r>
      <w:r>
        <w:rPr>
          <w:rFonts w:hint="eastAsia"/>
          <w:b/>
          <w:bCs/>
          <w:color w:val="auto"/>
        </w:rPr>
        <w:t xml:space="preserve">重庆市渝北区重庆江北国际机场内69-4幢一层1-1 </w:t>
      </w:r>
      <w:r>
        <w:rPr>
          <w:b/>
          <w:bCs/>
          <w:color w:val="auto"/>
        </w:rPr>
        <w:t xml:space="preserve"> </w:t>
      </w:r>
    </w:p>
    <w:p>
      <w:pPr>
        <w:pStyle w:val="32"/>
        <w:ind w:firstLine="602"/>
        <w:rPr>
          <w:b/>
          <w:bCs/>
          <w:color w:val="auto"/>
        </w:rPr>
      </w:pPr>
      <w:r>
        <w:rPr>
          <w:rFonts w:hint="eastAsia"/>
          <w:b/>
          <w:bCs/>
          <w:color w:val="auto"/>
        </w:rPr>
        <w:t>负责人或委托代理人：刘子亚</w:t>
      </w:r>
      <w:r>
        <w:rPr>
          <w:b/>
          <w:bCs/>
          <w:color w:val="auto"/>
        </w:rPr>
        <w:t xml:space="preserve">  </w:t>
      </w:r>
    </w:p>
    <w:p>
      <w:pPr>
        <w:pStyle w:val="32"/>
        <w:ind w:firstLine="602"/>
        <w:rPr>
          <w:b/>
          <w:bCs/>
          <w:color w:val="auto"/>
        </w:rPr>
      </w:pPr>
      <w:r>
        <w:rPr>
          <w:b/>
          <w:bCs/>
          <w:color w:val="auto"/>
        </w:rPr>
        <w:t>邮政编码：</w:t>
      </w:r>
      <w:r>
        <w:rPr>
          <w:rFonts w:hint="eastAsia"/>
          <w:b/>
          <w:bCs/>
          <w:color w:val="auto"/>
        </w:rPr>
        <w:t>401120</w:t>
      </w:r>
      <w:r>
        <w:rPr>
          <w:b/>
          <w:bCs/>
          <w:color w:val="auto"/>
        </w:rPr>
        <w:t xml:space="preserve">                        </w:t>
      </w:r>
    </w:p>
    <w:p>
      <w:pPr>
        <w:pStyle w:val="32"/>
        <w:ind w:firstLine="602"/>
        <w:rPr>
          <w:b/>
          <w:bCs/>
          <w:color w:val="auto"/>
        </w:rPr>
      </w:pPr>
      <w:r>
        <w:rPr>
          <w:b/>
          <w:bCs/>
          <w:color w:val="auto"/>
        </w:rPr>
        <w:t>联系电话：</w:t>
      </w:r>
      <w:r>
        <w:rPr>
          <w:rFonts w:hint="eastAsia"/>
          <w:b/>
          <w:bCs/>
          <w:color w:val="auto"/>
        </w:rPr>
        <w:t>67156867</w:t>
      </w:r>
    </w:p>
    <w:p>
      <w:pPr>
        <w:pStyle w:val="32"/>
        <w:ind w:firstLine="602"/>
        <w:rPr>
          <w:b/>
          <w:bCs/>
          <w:color w:val="auto"/>
        </w:rPr>
      </w:pPr>
      <w:r>
        <w:rPr>
          <w:b/>
          <w:bCs/>
          <w:color w:val="auto"/>
        </w:rPr>
        <w:t>邮箱地址：</w:t>
      </w:r>
    </w:p>
    <w:p>
      <w:pPr>
        <w:pStyle w:val="32"/>
        <w:ind w:firstLine="602"/>
        <w:rPr>
          <w:b/>
          <w:bCs/>
          <w:color w:val="auto"/>
        </w:rPr>
      </w:pPr>
      <w:r>
        <w:rPr>
          <w:b/>
          <w:bCs/>
          <w:color w:val="auto"/>
        </w:rPr>
        <w:t>开户银行：</w:t>
      </w:r>
      <w:r>
        <w:rPr>
          <w:rFonts w:hint="eastAsia"/>
          <w:b/>
          <w:bCs/>
          <w:color w:val="auto"/>
        </w:rPr>
        <w:t xml:space="preserve">中国建设银行股份有限公司重庆渝北机场支行  </w:t>
      </w:r>
      <w:r>
        <w:rPr>
          <w:b/>
          <w:bCs/>
          <w:color w:val="auto"/>
        </w:rPr>
        <w:t xml:space="preserve">  </w:t>
      </w:r>
    </w:p>
    <w:p>
      <w:pPr>
        <w:pStyle w:val="32"/>
        <w:ind w:firstLine="602"/>
        <w:rPr>
          <w:b/>
          <w:bCs/>
          <w:color w:val="auto"/>
        </w:rPr>
      </w:pPr>
      <w:r>
        <w:rPr>
          <w:b/>
          <w:bCs/>
          <w:color w:val="auto"/>
        </w:rPr>
        <w:t>开户名称：</w:t>
      </w:r>
      <w:r>
        <w:rPr>
          <w:rFonts w:hint="eastAsia"/>
          <w:b/>
          <w:bCs/>
          <w:color w:val="auto"/>
        </w:rPr>
        <w:t>重庆机场集团有限公司</w:t>
      </w:r>
      <w:r>
        <w:rPr>
          <w:rFonts w:hint="eastAsia" w:hAnsi="仿宋_GB2312" w:cs="仿宋_GB2312"/>
          <w:b/>
          <w:color w:val="auto"/>
        </w:rPr>
        <w:t>动力能源分公司</w:t>
      </w:r>
    </w:p>
    <w:p>
      <w:pPr>
        <w:pStyle w:val="32"/>
        <w:ind w:firstLine="602"/>
        <w:rPr>
          <w:b/>
          <w:bCs/>
          <w:color w:val="auto"/>
        </w:rPr>
      </w:pPr>
      <w:r>
        <w:rPr>
          <w:b/>
          <w:bCs/>
          <w:color w:val="auto"/>
        </w:rPr>
        <w:t>账号：</w:t>
      </w:r>
      <w:r>
        <w:rPr>
          <w:rFonts w:hint="eastAsia"/>
          <w:b/>
          <w:bCs/>
          <w:color w:val="auto"/>
        </w:rPr>
        <w:t>50050108380000000600</w:t>
      </w:r>
    </w:p>
    <w:p>
      <w:pPr>
        <w:pStyle w:val="32"/>
        <w:ind w:firstLine="602"/>
        <w:rPr>
          <w:b/>
          <w:bCs/>
          <w:color w:val="auto"/>
        </w:rPr>
      </w:pPr>
    </w:p>
    <w:p>
      <w:pPr>
        <w:pStyle w:val="32"/>
        <w:ind w:firstLine="602"/>
        <w:rPr>
          <w:b/>
          <w:bCs/>
          <w:color w:val="auto"/>
        </w:rPr>
      </w:pPr>
      <w:r>
        <w:rPr>
          <w:rFonts w:hint="eastAsia"/>
          <w:b/>
          <w:bCs/>
          <w:color w:val="auto"/>
        </w:rPr>
        <w:t>乙方：</w:t>
      </w:r>
    </w:p>
    <w:p>
      <w:pPr>
        <w:pStyle w:val="32"/>
        <w:ind w:firstLine="602"/>
        <w:rPr>
          <w:b/>
          <w:bCs/>
          <w:color w:val="auto"/>
        </w:rPr>
      </w:pPr>
      <w:r>
        <w:rPr>
          <w:rFonts w:hint="eastAsia"/>
          <w:b/>
          <w:bCs/>
          <w:color w:val="auto"/>
        </w:rPr>
        <w:t>统一社会信用代码：</w:t>
      </w:r>
    </w:p>
    <w:p>
      <w:pPr>
        <w:pStyle w:val="32"/>
        <w:ind w:firstLine="602"/>
        <w:rPr>
          <w:b/>
          <w:bCs/>
          <w:color w:val="auto"/>
        </w:rPr>
      </w:pPr>
      <w:r>
        <w:rPr>
          <w:b/>
          <w:bCs/>
          <w:color w:val="auto"/>
        </w:rPr>
        <w:t>通讯地址：</w:t>
      </w:r>
    </w:p>
    <w:p>
      <w:pPr>
        <w:pStyle w:val="32"/>
        <w:ind w:firstLine="602"/>
        <w:rPr>
          <w:b/>
          <w:bCs/>
          <w:color w:val="auto"/>
        </w:rPr>
      </w:pPr>
      <w:r>
        <w:rPr>
          <w:b/>
          <w:bCs/>
          <w:color w:val="auto"/>
        </w:rPr>
        <w:t>法定代表人或委托代理人：</w:t>
      </w:r>
    </w:p>
    <w:p>
      <w:pPr>
        <w:pStyle w:val="32"/>
        <w:ind w:firstLine="602"/>
        <w:rPr>
          <w:b/>
          <w:bCs/>
          <w:color w:val="auto"/>
        </w:rPr>
      </w:pPr>
      <w:r>
        <w:rPr>
          <w:b/>
          <w:bCs/>
          <w:color w:val="auto"/>
        </w:rPr>
        <w:t>邮政编码：</w:t>
      </w:r>
    </w:p>
    <w:p>
      <w:pPr>
        <w:pStyle w:val="32"/>
        <w:ind w:firstLine="602"/>
        <w:rPr>
          <w:b/>
          <w:bCs/>
          <w:color w:val="auto"/>
        </w:rPr>
      </w:pPr>
      <w:r>
        <w:rPr>
          <w:b/>
          <w:bCs/>
          <w:color w:val="auto"/>
        </w:rPr>
        <w:t>联系电话：</w:t>
      </w:r>
    </w:p>
    <w:p>
      <w:pPr>
        <w:pStyle w:val="32"/>
        <w:ind w:firstLine="602"/>
        <w:rPr>
          <w:b/>
          <w:bCs/>
          <w:color w:val="auto"/>
        </w:rPr>
      </w:pPr>
      <w:r>
        <w:rPr>
          <w:b/>
          <w:bCs/>
          <w:color w:val="auto"/>
        </w:rPr>
        <w:t>邮箱地址：</w:t>
      </w:r>
    </w:p>
    <w:p>
      <w:pPr>
        <w:pStyle w:val="28"/>
        <w:shd w:val="clear" w:color="auto" w:fill="auto"/>
        <w:spacing w:before="0" w:after="156"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widowControl/>
        <w:spacing w:line="640" w:lineRule="exact"/>
        <w:jc w:val="center"/>
        <w:rPr>
          <w:rStyle w:val="29"/>
          <w:rFonts w:ascii="仿宋_GB2312" w:hAnsi="仿宋" w:eastAsia="仿宋_GB2312" w:cs="宋体"/>
          <w:shd w:val="clear" w:color="auto" w:fill="auto"/>
        </w:rPr>
      </w:pPr>
    </w:p>
    <w:p>
      <w:pPr>
        <w:widowControl/>
        <w:spacing w:line="640" w:lineRule="exact"/>
        <w:jc w:val="center"/>
        <w:rPr>
          <w:rStyle w:val="29"/>
          <w:rFonts w:ascii="仿宋_GB2312" w:hAnsi="仿宋" w:eastAsia="仿宋_GB2312" w:cs="宋体"/>
          <w:shd w:val="clear" w:color="auto" w:fill="auto"/>
        </w:rPr>
      </w:pPr>
    </w:p>
    <w:p>
      <w:pPr>
        <w:widowControl/>
        <w:spacing w:line="640" w:lineRule="exact"/>
        <w:jc w:val="left"/>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    依照《中华人民共和国民法典》等有关法律、法规，就乙方承揽甲方</w:t>
      </w:r>
      <w:r>
        <w:rPr>
          <w:rStyle w:val="29"/>
          <w:rFonts w:hint="eastAsia" w:ascii="仿宋_GB2312" w:hAnsi="仿宋" w:eastAsia="仿宋_GB2312" w:cs="宋体"/>
          <w:color w:val="auto"/>
          <w:u w:val="single"/>
          <w:shd w:val="clear" w:color="auto" w:fill="auto"/>
        </w:rPr>
        <w:t>开挖修复东区医救和翔安三路渗水给水管道项目</w:t>
      </w:r>
      <w:r>
        <w:rPr>
          <w:rStyle w:val="29"/>
          <w:rFonts w:hint="eastAsia" w:ascii="仿宋_GB2312" w:hAnsi="仿宋" w:eastAsia="仿宋_GB2312" w:cs="宋体"/>
          <w:color w:val="auto"/>
          <w:shd w:val="clear" w:color="auto" w:fill="auto"/>
        </w:rPr>
        <w:t>事宜（以下称项目），双方经充分平等协商，达成本协议。</w:t>
      </w:r>
    </w:p>
    <w:p>
      <w:pPr>
        <w:pStyle w:val="4"/>
        <w:ind w:firstLine="640"/>
        <w:rPr>
          <w:rStyle w:val="29"/>
          <w:rFonts w:ascii="仿宋" w:hAnsi="仿宋" w:eastAsia="黑体"/>
          <w:color w:val="auto"/>
          <w:sz w:val="32"/>
          <w:szCs w:val="24"/>
          <w:shd w:val="clear" w:color="auto" w:fill="auto"/>
        </w:rPr>
      </w:pPr>
      <w:bookmarkStart w:id="1" w:name="_Toc24707255"/>
      <w:r>
        <w:rPr>
          <w:rStyle w:val="29"/>
          <w:rFonts w:hint="eastAsia" w:ascii="仿宋" w:hAnsi="仿宋" w:eastAsia="黑体"/>
          <w:color w:val="auto"/>
          <w:sz w:val="32"/>
          <w:szCs w:val="24"/>
          <w:shd w:val="clear" w:color="auto" w:fill="auto"/>
        </w:rPr>
        <w:t>第一条 项目名称</w:t>
      </w:r>
      <w:bookmarkEnd w:id="1"/>
      <w:bookmarkStart w:id="2" w:name="_Hlk9437057"/>
    </w:p>
    <w:p>
      <w:pPr>
        <w:widowControl/>
        <w:spacing w:line="640" w:lineRule="exact"/>
        <w:ind w:firstLine="600" w:firstLineChars="200"/>
        <w:rPr>
          <w:color w:val="auto"/>
        </w:rPr>
      </w:pPr>
      <w:r>
        <w:rPr>
          <w:rStyle w:val="29"/>
          <w:rFonts w:hint="eastAsia" w:ascii="仿宋_GB2312" w:hAnsi="仿宋" w:eastAsia="仿宋_GB2312" w:cs="宋体"/>
          <w:color w:val="auto"/>
          <w:u w:val="single"/>
          <w:shd w:val="clear" w:color="auto" w:fill="auto"/>
        </w:rPr>
        <w:t>开挖修复东区医救和翔安三路渗水给水管道项目</w:t>
      </w:r>
      <w:r>
        <w:rPr>
          <w:rStyle w:val="29"/>
          <w:rFonts w:hint="eastAsia" w:ascii="仿宋_GB2312" w:hAnsi="仿宋" w:eastAsia="仿宋_GB2312" w:cs="宋体"/>
          <w:color w:val="auto"/>
          <w:shd w:val="clear" w:color="auto" w:fill="auto"/>
        </w:rPr>
        <w:t>。</w:t>
      </w:r>
    </w:p>
    <w:bookmarkEnd w:id="2"/>
    <w:p>
      <w:pPr>
        <w:pStyle w:val="4"/>
        <w:ind w:firstLine="640"/>
        <w:rPr>
          <w:rStyle w:val="29"/>
          <w:rFonts w:ascii="仿宋" w:hAnsi="仿宋" w:eastAsia="黑体"/>
          <w:color w:val="auto"/>
          <w:sz w:val="32"/>
          <w:szCs w:val="24"/>
          <w:shd w:val="clear" w:color="auto" w:fill="auto"/>
        </w:rPr>
      </w:pPr>
      <w:bookmarkStart w:id="3" w:name="_Toc24707256"/>
      <w:r>
        <w:rPr>
          <w:rStyle w:val="29"/>
          <w:rFonts w:hint="eastAsia" w:ascii="仿宋" w:hAnsi="仿宋" w:eastAsia="黑体"/>
          <w:color w:val="auto"/>
          <w:sz w:val="32"/>
          <w:szCs w:val="24"/>
          <w:shd w:val="clear" w:color="auto" w:fill="auto"/>
        </w:rPr>
        <w:t>第二条 项目地点</w:t>
      </w:r>
      <w:bookmarkEnd w:id="3"/>
    </w:p>
    <w:p>
      <w:pPr>
        <w:pStyle w:val="32"/>
        <w:ind w:left="825" w:leftChars="250" w:hanging="300" w:hangingChars="100"/>
        <w:jc w:val="left"/>
        <w:rPr>
          <w:rStyle w:val="29"/>
          <w:rFonts w:ascii="仿宋_GB2312" w:eastAsia="仿宋_GB2312"/>
          <w:color w:val="auto"/>
          <w:shd w:val="clear" w:color="auto" w:fill="auto"/>
        </w:rPr>
      </w:pPr>
      <w:r>
        <w:rPr>
          <w:rStyle w:val="29"/>
          <w:rFonts w:hint="eastAsia" w:ascii="仿宋_GB2312" w:eastAsia="仿宋_GB2312"/>
          <w:color w:val="auto"/>
          <w:u w:val="single"/>
          <w:shd w:val="clear" w:color="auto" w:fill="auto"/>
        </w:rPr>
        <w:t>东区医救和翔安三路</w:t>
      </w:r>
      <w:r>
        <w:rPr>
          <w:rStyle w:val="29"/>
          <w:rFonts w:hint="eastAsia" w:ascii="仿宋_GB2312" w:eastAsia="仿宋_GB2312"/>
          <w:color w:val="auto"/>
          <w:shd w:val="clear" w:color="auto" w:fill="auto"/>
        </w:rPr>
        <w:t>。</w:t>
      </w:r>
    </w:p>
    <w:p>
      <w:pPr>
        <w:pStyle w:val="4"/>
        <w:ind w:firstLine="640"/>
        <w:rPr>
          <w:color w:val="auto"/>
        </w:rPr>
      </w:pPr>
      <w:bookmarkStart w:id="4" w:name="_Toc24707257"/>
      <w:r>
        <w:rPr>
          <w:rStyle w:val="29"/>
          <w:rFonts w:hint="eastAsia" w:ascii="仿宋" w:hAnsi="仿宋" w:eastAsia="黑体"/>
          <w:color w:val="auto"/>
          <w:sz w:val="32"/>
          <w:szCs w:val="24"/>
          <w:shd w:val="clear" w:color="auto" w:fill="auto"/>
        </w:rPr>
        <w:t>第三条</w:t>
      </w:r>
      <w:r>
        <w:rPr>
          <w:rStyle w:val="29"/>
          <w:rFonts w:ascii="仿宋" w:hAnsi="仿宋" w:eastAsia="黑体"/>
          <w:color w:val="auto"/>
          <w:sz w:val="32"/>
          <w:szCs w:val="24"/>
          <w:shd w:val="clear" w:color="auto" w:fill="auto"/>
        </w:rPr>
        <w:t xml:space="preserve"> </w:t>
      </w:r>
      <w:r>
        <w:rPr>
          <w:rFonts w:hint="eastAsia"/>
          <w:color w:val="auto"/>
        </w:rPr>
        <w:t>项目内容和范围</w:t>
      </w:r>
      <w:bookmarkEnd w:id="4"/>
    </w:p>
    <w:p>
      <w:pPr>
        <w:pStyle w:val="32"/>
        <w:ind w:firstLine="600"/>
        <w:rPr>
          <w:rStyle w:val="29"/>
          <w:rFonts w:ascii="仿宋_GB2312" w:eastAsia="仿宋_GB2312"/>
          <w:color w:val="auto"/>
          <w:u w:val="single"/>
          <w:shd w:val="clear" w:color="auto" w:fill="auto"/>
        </w:rPr>
      </w:pPr>
      <w:r>
        <w:rPr>
          <w:rStyle w:val="29"/>
          <w:rFonts w:hint="eastAsia" w:ascii="仿宋_GB2312" w:hAnsi="仿宋_GB2312" w:eastAsia="仿宋_GB2312" w:cs="仿宋_GB2312"/>
          <w:color w:val="auto"/>
          <w:u w:val="single"/>
          <w:shd w:val="clear" w:color="auto" w:fill="auto"/>
        </w:rPr>
        <w:t>3.1项</w:t>
      </w:r>
      <w:r>
        <w:rPr>
          <w:rStyle w:val="29"/>
          <w:rFonts w:hint="eastAsia" w:ascii="仿宋_GB2312" w:eastAsia="仿宋_GB2312"/>
          <w:color w:val="auto"/>
          <w:u w:val="single"/>
          <w:shd w:val="clear" w:color="auto" w:fill="auto"/>
        </w:rPr>
        <w:t>目内容：对东区医救及翔安三路渗水给水管道区域进行开挖。</w:t>
      </w:r>
    </w:p>
    <w:p>
      <w:pPr>
        <w:pStyle w:val="32"/>
        <w:ind w:firstLine="600"/>
        <w:rPr>
          <w:rStyle w:val="29"/>
          <w:rFonts w:ascii="仿宋_GB2312" w:eastAsia="仿宋_GB2312"/>
          <w:color w:val="auto"/>
          <w:u w:val="single"/>
          <w:shd w:val="clear" w:color="auto" w:fill="auto"/>
        </w:rPr>
      </w:pPr>
      <w:r>
        <w:rPr>
          <w:rStyle w:val="29"/>
          <w:rFonts w:hint="eastAsia" w:ascii="仿宋_GB2312" w:eastAsia="仿宋_GB2312"/>
          <w:color w:val="auto"/>
          <w:u w:val="single"/>
          <w:shd w:val="clear" w:color="auto" w:fill="auto"/>
        </w:rPr>
        <w:t>3.2材料及施工要求：在规定期限内，对东区医救及翔安三路渗水给水管道区域的沥青路面、绿化带、土石方进行开挖，并在开挖回填完成后恢复。</w:t>
      </w:r>
    </w:p>
    <w:p>
      <w:pPr>
        <w:pStyle w:val="4"/>
        <w:ind w:firstLine="640"/>
        <w:rPr>
          <w:rStyle w:val="29"/>
          <w:rFonts w:ascii="仿宋" w:hAnsi="仿宋" w:eastAsia="黑体"/>
          <w:color w:val="auto"/>
          <w:sz w:val="32"/>
          <w:szCs w:val="24"/>
          <w:shd w:val="clear" w:color="auto" w:fill="auto"/>
        </w:rPr>
      </w:pPr>
      <w:bookmarkStart w:id="5" w:name="_Toc24707258"/>
      <w:r>
        <w:rPr>
          <w:rStyle w:val="29"/>
          <w:rFonts w:hint="eastAsia" w:ascii="仿宋" w:hAnsi="仿宋" w:eastAsia="黑体"/>
          <w:sz w:val="32"/>
          <w:szCs w:val="24"/>
          <w:shd w:val="clear" w:color="auto" w:fill="auto"/>
        </w:rPr>
        <w:t>第四条 项目工期</w:t>
      </w:r>
      <w:bookmarkEnd w:id="5"/>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4.1本项目工期为：</w:t>
      </w:r>
      <w:r>
        <w:rPr>
          <w:rStyle w:val="29"/>
          <w:rFonts w:hint="eastAsia" w:ascii="仿宋_GB2312" w:eastAsia="仿宋_GB2312"/>
          <w:color w:val="auto"/>
          <w:u w:val="single"/>
          <w:shd w:val="clear" w:color="auto" w:fill="auto"/>
        </w:rPr>
        <w:t>自开工报告批复之日起</w:t>
      </w:r>
      <w:r>
        <w:rPr>
          <w:rStyle w:val="29"/>
          <w:rFonts w:ascii="仿宋_GB2312" w:eastAsia="仿宋_GB2312"/>
          <w:color w:val="auto"/>
          <w:u w:val="single"/>
          <w:shd w:val="clear" w:color="auto" w:fill="auto"/>
        </w:rPr>
        <w:t>45</w:t>
      </w:r>
      <w:r>
        <w:rPr>
          <w:rStyle w:val="29"/>
          <w:rFonts w:hint="eastAsia" w:ascii="仿宋_GB2312" w:eastAsia="仿宋_GB2312"/>
          <w:color w:val="auto"/>
          <w:u w:val="single"/>
          <w:shd w:val="clear" w:color="auto" w:fill="auto"/>
        </w:rPr>
        <w:t>日历天</w:t>
      </w:r>
      <w:r>
        <w:rPr>
          <w:rStyle w:val="29"/>
          <w:rFonts w:ascii="仿宋_GB2312" w:eastAsia="仿宋_GB2312"/>
          <w:color w:val="auto"/>
          <w:shd w:val="clear" w:color="auto" w:fill="auto"/>
        </w:rPr>
        <w:t>。</w:t>
      </w:r>
      <w:r>
        <w:rPr>
          <w:rStyle w:val="29"/>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sz w:val="32"/>
          <w:szCs w:val="24"/>
          <w:shd w:val="clear" w:color="auto" w:fill="auto"/>
        </w:rPr>
      </w:pPr>
      <w:bookmarkStart w:id="6" w:name="_Toc24707259"/>
      <w:r>
        <w:rPr>
          <w:rStyle w:val="29"/>
          <w:rFonts w:hint="eastAsia" w:ascii="仿宋" w:hAnsi="仿宋" w:eastAsia="黑体"/>
          <w:sz w:val="32"/>
          <w:szCs w:val="24"/>
          <w:shd w:val="clear" w:color="auto" w:fill="auto"/>
        </w:rPr>
        <w:t>第五条  履约担保、质量保证</w:t>
      </w:r>
      <w:bookmarkEnd w:id="6"/>
    </w:p>
    <w:p>
      <w:pPr>
        <w:pStyle w:val="32"/>
        <w:ind w:firstLine="600"/>
        <w:rPr>
          <w:rStyle w:val="29"/>
          <w:rFonts w:hint="eastAsia" w:ascii="仿宋_GB2312" w:hAnsi="仿宋_GB2312" w:eastAsia="仿宋_GB2312" w:cs="仿宋_GB2312"/>
          <w:color w:val="auto"/>
          <w:sz w:val="30"/>
          <w:szCs w:val="30"/>
          <w:shd w:val="clear" w:color="auto" w:fill="auto"/>
        </w:rPr>
      </w:pPr>
      <w:r>
        <w:rPr>
          <w:rStyle w:val="29"/>
          <w:rFonts w:hint="eastAsia" w:ascii="仿宋_GB2312" w:hAnsi="仿宋_GB2312" w:eastAsia="仿宋_GB2312" w:cs="仿宋_GB2312"/>
          <w:color w:val="auto"/>
          <w:sz w:val="30"/>
          <w:szCs w:val="30"/>
          <w:shd w:val="clear" w:color="auto" w:fill="auto"/>
          <w:lang w:val="en-US" w:eastAsia="zh-CN"/>
        </w:rPr>
        <w:t>5.1</w:t>
      </w:r>
      <w:r>
        <w:rPr>
          <w:rStyle w:val="29"/>
          <w:rFonts w:hint="eastAsia" w:ascii="仿宋_GB2312" w:hAnsi="仿宋_GB2312" w:eastAsia="仿宋_GB2312" w:cs="仿宋_GB2312"/>
          <w:color w:val="auto"/>
          <w:sz w:val="30"/>
          <w:szCs w:val="30"/>
          <w:shd w:val="clear" w:color="auto" w:fill="auto"/>
        </w:rPr>
        <w:t>项目质量保证期为：</w:t>
      </w:r>
      <w:r>
        <w:rPr>
          <w:rStyle w:val="29"/>
          <w:rFonts w:hint="eastAsia" w:ascii="仿宋_GB2312" w:hAnsi="仿宋_GB2312" w:eastAsia="仿宋_GB2312" w:cs="仿宋_GB2312"/>
          <w:color w:val="auto"/>
          <w:sz w:val="30"/>
          <w:szCs w:val="30"/>
          <w:u w:val="single"/>
          <w:shd w:val="clear" w:color="auto" w:fill="auto"/>
        </w:rPr>
        <w:t>12个</w:t>
      </w:r>
      <w:r>
        <w:rPr>
          <w:rStyle w:val="29"/>
          <w:rFonts w:hint="eastAsia" w:ascii="仿宋_GB2312" w:hAnsi="仿宋_GB2312" w:eastAsia="仿宋_GB2312" w:cs="仿宋_GB2312"/>
          <w:color w:val="auto"/>
          <w:sz w:val="30"/>
          <w:szCs w:val="30"/>
          <w:shd w:val="clear" w:color="auto" w:fill="auto"/>
        </w:rPr>
        <w:t xml:space="preserve">月，自项目验收合格之日起算，质保期内出现与本项目有关或本项目引起的任何质量问题，在接到甲方通知后，乙方需派专业技术人员在 </w:t>
      </w:r>
      <w:r>
        <w:rPr>
          <w:rStyle w:val="29"/>
          <w:rFonts w:hint="eastAsia" w:ascii="仿宋_GB2312" w:hAnsi="仿宋_GB2312" w:eastAsia="仿宋_GB2312" w:cs="仿宋_GB2312"/>
          <w:color w:val="auto"/>
          <w:sz w:val="30"/>
          <w:szCs w:val="30"/>
          <w:u w:val="single"/>
          <w:shd w:val="clear" w:color="auto" w:fill="auto"/>
        </w:rPr>
        <w:t xml:space="preserve"> 8 </w:t>
      </w:r>
      <w:r>
        <w:rPr>
          <w:rStyle w:val="29"/>
          <w:rFonts w:hint="eastAsia" w:ascii="仿宋_GB2312" w:hAnsi="仿宋_GB2312" w:eastAsia="仿宋_GB2312" w:cs="仿宋_GB2312"/>
          <w:color w:val="auto"/>
          <w:sz w:val="30"/>
          <w:szCs w:val="30"/>
          <w:shd w:val="clear" w:color="auto" w:fill="auto"/>
        </w:rPr>
        <w:t>小时内赶到现场处理,若未及时响应，每次扣尾款的</w:t>
      </w:r>
      <w:r>
        <w:rPr>
          <w:rStyle w:val="29"/>
          <w:rFonts w:hint="eastAsia" w:ascii="仿宋_GB2312" w:hAnsi="仿宋_GB2312" w:eastAsia="仿宋_GB2312" w:cs="仿宋_GB2312"/>
          <w:color w:val="auto"/>
          <w:sz w:val="30"/>
          <w:szCs w:val="30"/>
          <w:u w:val="single"/>
          <w:shd w:val="clear" w:color="auto" w:fill="auto"/>
        </w:rPr>
        <w:t xml:space="preserve"> 10  %</w:t>
      </w:r>
      <w:r>
        <w:rPr>
          <w:rStyle w:val="29"/>
          <w:rFonts w:hint="eastAsia" w:ascii="仿宋_GB2312" w:hAnsi="仿宋_GB2312" w:eastAsia="仿宋_GB2312" w:cs="仿宋_GB2312"/>
          <w:color w:val="auto"/>
          <w:sz w:val="30"/>
          <w:szCs w:val="30"/>
          <w:shd w:val="clear" w:color="auto" w:fill="auto"/>
        </w:rPr>
        <w:t>。</w:t>
      </w:r>
    </w:p>
    <w:p>
      <w:pPr>
        <w:pStyle w:val="32"/>
        <w:ind w:firstLine="600"/>
        <w:rPr>
          <w:rStyle w:val="29"/>
          <w:rFonts w:hint="eastAsia" w:ascii="仿宋_GB2312" w:hAnsi="仿宋_GB2312" w:eastAsia="仿宋_GB2312" w:cs="仿宋_GB2312"/>
          <w:color w:val="auto"/>
          <w:sz w:val="30"/>
          <w:szCs w:val="30"/>
          <w:shd w:val="clear" w:color="auto" w:fill="auto"/>
          <w:lang w:val="en-US" w:eastAsia="zh-CN"/>
        </w:rPr>
      </w:pPr>
      <w:r>
        <w:rPr>
          <w:rStyle w:val="29"/>
          <w:rFonts w:hint="eastAsia" w:ascii="仿宋_GB2312" w:hAnsi="仿宋_GB2312" w:eastAsia="仿宋_GB2312" w:cs="仿宋_GB2312"/>
          <w:color w:val="auto"/>
          <w:sz w:val="30"/>
          <w:szCs w:val="30"/>
          <w:shd w:val="clear" w:color="auto" w:fill="auto"/>
          <w:lang w:val="en-US" w:eastAsia="zh-CN"/>
        </w:rPr>
        <w:t>5.2</w:t>
      </w:r>
      <w:r>
        <w:rPr>
          <w:rFonts w:hint="eastAsia" w:ascii="仿宋_GB2312" w:hAnsi="仿宋_GB2312" w:eastAsia="仿宋_GB2312" w:cs="仿宋_GB2312"/>
          <w:sz w:val="30"/>
          <w:szCs w:val="30"/>
        </w:rPr>
        <w:t>履约保证金：</w:t>
      </w:r>
      <w:r>
        <w:rPr>
          <w:rFonts w:hint="eastAsia" w:hAnsi="仿宋_GB2312" w:cs="仿宋_GB2312"/>
          <w:sz w:val="30"/>
          <w:szCs w:val="30"/>
          <w:lang w:eastAsia="zh-CN"/>
        </w:rPr>
        <w:t>乙方</w:t>
      </w:r>
      <w:r>
        <w:rPr>
          <w:rFonts w:hint="eastAsia" w:ascii="仿宋_GB2312" w:hAnsi="仿宋_GB2312" w:eastAsia="仿宋_GB2312" w:cs="仿宋_GB2312"/>
          <w:sz w:val="30"/>
          <w:szCs w:val="30"/>
        </w:rPr>
        <w:t>在签订合同前必须</w:t>
      </w:r>
      <w:r>
        <w:rPr>
          <w:rFonts w:hint="eastAsia" w:ascii="仿宋_GB2312" w:hAnsi="仿宋_GB2312" w:eastAsia="仿宋_GB2312" w:cs="仿宋_GB2312"/>
          <w:color w:val="auto"/>
          <w:sz w:val="30"/>
          <w:szCs w:val="30"/>
        </w:rPr>
        <w:t>缴纳</w:t>
      </w:r>
      <w:r>
        <w:rPr>
          <w:rFonts w:hint="eastAsia" w:ascii="仿宋_GB2312" w:hAnsi="仿宋_GB2312" w:eastAsia="仿宋_GB2312" w:cs="仿宋_GB2312"/>
          <w:color w:val="auto"/>
          <w:sz w:val="30"/>
          <w:szCs w:val="30"/>
          <w:u w:val="single"/>
        </w:rPr>
        <w:t>13000元</w:t>
      </w:r>
      <w:r>
        <w:rPr>
          <w:rFonts w:hint="eastAsia" w:ascii="仿宋_GB2312" w:hAnsi="仿宋_GB2312" w:eastAsia="仿宋_GB2312" w:cs="仿宋_GB2312"/>
          <w:color w:val="auto"/>
          <w:sz w:val="30"/>
          <w:szCs w:val="30"/>
        </w:rPr>
        <w:t>以</w:t>
      </w:r>
      <w:r>
        <w:rPr>
          <w:rFonts w:hint="eastAsia" w:ascii="仿宋_GB2312" w:hAnsi="仿宋_GB2312" w:eastAsia="仿宋_GB2312" w:cs="仿宋_GB2312"/>
          <w:sz w:val="30"/>
          <w:szCs w:val="30"/>
        </w:rPr>
        <w:t>转账方式向</w:t>
      </w:r>
      <w:r>
        <w:rPr>
          <w:rFonts w:hint="eastAsia" w:hAnsi="仿宋_GB2312" w:cs="仿宋_GB2312"/>
          <w:sz w:val="30"/>
          <w:szCs w:val="30"/>
          <w:lang w:eastAsia="zh-CN"/>
        </w:rPr>
        <w:t>甲</w:t>
      </w:r>
      <w:r>
        <w:rPr>
          <w:rFonts w:hint="eastAsia" w:ascii="仿宋_GB2312" w:hAnsi="仿宋_GB2312" w:eastAsia="仿宋_GB2312" w:cs="仿宋_GB2312"/>
          <w:sz w:val="30"/>
          <w:szCs w:val="30"/>
        </w:rPr>
        <w:t>方交纳履约保证金，开户行：</w:t>
      </w:r>
      <w:r>
        <w:rPr>
          <w:rFonts w:hint="eastAsia" w:ascii="仿宋_GB2312" w:hAnsi="仿宋_GB2312" w:eastAsia="仿宋_GB2312" w:cs="仿宋_GB2312"/>
          <w:b/>
          <w:bCs/>
          <w:sz w:val="30"/>
          <w:szCs w:val="30"/>
        </w:rPr>
        <w:t>中国建设银行股份有限公司重庆渝北机场支行</w:t>
      </w:r>
      <w:r>
        <w:rPr>
          <w:rFonts w:hint="eastAsia" w:ascii="仿宋_GB2312" w:hAnsi="仿宋_GB2312" w:eastAsia="仿宋_GB2312" w:cs="仿宋_GB2312"/>
          <w:sz w:val="30"/>
          <w:szCs w:val="30"/>
        </w:rPr>
        <w:t>，账号：</w:t>
      </w:r>
      <w:r>
        <w:rPr>
          <w:rFonts w:hint="eastAsia" w:ascii="仿宋_GB2312" w:hAnsi="仿宋_GB2312" w:eastAsia="仿宋_GB2312" w:cs="仿宋_GB2312"/>
          <w:b/>
          <w:bCs/>
          <w:sz w:val="30"/>
          <w:szCs w:val="30"/>
        </w:rPr>
        <w:t>50050108380000000600</w:t>
      </w:r>
      <w:r>
        <w:rPr>
          <w:rFonts w:hint="eastAsia" w:ascii="仿宋_GB2312" w:hAnsi="仿宋_GB2312" w:eastAsia="仿宋_GB2312" w:cs="仿宋_GB2312"/>
          <w:sz w:val="30"/>
          <w:szCs w:val="30"/>
        </w:rPr>
        <w:t>，并前往财务部换取交纳履约保证金收据，履约保证金在完工后若无问题全额无息退还。</w:t>
      </w:r>
      <w:r>
        <w:rPr>
          <w:rFonts w:hint="eastAsia" w:hAnsi="仿宋_GB2312" w:cs="仿宋_GB2312"/>
          <w:sz w:val="30"/>
          <w:szCs w:val="30"/>
          <w:lang w:eastAsia="zh-CN"/>
        </w:rPr>
        <w:t>乙方</w:t>
      </w:r>
      <w:r>
        <w:rPr>
          <w:rFonts w:hint="eastAsia" w:ascii="仿宋_GB2312" w:hAnsi="仿宋_GB2312" w:eastAsia="仿宋_GB2312" w:cs="仿宋_GB2312"/>
          <w:sz w:val="30"/>
          <w:szCs w:val="30"/>
        </w:rPr>
        <w:t>在履约过程中，未按竞争性比选文件及比选记录表承诺提供产品或服务，给</w:t>
      </w:r>
      <w:r>
        <w:rPr>
          <w:rFonts w:hint="eastAsia" w:hAnsi="仿宋_GB2312" w:cs="仿宋_GB2312"/>
          <w:sz w:val="30"/>
          <w:szCs w:val="30"/>
          <w:lang w:eastAsia="zh-CN"/>
        </w:rPr>
        <w:t>甲方</w:t>
      </w:r>
      <w:r>
        <w:rPr>
          <w:rFonts w:hint="eastAsia" w:ascii="仿宋_GB2312" w:hAnsi="仿宋_GB2312" w:eastAsia="仿宋_GB2312" w:cs="仿宋_GB2312"/>
          <w:sz w:val="30"/>
          <w:szCs w:val="30"/>
        </w:rPr>
        <w:t>造成生产不能正常运行、重大安全事故的，</w:t>
      </w:r>
      <w:r>
        <w:rPr>
          <w:rFonts w:hint="eastAsia" w:hAnsi="仿宋_GB2312" w:cs="仿宋_GB2312"/>
          <w:sz w:val="30"/>
          <w:szCs w:val="30"/>
          <w:lang w:eastAsia="zh-CN"/>
        </w:rPr>
        <w:t>甲</w:t>
      </w:r>
      <w:r>
        <w:rPr>
          <w:rFonts w:hint="eastAsia" w:ascii="仿宋_GB2312" w:hAnsi="仿宋_GB2312" w:eastAsia="仿宋_GB2312" w:cs="仿宋_GB2312"/>
          <w:sz w:val="30"/>
          <w:szCs w:val="30"/>
        </w:rPr>
        <w:t>方有权终止合同并要求赔偿造成的损失，且不退</w:t>
      </w:r>
      <w:r>
        <w:rPr>
          <w:rFonts w:hint="eastAsia" w:ascii="仿宋_GB2312" w:hAnsi="仿宋_GB2312" w:eastAsia="仿宋_GB2312" w:cs="仿宋_GB2312"/>
          <w:sz w:val="30"/>
          <w:szCs w:val="30"/>
          <w:lang w:eastAsia="zh-CN"/>
        </w:rPr>
        <w:t>还</w:t>
      </w:r>
      <w:r>
        <w:rPr>
          <w:rFonts w:hint="eastAsia" w:ascii="仿宋_GB2312" w:hAnsi="仿宋_GB2312" w:eastAsia="仿宋_GB2312" w:cs="仿宋_GB2312"/>
          <w:sz w:val="30"/>
          <w:szCs w:val="30"/>
        </w:rPr>
        <w:t>履约保证金。</w:t>
      </w:r>
    </w:p>
    <w:p>
      <w:pPr>
        <w:pStyle w:val="4"/>
        <w:ind w:firstLine="640"/>
        <w:rPr>
          <w:rStyle w:val="29"/>
          <w:rFonts w:hint="eastAsia" w:ascii="仿宋" w:hAnsi="仿宋" w:eastAsia="黑体"/>
          <w:sz w:val="32"/>
          <w:szCs w:val="24"/>
          <w:shd w:val="clear" w:color="auto" w:fill="auto"/>
        </w:rPr>
      </w:pPr>
      <w:bookmarkStart w:id="7" w:name="_Toc24707260"/>
      <w:r>
        <w:rPr>
          <w:rStyle w:val="29"/>
          <w:rFonts w:hint="eastAsia" w:ascii="仿宋" w:hAnsi="仿宋" w:eastAsia="黑体"/>
          <w:sz w:val="32"/>
          <w:szCs w:val="24"/>
          <w:shd w:val="clear" w:color="auto" w:fill="auto"/>
          <w:lang w:eastAsia="zh-CN"/>
        </w:rPr>
        <w:t>第六条</w:t>
      </w:r>
      <w:r>
        <w:rPr>
          <w:rStyle w:val="29"/>
          <w:rFonts w:hint="eastAsia" w:ascii="仿宋" w:hAnsi="仿宋" w:eastAsia="黑体"/>
          <w:sz w:val="32"/>
          <w:szCs w:val="24"/>
          <w:shd w:val="clear" w:color="auto" w:fill="auto"/>
        </w:rPr>
        <w:t xml:space="preserve"> 合同价款</w:t>
      </w:r>
      <w:bookmarkEnd w:id="7"/>
    </w:p>
    <w:p>
      <w:pPr>
        <w:pStyle w:val="32"/>
        <w:ind w:firstLine="640"/>
        <w:rPr>
          <w:rFonts w:hAnsi="仿宋_GB2312" w:cs="仿宋_GB2312"/>
          <w:color w:val="auto"/>
          <w:sz w:val="32"/>
          <w:szCs w:val="32"/>
        </w:rPr>
      </w:pPr>
      <w:r>
        <w:rPr>
          <w:rFonts w:hint="eastAsia" w:hAnsi="仿宋_GB2312" w:cs="仿宋_GB2312"/>
          <w:color w:val="auto"/>
          <w:sz w:val="32"/>
          <w:szCs w:val="32"/>
        </w:rPr>
        <w:t>6.1分项单价</w:t>
      </w:r>
    </w:p>
    <w:tbl>
      <w:tblPr>
        <w:tblStyle w:val="18"/>
        <w:tblW w:w="8985" w:type="dxa"/>
        <w:tblInd w:w="50" w:type="dxa"/>
        <w:tblLayout w:type="fixed"/>
        <w:tblCellMar>
          <w:top w:w="0" w:type="dxa"/>
          <w:left w:w="0" w:type="dxa"/>
          <w:bottom w:w="0" w:type="dxa"/>
          <w:right w:w="0" w:type="dxa"/>
        </w:tblCellMar>
      </w:tblPr>
      <w:tblGrid>
        <w:gridCol w:w="736"/>
        <w:gridCol w:w="4021"/>
        <w:gridCol w:w="1785"/>
        <w:gridCol w:w="2443"/>
      </w:tblGrid>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不含增值税单价</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人行道拆除及恢复（含透水砖及盲道等拆除及恢复）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土石方开挖</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土石方回填</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拆除混凝土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浇筑商品混凝土（C30）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拆除沥青混凝土路面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铺设沥青混凝土路面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拆除及恢复水泥路沿石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迁树</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绿化带开挖及恢复（植物保活）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6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防水卷材(宽度15cm）</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拆除窨井（混凝土砌块，含井盖、井座和混凝土块2m*2m*2m）</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修筑窨井（混凝土砌块，含井盖、井座和混凝土块 2m*2m*2m）</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PE钢丝网骨架管(DN300)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PE电熔直接（DN300）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PE电熔正三通（DN300）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PE电熔弯头90°（DN300）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 w:hAnsi="仿宋" w:eastAsia="仿宋" w:cs="仿宋"/>
                <w:sz w:val="24"/>
              </w:rPr>
              <w:t>PE钢丝网骨架管(DN200)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 w:hAnsi="仿宋" w:eastAsia="仿宋" w:cs="仿宋"/>
                <w:sz w:val="24"/>
              </w:rPr>
              <w:t>PE电熔直接（DN200）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 w:hAnsi="仿宋" w:eastAsia="仿宋" w:cs="仿宋"/>
                <w:sz w:val="24"/>
              </w:rPr>
              <w:t>PE电熔正三通（DN200）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 w:hAnsi="仿宋" w:eastAsia="仿宋" w:cs="仿宋"/>
                <w:sz w:val="24"/>
              </w:rPr>
              <w:t>PE电熔弯头90°（DN300）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除渣(含渣场、上下车费；每车约10m³)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r>
      <w:tr>
        <w:tblPrEx>
          <w:tblLayout w:type="fixed"/>
          <w:tblCellMar>
            <w:top w:w="0" w:type="dxa"/>
            <w:left w:w="0" w:type="dxa"/>
            <w:bottom w:w="0" w:type="dxa"/>
            <w:right w:w="0" w:type="dxa"/>
          </w:tblCellMar>
        </w:tblPrEx>
        <w:trPr>
          <w:trHeight w:val="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 w:hAnsi="仿宋" w:eastAsia="仿宋" w:cs="仿宋"/>
                <w:sz w:val="24"/>
              </w:rPr>
              <w:t>措施费（除去管件、除渣以外的施工总费用的6.2%）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措施费含围挡、警示标识标牌等。</w:t>
            </w:r>
          </w:p>
        </w:tc>
      </w:tr>
      <w:tr>
        <w:tblPrEx>
          <w:tblLayout w:type="fixed"/>
          <w:tblCellMar>
            <w:top w:w="0" w:type="dxa"/>
            <w:left w:w="0" w:type="dxa"/>
            <w:bottom w:w="0" w:type="dxa"/>
            <w:right w:w="0" w:type="dxa"/>
          </w:tblCellMar>
        </w:tblPrEx>
        <w:trPr>
          <w:trHeight w:val="560" w:hRule="atLeast"/>
        </w:trPr>
        <w:tc>
          <w:tcPr>
            <w:tcW w:w="8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 w:eastAsia="仿宋_GB2312" w:cs="宋体"/>
                <w:sz w:val="30"/>
                <w:szCs w:val="30"/>
              </w:rPr>
              <w:t>增值税税率为</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w:t>
            </w:r>
          </w:p>
        </w:tc>
      </w:tr>
    </w:tbl>
    <w:p>
      <w:pPr>
        <w:pStyle w:val="32"/>
        <w:ind w:firstLine="0" w:firstLineChars="0"/>
        <w:rPr>
          <w:rStyle w:val="29"/>
          <w:rFonts w:ascii="仿宋_GB2312" w:hAnsi="仿宋_GB2312" w:eastAsia="仿宋_GB2312" w:cs="仿宋_GB2312"/>
          <w:color w:val="auto"/>
          <w:sz w:val="24"/>
          <w:szCs w:val="24"/>
          <w:shd w:val="clear" w:color="auto" w:fill="auto"/>
        </w:rPr>
      </w:pPr>
    </w:p>
    <w:p>
      <w:pPr>
        <w:pStyle w:val="28"/>
        <w:shd w:val="clear" w:color="auto" w:fill="auto"/>
        <w:spacing w:before="0" w:line="360" w:lineRule="auto"/>
        <w:ind w:firstLine="600" w:firstLineChars="200"/>
        <w:jc w:val="both"/>
        <w:rPr>
          <w:rFonts w:ascii="仿宋_GB2312" w:hAnsi="仿宋" w:eastAsia="仿宋_GB2312" w:cs="宋体"/>
        </w:rPr>
      </w:pPr>
      <w:r>
        <w:rPr>
          <w:rFonts w:hint="eastAsia" w:ascii="仿宋_GB2312" w:hAnsi="仿宋" w:eastAsia="仿宋_GB2312" w:cs="宋体"/>
        </w:rPr>
        <w:t>6.2本项目结算金额以实际工程量及合同约定单价进行结算,</w:t>
      </w:r>
      <w:r>
        <w:rPr>
          <w:rFonts w:hint="eastAsia" w:ascii="仿宋_GB2312" w:hAnsi="仿宋" w:eastAsia="仿宋_GB2312" w:cs="宋体"/>
          <w:lang w:val="zh-CN"/>
        </w:rPr>
        <w:t>实际工程量以现场实测收方表为准</w:t>
      </w:r>
      <w:r>
        <w:rPr>
          <w:rFonts w:hint="eastAsia" w:ascii="仿宋_GB2312" w:hAnsi="仿宋" w:eastAsia="仿宋_GB2312" w:cs="宋体"/>
        </w:rPr>
        <w:t xml:space="preserve">。本合同价格包括但不限于材料购买、人工、运输、保险、风险措施费用等一切与项目内容相关的费用。 </w:t>
      </w:r>
    </w:p>
    <w:p>
      <w:pPr>
        <w:pStyle w:val="4"/>
        <w:ind w:firstLine="640"/>
        <w:rPr>
          <w:rStyle w:val="29"/>
          <w:rFonts w:ascii="仿宋" w:hAnsi="仿宋" w:eastAsia="黑体"/>
          <w:sz w:val="32"/>
          <w:szCs w:val="24"/>
          <w:shd w:val="clear" w:color="auto" w:fill="auto"/>
        </w:rPr>
      </w:pPr>
      <w:bookmarkStart w:id="8" w:name="_Toc24707261"/>
      <w:r>
        <w:rPr>
          <w:rStyle w:val="29"/>
          <w:rFonts w:hint="eastAsia" w:ascii="仿宋" w:hAnsi="仿宋" w:eastAsia="黑体"/>
          <w:sz w:val="32"/>
          <w:szCs w:val="24"/>
          <w:shd w:val="clear" w:color="auto" w:fill="auto"/>
        </w:rPr>
        <w:t>第七条 付款方式</w:t>
      </w:r>
      <w:bookmarkEnd w:id="8"/>
    </w:p>
    <w:p>
      <w:pPr>
        <w:pStyle w:val="32"/>
        <w:ind w:firstLine="600"/>
        <w:rPr>
          <w:rStyle w:val="35"/>
          <w:color w:val="auto"/>
        </w:rPr>
      </w:pPr>
      <w:r>
        <w:rPr>
          <w:rStyle w:val="29"/>
          <w:rFonts w:hint="eastAsia" w:ascii="仿宋_GB2312" w:eastAsia="仿宋_GB2312"/>
          <w:color w:val="auto"/>
          <w:shd w:val="clear" w:color="auto" w:fill="auto"/>
        </w:rPr>
        <w:t>7.1项目完工验收合格后，乙方</w:t>
      </w:r>
      <w:r>
        <w:rPr>
          <w:rStyle w:val="29"/>
          <w:rFonts w:hint="eastAsia" w:ascii="方正仿宋_GBK" w:hAnsi="方正仿宋_GBK" w:eastAsia="方正仿宋_GBK" w:cs="方正仿宋_GBK"/>
          <w:color w:val="auto"/>
          <w:shd w:val="clear" w:color="auto" w:fill="auto"/>
        </w:rPr>
        <w:t>向</w:t>
      </w:r>
      <w:r>
        <w:rPr>
          <w:rStyle w:val="29"/>
          <w:rFonts w:hint="eastAsia" w:ascii="仿宋_GB2312" w:hAnsi="Times New Roman" w:eastAsia="仿宋_GB2312" w:cs="Times New Roman"/>
          <w:color w:val="auto"/>
          <w:shd w:val="clear" w:color="auto" w:fill="auto"/>
        </w:rPr>
        <w:t>甲方开具合同金额的正规增值税发票。甲方在收到增值税发票后30</w:t>
      </w:r>
      <w:r>
        <w:rPr>
          <w:rStyle w:val="29"/>
          <w:rFonts w:hint="eastAsia" w:ascii="仿宋_GB2312" w:eastAsia="仿宋_GB2312"/>
          <w:color w:val="auto"/>
          <w:shd w:val="clear" w:color="auto" w:fill="auto"/>
        </w:rPr>
        <w:t>个工作日</w:t>
      </w:r>
      <w:r>
        <w:rPr>
          <w:rStyle w:val="35"/>
          <w:rFonts w:hint="eastAsia"/>
          <w:color w:val="auto"/>
        </w:rPr>
        <w:t>内，向乙方支付结算价款的</w:t>
      </w:r>
      <w:r>
        <w:rPr>
          <w:rStyle w:val="35"/>
          <w:rFonts w:hint="eastAsia"/>
          <w:color w:val="auto"/>
          <w:u w:val="single"/>
        </w:rPr>
        <w:t xml:space="preserve"> 97 </w:t>
      </w:r>
      <w:r>
        <w:rPr>
          <w:rStyle w:val="35"/>
          <w:rFonts w:hint="eastAsia"/>
          <w:color w:val="auto"/>
        </w:rPr>
        <w:t>％，剩余</w:t>
      </w:r>
      <w:r>
        <w:rPr>
          <w:rStyle w:val="35"/>
          <w:rFonts w:hint="eastAsia"/>
          <w:color w:val="auto"/>
          <w:u w:val="single"/>
        </w:rPr>
        <w:t xml:space="preserve"> 3 </w:t>
      </w:r>
      <w:r>
        <w:rPr>
          <w:rStyle w:val="35"/>
          <w:rFonts w:hint="eastAsia"/>
          <w:color w:val="auto"/>
        </w:rPr>
        <w:t>％的余款在质量保证期届满且无问题后30个工作日内无息支付。</w:t>
      </w:r>
    </w:p>
    <w:p>
      <w:pPr>
        <w:pStyle w:val="32"/>
        <w:ind w:firstLine="600"/>
        <w:rPr>
          <w:rStyle w:val="35"/>
          <w:color w:val="auto"/>
        </w:rPr>
      </w:pPr>
      <w:r>
        <w:rPr>
          <w:rStyle w:val="35"/>
          <w:rFonts w:hint="eastAsia"/>
          <w:color w:val="auto"/>
        </w:rPr>
        <w:t>如果乙方提供增值税普通发票，甲方支付金额为不含增值税金额；如果乙方提供增值税专用发票，甲方支付金额</w:t>
      </w:r>
      <w:r>
        <w:rPr>
          <w:rStyle w:val="35"/>
          <w:color w:val="auto"/>
        </w:rPr>
        <w:t>=不含增值税金额+增值税税额。</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7.2 支付方式：银行转账。</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7.3 乙方</w:t>
      </w:r>
      <w:r>
        <w:rPr>
          <w:rStyle w:val="29"/>
          <w:rFonts w:hint="eastAsia" w:ascii="仿宋_GB2312" w:hAnsi="仿宋_GB2312" w:eastAsia="仿宋_GB2312" w:cs="仿宋_GB2312"/>
          <w:color w:val="auto"/>
          <w:shd w:val="clear" w:color="auto" w:fill="auto"/>
        </w:rPr>
        <w:t>账户</w:t>
      </w:r>
      <w:r>
        <w:rPr>
          <w:rStyle w:val="29"/>
          <w:rFonts w:hint="eastAsia" w:ascii="仿宋_GB2312" w:eastAsia="仿宋_GB2312"/>
          <w:color w:val="auto"/>
          <w:shd w:val="clear" w:color="auto" w:fill="auto"/>
        </w:rPr>
        <w:t>信息：</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开户行：</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账号：</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户名：</w:t>
      </w:r>
    </w:p>
    <w:p>
      <w:pPr>
        <w:pStyle w:val="4"/>
        <w:ind w:firstLine="640"/>
        <w:rPr>
          <w:rStyle w:val="29"/>
          <w:rFonts w:ascii="仿宋" w:hAnsi="仿宋" w:eastAsia="黑体"/>
          <w:sz w:val="32"/>
          <w:szCs w:val="24"/>
          <w:shd w:val="clear" w:color="auto" w:fill="auto"/>
        </w:rPr>
      </w:pPr>
      <w:bookmarkStart w:id="9" w:name="_Toc24707262"/>
      <w:r>
        <w:rPr>
          <w:rStyle w:val="29"/>
          <w:rFonts w:hint="eastAsia" w:ascii="仿宋" w:hAnsi="仿宋" w:eastAsia="黑体"/>
          <w:sz w:val="32"/>
          <w:szCs w:val="24"/>
          <w:shd w:val="clear" w:color="auto" w:fill="auto"/>
        </w:rPr>
        <w:t>第八条  承揽要求</w:t>
      </w:r>
      <w:bookmarkEnd w:id="9"/>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8.1乙方工作时间的要求：</w:t>
      </w:r>
      <w:r>
        <w:rPr>
          <w:rStyle w:val="29"/>
          <w:rFonts w:hint="eastAsia" w:ascii="仿宋_GB2312" w:eastAsia="仿宋_GB2312"/>
          <w:color w:val="auto"/>
          <w:u w:val="single"/>
          <w:shd w:val="clear" w:color="auto" w:fill="auto"/>
        </w:rPr>
        <w:t xml:space="preserve">在规定工期内完成该项目 </w:t>
      </w:r>
      <w:r>
        <w:rPr>
          <w:rStyle w:val="29"/>
          <w:rFonts w:hint="eastAsia" w:ascii="仿宋_GB2312" w:eastAsia="仿宋_GB2312"/>
          <w:color w:val="auto"/>
          <w:shd w:val="clear" w:color="auto" w:fill="auto"/>
        </w:rPr>
        <w:t>；</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8.2办理证件的要求</w:t>
      </w:r>
      <w:r>
        <w:rPr>
          <w:rStyle w:val="29"/>
          <w:rFonts w:hint="eastAsia" w:ascii="仿宋_GB2312" w:eastAsia="仿宋_GB2312"/>
          <w:color w:val="auto"/>
          <w:u w:val="single"/>
          <w:shd w:val="clear" w:color="auto" w:fill="auto"/>
        </w:rPr>
        <w:t xml:space="preserve">：开工报告 </w:t>
      </w:r>
      <w:r>
        <w:rPr>
          <w:rStyle w:val="29"/>
          <w:rFonts w:hint="eastAsia"/>
          <w:color w:val="auto"/>
          <w:u w:val="single"/>
          <w:shd w:val="clear" w:color="auto" w:fill="auto"/>
        </w:rPr>
        <w:t xml:space="preserve">         </w:t>
      </w:r>
      <w:r>
        <w:rPr>
          <w:rStyle w:val="29"/>
          <w:rFonts w:hint="eastAsia" w:ascii="仿宋_GB2312" w:eastAsia="仿宋_GB2312"/>
          <w:color w:val="auto"/>
          <w:shd w:val="clear" w:color="auto" w:fill="auto"/>
        </w:rPr>
        <w:t>；</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8.3 项目所需材料的提供和使用由</w:t>
      </w:r>
      <w:r>
        <w:rPr>
          <w:rStyle w:val="29"/>
          <w:rFonts w:hint="eastAsia" w:ascii="仿宋_GB2312" w:eastAsia="仿宋_GB2312"/>
          <w:color w:val="auto"/>
          <w:u w:val="single"/>
          <w:shd w:val="clear" w:color="auto" w:fill="auto"/>
        </w:rPr>
        <w:t xml:space="preserve">     乙方         </w:t>
      </w:r>
      <w:r>
        <w:rPr>
          <w:rStyle w:val="29"/>
          <w:rFonts w:hint="eastAsia" w:ascii="仿宋_GB2312" w:eastAsia="仿宋_GB2312"/>
          <w:color w:val="auto"/>
          <w:shd w:val="clear" w:color="auto" w:fill="auto"/>
        </w:rPr>
        <w:t>负责；</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8.4 未经甲方书面同意，乙方不得擅自改变合同约定材料，也不得转包、分包；</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8.5 其它要求：无。</w:t>
      </w:r>
    </w:p>
    <w:p>
      <w:pPr>
        <w:pStyle w:val="4"/>
        <w:ind w:firstLine="640"/>
        <w:rPr>
          <w:rStyle w:val="29"/>
          <w:rFonts w:ascii="仿宋" w:hAnsi="仿宋" w:eastAsia="黑体"/>
          <w:sz w:val="32"/>
          <w:szCs w:val="24"/>
          <w:shd w:val="clear" w:color="auto" w:fill="auto"/>
        </w:rPr>
      </w:pPr>
      <w:bookmarkStart w:id="10" w:name="_Toc24707263"/>
      <w:r>
        <w:rPr>
          <w:rStyle w:val="29"/>
          <w:rFonts w:hint="eastAsia" w:ascii="仿宋" w:hAnsi="仿宋" w:eastAsia="黑体"/>
          <w:sz w:val="32"/>
          <w:szCs w:val="24"/>
          <w:shd w:val="clear" w:color="auto" w:fill="auto"/>
        </w:rPr>
        <w:t>第九条  双方的权利与义务</w:t>
      </w:r>
      <w:bookmarkEnd w:id="10"/>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1"/>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9.1.1甲方负责按照约定的付款方式向乙方支付承揽费用；</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9.1.2对乙方实施监督，并有权对乙方提出意见和建议；</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9.1.3 对乙方的承揽工作提供必要的、合理的协助工作；</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9.1.4</w:t>
      </w:r>
      <w:r>
        <w:rPr>
          <w:rStyle w:val="29"/>
          <w:rFonts w:ascii="仿宋_GB2312" w:eastAsia="仿宋_GB2312"/>
          <w:color w:val="auto"/>
          <w:shd w:val="clear" w:color="auto" w:fill="auto"/>
        </w:rPr>
        <w:t>甲方有权从</w:t>
      </w:r>
      <w:r>
        <w:rPr>
          <w:rStyle w:val="29"/>
          <w:rFonts w:hint="eastAsia" w:ascii="仿宋_GB2312" w:eastAsia="仿宋_GB2312"/>
          <w:color w:val="auto"/>
          <w:shd w:val="clear" w:color="auto" w:fill="auto"/>
        </w:rPr>
        <w:t>履约保证金或未付费用中</w:t>
      </w:r>
      <w:r>
        <w:rPr>
          <w:rStyle w:val="29"/>
          <w:rFonts w:ascii="仿宋_GB2312" w:eastAsia="仿宋_GB2312"/>
          <w:color w:val="auto"/>
          <w:shd w:val="clear" w:color="auto" w:fill="auto"/>
        </w:rPr>
        <w:t>抵扣相当于违约金和滞纳金数额</w:t>
      </w:r>
      <w:r>
        <w:rPr>
          <w:rStyle w:val="29"/>
          <w:rFonts w:hint="eastAsia" w:ascii="仿宋_GB2312" w:eastAsia="仿宋_GB2312"/>
          <w:color w:val="auto"/>
          <w:shd w:val="clear" w:color="auto" w:fill="auto"/>
        </w:rPr>
        <w:t>的</w:t>
      </w:r>
      <w:r>
        <w:rPr>
          <w:rStyle w:val="29"/>
          <w:rFonts w:ascii="仿宋_GB2312" w:eastAsia="仿宋_GB2312"/>
          <w:color w:val="auto"/>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2" w:name="_Toc24707265"/>
      <w:r>
        <w:rPr>
          <w:rStyle w:val="29"/>
          <w:rFonts w:hint="eastAsia" w:ascii="黑体" w:hAnsi="仿宋" w:eastAsia="黑体"/>
          <w:szCs w:val="24"/>
          <w:lang w:val="zh-CN"/>
        </w:rPr>
        <w:t>9.2乙方权责：</w:t>
      </w:r>
      <w:bookmarkEnd w:id="12"/>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9.2.1服从甲方监督，遵守重庆江北国际机场空防安全的有关制度及重庆江北国际机场的各类规定。</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9.2.2负责组织该项目的实施，并负责项目实施中的一切施工安全、第三方安全、人身安全和消防安全。</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9.2.3遵守有关安全规则，负责现场人员安全，排除现场危险隐患，提供安全设施。</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9.2.4按期完工，提出验收申请，并参与成果验收工作。</w:t>
      </w:r>
    </w:p>
    <w:p>
      <w:pPr>
        <w:pStyle w:val="32"/>
        <w:ind w:firstLine="600"/>
        <w:rPr>
          <w:color w:val="auto"/>
        </w:rPr>
      </w:pPr>
      <w:r>
        <w:rPr>
          <w:rStyle w:val="29"/>
          <w:rFonts w:hint="eastAsia" w:ascii="仿宋_GB2312" w:eastAsia="仿宋_GB2312"/>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9"/>
          <w:rFonts w:ascii="仿宋" w:hAnsi="仿宋" w:eastAsia="黑体"/>
          <w:sz w:val="32"/>
          <w:szCs w:val="24"/>
          <w:shd w:val="clear" w:color="auto" w:fill="auto"/>
        </w:rPr>
      </w:pPr>
      <w:bookmarkStart w:id="13" w:name="_Toc24707266"/>
      <w:r>
        <w:rPr>
          <w:rStyle w:val="29"/>
          <w:rFonts w:hint="eastAsia" w:ascii="仿宋" w:hAnsi="仿宋" w:eastAsia="黑体"/>
          <w:sz w:val="32"/>
          <w:szCs w:val="24"/>
          <w:shd w:val="clear" w:color="auto" w:fill="auto"/>
        </w:rPr>
        <w:t>第十条  成果验收标准和方法</w:t>
      </w:r>
      <w:bookmarkEnd w:id="13"/>
    </w:p>
    <w:p>
      <w:pPr>
        <w:pStyle w:val="32"/>
        <w:ind w:left="420" w:leftChars="200" w:firstLine="0" w:firstLineChars="0"/>
        <w:rPr>
          <w:rFonts w:ascii="Times New Roman" w:hAnsi="Times New Roman"/>
          <w:color w:val="auto"/>
          <w:u w:val="single"/>
        </w:rPr>
      </w:pPr>
      <w:r>
        <w:rPr>
          <w:rStyle w:val="29"/>
          <w:rFonts w:hint="eastAsia" w:ascii="仿宋_GB2312" w:eastAsia="仿宋_GB2312"/>
          <w:color w:val="auto"/>
          <w:shd w:val="clear" w:color="auto" w:fill="auto"/>
        </w:rPr>
        <w:t>项目完工后，由乙方向甲方提出验收申请，甲方按</w:t>
      </w:r>
      <w:r>
        <w:rPr>
          <w:rFonts w:hint="eastAsia" w:ascii="Times New Roman" w:hAnsi="Times New Roman"/>
          <w:color w:val="auto"/>
          <w:u w:val="single"/>
        </w:rPr>
        <w:t>乙方实际完成</w:t>
      </w:r>
    </w:p>
    <w:p>
      <w:pPr>
        <w:pStyle w:val="32"/>
        <w:ind w:firstLine="0" w:firstLineChars="0"/>
        <w:rPr>
          <w:rStyle w:val="29"/>
          <w:rFonts w:ascii="仿宋_GB2312" w:eastAsia="仿宋_GB2312"/>
          <w:color w:val="auto"/>
          <w:shd w:val="clear" w:color="auto" w:fill="auto"/>
        </w:rPr>
      </w:pPr>
      <w:r>
        <w:rPr>
          <w:rFonts w:hint="eastAsia" w:ascii="Times New Roman" w:hAnsi="Times New Roman"/>
          <w:color w:val="auto"/>
          <w:u w:val="single"/>
        </w:rPr>
        <w:t>工程项目内</w:t>
      </w:r>
      <w:r>
        <w:rPr>
          <w:rStyle w:val="29"/>
          <w:rFonts w:hint="eastAsia" w:ascii="仿宋_GB2312" w:eastAsia="仿宋_GB2312"/>
          <w:color w:val="auto"/>
          <w:u w:val="single"/>
          <w:shd w:val="clear" w:color="auto" w:fill="auto"/>
        </w:rPr>
        <w:t>容及工程量</w:t>
      </w:r>
      <w:r>
        <w:rPr>
          <w:rStyle w:val="29"/>
          <w:rFonts w:hint="eastAsia" w:ascii="仿宋_GB2312" w:eastAsia="仿宋_GB2312"/>
          <w:color w:val="auto"/>
          <w:shd w:val="clear" w:color="auto" w:fill="auto"/>
        </w:rPr>
        <w:t>进行验收。</w:t>
      </w:r>
      <w:r>
        <w:rPr>
          <w:rFonts w:hint="eastAsia" w:hAnsi="仿宋_GB2312" w:cs="仿宋_GB2312"/>
          <w:color w:val="auto"/>
        </w:rPr>
        <w:t>同时，混凝土及沥青浇筑前，乙方须提供由商品混凝土公司出具具有标明混凝土方量、标号的出方单。施工完成后，</w:t>
      </w:r>
      <w:r>
        <w:rPr>
          <w:rStyle w:val="29"/>
          <w:rFonts w:hint="eastAsia" w:ascii="仿宋_GB2312" w:hAnsi="仿宋_GB2312" w:eastAsia="仿宋_GB2312" w:cs="仿宋_GB2312"/>
          <w:color w:val="auto"/>
          <w:shd w:val="clear" w:color="auto" w:fill="auto"/>
        </w:rPr>
        <w:t>作业区域沥青路面高度应与原路面平齐，无凸起、凹陷等情况。</w:t>
      </w:r>
    </w:p>
    <w:p>
      <w:pPr>
        <w:pStyle w:val="4"/>
        <w:ind w:firstLine="640"/>
        <w:rPr>
          <w:rStyle w:val="29"/>
          <w:rFonts w:ascii="仿宋" w:hAnsi="仿宋" w:eastAsia="黑体"/>
          <w:sz w:val="32"/>
          <w:szCs w:val="24"/>
          <w:shd w:val="clear" w:color="auto" w:fill="auto"/>
        </w:rPr>
      </w:pPr>
      <w:bookmarkStart w:id="14" w:name="_Toc24707267"/>
      <w:r>
        <w:rPr>
          <w:rStyle w:val="29"/>
          <w:rFonts w:hint="eastAsia" w:ascii="仿宋" w:hAnsi="仿宋" w:eastAsia="黑体"/>
          <w:sz w:val="32"/>
          <w:szCs w:val="24"/>
          <w:shd w:val="clear" w:color="auto" w:fill="auto"/>
        </w:rPr>
        <w:t>第十一条  知识产权</w:t>
      </w:r>
      <w:bookmarkEnd w:id="14"/>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5" w:name="_Toc24707268"/>
      <w:r>
        <w:rPr>
          <w:rFonts w:hint="eastAsia"/>
        </w:rPr>
        <w:t>第十二条  违约责任</w:t>
      </w:r>
      <w:bookmarkEnd w:id="15"/>
    </w:p>
    <w:p>
      <w:pPr>
        <w:pStyle w:val="32"/>
        <w:ind w:firstLine="600"/>
        <w:rPr>
          <w:rStyle w:val="29"/>
          <w:rFonts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12.1</w:t>
      </w:r>
      <w:r>
        <w:rPr>
          <w:rFonts w:hint="eastAsia" w:hAnsi="仿宋_GB2312" w:cs="仿宋_GB2312"/>
          <w:color w:val="auto"/>
        </w:rPr>
        <w:t>甲方未按本合同履约导致施工无法进行的，工期相应顺延。</w:t>
      </w:r>
    </w:p>
    <w:p>
      <w:pPr>
        <w:pStyle w:val="32"/>
        <w:ind w:firstLine="600"/>
        <w:rPr>
          <w:rStyle w:val="29"/>
          <w:rFonts w:ascii="仿宋_GB2312" w:hAnsi="仿宋_GB2312" w:eastAsia="仿宋_GB2312" w:cs="仿宋_GB2312"/>
          <w:color w:val="auto"/>
          <w:shd w:val="clear" w:color="auto" w:fill="auto"/>
        </w:rPr>
      </w:pPr>
      <w:r>
        <w:rPr>
          <w:rFonts w:hint="eastAsia" w:hAnsi="仿宋_GB2312" w:cs="仿宋_GB2312"/>
          <w:color w:val="auto"/>
        </w:rPr>
        <w:t>12.2.项目验收不合格，乙方应负责无偿修理或返工。因修理或返工而造成的逾期验收的，按12.3约定处理。</w:t>
      </w:r>
      <w:r>
        <w:rPr>
          <w:rFonts w:hint="eastAsia" w:hAnsi="仿宋_GB2312" w:cs="仿宋_GB2312"/>
          <w:color w:val="auto"/>
        </w:rPr>
        <w:br w:type="textWrapping"/>
      </w:r>
      <w:r>
        <w:rPr>
          <w:rFonts w:hint="eastAsia" w:hAnsi="仿宋_GB2312" w:cs="仿宋_GB2312"/>
          <w:color w:val="auto"/>
        </w:rPr>
        <w:t xml:space="preserve">    12.3乙方不能</w:t>
      </w:r>
      <w:r>
        <w:rPr>
          <w:rStyle w:val="29"/>
          <w:rFonts w:hint="eastAsia" w:ascii="仿宋_GB2312" w:hAnsi="仿宋_GB2312" w:eastAsia="仿宋_GB2312" w:cs="仿宋_GB2312"/>
          <w:color w:val="auto"/>
          <w:shd w:val="clear" w:color="auto" w:fill="auto"/>
        </w:rPr>
        <w:t>按合同规定的工期完工，每逾期1天，应偿付给甲方按合同总额的万分之五的逾期违约金。逾期超过</w:t>
      </w:r>
      <w:r>
        <w:rPr>
          <w:rFonts w:hint="eastAsia" w:hAnsi="仿宋_GB2312" w:cs="仿宋_GB2312"/>
          <w:color w:val="auto"/>
          <w:u w:val="single"/>
        </w:rPr>
        <w:t>10</w:t>
      </w:r>
      <w:r>
        <w:rPr>
          <w:rStyle w:val="29"/>
          <w:rFonts w:hint="eastAsia" w:ascii="仿宋_GB2312" w:hAnsi="仿宋_GB2312" w:eastAsia="仿宋_GB2312" w:cs="仿宋_GB2312"/>
          <w:color w:val="auto"/>
          <w:shd w:val="clear" w:color="auto" w:fill="auto"/>
        </w:rPr>
        <w:t>天的，甲方有权解除合同。</w:t>
      </w:r>
    </w:p>
    <w:p>
      <w:pPr>
        <w:pStyle w:val="32"/>
        <w:ind w:firstLine="600"/>
        <w:rPr>
          <w:rFonts w:hAnsi="仿宋_GB2312" w:cs="仿宋_GB2312"/>
          <w:color w:val="auto"/>
        </w:rPr>
      </w:pPr>
      <w:r>
        <w:rPr>
          <w:rStyle w:val="29"/>
          <w:rFonts w:hint="eastAsia" w:ascii="仿宋_GB2312" w:hAnsi="仿宋_GB2312" w:eastAsia="仿宋_GB2312" w:cs="仿宋_GB2312"/>
          <w:color w:val="auto"/>
          <w:shd w:val="clear" w:color="auto" w:fill="auto"/>
        </w:rPr>
        <w:t>12.4 乙方擅自改变材料或擅自转、分包的，甲方有权要求改正，并处合同总价款10%的违约金，乙方不能改正的，甲方有权解除合同。</w:t>
      </w:r>
    </w:p>
    <w:p>
      <w:pPr>
        <w:pStyle w:val="4"/>
        <w:ind w:firstLine="640"/>
      </w:pPr>
      <w:bookmarkStart w:id="16" w:name="_Toc24707269"/>
      <w:r>
        <w:rPr>
          <w:rFonts w:hint="eastAsia"/>
        </w:rPr>
        <w:t>第十三条  争议解决方式</w:t>
      </w:r>
      <w:bookmarkEnd w:id="16"/>
    </w:p>
    <w:p>
      <w:pPr>
        <w:pStyle w:val="32"/>
        <w:ind w:firstLine="600"/>
        <w:rPr>
          <w:color w:val="auto"/>
        </w:rPr>
      </w:pPr>
      <w:r>
        <w:rPr>
          <w:rFonts w:hint="eastAsia"/>
          <w:color w:val="auto"/>
        </w:rPr>
        <w:t>若在合同履行过程中发生争议，甲乙双方应当友好协商解决，协商不成，按以下第（ 二 ） 种方式解决：</w:t>
      </w:r>
    </w:p>
    <w:p>
      <w:pPr>
        <w:pStyle w:val="32"/>
        <w:ind w:firstLine="600"/>
        <w:rPr>
          <w:color w:val="auto"/>
        </w:rPr>
      </w:pPr>
      <w:r>
        <w:rPr>
          <w:rFonts w:hint="eastAsia"/>
          <w:color w:val="auto"/>
        </w:rPr>
        <w:t>（一）提交重庆仲裁委员会，按照申请仲裁时该会现行有效的仲裁规则进行仲裁。</w:t>
      </w:r>
    </w:p>
    <w:p>
      <w:pPr>
        <w:pStyle w:val="32"/>
        <w:ind w:firstLine="600"/>
        <w:rPr>
          <w:color w:val="auto"/>
        </w:rPr>
      </w:pPr>
      <w:r>
        <w:rPr>
          <w:rFonts w:hint="eastAsia"/>
          <w:color w:val="auto"/>
        </w:rPr>
        <w:t>（二）向甲方所在地有管辖权的人民法院起诉。</w:t>
      </w:r>
    </w:p>
    <w:p>
      <w:pPr>
        <w:pStyle w:val="4"/>
        <w:ind w:firstLine="640"/>
      </w:pPr>
      <w:bookmarkStart w:id="17" w:name="_Toc24707270"/>
      <w:r>
        <w:rPr>
          <w:rFonts w:hint="eastAsia"/>
        </w:rPr>
        <w:t>第十四条  通知与送达</w:t>
      </w:r>
      <w:bookmarkEnd w:id="17"/>
    </w:p>
    <w:p>
      <w:pPr>
        <w:pStyle w:val="3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2"/>
        <w:ind w:firstLine="600"/>
        <w:rPr>
          <w:color w:val="auto"/>
        </w:rPr>
      </w:pPr>
      <w:r>
        <w:rPr>
          <w:rFonts w:hint="eastAsia"/>
          <w:color w:val="auto"/>
        </w:rPr>
        <w:t>14.7本合同约定的联系方式与送达方式同时可作为法律文书的联系方式与送达方式。</w:t>
      </w:r>
    </w:p>
    <w:p>
      <w:pPr>
        <w:pStyle w:val="4"/>
        <w:ind w:firstLine="640"/>
      </w:pPr>
      <w:bookmarkStart w:id="18" w:name="_Toc24707271"/>
      <w:r>
        <w:rPr>
          <w:rFonts w:hint="eastAsia"/>
        </w:rPr>
        <w:t>第十五条 不可抗力</w:t>
      </w:r>
      <w:bookmarkEnd w:id="18"/>
    </w:p>
    <w:p>
      <w:pPr>
        <w:pStyle w:val="3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9" w:name="_Toc24707272"/>
      <w:r>
        <w:rPr>
          <w:rFonts w:hint="eastAsia"/>
        </w:rPr>
        <w:t>第十六条  补充协议</w:t>
      </w:r>
      <w:bookmarkEnd w:id="19"/>
    </w:p>
    <w:p>
      <w:pPr>
        <w:pStyle w:val="3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2"/>
        <w:ind w:firstLine="600"/>
        <w:rPr>
          <w:color w:val="auto"/>
        </w:rPr>
      </w:pPr>
      <w:r>
        <w:rPr>
          <w:rFonts w:hint="eastAsia"/>
          <w:color w:val="auto"/>
        </w:rPr>
        <w:t>如果补充协议条款与本合同条款产生冲突，以补充协议的条款为准。</w:t>
      </w:r>
    </w:p>
    <w:p>
      <w:pPr>
        <w:pStyle w:val="4"/>
        <w:ind w:firstLine="640"/>
      </w:pPr>
      <w:bookmarkStart w:id="20" w:name="_Toc24707273"/>
      <w:r>
        <w:rPr>
          <w:rFonts w:hint="eastAsia"/>
        </w:rPr>
        <w:t xml:space="preserve">第十七条  </w:t>
      </w:r>
      <w:r>
        <w:t>保密条款</w:t>
      </w:r>
      <w:bookmarkEnd w:id="20"/>
    </w:p>
    <w:p>
      <w:pPr>
        <w:pStyle w:val="32"/>
        <w:ind w:firstLine="600"/>
        <w:rPr>
          <w:rStyle w:val="29"/>
          <w:rFonts w:ascii="仿宋" w:eastAsia="仿宋" w:cs="Times New Roman (正文 CS 字体)"/>
          <w:color w:val="auto"/>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sz w:val="32"/>
          <w:szCs w:val="24"/>
          <w:shd w:val="clear" w:color="auto" w:fill="auto"/>
        </w:rPr>
      </w:pPr>
      <w:bookmarkStart w:id="21" w:name="_Toc24707274"/>
      <w:r>
        <w:rPr>
          <w:rStyle w:val="29"/>
          <w:rFonts w:hint="eastAsia" w:ascii="仿宋" w:hAnsi="仿宋" w:eastAsia="黑体"/>
          <w:sz w:val="32"/>
          <w:szCs w:val="24"/>
          <w:shd w:val="clear" w:color="auto" w:fill="auto"/>
        </w:rPr>
        <w:t>第十八条  其他</w:t>
      </w:r>
      <w:bookmarkEnd w:id="21"/>
    </w:p>
    <w:p>
      <w:pPr>
        <w:pStyle w:val="32"/>
        <w:ind w:firstLine="600"/>
        <w:rPr>
          <w:color w:val="auto"/>
        </w:rPr>
      </w:pPr>
      <w:r>
        <w:rPr>
          <w:rFonts w:hint="eastAsia"/>
          <w:color w:val="auto"/>
        </w:rPr>
        <w:t>18.1本合同自双方法定代表人或委托代理人签字并加盖公司公章或合同专用章后生效。</w:t>
      </w:r>
    </w:p>
    <w:p>
      <w:pPr>
        <w:pStyle w:val="32"/>
        <w:ind w:firstLine="600"/>
        <w:rPr>
          <w:color w:val="auto"/>
        </w:rPr>
      </w:pPr>
      <w:r>
        <w:rPr>
          <w:rFonts w:hint="eastAsia"/>
          <w:color w:val="auto"/>
        </w:rPr>
        <w:t>18.2本合同一式</w:t>
      </w:r>
      <w:r>
        <w:rPr>
          <w:rFonts w:hint="eastAsia"/>
          <w:color w:val="auto"/>
          <w:u w:val="single"/>
        </w:rPr>
        <w:t>捌</w:t>
      </w:r>
      <w:r>
        <w:rPr>
          <w:rFonts w:hint="eastAsia"/>
          <w:color w:val="auto"/>
        </w:rPr>
        <w:t>份，正本</w:t>
      </w:r>
      <w:r>
        <w:rPr>
          <w:rFonts w:hint="eastAsia"/>
          <w:color w:val="auto"/>
          <w:u w:val="single"/>
        </w:rPr>
        <w:t>贰</w:t>
      </w:r>
      <w:r>
        <w:rPr>
          <w:rFonts w:hint="eastAsia"/>
          <w:color w:val="auto"/>
        </w:rPr>
        <w:t>份，由甲乙双方各执</w:t>
      </w:r>
      <w:r>
        <w:rPr>
          <w:rFonts w:hint="eastAsia"/>
          <w:color w:val="auto"/>
          <w:u w:val="single"/>
        </w:rPr>
        <w:t>壹</w:t>
      </w:r>
      <w:r>
        <w:rPr>
          <w:rFonts w:hint="eastAsia"/>
          <w:color w:val="auto"/>
        </w:rPr>
        <w:t>份，副本</w:t>
      </w:r>
      <w:r>
        <w:rPr>
          <w:rFonts w:hint="eastAsia"/>
          <w:color w:val="auto"/>
          <w:u w:val="single"/>
        </w:rPr>
        <w:t>伍</w:t>
      </w:r>
      <w:r>
        <w:rPr>
          <w:rFonts w:hint="eastAsia"/>
          <w:color w:val="auto"/>
        </w:rPr>
        <w:t>份，由甲方执</w:t>
      </w:r>
      <w:r>
        <w:rPr>
          <w:rFonts w:hint="eastAsia"/>
          <w:color w:val="auto"/>
          <w:u w:val="single"/>
        </w:rPr>
        <w:t>肆</w:t>
      </w:r>
      <w:r>
        <w:rPr>
          <w:rFonts w:hint="eastAsia"/>
          <w:color w:val="auto"/>
        </w:rPr>
        <w:t>份，乙方执</w:t>
      </w:r>
      <w:r>
        <w:rPr>
          <w:rFonts w:hint="eastAsia"/>
          <w:color w:val="auto"/>
          <w:u w:val="single"/>
        </w:rPr>
        <w:t>壹</w:t>
      </w:r>
      <w:r>
        <w:rPr>
          <w:rFonts w:hint="eastAsia"/>
          <w:color w:val="auto"/>
        </w:rPr>
        <w:t>份，正副本均具同等法律效力。</w:t>
      </w:r>
    </w:p>
    <w:p>
      <w:pPr>
        <w:pStyle w:val="32"/>
        <w:ind w:firstLine="600"/>
        <w:rPr>
          <w:color w:val="auto"/>
        </w:rPr>
      </w:pPr>
    </w:p>
    <w:p>
      <w:pPr>
        <w:pStyle w:val="32"/>
        <w:ind w:firstLine="600"/>
        <w:rPr>
          <w:color w:val="auto"/>
        </w:rPr>
      </w:pPr>
      <w:r>
        <w:rPr>
          <w:rFonts w:hint="eastAsia"/>
          <w:color w:val="auto"/>
        </w:rPr>
        <w:t>（以下无正文）</w:t>
      </w:r>
    </w:p>
    <w:p>
      <w:pPr>
        <w:pStyle w:val="32"/>
        <w:ind w:firstLine="0" w:firstLineChars="0"/>
        <w:rPr>
          <w:rStyle w:val="29"/>
          <w:rFonts w:ascii="仿宋" w:eastAsia="仿宋"/>
          <w:color w:val="auto"/>
          <w:sz w:val="24"/>
          <w:szCs w:val="24"/>
          <w:lang w:val="zh-CN"/>
        </w:rPr>
      </w:pPr>
    </w:p>
    <w:p>
      <w:pPr>
        <w:rPr>
          <w:rStyle w:val="29"/>
          <w:rFonts w:ascii="仿宋" w:eastAsia="仿宋"/>
          <w:color w:val="auto"/>
          <w:sz w:val="24"/>
          <w:szCs w:val="24"/>
          <w:lang w:val="zh-CN"/>
        </w:rPr>
      </w:pPr>
      <w:r>
        <w:rPr>
          <w:rStyle w:val="29"/>
          <w:rFonts w:ascii="仿宋" w:eastAsia="仿宋"/>
          <w:color w:val="auto"/>
          <w:sz w:val="24"/>
          <w:szCs w:val="24"/>
          <w:lang w:val="zh-CN"/>
        </w:rPr>
        <w:br w:type="page"/>
      </w:r>
    </w:p>
    <w:p>
      <w:pPr>
        <w:pStyle w:val="32"/>
        <w:ind w:firstLine="0" w:firstLineChars="0"/>
        <w:rPr>
          <w:rStyle w:val="29"/>
          <w:rFonts w:ascii="仿宋" w:eastAsia="仿宋"/>
          <w:color w:val="auto"/>
          <w:lang w:val="zh-CN"/>
        </w:rPr>
      </w:pPr>
    </w:p>
    <w:p>
      <w:pPr>
        <w:pStyle w:val="32"/>
        <w:ind w:firstLine="0" w:firstLineChars="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 xml:space="preserve">甲方：（盖章）                   </w:t>
      </w:r>
      <w:r>
        <w:rPr>
          <w:rStyle w:val="29"/>
          <w:rFonts w:ascii="仿宋_GB2312" w:eastAsia="仿宋_GB2312"/>
          <w:color w:val="auto"/>
          <w:shd w:val="clear" w:color="auto" w:fill="auto"/>
        </w:rPr>
        <w:t xml:space="preserve">  </w:t>
      </w:r>
      <w:r>
        <w:rPr>
          <w:rStyle w:val="29"/>
          <w:rFonts w:hint="eastAsia" w:ascii="仿宋_GB2312" w:eastAsia="仿宋_GB2312"/>
          <w:color w:val="auto"/>
          <w:shd w:val="clear" w:color="auto" w:fill="auto"/>
        </w:rPr>
        <w:t>乙方：（盖章）</w:t>
      </w:r>
    </w:p>
    <w:p>
      <w:pPr>
        <w:pStyle w:val="32"/>
        <w:ind w:firstLine="60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 xml:space="preserve">         </w:t>
      </w:r>
      <w:r>
        <w:rPr>
          <w:rStyle w:val="29"/>
          <w:rFonts w:ascii="仿宋_GB2312" w:eastAsia="仿宋_GB2312"/>
          <w:color w:val="auto"/>
          <w:shd w:val="clear" w:color="auto" w:fill="auto"/>
        </w:rPr>
        <w:t xml:space="preserve">     </w:t>
      </w:r>
    </w:p>
    <w:p>
      <w:pPr>
        <w:pStyle w:val="32"/>
        <w:ind w:firstLine="0" w:firstLineChars="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 xml:space="preserve">负责人：                   </w:t>
      </w:r>
      <w:r>
        <w:rPr>
          <w:rStyle w:val="29"/>
          <w:rFonts w:ascii="仿宋_GB2312" w:eastAsia="仿宋_GB2312"/>
          <w:color w:val="auto"/>
          <w:shd w:val="clear" w:color="auto" w:fill="auto"/>
        </w:rPr>
        <w:t xml:space="preserve"> </w:t>
      </w:r>
      <w:r>
        <w:rPr>
          <w:rStyle w:val="29"/>
          <w:rFonts w:hint="eastAsia"/>
          <w:color w:val="auto"/>
          <w:shd w:val="clear" w:color="auto" w:fill="auto"/>
        </w:rPr>
        <w:t xml:space="preserve">    </w:t>
      </w:r>
      <w:r>
        <w:rPr>
          <w:rStyle w:val="29"/>
          <w:rFonts w:ascii="仿宋_GB2312" w:eastAsia="仿宋_GB2312"/>
          <w:color w:val="auto"/>
          <w:shd w:val="clear" w:color="auto" w:fill="auto"/>
        </w:rPr>
        <w:t xml:space="preserve">  </w:t>
      </w:r>
      <w:r>
        <w:rPr>
          <w:rStyle w:val="29"/>
          <w:rFonts w:hint="eastAsia" w:ascii="仿宋_GB2312" w:eastAsia="仿宋_GB2312"/>
          <w:color w:val="auto"/>
          <w:shd w:val="clear" w:color="auto" w:fill="auto"/>
        </w:rPr>
        <w:t xml:space="preserve">法定代表人： </w:t>
      </w:r>
    </w:p>
    <w:p>
      <w:pPr>
        <w:pStyle w:val="32"/>
        <w:ind w:firstLine="0" w:firstLineChars="0"/>
        <w:rPr>
          <w:color w:val="auto"/>
        </w:rPr>
      </w:pPr>
      <w:r>
        <w:rPr>
          <w:rStyle w:val="29"/>
          <w:rFonts w:hint="eastAsia" w:ascii="仿宋_GB2312" w:eastAsia="仿宋_GB2312"/>
          <w:color w:val="auto"/>
          <w:shd w:val="clear" w:color="auto" w:fill="auto"/>
        </w:rPr>
        <w:t xml:space="preserve">委托代理人：                   </w:t>
      </w:r>
      <w:r>
        <w:rPr>
          <w:rStyle w:val="29"/>
          <w:rFonts w:ascii="仿宋_GB2312" w:eastAsia="仿宋_GB2312"/>
          <w:color w:val="auto"/>
          <w:shd w:val="clear" w:color="auto" w:fill="auto"/>
        </w:rPr>
        <w:t xml:space="preserve">   </w:t>
      </w:r>
      <w:r>
        <w:rPr>
          <w:rStyle w:val="29"/>
          <w:rFonts w:hint="eastAsia" w:ascii="仿宋_GB2312" w:eastAsia="仿宋_GB2312"/>
          <w:color w:val="auto"/>
          <w:shd w:val="clear" w:color="auto" w:fill="auto"/>
        </w:rPr>
        <w:t>委托代理人：</w:t>
      </w:r>
    </w:p>
    <w:p>
      <w:pPr>
        <w:pStyle w:val="32"/>
        <w:ind w:left="5400" w:hanging="5400" w:hangingChars="1800"/>
        <w:jc w:val="left"/>
        <w:rPr>
          <w:color w:val="auto"/>
        </w:rPr>
      </w:pPr>
      <w:r>
        <w:rPr>
          <w:rFonts w:hint="eastAsia"/>
          <w:color w:val="auto"/>
        </w:rPr>
        <w:t>通讯地址：重庆市渝北区两路镇</w:t>
      </w:r>
      <w:r>
        <w:rPr>
          <w:color w:val="auto"/>
        </w:rPr>
        <w:t xml:space="preserve">      </w:t>
      </w:r>
      <w:r>
        <w:rPr>
          <w:rFonts w:hint="eastAsia"/>
          <w:color w:val="auto"/>
        </w:rPr>
        <w:t>通讯地址：</w:t>
      </w:r>
    </w:p>
    <w:p>
      <w:pPr>
        <w:pStyle w:val="32"/>
        <w:ind w:firstLine="0" w:firstLineChars="0"/>
        <w:jc w:val="left"/>
        <w:rPr>
          <w:color w:val="auto"/>
        </w:rPr>
      </w:pPr>
      <w:r>
        <w:rPr>
          <w:rFonts w:hint="eastAsia"/>
          <w:color w:val="auto"/>
        </w:rPr>
        <w:t xml:space="preserve">江北国际机场内                            </w:t>
      </w:r>
    </w:p>
    <w:p>
      <w:pPr>
        <w:pStyle w:val="32"/>
        <w:ind w:firstLine="0" w:firstLineChars="0"/>
        <w:rPr>
          <w:color w:val="auto"/>
        </w:rPr>
      </w:pPr>
      <w:r>
        <w:rPr>
          <w:rFonts w:hint="eastAsia"/>
          <w:color w:val="auto"/>
        </w:rPr>
        <w:t>邮箱：</w:t>
      </w:r>
      <w:r>
        <w:rPr>
          <w:color w:val="auto"/>
        </w:rPr>
        <w:t xml:space="preserve">                            </w:t>
      </w:r>
      <w:r>
        <w:rPr>
          <w:rFonts w:hint="eastAsia"/>
          <w:color w:val="auto"/>
        </w:rPr>
        <w:t>邮箱：</w:t>
      </w:r>
    </w:p>
    <w:p>
      <w:pPr>
        <w:pStyle w:val="32"/>
        <w:ind w:firstLine="0" w:firstLineChars="0"/>
        <w:rPr>
          <w:color w:val="auto"/>
        </w:rPr>
      </w:pPr>
      <w:r>
        <w:rPr>
          <w:rFonts w:hint="eastAsia"/>
          <w:color w:val="auto"/>
        </w:rPr>
        <w:t>联系人：唐德洋</w:t>
      </w:r>
      <w:r>
        <w:rPr>
          <w:color w:val="auto"/>
        </w:rPr>
        <w:t xml:space="preserve">                    联系人： </w:t>
      </w:r>
    </w:p>
    <w:p>
      <w:pPr>
        <w:pStyle w:val="32"/>
        <w:ind w:firstLine="0" w:firstLineChars="0"/>
        <w:rPr>
          <w:color w:val="auto"/>
        </w:rPr>
      </w:pPr>
      <w:r>
        <w:rPr>
          <w:rFonts w:hint="eastAsia"/>
          <w:color w:val="auto"/>
        </w:rPr>
        <w:t>联系电话及传真：67156867</w:t>
      </w:r>
      <w:r>
        <w:rPr>
          <w:color w:val="auto"/>
        </w:rPr>
        <w:t xml:space="preserve">        </w:t>
      </w:r>
      <w:r>
        <w:rPr>
          <w:rFonts w:hint="eastAsia"/>
          <w:color w:val="auto"/>
        </w:rPr>
        <w:t xml:space="preserve">  </w:t>
      </w:r>
      <w:r>
        <w:rPr>
          <w:color w:val="auto"/>
        </w:rPr>
        <w:t>联系电话及传真：</w:t>
      </w:r>
    </w:p>
    <w:p>
      <w:pPr>
        <w:pStyle w:val="32"/>
        <w:ind w:left="5100" w:hanging="5100" w:hangingChars="1700"/>
        <w:rPr>
          <w:color w:val="auto"/>
        </w:rPr>
      </w:pPr>
      <w:r>
        <w:rPr>
          <w:rFonts w:hint="eastAsia"/>
          <w:color w:val="auto"/>
        </w:rPr>
        <w:t>开户银行：建行重庆渝北机场支行</w:t>
      </w:r>
      <w:r>
        <w:rPr>
          <w:color w:val="auto"/>
        </w:rPr>
        <w:t xml:space="preserve">   </w:t>
      </w:r>
      <w:r>
        <w:rPr>
          <w:rFonts w:hint="eastAsia"/>
          <w:color w:val="auto"/>
        </w:rPr>
        <w:t xml:space="preserve"> </w:t>
      </w:r>
      <w:r>
        <w:rPr>
          <w:color w:val="auto"/>
        </w:rPr>
        <w:t>开户银行：</w:t>
      </w:r>
    </w:p>
    <w:p>
      <w:pPr>
        <w:rPr>
          <w:rStyle w:val="29"/>
          <w:rFonts w:ascii="仿宋_GB2312" w:hAnsi="仿宋" w:eastAsia="仿宋_GB2312" w:cs="宋体"/>
        </w:rPr>
      </w:pPr>
      <w:r>
        <w:rPr>
          <w:rFonts w:hint="eastAsia" w:ascii="仿宋_GB2312" w:hAnsi="仿宋" w:eastAsia="仿宋_GB2312" w:cs="宋体"/>
          <w:sz w:val="30"/>
          <w:szCs w:val="30"/>
        </w:rPr>
        <w:t xml:space="preserve">账   号：50050108380000000600  </w:t>
      </w:r>
      <w:r>
        <w:rPr>
          <w:sz w:val="30"/>
          <w:szCs w:val="30"/>
        </w:rPr>
        <w:t xml:space="preserve"> </w:t>
      </w:r>
      <w:r>
        <w:rPr>
          <w:rFonts w:hint="eastAsia"/>
          <w:sz w:val="30"/>
          <w:szCs w:val="30"/>
        </w:rPr>
        <w:t xml:space="preserve">  </w:t>
      </w:r>
      <w:r>
        <w:rPr>
          <w:rFonts w:hint="eastAsia" w:ascii="仿宋_GB2312" w:hAnsi="仿宋" w:eastAsia="仿宋_GB2312" w:cs="宋体"/>
          <w:sz w:val="30"/>
          <w:szCs w:val="30"/>
        </w:rPr>
        <w:t>账</w:t>
      </w:r>
      <w:r>
        <w:rPr>
          <w:rFonts w:ascii="仿宋_GB2312" w:hAnsi="仿宋" w:eastAsia="仿宋_GB2312" w:cs="宋体"/>
          <w:sz w:val="30"/>
          <w:szCs w:val="30"/>
        </w:rPr>
        <w:t xml:space="preserve">   号</w:t>
      </w:r>
      <w:r>
        <w:rPr>
          <w:rFonts w:hint="eastAsia" w:ascii="仿宋_GB2312" w:hAnsi="仿宋" w:eastAsia="仿宋_GB2312" w:cs="宋体"/>
          <w:sz w:val="30"/>
          <w:szCs w:val="30"/>
        </w:rPr>
        <w:t>：</w:t>
      </w:r>
    </w:p>
    <w:p>
      <w:pPr>
        <w:pStyle w:val="32"/>
        <w:ind w:firstLine="0" w:firstLineChars="0"/>
        <w:rPr>
          <w:rStyle w:val="29"/>
          <w:rFonts w:ascii="仿宋" w:eastAsia="仿宋"/>
          <w:color w:val="auto"/>
          <w:sz w:val="24"/>
          <w:szCs w:val="24"/>
          <w:lang w:val="zh-CN"/>
        </w:rPr>
      </w:pPr>
    </w:p>
    <w:p>
      <w:pPr>
        <w:pStyle w:val="32"/>
        <w:ind w:firstLine="480"/>
        <w:rPr>
          <w:rStyle w:val="29"/>
          <w:rFonts w:ascii="仿宋" w:eastAsia="仿宋"/>
          <w:color w:val="auto"/>
          <w:sz w:val="24"/>
          <w:szCs w:val="24"/>
          <w:lang w:val="zh-CN"/>
        </w:rPr>
      </w:pPr>
    </w:p>
    <w:p>
      <w:pPr>
        <w:pStyle w:val="32"/>
        <w:ind w:firstLine="0" w:firstLineChars="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合同签订时间：</w:t>
      </w:r>
    </w:p>
    <w:p>
      <w:pPr>
        <w:pStyle w:val="32"/>
        <w:ind w:firstLine="0" w:firstLineChars="0"/>
        <w:rPr>
          <w:rStyle w:val="29"/>
          <w:rFonts w:ascii="仿宋_GB2312" w:eastAsia="仿宋_GB2312"/>
          <w:color w:val="auto"/>
          <w:shd w:val="clear" w:color="auto" w:fill="auto"/>
        </w:rPr>
      </w:pPr>
      <w:r>
        <w:rPr>
          <w:rStyle w:val="29"/>
          <w:rFonts w:hint="eastAsia" w:ascii="仿宋_GB2312" w:eastAsia="仿宋_GB2312"/>
          <w:color w:val="auto"/>
          <w:shd w:val="clear" w:color="auto" w:fill="auto"/>
        </w:rPr>
        <w:t>合同签订地点：重庆江北国际机场</w:t>
      </w:r>
    </w:p>
    <w:p>
      <w:pPr>
        <w:pStyle w:val="32"/>
        <w:ind w:firstLine="0" w:firstLineChars="0"/>
        <w:rPr>
          <w:color w:val="auto"/>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16</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22</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26</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8354ED"/>
    <w:multiLevelType w:val="singleLevel"/>
    <w:tmpl w:val="298354ED"/>
    <w:lvl w:ilvl="0" w:tentative="0">
      <w:start w:val="1"/>
      <w:numFmt w:val="decimal"/>
      <w:suff w:val="nothing"/>
      <w:lvlText w:val="%1．"/>
      <w:lvlJc w:val="left"/>
    </w:lvl>
  </w:abstractNum>
  <w:abstractNum w:abstractNumId="6">
    <w:nsid w:val="5969690C"/>
    <w:multiLevelType w:val="multilevel"/>
    <w:tmpl w:val="5969690C"/>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xODc3ZTU1MDJjMzc5ZjVhYjY5NWVlZmE5N2FlNzcifQ=="/>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3657"/>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5F41"/>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53947"/>
    <w:rsid w:val="005629D9"/>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84B2D"/>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16F1E"/>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96E06"/>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3650F"/>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4C20"/>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6F5B"/>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3E0B"/>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44FBD"/>
    <w:rsid w:val="0155074D"/>
    <w:rsid w:val="015C3FC2"/>
    <w:rsid w:val="018E717F"/>
    <w:rsid w:val="01B4675C"/>
    <w:rsid w:val="02181EC4"/>
    <w:rsid w:val="02A46E6D"/>
    <w:rsid w:val="02B3063D"/>
    <w:rsid w:val="02E66EC3"/>
    <w:rsid w:val="03802094"/>
    <w:rsid w:val="03E7101D"/>
    <w:rsid w:val="04665771"/>
    <w:rsid w:val="05A85490"/>
    <w:rsid w:val="05C16460"/>
    <w:rsid w:val="05C348AA"/>
    <w:rsid w:val="05E549A2"/>
    <w:rsid w:val="06303ADD"/>
    <w:rsid w:val="068D252B"/>
    <w:rsid w:val="06C224D8"/>
    <w:rsid w:val="06EA53BE"/>
    <w:rsid w:val="078C7E49"/>
    <w:rsid w:val="08373644"/>
    <w:rsid w:val="089F2064"/>
    <w:rsid w:val="08A23FD8"/>
    <w:rsid w:val="08CE091A"/>
    <w:rsid w:val="09784596"/>
    <w:rsid w:val="0A4128CC"/>
    <w:rsid w:val="0A943317"/>
    <w:rsid w:val="0AA62A3A"/>
    <w:rsid w:val="0B296606"/>
    <w:rsid w:val="0B832B63"/>
    <w:rsid w:val="0C602DAE"/>
    <w:rsid w:val="0CE916B0"/>
    <w:rsid w:val="0D0C014F"/>
    <w:rsid w:val="0D6B65B1"/>
    <w:rsid w:val="0DFF1D94"/>
    <w:rsid w:val="0E02646C"/>
    <w:rsid w:val="0E111F50"/>
    <w:rsid w:val="0F0C223F"/>
    <w:rsid w:val="0F163E4A"/>
    <w:rsid w:val="0FAA5B65"/>
    <w:rsid w:val="0FAE70DB"/>
    <w:rsid w:val="0FB85ECB"/>
    <w:rsid w:val="0FDF27F8"/>
    <w:rsid w:val="104D5189"/>
    <w:rsid w:val="10925854"/>
    <w:rsid w:val="10D558E9"/>
    <w:rsid w:val="10F6426C"/>
    <w:rsid w:val="11062AE5"/>
    <w:rsid w:val="11B5427A"/>
    <w:rsid w:val="11BA6016"/>
    <w:rsid w:val="11C768AC"/>
    <w:rsid w:val="121C516C"/>
    <w:rsid w:val="123011DC"/>
    <w:rsid w:val="1231040E"/>
    <w:rsid w:val="12A86915"/>
    <w:rsid w:val="13153DCE"/>
    <w:rsid w:val="13AA0E12"/>
    <w:rsid w:val="13AC16D1"/>
    <w:rsid w:val="13D54915"/>
    <w:rsid w:val="13D80318"/>
    <w:rsid w:val="14986B18"/>
    <w:rsid w:val="14E36AD2"/>
    <w:rsid w:val="14F252F4"/>
    <w:rsid w:val="153B1B31"/>
    <w:rsid w:val="15794A47"/>
    <w:rsid w:val="16706AA1"/>
    <w:rsid w:val="16AC6E0C"/>
    <w:rsid w:val="179557FD"/>
    <w:rsid w:val="17987612"/>
    <w:rsid w:val="17C1228E"/>
    <w:rsid w:val="17E30F01"/>
    <w:rsid w:val="18211F2F"/>
    <w:rsid w:val="186D0642"/>
    <w:rsid w:val="18C630DC"/>
    <w:rsid w:val="19010836"/>
    <w:rsid w:val="197C4F26"/>
    <w:rsid w:val="199465B6"/>
    <w:rsid w:val="19E0001D"/>
    <w:rsid w:val="1A382BA3"/>
    <w:rsid w:val="1A656149"/>
    <w:rsid w:val="1AE5416D"/>
    <w:rsid w:val="1B1B12CE"/>
    <w:rsid w:val="1B604E10"/>
    <w:rsid w:val="1BB26125"/>
    <w:rsid w:val="1C2D30C9"/>
    <w:rsid w:val="1C396B78"/>
    <w:rsid w:val="1CCE4AFC"/>
    <w:rsid w:val="1CDA02E6"/>
    <w:rsid w:val="1D001212"/>
    <w:rsid w:val="1D8067E1"/>
    <w:rsid w:val="1D8C69C8"/>
    <w:rsid w:val="1DA3083F"/>
    <w:rsid w:val="1DC9177F"/>
    <w:rsid w:val="1E1D68FF"/>
    <w:rsid w:val="1E371DA8"/>
    <w:rsid w:val="1E7E1EBC"/>
    <w:rsid w:val="1E7F37CE"/>
    <w:rsid w:val="1E807EE5"/>
    <w:rsid w:val="1F2A1286"/>
    <w:rsid w:val="1F344700"/>
    <w:rsid w:val="1F7F5D68"/>
    <w:rsid w:val="1FDA40DD"/>
    <w:rsid w:val="1FEB26DF"/>
    <w:rsid w:val="20733AEC"/>
    <w:rsid w:val="20871E46"/>
    <w:rsid w:val="20B03662"/>
    <w:rsid w:val="20BA49D8"/>
    <w:rsid w:val="20FD1D53"/>
    <w:rsid w:val="212D69FF"/>
    <w:rsid w:val="21604228"/>
    <w:rsid w:val="21C059BB"/>
    <w:rsid w:val="21DA1E47"/>
    <w:rsid w:val="22372DAB"/>
    <w:rsid w:val="2240333E"/>
    <w:rsid w:val="22436F24"/>
    <w:rsid w:val="22954336"/>
    <w:rsid w:val="22BD2EC0"/>
    <w:rsid w:val="233E5E03"/>
    <w:rsid w:val="23783B82"/>
    <w:rsid w:val="23B74B99"/>
    <w:rsid w:val="23F44062"/>
    <w:rsid w:val="24893BC7"/>
    <w:rsid w:val="248A0F69"/>
    <w:rsid w:val="24FF0154"/>
    <w:rsid w:val="250D6816"/>
    <w:rsid w:val="25101CDA"/>
    <w:rsid w:val="25E44CFA"/>
    <w:rsid w:val="25F65132"/>
    <w:rsid w:val="26495518"/>
    <w:rsid w:val="26642C2D"/>
    <w:rsid w:val="26D14496"/>
    <w:rsid w:val="273A061B"/>
    <w:rsid w:val="27A53421"/>
    <w:rsid w:val="28195BA6"/>
    <w:rsid w:val="285E53E0"/>
    <w:rsid w:val="288C4E9D"/>
    <w:rsid w:val="28B8002B"/>
    <w:rsid w:val="28B8621D"/>
    <w:rsid w:val="290605AB"/>
    <w:rsid w:val="29932CBF"/>
    <w:rsid w:val="29C74208"/>
    <w:rsid w:val="2A230E1B"/>
    <w:rsid w:val="2A54084B"/>
    <w:rsid w:val="2AB651E5"/>
    <w:rsid w:val="2ACD24FD"/>
    <w:rsid w:val="2AF4532D"/>
    <w:rsid w:val="2B0E2CAB"/>
    <w:rsid w:val="2B367F3A"/>
    <w:rsid w:val="2BC15032"/>
    <w:rsid w:val="2C824A02"/>
    <w:rsid w:val="2CCA316E"/>
    <w:rsid w:val="2D3F3389"/>
    <w:rsid w:val="2D414F99"/>
    <w:rsid w:val="2D864F87"/>
    <w:rsid w:val="2DBB277D"/>
    <w:rsid w:val="2F3A0946"/>
    <w:rsid w:val="2FCB6383"/>
    <w:rsid w:val="3071156C"/>
    <w:rsid w:val="31577B3D"/>
    <w:rsid w:val="31D66A4E"/>
    <w:rsid w:val="31F72331"/>
    <w:rsid w:val="32002784"/>
    <w:rsid w:val="320265D4"/>
    <w:rsid w:val="329F1CCC"/>
    <w:rsid w:val="32B821A8"/>
    <w:rsid w:val="32DD25AA"/>
    <w:rsid w:val="33885122"/>
    <w:rsid w:val="33B57AF6"/>
    <w:rsid w:val="34371901"/>
    <w:rsid w:val="34723A73"/>
    <w:rsid w:val="34ED2580"/>
    <w:rsid w:val="356E76FF"/>
    <w:rsid w:val="35D8379D"/>
    <w:rsid w:val="360E3DFD"/>
    <w:rsid w:val="38004A1C"/>
    <w:rsid w:val="3828112E"/>
    <w:rsid w:val="3848196C"/>
    <w:rsid w:val="384A69A4"/>
    <w:rsid w:val="385B52F0"/>
    <w:rsid w:val="38C03DD3"/>
    <w:rsid w:val="38E47094"/>
    <w:rsid w:val="39466476"/>
    <w:rsid w:val="39635633"/>
    <w:rsid w:val="3976345B"/>
    <w:rsid w:val="39902C7F"/>
    <w:rsid w:val="399C6A91"/>
    <w:rsid w:val="39D17654"/>
    <w:rsid w:val="39EB1183"/>
    <w:rsid w:val="3A455738"/>
    <w:rsid w:val="3A6050BC"/>
    <w:rsid w:val="3A7A2A0F"/>
    <w:rsid w:val="3AB17D79"/>
    <w:rsid w:val="3AE3262C"/>
    <w:rsid w:val="3AE63C23"/>
    <w:rsid w:val="3B0E1741"/>
    <w:rsid w:val="3BAA7F51"/>
    <w:rsid w:val="3BDB2171"/>
    <w:rsid w:val="3C1A25CC"/>
    <w:rsid w:val="3C3B6390"/>
    <w:rsid w:val="3C5073DC"/>
    <w:rsid w:val="3CB052D8"/>
    <w:rsid w:val="3D6876D5"/>
    <w:rsid w:val="3D8B4B09"/>
    <w:rsid w:val="3DAA659F"/>
    <w:rsid w:val="3DE10B2D"/>
    <w:rsid w:val="3E755C9F"/>
    <w:rsid w:val="3EBD2359"/>
    <w:rsid w:val="3F0639EB"/>
    <w:rsid w:val="3F1E793B"/>
    <w:rsid w:val="3F203902"/>
    <w:rsid w:val="3F244D7C"/>
    <w:rsid w:val="3F2C7E18"/>
    <w:rsid w:val="3F5C253E"/>
    <w:rsid w:val="3F9D7BA8"/>
    <w:rsid w:val="405F73AD"/>
    <w:rsid w:val="408B511D"/>
    <w:rsid w:val="409E27CE"/>
    <w:rsid w:val="40A67324"/>
    <w:rsid w:val="40B12E24"/>
    <w:rsid w:val="412E42F8"/>
    <w:rsid w:val="413A2AB2"/>
    <w:rsid w:val="41B65EC5"/>
    <w:rsid w:val="41E313BB"/>
    <w:rsid w:val="425F1F43"/>
    <w:rsid w:val="428C0DE7"/>
    <w:rsid w:val="42A478B8"/>
    <w:rsid w:val="435035D8"/>
    <w:rsid w:val="43AC5AF0"/>
    <w:rsid w:val="43DC60EF"/>
    <w:rsid w:val="4410450A"/>
    <w:rsid w:val="44AE284D"/>
    <w:rsid w:val="44AF5A4F"/>
    <w:rsid w:val="45004613"/>
    <w:rsid w:val="45093FA9"/>
    <w:rsid w:val="4511476B"/>
    <w:rsid w:val="45414B39"/>
    <w:rsid w:val="4542602E"/>
    <w:rsid w:val="45922750"/>
    <w:rsid w:val="45B67D59"/>
    <w:rsid w:val="45C16F0F"/>
    <w:rsid w:val="45FB0E31"/>
    <w:rsid w:val="464C30F1"/>
    <w:rsid w:val="46876A05"/>
    <w:rsid w:val="46E0157B"/>
    <w:rsid w:val="471F1763"/>
    <w:rsid w:val="47545A08"/>
    <w:rsid w:val="47A55818"/>
    <w:rsid w:val="47C22C51"/>
    <w:rsid w:val="481A0AB7"/>
    <w:rsid w:val="482179F4"/>
    <w:rsid w:val="48275119"/>
    <w:rsid w:val="48296430"/>
    <w:rsid w:val="482F185E"/>
    <w:rsid w:val="4872612F"/>
    <w:rsid w:val="48D42B38"/>
    <w:rsid w:val="490F6DC9"/>
    <w:rsid w:val="49270B4E"/>
    <w:rsid w:val="497F4582"/>
    <w:rsid w:val="4A515BA2"/>
    <w:rsid w:val="4A981808"/>
    <w:rsid w:val="4B116AA8"/>
    <w:rsid w:val="4B13154B"/>
    <w:rsid w:val="4B153885"/>
    <w:rsid w:val="4B3E6C8C"/>
    <w:rsid w:val="4BAE5C90"/>
    <w:rsid w:val="4C190727"/>
    <w:rsid w:val="4C3F20F8"/>
    <w:rsid w:val="4C876D39"/>
    <w:rsid w:val="4CA22748"/>
    <w:rsid w:val="4D015FE4"/>
    <w:rsid w:val="4D6B0605"/>
    <w:rsid w:val="4E3E59EC"/>
    <w:rsid w:val="4EA5147F"/>
    <w:rsid w:val="4EB57A89"/>
    <w:rsid w:val="4ED6407A"/>
    <w:rsid w:val="4EEF7B4A"/>
    <w:rsid w:val="4F0F3BCD"/>
    <w:rsid w:val="4F6E5238"/>
    <w:rsid w:val="4F8662CB"/>
    <w:rsid w:val="4F99713F"/>
    <w:rsid w:val="503A3D7A"/>
    <w:rsid w:val="50C81642"/>
    <w:rsid w:val="50D34CF2"/>
    <w:rsid w:val="50D7752C"/>
    <w:rsid w:val="5162688D"/>
    <w:rsid w:val="5176720A"/>
    <w:rsid w:val="51BD7E67"/>
    <w:rsid w:val="51D01CED"/>
    <w:rsid w:val="521C4028"/>
    <w:rsid w:val="52787D79"/>
    <w:rsid w:val="52A04BF7"/>
    <w:rsid w:val="52B455B7"/>
    <w:rsid w:val="52DB4270"/>
    <w:rsid w:val="530A1FAD"/>
    <w:rsid w:val="533066E0"/>
    <w:rsid w:val="54C81A82"/>
    <w:rsid w:val="559E539F"/>
    <w:rsid w:val="55BC1209"/>
    <w:rsid w:val="55E43E22"/>
    <w:rsid w:val="55F9159D"/>
    <w:rsid w:val="57A71AC0"/>
    <w:rsid w:val="57D26822"/>
    <w:rsid w:val="580E4C35"/>
    <w:rsid w:val="58AA6505"/>
    <w:rsid w:val="592C572C"/>
    <w:rsid w:val="59B118A3"/>
    <w:rsid w:val="59E7564B"/>
    <w:rsid w:val="5AD52888"/>
    <w:rsid w:val="5BD822A2"/>
    <w:rsid w:val="5C81179D"/>
    <w:rsid w:val="5C9A6228"/>
    <w:rsid w:val="5CA1620D"/>
    <w:rsid w:val="5CF1021D"/>
    <w:rsid w:val="5CFA16C1"/>
    <w:rsid w:val="5E0602B3"/>
    <w:rsid w:val="5E4466CA"/>
    <w:rsid w:val="5E956320"/>
    <w:rsid w:val="5F2D2C93"/>
    <w:rsid w:val="5F6A0B17"/>
    <w:rsid w:val="5F847D27"/>
    <w:rsid w:val="5FB06356"/>
    <w:rsid w:val="5FB1564D"/>
    <w:rsid w:val="60681418"/>
    <w:rsid w:val="608175FC"/>
    <w:rsid w:val="60C33908"/>
    <w:rsid w:val="60C50251"/>
    <w:rsid w:val="61AB429B"/>
    <w:rsid w:val="61B940D2"/>
    <w:rsid w:val="61BC02CC"/>
    <w:rsid w:val="61E64A77"/>
    <w:rsid w:val="629422EA"/>
    <w:rsid w:val="62A42FFB"/>
    <w:rsid w:val="62E51B8E"/>
    <w:rsid w:val="637E39F9"/>
    <w:rsid w:val="63C70D75"/>
    <w:rsid w:val="63D4533E"/>
    <w:rsid w:val="63F36A66"/>
    <w:rsid w:val="641C40B3"/>
    <w:rsid w:val="659D1B2C"/>
    <w:rsid w:val="66485044"/>
    <w:rsid w:val="665F5050"/>
    <w:rsid w:val="66D36895"/>
    <w:rsid w:val="66D87FC4"/>
    <w:rsid w:val="67145425"/>
    <w:rsid w:val="67427EDF"/>
    <w:rsid w:val="67735F4F"/>
    <w:rsid w:val="679954FE"/>
    <w:rsid w:val="67A54B70"/>
    <w:rsid w:val="67E45EB9"/>
    <w:rsid w:val="68472223"/>
    <w:rsid w:val="689564E5"/>
    <w:rsid w:val="68D20B07"/>
    <w:rsid w:val="68D777CC"/>
    <w:rsid w:val="693B7D5A"/>
    <w:rsid w:val="696041CF"/>
    <w:rsid w:val="69750E21"/>
    <w:rsid w:val="6A8832BC"/>
    <w:rsid w:val="6ABA3092"/>
    <w:rsid w:val="6AC764AF"/>
    <w:rsid w:val="6B06252C"/>
    <w:rsid w:val="6B446834"/>
    <w:rsid w:val="6B823BFF"/>
    <w:rsid w:val="6B827130"/>
    <w:rsid w:val="6B850D12"/>
    <w:rsid w:val="6BE72370"/>
    <w:rsid w:val="6CBB1003"/>
    <w:rsid w:val="6D0A45C8"/>
    <w:rsid w:val="6D0F6E7A"/>
    <w:rsid w:val="6D2714ED"/>
    <w:rsid w:val="6D304977"/>
    <w:rsid w:val="6D3C3155"/>
    <w:rsid w:val="6D3F2877"/>
    <w:rsid w:val="6D6D4D4F"/>
    <w:rsid w:val="6DF5602B"/>
    <w:rsid w:val="6E0932FE"/>
    <w:rsid w:val="6E330B54"/>
    <w:rsid w:val="6E6322D0"/>
    <w:rsid w:val="6E7578B1"/>
    <w:rsid w:val="6EDC102A"/>
    <w:rsid w:val="6EFF2EBA"/>
    <w:rsid w:val="6F12208A"/>
    <w:rsid w:val="6F221C48"/>
    <w:rsid w:val="6F2269C8"/>
    <w:rsid w:val="6F3A1ABB"/>
    <w:rsid w:val="701B4627"/>
    <w:rsid w:val="70FC70D9"/>
    <w:rsid w:val="711C32B6"/>
    <w:rsid w:val="71691C92"/>
    <w:rsid w:val="71770C0D"/>
    <w:rsid w:val="71C205AB"/>
    <w:rsid w:val="721A15FE"/>
    <w:rsid w:val="722C0B88"/>
    <w:rsid w:val="726A6035"/>
    <w:rsid w:val="74190DDA"/>
    <w:rsid w:val="74277064"/>
    <w:rsid w:val="74370548"/>
    <w:rsid w:val="746A5BE6"/>
    <w:rsid w:val="74C15EB9"/>
    <w:rsid w:val="74DA6FAD"/>
    <w:rsid w:val="75391A72"/>
    <w:rsid w:val="758331B5"/>
    <w:rsid w:val="758D0F38"/>
    <w:rsid w:val="759951ED"/>
    <w:rsid w:val="75DD22A0"/>
    <w:rsid w:val="76B5538F"/>
    <w:rsid w:val="76FA00CF"/>
    <w:rsid w:val="772C7A54"/>
    <w:rsid w:val="772D00BF"/>
    <w:rsid w:val="77842487"/>
    <w:rsid w:val="77D5047C"/>
    <w:rsid w:val="78285CF0"/>
    <w:rsid w:val="78421E77"/>
    <w:rsid w:val="78C37FE4"/>
    <w:rsid w:val="78C72BFE"/>
    <w:rsid w:val="78FC4B3F"/>
    <w:rsid w:val="79C41C12"/>
    <w:rsid w:val="79D824D6"/>
    <w:rsid w:val="79E43803"/>
    <w:rsid w:val="7A415C17"/>
    <w:rsid w:val="7A433BB5"/>
    <w:rsid w:val="7A982578"/>
    <w:rsid w:val="7AB80AC6"/>
    <w:rsid w:val="7AB945E7"/>
    <w:rsid w:val="7B690D55"/>
    <w:rsid w:val="7BBC2F7D"/>
    <w:rsid w:val="7BCE55D9"/>
    <w:rsid w:val="7BF003F6"/>
    <w:rsid w:val="7C6D73B3"/>
    <w:rsid w:val="7C8C462F"/>
    <w:rsid w:val="7CCC022A"/>
    <w:rsid w:val="7D2E7212"/>
    <w:rsid w:val="7DF61BB7"/>
    <w:rsid w:val="7E1E6164"/>
    <w:rsid w:val="7E2C6B16"/>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31"/>
    <w:qFormat/>
    <w:uiPriority w:val="0"/>
    <w:rPr>
      <w:rFonts w:ascii="宋体" w:hAnsi="Courier New" w:cs="金山简魏碑"/>
      <w:szCs w:val="21"/>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8"/>
    <w:semiHidden/>
    <w:qFormat/>
    <w:locked/>
    <w:uiPriority w:val="99"/>
    <w:rPr>
      <w:rFonts w:ascii="Times New Roman" w:hAnsi="Times New Roman"/>
      <w:kern w:val="2"/>
      <w:sz w:val="18"/>
    </w:rPr>
  </w:style>
  <w:style w:type="character" w:customStyle="1" w:styleId="21">
    <w:name w:val="页脚 字符"/>
    <w:basedOn w:val="15"/>
    <w:link w:val="9"/>
    <w:qFormat/>
    <w:locked/>
    <w:uiPriority w:val="99"/>
    <w:rPr>
      <w:sz w:val="18"/>
    </w:rPr>
  </w:style>
  <w:style w:type="character" w:customStyle="1" w:styleId="22">
    <w:name w:val="页眉 字符"/>
    <w:basedOn w:val="15"/>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7"/>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eastAsia="华文中宋"/>
      <w:b/>
      <w:color w:val="000000"/>
      <w:sz w:val="72"/>
      <w:szCs w:val="72"/>
    </w:rPr>
  </w:style>
  <w:style w:type="paragraph" w:customStyle="1" w:styleId="3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 w:type="character" w:customStyle="1" w:styleId="36">
    <w:name w:val="font21"/>
    <w:basedOn w:val="15"/>
    <w:qFormat/>
    <w:uiPriority w:val="0"/>
    <w:rPr>
      <w:rFonts w:hint="eastAsia" w:ascii="仿宋" w:hAnsi="仿宋" w:eastAsia="仿宋" w:cs="仿宋"/>
      <w:color w:val="000000"/>
      <w:sz w:val="24"/>
      <w:szCs w:val="24"/>
      <w:u w:val="none"/>
    </w:rPr>
  </w:style>
  <w:style w:type="character" w:customStyle="1" w:styleId="37">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373E7-6355-4DD7-84C0-E2DD545167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11714</Words>
  <Characters>12762</Characters>
  <Lines>111</Lines>
  <Paragraphs>31</Paragraphs>
  <TotalTime>52</TotalTime>
  <ScaleCrop>false</ScaleCrop>
  <LinksUpToDate>false</LinksUpToDate>
  <CharactersWithSpaces>13456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2022-12-12T08:21:51Z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95B07C2AE68A43B9BE908EAAAE10C536</vt:lpwstr>
  </property>
</Properties>
</file>