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52"/>
          <w:szCs w:val="52"/>
        </w:rPr>
      </w:pP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52"/>
          <w:szCs w:val="52"/>
        </w:rPr>
      </w:pP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52"/>
          <w:szCs w:val="52"/>
        </w:rPr>
      </w:pP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52"/>
          <w:szCs w:val="52"/>
        </w:rPr>
      </w:pP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48"/>
          <w:szCs w:val="48"/>
        </w:rPr>
      </w:pPr>
      <w:r>
        <w:rPr>
          <w:rFonts w:hint="eastAsia" w:ascii="方正小标宋_GBK" w:hAnsi="Times New Roman" w:eastAsia="方正小标宋_GBK"/>
          <w:kern w:val="2"/>
          <w:sz w:val="48"/>
          <w:szCs w:val="48"/>
        </w:rPr>
        <w:t>质量管理体系认证比选文件</w:t>
      </w:r>
    </w:p>
    <w:p>
      <w:pPr>
        <w:pStyle w:val="2"/>
        <w:tabs>
          <w:tab w:val="center" w:pos="4320"/>
          <w:tab w:val="right" w:pos="8640"/>
          <w:tab w:val="clear" w:pos="4153"/>
          <w:tab w:val="clear" w:pos="8306"/>
        </w:tabs>
        <w:spacing w:line="276" w:lineRule="auto"/>
        <w:jc w:val="center"/>
        <w:rPr>
          <w:sz w:val="32"/>
          <w:szCs w:val="32"/>
        </w:rPr>
      </w:pPr>
    </w:p>
    <w:p>
      <w:pPr>
        <w:pStyle w:val="2"/>
        <w:tabs>
          <w:tab w:val="center" w:pos="4320"/>
          <w:tab w:val="right" w:pos="8640"/>
          <w:tab w:val="clear" w:pos="4153"/>
          <w:tab w:val="clear" w:pos="8306"/>
        </w:tabs>
        <w:spacing w:line="276" w:lineRule="auto"/>
        <w:jc w:val="center"/>
        <w:rPr>
          <w:sz w:val="32"/>
          <w:szCs w:val="32"/>
        </w:rPr>
      </w:pPr>
    </w:p>
    <w:p>
      <w:pPr>
        <w:pStyle w:val="2"/>
        <w:tabs>
          <w:tab w:val="center" w:pos="4320"/>
          <w:tab w:val="right" w:pos="8640"/>
          <w:tab w:val="clear" w:pos="4153"/>
          <w:tab w:val="clear" w:pos="8306"/>
        </w:tabs>
        <w:spacing w:line="276" w:lineRule="auto"/>
        <w:jc w:val="center"/>
        <w:rPr>
          <w:sz w:val="32"/>
          <w:szCs w:val="32"/>
        </w:rPr>
      </w:pPr>
    </w:p>
    <w:p>
      <w:pPr>
        <w:pStyle w:val="2"/>
        <w:tabs>
          <w:tab w:val="center" w:pos="4320"/>
          <w:tab w:val="right" w:pos="8640"/>
          <w:tab w:val="clear" w:pos="4153"/>
          <w:tab w:val="clear" w:pos="8306"/>
        </w:tabs>
        <w:spacing w:line="276" w:lineRule="auto"/>
        <w:jc w:val="center"/>
        <w:rPr>
          <w:sz w:val="32"/>
          <w:szCs w:val="32"/>
        </w:rPr>
      </w:pP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32"/>
        </w:rPr>
      </w:pPr>
    </w:p>
    <w:p>
      <w:pPr>
        <w:ind w:firstLine="3052" w:firstLineChars="950"/>
        <w:rPr>
          <w:rFonts w:ascii="仿宋_GB2312" w:eastAsia="仿宋_GB2312"/>
          <w:b/>
          <w:color w:val="000000"/>
          <w:sz w:val="32"/>
          <w:szCs w:val="32"/>
        </w:rPr>
      </w:pPr>
    </w:p>
    <w:p>
      <w:pPr>
        <w:ind w:firstLine="3052" w:firstLineChars="950"/>
        <w:rPr>
          <w:rFonts w:ascii="仿宋_GB2312" w:eastAsia="仿宋_GB2312"/>
          <w:b/>
          <w:color w:val="000000"/>
          <w:sz w:val="32"/>
          <w:szCs w:val="32"/>
        </w:rPr>
      </w:pPr>
    </w:p>
    <w:p>
      <w:pPr>
        <w:ind w:firstLine="3052" w:firstLineChars="950"/>
        <w:rPr>
          <w:rFonts w:ascii="仿宋_GB2312" w:eastAsia="仿宋_GB2312"/>
          <w:b/>
          <w:color w:val="000000"/>
          <w:sz w:val="32"/>
          <w:szCs w:val="32"/>
        </w:rPr>
      </w:pPr>
    </w:p>
    <w:p>
      <w:pPr>
        <w:ind w:firstLine="2249" w:firstLineChars="700"/>
        <w:rPr>
          <w:rFonts w:ascii="仿宋_GB2312" w:eastAsia="仿宋_GB2312"/>
          <w:b/>
          <w:color w:val="000000"/>
          <w:sz w:val="32"/>
          <w:szCs w:val="32"/>
        </w:rPr>
      </w:pPr>
      <w:r>
        <w:rPr>
          <w:rFonts w:hint="eastAsia" w:ascii="仿宋_GB2312" w:eastAsia="仿宋_GB2312"/>
          <w:b/>
          <w:color w:val="000000"/>
          <w:sz w:val="32"/>
          <w:szCs w:val="32"/>
        </w:rPr>
        <w:t>重庆空港贵宾服务有限公司</w:t>
      </w:r>
    </w:p>
    <w:p>
      <w:pPr>
        <w:ind w:firstLine="2891" w:firstLineChars="900"/>
        <w:rPr>
          <w:rFonts w:ascii="仿宋_GB2312" w:eastAsia="仿宋_GB2312"/>
          <w:b/>
          <w:color w:val="000000"/>
          <w:sz w:val="52"/>
        </w:rPr>
      </w:pPr>
      <w:r>
        <w:rPr>
          <w:rFonts w:hint="eastAsia" w:ascii="仿宋_GB2312" w:eastAsia="仿宋_GB2312"/>
          <w:b/>
          <w:color w:val="000000"/>
          <w:sz w:val="32"/>
          <w:szCs w:val="32"/>
        </w:rPr>
        <w:t>二</w:t>
      </w:r>
      <w:r>
        <w:rPr>
          <w:rFonts w:hint="eastAsia" w:ascii="宋体" w:hAnsi="宋体" w:cs="宋体"/>
          <w:b/>
          <w:color w:val="000000"/>
          <w:sz w:val="32"/>
          <w:szCs w:val="32"/>
        </w:rPr>
        <w:t>○</w:t>
      </w:r>
      <w:r>
        <w:rPr>
          <w:rFonts w:hint="eastAsia" w:ascii="仿宋_GB2312" w:eastAsia="仿宋_GB2312"/>
          <w:b/>
          <w:color w:val="000000"/>
          <w:sz w:val="32"/>
          <w:szCs w:val="32"/>
        </w:rPr>
        <w:t>二二年十</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月</w:t>
      </w: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600" w:lineRule="exact"/>
        <w:jc w:val="cente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质量管理体系认证比选文件</w:t>
      </w:r>
    </w:p>
    <w:p>
      <w:pPr>
        <w:widowControl/>
        <w:spacing w:line="600" w:lineRule="exact"/>
        <w:ind w:firstLine="560" w:firstLineChars="200"/>
        <w:jc w:val="left"/>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重庆空港贵宾服务有限公司决定于近期对贵宾公司</w:t>
      </w:r>
      <w:r>
        <w:rPr>
          <w:rFonts w:hint="eastAsia" w:ascii="仿宋_GB2312" w:hAnsi="仿宋_GB2312" w:eastAsia="仿宋_GB2312" w:cs="仿宋_GB2312"/>
          <w:color w:val="000000" w:themeColor="text1"/>
          <w:sz w:val="28"/>
          <w:szCs w:val="28"/>
          <w14:textFill>
            <w14:solidFill>
              <w14:schemeClr w14:val="tx1"/>
            </w14:solidFill>
          </w14:textFill>
        </w:rPr>
        <w:t>2022年度质量管理体系进行认证，邀请</w:t>
      </w:r>
      <w:r>
        <w:rPr>
          <w:rFonts w:hint="eastAsia" w:ascii="仿宋_GB2312" w:hAnsi="仿宋_GB2312" w:eastAsia="仿宋_GB2312" w:cs="仿宋_GB2312"/>
          <w:sz w:val="28"/>
          <w:szCs w:val="28"/>
        </w:rPr>
        <w:t>符合相应条件的供应商就本项目进行比选。</w:t>
      </w:r>
    </w:p>
    <w:p>
      <w:pPr>
        <w:widowControl/>
        <w:spacing w:line="360" w:lineRule="auto"/>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一、项目实施内容及要求</w:t>
      </w:r>
    </w:p>
    <w:p>
      <w:pPr>
        <w:widowControl/>
        <w:spacing w:line="360" w:lineRule="auto"/>
        <w:ind w:firstLine="560" w:firstLineChars="200"/>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1.1.2具有有效的营业执照。且营业执照经营范围应覆盖本次体系认证、培训及相关技术服务活动等相关内容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仿宋_GB2312" w:hAnsi="仿宋_GB2312" w:eastAsia="仿宋_GB2312" w:cs="仿宋_GB2312"/>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须具备增值税小规模纳税人及以上资格，能开具增值税专用发票。（提供国家税务部门网站“纳税人资格查询”截图证明或税务部门出具的证明外包商为小规模纳税人及以上的证明材料）。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被授权人身份证复印件（原件备查）。</w:t>
      </w:r>
    </w:p>
    <w:p>
      <w:pPr>
        <w:widowControl/>
        <w:spacing w:line="360" w:lineRule="auto"/>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 项目要求及报价要求</w:t>
      </w:r>
    </w:p>
    <w:p>
      <w:pPr>
        <w:widowControl/>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1.2.1项目服务内容及要求：</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完成重庆空港贵宾服务有限公司质量管理体系认证，认证周期内为重庆空港贵宾服务有限公司提供相应的培训和技术服务。具体如下：</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1）初次认证获证：质量管理体系证书（QMS）；</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2）质量管理体系一个周期内的2次年度监督审核；</w:t>
      </w:r>
    </w:p>
    <w:p>
      <w:pPr>
        <w:pStyle w:val="2"/>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3）管理体系提升技术服务和培训：计划</w:t>
      </w:r>
      <w:r>
        <w:rPr>
          <w:rFonts w:hint="eastAsia" w:ascii="仿宋_GB2312" w:hAnsi="仿宋_GB2312" w:eastAsia="仿宋_GB2312" w:cs="仿宋_GB2312"/>
          <w:sz w:val="28"/>
          <w:szCs w:val="28"/>
        </w:rPr>
        <w:t>第一年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0人/天；第二年和第三年各</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人/天。</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1.2.2报价要求: </w:t>
      </w:r>
      <w:r>
        <w:rPr>
          <w:rFonts w:hint="eastAsia" w:ascii="仿宋_GB2312" w:hAnsi="仿宋_GB2312" w:eastAsia="仿宋_GB2312" w:cs="仿宋_GB2312"/>
          <w:sz w:val="28"/>
          <w:szCs w:val="28"/>
        </w:rPr>
        <w:t>本项目的报价内容应包括：</w:t>
      </w:r>
      <w:r>
        <w:rPr>
          <w:rFonts w:hint="eastAsia" w:ascii="仿宋_GB2312" w:hAnsi="仿宋_GB2312" w:eastAsia="仿宋_GB2312" w:cs="仿宋_GB2312"/>
          <w:sz w:val="28"/>
          <w:szCs w:val="28"/>
          <w:lang w:val="zh-CN"/>
        </w:rPr>
        <w:t>供应商应按照</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采购文件要求报出</w:t>
      </w:r>
      <w:r>
        <w:rPr>
          <w:rFonts w:hint="eastAsia" w:ascii="仿宋_GB2312" w:hAnsi="仿宋_GB2312" w:eastAsia="仿宋_GB2312" w:cs="仿宋_GB2312"/>
          <w:sz w:val="28"/>
          <w:szCs w:val="28"/>
        </w:rPr>
        <w:t>本项目报价含质量管理体系周期内认证费、证书费、2次年度监督服务费、差旅费、服务费等一切费用</w:t>
      </w:r>
      <w:r>
        <w:rPr>
          <w:rFonts w:hint="eastAsia" w:ascii="仿宋_GB2312" w:hAnsi="仿宋_GB2312" w:eastAsia="仿宋_GB2312" w:cs="仿宋_GB2312"/>
          <w:sz w:val="28"/>
          <w:szCs w:val="28"/>
          <w:lang w:val="zh-CN"/>
        </w:rPr>
        <w:t>全部费用，报价为不含增值税报价，增值税税率单列。</w:t>
      </w:r>
      <w:r>
        <w:rPr>
          <w:rFonts w:hint="eastAsia" w:ascii="仿宋_GB2312" w:hAnsi="仿宋_GB2312" w:eastAsia="仿宋_GB2312" w:cs="仿宋_GB2312"/>
          <w:sz w:val="28"/>
          <w:szCs w:val="28"/>
        </w:rPr>
        <w:t>本项目报价为包干价，不再另行增加费用。</w:t>
      </w:r>
    </w:p>
    <w:p>
      <w:pPr>
        <w:widowControl/>
        <w:spacing w:line="360" w:lineRule="auto"/>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本项目初次认证最高限价（不含税价）为人民币</w:t>
      </w:r>
      <w:r>
        <w:rPr>
          <w:rFonts w:ascii="仿宋_GB2312" w:hAnsi="仿宋_GB2312" w:eastAsia="仿宋_GB2312" w:cs="仿宋_GB2312"/>
          <w:sz w:val="28"/>
          <w:szCs w:val="28"/>
        </w:rPr>
        <w:t>3.98</w:t>
      </w:r>
      <w:r>
        <w:rPr>
          <w:rFonts w:hint="eastAsia" w:ascii="仿宋_GB2312" w:hAnsi="仿宋_GB2312" w:eastAsia="仿宋_GB2312" w:cs="仿宋_GB2312"/>
          <w:sz w:val="28"/>
          <w:szCs w:val="28"/>
        </w:rPr>
        <w:t>万元（大写金额：</w:t>
      </w:r>
      <w:r>
        <w:rPr>
          <w:rFonts w:hint="eastAsia" w:ascii="仿宋_GB2312" w:hAnsi="仿宋_GB2312" w:eastAsia="仿宋_GB2312" w:cs="仿宋_GB2312"/>
          <w:b/>
          <w:bCs/>
          <w:sz w:val="28"/>
          <w:szCs w:val="28"/>
        </w:rPr>
        <w:t>叁万玖仟捌佰</w:t>
      </w:r>
      <w:r>
        <w:rPr>
          <w:rFonts w:hint="eastAsia" w:ascii="仿宋_GB2312" w:hAnsi="仿宋_GB2312" w:eastAsia="仿宋_GB2312" w:cs="仿宋_GB2312"/>
          <w:sz w:val="28"/>
          <w:szCs w:val="28"/>
        </w:rPr>
        <w:t>圆整），年度监督审核费用不得超过初次认证费用的</w:t>
      </w:r>
      <w:r>
        <w:rPr>
          <w:rFonts w:ascii="仿宋_GB2312" w:hAnsi="仿宋_GB2312" w:eastAsia="仿宋_GB2312" w:cs="仿宋_GB2312"/>
          <w:sz w:val="28"/>
          <w:szCs w:val="28"/>
        </w:rPr>
        <w:t>60</w:t>
      </w:r>
      <w:r>
        <w:rPr>
          <w:rFonts w:hint="eastAsia" w:ascii="仿宋_GB2312" w:hAnsi="仿宋_GB2312" w:eastAsia="仿宋_GB2312" w:cs="仿宋_GB2312"/>
          <w:sz w:val="28"/>
          <w:szCs w:val="28"/>
        </w:rPr>
        <w:t>%，报价超过最高限价，将取消响应方的资格。</w:t>
      </w:r>
    </w:p>
    <w:p>
      <w:pPr>
        <w:ind w:firstLine="560" w:firstLineChars="200"/>
        <w:rPr>
          <w:rFonts w:ascii="仿宋_GB2312" w:hAnsi="仿宋_GB2312" w:eastAsia="仿宋_GB2312" w:cs="仿宋_GB2312"/>
          <w:color w:val="000000" w:themeColor="text1"/>
          <w:sz w:val="28"/>
          <w:szCs w:val="28"/>
          <w:lang w:val="en-GB"/>
          <w14:textFill>
            <w14:solidFill>
              <w14:schemeClr w14:val="tx1"/>
            </w14:solidFill>
          </w14:textFill>
        </w:rPr>
      </w:pPr>
      <w:r>
        <w:rPr>
          <w:rFonts w:hint="eastAsia" w:ascii="仿宋_GB2312" w:hAnsi="仿宋_GB2312" w:eastAsia="仿宋_GB2312" w:cs="仿宋_GB2312"/>
          <w:color w:val="000000" w:themeColor="text1"/>
          <w:sz w:val="28"/>
          <w:szCs w:val="28"/>
          <w:lang w:val="en-GB"/>
          <w14:textFill>
            <w14:solidFill>
              <w14:schemeClr w14:val="tx1"/>
            </w14:solidFill>
          </w14:textFill>
        </w:rPr>
        <w:t>在修正范围内的以下情形不作为响应文件作废的依据：</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（1）响应文件中的大写金额与小写金额不一致的，以大写金额为准；</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二、合格报价供应商</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具有与本文件要求相适应的资质、服务管理体系认证能力，包括供应能力、售后服务能力的供应商。响应单位必须具备：</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2.1响应人须为中华人民共和国依法注册的企业法人，具备有效的营业执照，经营范围涉及</w:t>
      </w:r>
      <w:r>
        <w:rPr>
          <w:rFonts w:hint="eastAsia" w:ascii="仿宋_GB2312" w:hAnsi="仿宋_GB2312" w:eastAsia="仿宋_GB2312" w:cs="仿宋_GB2312"/>
          <w:color w:val="000000" w:themeColor="text1"/>
          <w:sz w:val="28"/>
          <w:szCs w:val="28"/>
          <w14:textFill>
            <w14:solidFill>
              <w14:schemeClr w14:val="tx1"/>
            </w14:solidFill>
          </w14:textFill>
        </w:rPr>
        <w:t>产品质量认证咨询、管理体系认证、技术开发、咨询、培训</w:t>
      </w:r>
      <w:r>
        <w:rPr>
          <w:rFonts w:hint="eastAsia" w:ascii="仿宋_GB2312" w:hAnsi="仿宋_GB2312" w:eastAsia="仿宋_GB2312" w:cs="仿宋_GB2312"/>
          <w:bCs/>
          <w:color w:val="000000" w:themeColor="text1"/>
          <w:sz w:val="28"/>
          <w:szCs w:val="28"/>
          <w14:textFill>
            <w14:solidFill>
              <w14:schemeClr w14:val="tx1"/>
            </w14:solidFill>
          </w14:textFill>
        </w:rPr>
        <w:t>等相关内容</w:t>
      </w:r>
      <w:r>
        <w:rPr>
          <w:rFonts w:hint="eastAsia" w:ascii="仿宋_GB2312" w:hAnsi="仿宋_GB2312" w:eastAsia="仿宋_GB2312" w:cs="仿宋_GB2312"/>
          <w:bCs/>
          <w:color w:val="000000"/>
          <w:sz w:val="28"/>
          <w:szCs w:val="28"/>
        </w:rPr>
        <w:t>。（提供营业执照副本复印件加盖投标人公章）。</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2.2法定代表人授权书和法定代表人身份证复印件。</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2.3被授权人身份证复印件（原件备查）和被授权人近一个月社保证明。</w:t>
      </w:r>
    </w:p>
    <w:p>
      <w:pPr>
        <w:spacing w:line="360" w:lineRule="auto"/>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color w:val="000000"/>
          <w:sz w:val="28"/>
          <w:szCs w:val="28"/>
        </w:rPr>
        <w:t>三、</w:t>
      </w:r>
      <w:r>
        <w:rPr>
          <w:rFonts w:hint="eastAsia" w:ascii="仿宋_GB2312" w:hAnsi="仿宋_GB2312" w:eastAsia="仿宋_GB2312" w:cs="仿宋_GB2312"/>
          <w:b/>
          <w:bCs/>
          <w:color w:val="000000"/>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pStyle w:val="6"/>
        <w:ind w:firstLine="560" w:firstLineChars="200"/>
        <w:jc w:val="left"/>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6"/>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w:t>
      </w:r>
      <w:r>
        <w:rPr>
          <w:rFonts w:ascii="方正仿宋_GBK" w:hAnsi="方正仿宋_GBK" w:eastAsia="方正仿宋_GBK" w:cs="方正仿宋_GBK"/>
          <w:b/>
          <w:sz w:val="28"/>
          <w:szCs w:val="28"/>
        </w:rPr>
        <w:t>5</w:t>
      </w:r>
      <w:r>
        <w:rPr>
          <w:rFonts w:hint="eastAsia" w:ascii="方正仿宋_GBK" w:hAnsi="方正仿宋_GBK" w:eastAsia="方正仿宋_GBK" w:cs="方正仿宋_GBK"/>
          <w:b/>
          <w:sz w:val="28"/>
          <w:szCs w:val="28"/>
        </w:rPr>
        <w:t>综合得分评选方法</w:t>
      </w:r>
    </w:p>
    <w:tbl>
      <w:tblPr>
        <w:tblStyle w:val="15"/>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30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50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在招标人公布的初次认证最高限价的75%—100%（含）范围内，经初步评审和详细评审后，取所有有效报价的算术平均值（价），作为评标基准价。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(满分30分)</w:t>
            </w: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5295" w:type="dxa"/>
            <w:gridSpan w:val="2"/>
            <w:vAlign w:val="center"/>
          </w:tcPr>
          <w:p>
            <w:pPr>
              <w:spacing w:line="0" w:lineRule="atLeast"/>
              <w:ind w:firstLine="480" w:firstLineChars="200"/>
              <w:rPr>
                <w:rFonts w:ascii="方正仿宋_GBK" w:hAnsi="仿宋" w:eastAsia="方正仿宋_GBK" w:cs="仿宋"/>
                <w:sz w:val="24"/>
              </w:rPr>
            </w:pPr>
            <w:r>
              <w:rPr>
                <w:rFonts w:hint="eastAsia" w:ascii="方正仿宋_GBK" w:hAnsi="仿宋" w:eastAsia="方正仿宋_GBK" w:cs="仿宋"/>
                <w:sz w:val="24"/>
              </w:rPr>
              <w:t>近3年为重庆机场集团有限公司及其直属单位或下属企业提供过相关管理体系认证服务的业绩。（</w:t>
            </w:r>
            <w:r>
              <w:rPr>
                <w:rFonts w:ascii="方正仿宋_GBK" w:hAnsi="仿宋" w:eastAsia="方正仿宋_GBK" w:cs="仿宋"/>
                <w:sz w:val="24"/>
              </w:rPr>
              <w:t>5</w:t>
            </w:r>
            <w:r>
              <w:rPr>
                <w:rFonts w:hint="eastAsia" w:ascii="方正仿宋_GBK" w:hAnsi="仿宋" w:eastAsia="方正仿宋_GBK" w:cs="仿宋"/>
                <w:sz w:val="24"/>
              </w:rPr>
              <w:t>分）</w:t>
            </w:r>
          </w:p>
          <w:p>
            <w:pPr>
              <w:spacing w:line="0" w:lineRule="atLeast"/>
              <w:ind w:firstLine="480" w:firstLineChars="200"/>
              <w:rPr>
                <w:rFonts w:ascii="方正仿宋_GBK" w:hAnsi="仿宋" w:eastAsia="方正仿宋_GBK" w:cs="仿宋"/>
                <w:sz w:val="24"/>
              </w:rPr>
            </w:pPr>
            <w:r>
              <w:rPr>
                <w:rFonts w:hint="eastAsia" w:ascii="方正仿宋_GBK" w:hAnsi="仿宋" w:eastAsia="方正仿宋_GBK" w:cs="仿宋"/>
                <w:sz w:val="24"/>
              </w:rPr>
              <w:t>近3年内有对重庆大型国企进行过质量管理体系认证的业绩。（15分，每个3分）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审计机构</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资质情况</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0" w:lineRule="atLeas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在重庆区域设立有公司或者分子公司，有独立的办公场所，至少10人专职审核人员参加技术服务及认证工作（不受疫情因素影响）。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机构能力</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0" w:lineRule="atLeast"/>
              <w:ind w:firstLine="480" w:firstLineChars="200"/>
              <w:jc w:val="left"/>
              <w:rPr>
                <w:rFonts w:ascii="方正仿宋_GBK" w:hAnsi="仿宋" w:eastAsia="方正仿宋_GBK" w:cs="仿宋"/>
                <w:sz w:val="24"/>
              </w:rPr>
            </w:pPr>
            <w:r>
              <w:rPr>
                <w:rFonts w:hint="eastAsia" w:ascii="方正仿宋_GBK" w:hAnsi="仿宋" w:eastAsia="方正仿宋_GBK" w:cs="仿宋"/>
                <w:sz w:val="24"/>
              </w:rPr>
              <w:t>须具有在有效期范围内的可以签发“CNAS” 和IAF标记的许可证书（</w:t>
            </w:r>
            <w:r>
              <w:rPr>
                <w:rFonts w:ascii="方正仿宋_GBK" w:hAnsi="仿宋" w:eastAsia="方正仿宋_GBK" w:cs="仿宋"/>
                <w:sz w:val="24"/>
              </w:rPr>
              <w:t>2</w:t>
            </w:r>
            <w:r>
              <w:rPr>
                <w:rFonts w:hint="eastAsia" w:ascii="方正仿宋_GBK" w:hAnsi="仿宋" w:eastAsia="方正仿宋_GBK" w:cs="仿宋"/>
                <w:sz w:val="24"/>
              </w:rPr>
              <w:t>分）。</w:t>
            </w:r>
          </w:p>
          <w:p>
            <w:pPr>
              <w:widowControl/>
              <w:spacing w:line="0" w:lineRule="atLeas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供应商所属认证机构是ISO9001认证标准起草单位（</w:t>
            </w:r>
            <w:r>
              <w:rPr>
                <w:rFonts w:ascii="方正仿宋_GBK" w:hAnsi="仿宋" w:eastAsia="方正仿宋_GBK" w:cs="仿宋"/>
                <w:sz w:val="24"/>
              </w:rPr>
              <w:t>3</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B</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（满分20分）</w:t>
            </w: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审核员数量</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专职审核员≥10人，得5分；且质量管理体系审核员数量≥5人，得5分。（需提供近3个月的社保缴纳证明）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审计方案</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及服务水平</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提供相应的质量管理体系技术服务和审核方案（1-</w:t>
            </w:r>
            <w:r>
              <w:rPr>
                <w:rFonts w:ascii="方正仿宋_GBK" w:hAnsi="仿宋" w:eastAsia="方正仿宋_GBK" w:cs="仿宋"/>
                <w:sz w:val="24"/>
              </w:rPr>
              <w:t>10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经济部分评分(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0分）</w:t>
            </w: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投标报价</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与评标基准价</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w:t>
            </w:r>
            <w:r>
              <w:rPr>
                <w:rFonts w:ascii="方正仿宋_GBK" w:hAnsi="仿宋" w:eastAsia="方正仿宋_GBK" w:cs="仿宋"/>
                <w:sz w:val="24"/>
              </w:rPr>
              <w:t>5</w:t>
            </w:r>
            <w:r>
              <w:rPr>
                <w:rFonts w:hint="eastAsia" w:ascii="方正仿宋_GBK" w:hAnsi="仿宋" w:eastAsia="方正仿宋_GBK" w:cs="仿宋"/>
                <w:sz w:val="24"/>
              </w:rPr>
              <w:t>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在招标人公布的初次认证最高限价的75%—100%（含）范围内，经初步评审和详细评审后，取所有有效报价的算术平均值（价），作为评标基准价。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 xml:space="preserve">等于评标基准价（ </w:t>
            </w:r>
            <w:r>
              <w:rPr>
                <w:rFonts w:ascii="方正仿宋_GBK" w:hAnsi="仿宋" w:eastAsia="方正仿宋_GBK" w:cs="仿宋"/>
                <w:sz w:val="24"/>
              </w:rPr>
              <w:t>5</w:t>
            </w:r>
            <w:r>
              <w:rPr>
                <w:rFonts w:hint="eastAsia" w:ascii="方正仿宋_GBK" w:hAnsi="仿宋" w:eastAsia="方正仿宋_GBK" w:cs="仿宋"/>
                <w:sz w:val="24"/>
              </w:rPr>
              <w:t>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w:t>
            </w:r>
            <w:r>
              <w:rPr>
                <w:rFonts w:ascii="方正仿宋_GBK" w:hAnsi="仿宋" w:eastAsia="方正仿宋_GBK" w:cs="仿宋"/>
                <w:sz w:val="24"/>
              </w:rPr>
              <w:t>2</w:t>
            </w:r>
            <w:r>
              <w:rPr>
                <w:rFonts w:hint="eastAsia" w:ascii="方正仿宋_GBK" w:hAnsi="仿宋" w:eastAsia="方正仿宋_GBK" w:cs="仿宋"/>
                <w:sz w:val="24"/>
              </w:rPr>
              <w:t>分，偏离不足1%的，按照四舍五入法计算得分。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w:t>
            </w:r>
            <w:r>
              <w:rPr>
                <w:rFonts w:ascii="方正仿宋_GBK" w:hAnsi="仿宋" w:eastAsia="方正仿宋_GBK" w:cs="仿宋"/>
                <w:sz w:val="24"/>
              </w:rPr>
              <w:t>1</w:t>
            </w:r>
            <w:r>
              <w:rPr>
                <w:rFonts w:hint="eastAsia" w:ascii="方正仿宋_GBK" w:hAnsi="仿宋" w:eastAsia="方正仿宋_GBK" w:cs="仿宋"/>
                <w:sz w:val="24"/>
              </w:rPr>
              <w:t>分，偏离不足1%的，按照四舍五入法计算得分。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p>
        </w:tc>
      </w:tr>
    </w:tbl>
    <w:p>
      <w:pPr>
        <w:adjustRightInd w:val="0"/>
        <w:snapToGrid w:val="0"/>
        <w:spacing w:line="360" w:lineRule="auto"/>
        <w:ind w:firstLine="562" w:firstLineChars="200"/>
        <w:rPr>
          <w:rFonts w:ascii="仿宋_GB2312" w:hAnsi="仿宋_GB2312" w:eastAsia="仿宋_GB2312" w:cs="仿宋_GB2312"/>
          <w:b/>
          <w:color w:val="FF0000"/>
          <w:sz w:val="28"/>
          <w:szCs w:val="28"/>
        </w:rPr>
      </w:pPr>
      <w:r>
        <w:rPr>
          <w:rFonts w:hint="eastAsia" w:ascii="仿宋_GB2312" w:hAnsi="仿宋_GB2312" w:eastAsia="仿宋_GB2312" w:cs="仿宋_GB2312"/>
          <w:b/>
          <w:color w:val="000000"/>
          <w:kern w:val="0"/>
          <w:sz w:val="28"/>
          <w:szCs w:val="28"/>
        </w:rPr>
        <w:t>四、</w:t>
      </w:r>
      <w:r>
        <w:rPr>
          <w:rFonts w:hint="eastAsia" w:ascii="仿宋_GB2312" w:hAnsi="仿宋_GB2312" w:eastAsia="仿宋_GB2312" w:cs="仿宋_GB2312"/>
          <w:b/>
          <w:color w:val="000000" w:themeColor="text1"/>
          <w:sz w:val="28"/>
          <w:szCs w:val="28"/>
          <w14:textFill>
            <w14:solidFill>
              <w14:schemeClr w14:val="tx1"/>
            </w14:solidFill>
          </w14:textFill>
        </w:rPr>
        <w:t>询价文件发放的时间及地点</w:t>
      </w:r>
    </w:p>
    <w:p>
      <w:pPr>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比选文件及相关资料于</w:t>
      </w: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w:t>
      </w:r>
      <w:r>
        <w:rPr>
          <w:rFonts w:hint="eastAsia" w:ascii="仿宋_GB2312" w:hAnsi="仿宋_GB2312" w:eastAsia="仿宋_GB2312" w:cs="仿宋_GB2312"/>
          <w:color w:val="000000"/>
          <w:sz w:val="28"/>
          <w:szCs w:val="28"/>
        </w:rPr>
        <w:t>在重庆机场集团有限公司官网发布。</w:t>
      </w:r>
    </w:p>
    <w:p>
      <w:pPr>
        <w:snapToGrid w:val="0"/>
        <w:spacing w:line="360" w:lineRule="auto"/>
        <w:ind w:firstLine="555"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0" w:name="_Hlk83556547"/>
      <w:r>
        <w:rPr>
          <w:rFonts w:hint="eastAsia" w:ascii="方正仿宋_GBK" w:hAnsi="仿宋" w:eastAsia="方正仿宋_GBK" w:cs="仿宋"/>
          <w:kern w:val="0"/>
          <w:sz w:val="28"/>
          <w:szCs w:val="28"/>
        </w:rPr>
        <w:t>项目比选响应保证金收取</w:t>
      </w:r>
      <w:r>
        <w:rPr>
          <w:rFonts w:ascii="方正仿宋_GBK" w:hAnsi="仿宋" w:eastAsia="方正仿宋_GBK" w:cs="仿宋"/>
          <w:color w:val="000000" w:themeColor="text1"/>
          <w:kern w:val="0"/>
          <w:sz w:val="28"/>
          <w:szCs w:val="28"/>
          <w14:textFill>
            <w14:solidFill>
              <w14:schemeClr w14:val="tx1"/>
            </w14:solidFill>
          </w14:textFill>
        </w:rPr>
        <w:t>790</w:t>
      </w:r>
      <w:r>
        <w:rPr>
          <w:rFonts w:hint="eastAsia" w:ascii="方正仿宋_GBK" w:hAnsi="仿宋" w:eastAsia="方正仿宋_GBK" w:cs="仿宋"/>
          <w:kern w:val="0"/>
          <w:sz w:val="28"/>
          <w:szCs w:val="28"/>
        </w:rPr>
        <w:t>元，</w:t>
      </w:r>
      <w:bookmarkEnd w:id="0"/>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2</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履约保证金：履约保证金收取合同含税总价的5%，在收到成交通知书10日内缴纳到以下账户，于履约结束后40天内，一次性退还（不计利息）。（不接受任何保函形式）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六、</w:t>
      </w:r>
      <w:r>
        <w:rPr>
          <w:rFonts w:hint="eastAsia" w:ascii="仿宋_GB2312" w:hAnsi="仿宋_GB2312" w:eastAsia="仿宋_GB2312" w:cs="仿宋_GB2312"/>
          <w:b/>
          <w:color w:val="000000"/>
          <w:sz w:val="28"/>
          <w:szCs w:val="28"/>
        </w:rPr>
        <w:t>支付方式</w:t>
      </w:r>
    </w:p>
    <w:p>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6.1甲方在收到履约保证金后，</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乙方出现逾期提供服务或认证情况，则按以下条款处理：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天）内完成认证，甲方扣除5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%履约保证金。乙方认证结束，甲方收到对应的增值税专用发票后，经甲方人员验收合格后2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6.3本项目按以下方式付款：</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6.3.1合同约定的币种为人民币。</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6.3.2付款方式：银行转账。</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w:t>
      </w:r>
      <w:r>
        <w:rPr>
          <w:rFonts w:hint="eastAsia" w:ascii="仿宋" w:hAnsi="仿宋" w:eastAsia="仿宋" w:cs="方正仿宋_GBK"/>
          <w:color w:val="000000" w:themeColor="text1"/>
          <w:sz w:val="28"/>
          <w:szCs w:val="28"/>
          <w14:textFill>
            <w14:solidFill>
              <w14:schemeClr w14:val="tx1"/>
            </w14:solidFill>
          </w14:textFill>
        </w:rPr>
        <w:t>4</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51" w:firstLineChars="196"/>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七、认证/服务时间</w:t>
      </w:r>
    </w:p>
    <w:p>
      <w:pPr>
        <w:spacing w:line="360" w:lineRule="auto"/>
        <w:ind w:firstLine="548" w:firstLineChars="196"/>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认证/服务时间由甲方与乙方协商决定，原则上以甲方约定的时间为准，乙方应为甲方提供认证/服务工作计划表、工作推进情况落实表等与实际工作相符的工作铺排情况涉及内容。</w:t>
      </w:r>
    </w:p>
    <w:p>
      <w:pPr>
        <w:widowControl/>
        <w:adjustRightInd w:val="0"/>
        <w:snapToGrid w:val="0"/>
        <w:spacing w:line="360" w:lineRule="auto"/>
        <w:ind w:firstLine="551" w:firstLineChars="196"/>
        <w:jc w:val="left"/>
        <w:textAlignment w:val="bottom"/>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八、响应有效期</w:t>
      </w:r>
    </w:p>
    <w:p>
      <w:pPr>
        <w:autoSpaceDE w:val="0"/>
        <w:autoSpaceDN w:val="0"/>
        <w:adjustRightInd w:val="0"/>
        <w:spacing w:line="360" w:lineRule="auto"/>
        <w:ind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90天（自响应人提交比选响应文件截止之日起计算）。注：响应有效期作投标有效期理解。</w:t>
      </w:r>
    </w:p>
    <w:p>
      <w:pPr>
        <w:widowControl/>
        <w:adjustRightInd w:val="0"/>
        <w:snapToGrid w:val="0"/>
        <w:spacing w:line="360" w:lineRule="auto"/>
        <w:ind w:firstLine="551" w:firstLineChars="196"/>
        <w:jc w:val="left"/>
        <w:textAlignment w:val="bottom"/>
        <w:rPr>
          <w:rFonts w:ascii="仿宋_GB2312" w:hAnsi="仿宋_GB2312" w:eastAsia="仿宋_GB2312" w:cs="仿宋_GB2312"/>
          <w:sz w:val="28"/>
          <w:szCs w:val="28"/>
        </w:rPr>
      </w:pPr>
      <w:r>
        <w:rPr>
          <w:rFonts w:hint="eastAsia" w:ascii="仿宋_GB2312" w:hAnsi="仿宋_GB2312" w:eastAsia="仿宋_GB2312" w:cs="仿宋_GB2312"/>
          <w:b/>
          <w:color w:val="000000"/>
          <w:sz w:val="28"/>
          <w:szCs w:val="28"/>
        </w:rPr>
        <w:t>九、响应</w:t>
      </w:r>
      <w:r>
        <w:rPr>
          <w:rFonts w:hint="eastAsia" w:ascii="仿宋_GB2312" w:hAnsi="仿宋_GB2312" w:eastAsia="仿宋_GB2312" w:cs="仿宋_GB2312"/>
          <w:b/>
          <w:color w:val="000000"/>
          <w:kern w:val="0"/>
          <w:sz w:val="28"/>
          <w:szCs w:val="28"/>
        </w:rPr>
        <w:t>文件的编制和提交</w:t>
      </w:r>
    </w:p>
    <w:p>
      <w:pPr>
        <w:autoSpaceDE w:val="0"/>
        <w:autoSpaceDN w:val="0"/>
        <w:adjustRightInd w:val="0"/>
        <w:spacing w:line="360" w:lineRule="auto"/>
        <w:ind w:firstLine="630" w:firstLineChars="225"/>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比选响应方</w:t>
      </w:r>
      <w:r>
        <w:rPr>
          <w:rFonts w:hint="eastAsia" w:ascii="仿宋_GB2312" w:hAnsi="仿宋_GB2312" w:eastAsia="仿宋_GB2312" w:cs="仿宋_GB2312"/>
          <w:color w:val="000000"/>
          <w:sz w:val="28"/>
          <w:szCs w:val="28"/>
          <w:lang w:val="zh-CN"/>
        </w:rPr>
        <w:t>应当按照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采购文件的要求编制</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响应文件，</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响应文件应当对</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响应文件应用A4规格纸编制并装订成册，主要由以下几个部分组成：</w:t>
      </w:r>
    </w:p>
    <w:p>
      <w:pPr>
        <w:autoSpaceDE w:val="0"/>
        <w:autoSpaceDN w:val="0"/>
        <w:adjustRightInd w:val="0"/>
        <w:spacing w:line="360" w:lineRule="auto"/>
        <w:ind w:firstLine="630" w:firstLineChars="225"/>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.2.1</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zh-CN"/>
        </w:rPr>
        <w:t>封面。</w:t>
      </w:r>
    </w:p>
    <w:p>
      <w:pPr>
        <w:autoSpaceDE w:val="0"/>
        <w:autoSpaceDN w:val="0"/>
        <w:adjustRightInd w:val="0"/>
        <w:spacing w:line="360" w:lineRule="auto"/>
        <w:ind w:firstLine="630" w:firstLineChars="225"/>
        <w:rPr>
          <w:rFonts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.2.2</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lang w:val="zh-CN"/>
        </w:rPr>
        <w:t>加盖公章的</w:t>
      </w:r>
      <w:r>
        <w:rPr>
          <w:rFonts w:hint="eastAsia" w:ascii="仿宋_GB2312" w:hAnsi="仿宋_GB2312" w:eastAsia="仿宋_GB2312" w:cs="仿宋_GB2312"/>
          <w:color w:val="000000"/>
          <w:sz w:val="28"/>
          <w:szCs w:val="28"/>
          <w:lang w:val="zh-CN"/>
        </w:rPr>
        <w:t>报价</w:t>
      </w:r>
      <w:r>
        <w:rPr>
          <w:rFonts w:hint="eastAsia" w:ascii="仿宋_GB2312" w:hAnsi="仿宋_GB2312" w:eastAsia="仿宋_GB2312" w:cs="仿宋_GB2312"/>
          <w:sz w:val="28"/>
          <w:szCs w:val="28"/>
          <w:lang w:val="zh-CN"/>
        </w:rPr>
        <w:t>函及声</w:t>
      </w:r>
      <w:r>
        <w:rPr>
          <w:rFonts w:hint="eastAsia" w:ascii="仿宋_GB2312" w:hAnsi="仿宋_GB2312" w:eastAsia="仿宋_GB2312" w:cs="仿宋_GB2312"/>
          <w:color w:val="000000" w:themeColor="text1"/>
          <w:sz w:val="28"/>
          <w:szCs w:val="28"/>
          <w:lang w:val="zh-CN"/>
          <w14:textFill>
            <w14:solidFill>
              <w14:schemeClr w14:val="tx1"/>
            </w14:solidFill>
          </w14:textFill>
        </w:rPr>
        <w:t>明（格式按附件</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3 经济</w:t>
      </w:r>
      <w:r>
        <w:rPr>
          <w:rFonts w:hint="eastAsia" w:ascii="仿宋_GB2312" w:hAnsi="仿宋_GB2312" w:eastAsia="仿宋_GB2312" w:cs="仿宋_GB2312"/>
          <w:color w:val="000000"/>
          <w:sz w:val="28"/>
          <w:szCs w:val="28"/>
          <w:lang w:val="zh-CN"/>
        </w:rPr>
        <w:t>部分。</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响应方应按照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采购文件要求报出拟提供</w:t>
      </w:r>
      <w:r>
        <w:rPr>
          <w:rFonts w:hint="eastAsia" w:ascii="仿宋_GB2312" w:hAnsi="仿宋_GB2312" w:eastAsia="仿宋_GB2312" w:cs="仿宋_GB2312"/>
          <w:color w:val="000000" w:themeColor="text1"/>
          <w:sz w:val="28"/>
          <w:szCs w:val="28"/>
          <w14:textFill>
            <w14:solidFill>
              <w14:schemeClr w14:val="tx1"/>
            </w14:solidFill>
          </w14:textFill>
        </w:rPr>
        <w:t>服务的不含税单价，</w:t>
      </w:r>
      <w:r>
        <w:rPr>
          <w:rFonts w:hint="eastAsia" w:ascii="仿宋_GB2312" w:hAnsi="仿宋_GB2312" w:eastAsia="仿宋_GB2312" w:cs="仿宋_GB2312"/>
          <w:color w:val="000000" w:themeColor="text1"/>
          <w:sz w:val="28"/>
          <w:szCs w:val="28"/>
          <w:lang w:val="zh-CN"/>
          <w14:textFill>
            <w14:solidFill>
              <w14:schemeClr w14:val="tx1"/>
            </w14:solidFill>
          </w14:textFill>
        </w:rPr>
        <w:t>各项报价应包括相关税金和服务等全部费用，报价分为不含税报价，增值税税率单列（格式按附件</w:t>
      </w: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技术部分。列明能提供的售后服务相关项目。（格式自拟）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pStyle w:val="2"/>
        <w:rPr>
          <w:lang w:val="zh-CN"/>
        </w:rPr>
      </w:pP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 xml:space="preserve">6 </w:t>
      </w:r>
      <w:r>
        <w:rPr>
          <w:rFonts w:hint="eastAsia" w:ascii="方正仿宋_GBK" w:hAnsi="方正仿宋_GBK" w:eastAsia="方正仿宋_GBK" w:cs="方正仿宋_GBK"/>
          <w:sz w:val="28"/>
          <w:szCs w:val="28"/>
          <w:u w:val="single"/>
          <w:lang w:val="zh-CN"/>
        </w:rPr>
        <w:t>响应文件一式2份，其中正本1份，副本1份；电子</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rPr>
        <w:t xml:space="preserve">2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22</w:t>
      </w:r>
      <w:r>
        <w:rPr>
          <w:rFonts w:hint="eastAsia" w:ascii="方正仿宋_GBK" w:hAnsi="方正仿宋_GBK" w:eastAsia="方正仿宋_GBK" w:cs="方正仿宋_GBK"/>
          <w:sz w:val="28"/>
          <w:szCs w:val="28"/>
          <w:u w:val="single"/>
          <w:lang w:val="zh-CN"/>
        </w:rPr>
        <w:t>日现场提交（U盘形式）。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w:t>
      </w:r>
      <w:r>
        <w:rPr>
          <w:rFonts w:hint="eastAsia" w:ascii="方正仿宋_GBK" w:hAnsi="方正仿宋_GBK" w:eastAsia="方正仿宋_GBK" w:cs="方正仿宋_GBK"/>
          <w:b/>
          <w:bCs/>
          <w:color w:val="000000" w:themeColor="text1"/>
          <w:sz w:val="28"/>
          <w:szCs w:val="28"/>
          <w14:textFill>
            <w14:solidFill>
              <w14:schemeClr w14:val="tx1"/>
            </w14:solidFill>
          </w14:textFill>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.2 在比选响应有效期内，比选响应人撤销比选响应文件的，其比选响应保证金不予退还。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autoSpaceDE w:val="0"/>
        <w:autoSpaceDN w:val="0"/>
        <w:adjustRightInd w:val="0"/>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十二、比选结果</w:t>
      </w:r>
      <w:r>
        <w:rPr>
          <w:rFonts w:hint="eastAsia" w:ascii="方正仿宋_GBK" w:hAnsi="方正仿宋_GBK" w:eastAsia="方正仿宋_GBK" w:cs="方正仿宋_GBK"/>
          <w:b/>
          <w:bCs/>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6031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2022</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12</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22</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2022</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12</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22</w:t>
      </w:r>
      <w:bookmarkStart w:id="11" w:name="_GoBack"/>
      <w:bookmarkEnd w:id="11"/>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sz w:val="28"/>
          <w:szCs w:val="28"/>
        </w:rPr>
        <w:t>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十五、联系方式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pPr>
      <w:r>
        <w:t xml:space="preserve">      </w:t>
      </w:r>
    </w:p>
    <w:p>
      <w:pPr>
        <w:rPr>
          <w:rFonts w:ascii="仿宋" w:hAnsi="仿宋" w:eastAsia="仿宋"/>
          <w:sz w:val="28"/>
          <w:szCs w:val="28"/>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合同编号：CQA</w:t>
      </w:r>
    </w:p>
    <w:p>
      <w:pPr>
        <w:spacing w:after="156"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1700" w:firstLineChars="327"/>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质量管理体系认证合同</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甲方：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乙方：</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p>
    <w:p>
      <w:pPr>
        <w:pStyle w:val="2"/>
      </w:pPr>
    </w:p>
    <w:p>
      <w:pPr>
        <w:pStyle w:val="2"/>
      </w:pPr>
    </w:p>
    <w:p>
      <w:pPr>
        <w:pStyle w:val="2"/>
      </w:pPr>
    </w:p>
    <w:p>
      <w:pPr>
        <w:tabs>
          <w:tab w:val="right" w:pos="7700"/>
        </w:tabs>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19"/>
        <w:ind w:firstLine="560"/>
        <w:rPr>
          <w:rFonts w:ascii="宋体" w:hAnsi="宋体" w:eastAsia="宋体"/>
          <w:bCs/>
          <w:color w:val="000000" w:themeColor="text1"/>
          <w:sz w:val="28"/>
          <w:szCs w:val="28"/>
          <w14:textFill>
            <w14:solidFill>
              <w14:schemeClr w14:val="tx1"/>
            </w14:solidFill>
          </w14:textFill>
        </w:rPr>
      </w:pP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乙方：</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19"/>
        <w:ind w:firstLine="560"/>
        <w:rPr>
          <w:rFonts w:ascii="方正仿宋_GBK" w:hAnsi="仿宋_GB2312" w:eastAsia="方正仿宋_GBK"/>
          <w:color w:val="000000" w:themeColor="text1"/>
          <w:sz w:val="28"/>
          <w:szCs w:val="28"/>
          <w14:textFill>
            <w14:solidFill>
              <w14:schemeClr w14:val="tx1"/>
            </w14:solidFill>
          </w14:textFill>
        </w:rPr>
      </w:pPr>
      <w:r>
        <w:rPr>
          <w:rFonts w:hint="eastAsia" w:ascii="方正仿宋_GBK" w:hAnsi="仿宋_GB2312" w:eastAsia="方正仿宋_GBK"/>
          <w:color w:val="000000" w:themeColor="text1"/>
          <w:sz w:val="28"/>
          <w:szCs w:val="28"/>
          <w14:textFill>
            <w14:solidFill>
              <w14:schemeClr w14:val="tx1"/>
            </w14:solidFill>
          </w14:textFill>
        </w:rPr>
        <w:t xml:space="preserve">甲乙双方依照《中华人民共和国民法典》及相关法律法规规定，本着平等、自愿的原则，经双方协商，一致同意就甲方向乙方采购  </w:t>
      </w:r>
      <w:r>
        <w:rPr>
          <w:rFonts w:hint="eastAsia" w:ascii="方正仿宋_GBK" w:hAnsi="仿宋_GB2312" w:eastAsia="方正仿宋_GBK"/>
          <w:color w:val="000000" w:themeColor="text1"/>
          <w:sz w:val="28"/>
          <w:szCs w:val="28"/>
          <w:u w:val="single"/>
          <w14:textFill>
            <w14:solidFill>
              <w14:schemeClr w14:val="tx1"/>
            </w14:solidFill>
          </w14:textFill>
        </w:rPr>
        <w:t xml:space="preserve"> </w:t>
      </w:r>
      <w:r>
        <w:rPr>
          <w:rFonts w:ascii="方正仿宋_GBK" w:hAnsi="仿宋_GB2312" w:eastAsia="方正仿宋_GBK"/>
          <w:color w:val="000000" w:themeColor="text1"/>
          <w:sz w:val="28"/>
          <w:szCs w:val="28"/>
          <w:u w:val="single"/>
          <w14:textFill>
            <w14:solidFill>
              <w14:schemeClr w14:val="tx1"/>
            </w14:solidFill>
          </w14:textFill>
        </w:rPr>
        <w:t xml:space="preserve">                       </w:t>
      </w:r>
      <w:r>
        <w:rPr>
          <w:rFonts w:hint="eastAsia" w:ascii="方正仿宋_GBK" w:hAnsi="仿宋_GB2312" w:eastAsia="方正仿宋_GBK"/>
          <w:color w:val="000000" w:themeColor="text1"/>
          <w:sz w:val="28"/>
          <w:szCs w:val="28"/>
          <w14:textFill>
            <w14:solidFill>
              <w14:schemeClr w14:val="tx1"/>
            </w14:solidFill>
          </w14:textFill>
        </w:rPr>
        <w:t xml:space="preserve">  ，事宜达成以下协议，共同遵守履行：</w:t>
      </w:r>
      <w:r>
        <w:rPr>
          <w:rFonts w:ascii="方正仿宋_GBK" w:hAnsi="仿宋_GB2312" w:eastAsia="方正仿宋_GBK"/>
          <w:color w:val="000000" w:themeColor="text1"/>
          <w:sz w:val="28"/>
          <w:szCs w:val="28"/>
          <w14:textFill>
            <w14:solidFill>
              <w14:schemeClr w14:val="tx1"/>
            </w14:solidFill>
          </w14:textFill>
        </w:rPr>
        <w:t xml:space="preserve"> </w:t>
      </w:r>
    </w:p>
    <w:p>
      <w:pPr>
        <w:pStyle w:val="4"/>
        <w:ind w:firstLine="640"/>
        <w:rPr>
          <w:rFonts w:ascii="方正仿宋_GBK" w:eastAsia="方正仿宋_GBK"/>
          <w:b/>
          <w:bCs/>
          <w:sz w:val="28"/>
          <w:szCs w:val="28"/>
        </w:rPr>
      </w:pPr>
      <w:r>
        <w:rPr>
          <w:rFonts w:hint="eastAsia" w:ascii="方正仿宋_GBK" w:eastAsia="方正仿宋_GBK"/>
          <w:b/>
          <w:bCs/>
          <w:sz w:val="28"/>
          <w:szCs w:val="28"/>
        </w:rPr>
        <w:t>第一条 工作内容</w:t>
      </w:r>
    </w:p>
    <w:p>
      <w:pPr>
        <w:pStyle w:val="4"/>
        <w:ind w:firstLine="560" w:firstLineChars="200"/>
        <w:rPr>
          <w:rFonts w:ascii="方正仿宋_GBK" w:eastAsia="方正仿宋_GBK"/>
          <w:b/>
          <w:bCs/>
          <w:sz w:val="28"/>
          <w:szCs w:val="28"/>
        </w:rPr>
      </w:pPr>
      <w:r>
        <w:rPr>
          <w:rFonts w:hint="eastAsia" w:ascii="方正仿宋_GBK" w:hAnsi="仿宋_GB2312" w:eastAsia="方正仿宋_GBK" w:cs="宋体"/>
          <w:color w:val="000000" w:themeColor="text1"/>
          <w:sz w:val="28"/>
          <w:szCs w:val="28"/>
          <w14:textFill>
            <w14:solidFill>
              <w14:schemeClr w14:val="tx1"/>
            </w14:solidFill>
          </w14:textFill>
        </w:rPr>
        <w:t>甲方委托乙方对其申请的管理体系提供整个认证周期的审核与认证，包括初次审核与认证、监督审核、再认证审核及特殊审核。</w:t>
      </w:r>
    </w:p>
    <w:p>
      <w:pPr>
        <w:ind w:firstLine="560" w:firstLineChars="200"/>
        <w:jc w:val="left"/>
        <w:rPr>
          <w:rFonts w:ascii="方正仿宋_GBK" w:hAnsi="仿宋_GB2312" w:eastAsia="方正仿宋_GBK" w:cs="宋体"/>
          <w:color w:val="000000" w:themeColor="text1"/>
          <w:sz w:val="28"/>
          <w:szCs w:val="28"/>
          <w14:textFill>
            <w14:solidFill>
              <w14:schemeClr w14:val="tx1"/>
            </w14:solidFill>
          </w14:textFill>
        </w:rPr>
      </w:pPr>
      <w:r>
        <w:rPr>
          <w:rFonts w:hint="eastAsia" w:ascii="方正仿宋_GBK" w:hAnsi="仿宋_GB2312" w:eastAsia="方正仿宋_GBK" w:cs="宋体"/>
          <w:color w:val="000000" w:themeColor="text1"/>
          <w:sz w:val="28"/>
          <w:szCs w:val="28"/>
          <w14:textFill>
            <w14:solidFill>
              <w14:schemeClr w14:val="tx1"/>
            </w14:solidFill>
          </w14:textFill>
        </w:rPr>
        <w:t>双方共同遵守国务院《认证认可条例》、国家有关认证认可行政规章制度、以及乙方依据国家认可制度制定的《管理体系认证规则》现行有效版本的相关规定。</w:t>
      </w:r>
    </w:p>
    <w:p>
      <w:pPr>
        <w:pStyle w:val="4"/>
        <w:ind w:firstLine="560" w:firstLineChars="200"/>
        <w:rPr>
          <w:rFonts w:ascii="方正仿宋_GBK" w:hAnsi="仿宋_GB2312" w:eastAsia="方正仿宋_GBK" w:cs="宋体"/>
          <w:color w:val="000000" w:themeColor="text1"/>
          <w:sz w:val="28"/>
          <w:szCs w:val="28"/>
          <w14:textFill>
            <w14:solidFill>
              <w14:schemeClr w14:val="tx1"/>
            </w14:solidFill>
          </w14:textFill>
        </w:rPr>
      </w:pPr>
      <w:r>
        <w:rPr>
          <w:rFonts w:hint="eastAsia" w:ascii="方正仿宋_GBK" w:hAnsi="仿宋_GB2312" w:eastAsia="方正仿宋_GBK" w:cs="宋体"/>
          <w:color w:val="000000" w:themeColor="text1"/>
          <w:sz w:val="28"/>
          <w:szCs w:val="28"/>
          <w14:textFill>
            <w14:solidFill>
              <w14:schemeClr w14:val="tx1"/>
            </w14:solidFill>
          </w14:textFill>
        </w:rPr>
        <w:t>经双方友好协商，确认合同中管理体系审核时间、认证领域、认证依据、所发证书类型、认证范围等相关内容如下：</w:t>
      </w:r>
    </w:p>
    <w:p>
      <w:pPr>
        <w:pStyle w:val="19"/>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1.1审核时间：</w:t>
      </w:r>
    </w:p>
    <w:p>
      <w:pPr>
        <w:pStyle w:val="19"/>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双方约定的初次审核时间拟定于2022年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 xml:space="preserve"> 月进行，具体时间以双方约定的《审核计划》中确定的时间为准。双方可以根据审核认证工作的实际情况协商变更约定的审核时间，最终商定的审核时间与合同规定的时间间隔不能超过一年。</w:t>
      </w:r>
    </w:p>
    <w:p>
      <w:pPr>
        <w:pStyle w:val="19"/>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1.2 经双方约定本合同所覆盖的认证领域、认证准则、所发证书类型为：（□内标示“×”表示适用）</w:t>
      </w:r>
    </w:p>
    <w:tbl>
      <w:tblPr>
        <w:tblStyle w:val="15"/>
        <w:tblW w:w="7938"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94"/>
        <w:gridCol w:w="41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1" w:hRule="atLeast"/>
        </w:trPr>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kern w:val="0"/>
                <w:szCs w:val="21"/>
                <w:lang w:val="de-DE"/>
              </w:rPr>
            </w:pPr>
            <w:r>
              <w:rPr>
                <w:rFonts w:hint="eastAsia" w:asciiTheme="minorEastAsia" w:hAnsiTheme="minorEastAsia"/>
                <w:b/>
                <w:kern w:val="0"/>
                <w:szCs w:val="21"/>
                <w:lang w:val="de-DE"/>
              </w:rPr>
              <w:t>认证领域</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kern w:val="0"/>
                <w:szCs w:val="21"/>
                <w:lang w:val="de-DE"/>
              </w:rPr>
            </w:pPr>
            <w:r>
              <w:rPr>
                <w:rFonts w:hint="eastAsia" w:asciiTheme="minorEastAsia" w:hAnsiTheme="minorEastAsia"/>
                <w:b/>
                <w:kern w:val="0"/>
                <w:szCs w:val="21"/>
                <w:lang w:val="de-DE"/>
              </w:rPr>
              <w:t>认证准则</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kern w:val="0"/>
                <w:szCs w:val="21"/>
                <w:lang w:val="de-DE"/>
              </w:rPr>
            </w:pPr>
            <w:r>
              <w:rPr>
                <w:rFonts w:hint="eastAsia" w:asciiTheme="minorEastAsia" w:hAnsiTheme="minorEastAsia"/>
                <w:b/>
                <w:kern w:val="0"/>
                <w:szCs w:val="21"/>
                <w:lang w:val="de-DE"/>
              </w:rPr>
              <w:t>证书类型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2" w:hRule="atLeast"/>
        </w:trPr>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kern w:val="0"/>
                <w:szCs w:val="21"/>
                <w:lang w:val="de-DE"/>
              </w:rPr>
            </w:pPr>
            <w:sdt>
              <w:sdtPr>
                <w:rPr>
                  <w:rFonts w:asciiTheme="minorEastAsia" w:hAnsiTheme="minorEastAsia"/>
                  <w:color w:val="000000" w:themeColor="text1"/>
                  <w:szCs w:val="21"/>
                  <w14:textFill>
                    <w14:solidFill>
                      <w14:schemeClr w14:val="tx1"/>
                    </w14:solidFill>
                  </w14:textFill>
                </w:rPr>
                <w:id w:val="-29419601"/>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Cs w:val="21"/>
                <w:lang w:val="de-DE"/>
              </w:rPr>
              <w:t xml:space="preserve"> 质量管理体系</w:t>
            </w:r>
            <w:r>
              <w:rPr>
                <w:rFonts w:hint="eastAsia" w:asciiTheme="minorEastAsia" w:hAnsiTheme="minorEastAsia"/>
                <w:kern w:val="0"/>
                <w:szCs w:val="21"/>
                <w:lang w:val="de-DE"/>
              </w:rPr>
              <w:t>（</w:t>
            </w:r>
            <w:r>
              <w:rPr>
                <w:rFonts w:asciiTheme="minorEastAsia" w:hAnsiTheme="minorEastAsia"/>
                <w:kern w:val="0"/>
                <w:szCs w:val="21"/>
                <w:lang w:val="de-DE"/>
              </w:rPr>
              <w:t>QMS）</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kern w:val="0"/>
                <w:szCs w:val="21"/>
                <w:lang w:val="de-DE"/>
              </w:rPr>
            </w:pPr>
            <w:r>
              <w:rPr>
                <w:rFonts w:asciiTheme="minorEastAsia" w:hAnsiTheme="minorEastAsia"/>
                <w:kern w:val="0"/>
                <w:szCs w:val="21"/>
                <w:lang w:val="de-DE"/>
              </w:rPr>
              <w:t>GB/T 19001-2016/ISO9001:2015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kern w:val="0"/>
                <w:szCs w:val="21"/>
                <w:lang w:val="de-DE"/>
              </w:rPr>
            </w:pPr>
            <w:sdt>
              <w:sdtPr>
                <w:rPr>
                  <w:rFonts w:asciiTheme="minorEastAsia" w:hAnsiTheme="minorEastAsia"/>
                  <w:color w:val="000000" w:themeColor="text1"/>
                  <w:szCs w:val="21"/>
                  <w:lang w:val="de-DE"/>
                  <w14:textFill>
                    <w14:solidFill>
                      <w14:schemeClr w14:val="tx1"/>
                    </w14:solidFill>
                  </w14:textFill>
                </w:rPr>
                <w:id w:val="136318646"/>
                <w14:checkbox>
                  <w14:checked w14:val="1"/>
                  <w14:checkedState w14:val="2612" w14:font="MS Gothic"/>
                  <w14:uncheckedState w14:val="2610" w14:font="MS Gothic"/>
                </w14:checkbox>
              </w:sdtPr>
              <w:sdtEndPr>
                <w:rPr>
                  <w:rFonts w:asciiTheme="minorEastAsia" w:hAnsiTheme="minorEastAsia"/>
                  <w:color w:val="000000" w:themeColor="text1"/>
                  <w:szCs w:val="21"/>
                  <w:lang w:val="de-DE"/>
                  <w14:textFill>
                    <w14:solidFill>
                      <w14:schemeClr w14:val="tx1"/>
                    </w14:solidFill>
                  </w14:textFill>
                </w:rPr>
              </w:sdtEndPr>
              <w:sdtContent>
                <w:r>
                  <w:rPr>
                    <w:rFonts w:hint="eastAsia" w:ascii="MS Gothic" w:hAnsi="MS Gothic" w:eastAsia="MS Gothic"/>
                    <w:color w:val="000000" w:themeColor="text1"/>
                    <w:szCs w:val="21"/>
                    <w:lang w:val="de-DE"/>
                    <w14:textFill>
                      <w14:solidFill>
                        <w14:schemeClr w14:val="tx1"/>
                      </w14:solidFill>
                    </w14:textFill>
                  </w:rPr>
                  <w:t>☒</w:t>
                </w:r>
              </w:sdtContent>
            </w:sdt>
            <w:r>
              <w:rPr>
                <w:rFonts w:asciiTheme="minorEastAsia" w:hAnsiTheme="minorEastAsia"/>
                <w:kern w:val="0"/>
                <w:szCs w:val="21"/>
                <w:lang w:val="de-DE"/>
              </w:rPr>
              <w:t xml:space="preserve"> CNAS</w:t>
            </w:r>
          </w:p>
        </w:tc>
      </w:tr>
    </w:tbl>
    <w:p>
      <w:pPr>
        <w:ind w:firstLine="630" w:firstLineChars="300"/>
        <w:rPr>
          <w:rFonts w:ascii="宋体" w:hAnsi="宋体"/>
        </w:rPr>
      </w:pPr>
      <w:r>
        <w:rPr>
          <w:rFonts w:hint="eastAsia" w:ascii="宋体" w:hAnsi="宋体"/>
        </w:rPr>
        <w:t>注：</w:t>
      </w:r>
      <w:r>
        <w:rPr>
          <w:rFonts w:ascii="宋体" w:hAnsi="宋体"/>
        </w:rPr>
        <w:t>CNAS</w:t>
      </w:r>
      <w:r>
        <w:rPr>
          <w:rFonts w:hint="eastAsia" w:ascii="宋体" w:hAnsi="宋体"/>
        </w:rPr>
        <w:t>是中国合格评定国家认可委员会的英文简称；</w:t>
      </w:r>
    </w:p>
    <w:p>
      <w:pPr>
        <w:tabs>
          <w:tab w:val="left" w:pos="735"/>
        </w:tabs>
        <w:ind w:firstLine="560" w:firstLineChars="200"/>
        <w:jc w:val="left"/>
        <w:rPr>
          <w:rFonts w:ascii="方正仿宋_GBK" w:hAnsi="仿宋" w:eastAsia="方正仿宋_GBK" w:cs="宋体"/>
          <w:color w:val="000000" w:themeColor="text1"/>
          <w:sz w:val="28"/>
          <w:szCs w:val="28"/>
          <w:u w:val="single"/>
          <w14:textFill>
            <w14:solidFill>
              <w14:schemeClr w14:val="tx1"/>
            </w14:solidFill>
          </w14:textFill>
        </w:rPr>
      </w:pPr>
      <w:bookmarkStart w:id="1" w:name="_Toc24700707"/>
      <w:r>
        <w:rPr>
          <w:rFonts w:hint="eastAsia" w:ascii="方正仿宋_GBK" w:hAnsi="仿宋" w:eastAsia="方正仿宋_GBK" w:cs="宋体"/>
          <w:color w:val="000000" w:themeColor="text1"/>
          <w:sz w:val="28"/>
          <w:szCs w:val="28"/>
          <w14:textFill>
            <w14:solidFill>
              <w14:schemeClr w14:val="tx1"/>
            </w14:solidFill>
          </w14:textFill>
        </w:rPr>
        <w:t>1</w:t>
      </w:r>
      <w:r>
        <w:rPr>
          <w:rFonts w:ascii="方正仿宋_GBK" w:hAnsi="仿宋" w:eastAsia="方正仿宋_GBK" w:cs="宋体"/>
          <w:color w:val="000000" w:themeColor="text1"/>
          <w:sz w:val="28"/>
          <w:szCs w:val="28"/>
          <w14:textFill>
            <w14:solidFill>
              <w14:schemeClr w14:val="tx1"/>
            </w14:solidFill>
          </w14:textFill>
        </w:rPr>
        <w:t>.3</w:t>
      </w:r>
      <w:r>
        <w:rPr>
          <w:rFonts w:hint="eastAsia" w:ascii="方正仿宋_GBK" w:hAnsi="仿宋" w:eastAsia="方正仿宋_GBK" w:cs="宋体"/>
          <w:color w:val="000000" w:themeColor="text1"/>
          <w:sz w:val="28"/>
          <w:szCs w:val="28"/>
          <w14:textFill>
            <w14:solidFill>
              <w14:schemeClr w14:val="tx1"/>
            </w14:solidFill>
          </w14:textFill>
        </w:rPr>
        <w:t>经双方约定本合同所覆盖的认证范围是:</w:t>
      </w:r>
      <w:r>
        <w:rPr>
          <w:rFonts w:ascii="方正仿宋_GBK" w:hAnsi="仿宋" w:eastAsia="方正仿宋_GBK" w:cs="宋体"/>
          <w:color w:val="000000" w:themeColor="text1"/>
          <w:sz w:val="28"/>
          <w:szCs w:val="28"/>
          <w:u w:val="single"/>
          <w14:textFill>
            <w14:solidFill>
              <w14:schemeClr w14:val="tx1"/>
            </w14:solidFill>
          </w14:textFill>
        </w:rPr>
        <w:t xml:space="preserve">   </w:t>
      </w:r>
      <w:r>
        <w:rPr>
          <w:rFonts w:hint="eastAsia" w:ascii="方正仿宋_GBK" w:hAnsi="仿宋" w:eastAsia="方正仿宋_GBK" w:cs="宋体"/>
          <w:color w:val="000000" w:themeColor="text1"/>
          <w:sz w:val="28"/>
          <w:szCs w:val="28"/>
          <w:u w:val="single"/>
          <w14:textFill>
            <w14:solidFill>
              <w14:schemeClr w14:val="tx1"/>
            </w14:solidFill>
          </w14:textFill>
        </w:rPr>
        <w:t xml:space="preserve"> </w:t>
      </w:r>
      <w:r>
        <w:rPr>
          <w:rFonts w:ascii="方正仿宋_GBK" w:hAnsi="仿宋" w:eastAsia="方正仿宋_GBK" w:cs="宋体"/>
          <w:color w:val="000000" w:themeColor="text1"/>
          <w:sz w:val="28"/>
          <w:szCs w:val="28"/>
          <w:u w:val="single"/>
          <w14:textFill>
            <w14:solidFill>
              <w14:schemeClr w14:val="tx1"/>
            </w14:solidFill>
          </w14:textFill>
        </w:rPr>
        <w:t xml:space="preserve">       </w:t>
      </w:r>
      <w:r>
        <w:rPr>
          <w:rFonts w:hint="eastAsia" w:ascii="方正仿宋_GBK" w:hAnsi="仿宋" w:eastAsia="方正仿宋_GBK" w:cs="宋体"/>
          <w:color w:val="000000" w:themeColor="text1"/>
          <w:sz w:val="28"/>
          <w:szCs w:val="28"/>
          <w:u w:val="single"/>
          <w14:textFill>
            <w14:solidFill>
              <w14:schemeClr w14:val="tx1"/>
            </w14:solidFill>
          </w14:textFill>
        </w:rPr>
        <w:t xml:space="preserve"> </w:t>
      </w:r>
      <w:r>
        <w:rPr>
          <w:rFonts w:ascii="方正仿宋_GBK" w:hAnsi="仿宋" w:eastAsia="方正仿宋_GBK" w:cs="宋体"/>
          <w:color w:val="000000" w:themeColor="text1"/>
          <w:sz w:val="28"/>
          <w:szCs w:val="28"/>
          <w:u w:val="single"/>
          <w14:textFill>
            <w14:solidFill>
              <w14:schemeClr w14:val="tx1"/>
            </w14:solidFill>
          </w14:textFill>
        </w:rPr>
        <w:t xml:space="preserve"> </w:t>
      </w:r>
    </w:p>
    <w:p>
      <w:pPr>
        <w:pStyle w:val="4"/>
        <w:ind w:firstLine="640"/>
        <w:rPr>
          <w:rFonts w:ascii="宋体" w:hAnsi="宋体" w:eastAsia="宋体" w:cstheme="minorBidi"/>
          <w:sz w:val="21"/>
        </w:rPr>
      </w:pPr>
      <w:r>
        <w:rPr>
          <w:rFonts w:hint="eastAsia" w:ascii="宋体" w:hAnsi="宋体" w:eastAsia="宋体" w:cstheme="minorBidi"/>
          <w:sz w:val="21"/>
        </w:rPr>
        <w:t>注：以上范围尚需经现场审核进一步确认，最终以认证评定的决定为准。</w:t>
      </w:r>
    </w:p>
    <w:p>
      <w:pPr>
        <w:pStyle w:val="4"/>
        <w:ind w:firstLine="64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第二条 合同期限</w:t>
      </w:r>
    </w:p>
    <w:p>
      <w:pPr>
        <w:ind w:left="178" w:leftChars="85" w:firstLine="386" w:firstLineChars="138"/>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本合同期限为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年，自</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日起始至</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日止;</w:t>
      </w:r>
      <w:r>
        <w:rPr>
          <w:rFonts w:hint="eastAsia"/>
        </w:rPr>
        <w:t xml:space="preserve"> </w:t>
      </w:r>
      <w:r>
        <w:rPr>
          <w:rFonts w:hint="eastAsia" w:ascii="方正仿宋_GBK" w:eastAsia="方正仿宋_GBK"/>
          <w:sz w:val="28"/>
          <w:szCs w:val="28"/>
        </w:rPr>
        <w:t>合同到期后，在甲方未确定新供应商之前，乙方按此合同履行义务，若甲方确定新供应商后乙方在3个工作日内无条件退出。</w:t>
      </w:r>
    </w:p>
    <w:p>
      <w:pPr>
        <w:pStyle w:val="4"/>
        <w:ind w:firstLine="706" w:firstLineChars="25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第三条 认证费用</w:t>
      </w:r>
    </w:p>
    <w:p>
      <w:pPr>
        <w:tabs>
          <w:tab w:val="left" w:pos="735"/>
        </w:tabs>
        <w:ind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3.1</w:t>
      </w:r>
      <w:r>
        <w:rPr>
          <w:rFonts w:hint="eastAsia" w:ascii="方正仿宋_GBK" w:hAnsi="仿宋" w:eastAsia="方正仿宋_GBK" w:cs="宋体"/>
          <w:color w:val="000000" w:themeColor="text1"/>
          <w:sz w:val="28"/>
          <w:szCs w:val="28"/>
          <w14:textFill>
            <w14:solidFill>
              <w14:schemeClr w14:val="tx1"/>
            </w14:solidFill>
          </w14:textFill>
        </w:rPr>
        <w:t>初次认证、年度监督及再认证费用</w:t>
      </w:r>
    </w:p>
    <w:tbl>
      <w:tblPr>
        <w:tblStyle w:val="15"/>
        <w:tblW w:w="8363"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524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doub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类型</w:t>
            </w:r>
          </w:p>
        </w:tc>
        <w:tc>
          <w:tcPr>
            <w:tcW w:w="5245" w:type="dxa"/>
            <w:tcBorders>
              <w:top w:val="double" w:color="auto" w:sz="4" w:space="0"/>
              <w:left w:val="single" w:color="auto" w:sz="4" w:space="0"/>
              <w:right w:val="single" w:color="auto" w:sz="4" w:space="0"/>
            </w:tcBorders>
            <w:vAlign w:val="center"/>
          </w:tcPr>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802658253"/>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 xml:space="preserve">初次认证 </w:t>
            </w:r>
            <w:sdt>
              <w:sdtPr>
                <w:rPr>
                  <w:rFonts w:asciiTheme="minorEastAsia" w:hAnsiTheme="minorEastAsia"/>
                  <w:color w:val="000000" w:themeColor="text1"/>
                  <w:szCs w:val="21"/>
                  <w14:textFill>
                    <w14:solidFill>
                      <w14:schemeClr w14:val="tx1"/>
                    </w14:solidFill>
                  </w14:textFill>
                </w:rPr>
                <w:id w:val="-290594353"/>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 xml:space="preserve">再认证 </w:t>
            </w:r>
            <w:sdt>
              <w:sdtPr>
                <w:rPr>
                  <w:rFonts w:asciiTheme="minorEastAsia" w:hAnsiTheme="minorEastAsia"/>
                  <w:color w:val="000000" w:themeColor="text1"/>
                  <w:szCs w:val="21"/>
                  <w14:textFill>
                    <w14:solidFill>
                      <w14:schemeClr w14:val="tx1"/>
                    </w14:solidFill>
                  </w14:textFill>
                </w:rPr>
                <w:id w:val="639316599"/>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其他：</w:t>
            </w:r>
            <w:r>
              <w:rPr>
                <w:rFonts w:hint="eastAsia" w:asciiTheme="minorEastAsia" w:hAnsiTheme="minorEastAsia"/>
                <w:kern w:val="0"/>
                <w:szCs w:val="21"/>
                <w:u w:val="single"/>
                <w:lang w:val="de-DE"/>
              </w:rPr>
              <w:t xml:space="preserve"> </w:t>
            </w:r>
            <w:r>
              <w:rPr>
                <w:rFonts w:asciiTheme="minorEastAsia" w:hAnsiTheme="minorEastAsia"/>
                <w:kern w:val="0"/>
                <w:szCs w:val="21"/>
                <w:u w:val="single"/>
                <w:lang w:val="de-DE"/>
              </w:rPr>
              <w:t xml:space="preserve">  </w:t>
            </w:r>
            <w:r>
              <w:rPr>
                <w:rFonts w:asciiTheme="minorEastAsia" w:hAnsiTheme="minorEastAsia"/>
                <w:szCs w:val="21"/>
              </w:rPr>
              <w:t xml:space="preserve"> </w:t>
            </w:r>
          </w:p>
        </w:tc>
        <w:tc>
          <w:tcPr>
            <w:tcW w:w="2268" w:type="dxa"/>
            <w:gridSpan w:val="2"/>
            <w:tcBorders>
              <w:top w:val="doub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费用明细</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初次认证</w:t>
            </w: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申请费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asciiTheme="minorEastAsia" w:hAnsiTheme="minorEastAsia"/>
                <w:szCs w:val="21"/>
              </w:rPr>
              <w:t>元/体系</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个体系</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r>
              <w:rPr>
                <w:rFonts w:asciiTheme="minorEastAsia" w:hAnsiTheme="minorEastAsia"/>
                <w:szCs w:val="21"/>
              </w:rPr>
              <w:t xml:space="preserve"> </w:t>
            </w: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审核费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审定与注册费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313448192"/>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hint="eastAsia" w:asciiTheme="minorEastAsia" w:hAnsiTheme="minorEastAsia"/>
                <w:szCs w:val="21"/>
              </w:rPr>
              <w:t>（</w:t>
            </w:r>
            <w:r>
              <w:rPr>
                <w:rFonts w:asciiTheme="minorEastAsia" w:hAnsiTheme="minorEastAsia"/>
                <w:szCs w:val="21"/>
              </w:rPr>
              <w:t>CNAS）认</w:t>
            </w:r>
            <w:r>
              <w:rPr>
                <w:rFonts w:hint="eastAsia" w:asciiTheme="minorEastAsia" w:hAnsiTheme="minorEastAsia"/>
                <w:szCs w:val="21"/>
              </w:rPr>
              <w:t>可</w:t>
            </w:r>
            <w:r>
              <w:rPr>
                <w:rFonts w:asciiTheme="minorEastAsia" w:hAnsiTheme="minorEastAsia"/>
                <w:szCs w:val="21"/>
              </w:rPr>
              <w:t>证书：</w:t>
            </w:r>
            <w:r>
              <w:rPr>
                <w:rFonts w:hint="eastAsia" w:asciiTheme="minorEastAsia" w:hAnsiTheme="minorEastAsia"/>
                <w:szCs w:val="21"/>
              </w:rPr>
              <w:t xml:space="preserve"> </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r>
              <w:rPr>
                <w:rFonts w:asciiTheme="minorEastAsia" w:hAnsiTheme="minorEastAsia"/>
                <w:szCs w:val="21"/>
              </w:rPr>
              <w:t xml:space="preserve">    </w:t>
            </w:r>
          </w:p>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480423055"/>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不带认可标志证书：</w:t>
            </w:r>
            <w:r>
              <w:rPr>
                <w:rFonts w:asciiTheme="minorEastAsia" w:hAnsiTheme="minorEastAsia"/>
                <w:szCs w:val="21"/>
                <w:u w:val="single"/>
              </w:rPr>
              <w:t xml:space="preserve">    </w:t>
            </w:r>
            <w:r>
              <w:rPr>
                <w:rFonts w:asciiTheme="minorEastAsia" w:hAnsiTheme="minorEastAsia"/>
                <w:szCs w:val="21"/>
              </w:rPr>
              <w:t>元×</w:t>
            </w:r>
            <w:r>
              <w:rPr>
                <w:rFonts w:asciiTheme="minorEastAsia" w:hAnsiTheme="minorEastAsia"/>
                <w:szCs w:val="21"/>
                <w:u w:val="single"/>
              </w:rPr>
              <w:t xml:space="preserve">     </w:t>
            </w:r>
            <w:r>
              <w:rPr>
                <w:rFonts w:hint="eastAsia" w:asciiTheme="minorEastAsia" w:hAnsiTheme="minorEastAsia"/>
                <w:szCs w:val="21"/>
              </w:rPr>
              <w:t>个体系</w:t>
            </w:r>
          </w:p>
          <w:p>
            <w:pPr>
              <w:adjustRightInd w:val="0"/>
              <w:ind w:right="-105" w:rightChars="-5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580590832"/>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附件证书：        </w:t>
            </w:r>
            <w:r>
              <w:rPr>
                <w:rFonts w:asciiTheme="minorEastAsia" w:hAnsiTheme="minorEastAsia"/>
                <w:szCs w:val="21"/>
                <w:u w:val="single"/>
              </w:rPr>
              <w:t xml:space="preserve">    </w:t>
            </w:r>
            <w:r>
              <w:rPr>
                <w:rFonts w:asciiTheme="minorEastAsia" w:hAnsiTheme="minorEastAsia"/>
                <w:szCs w:val="21"/>
              </w:rPr>
              <w:t>元</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张</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证书费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asciiTheme="minorEastAsia" w:hAnsiTheme="minorEastAsia"/>
                <w:szCs w:val="21"/>
              </w:rPr>
              <w:t>元</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张</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税额</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税率</w:t>
            </w:r>
            <w:r>
              <w:rPr>
                <w:rFonts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b/>
                <w:szCs w:val="21"/>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b/>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restart"/>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差旅费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left"/>
              <w:rPr>
                <w:rFonts w:cs="仿宋_GB2312" w:asciiTheme="minorEastAsia" w:hAnsiTheme="minorEastAsia"/>
                <w:kern w:val="0"/>
                <w:szCs w:val="21"/>
              </w:rPr>
            </w:pPr>
            <w:sdt>
              <w:sdtPr>
                <w:rPr>
                  <w:rFonts w:asciiTheme="minorEastAsia" w:hAnsiTheme="minorEastAsia"/>
                  <w:color w:val="000000" w:themeColor="text1"/>
                  <w:szCs w:val="21"/>
                  <w14:textFill>
                    <w14:solidFill>
                      <w14:schemeClr w14:val="tx1"/>
                    </w14:solidFill>
                  </w14:textFill>
                </w:rPr>
                <w:id w:val="-1135024084"/>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w:t>
            </w:r>
            <w:r>
              <w:rPr>
                <w:rFonts w:hint="eastAsia" w:asciiTheme="minorEastAsia" w:hAnsiTheme="minorEastAsia"/>
                <w:szCs w:val="21"/>
              </w:rPr>
              <w:t>差旅</w:t>
            </w:r>
            <w:r>
              <w:rPr>
                <w:rFonts w:hint="eastAsia" w:cs="仿宋_GB2312" w:asciiTheme="minorEastAsia" w:hAnsiTheme="minorEastAsia"/>
                <w:kern w:val="0"/>
                <w:szCs w:val="21"/>
              </w:rPr>
              <w:t>费定额（</w:t>
            </w:r>
            <w:r>
              <w:rPr>
                <w:rFonts w:hint="eastAsia" w:asciiTheme="minorEastAsia" w:hAnsiTheme="minorEastAsia"/>
                <w:szCs w:val="21"/>
              </w:rPr>
              <w:t>随认证费用一起支付</w:t>
            </w:r>
            <w:r>
              <w:rPr>
                <w:rFonts w:hint="eastAsia" w:cs="仿宋_GB2312" w:asciiTheme="minorEastAsia" w:hAnsiTheme="minorEastAsia"/>
                <w:kern w:val="0"/>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b/>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continue"/>
            <w:tcBorders>
              <w:top w:val="single" w:color="auto" w:sz="4" w:space="0"/>
              <w:left w:val="double" w:color="auto" w:sz="4" w:space="0"/>
              <w:bottom w:val="single" w:color="auto" w:sz="4" w:space="0"/>
              <w:right w:val="single" w:color="auto" w:sz="4" w:space="0"/>
            </w:tcBorders>
            <w:vAlign w:val="center"/>
          </w:tcPr>
          <w:p>
            <w:pPr>
              <w:widowControl/>
              <w:adjustRightInd w:val="0"/>
              <w:ind w:right="126" w:rightChars="60"/>
              <w:jc w:val="center"/>
              <w:rPr>
                <w:rFonts w:asciiTheme="minorEastAsia" w:hAnsiTheme="minorEastAsia"/>
                <w:szCs w:val="21"/>
              </w:rPr>
            </w:pPr>
          </w:p>
        </w:tc>
        <w:tc>
          <w:tcPr>
            <w:tcW w:w="7513" w:type="dxa"/>
            <w:gridSpan w:val="3"/>
            <w:tcBorders>
              <w:top w:val="single" w:color="auto" w:sz="4" w:space="0"/>
              <w:left w:val="single" w:color="auto" w:sz="4" w:space="0"/>
              <w:bottom w:val="single" w:color="auto" w:sz="4" w:space="0"/>
              <w:right w:val="double" w:color="auto" w:sz="4" w:space="0"/>
            </w:tcBorders>
            <w:vAlign w:val="center"/>
          </w:tcPr>
          <w:p>
            <w:pPr>
              <w:adjustRightInd w:val="0"/>
              <w:ind w:right="126" w:rightChars="60"/>
              <w:rPr>
                <w:rFonts w:asciiTheme="minorEastAsia" w:hAnsiTheme="minorEastAsia"/>
                <w:kern w:val="0"/>
                <w:sz w:val="18"/>
                <w:szCs w:val="18"/>
                <w:lang w:val="de-DE"/>
              </w:rPr>
            </w:pPr>
            <w:sdt>
              <w:sdtPr>
                <w:rPr>
                  <w:rFonts w:asciiTheme="minorEastAsia" w:hAnsiTheme="minorEastAsia"/>
                  <w:color w:val="000000" w:themeColor="text1"/>
                  <w:szCs w:val="21"/>
                  <w14:textFill>
                    <w14:solidFill>
                      <w14:schemeClr w14:val="tx1"/>
                    </w14:solidFill>
                  </w14:textFill>
                </w:rPr>
                <w:id w:val="1193813333"/>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24"/>
                <w:lang w:val="de-DE"/>
              </w:rPr>
              <w:t xml:space="preserve"> </w:t>
            </w:r>
            <w:r>
              <w:rPr>
                <w:rFonts w:hint="eastAsia" w:asciiTheme="minorEastAsia" w:hAnsiTheme="minorEastAsia"/>
                <w:szCs w:val="21"/>
              </w:rPr>
              <w:t>按现场确认的实际发生额，现场审核后</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asciiTheme="minorEastAsia" w:hAnsiTheme="minorEastAsia"/>
                <w:szCs w:val="21"/>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合计</w:t>
            </w:r>
          </w:p>
        </w:tc>
        <w:tc>
          <w:tcPr>
            <w:tcW w:w="2268" w:type="dxa"/>
            <w:gridSpan w:val="2"/>
            <w:tcBorders>
              <w:top w:val="single" w:color="auto" w:sz="4" w:space="0"/>
              <w:left w:val="single" w:color="auto" w:sz="4" w:space="0"/>
              <w:bottom w:val="doub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doub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每次年度监督费用明细</w:t>
            </w:r>
          </w:p>
        </w:tc>
        <w:tc>
          <w:tcPr>
            <w:tcW w:w="2268" w:type="dxa"/>
            <w:gridSpan w:val="2"/>
            <w:tcBorders>
              <w:top w:val="doub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审核费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w:t>
            </w: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年金</w:t>
            </w:r>
          </w:p>
          <w:p>
            <w:pPr>
              <w:adjustRightInd w:val="0"/>
              <w:ind w:right="126" w:rightChars="60"/>
              <w:jc w:val="center"/>
              <w:rPr>
                <w:rFonts w:asciiTheme="minorEastAsia" w:hAnsiTheme="minorEastAsia"/>
                <w:szCs w:val="21"/>
              </w:rPr>
            </w:pPr>
            <w:r>
              <w:rPr>
                <w:rFonts w:hint="eastAsia" w:asciiTheme="minorEastAsia" w:hAnsiTheme="minorEastAsia"/>
                <w:szCs w:val="21"/>
              </w:rPr>
              <w:t>(含标志使用费)</w:t>
            </w:r>
          </w:p>
        </w:tc>
        <w:tc>
          <w:tcPr>
            <w:tcW w:w="5245" w:type="dxa"/>
            <w:tcBorders>
              <w:top w:val="single" w:color="auto" w:sz="4" w:space="0"/>
              <w:left w:val="single" w:color="auto" w:sz="4" w:space="0"/>
              <w:right w:val="single" w:color="auto" w:sz="4" w:space="0"/>
            </w:tcBorders>
            <w:vAlign w:val="center"/>
          </w:tcPr>
          <w:p>
            <w:pPr>
              <w:adjustRightInd w:val="0"/>
              <w:ind w:right="126" w:rightChars="60"/>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2084981509"/>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hint="eastAsia" w:asciiTheme="minorEastAsia" w:hAnsiTheme="minorEastAsia"/>
                <w:szCs w:val="21"/>
              </w:rPr>
              <w:t>（</w:t>
            </w:r>
            <w:r>
              <w:rPr>
                <w:rFonts w:asciiTheme="minorEastAsia" w:hAnsiTheme="minorEastAsia"/>
                <w:szCs w:val="21"/>
              </w:rPr>
              <w:t>CNAS）认</w:t>
            </w:r>
            <w:r>
              <w:rPr>
                <w:rFonts w:hint="eastAsia" w:asciiTheme="minorEastAsia" w:hAnsiTheme="minorEastAsia"/>
                <w:szCs w:val="21"/>
              </w:rPr>
              <w:t>可</w:t>
            </w:r>
            <w:r>
              <w:rPr>
                <w:rFonts w:asciiTheme="minorEastAsia" w:hAnsiTheme="minorEastAsia"/>
                <w:szCs w:val="21"/>
              </w:rPr>
              <w:t>证书</w:t>
            </w:r>
            <w:r>
              <w:rPr>
                <w:rFonts w:hint="eastAsia"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p>
          <w:p>
            <w:pPr>
              <w:adjustRightInd w:val="0"/>
              <w:ind w:right="126" w:rightChars="60"/>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943101680"/>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不带认可标志证书：</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税额</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税率</w:t>
            </w:r>
            <w:r>
              <w:rPr>
                <w:rFonts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b/>
                <w:szCs w:val="21"/>
              </w:rPr>
              <w:t>小计</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restart"/>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差旅费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left"/>
              <w:rPr>
                <w:rFonts w:cs="仿宋_GB2312" w:asciiTheme="minorEastAsia" w:hAnsiTheme="minorEastAsia"/>
                <w:kern w:val="0"/>
                <w:szCs w:val="21"/>
              </w:rPr>
            </w:pPr>
            <w:sdt>
              <w:sdtPr>
                <w:rPr>
                  <w:rFonts w:asciiTheme="minorEastAsia" w:hAnsiTheme="minorEastAsia"/>
                  <w:color w:val="000000" w:themeColor="text1"/>
                  <w:szCs w:val="21"/>
                  <w14:textFill>
                    <w14:solidFill>
                      <w14:schemeClr w14:val="tx1"/>
                    </w14:solidFill>
                  </w14:textFill>
                </w:rPr>
                <w:id w:val="782226555"/>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w:t>
            </w:r>
            <w:r>
              <w:rPr>
                <w:rFonts w:hint="eastAsia" w:asciiTheme="minorEastAsia" w:hAnsiTheme="minorEastAsia"/>
                <w:szCs w:val="21"/>
              </w:rPr>
              <w:t>差旅</w:t>
            </w:r>
            <w:r>
              <w:rPr>
                <w:rFonts w:hint="eastAsia" w:cs="仿宋_GB2312" w:asciiTheme="minorEastAsia" w:hAnsiTheme="minorEastAsia"/>
                <w:kern w:val="0"/>
                <w:szCs w:val="21"/>
              </w:rPr>
              <w:t>费定额（</w:t>
            </w:r>
            <w:r>
              <w:rPr>
                <w:rFonts w:hint="eastAsia" w:asciiTheme="minorEastAsia" w:hAnsiTheme="minorEastAsia"/>
                <w:szCs w:val="21"/>
              </w:rPr>
              <w:t>随认证费用一起支付</w:t>
            </w:r>
            <w:r>
              <w:rPr>
                <w:rFonts w:hint="eastAsia" w:cs="仿宋_GB2312" w:asciiTheme="minorEastAsia" w:hAnsiTheme="minorEastAsia"/>
                <w:kern w:val="0"/>
                <w:szCs w:val="21"/>
              </w:rPr>
              <w:t>）</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continue"/>
            <w:tcBorders>
              <w:top w:val="single" w:color="auto" w:sz="4" w:space="0"/>
              <w:left w:val="double" w:color="auto" w:sz="4" w:space="0"/>
              <w:bottom w:val="single" w:color="auto" w:sz="4" w:space="0"/>
              <w:right w:val="single" w:color="auto" w:sz="4" w:space="0"/>
            </w:tcBorders>
            <w:vAlign w:val="center"/>
          </w:tcPr>
          <w:p>
            <w:pPr>
              <w:widowControl/>
              <w:adjustRightInd w:val="0"/>
              <w:ind w:right="126" w:rightChars="60"/>
              <w:jc w:val="center"/>
              <w:rPr>
                <w:rFonts w:asciiTheme="minorEastAsia" w:hAnsiTheme="minorEastAsia"/>
                <w:szCs w:val="21"/>
              </w:rPr>
            </w:pPr>
          </w:p>
        </w:tc>
        <w:tc>
          <w:tcPr>
            <w:tcW w:w="7513" w:type="dxa"/>
            <w:gridSpan w:val="3"/>
            <w:tcBorders>
              <w:top w:val="single" w:color="auto" w:sz="4" w:space="0"/>
              <w:left w:val="single" w:color="auto" w:sz="4" w:space="0"/>
              <w:bottom w:val="single" w:color="auto" w:sz="4" w:space="0"/>
              <w:right w:val="double" w:color="auto" w:sz="4" w:space="0"/>
            </w:tcBorders>
            <w:vAlign w:val="center"/>
          </w:tcPr>
          <w:p>
            <w:pPr>
              <w:adjustRightInd w:val="0"/>
              <w:ind w:right="126" w:rightChars="60"/>
              <w:rPr>
                <w:rFonts w:asciiTheme="minorEastAsia" w:hAnsiTheme="minorEastAsia"/>
                <w:kern w:val="0"/>
                <w:sz w:val="18"/>
                <w:szCs w:val="18"/>
                <w:lang w:val="de-DE"/>
              </w:rPr>
            </w:pPr>
            <w:sdt>
              <w:sdtPr>
                <w:rPr>
                  <w:rFonts w:asciiTheme="minorEastAsia" w:hAnsiTheme="minorEastAsia"/>
                  <w:color w:val="000000" w:themeColor="text1"/>
                  <w:szCs w:val="21"/>
                  <w14:textFill>
                    <w14:solidFill>
                      <w14:schemeClr w14:val="tx1"/>
                    </w14:solidFill>
                  </w14:textFill>
                </w:rPr>
                <w:id w:val="-736009072"/>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24"/>
                <w:lang w:val="de-DE"/>
              </w:rPr>
              <w:t xml:space="preserve"> </w:t>
            </w:r>
            <w:r>
              <w:rPr>
                <w:rFonts w:hint="eastAsia" w:asciiTheme="minorEastAsia" w:hAnsiTheme="minorEastAsia"/>
                <w:szCs w:val="21"/>
              </w:rPr>
              <w:t>按现场确认的实际发生额，现场审核后</w:t>
            </w:r>
            <w:r>
              <w:rPr>
                <w:rFonts w:asciiTheme="minorEastAsia" w:hAnsiTheme="minorEastAsia"/>
                <w:szCs w:val="21"/>
                <w:u w:val="single"/>
              </w:rPr>
              <w:t xml:space="preserve">    </w:t>
            </w:r>
            <w:r>
              <w:rPr>
                <w:rFonts w:asciiTheme="minorEastAsia" w:hAnsiTheme="minorEastAsia"/>
                <w:szCs w:val="21"/>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证书有效期内需接受两次年度监督审核，费用为：</w:t>
            </w:r>
          </w:p>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hint="eastAsia" w:ascii="宋体" w:hAnsi="宋体"/>
                <w:szCs w:val="21"/>
              </w:rPr>
              <w:t>×</w:t>
            </w:r>
            <w:r>
              <w:rPr>
                <w:rFonts w:ascii="宋体" w:hAnsi="宋体"/>
                <w:szCs w:val="21"/>
              </w:rPr>
              <w:t>2/</w:t>
            </w:r>
            <w:r>
              <w:rPr>
                <w:rFonts w:hint="eastAsia" w:asciiTheme="minorEastAsia" w:hAnsiTheme="minorEastAsia"/>
                <w:b/>
                <w:szCs w:val="21"/>
              </w:rPr>
              <w:t>合计</w:t>
            </w:r>
          </w:p>
        </w:tc>
        <w:tc>
          <w:tcPr>
            <w:tcW w:w="2268" w:type="dxa"/>
            <w:gridSpan w:val="2"/>
            <w:tcBorders>
              <w:top w:val="single" w:color="auto" w:sz="4" w:space="0"/>
              <w:left w:val="single" w:color="auto" w:sz="4" w:space="0"/>
              <w:bottom w:val="double" w:color="auto" w:sz="4" w:space="0"/>
              <w:right w:val="double" w:color="auto" w:sz="4" w:space="0"/>
            </w:tcBorders>
            <w:vAlign w:val="center"/>
          </w:tcPr>
          <w:p>
            <w:pPr>
              <w:adjustRightInd w:val="0"/>
              <w:jc w:val="center"/>
              <w:rPr>
                <w:rFonts w:asciiTheme="minorEastAsia" w:hAnsiTheme="minorEastAsia"/>
                <w:b/>
                <w:szCs w:val="21"/>
              </w:rPr>
            </w:pPr>
          </w:p>
        </w:tc>
      </w:tr>
    </w:tbl>
    <w:p>
      <w:pPr>
        <w:ind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3.2</w:t>
      </w:r>
      <w:r>
        <w:rPr>
          <w:rFonts w:hint="eastAsia" w:ascii="方正仿宋_GBK" w:hAnsi="仿宋" w:eastAsia="方正仿宋_GBK" w:cs="宋体"/>
          <w:color w:val="000000" w:themeColor="text1"/>
          <w:sz w:val="28"/>
          <w:szCs w:val="28"/>
          <w14:textFill>
            <w14:solidFill>
              <w14:schemeClr w14:val="tx1"/>
            </w14:solidFill>
          </w14:textFill>
        </w:rPr>
        <w:t>如果由于甲方原因导致审核认证和/或监督审核的工作量增加时，甲方事先书面同意后</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14:textFill>
            <w14:solidFill>
              <w14:schemeClr w14:val="tx1"/>
            </w14:solidFill>
          </w14:textFill>
        </w:rPr>
        <w:t>应当就此另行向乙方支付相应审核费用由于甲方原因导致现场审核完成但不能发证时，乙方在做出认证决定后2个月内仅将审定与注册费和证书费退还甲方。</w:t>
      </w:r>
    </w:p>
    <w:p>
      <w:pPr>
        <w:pStyle w:val="4"/>
        <w:ind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3.3</w:t>
      </w:r>
      <w:r>
        <w:rPr>
          <w:rFonts w:hint="eastAsia" w:ascii="方正仿宋_GBK" w:hAnsi="仿宋" w:eastAsia="方正仿宋_GBK" w:cs="宋体"/>
          <w:color w:val="000000" w:themeColor="text1"/>
          <w:sz w:val="28"/>
          <w:szCs w:val="28"/>
          <w14:textFill>
            <w14:solidFill>
              <w14:schemeClr w14:val="tx1"/>
            </w14:solidFill>
          </w14:textFill>
        </w:rPr>
        <w:t>由于甲方管理体系变更或其他更改，以及发生重大投诉与重大质量/环境/职业健康安全/信息安全/能源等事故，可能影响到甲方管理体系持续符合认证标准时，乙方将增加监督审核次数，</w:t>
      </w:r>
      <w:r>
        <w:rPr>
          <w:rFonts w:hint="eastAsia" w:ascii="方正仿宋_GBK" w:hAnsi="仿宋" w:eastAsia="方正仿宋_GBK" w:cs="宋体"/>
          <w:color w:val="000000" w:themeColor="text1"/>
          <w:sz w:val="28"/>
          <w:szCs w:val="28"/>
          <w:lang w:eastAsia="zh-Hans"/>
          <w14:textFill>
            <w14:solidFill>
              <w14:schemeClr w14:val="tx1"/>
            </w14:solidFill>
          </w14:textFill>
        </w:rPr>
        <w:t>经</w:t>
      </w:r>
      <w:r>
        <w:rPr>
          <w:rFonts w:hint="eastAsia" w:ascii="方正仿宋_GBK" w:hAnsi="仿宋" w:eastAsia="方正仿宋_GBK" w:cs="宋体"/>
          <w:color w:val="000000" w:themeColor="text1"/>
          <w:sz w:val="28"/>
          <w:szCs w:val="28"/>
          <w14:textFill>
            <w14:solidFill>
              <w14:schemeClr w14:val="tx1"/>
            </w14:solidFill>
          </w14:textFill>
        </w:rPr>
        <w:t>甲方</w:t>
      </w:r>
      <w:r>
        <w:rPr>
          <w:rFonts w:hint="eastAsia" w:ascii="方正仿宋_GBK" w:hAnsi="仿宋" w:eastAsia="方正仿宋_GBK" w:cs="宋体"/>
          <w:color w:val="000000" w:themeColor="text1"/>
          <w:sz w:val="28"/>
          <w:szCs w:val="28"/>
          <w:lang w:eastAsia="zh-Hans"/>
          <w14:textFill>
            <w14:solidFill>
              <w14:schemeClr w14:val="tx1"/>
            </w14:solidFill>
          </w14:textFill>
        </w:rPr>
        <w:t>事先书面同意后</w:t>
      </w:r>
      <w:r>
        <w:rPr>
          <w:rFonts w:ascii="方正仿宋_GBK" w:hAnsi="仿宋" w:eastAsia="方正仿宋_GBK" w:cs="宋体"/>
          <w:color w:val="000000" w:themeColor="text1"/>
          <w:sz w:val="28"/>
          <w:szCs w:val="28"/>
          <w:lang w:eastAsia="zh-Hans"/>
          <w14:textFill>
            <w14:solidFill>
              <w14:schemeClr w14:val="tx1"/>
            </w14:solidFill>
          </w14:textFill>
        </w:rPr>
        <w:t>，</w:t>
      </w:r>
      <w:r>
        <w:rPr>
          <w:rFonts w:hint="eastAsia" w:ascii="方正仿宋_GBK" w:hAnsi="仿宋" w:eastAsia="方正仿宋_GBK" w:cs="宋体"/>
          <w:color w:val="000000" w:themeColor="text1"/>
          <w:sz w:val="28"/>
          <w:szCs w:val="28"/>
          <w:lang w:eastAsia="zh-Hans"/>
          <w14:textFill>
            <w14:solidFill>
              <w14:schemeClr w14:val="tx1"/>
            </w14:solidFill>
          </w14:textFill>
        </w:rPr>
        <w:t>乙方</w:t>
      </w:r>
      <w:r>
        <w:rPr>
          <w:rFonts w:hint="eastAsia" w:ascii="方正仿宋_GBK" w:hAnsi="仿宋" w:eastAsia="方正仿宋_GBK" w:cs="宋体"/>
          <w:color w:val="000000" w:themeColor="text1"/>
          <w:sz w:val="28"/>
          <w:szCs w:val="28"/>
          <w14:textFill>
            <w14:solidFill>
              <w14:schemeClr w14:val="tx1"/>
            </w14:solidFill>
          </w14:textFill>
        </w:rPr>
        <w:t>根据增加的审核工作量收取审核费用。</w:t>
      </w:r>
    </w:p>
    <w:p>
      <w:pPr>
        <w:pStyle w:val="4"/>
        <w:ind w:firstLine="560" w:firstLineChars="20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第四条 付款条件</w:t>
      </w:r>
    </w:p>
    <w:p>
      <w:pPr>
        <w:tabs>
          <w:tab w:val="left" w:pos="735"/>
        </w:tabs>
        <w:ind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4.1</w:t>
      </w:r>
      <w:r>
        <w:rPr>
          <w:rFonts w:hint="eastAsia" w:ascii="方正仿宋_GBK" w:hAnsi="仿宋" w:eastAsia="方正仿宋_GBK" w:cs="宋体"/>
          <w:color w:val="000000" w:themeColor="text1"/>
          <w:sz w:val="28"/>
          <w:szCs w:val="28"/>
          <w14:textFill>
            <w14:solidFill>
              <w14:schemeClr w14:val="tx1"/>
            </w14:solidFill>
          </w14:textFill>
        </w:rPr>
        <w:t>初次认证费用：</w:t>
      </w:r>
    </w:p>
    <w:p>
      <w:pPr>
        <w:tabs>
          <w:tab w:val="left" w:pos="735"/>
        </w:tabs>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甲方应按以下方式将下列款项汇入至乙方指定的银行账户：</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w:t>
      </w:r>
      <w:r>
        <w:rPr>
          <w:rFonts w:ascii="方正仿宋_GBK" w:hAnsi="仿宋" w:eastAsia="方正仿宋_GBK" w:cs="宋体"/>
          <w:color w:val="000000" w:themeColor="text1"/>
          <w:sz w:val="28"/>
          <w:szCs w:val="28"/>
          <w14:textFill>
            <w14:solidFill>
              <w14:schemeClr w14:val="tx1"/>
            </w14:solidFill>
          </w14:textFill>
        </w:rPr>
        <w:t>1</w:t>
      </w:r>
      <w:r>
        <w:rPr>
          <w:rFonts w:hint="eastAsia" w:ascii="方正仿宋_GBK" w:hAnsi="仿宋" w:eastAsia="方正仿宋_GBK" w:cs="宋体"/>
          <w:color w:val="000000" w:themeColor="text1"/>
          <w:sz w:val="28"/>
          <w:szCs w:val="28"/>
          <w14:textFill>
            <w14:solidFill>
              <w14:schemeClr w14:val="tx1"/>
            </w14:solidFill>
          </w14:textFill>
        </w:rPr>
        <w:t>）在合同签订后</w:t>
      </w:r>
      <w:r>
        <w:rPr>
          <w:rFonts w:ascii="方正仿宋_GBK" w:hAnsi="仿宋" w:eastAsia="方正仿宋_GBK" w:cs="宋体"/>
          <w:color w:val="000000" w:themeColor="text1"/>
          <w:sz w:val="28"/>
          <w:szCs w:val="28"/>
          <w14:textFill>
            <w14:solidFill>
              <w14:schemeClr w14:val="tx1"/>
            </w14:solidFill>
          </w14:textFill>
        </w:rPr>
        <w:t>15</w:t>
      </w:r>
      <w:r>
        <w:rPr>
          <w:rFonts w:hint="eastAsia" w:ascii="方正仿宋_GBK" w:hAnsi="仿宋" w:eastAsia="方正仿宋_GBK" w:cs="宋体"/>
          <w:color w:val="000000" w:themeColor="text1"/>
          <w:sz w:val="28"/>
          <w:szCs w:val="28"/>
          <w14:textFill>
            <w14:solidFill>
              <w14:schemeClr w14:val="tx1"/>
            </w14:solidFill>
          </w14:textFill>
        </w:rPr>
        <w:t>个工作日内，甲方应支付总费用的</w:t>
      </w:r>
      <w:r>
        <w:rPr>
          <w:rFonts w:ascii="方正仿宋_GBK" w:hAnsi="仿宋" w:eastAsia="方正仿宋_GBK" w:cs="宋体"/>
          <w:color w:val="000000" w:themeColor="text1"/>
          <w:sz w:val="28"/>
          <w:szCs w:val="28"/>
          <w14:textFill>
            <w14:solidFill>
              <w14:schemeClr w14:val="tx1"/>
            </w14:solidFill>
          </w14:textFill>
        </w:rPr>
        <w:t>50%</w:t>
      </w:r>
      <w:r>
        <w:rPr>
          <w:rFonts w:hint="eastAsia" w:ascii="方正仿宋_GBK" w:hAnsi="仿宋" w:eastAsia="方正仿宋_GBK" w:cs="宋体"/>
          <w:color w:val="000000" w:themeColor="text1"/>
          <w:sz w:val="28"/>
          <w:szCs w:val="28"/>
          <w14:textFill>
            <w14:solidFill>
              <w14:schemeClr w14:val="tx1"/>
            </w14:solidFill>
          </w14:textFill>
        </w:rPr>
        <w:t>；</w:t>
      </w:r>
    </w:p>
    <w:p>
      <w:pPr>
        <w:pStyle w:val="2"/>
        <w:ind w:firstLine="560" w:firstLineChars="200"/>
      </w:pPr>
      <w:r>
        <w:rPr>
          <w:rFonts w:hint="eastAsia" w:ascii="方正仿宋_GBK" w:hAnsi="仿宋" w:eastAsia="方正仿宋_GBK" w:cs="宋体"/>
          <w:color w:val="000000" w:themeColor="text1"/>
          <w:sz w:val="28"/>
          <w:szCs w:val="28"/>
          <w14:textFill>
            <w14:solidFill>
              <w14:schemeClr w14:val="tx1"/>
            </w14:solidFill>
          </w14:textFill>
        </w:rPr>
        <w:t>（2）审核工作结束</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lang w:eastAsia="zh-Hans"/>
          <w14:textFill>
            <w14:solidFill>
              <w14:schemeClr w14:val="tx1"/>
            </w14:solidFill>
          </w14:textFill>
        </w:rPr>
        <w:t>甲方审查确认</w:t>
      </w:r>
      <w:r>
        <w:rPr>
          <w:rFonts w:ascii="方正仿宋_GBK" w:hAnsi="仿宋" w:eastAsia="方正仿宋_GBK" w:cs="宋体"/>
          <w:color w:val="000000" w:themeColor="text1"/>
          <w:sz w:val="28"/>
          <w:szCs w:val="28"/>
          <w14:textFill>
            <w14:solidFill>
              <w14:schemeClr w14:val="tx1"/>
            </w14:solidFill>
          </w14:textFill>
        </w:rPr>
        <w:t>后15</w:t>
      </w:r>
      <w:r>
        <w:rPr>
          <w:rFonts w:hint="eastAsia" w:ascii="方正仿宋_GBK" w:hAnsi="仿宋" w:eastAsia="方正仿宋_GBK" w:cs="宋体"/>
          <w:color w:val="000000" w:themeColor="text1"/>
          <w:sz w:val="28"/>
          <w:szCs w:val="28"/>
          <w14:textFill>
            <w14:solidFill>
              <w14:schemeClr w14:val="tx1"/>
            </w14:solidFill>
          </w14:textFill>
        </w:rPr>
        <w:t>个工作日内，甲方应支付所有剩余费用。</w:t>
      </w:r>
    </w:p>
    <w:p>
      <w:pPr>
        <w:tabs>
          <w:tab w:val="left" w:pos="735"/>
        </w:tabs>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4.2</w:t>
      </w:r>
      <w:r>
        <w:rPr>
          <w:rFonts w:hint="eastAsia" w:ascii="方正仿宋_GBK" w:hAnsi="仿宋" w:eastAsia="方正仿宋_GBK" w:cs="宋体"/>
          <w:color w:val="000000" w:themeColor="text1"/>
          <w:sz w:val="28"/>
          <w:szCs w:val="28"/>
          <w14:textFill>
            <w14:solidFill>
              <w14:schemeClr w14:val="tx1"/>
            </w14:solidFill>
          </w14:textFill>
        </w:rPr>
        <w:t>年度监督审核、再认证审核等费用：</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在实施现场审核1</w:t>
      </w:r>
      <w:r>
        <w:rPr>
          <w:rFonts w:ascii="方正仿宋_GBK" w:hAnsi="仿宋" w:eastAsia="方正仿宋_GBK" w:cs="宋体"/>
          <w:color w:val="000000" w:themeColor="text1"/>
          <w:sz w:val="28"/>
          <w:szCs w:val="28"/>
          <w14:textFill>
            <w14:solidFill>
              <w14:schemeClr w14:val="tx1"/>
            </w14:solidFill>
          </w14:textFill>
        </w:rPr>
        <w:t>5</w:t>
      </w:r>
      <w:r>
        <w:rPr>
          <w:rFonts w:hint="eastAsia" w:ascii="方正仿宋_GBK" w:hAnsi="仿宋" w:eastAsia="方正仿宋_GBK" w:cs="宋体"/>
          <w:color w:val="000000" w:themeColor="text1"/>
          <w:sz w:val="28"/>
          <w:szCs w:val="28"/>
          <w14:textFill>
            <w14:solidFill>
              <w14:schemeClr w14:val="tx1"/>
            </w14:solidFill>
          </w14:textFill>
        </w:rPr>
        <w:t>个工作日前，甲方应支付全额费用。</w:t>
      </w:r>
    </w:p>
    <w:p>
      <w:pPr>
        <w:tabs>
          <w:tab w:val="left" w:pos="735"/>
        </w:tabs>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4.3</w:t>
      </w:r>
      <w:r>
        <w:rPr>
          <w:rFonts w:hint="eastAsia" w:ascii="方正仿宋_GBK" w:hAnsi="仿宋" w:eastAsia="方正仿宋_GBK" w:cs="宋体"/>
          <w:color w:val="000000" w:themeColor="text1"/>
          <w:sz w:val="28"/>
          <w:szCs w:val="28"/>
          <w14:textFill>
            <w14:solidFill>
              <w14:schemeClr w14:val="tx1"/>
            </w14:solidFill>
          </w14:textFill>
        </w:rPr>
        <w:t>双方约定，乙方在服务过程中发生的差旅费由</w:t>
      </w:r>
      <w:r>
        <w:rPr>
          <w:rFonts w:ascii="方正仿宋_GBK" w:hAnsi="仿宋" w:eastAsia="方正仿宋_GBK" w:cs="宋体"/>
          <w:color w:val="000000" w:themeColor="text1"/>
          <w:sz w:val="28"/>
          <w:szCs w:val="28"/>
          <w14:textFill>
            <w14:solidFill>
              <w14:schemeClr w14:val="tx1"/>
            </w14:solidFill>
          </w14:textFill>
        </w:rPr>
        <w:t>甲方</w:t>
      </w:r>
      <w:r>
        <w:rPr>
          <w:rFonts w:hint="eastAsia" w:ascii="方正仿宋_GBK" w:hAnsi="仿宋" w:eastAsia="方正仿宋_GBK" w:cs="宋体"/>
          <w:color w:val="000000" w:themeColor="text1"/>
          <w:sz w:val="28"/>
          <w:szCs w:val="28"/>
          <w14:textFill>
            <w14:solidFill>
              <w14:schemeClr w14:val="tx1"/>
            </w14:solidFill>
          </w14:textFill>
        </w:rPr>
        <w:t>承担。乙方应按以下方式确定金额，甲方按确定金额支付差旅费：</w:t>
      </w:r>
    </w:p>
    <w:p>
      <w:pPr>
        <w:tabs>
          <w:tab w:val="left" w:pos="735"/>
        </w:tabs>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sdt>
        <w:sdtPr>
          <w:rPr>
            <w:rFonts w:ascii="方正仿宋_GBK" w:hAnsi="仿宋" w:eastAsia="方正仿宋_GBK" w:cs="宋体"/>
            <w:color w:val="000000" w:themeColor="text1"/>
            <w:sz w:val="28"/>
            <w:szCs w:val="28"/>
            <w14:textFill>
              <w14:solidFill>
                <w14:schemeClr w14:val="tx1"/>
              </w14:solidFill>
            </w14:textFill>
          </w:rPr>
          <w:id w:val="1341043103"/>
          <w14:checkbox>
            <w14:checked w14:val="1"/>
            <w14:checkedState w14:val="2612" w14:font="MS Gothic"/>
            <w14:uncheckedState w14:val="2610" w14:font="MS Gothic"/>
          </w14:checkbox>
        </w:sdtPr>
        <w:sdtEndPr>
          <w:rPr>
            <w:rFonts w:ascii="方正仿宋_GBK" w:hAnsi="仿宋" w:eastAsia="方正仿宋_GBK" w:cs="宋体"/>
            <w:color w:val="000000" w:themeColor="text1"/>
            <w:sz w:val="28"/>
            <w:szCs w:val="28"/>
            <w14:textFill>
              <w14:solidFill>
                <w14:schemeClr w14:val="tx1"/>
              </w14:solidFill>
            </w14:textFill>
          </w:rPr>
        </w:sdtEndPr>
        <w:sdtContent>
          <w:r>
            <w:rPr>
              <w:rFonts w:hint="eastAsia" w:ascii="MS Gothic" w:hAnsi="MS Gothic" w:eastAsia="MS Gothic" w:cs="宋体"/>
              <w:color w:val="000000" w:themeColor="text1"/>
              <w:sz w:val="28"/>
              <w:szCs w:val="28"/>
              <w14:textFill>
                <w14:solidFill>
                  <w14:schemeClr w14:val="tx1"/>
                </w14:solidFill>
              </w14:textFill>
            </w:rPr>
            <w:t>☒</w:t>
          </w:r>
        </w:sdtContent>
      </w:sdt>
      <w:r>
        <w:rPr>
          <w:rFonts w:hint="eastAsia" w:ascii="方正仿宋_GBK" w:hAnsi="仿宋" w:eastAsia="方正仿宋_GBK" w:cs="宋体"/>
          <w:color w:val="000000" w:themeColor="text1"/>
          <w:sz w:val="28"/>
          <w:szCs w:val="28"/>
          <w14:textFill>
            <w14:solidFill>
              <w14:schemeClr w14:val="tx1"/>
            </w14:solidFill>
          </w14:textFill>
        </w:rPr>
        <w:t xml:space="preserve"> 定额包干 </w:t>
      </w:r>
      <w:r>
        <w:rPr>
          <w:rFonts w:ascii="方正仿宋_GBK" w:hAnsi="仿宋" w:eastAsia="方正仿宋_GBK" w:cs="宋体"/>
          <w:color w:val="000000" w:themeColor="text1"/>
          <w:sz w:val="28"/>
          <w:szCs w:val="28"/>
          <w14:textFill>
            <w14:solidFill>
              <w14:schemeClr w14:val="tx1"/>
            </w14:solidFill>
          </w14:textFill>
        </w:rPr>
        <w:t xml:space="preserve">         </w:t>
      </w:r>
      <w:sdt>
        <w:sdtPr>
          <w:rPr>
            <w:rFonts w:ascii="方正仿宋_GBK" w:hAnsi="仿宋" w:eastAsia="方正仿宋_GBK" w:cs="宋体"/>
            <w:color w:val="000000" w:themeColor="text1"/>
            <w:sz w:val="28"/>
            <w:szCs w:val="28"/>
            <w14:textFill>
              <w14:solidFill>
                <w14:schemeClr w14:val="tx1"/>
              </w14:solidFill>
            </w14:textFill>
          </w:rPr>
          <w:id w:val="2040850921"/>
          <w14:checkbox>
            <w14:checked w14:val="0"/>
            <w14:checkedState w14:val="2612" w14:font="MS Gothic"/>
            <w14:uncheckedState w14:val="2610" w14:font="MS Gothic"/>
          </w14:checkbox>
        </w:sdtPr>
        <w:sdtEndPr>
          <w:rPr>
            <w:rFonts w:ascii="方正仿宋_GBK" w:hAnsi="仿宋" w:eastAsia="方正仿宋_GBK" w:cs="宋体"/>
            <w:color w:val="000000" w:themeColor="text1"/>
            <w:sz w:val="28"/>
            <w:szCs w:val="28"/>
            <w14:textFill>
              <w14:solidFill>
                <w14:schemeClr w14:val="tx1"/>
              </w14:solidFill>
            </w14:textFill>
          </w:rPr>
        </w:sdtEndPr>
        <w:sdtContent>
          <w:r>
            <w:rPr>
              <w:rFonts w:ascii="Segoe UI Symbol" w:hAnsi="Segoe UI Symbol" w:eastAsia="方正仿宋_GBK" w:cs="Segoe UI Symbol"/>
              <w:color w:val="000000" w:themeColor="text1"/>
              <w:sz w:val="28"/>
              <w:szCs w:val="28"/>
              <w14:textFill>
                <w14:solidFill>
                  <w14:schemeClr w14:val="tx1"/>
                </w14:solidFill>
              </w14:textFill>
            </w:rPr>
            <w:t>☐</w:t>
          </w:r>
        </w:sdtContent>
      </w:sdt>
      <w:r>
        <w:rPr>
          <w:rFonts w:ascii="方正仿宋_GBK" w:hAnsi="仿宋" w:eastAsia="方正仿宋_GBK" w:cs="宋体"/>
          <w:color w:val="000000" w:themeColor="text1"/>
          <w:sz w:val="28"/>
          <w:szCs w:val="28"/>
          <w14:textFill>
            <w14:solidFill>
              <w14:schemeClr w14:val="tx1"/>
            </w14:solidFill>
          </w14:textFill>
        </w:rPr>
        <w:t xml:space="preserve"> </w:t>
      </w:r>
      <w:r>
        <w:rPr>
          <w:rFonts w:hint="eastAsia" w:ascii="方正仿宋_GBK" w:hAnsi="仿宋" w:eastAsia="方正仿宋_GBK" w:cs="宋体"/>
          <w:color w:val="000000" w:themeColor="text1"/>
          <w:sz w:val="28"/>
          <w:szCs w:val="28"/>
          <w14:textFill>
            <w14:solidFill>
              <w14:schemeClr w14:val="tx1"/>
            </w14:solidFill>
          </w14:textFill>
        </w:rPr>
        <w:t>实际发生额确认</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4.4</w:t>
      </w:r>
      <w:r>
        <w:rPr>
          <w:rFonts w:hint="eastAsia" w:ascii="方正仿宋_GBK" w:hAnsi="仿宋" w:eastAsia="方正仿宋_GBK" w:cs="宋体"/>
          <w:color w:val="000000" w:themeColor="text1"/>
          <w:sz w:val="28"/>
          <w:szCs w:val="28"/>
          <w14:textFill>
            <w14:solidFill>
              <w14:schemeClr w14:val="tx1"/>
            </w14:solidFill>
          </w14:textFill>
        </w:rPr>
        <w:t>甲方应以现金、支票或银行转账的形式将所有款项汇入以下银行账户：</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账户名称：</w:t>
      </w:r>
      <w:r>
        <w:rPr>
          <w:rFonts w:ascii="方正仿宋_GBK" w:hAnsi="仿宋" w:eastAsia="方正仿宋_GBK" w:cs="宋体"/>
          <w:color w:val="000000" w:themeColor="text1"/>
          <w:sz w:val="28"/>
          <w:szCs w:val="28"/>
          <w14:textFill>
            <w14:solidFill>
              <w14:schemeClr w14:val="tx1"/>
            </w14:solidFill>
          </w14:textFill>
        </w:rPr>
        <w:t xml:space="preserve"> </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开户行名称：</w:t>
      </w:r>
      <w:r>
        <w:rPr>
          <w:rFonts w:ascii="方正仿宋_GBK" w:hAnsi="仿宋" w:eastAsia="方正仿宋_GBK" w:cs="宋体"/>
          <w:color w:val="000000" w:themeColor="text1"/>
          <w:sz w:val="28"/>
          <w:szCs w:val="28"/>
          <w14:textFill>
            <w14:solidFill>
              <w14:schemeClr w14:val="tx1"/>
            </w14:solidFill>
          </w14:textFill>
        </w:rPr>
        <w:t xml:space="preserve"> </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银行账号：</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联行行号：</w:t>
      </w:r>
    </w:p>
    <w:tbl>
      <w:tblPr>
        <w:tblStyle w:val="16"/>
        <w:tblW w:w="9215"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4" w:leftChars="140"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4.5</w:t>
            </w:r>
            <w:r>
              <w:rPr>
                <w:rFonts w:hint="eastAsia" w:ascii="方正仿宋_GBK" w:hAnsi="仿宋" w:eastAsia="方正仿宋_GBK" w:cs="宋体"/>
                <w:color w:val="000000" w:themeColor="text1"/>
                <w:sz w:val="28"/>
                <w:szCs w:val="28"/>
                <w:lang w:eastAsia="zh-Hans"/>
                <w14:textFill>
                  <w14:solidFill>
                    <w14:schemeClr w14:val="tx1"/>
                  </w14:solidFill>
                </w14:textFill>
              </w:rPr>
              <w:t>每次付款前</w:t>
            </w:r>
            <w:r>
              <w:rPr>
                <w:rFonts w:ascii="方正仿宋_GBK" w:hAnsi="仿宋" w:eastAsia="方正仿宋_GBK" w:cs="宋体"/>
                <w:color w:val="000000" w:themeColor="text1"/>
                <w:sz w:val="28"/>
                <w:szCs w:val="28"/>
                <w:lang w:eastAsia="zh-Hans"/>
                <w14:textFill>
                  <w14:solidFill>
                    <w14:schemeClr w14:val="tx1"/>
                  </w14:solidFill>
                </w14:textFill>
              </w:rPr>
              <w:t>，</w:t>
            </w:r>
            <w:r>
              <w:rPr>
                <w:rFonts w:hint="eastAsia" w:ascii="方正仿宋_GBK" w:hAnsi="Calibri" w:eastAsia="方正仿宋_GBK"/>
                <w:color w:val="000000" w:themeColor="text1"/>
                <w:sz w:val="28"/>
                <w:szCs w:val="28"/>
                <w14:textFill>
                  <w14:solidFill>
                    <w14:schemeClr w14:val="tx1"/>
                  </w14:solidFill>
                </w14:textFill>
              </w:rPr>
              <w:t>乙方需向甲方提供正规增值税发票。如果乙方提供增值税普通发票，甲方支付金额为不含增值税金额；如果乙方提供增值税专用发票，甲方支付金额=不含增值税金额+增值税税额。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pStyle w:val="4"/>
              <w:ind w:firstLine="857" w:firstLineChars="306"/>
              <w:jc w:val="left"/>
              <w:outlineLvl w:val="1"/>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第五条 双方的权利和义务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firstLine="859" w:firstLineChars="307"/>
              <w:jc w:val="left"/>
              <w:rPr>
                <w:rFonts w:ascii="宋体" w:hAnsi="宋体" w:eastAsia="Times New Roman"/>
                <w:b/>
                <w:color w:val="000000" w:themeColor="text1"/>
                <w:sz w:val="24"/>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w:t>
            </w:r>
            <w:r>
              <w:rPr>
                <w:rFonts w:hint="eastAsia" w:ascii="方正仿宋_GBK" w:hAnsi="仿宋" w:eastAsia="方正仿宋_GBK" w:cs="宋体"/>
                <w:color w:val="000000" w:themeColor="text1"/>
                <w:sz w:val="28"/>
                <w:szCs w:val="28"/>
                <w14:textFill>
                  <w14:solidFill>
                    <w14:schemeClr w14:val="tx1"/>
                  </w14:solidFill>
                </w14:textFill>
              </w:rPr>
              <w:t>甲方的权利、义务：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tabs>
                <w:tab w:val="left" w:pos="735"/>
              </w:tabs>
              <w:ind w:left="292" w:leftChars="139" w:firstLine="574" w:firstLineChars="205"/>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w:t>
            </w:r>
            <w:r>
              <w:rPr>
                <w:rFonts w:hint="eastAsia" w:ascii="方正仿宋_GBK" w:hAnsi="仿宋" w:eastAsia="方正仿宋_GBK" w:cs="宋体"/>
                <w:color w:val="000000" w:themeColor="text1"/>
                <w:sz w:val="28"/>
                <w:szCs w:val="28"/>
                <w14:textFill>
                  <w14:solidFill>
                    <w14:schemeClr w14:val="tx1"/>
                  </w14:solidFill>
                </w14:textFill>
              </w:rPr>
              <w:t>对乙方选派的工作人员的资质不满意时，甲方有权提出更换要求。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tabs>
                <w:tab w:val="left" w:pos="735"/>
              </w:tabs>
              <w:ind w:left="292" w:leftChars="139" w:firstLine="574" w:firstLineChars="205"/>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5.1.2</w:t>
            </w:r>
            <w:r>
              <w:rPr>
                <w:rFonts w:hint="eastAsia" w:ascii="方正仿宋_GBK" w:hAnsi="仿宋" w:eastAsia="方正仿宋_GBK" w:cs="宋体"/>
                <w:color w:val="000000" w:themeColor="text1"/>
                <w:sz w:val="28"/>
                <w:szCs w:val="28"/>
                <w14:textFill>
                  <w14:solidFill>
                    <w14:schemeClr w14:val="tx1"/>
                  </w14:solidFill>
                </w14:textFill>
              </w:rPr>
              <w:t>如果对乙方所提供的服务不满意时，甲方有权以口头或书面形式，直接向乙方提出申诉/投诉。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5.1.3</w:t>
            </w:r>
            <w:r>
              <w:rPr>
                <w:rFonts w:hint="eastAsia" w:ascii="方正仿宋_GBK" w:hAnsi="仿宋" w:eastAsia="方正仿宋_GBK" w:cs="宋体"/>
                <w:color w:val="000000" w:themeColor="text1"/>
                <w:sz w:val="28"/>
                <w:szCs w:val="28"/>
                <w14:textFill>
                  <w14:solidFill>
                    <w14:schemeClr w14:val="tx1"/>
                  </w14:solidFill>
                </w14:textFill>
              </w:rPr>
              <w:t>甲方自愿向乙方提出认证申请，除了要求乙方提供对管理体系认证要求和认证程序的解释以外，还可要求乙方保守审核中所获取的甲方秘密。获准认证后，甲方应正确使用认证证书和认证标志，宣传获准认证的事实，并享有由于获准认证以及使用认证标志取得的经济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5.1.4</w:t>
            </w:r>
            <w:r>
              <w:rPr>
                <w:rFonts w:hint="eastAsia" w:ascii="方正仿宋_GBK" w:hAnsi="仿宋" w:eastAsia="方正仿宋_GBK" w:cs="宋体"/>
                <w:color w:val="000000" w:themeColor="text1"/>
                <w:sz w:val="28"/>
                <w:szCs w:val="28"/>
                <w14:textFill>
                  <w14:solidFill>
                    <w14:schemeClr w14:val="tx1"/>
                  </w14:solidFill>
                </w14:textFill>
              </w:rPr>
              <w:t>为乙方提供本合同项下工作所需的必要文件和技术资料、数据、或材料及样品等，并保证所提供的资料和数据是真实有效、且准确完整。任何资料和信息的变更、或遗漏及错误，甲方应在合理的时间内通知乙方。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宋体" w:hAnsi="宋体" w:eastAsia="Times New Roman"/>
                <w:color w:val="000000" w:themeColor="text1"/>
                <w:sz w:val="24"/>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5.1.5</w:t>
            </w:r>
            <w:r>
              <w:rPr>
                <w:rFonts w:hint="eastAsia" w:ascii="方正仿宋_GBK" w:hAnsi="仿宋" w:eastAsia="方正仿宋_GBK" w:cs="宋体"/>
                <w:color w:val="000000" w:themeColor="text1"/>
                <w:sz w:val="28"/>
                <w:szCs w:val="28"/>
                <w14:textFill>
                  <w14:solidFill>
                    <w14:schemeClr w14:val="tx1"/>
                  </w14:solidFill>
                </w14:textFill>
              </w:rPr>
              <w:t>为乙方开展工作提供必要的准备和条件，包括审查文件、进入相关区域、查阅相关记录等；为乙方提供符合国家规定的安全工作场所及环境，明示现场安全风险、安全防护要求及相关安全管理制度，为乙方现场人员提供必要的安全防护装备，保证其在人身安全不受危害的条件下工作，因甲方原因造成的损害由甲方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5.1.6</w:t>
            </w:r>
            <w:r>
              <w:rPr>
                <w:rFonts w:hint="eastAsia" w:ascii="方正仿宋_GBK" w:hAnsi="仿宋" w:eastAsia="方正仿宋_GBK" w:cs="宋体"/>
                <w:color w:val="000000" w:themeColor="text1"/>
                <w:sz w:val="28"/>
                <w:szCs w:val="28"/>
                <w14:textFill>
                  <w14:solidFill>
                    <w14:schemeClr w14:val="tx1"/>
                  </w14:solidFill>
                </w14:textFill>
              </w:rPr>
              <w:t>甲方安排人员全程参与、配合乙方完成本合同项下的工作。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5.1.7</w:t>
            </w:r>
            <w:r>
              <w:rPr>
                <w:rFonts w:hint="eastAsia" w:ascii="方正仿宋_GBK" w:hAnsi="仿宋" w:eastAsia="方正仿宋_GBK" w:cs="宋体"/>
                <w:color w:val="000000" w:themeColor="text1"/>
                <w:sz w:val="28"/>
                <w:szCs w:val="28"/>
                <w14:textFill>
                  <w14:solidFill>
                    <w14:schemeClr w14:val="tx1"/>
                  </w14:solidFill>
                </w14:textFill>
              </w:rPr>
              <w:t>甲方按照本合同第2条款的约定向乙方支付所有合同款项。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5.1.8</w:t>
            </w:r>
            <w:r>
              <w:rPr>
                <w:rFonts w:hint="eastAsia" w:ascii="方正仿宋_GBK" w:hAnsi="仿宋" w:eastAsia="方正仿宋_GBK" w:cs="宋体"/>
                <w:color w:val="000000" w:themeColor="text1"/>
                <w:sz w:val="28"/>
                <w:szCs w:val="28"/>
                <w14:textFill>
                  <w14:solidFill>
                    <w14:schemeClr w14:val="tx1"/>
                  </w14:solidFill>
                </w14:textFill>
              </w:rPr>
              <w:t>遵守乙方提供相关服务所依据的工作程序、规定和要求。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5.1.9</w:t>
            </w:r>
            <w:r>
              <w:rPr>
                <w:rFonts w:hint="eastAsia" w:ascii="方正仿宋_GBK" w:hAnsi="仿宋" w:eastAsia="方正仿宋_GBK" w:cs="宋体"/>
                <w:color w:val="000000" w:themeColor="text1"/>
                <w:sz w:val="28"/>
                <w:szCs w:val="28"/>
                <w14:textFill>
                  <w14:solidFill>
                    <w14:schemeClr w14:val="tx1"/>
                  </w14:solidFill>
                </w14:textFill>
              </w:rPr>
              <w:t>甲方在获认证后，应遵守认证认可相关法律、法规和规章，对国家认监委和地方认证监督管理部门实施的监督检查予以配合和协助，对有关事项的询问和调查如实提供相关材料和信息。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5.1.10</w:t>
            </w:r>
            <w:r>
              <w:rPr>
                <w:rFonts w:hint="eastAsia" w:ascii="方正仿宋_GBK" w:hAnsi="仿宋" w:eastAsia="方正仿宋_GBK" w:cs="宋体"/>
                <w:color w:val="000000" w:themeColor="text1"/>
                <w:sz w:val="28"/>
                <w:szCs w:val="28"/>
                <w14:textFill>
                  <w14:solidFill>
                    <w14:schemeClr w14:val="tx1"/>
                  </w14:solidFill>
                </w14:textFill>
              </w:rPr>
              <w:t>甲方应仔细阅读相关文件，并按乙方要求及时提供与认证相关的信息，确保内容真实、准确、完整。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694" w:firstLineChars="248"/>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5.1.11</w:t>
            </w:r>
            <w:r>
              <w:rPr>
                <w:rFonts w:hint="eastAsia" w:ascii="方正仿宋_GBK" w:hAnsi="仿宋" w:eastAsia="方正仿宋_GBK" w:cs="宋体"/>
                <w:color w:val="000000" w:themeColor="text1"/>
                <w:sz w:val="28"/>
                <w:szCs w:val="28"/>
                <w14:textFill>
                  <w14:solidFill>
                    <w14:schemeClr w14:val="tx1"/>
                  </w14:solidFill>
                </w14:textFill>
              </w:rPr>
              <w:t>甲方在证书有效期内，相应的管理体系发生变化和重大问题，应及时通知乙方。包含但不限于以下信息：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a)</w:t>
            </w:r>
            <w:r>
              <w:rPr>
                <w:rFonts w:hint="eastAsia" w:ascii="方正仿宋_GBK" w:hAnsi="仿宋" w:eastAsia="方正仿宋_GBK" w:cs="宋体"/>
                <w:color w:val="000000" w:themeColor="text1"/>
                <w:sz w:val="28"/>
                <w:szCs w:val="28"/>
                <w14:textFill>
                  <w14:solidFill>
                    <w14:schemeClr w14:val="tx1"/>
                  </w14:solidFill>
                </w14:textFill>
              </w:rPr>
              <w:t>发生顾客/消费者及相关方的重大投诉、行政检查/抽查发现不符合、行政处罚等情况；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b)</w:t>
            </w:r>
            <w:r>
              <w:rPr>
                <w:rFonts w:hint="eastAsia" w:ascii="方正仿宋_GBK" w:hAnsi="仿宋" w:eastAsia="方正仿宋_GBK" w:cs="宋体"/>
                <w:color w:val="000000" w:themeColor="text1"/>
                <w:sz w:val="28"/>
                <w:szCs w:val="28"/>
                <w14:textFill>
                  <w14:solidFill>
                    <w14:schemeClr w14:val="tx1"/>
                  </w14:solidFill>
                </w14:textFill>
              </w:rPr>
              <w:t>在产品/服务质量、环境保护、安全生产、能源使用、食品安全、信息安全、道路交通安全、供应链安全、资产管理、合规管理、业务连续等方面发生重大事故；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c</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14:textFill>
                  <w14:solidFill>
                    <w14:schemeClr w14:val="tx1"/>
                  </w14:solidFill>
                </w14:textFill>
              </w:rPr>
              <w:t>所在区域内发生的有关重大动、植物疫情的信息；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d)</w:t>
            </w:r>
            <w:r>
              <w:rPr>
                <w:rFonts w:hint="eastAsia" w:ascii="方正仿宋_GBK" w:hAnsi="仿宋" w:eastAsia="方正仿宋_GBK" w:cs="宋体"/>
                <w:color w:val="000000" w:themeColor="text1"/>
                <w:sz w:val="28"/>
                <w:szCs w:val="28"/>
                <w14:textFill>
                  <w14:solidFill>
                    <w14:schemeClr w14:val="tx1"/>
                  </w14:solidFill>
                </w14:textFill>
              </w:rPr>
              <w:t>不合格品撤回及处理的信息；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e</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14:textFill>
                  <w14:solidFill>
                    <w14:schemeClr w14:val="tx1"/>
                  </w14:solidFill>
                </w14:textFill>
              </w:rPr>
              <w:t>相关情况发生变更，包括：法律地位、经营状况、组织状态或所有权的变更；取得的行政许可资格的变更；法人代表、最高管理者、管理者代表的变更；住所或活动场所的变更；管理体系覆盖的活动范围的变更；管理体系和重要过程的重大变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19" w:firstLineChars="257"/>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f</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14:textFill>
                  <w14:solidFill>
                    <w14:schemeClr w14:val="tx1"/>
                  </w14:solidFill>
                </w14:textFill>
              </w:rPr>
              <w:t>出现与管理体系运行有关的其他重要情况。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5.1.12</w:t>
            </w:r>
            <w:r>
              <w:rPr>
                <w:rFonts w:hint="eastAsia" w:ascii="方正仿宋_GBK" w:hAnsi="仿宋" w:eastAsia="方正仿宋_GBK" w:cs="宋体"/>
                <w:color w:val="000000" w:themeColor="text1"/>
                <w:sz w:val="28"/>
                <w:szCs w:val="28"/>
                <w14:textFill>
                  <w14:solidFill>
                    <w14:schemeClr w14:val="tx1"/>
                  </w14:solidFill>
                </w14:textFill>
              </w:rPr>
              <w:t>甲方如持有乙方所颁发的带有认可标志的认证证书，应当接受认可机构的见证评审和确认审核，如果拒绝将会导致认证资格的暂停或撤销。</w:t>
            </w:r>
          </w:p>
          <w:p>
            <w:pPr>
              <w:ind w:left="292" w:leftChars="139" w:firstLine="426" w:firstLineChars="203"/>
              <w:jc w:val="left"/>
              <w:rPr>
                <w:rFonts w:ascii="宋体" w:hAnsi="宋体" w:eastAsia="Times New Roman"/>
                <w:sz w:val="24"/>
              </w:rPr>
            </w:pPr>
            <w:r>
              <w:rPr>
                <w:rFonts w:hint="eastAsia" w:ascii="宋体" w:hAnsi="宋体" w:eastAsia="Times New Roman" w:cstheme="minorBidi"/>
                <w:szCs w:val="21"/>
              </w:rPr>
              <w:t>注：确认审核是认可机构对认证方监督活动的一种方式，认可机构通过直接对委托方管理体系运行及受审核过程进行现场验证，评价认证方审核活动的符合性、有效性 （对委托方的现场验证主要对委托方管理体系符合性、有效性的关键点进行验证，不是重复认证方的认证审核）。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5.1.13</w:t>
            </w:r>
            <w:r>
              <w:rPr>
                <w:rFonts w:hint="eastAsia" w:ascii="方正仿宋_GBK" w:hAnsi="仿宋" w:eastAsia="方正仿宋_GBK" w:cs="宋体"/>
                <w:color w:val="000000" w:themeColor="text1"/>
                <w:sz w:val="28"/>
                <w:szCs w:val="28"/>
                <w14:textFill>
                  <w14:solidFill>
                    <w14:schemeClr w14:val="tx1"/>
                  </w14:solidFill>
                </w14:textFill>
              </w:rPr>
              <w:t>甲方在使用认证资格时，不得使乙方和（或）认证制度声誉受损，失去公众信任。甲方应正确使用认证证书、认证标志和有关信息，不擅自利用管理体系认证证书和相关文字、符号误导公众认为其产品或服务通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5.1.14</w:t>
            </w:r>
            <w:r>
              <w:rPr>
                <w:rFonts w:hint="eastAsia" w:ascii="方正仿宋_GBK" w:hAnsi="仿宋" w:eastAsia="方正仿宋_GBK" w:cs="宋体"/>
                <w:color w:val="000000" w:themeColor="text1"/>
                <w:sz w:val="28"/>
                <w:szCs w:val="28"/>
                <w14:textFill>
                  <w14:solidFill>
                    <w14:schemeClr w14:val="tx1"/>
                  </w14:solidFill>
                </w14:textFill>
              </w:rPr>
              <w:t>甲方证书被撤消后，应停止使用并向乙方交还证书，并停止有关认证内容的广告和宣传。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5.1.15</w:t>
            </w:r>
            <w:r>
              <w:rPr>
                <w:rFonts w:hint="eastAsia" w:ascii="方正仿宋_GBK" w:hAnsi="仿宋" w:eastAsia="方正仿宋_GBK" w:cs="宋体"/>
                <w:color w:val="000000" w:themeColor="text1"/>
                <w:sz w:val="28"/>
                <w:szCs w:val="28"/>
                <w14:textFill>
                  <w14:solidFill>
                    <w14:schemeClr w14:val="tx1"/>
                  </w14:solidFill>
                </w14:textFill>
              </w:rPr>
              <w:t>甲方现场审核存在问题较多需要进行跟踪审核时，应按乙方安排接受跟踪审核。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5.1.16</w:t>
            </w:r>
            <w:r>
              <w:rPr>
                <w:rFonts w:hint="eastAsia" w:ascii="方正仿宋_GBK" w:hAnsi="仿宋" w:eastAsia="方正仿宋_GBK" w:cs="宋体"/>
                <w:color w:val="000000" w:themeColor="text1"/>
                <w:sz w:val="28"/>
                <w:szCs w:val="28"/>
                <w14:textFill>
                  <w14:solidFill>
                    <w14:schemeClr w14:val="tx1"/>
                  </w14:solidFill>
                </w14:textFill>
              </w:rPr>
              <w:t>当申请的认证范围包括多个子公司和分现场时，甲方应确保认证范围内的子公司和分现场都应遵守本合同约定。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宋体" w:hAnsi="宋体" w:eastAsia="Times New Roman"/>
                <w:sz w:val="24"/>
              </w:rPr>
            </w:pPr>
            <w:r>
              <w:rPr>
                <w:rFonts w:ascii="方正仿宋_GBK" w:hAnsi="仿宋" w:eastAsia="方正仿宋_GBK" w:cs="宋体"/>
                <w:color w:val="000000" w:themeColor="text1"/>
                <w:sz w:val="28"/>
                <w:szCs w:val="28"/>
                <w14:textFill>
                  <w14:solidFill>
                    <w14:schemeClr w14:val="tx1"/>
                  </w14:solidFill>
                </w14:textFill>
              </w:rPr>
              <w:t>5.1.17</w:t>
            </w:r>
            <w:r>
              <w:rPr>
                <w:rFonts w:hint="eastAsia" w:ascii="方正仿宋_GBK" w:hAnsi="仿宋" w:eastAsia="方正仿宋_GBK" w:cs="宋体"/>
                <w:color w:val="000000" w:themeColor="text1"/>
                <w:sz w:val="28"/>
                <w:szCs w:val="28"/>
                <w14:textFill>
                  <w14:solidFill>
                    <w14:schemeClr w14:val="tx1"/>
                  </w14:solidFill>
                </w14:textFill>
              </w:rPr>
              <w:t>甲方在获认证后，应持续有效运行管理体系。在证书有效期内，接受并配合乙方实施监督审核和再认证。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5.1.18</w:t>
            </w:r>
            <w:r>
              <w:rPr>
                <w:rFonts w:hint="eastAsia" w:ascii="方正仿宋_GBK" w:hAnsi="仿宋" w:eastAsia="方正仿宋_GBK" w:cs="宋体"/>
                <w:color w:val="000000" w:themeColor="text1"/>
                <w:sz w:val="28"/>
                <w:szCs w:val="28"/>
                <w14:textFill>
                  <w14:solidFill>
                    <w14:schemeClr w14:val="tx1"/>
                  </w14:solidFill>
                </w14:textFill>
              </w:rPr>
              <w:t>甲方在认证证书有效期内应接受两次年度监督审核，第一次年度监督审核应在第二阶段审核或再认证审核最后一天起十二个月内进行（为确保认证证书的延续性，通常在第二阶段审核或再认证审核后的第十一个月进行），两次年度监督审核时间间隔不超过十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5.1.19</w:t>
            </w:r>
            <w:r>
              <w:rPr>
                <w:rFonts w:hint="eastAsia" w:ascii="方正仿宋_GBK" w:hAnsi="仿宋" w:eastAsia="方正仿宋_GBK" w:cs="宋体"/>
                <w:color w:val="000000" w:themeColor="text1"/>
                <w:sz w:val="28"/>
                <w:szCs w:val="28"/>
                <w14:textFill>
                  <w14:solidFill>
                    <w14:schemeClr w14:val="tx1"/>
                  </w14:solidFill>
                </w14:textFill>
              </w:rPr>
              <w:t>如果对审核和认证决定不满意时，甲方有权向乙方提出申诉、投诉，或直接向认可机构和/或国家认证认可监督管理机关投诉。乙方应及时处理甲方有关认证审核的申诉、投诉和争议。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w:t>
            </w:r>
            <w:r>
              <w:rPr>
                <w:rFonts w:hint="eastAsia" w:ascii="方正仿宋_GBK" w:hAnsi="仿宋" w:eastAsia="方正仿宋_GBK" w:cs="宋体"/>
                <w:color w:val="000000" w:themeColor="text1"/>
                <w:sz w:val="28"/>
                <w:szCs w:val="28"/>
                <w14:textFill>
                  <w14:solidFill>
                    <w14:schemeClr w14:val="tx1"/>
                  </w14:solidFill>
                </w14:textFill>
              </w:rPr>
              <w:t>乙方的权利、义务: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w:t>
            </w:r>
            <w:r>
              <w:rPr>
                <w:rFonts w:hint="eastAsia" w:ascii="方正仿宋_GBK" w:hAnsi="仿宋" w:eastAsia="方正仿宋_GBK" w:cs="宋体"/>
                <w:color w:val="000000" w:themeColor="text1"/>
                <w:sz w:val="28"/>
                <w:szCs w:val="28"/>
                <w14:textFill>
                  <w14:solidFill>
                    <w14:schemeClr w14:val="tx1"/>
                  </w14:solidFill>
                </w14:textFill>
              </w:rPr>
              <w:t>选派适任的人员来执行本合同项下的工作。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5.2.2</w:t>
            </w:r>
            <w:r>
              <w:rPr>
                <w:rFonts w:hint="eastAsia" w:ascii="方正仿宋_GBK" w:hAnsi="仿宋" w:eastAsia="方正仿宋_GBK" w:cs="宋体"/>
                <w:color w:val="000000" w:themeColor="text1"/>
                <w:sz w:val="28"/>
                <w:szCs w:val="28"/>
                <w14:textFill>
                  <w14:solidFill>
                    <w14:schemeClr w14:val="tx1"/>
                  </w14:solidFill>
                </w14:textFill>
              </w:rPr>
              <w:t>乙方依据有关规定和要求完成本合同所约定的工作，及时提交相应工作成果并保证工作质量。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5.2.3</w:t>
            </w:r>
            <w:r>
              <w:rPr>
                <w:rFonts w:hint="eastAsia" w:ascii="方正仿宋_GBK" w:hAnsi="仿宋" w:eastAsia="方正仿宋_GBK" w:cs="宋体"/>
                <w:color w:val="000000" w:themeColor="text1"/>
                <w:sz w:val="28"/>
                <w:szCs w:val="28"/>
                <w14:textFill>
                  <w14:solidFill>
                    <w14:schemeClr w14:val="tx1"/>
                  </w14:solidFill>
                </w14:textFill>
              </w:rPr>
              <w:t>对甲方有正当理由提出更换人员的需求，双方应协调解决。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5.2.4</w:t>
            </w:r>
            <w:r>
              <w:rPr>
                <w:rFonts w:hint="eastAsia" w:ascii="方正仿宋_GBK" w:hAnsi="仿宋" w:eastAsia="方正仿宋_GBK" w:cs="宋体"/>
                <w:color w:val="000000" w:themeColor="text1"/>
                <w:sz w:val="28"/>
                <w:szCs w:val="28"/>
                <w14:textFill>
                  <w14:solidFill>
                    <w14:schemeClr w14:val="tx1"/>
                  </w14:solidFill>
                </w14:textFill>
              </w:rPr>
              <w:t>乙方应提供符合甲方要求的、与合同等额的正规发票。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5.2.5</w:t>
            </w:r>
            <w:r>
              <w:rPr>
                <w:rFonts w:hint="eastAsia" w:ascii="方正仿宋_GBK" w:hAnsi="仿宋" w:eastAsia="方正仿宋_GBK" w:cs="宋体"/>
                <w:color w:val="000000" w:themeColor="text1"/>
                <w:sz w:val="28"/>
                <w:szCs w:val="28"/>
                <w14:textFill>
                  <w14:solidFill>
                    <w14:schemeClr w14:val="tx1"/>
                  </w14:solidFill>
                </w14:textFill>
              </w:rPr>
              <w:t>如果甲方提出申诉/投诉时，乙方按独立公正的原则组织调查，与甲方沟通处理意见并达成一致。如甲方仍然不满意，将实施复评程序。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5.2.6</w:t>
            </w:r>
            <w:r>
              <w:rPr>
                <w:rFonts w:hint="eastAsia" w:ascii="方正仿宋_GBK" w:hAnsi="仿宋" w:eastAsia="方正仿宋_GBK" w:cs="宋体"/>
                <w:color w:val="000000" w:themeColor="text1"/>
                <w:sz w:val="28"/>
                <w:szCs w:val="28"/>
                <w14:textFill>
                  <w14:solidFill>
                    <w14:schemeClr w14:val="tx1"/>
                  </w14:solidFill>
                </w14:textFill>
              </w:rPr>
              <w:t>乙方</w:t>
            </w:r>
            <w:r>
              <w:rPr>
                <w:rFonts w:ascii="方正仿宋_GBK" w:hAnsi="仿宋" w:eastAsia="方正仿宋_GBK" w:cs="宋体"/>
                <w:color w:val="000000" w:themeColor="text1"/>
                <w:sz w:val="28"/>
                <w:szCs w:val="28"/>
                <w14:textFill>
                  <w14:solidFill>
                    <w14:schemeClr w14:val="tx1"/>
                  </w14:solidFill>
                </w14:textFill>
              </w:rPr>
              <w:t>及其</w:t>
            </w:r>
            <w:r>
              <w:rPr>
                <w:rFonts w:hint="eastAsia" w:ascii="方正仿宋_GBK" w:hAnsi="仿宋" w:eastAsia="方正仿宋_GBK" w:cs="宋体"/>
                <w:color w:val="000000" w:themeColor="text1"/>
                <w:sz w:val="28"/>
                <w:szCs w:val="28"/>
                <w14:textFill>
                  <w14:solidFill>
                    <w14:schemeClr w14:val="tx1"/>
                  </w14:solidFill>
                </w14:textFill>
              </w:rPr>
              <w:t>工作人员</w:t>
            </w:r>
            <w:r>
              <w:rPr>
                <w:rFonts w:ascii="方正仿宋_GBK" w:hAnsi="仿宋" w:eastAsia="方正仿宋_GBK" w:cs="宋体"/>
                <w:color w:val="000000" w:themeColor="text1"/>
                <w:sz w:val="28"/>
                <w:szCs w:val="28"/>
                <w14:textFill>
                  <w14:solidFill>
                    <w14:schemeClr w14:val="tx1"/>
                  </w14:solidFill>
                </w14:textFill>
              </w:rPr>
              <w:t>在提供服务</w:t>
            </w:r>
            <w:r>
              <w:rPr>
                <w:rFonts w:hint="eastAsia" w:ascii="方正仿宋_GBK" w:hAnsi="仿宋" w:eastAsia="方正仿宋_GBK" w:cs="宋体"/>
                <w:color w:val="000000" w:themeColor="text1"/>
                <w:sz w:val="28"/>
                <w:szCs w:val="28"/>
                <w14:textFill>
                  <w14:solidFill>
                    <w14:schemeClr w14:val="tx1"/>
                  </w14:solidFill>
                </w14:textFill>
              </w:rPr>
              <w:t>时，应</w:t>
            </w:r>
            <w:r>
              <w:rPr>
                <w:rFonts w:ascii="方正仿宋_GBK" w:hAnsi="仿宋" w:eastAsia="方正仿宋_GBK" w:cs="宋体"/>
                <w:color w:val="000000" w:themeColor="text1"/>
                <w:sz w:val="28"/>
                <w:szCs w:val="28"/>
                <w14:textFill>
                  <w14:solidFill>
                    <w14:schemeClr w14:val="tx1"/>
                  </w14:solidFill>
                </w14:textFill>
              </w:rPr>
              <w:t>严格遵守国家安全生产</w:t>
            </w:r>
            <w:r>
              <w:rPr>
                <w:rFonts w:hint="eastAsia" w:ascii="方正仿宋_GBK" w:hAnsi="仿宋" w:eastAsia="方正仿宋_GBK" w:cs="宋体"/>
                <w:color w:val="000000" w:themeColor="text1"/>
                <w:sz w:val="28"/>
                <w:szCs w:val="28"/>
                <w14:textFill>
                  <w14:solidFill>
                    <w14:schemeClr w14:val="tx1"/>
                  </w14:solidFill>
                </w14:textFill>
              </w:rPr>
              <w:t>相关规范。</w:t>
            </w:r>
            <w:r>
              <w:rPr>
                <w:rFonts w:ascii="方正仿宋_GBK" w:hAnsi="仿宋" w:eastAsia="方正仿宋_GBK" w:cs="宋体"/>
                <w:color w:val="000000" w:themeColor="text1"/>
                <w:sz w:val="28"/>
                <w:szCs w:val="28"/>
                <w14:textFill>
                  <w14:solidFill>
                    <w14:schemeClr w14:val="tx1"/>
                  </w14:solidFill>
                </w14:textFill>
              </w:rPr>
              <w:fldChar w:fldCharType="begin">
                <w:ffData>
                  <w:name w:val="文字36"/>
                  <w:enabled/>
                  <w:calcOnExit w:val="0"/>
                  <w:textInput/>
                </w:ffData>
              </w:fldChar>
            </w:r>
            <w:r>
              <w:rPr>
                <w:rFonts w:ascii="方正仿宋_GBK" w:hAnsi="仿宋" w:eastAsia="方正仿宋_GBK" w:cs="宋体"/>
                <w:color w:val="000000" w:themeColor="text1"/>
                <w:sz w:val="28"/>
                <w:szCs w:val="28"/>
                <w14:textFill>
                  <w14:solidFill>
                    <w14:schemeClr w14:val="tx1"/>
                  </w14:solidFill>
                </w14:textFill>
              </w:rPr>
              <w:instrText xml:space="preserve"> </w:instrText>
            </w:r>
            <w:r>
              <w:rPr>
                <w:rFonts w:hint="eastAsia" w:ascii="方正仿宋_GBK" w:hAnsi="仿宋" w:eastAsia="方正仿宋_GBK" w:cs="宋体"/>
                <w:color w:val="000000" w:themeColor="text1"/>
                <w:sz w:val="28"/>
                <w:szCs w:val="28"/>
                <w14:textFill>
                  <w14:solidFill>
                    <w14:schemeClr w14:val="tx1"/>
                  </w14:solidFill>
                </w14:textFill>
              </w:rPr>
              <w:instrText xml:space="preserve">FORMTEXT</w:instrText>
            </w:r>
            <w:r>
              <w:rPr>
                <w:rFonts w:ascii="方正仿宋_GBK" w:hAnsi="仿宋" w:eastAsia="方正仿宋_GBK" w:cs="宋体"/>
                <w:color w:val="000000" w:themeColor="text1"/>
                <w:sz w:val="28"/>
                <w:szCs w:val="28"/>
                <w14:textFill>
                  <w14:solidFill>
                    <w14:schemeClr w14:val="tx1"/>
                  </w14:solidFill>
                </w14:textFill>
              </w:rPr>
              <w:instrText xml:space="preserve"> </w:instrText>
            </w:r>
            <w:r>
              <w:rPr>
                <w:rFonts w:ascii="方正仿宋_GBK" w:hAnsi="仿宋" w:eastAsia="方正仿宋_GBK" w:cs="宋体"/>
                <w:color w:val="000000" w:themeColor="text1"/>
                <w:sz w:val="28"/>
                <w:szCs w:val="28"/>
                <w14:textFill>
                  <w14:solidFill>
                    <w14:schemeClr w14:val="tx1"/>
                  </w14:solidFill>
                </w14:textFill>
              </w:rPr>
              <w:fldChar w:fldCharType="separate"/>
            </w:r>
            <w:r>
              <w:rPr>
                <w:rFonts w:ascii="方正仿宋_GBK" w:hAnsi="仿宋" w:eastAsia="方正仿宋_GBK" w:cs="宋体"/>
                <w:color w:val="000000" w:themeColor="text1"/>
                <w:sz w:val="28"/>
                <w:szCs w:val="28"/>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5.2.7</w:t>
            </w:r>
            <w:r>
              <w:rPr>
                <w:rFonts w:hint="eastAsia" w:ascii="方正仿宋_GBK" w:hAnsi="仿宋" w:eastAsia="方正仿宋_GBK" w:cs="宋体"/>
                <w:color w:val="000000" w:themeColor="text1"/>
                <w:sz w:val="28"/>
                <w:szCs w:val="28"/>
                <w14:textFill>
                  <w14:solidFill>
                    <w14:schemeClr w14:val="tx1"/>
                  </w14:solidFill>
                </w14:textFill>
              </w:rPr>
              <w:t>乙方履行本合同所使用的任何设备、材料、工序工艺、软件及其他知识产权均不会侵犯任何第三方合法拥有的包括但不限于知识产权在内的各项权利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5.2.8</w:t>
            </w:r>
            <w:r>
              <w:rPr>
                <w:rFonts w:hint="eastAsia" w:ascii="方正仿宋_GBK" w:hAnsi="仿宋" w:eastAsia="方正仿宋_GBK" w:cs="宋体"/>
                <w:color w:val="000000" w:themeColor="text1"/>
                <w:sz w:val="28"/>
                <w:szCs w:val="28"/>
                <w14:textFill>
                  <w14:solidFill>
                    <w14:schemeClr w14:val="tx1"/>
                  </w14:solidFill>
                </w14:textFill>
              </w:rPr>
              <w:t>在拟开展的管理体系认证范围内，乙方应按认证审核程序和管理规定进行审核和认证决定。如果甲方通过审核证明不满足认证要求的，乙方有权不颁发认证证书/不允许使用认证标志。当管理体系发生重大变化或异常情况时，乙方有权增加监督审核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5.2.9</w:t>
            </w:r>
            <w:r>
              <w:rPr>
                <w:rFonts w:hint="eastAsia" w:ascii="方正仿宋_GBK" w:hAnsi="仿宋" w:eastAsia="方正仿宋_GBK" w:cs="宋体"/>
                <w:color w:val="000000" w:themeColor="text1"/>
                <w:sz w:val="28"/>
                <w:szCs w:val="28"/>
                <w14:textFill>
                  <w14:solidFill>
                    <w14:schemeClr w14:val="tx1"/>
                  </w14:solidFill>
                </w14:textFill>
              </w:rPr>
              <w:t>乙方应公正、客观、科学地开展认证活动，并履行保密承诺。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5.2.10</w:t>
            </w:r>
            <w:r>
              <w:rPr>
                <w:rFonts w:hint="eastAsia" w:ascii="方正仿宋_GBK" w:hAnsi="仿宋" w:eastAsia="方正仿宋_GBK" w:cs="宋体"/>
                <w:color w:val="000000" w:themeColor="text1"/>
                <w:sz w:val="28"/>
                <w:szCs w:val="28"/>
                <w14:textFill>
                  <w14:solidFill>
                    <w14:schemeClr w14:val="tx1"/>
                  </w14:solidFill>
                </w14:textFill>
              </w:rPr>
              <w:t>乙方应按约定时间实施审核。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5.2.11</w:t>
            </w:r>
            <w:r>
              <w:rPr>
                <w:rFonts w:hint="eastAsia" w:ascii="方正仿宋_GBK" w:hAnsi="仿宋" w:eastAsia="方正仿宋_GBK" w:cs="宋体"/>
                <w:color w:val="000000" w:themeColor="text1"/>
                <w:sz w:val="28"/>
                <w:szCs w:val="28"/>
                <w14:textFill>
                  <w14:solidFill>
                    <w14:schemeClr w14:val="tx1"/>
                  </w14:solidFill>
                </w14:textFill>
              </w:rPr>
              <w:t>甲方通过审核满足认证要求后，乙方应颁发认证证书。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54" w:firstLineChars="198"/>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5.2.12</w:t>
            </w:r>
            <w:r>
              <w:rPr>
                <w:rFonts w:hint="eastAsia" w:ascii="方正仿宋_GBK" w:hAnsi="仿宋" w:eastAsia="方正仿宋_GBK" w:cs="宋体"/>
                <w:color w:val="000000" w:themeColor="text1"/>
                <w:sz w:val="28"/>
                <w:szCs w:val="28"/>
                <w14:textFill>
                  <w14:solidFill>
                    <w14:schemeClr w14:val="tx1"/>
                  </w14:solidFill>
                </w14:textFill>
              </w:rPr>
              <w:t>甲方获证后乙方应定期对其体系实施监督审核和按期实施再认证。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5.2.13</w:t>
            </w:r>
            <w:r>
              <w:rPr>
                <w:rFonts w:hint="eastAsia" w:ascii="方正仿宋_GBK" w:hAnsi="仿宋" w:eastAsia="方正仿宋_GBK" w:cs="宋体"/>
                <w:color w:val="000000" w:themeColor="text1"/>
                <w:sz w:val="28"/>
                <w:szCs w:val="28"/>
                <w14:textFill>
                  <w14:solidFill>
                    <w14:schemeClr w14:val="tx1"/>
                  </w14:solidFill>
                </w14:textFill>
              </w:rPr>
              <w:t>乙方应将管理体系认证的要求及其更改及时通知甲方。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5.2.14</w:t>
            </w:r>
            <w:r>
              <w:rPr>
                <w:rFonts w:hint="eastAsia" w:ascii="方正仿宋_GBK" w:hAnsi="仿宋" w:eastAsia="方正仿宋_GBK" w:cs="宋体"/>
                <w:color w:val="000000" w:themeColor="text1"/>
                <w:sz w:val="28"/>
                <w:szCs w:val="28"/>
                <w14:textFill>
                  <w14:solidFill>
                    <w14:schemeClr w14:val="tx1"/>
                  </w14:solidFill>
                </w14:textFill>
              </w:rPr>
              <w:t>乙方做出暂停、撤消认证证书的决定时，必须书面通知甲方,说明理由。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5.2.15</w:t>
            </w:r>
            <w:r>
              <w:rPr>
                <w:rFonts w:hint="eastAsia" w:ascii="方正仿宋_GBK" w:hAnsi="仿宋" w:eastAsia="方正仿宋_GBK" w:cs="宋体"/>
                <w:color w:val="000000" w:themeColor="text1"/>
                <w:sz w:val="28"/>
                <w:szCs w:val="28"/>
                <w14:textFill>
                  <w14:solidFill>
                    <w14:schemeClr w14:val="tx1"/>
                  </w14:solidFill>
                </w14:textFill>
              </w:rPr>
              <w:t>乙方应回答与解释甲方对管理体系认证要求和认证程序提出的质疑，提供详细信息。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5.2.16</w:t>
            </w:r>
            <w:r>
              <w:rPr>
                <w:rFonts w:hint="eastAsia" w:ascii="方正仿宋_GBK" w:hAnsi="仿宋" w:eastAsia="方正仿宋_GBK" w:cs="宋体"/>
                <w:color w:val="000000" w:themeColor="text1"/>
                <w:sz w:val="28"/>
                <w:szCs w:val="28"/>
                <w14:textFill>
                  <w14:solidFill>
                    <w14:schemeClr w14:val="tx1"/>
                  </w14:solidFill>
                </w14:textFill>
              </w:rPr>
              <w:t>乙方应提供获证组织相关认证信息的查询。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5.2.17</w:t>
            </w:r>
            <w:r>
              <w:rPr>
                <w:rFonts w:hint="eastAsia" w:ascii="方正仿宋_GBK" w:hAnsi="仿宋" w:eastAsia="方正仿宋_GBK" w:cs="宋体"/>
                <w:color w:val="000000" w:themeColor="text1"/>
                <w:sz w:val="28"/>
                <w:szCs w:val="28"/>
                <w14:textFill>
                  <w14:solidFill>
                    <w14:schemeClr w14:val="tx1"/>
                  </w14:solidFill>
                </w14:textFill>
              </w:rPr>
              <w:t>当认证要求变更时，乙方应及时通知甲方。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54" w:firstLineChars="198"/>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5.2.18</w:t>
            </w:r>
            <w:r>
              <w:rPr>
                <w:rFonts w:hint="eastAsia" w:ascii="方正仿宋_GBK" w:hAnsi="仿宋" w:eastAsia="方正仿宋_GBK" w:cs="宋体"/>
                <w:color w:val="000000" w:themeColor="text1"/>
                <w:sz w:val="28"/>
                <w:szCs w:val="28"/>
                <w14:textFill>
                  <w14:solidFill>
                    <w14:schemeClr w14:val="tx1"/>
                  </w14:solidFill>
                </w14:textFill>
              </w:rPr>
              <w:t>乙方应就每次现场审核人员和时间做出妥善安排并书面通知甲方。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eastAsia="方正仿宋_GBK"/>
                <w:sz w:val="28"/>
                <w:szCs w:val="28"/>
              </w:rPr>
              <w:t>5.2.19</w:t>
            </w:r>
            <w:r>
              <w:rPr>
                <w:rFonts w:hint="eastAsia" w:ascii="方正仿宋_GBK" w:eastAsia="方正仿宋_GBK"/>
                <w:sz w:val="28"/>
                <w:szCs w:val="28"/>
              </w:rPr>
              <w:t>乙方有权按合同约定收取认证费用，适时公布获证组织的认证状态（批准、暂停、撤消）。甲方获证后如发生不按时支付监督费用、不按期接受监督审核或再认证审核等情况，乙方有权暂停、撤销甲方认证证书并要求甲方停止使用并交还相关的认证证书和认证标志。</w:t>
            </w:r>
          </w:p>
        </w:tc>
      </w:tr>
      <w:bookmarkEnd w:id="1"/>
    </w:tbl>
    <w:p>
      <w:pPr>
        <w:pStyle w:val="4"/>
        <w:ind w:left="141" w:leftChars="67" w:firstLine="283" w:firstLineChars="101"/>
        <w:jc w:val="left"/>
        <w:rPr>
          <w:rFonts w:ascii="方正仿宋_GBK" w:eastAsia="方正仿宋_GBK"/>
          <w:b/>
          <w:bCs/>
          <w:sz w:val="28"/>
          <w:szCs w:val="28"/>
        </w:rPr>
      </w:pPr>
      <w:bookmarkStart w:id="2" w:name="_Toc24700711"/>
      <w:r>
        <w:rPr>
          <w:rFonts w:hint="eastAsia" w:ascii="方正仿宋_GBK" w:eastAsia="方正仿宋_GBK"/>
          <w:b/>
          <w:bCs/>
          <w:sz w:val="28"/>
          <w:szCs w:val="28"/>
        </w:rPr>
        <w:t>第六条 交付与验收</w:t>
      </w:r>
      <w:bookmarkEnd w:id="2"/>
    </w:p>
    <w:p>
      <w:pPr>
        <w:ind w:left="-141" w:leftChars="-67"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eastAsia="方正仿宋_GBK"/>
          <w:sz w:val="28"/>
          <w:szCs w:val="28"/>
        </w:rPr>
        <w:t>6.1乙方按甲方需求及时交付认证证书等。除非实施协议另有规定外，原则上，交付地点为重庆江北国际机场甲方指定地点；交付方式为重庆江北国际机场卸货落地交货（货物类）或服务成果签收交付（服务类）或</w:t>
      </w:r>
      <w:r>
        <w:rPr>
          <w:rFonts w:hint="eastAsia" w:ascii="方正仿宋_GBK" w:hAnsi="仿宋" w:eastAsia="方正仿宋_GBK" w:cs="宋体"/>
          <w:color w:val="000000" w:themeColor="text1"/>
          <w:sz w:val="28"/>
          <w:szCs w:val="28"/>
          <w14:textFill>
            <w14:solidFill>
              <w14:schemeClr w14:val="tx1"/>
            </w14:solidFill>
          </w14:textFill>
        </w:rPr>
        <w:t>竣工验收交付（工程类）。</w:t>
      </w:r>
    </w:p>
    <w:p>
      <w:pPr>
        <w:ind w:left="141" w:leftChars="67" w:firstLine="425" w:firstLineChars="152"/>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 xml:space="preserve">6.2 验收标准：                                 </w:t>
      </w:r>
    </w:p>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6</w:t>
      </w:r>
      <w:r>
        <w:rPr>
          <w:rFonts w:ascii="方正仿宋_GBK" w:hAnsi="仿宋" w:eastAsia="方正仿宋_GBK" w:cs="宋体"/>
          <w:color w:val="000000" w:themeColor="text1"/>
          <w:sz w:val="28"/>
          <w:szCs w:val="28"/>
          <w14:textFill>
            <w14:solidFill>
              <w14:schemeClr w14:val="tx1"/>
            </w14:solidFill>
          </w14:textFill>
        </w:rPr>
        <w:t>.3</w:t>
      </w:r>
      <w:r>
        <w:rPr>
          <w:rFonts w:hint="eastAsia" w:ascii="方正仿宋_GBK" w:hAnsi="仿宋" w:eastAsia="方正仿宋_GBK" w:cs="宋体"/>
          <w:color w:val="000000" w:themeColor="text1"/>
          <w:sz w:val="28"/>
          <w:szCs w:val="28"/>
          <w14:textFill>
            <w14:solidFill>
              <w14:schemeClr w14:val="tx1"/>
            </w14:solidFill>
          </w14:textFill>
        </w:rPr>
        <w:t>乙方在提供服务时应当提交相关许可证和产品合格证明，且甲方有权查询乙方的相关台账。若乙方无法提供有关证明或台账的，视为乙方违约，甲方有权拒收、主张退还货款并要求乙方承担违约责任。</w:t>
      </w:r>
    </w:p>
    <w:p>
      <w:pPr>
        <w:pStyle w:val="4"/>
        <w:ind w:left="141" w:leftChars="67" w:firstLine="423" w:firstLineChars="151"/>
        <w:jc w:val="left"/>
        <w:rPr>
          <w:rFonts w:ascii="方正仿宋_GBK" w:eastAsia="方正仿宋_GBK"/>
          <w:b/>
          <w:bCs/>
          <w:color w:val="000000" w:themeColor="text1"/>
          <w:sz w:val="28"/>
          <w:szCs w:val="28"/>
          <w14:textFill>
            <w14:solidFill>
              <w14:schemeClr w14:val="tx1"/>
            </w14:solidFill>
          </w14:textFill>
        </w:rPr>
      </w:pPr>
      <w:bookmarkStart w:id="3" w:name="_Toc24700712"/>
      <w:r>
        <w:rPr>
          <w:rFonts w:hint="eastAsia" w:ascii="方正仿宋_GBK" w:eastAsia="方正仿宋_GBK"/>
          <w:b/>
          <w:bCs/>
          <w:color w:val="000000" w:themeColor="text1"/>
          <w:sz w:val="28"/>
          <w:szCs w:val="28"/>
          <w14:textFill>
            <w14:solidFill>
              <w14:schemeClr w14:val="tx1"/>
            </w14:solidFill>
          </w14:textFill>
        </w:rPr>
        <w:t>第七条 履约保证金</w:t>
      </w:r>
      <w:bookmarkEnd w:id="3"/>
    </w:p>
    <w:p>
      <w:pPr>
        <w:ind w:left="-141" w:leftChars="-67" w:firstLine="708" w:firstLineChars="253"/>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r>
        <w:rPr>
          <w:rFonts w:hint="eastAsia" w:ascii="方正仿宋_GBK" w:eastAsia="方正仿宋_GBK"/>
          <w:color w:val="000000" w:themeColor="text1"/>
          <w:sz w:val="28"/>
          <w:szCs w:val="28"/>
          <w:u w:val="single"/>
          <w14:textFill>
            <w14:solidFill>
              <w14:schemeClr w14:val="tx1"/>
            </w14:solidFill>
          </w14:textFill>
        </w:rPr>
        <w:t xml:space="preserve">   10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ind w:left="-141" w:leftChars="-67" w:firstLine="708" w:firstLineChars="253"/>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ind w:left="-141" w:leftChars="-67" w:firstLine="705" w:firstLineChars="25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left="-141" w:leftChars="-67" w:firstLine="708" w:firstLineChars="253"/>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ind w:left="-141" w:leftChars="-67" w:firstLine="708" w:firstLineChars="253"/>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7.5本合同期限届满，全部款项结清后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个日历日内将剩余履约保证金无息返还乙方。</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4" w:name="_Toc24700714"/>
      <w:r>
        <w:rPr>
          <w:rFonts w:hint="eastAsia" w:ascii="方正仿宋_GBK" w:eastAsia="方正仿宋_GBK"/>
          <w:b/>
          <w:bCs/>
          <w:color w:val="000000" w:themeColor="text1"/>
          <w:sz w:val="28"/>
          <w:szCs w:val="28"/>
          <w14:textFill>
            <w14:solidFill>
              <w14:schemeClr w14:val="tx1"/>
            </w14:solidFill>
          </w14:textFill>
        </w:rPr>
        <w:t>第八条  违约责任</w:t>
      </w:r>
      <w:bookmarkEnd w:id="4"/>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8</w:t>
      </w:r>
      <w:r>
        <w:rPr>
          <w:rFonts w:hint="eastAsia" w:ascii="方正仿宋_GBK" w:eastAsia="方正仿宋_GBK"/>
          <w:color w:val="000000" w:themeColor="text1"/>
          <w:sz w:val="28"/>
          <w:szCs w:val="28"/>
          <w14:textFill>
            <w14:solidFill>
              <w14:schemeClr w14:val="tx1"/>
            </w14:solidFill>
          </w14:textFill>
        </w:rPr>
        <w:t>.1乙方逾期交货\提交服务成果\完工，乙方应向甲方偿付逾期违约金。逾期违约金按照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计算。违约金尚不能补偿对方损失时，有权向对方追索实际损失的赔偿金。</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8</w:t>
      </w:r>
      <w:r>
        <w:rPr>
          <w:rFonts w:hint="eastAsia" w:ascii="方正仿宋_GBK" w:eastAsia="方正仿宋_GBK"/>
          <w:color w:val="000000" w:themeColor="text1"/>
          <w:sz w:val="28"/>
          <w:szCs w:val="28"/>
          <w14:textFill>
            <w14:solidFill>
              <w14:schemeClr w14:val="tx1"/>
            </w14:solidFill>
          </w14:textFill>
        </w:rPr>
        <w:t>.2 乙方延迟履行或履行不符合约定的，经甲方催告后仍不能的，甲方有权解除合同，履约保证金作为违约金不予退还。履约保证金不足以弥补甲方损失的，甲方有权追偿。</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8</w:t>
      </w:r>
      <w:r>
        <w:rPr>
          <w:rFonts w:hint="eastAsia" w:ascii="方正仿宋_GBK" w:eastAsia="方正仿宋_GBK"/>
          <w:color w:val="000000" w:themeColor="text1"/>
          <w:sz w:val="28"/>
          <w:szCs w:val="28"/>
          <w14:textFill>
            <w14:solidFill>
              <w14:schemeClr w14:val="tx1"/>
            </w14:solidFill>
          </w14:textFill>
        </w:rPr>
        <w:t>.3.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lang w:eastAsia="zh-Hans"/>
          <w14:textFill>
            <w14:solidFill>
              <w14:schemeClr w14:val="tx1"/>
            </w14:solidFill>
          </w14:textFill>
        </w:rPr>
        <w:t>上述所指损失</w:t>
      </w:r>
      <w:r>
        <w:rPr>
          <w:rFonts w:ascii="方正仿宋_GBK" w:eastAsia="方正仿宋_GBK"/>
          <w:color w:val="000000" w:themeColor="text1"/>
          <w:sz w:val="28"/>
          <w:szCs w:val="28"/>
          <w:lang w:eastAsia="zh-Hans"/>
          <w14:textFill>
            <w14:solidFill>
              <w14:schemeClr w14:val="tx1"/>
            </w14:solidFill>
          </w14:textFill>
        </w:rPr>
        <w:t>，</w:t>
      </w:r>
      <w:r>
        <w:rPr>
          <w:rFonts w:hint="eastAsia" w:ascii="方正仿宋_GBK" w:eastAsia="方正仿宋_GBK"/>
          <w:color w:val="000000" w:themeColor="text1"/>
          <w:sz w:val="28"/>
          <w:szCs w:val="28"/>
          <w:lang w:eastAsia="zh-Hans"/>
          <w14:textFill>
            <w14:solidFill>
              <w14:schemeClr w14:val="tx1"/>
            </w14:solidFill>
          </w14:textFill>
        </w:rPr>
        <w:t>包括但不限于甲方为维护自身权利所支出的诉讼费</w:t>
      </w:r>
      <w:r>
        <w:rPr>
          <w:rFonts w:ascii="方正仿宋_GBK" w:eastAsia="方正仿宋_GBK"/>
          <w:color w:val="000000" w:themeColor="text1"/>
          <w:sz w:val="28"/>
          <w:szCs w:val="28"/>
          <w:lang w:eastAsia="zh-Hans"/>
          <w14:textFill>
            <w14:solidFill>
              <w14:schemeClr w14:val="tx1"/>
            </w14:solidFill>
          </w14:textFill>
        </w:rPr>
        <w:t>、</w:t>
      </w:r>
      <w:r>
        <w:rPr>
          <w:rFonts w:hint="eastAsia" w:ascii="方正仿宋_GBK" w:eastAsia="方正仿宋_GBK"/>
          <w:color w:val="000000" w:themeColor="text1"/>
          <w:sz w:val="28"/>
          <w:szCs w:val="28"/>
          <w:lang w:eastAsia="zh-Hans"/>
          <w14:textFill>
            <w14:solidFill>
              <w14:schemeClr w14:val="tx1"/>
            </w14:solidFill>
          </w14:textFill>
        </w:rPr>
        <w:t>保全费</w:t>
      </w:r>
      <w:r>
        <w:rPr>
          <w:rFonts w:ascii="方正仿宋_GBK" w:eastAsia="方正仿宋_GBK"/>
          <w:color w:val="000000" w:themeColor="text1"/>
          <w:sz w:val="28"/>
          <w:szCs w:val="28"/>
          <w:lang w:eastAsia="zh-Hans"/>
          <w14:textFill>
            <w14:solidFill>
              <w14:schemeClr w14:val="tx1"/>
            </w14:solidFill>
          </w14:textFill>
        </w:rPr>
        <w:t>、</w:t>
      </w:r>
      <w:r>
        <w:rPr>
          <w:rFonts w:hint="eastAsia" w:ascii="方正仿宋_GBK" w:eastAsia="方正仿宋_GBK"/>
          <w:color w:val="000000" w:themeColor="text1"/>
          <w:sz w:val="28"/>
          <w:szCs w:val="28"/>
          <w:lang w:eastAsia="zh-Hans"/>
          <w14:textFill>
            <w14:solidFill>
              <w14:schemeClr w14:val="tx1"/>
            </w14:solidFill>
          </w14:textFill>
        </w:rPr>
        <w:t>律师费等费用</w:t>
      </w:r>
      <w:r>
        <w:rPr>
          <w:rFonts w:ascii="方正仿宋_GBK" w:eastAsia="方正仿宋_GBK"/>
          <w:color w:val="000000" w:themeColor="text1"/>
          <w:sz w:val="28"/>
          <w:szCs w:val="28"/>
          <w:lang w:eastAsia="zh-Hans"/>
          <w14:textFill>
            <w14:solidFill>
              <w14:schemeClr w14:val="tx1"/>
            </w14:solidFill>
          </w14:textFill>
        </w:rPr>
        <w:t>。</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5" w:name="_Toc24700715"/>
      <w:r>
        <w:rPr>
          <w:rFonts w:hint="eastAsia" w:ascii="方正仿宋_GBK" w:eastAsia="方正仿宋_GBK"/>
          <w:b/>
          <w:bCs/>
          <w:color w:val="000000" w:themeColor="text1"/>
          <w:sz w:val="28"/>
          <w:szCs w:val="28"/>
          <w14:textFill>
            <w14:solidFill>
              <w14:schemeClr w14:val="tx1"/>
            </w14:solidFill>
          </w14:textFill>
        </w:rPr>
        <w:t>第九条 不可抗力</w:t>
      </w:r>
      <w:bookmarkEnd w:id="5"/>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9</w:t>
      </w:r>
      <w:r>
        <w:rPr>
          <w:rFonts w:hint="eastAsia" w:ascii="方正仿宋_GBK" w:eastAsia="方正仿宋_GBK"/>
          <w:color w:val="000000" w:themeColor="text1"/>
          <w:sz w:val="28"/>
          <w:szCs w:val="28"/>
          <w14:textFill>
            <w14:solidFill>
              <w14:schemeClr w14:val="tx1"/>
            </w14:solidFill>
          </w14:textFill>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9</w:t>
      </w:r>
      <w:r>
        <w:rPr>
          <w:rFonts w:hint="eastAsia" w:ascii="方正仿宋_GBK" w:eastAsia="方正仿宋_GBK"/>
          <w:color w:val="000000" w:themeColor="text1"/>
          <w:sz w:val="28"/>
          <w:szCs w:val="28"/>
          <w14:textFill>
            <w14:solidFill>
              <w14:schemeClr w14:val="tx1"/>
            </w14:solidFill>
          </w14:textFill>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6" w:name="_Toc24700716"/>
      <w:r>
        <w:rPr>
          <w:rFonts w:hint="eastAsia" w:ascii="方正仿宋_GBK" w:eastAsia="方正仿宋_GBK"/>
          <w:b/>
          <w:bCs/>
          <w:color w:val="000000" w:themeColor="text1"/>
          <w:sz w:val="28"/>
          <w:szCs w:val="28"/>
          <w14:textFill>
            <w14:solidFill>
              <w14:schemeClr w14:val="tx1"/>
            </w14:solidFill>
          </w14:textFill>
        </w:rPr>
        <w:t>第十条 通知条款</w:t>
      </w:r>
      <w:bookmarkEnd w:id="6"/>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甲方指定的联系方式：</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乙方指定的联系方式：</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.1采用当面签收的，应由合同中指定的联系人或双方授权的代表签收，签收日期即为送达时间。</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.5收件一方若认为邮件封面标题与邮件中实际文件内容不符的，应在收到邮件后三日内通知相对人，逾期视为邮件封面标题与邮件中实际文件内容一致，并视为有效送达收件人。</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.7本合同约定的联系方式与送达方式同时可作为法律文书的联系方式与送达方式。</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7" w:name="_Toc24700717"/>
      <w:r>
        <w:rPr>
          <w:rFonts w:hint="eastAsia" w:ascii="方正仿宋_GBK" w:eastAsia="方正仿宋_GBK"/>
          <w:b/>
          <w:bCs/>
          <w:color w:val="000000" w:themeColor="text1"/>
          <w:sz w:val="28"/>
          <w:szCs w:val="28"/>
          <w14:textFill>
            <w14:solidFill>
              <w14:schemeClr w14:val="tx1"/>
            </w14:solidFill>
          </w14:textFill>
        </w:rPr>
        <w:t>第十一条 保密条款</w:t>
      </w:r>
      <w:bookmarkEnd w:id="7"/>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8" w:name="_Toc24700718"/>
      <w:r>
        <w:rPr>
          <w:rFonts w:hint="eastAsia" w:ascii="方正仿宋_GBK" w:eastAsia="方正仿宋_GBK"/>
          <w:b/>
          <w:bCs/>
          <w:color w:val="000000" w:themeColor="text1"/>
          <w:sz w:val="28"/>
          <w:szCs w:val="28"/>
          <w14:textFill>
            <w14:solidFill>
              <w14:schemeClr w14:val="tx1"/>
            </w14:solidFill>
          </w14:textFill>
        </w:rPr>
        <w:t>第十二条 合同争议的解决方式</w:t>
      </w:r>
      <w:bookmarkEnd w:id="8"/>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2</w:t>
      </w:r>
      <w:r>
        <w:rPr>
          <w:rFonts w:hint="eastAsia" w:ascii="方正仿宋_GBK" w:eastAsia="方正仿宋_GBK"/>
          <w:color w:val="000000" w:themeColor="text1"/>
          <w:sz w:val="28"/>
          <w:szCs w:val="28"/>
          <w14:textFill>
            <w14:solidFill>
              <w14:schemeClr w14:val="tx1"/>
            </w14:solidFill>
          </w14:textFill>
        </w:rPr>
        <w:t>.1 若在合同履行过程中发生争议，甲乙双方应当友好协商解决，协商不成，按以下第（   ） 种方式解决：</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（一）提交重庆仲裁委员会，按照申请仲裁时该会现行有效的仲裁规则进行仲裁。</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（二）向甲方所在地人民法院起诉。</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2</w:t>
      </w:r>
      <w:r>
        <w:rPr>
          <w:rFonts w:hint="eastAsia" w:ascii="方正仿宋_GBK" w:eastAsia="方正仿宋_GBK"/>
          <w:color w:val="000000" w:themeColor="text1"/>
          <w:sz w:val="28"/>
          <w:szCs w:val="28"/>
          <w14:textFill>
            <w14:solidFill>
              <w14:schemeClr w14:val="tx1"/>
            </w14:solidFill>
          </w14:textFill>
        </w:rPr>
        <w:t>.2在诉讼期间，除正在进行诉讼的部分外，合同其它部分继续执行。</w:t>
      </w:r>
    </w:p>
    <w:p>
      <w:pPr>
        <w:pStyle w:val="4"/>
        <w:ind w:left="-141" w:leftChars="-67" w:firstLine="563" w:firstLineChars="201"/>
        <w:rPr>
          <w:rFonts w:ascii="方正仿宋_GBK" w:eastAsia="方正仿宋_GBK"/>
          <w:b/>
          <w:bCs/>
          <w:color w:val="000000" w:themeColor="text1"/>
          <w:sz w:val="28"/>
          <w:szCs w:val="28"/>
          <w14:textFill>
            <w14:solidFill>
              <w14:schemeClr w14:val="tx1"/>
            </w14:solidFill>
          </w14:textFill>
        </w:rPr>
      </w:pPr>
      <w:bookmarkStart w:id="9" w:name="_Toc24700719"/>
      <w:r>
        <w:rPr>
          <w:rFonts w:hint="eastAsia" w:ascii="方正仿宋_GBK" w:eastAsia="方正仿宋_GBK"/>
          <w:b/>
          <w:bCs/>
          <w:color w:val="000000" w:themeColor="text1"/>
          <w:sz w:val="28"/>
          <w:szCs w:val="28"/>
          <w14:textFill>
            <w14:solidFill>
              <w14:schemeClr w14:val="tx1"/>
            </w14:solidFill>
          </w14:textFill>
        </w:rPr>
        <w:t>第十三条 合同的变更和解除</w:t>
      </w:r>
      <w:bookmarkEnd w:id="9"/>
    </w:p>
    <w:p>
      <w:pPr>
        <w:ind w:left="-141" w:leftChars="-67" w:firstLine="562" w:firstLineChars="2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.1 本合同履行过程中，如果合同履行条件发生变化，由双方进行协商，并以签订补充合同的方式加以确认，补充合同与本合同具有同等效力。若补充协议内容与本合同内容矛盾的，以时间在后的内容为准。</w:t>
      </w:r>
    </w:p>
    <w:p>
      <w:pPr>
        <w:ind w:left="-141" w:leftChars="-67" w:firstLine="562" w:firstLineChars="2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.2 经双方协商一致，并达成书面合同后，本合同可以解除，双方应就合同解除的后果在解约合同中一并做出约定。一方也可根据合同约定单方行使合同解除权。</w:t>
      </w:r>
    </w:p>
    <w:p>
      <w:pPr>
        <w:pStyle w:val="4"/>
        <w:ind w:left="-141" w:leftChars="-67" w:firstLine="563" w:firstLineChars="201"/>
        <w:rPr>
          <w:rFonts w:ascii="方正仿宋_GBK" w:eastAsia="方正仿宋_GBK"/>
          <w:b/>
          <w:bCs/>
          <w:color w:val="000000" w:themeColor="text1"/>
          <w:sz w:val="28"/>
          <w:szCs w:val="28"/>
          <w14:textFill>
            <w14:solidFill>
              <w14:schemeClr w14:val="tx1"/>
            </w14:solidFill>
          </w14:textFill>
        </w:rPr>
      </w:pPr>
      <w:bookmarkStart w:id="10" w:name="_Toc24700720"/>
      <w:r>
        <w:rPr>
          <w:rFonts w:hint="eastAsia" w:ascii="方正仿宋_GBK" w:eastAsia="方正仿宋_GBK"/>
          <w:b/>
          <w:bCs/>
          <w:color w:val="000000" w:themeColor="text1"/>
          <w:sz w:val="28"/>
          <w:szCs w:val="28"/>
          <w14:textFill>
            <w14:solidFill>
              <w14:schemeClr w14:val="tx1"/>
            </w14:solidFill>
          </w14:textFill>
        </w:rPr>
        <w:t>第十四条 合同生效及其他</w:t>
      </w:r>
      <w:bookmarkEnd w:id="10"/>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4.</w:t>
      </w:r>
      <w:r>
        <w:rPr>
          <w:rFonts w:hint="eastAsia" w:ascii="方正仿宋_GBK" w:eastAsia="方正仿宋_GBK"/>
          <w:color w:val="000000" w:themeColor="text1"/>
          <w:sz w:val="28"/>
          <w:szCs w:val="28"/>
          <w14:textFill>
            <w14:solidFill>
              <w14:schemeClr w14:val="tx1"/>
            </w14:solidFill>
          </w14:textFill>
        </w:rPr>
        <w:t>1 乙方和甲方约定合同内容双方法人代表人或授权代表签字并加盖公司公章或合同专用章后生效。</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4</w:t>
      </w:r>
      <w:r>
        <w:rPr>
          <w:rFonts w:hint="eastAsia" w:ascii="方正仿宋_GBK" w:eastAsia="方正仿宋_GBK"/>
          <w:color w:val="000000" w:themeColor="text1"/>
          <w:sz w:val="28"/>
          <w:szCs w:val="28"/>
          <w14:textFill>
            <w14:solidFill>
              <w14:schemeClr w14:val="tx1"/>
            </w14:solidFill>
          </w14:textFill>
        </w:rPr>
        <w:t>.2 本合同一式</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份，甲方执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份，乙方执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份，具有同等法律效力。</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甲方（盖章）：</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乙方（盖章）：</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签订地点：</w:t>
      </w:r>
    </w:p>
    <w:p>
      <w:pPr>
        <w:ind w:left="141" w:leftChars="67" w:firstLine="636" w:firstLineChars="303"/>
        <w:rPr>
          <w:color w:val="000000" w:themeColor="text1"/>
          <w14:textFill>
            <w14:solidFill>
              <w14:schemeClr w14:val="tx1"/>
            </w14:solidFill>
          </w14:textFill>
        </w:rPr>
      </w:pPr>
    </w:p>
    <w:p>
      <w:pPr>
        <w:pStyle w:val="14"/>
        <w:ind w:left="141" w:leftChars="67" w:firstLine="852" w:firstLineChars="303"/>
        <w:rPr>
          <w:rFonts w:ascii="仿宋" w:hAnsi="仿宋" w:eastAsia="仿宋"/>
          <w:sz w:val="28"/>
          <w:szCs w:val="28"/>
        </w:rPr>
      </w:pPr>
    </w:p>
    <w:p>
      <w:pPr>
        <w:ind w:left="141" w:leftChars="67" w:firstLine="636" w:firstLineChars="303"/>
      </w:pPr>
    </w:p>
    <w:p>
      <w:pPr>
        <w:rPr>
          <w:color w:val="000000" w:themeColor="text1"/>
          <w14:textFill>
            <w14:solidFill>
              <w14:schemeClr w14:val="tx1"/>
            </w14:solidFill>
          </w14:textFill>
        </w:rPr>
      </w:pPr>
    </w:p>
    <w:p>
      <w:pPr>
        <w:pStyle w:val="2"/>
      </w:pPr>
    </w:p>
    <w:p>
      <w:pPr>
        <w:pStyle w:val="2"/>
        <w:rPr>
          <w:rFonts w:hint="eastAsia"/>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项目比选文件的全部内容，愿意质量管理体系初次认证以人民币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，监督审核以人民币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tbl>
      <w:tblPr>
        <w:tblStyle w:val="15"/>
        <w:tblW w:w="8363"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524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doub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类型</w:t>
            </w:r>
          </w:p>
        </w:tc>
        <w:tc>
          <w:tcPr>
            <w:tcW w:w="5245" w:type="dxa"/>
            <w:tcBorders>
              <w:top w:val="double" w:color="auto" w:sz="4" w:space="0"/>
              <w:left w:val="single" w:color="auto" w:sz="4" w:space="0"/>
              <w:right w:val="single" w:color="auto" w:sz="4" w:space="0"/>
            </w:tcBorders>
            <w:vAlign w:val="center"/>
          </w:tcPr>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474906125"/>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 xml:space="preserve">初次认证 </w:t>
            </w:r>
            <w:sdt>
              <w:sdtPr>
                <w:rPr>
                  <w:rFonts w:asciiTheme="minorEastAsia" w:hAnsiTheme="minorEastAsia"/>
                  <w:color w:val="000000" w:themeColor="text1"/>
                  <w:szCs w:val="21"/>
                  <w14:textFill>
                    <w14:solidFill>
                      <w14:schemeClr w14:val="tx1"/>
                    </w14:solidFill>
                  </w14:textFill>
                </w:rPr>
                <w:id w:val="1201516419"/>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 xml:space="preserve">再认证 </w:t>
            </w:r>
            <w:sdt>
              <w:sdtPr>
                <w:rPr>
                  <w:rFonts w:asciiTheme="minorEastAsia" w:hAnsiTheme="minorEastAsia"/>
                  <w:color w:val="000000" w:themeColor="text1"/>
                  <w:szCs w:val="21"/>
                  <w14:textFill>
                    <w14:solidFill>
                      <w14:schemeClr w14:val="tx1"/>
                    </w14:solidFill>
                  </w14:textFill>
                </w:rPr>
                <w:id w:val="-2000887533"/>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其他：</w:t>
            </w:r>
            <w:r>
              <w:rPr>
                <w:rFonts w:hint="eastAsia" w:asciiTheme="minorEastAsia" w:hAnsiTheme="minorEastAsia"/>
                <w:kern w:val="0"/>
                <w:szCs w:val="21"/>
                <w:u w:val="single"/>
                <w:lang w:val="de-DE"/>
              </w:rPr>
              <w:t xml:space="preserve"> </w:t>
            </w:r>
            <w:r>
              <w:rPr>
                <w:rFonts w:asciiTheme="minorEastAsia" w:hAnsiTheme="minorEastAsia"/>
                <w:kern w:val="0"/>
                <w:szCs w:val="21"/>
                <w:u w:val="single"/>
                <w:lang w:val="de-DE"/>
              </w:rPr>
              <w:t xml:space="preserve">  </w:t>
            </w:r>
            <w:r>
              <w:rPr>
                <w:rFonts w:asciiTheme="minorEastAsia" w:hAnsiTheme="minorEastAsia"/>
                <w:szCs w:val="21"/>
              </w:rPr>
              <w:t xml:space="preserve"> </w:t>
            </w:r>
          </w:p>
        </w:tc>
        <w:tc>
          <w:tcPr>
            <w:tcW w:w="2268" w:type="dxa"/>
            <w:gridSpan w:val="2"/>
            <w:tcBorders>
              <w:top w:val="doub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费用明细</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初次认证</w:t>
            </w: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申请费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asciiTheme="minorEastAsia" w:hAnsiTheme="minorEastAsia"/>
                <w:szCs w:val="21"/>
              </w:rPr>
              <w:t>元/体系</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个体系</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r>
              <w:rPr>
                <w:rFonts w:asciiTheme="minorEastAsia" w:hAnsiTheme="minorEastAsia"/>
                <w:szCs w:val="21"/>
              </w:rPr>
              <w:t xml:space="preserve"> </w:t>
            </w: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审核费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审定与注册费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41620317"/>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hint="eastAsia" w:asciiTheme="minorEastAsia" w:hAnsiTheme="minorEastAsia"/>
                <w:szCs w:val="21"/>
              </w:rPr>
              <w:t>（</w:t>
            </w:r>
            <w:r>
              <w:rPr>
                <w:rFonts w:asciiTheme="minorEastAsia" w:hAnsiTheme="minorEastAsia"/>
                <w:szCs w:val="21"/>
              </w:rPr>
              <w:t>CNAS）认</w:t>
            </w:r>
            <w:r>
              <w:rPr>
                <w:rFonts w:hint="eastAsia" w:asciiTheme="minorEastAsia" w:hAnsiTheme="minorEastAsia"/>
                <w:szCs w:val="21"/>
              </w:rPr>
              <w:t>可</w:t>
            </w:r>
            <w:r>
              <w:rPr>
                <w:rFonts w:asciiTheme="minorEastAsia" w:hAnsiTheme="minorEastAsia"/>
                <w:szCs w:val="21"/>
              </w:rPr>
              <w:t>证书：</w:t>
            </w:r>
            <w:r>
              <w:rPr>
                <w:rFonts w:hint="eastAsia" w:asciiTheme="minorEastAsia" w:hAnsiTheme="minorEastAsia"/>
                <w:szCs w:val="21"/>
              </w:rPr>
              <w:t xml:space="preserve"> </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r>
              <w:rPr>
                <w:rFonts w:asciiTheme="minorEastAsia" w:hAnsiTheme="minorEastAsia"/>
                <w:szCs w:val="21"/>
              </w:rPr>
              <w:t xml:space="preserve">    </w:t>
            </w:r>
          </w:p>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15984631"/>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不带认可标志证书：</w:t>
            </w:r>
            <w:r>
              <w:rPr>
                <w:rFonts w:asciiTheme="minorEastAsia" w:hAnsiTheme="minorEastAsia"/>
                <w:szCs w:val="21"/>
                <w:u w:val="single"/>
              </w:rPr>
              <w:t xml:space="preserve">    </w:t>
            </w:r>
            <w:r>
              <w:rPr>
                <w:rFonts w:asciiTheme="minorEastAsia" w:hAnsiTheme="minorEastAsia"/>
                <w:szCs w:val="21"/>
              </w:rPr>
              <w:t>元×</w:t>
            </w:r>
            <w:r>
              <w:rPr>
                <w:rFonts w:asciiTheme="minorEastAsia" w:hAnsiTheme="minorEastAsia"/>
                <w:szCs w:val="21"/>
                <w:u w:val="single"/>
              </w:rPr>
              <w:t xml:space="preserve">     </w:t>
            </w:r>
            <w:r>
              <w:rPr>
                <w:rFonts w:hint="eastAsia" w:asciiTheme="minorEastAsia" w:hAnsiTheme="minorEastAsia"/>
                <w:szCs w:val="21"/>
              </w:rPr>
              <w:t>个体系</w:t>
            </w:r>
          </w:p>
          <w:p>
            <w:pPr>
              <w:adjustRightInd w:val="0"/>
              <w:ind w:right="-105" w:rightChars="-5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200387548"/>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附件证书：        </w:t>
            </w:r>
            <w:r>
              <w:rPr>
                <w:rFonts w:asciiTheme="minorEastAsia" w:hAnsiTheme="minorEastAsia"/>
                <w:szCs w:val="21"/>
                <w:u w:val="single"/>
              </w:rPr>
              <w:t xml:space="preserve">    </w:t>
            </w:r>
            <w:r>
              <w:rPr>
                <w:rFonts w:asciiTheme="minorEastAsia" w:hAnsiTheme="minorEastAsia"/>
                <w:szCs w:val="21"/>
              </w:rPr>
              <w:t>元</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张</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证书费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asciiTheme="minorEastAsia" w:hAnsiTheme="minorEastAsia"/>
                <w:szCs w:val="21"/>
              </w:rPr>
              <w:t>元</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张</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税额</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税率</w:t>
            </w:r>
            <w:r>
              <w:rPr>
                <w:rFonts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b/>
                <w:szCs w:val="21"/>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b/>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restart"/>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差旅费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left"/>
              <w:rPr>
                <w:rFonts w:cs="仿宋_GB2312" w:asciiTheme="minorEastAsia" w:hAnsiTheme="minorEastAsia"/>
                <w:kern w:val="0"/>
                <w:szCs w:val="21"/>
              </w:rPr>
            </w:pPr>
            <w:sdt>
              <w:sdtPr>
                <w:rPr>
                  <w:rFonts w:asciiTheme="minorEastAsia" w:hAnsiTheme="minorEastAsia"/>
                  <w:color w:val="000000" w:themeColor="text1"/>
                  <w:szCs w:val="21"/>
                  <w14:textFill>
                    <w14:solidFill>
                      <w14:schemeClr w14:val="tx1"/>
                    </w14:solidFill>
                  </w14:textFill>
                </w:rPr>
                <w:id w:val="-159780487"/>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w:t>
            </w:r>
            <w:r>
              <w:rPr>
                <w:rFonts w:hint="eastAsia" w:asciiTheme="minorEastAsia" w:hAnsiTheme="minorEastAsia"/>
                <w:szCs w:val="21"/>
              </w:rPr>
              <w:t>差旅</w:t>
            </w:r>
            <w:r>
              <w:rPr>
                <w:rFonts w:hint="eastAsia" w:cs="仿宋_GB2312" w:asciiTheme="minorEastAsia" w:hAnsiTheme="minorEastAsia"/>
                <w:kern w:val="0"/>
                <w:szCs w:val="21"/>
              </w:rPr>
              <w:t>费定额（</w:t>
            </w:r>
            <w:r>
              <w:rPr>
                <w:rFonts w:hint="eastAsia" w:asciiTheme="minorEastAsia" w:hAnsiTheme="minorEastAsia"/>
                <w:szCs w:val="21"/>
              </w:rPr>
              <w:t>随认证费用一起支付</w:t>
            </w:r>
            <w:r>
              <w:rPr>
                <w:rFonts w:hint="eastAsia" w:cs="仿宋_GB2312" w:asciiTheme="minorEastAsia" w:hAnsiTheme="minorEastAsia"/>
                <w:kern w:val="0"/>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b/>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continue"/>
            <w:tcBorders>
              <w:top w:val="single" w:color="auto" w:sz="4" w:space="0"/>
              <w:left w:val="double" w:color="auto" w:sz="4" w:space="0"/>
              <w:bottom w:val="single" w:color="auto" w:sz="4" w:space="0"/>
              <w:right w:val="single" w:color="auto" w:sz="4" w:space="0"/>
            </w:tcBorders>
            <w:vAlign w:val="center"/>
          </w:tcPr>
          <w:p>
            <w:pPr>
              <w:widowControl/>
              <w:adjustRightInd w:val="0"/>
              <w:ind w:right="126" w:rightChars="60"/>
              <w:jc w:val="center"/>
              <w:rPr>
                <w:rFonts w:asciiTheme="minorEastAsia" w:hAnsiTheme="minorEastAsia"/>
                <w:szCs w:val="21"/>
              </w:rPr>
            </w:pPr>
          </w:p>
        </w:tc>
        <w:tc>
          <w:tcPr>
            <w:tcW w:w="7513" w:type="dxa"/>
            <w:gridSpan w:val="3"/>
            <w:tcBorders>
              <w:top w:val="single" w:color="auto" w:sz="4" w:space="0"/>
              <w:left w:val="single" w:color="auto" w:sz="4" w:space="0"/>
              <w:bottom w:val="single" w:color="auto" w:sz="4" w:space="0"/>
              <w:right w:val="double" w:color="auto" w:sz="4" w:space="0"/>
            </w:tcBorders>
            <w:vAlign w:val="center"/>
          </w:tcPr>
          <w:p>
            <w:pPr>
              <w:adjustRightInd w:val="0"/>
              <w:ind w:right="126" w:rightChars="60"/>
              <w:rPr>
                <w:rFonts w:asciiTheme="minorEastAsia" w:hAnsiTheme="minorEastAsia"/>
                <w:kern w:val="0"/>
                <w:sz w:val="18"/>
                <w:szCs w:val="18"/>
                <w:lang w:val="de-DE"/>
              </w:rPr>
            </w:pPr>
            <w:sdt>
              <w:sdtPr>
                <w:rPr>
                  <w:rFonts w:asciiTheme="minorEastAsia" w:hAnsiTheme="minorEastAsia"/>
                  <w:color w:val="000000" w:themeColor="text1"/>
                  <w:szCs w:val="21"/>
                  <w14:textFill>
                    <w14:solidFill>
                      <w14:schemeClr w14:val="tx1"/>
                    </w14:solidFill>
                  </w14:textFill>
                </w:rPr>
                <w:id w:val="757409722"/>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24"/>
                <w:lang w:val="de-DE"/>
              </w:rPr>
              <w:t xml:space="preserve"> </w:t>
            </w:r>
            <w:r>
              <w:rPr>
                <w:rFonts w:hint="eastAsia" w:asciiTheme="minorEastAsia" w:hAnsiTheme="minorEastAsia"/>
                <w:szCs w:val="21"/>
              </w:rPr>
              <w:t>按现场确认的实际发生额，现场审核后</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asciiTheme="minorEastAsia" w:hAnsiTheme="minorEastAsia"/>
                <w:szCs w:val="21"/>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合计</w:t>
            </w:r>
          </w:p>
        </w:tc>
        <w:tc>
          <w:tcPr>
            <w:tcW w:w="2268" w:type="dxa"/>
            <w:gridSpan w:val="2"/>
            <w:tcBorders>
              <w:top w:val="single" w:color="auto" w:sz="4" w:space="0"/>
              <w:left w:val="single" w:color="auto" w:sz="4" w:space="0"/>
              <w:bottom w:val="doub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doub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每次年度监督费用明细</w:t>
            </w:r>
          </w:p>
        </w:tc>
        <w:tc>
          <w:tcPr>
            <w:tcW w:w="2268" w:type="dxa"/>
            <w:gridSpan w:val="2"/>
            <w:tcBorders>
              <w:top w:val="doub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审核费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w:t>
            </w: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年金</w:t>
            </w:r>
          </w:p>
          <w:p>
            <w:pPr>
              <w:adjustRightInd w:val="0"/>
              <w:ind w:right="126" w:rightChars="60"/>
              <w:jc w:val="center"/>
              <w:rPr>
                <w:rFonts w:asciiTheme="minorEastAsia" w:hAnsiTheme="minorEastAsia"/>
                <w:szCs w:val="21"/>
              </w:rPr>
            </w:pPr>
            <w:r>
              <w:rPr>
                <w:rFonts w:hint="eastAsia" w:asciiTheme="minorEastAsia" w:hAnsiTheme="minorEastAsia"/>
                <w:szCs w:val="21"/>
              </w:rPr>
              <w:t>(含标志使用费)</w:t>
            </w:r>
          </w:p>
        </w:tc>
        <w:tc>
          <w:tcPr>
            <w:tcW w:w="5245" w:type="dxa"/>
            <w:tcBorders>
              <w:top w:val="single" w:color="auto" w:sz="4" w:space="0"/>
              <w:left w:val="single" w:color="auto" w:sz="4" w:space="0"/>
              <w:right w:val="single" w:color="auto" w:sz="4" w:space="0"/>
            </w:tcBorders>
            <w:vAlign w:val="center"/>
          </w:tcPr>
          <w:p>
            <w:pPr>
              <w:adjustRightInd w:val="0"/>
              <w:ind w:right="126" w:rightChars="60"/>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802955999"/>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hint="eastAsia" w:asciiTheme="minorEastAsia" w:hAnsiTheme="minorEastAsia"/>
                <w:szCs w:val="21"/>
              </w:rPr>
              <w:t>（</w:t>
            </w:r>
            <w:r>
              <w:rPr>
                <w:rFonts w:asciiTheme="minorEastAsia" w:hAnsiTheme="minorEastAsia"/>
                <w:szCs w:val="21"/>
              </w:rPr>
              <w:t>CNAS）认</w:t>
            </w:r>
            <w:r>
              <w:rPr>
                <w:rFonts w:hint="eastAsia" w:asciiTheme="minorEastAsia" w:hAnsiTheme="minorEastAsia"/>
                <w:szCs w:val="21"/>
              </w:rPr>
              <w:t>可</w:t>
            </w:r>
            <w:r>
              <w:rPr>
                <w:rFonts w:asciiTheme="minorEastAsia" w:hAnsiTheme="minorEastAsia"/>
                <w:szCs w:val="21"/>
              </w:rPr>
              <w:t>证书</w:t>
            </w:r>
            <w:r>
              <w:rPr>
                <w:rFonts w:hint="eastAsia"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p>
          <w:p>
            <w:pPr>
              <w:adjustRightInd w:val="0"/>
              <w:ind w:right="126" w:rightChars="60"/>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443727608"/>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不带认可标志证书：</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税额</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税率</w:t>
            </w:r>
            <w:r>
              <w:rPr>
                <w:rFonts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b/>
                <w:szCs w:val="21"/>
              </w:rPr>
              <w:t>小计</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restart"/>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差旅费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left"/>
              <w:rPr>
                <w:rFonts w:cs="仿宋_GB2312" w:asciiTheme="minorEastAsia" w:hAnsiTheme="minorEastAsia"/>
                <w:kern w:val="0"/>
                <w:szCs w:val="21"/>
              </w:rPr>
            </w:pPr>
            <w:sdt>
              <w:sdtPr>
                <w:rPr>
                  <w:rFonts w:asciiTheme="minorEastAsia" w:hAnsiTheme="minorEastAsia"/>
                  <w:color w:val="000000" w:themeColor="text1"/>
                  <w:szCs w:val="21"/>
                  <w14:textFill>
                    <w14:solidFill>
                      <w14:schemeClr w14:val="tx1"/>
                    </w14:solidFill>
                  </w14:textFill>
                </w:rPr>
                <w:id w:val="-214121881"/>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w:t>
            </w:r>
            <w:r>
              <w:rPr>
                <w:rFonts w:hint="eastAsia" w:asciiTheme="minorEastAsia" w:hAnsiTheme="minorEastAsia"/>
                <w:szCs w:val="21"/>
              </w:rPr>
              <w:t>差旅</w:t>
            </w:r>
            <w:r>
              <w:rPr>
                <w:rFonts w:hint="eastAsia" w:cs="仿宋_GB2312" w:asciiTheme="minorEastAsia" w:hAnsiTheme="minorEastAsia"/>
                <w:kern w:val="0"/>
                <w:szCs w:val="21"/>
              </w:rPr>
              <w:t>费定额（</w:t>
            </w:r>
            <w:r>
              <w:rPr>
                <w:rFonts w:hint="eastAsia" w:asciiTheme="minorEastAsia" w:hAnsiTheme="minorEastAsia"/>
                <w:szCs w:val="21"/>
              </w:rPr>
              <w:t>随认证费用一起支付</w:t>
            </w:r>
            <w:r>
              <w:rPr>
                <w:rFonts w:hint="eastAsia" w:cs="仿宋_GB2312" w:asciiTheme="minorEastAsia" w:hAnsiTheme="minorEastAsia"/>
                <w:kern w:val="0"/>
                <w:szCs w:val="21"/>
              </w:rPr>
              <w:t>）</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continue"/>
            <w:tcBorders>
              <w:top w:val="single" w:color="auto" w:sz="4" w:space="0"/>
              <w:left w:val="double" w:color="auto" w:sz="4" w:space="0"/>
              <w:bottom w:val="single" w:color="auto" w:sz="4" w:space="0"/>
              <w:right w:val="single" w:color="auto" w:sz="4" w:space="0"/>
            </w:tcBorders>
            <w:vAlign w:val="center"/>
          </w:tcPr>
          <w:p>
            <w:pPr>
              <w:widowControl/>
              <w:adjustRightInd w:val="0"/>
              <w:ind w:right="126" w:rightChars="60"/>
              <w:jc w:val="center"/>
              <w:rPr>
                <w:rFonts w:asciiTheme="minorEastAsia" w:hAnsiTheme="minorEastAsia"/>
                <w:szCs w:val="21"/>
              </w:rPr>
            </w:pPr>
          </w:p>
        </w:tc>
        <w:tc>
          <w:tcPr>
            <w:tcW w:w="7513" w:type="dxa"/>
            <w:gridSpan w:val="3"/>
            <w:tcBorders>
              <w:top w:val="single" w:color="auto" w:sz="4" w:space="0"/>
              <w:left w:val="single" w:color="auto" w:sz="4" w:space="0"/>
              <w:bottom w:val="single" w:color="auto" w:sz="4" w:space="0"/>
              <w:right w:val="double" w:color="auto" w:sz="4" w:space="0"/>
            </w:tcBorders>
            <w:vAlign w:val="center"/>
          </w:tcPr>
          <w:p>
            <w:pPr>
              <w:adjustRightInd w:val="0"/>
              <w:ind w:right="126" w:rightChars="60"/>
              <w:rPr>
                <w:rFonts w:asciiTheme="minorEastAsia" w:hAnsiTheme="minorEastAsia"/>
                <w:kern w:val="0"/>
                <w:sz w:val="18"/>
                <w:szCs w:val="18"/>
                <w:lang w:val="de-DE"/>
              </w:rPr>
            </w:pPr>
            <w:sdt>
              <w:sdtPr>
                <w:rPr>
                  <w:rFonts w:asciiTheme="minorEastAsia" w:hAnsiTheme="minorEastAsia"/>
                  <w:color w:val="000000" w:themeColor="text1"/>
                  <w:szCs w:val="21"/>
                  <w14:textFill>
                    <w14:solidFill>
                      <w14:schemeClr w14:val="tx1"/>
                    </w14:solidFill>
                  </w14:textFill>
                </w:rPr>
                <w:id w:val="1650018307"/>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24"/>
                <w:lang w:val="de-DE"/>
              </w:rPr>
              <w:t xml:space="preserve"> </w:t>
            </w:r>
            <w:r>
              <w:rPr>
                <w:rFonts w:hint="eastAsia" w:asciiTheme="minorEastAsia" w:hAnsiTheme="minorEastAsia"/>
                <w:szCs w:val="21"/>
              </w:rPr>
              <w:t>按现场确认的实际发生额，现场审核后</w:t>
            </w:r>
            <w:r>
              <w:rPr>
                <w:rFonts w:asciiTheme="minorEastAsia" w:hAnsiTheme="minorEastAsia"/>
                <w:szCs w:val="21"/>
                <w:u w:val="single"/>
              </w:rPr>
              <w:t xml:space="preserve">    </w:t>
            </w:r>
            <w:r>
              <w:rPr>
                <w:rFonts w:asciiTheme="minorEastAsia" w:hAnsiTheme="minorEastAsia"/>
                <w:szCs w:val="21"/>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证书有效期内需接受两次年度监督审核，费用为：</w:t>
            </w:r>
          </w:p>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hint="eastAsia" w:ascii="宋体" w:hAnsi="宋体"/>
                <w:szCs w:val="21"/>
              </w:rPr>
              <w:t>×</w:t>
            </w:r>
            <w:r>
              <w:rPr>
                <w:rFonts w:ascii="宋体" w:hAnsi="宋体"/>
                <w:szCs w:val="21"/>
              </w:rPr>
              <w:t>2/</w:t>
            </w:r>
            <w:r>
              <w:rPr>
                <w:rFonts w:hint="eastAsia" w:asciiTheme="minorEastAsia" w:hAnsiTheme="minorEastAsia"/>
                <w:b/>
                <w:szCs w:val="21"/>
              </w:rPr>
              <w:t>合计</w:t>
            </w:r>
          </w:p>
        </w:tc>
        <w:tc>
          <w:tcPr>
            <w:tcW w:w="2268" w:type="dxa"/>
            <w:gridSpan w:val="2"/>
            <w:tcBorders>
              <w:top w:val="single" w:color="auto" w:sz="4" w:space="0"/>
              <w:left w:val="single" w:color="auto" w:sz="4" w:space="0"/>
              <w:bottom w:val="double" w:color="auto" w:sz="4" w:space="0"/>
              <w:right w:val="double" w:color="auto" w:sz="4" w:space="0"/>
            </w:tcBorders>
            <w:vAlign w:val="center"/>
          </w:tcPr>
          <w:p>
            <w:pPr>
              <w:adjustRightInd w:val="0"/>
              <w:jc w:val="center"/>
              <w:rPr>
                <w:rFonts w:asciiTheme="minorEastAsia" w:hAnsiTheme="minorEastAsia"/>
                <w:b/>
                <w:szCs w:val="21"/>
              </w:rPr>
            </w:pPr>
          </w:p>
        </w:tc>
      </w:tr>
    </w:tbl>
    <w:p>
      <w:pPr>
        <w:jc w:val="center"/>
        <w:rPr>
          <w:rFonts w:ascii="仿宋" w:hAnsi="仿宋" w:eastAsia="仿宋"/>
          <w:b/>
          <w:bCs/>
          <w:color w:val="000000" w:themeColor="text1"/>
          <w:sz w:val="28"/>
          <w:szCs w:val="28"/>
          <w14:textFill>
            <w14:solidFill>
              <w14:schemeClr w14:val="tx1"/>
            </w14:solidFill>
          </w14:textFill>
        </w:rPr>
      </w:pPr>
    </w:p>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请充分考虑各项费用因素，包括所供设备费、售后服务费等所有费用。报价一经报出，不得更改。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14"/>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napToGrid w:val="0"/>
        <w:spacing w:line="360" w:lineRule="auto"/>
        <w:rPr>
          <w:rFonts w:ascii="仿宋_GB2312" w:hAnsi="仿宋_GB2312" w:eastAsia="仿宋_GB2312" w:cs="仿宋_GB2312"/>
          <w:b/>
          <w:sz w:val="28"/>
          <w:szCs w:val="28"/>
        </w:rPr>
      </w:pPr>
    </w:p>
    <w:p>
      <w:pPr>
        <w:pStyle w:val="2"/>
      </w:pPr>
    </w:p>
    <w:p>
      <w:pPr>
        <w:pStyle w:val="2"/>
      </w:pPr>
    </w:p>
    <w:p>
      <w:pPr>
        <w:pStyle w:val="2"/>
      </w:pPr>
    </w:p>
    <w:p>
      <w:pPr>
        <w:pStyle w:val="2"/>
      </w:pPr>
    </w:p>
    <w:p>
      <w:pPr>
        <w:pStyle w:val="2"/>
      </w:pPr>
    </w:p>
    <w:p>
      <w:pPr>
        <w:pStyle w:val="2"/>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w:t>
      </w:r>
    </w:p>
    <w:p>
      <w:pPr>
        <w:ind w:right="-694"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比选响应人资格要求、评分办法要求的证明资料，格式自拟。</w:t>
      </w:r>
    </w:p>
    <w:p>
      <w:pPr>
        <w:pStyle w:val="2"/>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82838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DY2MWY4NWI1NTc4NjY0ZDBhNDdjMTM2ZTY3NzkifQ=="/>
  </w:docVars>
  <w:rsids>
    <w:rsidRoot w:val="007E19FA"/>
    <w:rsid w:val="0000097F"/>
    <w:rsid w:val="00003861"/>
    <w:rsid w:val="00005333"/>
    <w:rsid w:val="00006788"/>
    <w:rsid w:val="00017CC8"/>
    <w:rsid w:val="0002289E"/>
    <w:rsid w:val="00023008"/>
    <w:rsid w:val="00025AEC"/>
    <w:rsid w:val="000265C7"/>
    <w:rsid w:val="00031BB8"/>
    <w:rsid w:val="00032715"/>
    <w:rsid w:val="00035345"/>
    <w:rsid w:val="00036003"/>
    <w:rsid w:val="000371A2"/>
    <w:rsid w:val="00043D8F"/>
    <w:rsid w:val="00044BB6"/>
    <w:rsid w:val="0004587F"/>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6DE3"/>
    <w:rsid w:val="000B753E"/>
    <w:rsid w:val="000B7659"/>
    <w:rsid w:val="000C02DD"/>
    <w:rsid w:val="000C7300"/>
    <w:rsid w:val="000D521A"/>
    <w:rsid w:val="000E0106"/>
    <w:rsid w:val="000E2F2F"/>
    <w:rsid w:val="000E5E1E"/>
    <w:rsid w:val="000F3310"/>
    <w:rsid w:val="000F4E07"/>
    <w:rsid w:val="00101A89"/>
    <w:rsid w:val="00103882"/>
    <w:rsid w:val="00105699"/>
    <w:rsid w:val="00106E21"/>
    <w:rsid w:val="00115BFF"/>
    <w:rsid w:val="00126337"/>
    <w:rsid w:val="0013184B"/>
    <w:rsid w:val="001326DB"/>
    <w:rsid w:val="00140784"/>
    <w:rsid w:val="00146445"/>
    <w:rsid w:val="0014796E"/>
    <w:rsid w:val="001505AE"/>
    <w:rsid w:val="00150869"/>
    <w:rsid w:val="00150A5C"/>
    <w:rsid w:val="001559E7"/>
    <w:rsid w:val="00163E7C"/>
    <w:rsid w:val="00180D31"/>
    <w:rsid w:val="00181249"/>
    <w:rsid w:val="00182F1E"/>
    <w:rsid w:val="001849E2"/>
    <w:rsid w:val="0018716E"/>
    <w:rsid w:val="0018776C"/>
    <w:rsid w:val="0019019A"/>
    <w:rsid w:val="00192AF6"/>
    <w:rsid w:val="001942BC"/>
    <w:rsid w:val="00196FD2"/>
    <w:rsid w:val="001C452E"/>
    <w:rsid w:val="001D0060"/>
    <w:rsid w:val="001E04F7"/>
    <w:rsid w:val="001E0DD3"/>
    <w:rsid w:val="001E656A"/>
    <w:rsid w:val="001F2E0C"/>
    <w:rsid w:val="001F52E9"/>
    <w:rsid w:val="00202EEA"/>
    <w:rsid w:val="002111D0"/>
    <w:rsid w:val="002146E5"/>
    <w:rsid w:val="002170C0"/>
    <w:rsid w:val="00223328"/>
    <w:rsid w:val="00224DEB"/>
    <w:rsid w:val="00230435"/>
    <w:rsid w:val="002321C5"/>
    <w:rsid w:val="002334E4"/>
    <w:rsid w:val="002362BD"/>
    <w:rsid w:val="002369A5"/>
    <w:rsid w:val="00264544"/>
    <w:rsid w:val="00266533"/>
    <w:rsid w:val="0028006E"/>
    <w:rsid w:val="002827FA"/>
    <w:rsid w:val="002834F6"/>
    <w:rsid w:val="00286536"/>
    <w:rsid w:val="00287E0A"/>
    <w:rsid w:val="002B53B2"/>
    <w:rsid w:val="002B75E8"/>
    <w:rsid w:val="002C46DA"/>
    <w:rsid w:val="002C52F9"/>
    <w:rsid w:val="002D0EE2"/>
    <w:rsid w:val="002D6F8E"/>
    <w:rsid w:val="002E5FDE"/>
    <w:rsid w:val="002F5A5B"/>
    <w:rsid w:val="002F6E00"/>
    <w:rsid w:val="002F7CA1"/>
    <w:rsid w:val="002F7F31"/>
    <w:rsid w:val="00300C2A"/>
    <w:rsid w:val="0030139F"/>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3595"/>
    <w:rsid w:val="003840CF"/>
    <w:rsid w:val="00391B61"/>
    <w:rsid w:val="00392422"/>
    <w:rsid w:val="00393AE9"/>
    <w:rsid w:val="0039415B"/>
    <w:rsid w:val="00396376"/>
    <w:rsid w:val="003A2048"/>
    <w:rsid w:val="003A228A"/>
    <w:rsid w:val="003A2974"/>
    <w:rsid w:val="003A4373"/>
    <w:rsid w:val="003B3EA4"/>
    <w:rsid w:val="003B7133"/>
    <w:rsid w:val="003B79B9"/>
    <w:rsid w:val="003C7185"/>
    <w:rsid w:val="003D6803"/>
    <w:rsid w:val="003E074E"/>
    <w:rsid w:val="003F167C"/>
    <w:rsid w:val="003F3E38"/>
    <w:rsid w:val="003F78CE"/>
    <w:rsid w:val="00413E38"/>
    <w:rsid w:val="00420115"/>
    <w:rsid w:val="00422256"/>
    <w:rsid w:val="00422C70"/>
    <w:rsid w:val="00424AC5"/>
    <w:rsid w:val="00425623"/>
    <w:rsid w:val="00425B77"/>
    <w:rsid w:val="0042735B"/>
    <w:rsid w:val="0043146E"/>
    <w:rsid w:val="004379D4"/>
    <w:rsid w:val="00441244"/>
    <w:rsid w:val="0044450E"/>
    <w:rsid w:val="00445377"/>
    <w:rsid w:val="00445824"/>
    <w:rsid w:val="00452541"/>
    <w:rsid w:val="00453F3C"/>
    <w:rsid w:val="00455CFC"/>
    <w:rsid w:val="004655F4"/>
    <w:rsid w:val="00466751"/>
    <w:rsid w:val="00467F45"/>
    <w:rsid w:val="00485F00"/>
    <w:rsid w:val="0048789A"/>
    <w:rsid w:val="00490CF8"/>
    <w:rsid w:val="00493AD9"/>
    <w:rsid w:val="0049584A"/>
    <w:rsid w:val="004A06D9"/>
    <w:rsid w:val="004A0C85"/>
    <w:rsid w:val="004A743B"/>
    <w:rsid w:val="004B146A"/>
    <w:rsid w:val="004B1586"/>
    <w:rsid w:val="004B3DF7"/>
    <w:rsid w:val="004B7D2E"/>
    <w:rsid w:val="004C0973"/>
    <w:rsid w:val="004D050B"/>
    <w:rsid w:val="004D79C1"/>
    <w:rsid w:val="004E45E3"/>
    <w:rsid w:val="004F2FAB"/>
    <w:rsid w:val="004F307F"/>
    <w:rsid w:val="004F3384"/>
    <w:rsid w:val="004F3F16"/>
    <w:rsid w:val="004F4915"/>
    <w:rsid w:val="004F6B0B"/>
    <w:rsid w:val="005015FE"/>
    <w:rsid w:val="00506A15"/>
    <w:rsid w:val="0052266E"/>
    <w:rsid w:val="00550BF1"/>
    <w:rsid w:val="005636E5"/>
    <w:rsid w:val="00566ECB"/>
    <w:rsid w:val="005766B4"/>
    <w:rsid w:val="0058393D"/>
    <w:rsid w:val="005863EB"/>
    <w:rsid w:val="00591811"/>
    <w:rsid w:val="005A27D4"/>
    <w:rsid w:val="005B2C03"/>
    <w:rsid w:val="005B5E40"/>
    <w:rsid w:val="005B623B"/>
    <w:rsid w:val="005B6DF6"/>
    <w:rsid w:val="005B72F8"/>
    <w:rsid w:val="005C2200"/>
    <w:rsid w:val="005C4CBA"/>
    <w:rsid w:val="005C7814"/>
    <w:rsid w:val="005C79AE"/>
    <w:rsid w:val="005E467A"/>
    <w:rsid w:val="005F4A5B"/>
    <w:rsid w:val="006078C9"/>
    <w:rsid w:val="00610FBA"/>
    <w:rsid w:val="00622C32"/>
    <w:rsid w:val="00626931"/>
    <w:rsid w:val="006331B5"/>
    <w:rsid w:val="00635F9C"/>
    <w:rsid w:val="006448B9"/>
    <w:rsid w:val="00646279"/>
    <w:rsid w:val="0064646F"/>
    <w:rsid w:val="0064657B"/>
    <w:rsid w:val="0064740A"/>
    <w:rsid w:val="00650B4B"/>
    <w:rsid w:val="00653540"/>
    <w:rsid w:val="006603E9"/>
    <w:rsid w:val="0066423D"/>
    <w:rsid w:val="0066539F"/>
    <w:rsid w:val="0066710E"/>
    <w:rsid w:val="0066722C"/>
    <w:rsid w:val="006700E0"/>
    <w:rsid w:val="0067214B"/>
    <w:rsid w:val="00672399"/>
    <w:rsid w:val="00677C64"/>
    <w:rsid w:val="00693C5F"/>
    <w:rsid w:val="00694CA2"/>
    <w:rsid w:val="00694E61"/>
    <w:rsid w:val="006964FC"/>
    <w:rsid w:val="006A450C"/>
    <w:rsid w:val="006B78A8"/>
    <w:rsid w:val="006C49D1"/>
    <w:rsid w:val="006D7A7B"/>
    <w:rsid w:val="006E0680"/>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2F31"/>
    <w:rsid w:val="007950D5"/>
    <w:rsid w:val="007A23F4"/>
    <w:rsid w:val="007A25BA"/>
    <w:rsid w:val="007B21E1"/>
    <w:rsid w:val="007C1F70"/>
    <w:rsid w:val="007D3A14"/>
    <w:rsid w:val="007D4DF5"/>
    <w:rsid w:val="007E0D23"/>
    <w:rsid w:val="007E19FA"/>
    <w:rsid w:val="007E4029"/>
    <w:rsid w:val="007E56A3"/>
    <w:rsid w:val="007F0083"/>
    <w:rsid w:val="00804427"/>
    <w:rsid w:val="008137A3"/>
    <w:rsid w:val="0081544B"/>
    <w:rsid w:val="00833172"/>
    <w:rsid w:val="00835B1F"/>
    <w:rsid w:val="008602A9"/>
    <w:rsid w:val="008760AC"/>
    <w:rsid w:val="008800A8"/>
    <w:rsid w:val="00883BBC"/>
    <w:rsid w:val="00883E00"/>
    <w:rsid w:val="008903C7"/>
    <w:rsid w:val="008913B8"/>
    <w:rsid w:val="0089510C"/>
    <w:rsid w:val="008A0078"/>
    <w:rsid w:val="008A04B8"/>
    <w:rsid w:val="008B073C"/>
    <w:rsid w:val="008B5D37"/>
    <w:rsid w:val="008C5EA9"/>
    <w:rsid w:val="008C74BC"/>
    <w:rsid w:val="008E2C9F"/>
    <w:rsid w:val="00900453"/>
    <w:rsid w:val="009325DE"/>
    <w:rsid w:val="00941604"/>
    <w:rsid w:val="00942CCC"/>
    <w:rsid w:val="0096421C"/>
    <w:rsid w:val="00973BDE"/>
    <w:rsid w:val="009816E9"/>
    <w:rsid w:val="0098379E"/>
    <w:rsid w:val="009865AA"/>
    <w:rsid w:val="0098775B"/>
    <w:rsid w:val="00990CE0"/>
    <w:rsid w:val="009A02A3"/>
    <w:rsid w:val="009B0291"/>
    <w:rsid w:val="009B30A2"/>
    <w:rsid w:val="009B4B99"/>
    <w:rsid w:val="009C1103"/>
    <w:rsid w:val="009D00D9"/>
    <w:rsid w:val="009D1F92"/>
    <w:rsid w:val="009D5971"/>
    <w:rsid w:val="009E193A"/>
    <w:rsid w:val="009E6973"/>
    <w:rsid w:val="009F06EB"/>
    <w:rsid w:val="009F1A57"/>
    <w:rsid w:val="00A079DB"/>
    <w:rsid w:val="00A12488"/>
    <w:rsid w:val="00A279E1"/>
    <w:rsid w:val="00A307C5"/>
    <w:rsid w:val="00A51639"/>
    <w:rsid w:val="00A576C4"/>
    <w:rsid w:val="00A64B28"/>
    <w:rsid w:val="00A6743C"/>
    <w:rsid w:val="00A70F36"/>
    <w:rsid w:val="00A73E6F"/>
    <w:rsid w:val="00A74F64"/>
    <w:rsid w:val="00A9211E"/>
    <w:rsid w:val="00AA3DFD"/>
    <w:rsid w:val="00AA7541"/>
    <w:rsid w:val="00AB18AB"/>
    <w:rsid w:val="00AD0062"/>
    <w:rsid w:val="00AD04F5"/>
    <w:rsid w:val="00AD1250"/>
    <w:rsid w:val="00AD1B3B"/>
    <w:rsid w:val="00AD3C9F"/>
    <w:rsid w:val="00AD460B"/>
    <w:rsid w:val="00AD5218"/>
    <w:rsid w:val="00AE1E61"/>
    <w:rsid w:val="00AE450D"/>
    <w:rsid w:val="00AF1739"/>
    <w:rsid w:val="00AF27CB"/>
    <w:rsid w:val="00AF6F3E"/>
    <w:rsid w:val="00B030B6"/>
    <w:rsid w:val="00B07E47"/>
    <w:rsid w:val="00B22AD5"/>
    <w:rsid w:val="00B23001"/>
    <w:rsid w:val="00B27562"/>
    <w:rsid w:val="00B31151"/>
    <w:rsid w:val="00B3115C"/>
    <w:rsid w:val="00B43067"/>
    <w:rsid w:val="00B44196"/>
    <w:rsid w:val="00B45E07"/>
    <w:rsid w:val="00B719CE"/>
    <w:rsid w:val="00B73FE8"/>
    <w:rsid w:val="00B81C3E"/>
    <w:rsid w:val="00B83591"/>
    <w:rsid w:val="00BA0571"/>
    <w:rsid w:val="00BA1401"/>
    <w:rsid w:val="00BA1D26"/>
    <w:rsid w:val="00BB07FB"/>
    <w:rsid w:val="00BB0CC3"/>
    <w:rsid w:val="00BC4195"/>
    <w:rsid w:val="00BD0C1C"/>
    <w:rsid w:val="00BE72AF"/>
    <w:rsid w:val="00BF544F"/>
    <w:rsid w:val="00C03881"/>
    <w:rsid w:val="00C062CB"/>
    <w:rsid w:val="00C10C03"/>
    <w:rsid w:val="00C16EF0"/>
    <w:rsid w:val="00C25DD0"/>
    <w:rsid w:val="00C33B30"/>
    <w:rsid w:val="00C36C02"/>
    <w:rsid w:val="00C370F3"/>
    <w:rsid w:val="00C3798E"/>
    <w:rsid w:val="00C4369F"/>
    <w:rsid w:val="00C43B58"/>
    <w:rsid w:val="00C43FDF"/>
    <w:rsid w:val="00C525AC"/>
    <w:rsid w:val="00C601C9"/>
    <w:rsid w:val="00C636E6"/>
    <w:rsid w:val="00C643C9"/>
    <w:rsid w:val="00C6512E"/>
    <w:rsid w:val="00C6763B"/>
    <w:rsid w:val="00C70BB0"/>
    <w:rsid w:val="00C745A1"/>
    <w:rsid w:val="00C7596B"/>
    <w:rsid w:val="00C80539"/>
    <w:rsid w:val="00C826C9"/>
    <w:rsid w:val="00C9189F"/>
    <w:rsid w:val="00C93570"/>
    <w:rsid w:val="00CA22C7"/>
    <w:rsid w:val="00CC2123"/>
    <w:rsid w:val="00CC2C5D"/>
    <w:rsid w:val="00CC66C5"/>
    <w:rsid w:val="00CD2BBE"/>
    <w:rsid w:val="00CE7C30"/>
    <w:rsid w:val="00CF5BF8"/>
    <w:rsid w:val="00CF7A22"/>
    <w:rsid w:val="00D125EB"/>
    <w:rsid w:val="00D149F1"/>
    <w:rsid w:val="00D1591D"/>
    <w:rsid w:val="00D45135"/>
    <w:rsid w:val="00D47F13"/>
    <w:rsid w:val="00D63B4A"/>
    <w:rsid w:val="00D64587"/>
    <w:rsid w:val="00D66438"/>
    <w:rsid w:val="00D71712"/>
    <w:rsid w:val="00D75600"/>
    <w:rsid w:val="00D80CA9"/>
    <w:rsid w:val="00D81DC5"/>
    <w:rsid w:val="00D83800"/>
    <w:rsid w:val="00DA1CBE"/>
    <w:rsid w:val="00DB73DB"/>
    <w:rsid w:val="00DD6002"/>
    <w:rsid w:val="00DF0117"/>
    <w:rsid w:val="00DF18B6"/>
    <w:rsid w:val="00DF3CE6"/>
    <w:rsid w:val="00DF642B"/>
    <w:rsid w:val="00E039E8"/>
    <w:rsid w:val="00E053CA"/>
    <w:rsid w:val="00E14889"/>
    <w:rsid w:val="00E16198"/>
    <w:rsid w:val="00E20738"/>
    <w:rsid w:val="00E22D77"/>
    <w:rsid w:val="00E259EA"/>
    <w:rsid w:val="00E25AAA"/>
    <w:rsid w:val="00E27397"/>
    <w:rsid w:val="00E3282B"/>
    <w:rsid w:val="00E35970"/>
    <w:rsid w:val="00E37F53"/>
    <w:rsid w:val="00E4025B"/>
    <w:rsid w:val="00E45276"/>
    <w:rsid w:val="00E50CBA"/>
    <w:rsid w:val="00E5303C"/>
    <w:rsid w:val="00E54D02"/>
    <w:rsid w:val="00E55760"/>
    <w:rsid w:val="00E55FD9"/>
    <w:rsid w:val="00E6373A"/>
    <w:rsid w:val="00E7086E"/>
    <w:rsid w:val="00E76761"/>
    <w:rsid w:val="00E77B0B"/>
    <w:rsid w:val="00E8758A"/>
    <w:rsid w:val="00E90678"/>
    <w:rsid w:val="00E91556"/>
    <w:rsid w:val="00E94D9E"/>
    <w:rsid w:val="00E96BE1"/>
    <w:rsid w:val="00EA4831"/>
    <w:rsid w:val="00EB0F23"/>
    <w:rsid w:val="00EB1F88"/>
    <w:rsid w:val="00EC4E18"/>
    <w:rsid w:val="00EE480D"/>
    <w:rsid w:val="00EE616E"/>
    <w:rsid w:val="00EF6FF1"/>
    <w:rsid w:val="00F025FF"/>
    <w:rsid w:val="00F02E67"/>
    <w:rsid w:val="00F1365F"/>
    <w:rsid w:val="00F172DB"/>
    <w:rsid w:val="00F23D92"/>
    <w:rsid w:val="00F25E04"/>
    <w:rsid w:val="00F2773C"/>
    <w:rsid w:val="00F3207E"/>
    <w:rsid w:val="00F33397"/>
    <w:rsid w:val="00F33FB2"/>
    <w:rsid w:val="00F40190"/>
    <w:rsid w:val="00F41B1D"/>
    <w:rsid w:val="00F479F7"/>
    <w:rsid w:val="00F50101"/>
    <w:rsid w:val="00F5221B"/>
    <w:rsid w:val="00F534C5"/>
    <w:rsid w:val="00F62AC2"/>
    <w:rsid w:val="00F62E33"/>
    <w:rsid w:val="00F70CF8"/>
    <w:rsid w:val="00F74A15"/>
    <w:rsid w:val="00F8042D"/>
    <w:rsid w:val="00F85181"/>
    <w:rsid w:val="00F95B1E"/>
    <w:rsid w:val="00FA17E2"/>
    <w:rsid w:val="00FA6503"/>
    <w:rsid w:val="00FB4220"/>
    <w:rsid w:val="00FC0013"/>
    <w:rsid w:val="00FD5A31"/>
    <w:rsid w:val="00FE7DA0"/>
    <w:rsid w:val="00FF1C7D"/>
    <w:rsid w:val="00FF5E49"/>
    <w:rsid w:val="018E717F"/>
    <w:rsid w:val="03201579"/>
    <w:rsid w:val="03252434"/>
    <w:rsid w:val="03A85C9B"/>
    <w:rsid w:val="04540606"/>
    <w:rsid w:val="06926D13"/>
    <w:rsid w:val="06B0704C"/>
    <w:rsid w:val="073A1A22"/>
    <w:rsid w:val="075B18DD"/>
    <w:rsid w:val="07672918"/>
    <w:rsid w:val="084B2CB4"/>
    <w:rsid w:val="0AD17EF3"/>
    <w:rsid w:val="0C6B19E5"/>
    <w:rsid w:val="0D5116CB"/>
    <w:rsid w:val="101B284F"/>
    <w:rsid w:val="11033175"/>
    <w:rsid w:val="1194094E"/>
    <w:rsid w:val="12A53375"/>
    <w:rsid w:val="13A51C33"/>
    <w:rsid w:val="14046CEE"/>
    <w:rsid w:val="15925856"/>
    <w:rsid w:val="16301051"/>
    <w:rsid w:val="17987ABF"/>
    <w:rsid w:val="191D3EFB"/>
    <w:rsid w:val="1AE76FFF"/>
    <w:rsid w:val="1C2D30C9"/>
    <w:rsid w:val="1C620452"/>
    <w:rsid w:val="1CE42F85"/>
    <w:rsid w:val="1EE60CC7"/>
    <w:rsid w:val="1F142E7D"/>
    <w:rsid w:val="1F35392A"/>
    <w:rsid w:val="1F73267D"/>
    <w:rsid w:val="212D69FF"/>
    <w:rsid w:val="218855E2"/>
    <w:rsid w:val="236301F9"/>
    <w:rsid w:val="25992CC6"/>
    <w:rsid w:val="26DF36D3"/>
    <w:rsid w:val="277F70D0"/>
    <w:rsid w:val="28907E4D"/>
    <w:rsid w:val="2B3542A3"/>
    <w:rsid w:val="2B690099"/>
    <w:rsid w:val="2BD72CF4"/>
    <w:rsid w:val="2D3256D5"/>
    <w:rsid w:val="2DDF1DDB"/>
    <w:rsid w:val="2E7E17C1"/>
    <w:rsid w:val="3256249C"/>
    <w:rsid w:val="339B0C62"/>
    <w:rsid w:val="373D426B"/>
    <w:rsid w:val="374B43CF"/>
    <w:rsid w:val="38333537"/>
    <w:rsid w:val="38BA4CF1"/>
    <w:rsid w:val="38FA1B4F"/>
    <w:rsid w:val="3A175922"/>
    <w:rsid w:val="3A9C6630"/>
    <w:rsid w:val="3BF7075D"/>
    <w:rsid w:val="3DDE6E66"/>
    <w:rsid w:val="3E2209B2"/>
    <w:rsid w:val="3EC95C23"/>
    <w:rsid w:val="3F1779E1"/>
    <w:rsid w:val="476A02AE"/>
    <w:rsid w:val="482F185E"/>
    <w:rsid w:val="48923DBA"/>
    <w:rsid w:val="496F5168"/>
    <w:rsid w:val="4C0842E9"/>
    <w:rsid w:val="4F226B33"/>
    <w:rsid w:val="4F5A7728"/>
    <w:rsid w:val="521C4028"/>
    <w:rsid w:val="52E13496"/>
    <w:rsid w:val="54704D6D"/>
    <w:rsid w:val="57A71AC0"/>
    <w:rsid w:val="58094566"/>
    <w:rsid w:val="59AE32A4"/>
    <w:rsid w:val="5A064F84"/>
    <w:rsid w:val="5A45300A"/>
    <w:rsid w:val="5C3A4E1A"/>
    <w:rsid w:val="5E601277"/>
    <w:rsid w:val="5F457474"/>
    <w:rsid w:val="60681418"/>
    <w:rsid w:val="607E0FF7"/>
    <w:rsid w:val="60EF0C93"/>
    <w:rsid w:val="616F3701"/>
    <w:rsid w:val="618C1B14"/>
    <w:rsid w:val="62500156"/>
    <w:rsid w:val="63500E67"/>
    <w:rsid w:val="640C38D5"/>
    <w:rsid w:val="644F3558"/>
    <w:rsid w:val="64B34CA4"/>
    <w:rsid w:val="667D7612"/>
    <w:rsid w:val="67F65044"/>
    <w:rsid w:val="690A3336"/>
    <w:rsid w:val="6B995283"/>
    <w:rsid w:val="6BC27E91"/>
    <w:rsid w:val="6C6C20DE"/>
    <w:rsid w:val="6C9B27FD"/>
    <w:rsid w:val="6DF01B91"/>
    <w:rsid w:val="71193D3B"/>
    <w:rsid w:val="77611D7E"/>
    <w:rsid w:val="77721012"/>
    <w:rsid w:val="779D3719"/>
    <w:rsid w:val="7A424D83"/>
    <w:rsid w:val="7A9755B3"/>
    <w:rsid w:val="7BE33C59"/>
    <w:rsid w:val="7C560E4B"/>
    <w:rsid w:val="7C845D89"/>
    <w:rsid w:val="7CD860B6"/>
    <w:rsid w:val="7E081D55"/>
    <w:rsid w:val="7E6459CD"/>
    <w:rsid w:val="7E764CEF"/>
    <w:rsid w:val="7FA14A15"/>
    <w:rsid w:val="7FDE4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35"/>
    <w:qFormat/>
    <w:locked/>
    <w:uiPriority w:val="1"/>
    <w:pPr>
      <w:spacing w:before="120" w:after="120"/>
      <w:outlineLvl w:val="1"/>
    </w:pPr>
    <w:rPr>
      <w:rFonts w:eastAsia="黑体"/>
      <w:sz w:val="32"/>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semiHidden/>
    <w:unhideWhenUsed/>
    <w:qFormat/>
    <w:uiPriority w:val="99"/>
    <w:pPr>
      <w:spacing w:after="120"/>
    </w:pPr>
  </w:style>
  <w:style w:type="paragraph" w:styleId="7">
    <w:name w:val="Body Text Indent"/>
    <w:basedOn w:val="1"/>
    <w:qFormat/>
    <w:uiPriority w:val="0"/>
    <w:pPr>
      <w:ind w:left="-2"/>
    </w:pPr>
    <w:rPr>
      <w:sz w:val="28"/>
      <w:szCs w:val="20"/>
    </w:rPr>
  </w:style>
  <w:style w:type="paragraph" w:styleId="8">
    <w:name w:val="Date"/>
    <w:basedOn w:val="1"/>
    <w:next w:val="1"/>
    <w:link w:val="33"/>
    <w:semiHidden/>
    <w:unhideWhenUsed/>
    <w:qFormat/>
    <w:uiPriority w:val="99"/>
    <w:pPr>
      <w:ind w:left="100" w:leftChars="2500"/>
    </w:pPr>
  </w:style>
  <w:style w:type="paragraph" w:styleId="9">
    <w:name w:val="Balloon Text"/>
    <w:basedOn w:val="1"/>
    <w:link w:val="20"/>
    <w:qFormat/>
    <w:uiPriority w:val="99"/>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paragraph" w:customStyle="1" w:styleId="19">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0">
    <w:name w:val="批注框文本 字符"/>
    <w:basedOn w:val="17"/>
    <w:link w:val="9"/>
    <w:semiHidden/>
    <w:qFormat/>
    <w:locked/>
    <w:uiPriority w:val="99"/>
    <w:rPr>
      <w:rFonts w:ascii="Times New Roman" w:hAnsi="Times New Roman"/>
      <w:kern w:val="2"/>
      <w:sz w:val="18"/>
    </w:rPr>
  </w:style>
  <w:style w:type="character" w:customStyle="1" w:styleId="21">
    <w:name w:val="页脚 字符"/>
    <w:basedOn w:val="17"/>
    <w:link w:val="2"/>
    <w:qFormat/>
    <w:locked/>
    <w:uiPriority w:val="99"/>
    <w:rPr>
      <w:sz w:val="18"/>
    </w:rPr>
  </w:style>
  <w:style w:type="character" w:customStyle="1" w:styleId="22">
    <w:name w:val="页眉 字符"/>
    <w:basedOn w:val="17"/>
    <w:link w:val="10"/>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zjb標題1"/>
    <w:basedOn w:val="1"/>
    <w:qFormat/>
    <w:uiPriority w:val="0"/>
    <w:pPr>
      <w:ind w:firstLine="1441" w:firstLineChars="200"/>
    </w:pPr>
    <w:rPr>
      <w:rFonts w:eastAsia="华文中宋"/>
      <w:b/>
      <w:color w:val="000000"/>
      <w:sz w:val="72"/>
      <w:szCs w:val="72"/>
    </w:rPr>
  </w:style>
  <w:style w:type="paragraph" w:customStyle="1" w:styleId="29">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0">
    <w:name w:val="List Paragraph"/>
    <w:basedOn w:val="1"/>
    <w:qFormat/>
    <w:uiPriority w:val="34"/>
    <w:pPr>
      <w:ind w:firstLine="420" w:firstLineChars="200"/>
    </w:pPr>
  </w:style>
  <w:style w:type="character" w:customStyle="1" w:styleId="31">
    <w:name w:val="Body text (2)_"/>
    <w:link w:val="32"/>
    <w:qFormat/>
    <w:uiPriority w:val="99"/>
    <w:rPr>
      <w:rFonts w:ascii="MingLiU" w:hAnsi="Calibri" w:eastAsia="MingLiU" w:cs="MingLiU"/>
      <w:sz w:val="30"/>
      <w:szCs w:val="30"/>
    </w:rPr>
  </w:style>
  <w:style w:type="paragraph" w:customStyle="1" w:styleId="32">
    <w:name w:val="Body text (2)1"/>
    <w:basedOn w:val="1"/>
    <w:link w:val="3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3">
    <w:name w:val="日期 字符"/>
    <w:basedOn w:val="17"/>
    <w:link w:val="8"/>
    <w:semiHidden/>
    <w:qFormat/>
    <w:uiPriority w:val="99"/>
    <w:rPr>
      <w:kern w:val="2"/>
      <w:sz w:val="21"/>
      <w:szCs w:val="24"/>
    </w:rPr>
  </w:style>
  <w:style w:type="table" w:customStyle="1" w:styleId="34">
    <w:name w:val="网格型5"/>
    <w:basedOn w:val="15"/>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2 字符"/>
    <w:basedOn w:val="17"/>
    <w:link w:val="4"/>
    <w:qFormat/>
    <w:uiPriority w:val="1"/>
    <w:rPr>
      <w:rFonts w:eastAsia="黑体"/>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2481</Words>
  <Characters>14145</Characters>
  <Lines>117</Lines>
  <Paragraphs>33</Paragraphs>
  <TotalTime>68</TotalTime>
  <ScaleCrop>false</ScaleCrop>
  <LinksUpToDate>false</LinksUpToDate>
  <CharactersWithSpaces>16593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asus</dc:creator>
  <cp:lastModifiedBy>dell</cp:lastModifiedBy>
  <cp:lastPrinted>2022-10-31T01:34:00Z</cp:lastPrinted>
  <dcterms:modified xsi:type="dcterms:W3CDTF">2022-12-12T01:34:18Z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107F48AF53E24892A97DA6A24EC4F90F</vt:lpwstr>
  </property>
</Properties>
</file>