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hint="default" w:ascii="方正小标宋_GBK" w:eastAsia="方正小标宋_GBK"/>
          <w:color w:val="auto"/>
          <w:sz w:val="52"/>
          <w:szCs w:val="52"/>
          <w:highlight w:val="none"/>
          <w:lang w:val="en-US" w:eastAsia="zh-CN"/>
        </w:rPr>
      </w:pPr>
      <w:r>
        <w:rPr>
          <w:rFonts w:hint="eastAsia" w:ascii="方正小标宋_GBK" w:eastAsia="方正小标宋_GBK"/>
          <w:color w:val="auto"/>
          <w:sz w:val="52"/>
          <w:szCs w:val="52"/>
          <w:highlight w:val="none"/>
        </w:rPr>
        <w:t>重庆</w:t>
      </w:r>
      <w:r>
        <w:rPr>
          <w:rFonts w:hint="eastAsia" w:ascii="方正小标宋_GBK" w:eastAsia="方正小标宋_GBK"/>
          <w:color w:val="auto"/>
          <w:sz w:val="52"/>
          <w:szCs w:val="52"/>
          <w:highlight w:val="none"/>
          <w:lang w:val="en-US" w:eastAsia="zh-CN"/>
        </w:rPr>
        <w:t>空港物流发展有限公司</w:t>
      </w:r>
    </w:p>
    <w:p>
      <w:pPr>
        <w:jc w:val="center"/>
        <w:rPr>
          <w:rFonts w:ascii="仿宋" w:hAnsi="仿宋" w:eastAsia="仿宋"/>
          <w:b/>
          <w:color w:val="auto"/>
          <w:sz w:val="52"/>
          <w:szCs w:val="52"/>
          <w:highlight w:val="none"/>
        </w:rPr>
      </w:pPr>
    </w:p>
    <w:p>
      <w:pPr>
        <w:adjustRightInd w:val="0"/>
        <w:snapToGrid w:val="0"/>
        <w:jc w:val="center"/>
        <w:rPr>
          <w:rFonts w:ascii="方正小标宋_GBK" w:hAnsi="仿宋" w:eastAsia="方正小标宋_GBK" w:cs="方正小标宋简体"/>
          <w:bCs/>
          <w:color w:val="auto"/>
          <w:sz w:val="40"/>
          <w:szCs w:val="40"/>
          <w:highlight w:val="none"/>
        </w:rPr>
      </w:pPr>
      <w:r>
        <w:rPr>
          <w:rFonts w:hint="eastAsia" w:ascii="方正小标宋_GBK" w:hAnsi="方正小标宋_GBK" w:eastAsia="方正小标宋_GBK" w:cs="方正小标宋_GBK"/>
          <w:color w:val="auto"/>
          <w:sz w:val="40"/>
          <w:szCs w:val="40"/>
          <w:highlight w:val="none"/>
          <w:u w:val="none"/>
        </w:rPr>
        <w:t>重庆市快件集散中心（一期）信息可视化智慧物流园项目资金使用后评价报告编制服务</w:t>
      </w:r>
      <w:r>
        <w:rPr>
          <w:rFonts w:hint="eastAsia" w:ascii="方正小标宋_GBK" w:hAnsi="仿宋" w:eastAsia="方正小标宋_GBK" w:cs="方正小标宋简体"/>
          <w:bCs/>
          <w:color w:val="auto"/>
          <w:sz w:val="40"/>
          <w:szCs w:val="40"/>
          <w:highlight w:val="none"/>
        </w:rPr>
        <w:t>项目</w:t>
      </w:r>
    </w:p>
    <w:p>
      <w:pPr>
        <w:adjustRightInd w:val="0"/>
        <w:snapToGrid w:val="0"/>
        <w:jc w:val="center"/>
        <w:rPr>
          <w:rFonts w:ascii="方正小标宋_GBK" w:hAnsi="仿宋" w:eastAsia="方正小标宋_GBK" w:cs="方正小标宋简体"/>
          <w:bCs/>
          <w:color w:val="auto"/>
          <w:sz w:val="44"/>
          <w:szCs w:val="44"/>
          <w:highlight w:val="none"/>
        </w:rPr>
      </w:pPr>
      <w:r>
        <w:rPr>
          <w:rFonts w:hint="eastAsia" w:ascii="方正小标宋_GBK" w:hAnsi="仿宋" w:eastAsia="方正小标宋_GBK" w:cs="方正小标宋简体"/>
          <w:bCs/>
          <w:color w:val="auto"/>
          <w:sz w:val="44"/>
          <w:szCs w:val="44"/>
          <w:highlight w:val="none"/>
        </w:rPr>
        <w:t>比选采购文件</w:t>
      </w: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比选方式</w:t>
      </w:r>
      <w:r>
        <w:rPr>
          <w:rFonts w:ascii="仿宋_GB2312" w:hAnsi="仿宋" w:eastAsia="仿宋_GB2312" w:cs="宋体"/>
          <w:b/>
          <w:bCs/>
          <w:color w:val="auto"/>
          <w:sz w:val="36"/>
          <w:szCs w:val="36"/>
          <w:highlight w:val="none"/>
          <w:lang w:val="zh-CN"/>
        </w:rPr>
        <w:t>—</w:t>
      </w:r>
      <w:r>
        <w:rPr>
          <w:rFonts w:hint="eastAsia" w:ascii="仿宋_GB2312" w:hAnsi="仿宋" w:eastAsia="仿宋_GB2312" w:cs="宋体"/>
          <w:b/>
          <w:bCs/>
          <w:color w:val="auto"/>
          <w:sz w:val="36"/>
          <w:szCs w:val="36"/>
          <w:highlight w:val="none"/>
          <w:lang w:val="zh-CN"/>
        </w:rPr>
        <w:t>综合评分法</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autoSpaceDE w:val="0"/>
        <w:autoSpaceDN w:val="0"/>
        <w:adjustRightInd w:val="0"/>
        <w:spacing w:line="360" w:lineRule="auto"/>
        <w:jc w:val="center"/>
        <w:rPr>
          <w:rFonts w:ascii="仿宋_GB2312" w:hAnsi="仿宋" w:eastAsia="仿宋_GB2312" w:cs="宋体"/>
          <w:b/>
          <w:bCs/>
          <w:color w:val="auto"/>
          <w:sz w:val="36"/>
          <w:szCs w:val="36"/>
          <w:highlight w:val="none"/>
          <w:lang w:val="zh-CN"/>
        </w:rPr>
      </w:pPr>
      <w:r>
        <w:rPr>
          <w:rFonts w:hint="eastAsia" w:ascii="仿宋_GB2312" w:hAnsi="仿宋" w:eastAsia="仿宋_GB2312" w:cs="宋体"/>
          <w:b/>
          <w:bCs/>
          <w:color w:val="auto"/>
          <w:sz w:val="36"/>
          <w:szCs w:val="36"/>
          <w:highlight w:val="none"/>
          <w:lang w:val="zh-CN"/>
        </w:rPr>
        <w:t>编号：</w:t>
      </w:r>
      <w:r>
        <w:rPr>
          <w:rFonts w:hint="eastAsia" w:ascii="仿宋_GB2312" w:hAnsi="仿宋" w:eastAsia="仿宋_GB2312" w:cs="宋体"/>
          <w:b/>
          <w:bCs/>
          <w:color w:val="auto"/>
          <w:sz w:val="36"/>
          <w:szCs w:val="36"/>
          <w:highlight w:val="none"/>
          <w:lang w:val="en-US" w:eastAsia="zh-CN"/>
        </w:rPr>
        <w:t>KGWL-2022-0015</w:t>
      </w:r>
      <w:r>
        <w:rPr>
          <w:rFonts w:ascii="仿宋_GB2312" w:hAnsi="仿宋" w:eastAsia="仿宋_GB2312" w:cs="宋体"/>
          <w:b/>
          <w:bCs/>
          <w:color w:val="auto"/>
          <w:sz w:val="36"/>
          <w:szCs w:val="36"/>
          <w:highlight w:val="none"/>
          <w:lang w:val="zh-CN"/>
        </w:rPr>
        <w:t xml:space="preserve"> </w:t>
      </w:r>
    </w:p>
    <w:p>
      <w:pPr>
        <w:jc w:val="center"/>
        <w:rPr>
          <w:rFonts w:ascii="仿宋" w:hAnsi="仿宋" w:eastAsia="仿宋"/>
          <w:b/>
          <w:color w:val="auto"/>
          <w:sz w:val="3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重庆</w:t>
      </w:r>
      <w:r>
        <w:rPr>
          <w:rFonts w:hint="eastAsia" w:ascii="仿宋_GB2312" w:hAnsi="仿宋" w:eastAsia="仿宋_GB2312" w:cs="宋体"/>
          <w:b/>
          <w:bCs/>
          <w:color w:val="auto"/>
          <w:sz w:val="32"/>
          <w:szCs w:val="32"/>
          <w:highlight w:val="none"/>
          <w:lang w:val="en-US" w:eastAsia="zh-CN"/>
        </w:rPr>
        <w:t>空港物流发展</w:t>
      </w:r>
      <w:r>
        <w:rPr>
          <w:rFonts w:hint="eastAsia" w:ascii="仿宋_GB2312" w:hAnsi="仿宋" w:eastAsia="仿宋_GB2312" w:cs="宋体"/>
          <w:b/>
          <w:bCs/>
          <w:color w:val="auto"/>
          <w:sz w:val="32"/>
          <w:szCs w:val="32"/>
          <w:highlight w:val="none"/>
          <w:lang w:val="zh-CN"/>
        </w:rPr>
        <w:t>有限公司</w:t>
      </w:r>
    </w:p>
    <w:p>
      <w:pPr>
        <w:pStyle w:val="2"/>
        <w:jc w:val="both"/>
        <w:rPr>
          <w:color w:val="auto"/>
          <w:highlight w:val="none"/>
        </w:rPr>
      </w:pPr>
    </w:p>
    <w:p>
      <w:pPr>
        <w:autoSpaceDE w:val="0"/>
        <w:autoSpaceDN w:val="0"/>
        <w:adjustRightInd w:val="0"/>
        <w:spacing w:line="360" w:lineRule="auto"/>
        <w:jc w:val="center"/>
        <w:rPr>
          <w:rFonts w:ascii="仿宋_GB2312" w:hAnsi="仿宋" w:eastAsia="仿宋_GB2312" w:cs="宋体"/>
          <w:b/>
          <w:bCs/>
          <w:color w:val="auto"/>
          <w:sz w:val="32"/>
          <w:szCs w:val="32"/>
          <w:highlight w:val="none"/>
          <w:lang w:val="zh-CN"/>
        </w:rPr>
      </w:pPr>
      <w:r>
        <w:rPr>
          <w:rFonts w:hint="eastAsia" w:ascii="仿宋_GB2312" w:hAnsi="仿宋" w:eastAsia="仿宋_GB2312" w:cs="宋体"/>
          <w:b/>
          <w:bCs/>
          <w:color w:val="auto"/>
          <w:sz w:val="32"/>
          <w:szCs w:val="32"/>
          <w:highlight w:val="none"/>
          <w:lang w:val="zh-CN"/>
        </w:rPr>
        <w:t>二〇二</w:t>
      </w:r>
      <w:r>
        <w:rPr>
          <w:rFonts w:hint="eastAsia" w:ascii="仿宋_GB2312" w:hAnsi="仿宋" w:eastAsia="仿宋_GB2312" w:cs="宋体"/>
          <w:b/>
          <w:bCs/>
          <w:color w:val="auto"/>
          <w:sz w:val="32"/>
          <w:szCs w:val="32"/>
          <w:highlight w:val="none"/>
          <w:lang w:val="en-US" w:eastAsia="zh-CN"/>
        </w:rPr>
        <w:t>二</w:t>
      </w:r>
      <w:r>
        <w:rPr>
          <w:rFonts w:hint="eastAsia" w:ascii="仿宋_GB2312" w:hAnsi="仿宋" w:eastAsia="仿宋_GB2312" w:cs="宋体"/>
          <w:b/>
          <w:bCs/>
          <w:color w:val="auto"/>
          <w:sz w:val="32"/>
          <w:szCs w:val="32"/>
          <w:highlight w:val="none"/>
          <w:lang w:val="zh-CN"/>
        </w:rPr>
        <w:t>年</w:t>
      </w:r>
      <w:r>
        <w:rPr>
          <w:rFonts w:hint="eastAsia" w:ascii="仿宋_GB2312" w:hAnsi="仿宋" w:eastAsia="仿宋_GB2312" w:cs="宋体"/>
          <w:b/>
          <w:bCs/>
          <w:color w:val="auto"/>
          <w:sz w:val="32"/>
          <w:szCs w:val="32"/>
          <w:highlight w:val="none"/>
          <w:lang w:val="en-US" w:eastAsia="zh-CN"/>
        </w:rPr>
        <w:t>十一</w:t>
      </w:r>
      <w:bookmarkStart w:id="1" w:name="_GoBack"/>
      <w:bookmarkEnd w:id="1"/>
      <w:r>
        <w:rPr>
          <w:rFonts w:hint="eastAsia" w:ascii="仿宋_GB2312" w:hAnsi="仿宋" w:eastAsia="仿宋_GB2312" w:cs="宋体"/>
          <w:b/>
          <w:bCs/>
          <w:color w:val="auto"/>
          <w:sz w:val="32"/>
          <w:szCs w:val="32"/>
          <w:highlight w:val="none"/>
          <w:lang w:val="zh-CN"/>
        </w:rPr>
        <w:t>月</w:t>
      </w:r>
    </w:p>
    <w:p>
      <w:pPr>
        <w:pStyle w:val="2"/>
        <w:rPr>
          <w:color w:val="auto"/>
          <w:highlight w:val="none"/>
        </w:rPr>
      </w:pPr>
    </w:p>
    <w:p>
      <w:pPr>
        <w:rPr>
          <w:color w:val="auto"/>
          <w:highlight w:val="none"/>
        </w:rPr>
      </w:pPr>
    </w:p>
    <w:p>
      <w:pPr>
        <w:pStyle w:val="2"/>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目录</w:t>
      </w:r>
    </w:p>
    <w:p>
      <w:pPr>
        <w:rPr>
          <w:color w:val="auto"/>
          <w:highlight w:val="none"/>
        </w:rPr>
      </w:pPr>
    </w:p>
    <w:p>
      <w:pPr>
        <w:pStyle w:val="2"/>
        <w:rPr>
          <w:color w:val="auto"/>
          <w:highlight w:val="none"/>
        </w:rPr>
      </w:pP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第一章  比选公告及响应人须知</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第二章  比选评分办法</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第三章  合同条款及格式</w:t>
      </w:r>
    </w:p>
    <w:p>
      <w:pPr>
        <w:spacing w:line="360" w:lineRule="auto"/>
        <w:rPr>
          <w:rFonts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第四章  比选附件</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pStyle w:val="2"/>
        <w:keepNext w:val="0"/>
        <w:keepLines w:val="0"/>
        <w:pageBreakBefore w:val="0"/>
        <w:kinsoku/>
        <w:wordWrap/>
        <w:overflowPunct/>
        <w:topLinePunct w:val="0"/>
        <w:bidi w:val="0"/>
        <w:spacing w:line="560" w:lineRule="exact"/>
        <w:rPr>
          <w:rFonts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第一章 比选公告及响应人须知</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我司决定于近期将对重庆市快件集散中心（一期）信息可视化智慧物流园项目资金使用后评价报告编制服务进行比选采购。本比选采购办法适用于我司范围内公开招标限额以下的采购活动。</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一、项目实施内容</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项目名称：重庆市快件集散中心（一期）信息可视化智慧物流园项目资金使用后评价报告编制服务</w:t>
      </w:r>
    </w:p>
    <w:p>
      <w:pPr>
        <w:keepNext w:val="0"/>
        <w:keepLines w:val="0"/>
        <w:pageBreakBefore w:val="0"/>
        <w:widowControl/>
        <w:kinsoku/>
        <w:wordWrap/>
        <w:overflowPunct/>
        <w:topLinePunct w:val="0"/>
        <w:bidi w:val="0"/>
        <w:spacing w:line="56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项目地点：重庆市快件集散中心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渝北区王家街道C4片区宏腾路3号</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1.3 </w:t>
      </w:r>
      <w:r>
        <w:rPr>
          <w:rFonts w:hint="eastAsia" w:ascii="方正仿宋_GBK" w:hAnsi="方正仿宋_GBK" w:eastAsia="方正仿宋_GBK" w:cs="方正仿宋_GBK"/>
          <w:color w:val="auto"/>
          <w:sz w:val="28"/>
          <w:szCs w:val="28"/>
          <w:highlight w:val="none"/>
        </w:rPr>
        <w:t>项目内容：重庆快件集散中心（一期）信息可视化智慧物流园项目由重庆空港物流发展有限公司投资建设,该项目建设资金约7342万元,项目于2018年获批国家服务业发展引导专项扶持资金，渝北区发展和改革委员会于2021年完成专家组评审验收。按照中央预算内资金管理使用要求，完善重庆空港物流发展有限公司发挥项目日常监管单位责任，确保项目专款专用，现就该项目的经济效益、社会效益、公众效益等指标开展投资后评价工作，并将成果报送至渝北区发展和改革委员会审核</w:t>
      </w:r>
      <w:r>
        <w:rPr>
          <w:rFonts w:hint="eastAsia" w:ascii="方正仿宋_GBK" w:hAnsi="方正仿宋_GBK" w:eastAsia="方正仿宋_GBK" w:cs="方正仿宋_GBK"/>
          <w:color w:val="auto"/>
          <w:sz w:val="28"/>
          <w:szCs w:val="28"/>
          <w:highlight w:val="none"/>
          <w:lang w:val="en-US" w:eastAsia="zh-CN"/>
        </w:rPr>
        <w:t>并通过</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工期（或服务期）：</w:t>
      </w:r>
      <w:r>
        <w:rPr>
          <w:rFonts w:hint="eastAsia" w:ascii="方正仿宋_GBK" w:hAnsi="方正仿宋_GBK" w:eastAsia="方正仿宋_GBK" w:cs="方正仿宋_GBK"/>
          <w:color w:val="auto"/>
          <w:sz w:val="28"/>
          <w:szCs w:val="28"/>
          <w:highlight w:val="none"/>
          <w:lang w:val="en-US" w:eastAsia="zh-CN"/>
        </w:rPr>
        <w:t>合同签完后10个工作日内</w:t>
      </w:r>
      <w:r>
        <w:rPr>
          <w:rFonts w:hint="eastAsia" w:ascii="方正仿宋_GBK" w:hAnsi="方正仿宋_GBK" w:eastAsia="方正仿宋_GBK" w:cs="方正仿宋_GBK"/>
          <w:color w:val="auto"/>
          <w:sz w:val="28"/>
          <w:szCs w:val="28"/>
          <w:highlight w:val="none"/>
        </w:rPr>
        <w:t>提交资金使用后评价报告正本，正本份数为一式四份。</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.1.1 在中华人民共和国依法注册，具有独立法人资格，营业范围包</w:t>
      </w:r>
      <w:r>
        <w:rPr>
          <w:rFonts w:hint="eastAsia" w:ascii="方正仿宋_GBK" w:hAnsi="方正仿宋_GBK" w:eastAsia="方正仿宋_GBK" w:cs="方正仿宋_GBK"/>
          <w:color w:val="auto"/>
          <w:sz w:val="28"/>
          <w:szCs w:val="28"/>
          <w:highlight w:val="none"/>
          <w:lang w:val="en-US" w:eastAsia="zh-CN"/>
        </w:rPr>
        <w:t>含工程咨询或项目评价</w:t>
      </w:r>
      <w:r>
        <w:rPr>
          <w:rFonts w:hint="eastAsia" w:ascii="方正仿宋_GBK" w:hAnsi="方正仿宋_GBK" w:eastAsia="方正仿宋_GBK" w:cs="方正仿宋_GBK"/>
          <w:color w:val="auto"/>
          <w:sz w:val="28"/>
          <w:szCs w:val="28"/>
          <w:highlight w:val="none"/>
        </w:rPr>
        <w:t>，具有有效营业执照（提供营业执照复印件加盖单位鲜公章）。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.1.2 具有中国工程咨询协会核发的工程咨询甲级资信证书（提供工程咨询甲级证书文件复印件并加盖单位鲜公章）。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.1.3 业绩要求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rPr>
        <w:t>至少</w:t>
      </w:r>
      <w:r>
        <w:rPr>
          <w:rFonts w:hint="eastAsia" w:ascii="方正仿宋_GBK" w:hAnsi="方正仿宋_GBK" w:eastAsia="方正仿宋_GBK" w:cs="方正仿宋_GBK"/>
          <w:color w:val="auto"/>
          <w:kern w:val="2"/>
          <w:sz w:val="28"/>
          <w:szCs w:val="28"/>
          <w:highlight w:val="none"/>
        </w:rPr>
        <w:t>具有</w:t>
      </w:r>
      <w:r>
        <w:rPr>
          <w:rFonts w:hint="eastAsia" w:ascii="方正仿宋_GBK" w:hAnsi="方正仿宋_GBK" w:eastAsia="方正仿宋_GBK" w:cs="方正仿宋_GBK"/>
          <w:color w:val="auto"/>
          <w:kern w:val="2"/>
          <w:sz w:val="28"/>
          <w:szCs w:val="28"/>
          <w:highlight w:val="none"/>
          <w:lang w:val="en-US" w:eastAsia="zh-CN"/>
        </w:rPr>
        <w:t>一个</w:t>
      </w:r>
      <w:r>
        <w:rPr>
          <w:rFonts w:hint="eastAsia" w:ascii="方正仿宋_GBK" w:hAnsi="方正仿宋_GBK" w:eastAsia="方正仿宋_GBK" w:cs="方正仿宋_GBK"/>
          <w:color w:val="auto"/>
          <w:kern w:val="2"/>
          <w:sz w:val="28"/>
          <w:szCs w:val="28"/>
          <w:highlight w:val="none"/>
        </w:rPr>
        <w:t>国内物流行业</w:t>
      </w:r>
      <w:r>
        <w:rPr>
          <w:rFonts w:hint="eastAsia" w:ascii="方正仿宋_GBK" w:hAnsi="方正仿宋_GBK" w:eastAsia="方正仿宋_GBK" w:cs="方正仿宋_GBK"/>
          <w:color w:val="auto"/>
          <w:kern w:val="2"/>
          <w:sz w:val="28"/>
          <w:szCs w:val="28"/>
          <w:highlight w:val="none"/>
          <w:lang w:val="en-US" w:eastAsia="zh-CN"/>
        </w:rPr>
        <w:t>或</w:t>
      </w:r>
      <w:r>
        <w:rPr>
          <w:rFonts w:hint="eastAsia" w:ascii="方正仿宋_GBK" w:hAnsi="方正仿宋_GBK" w:eastAsia="方正仿宋_GBK" w:cs="方正仿宋_GBK"/>
          <w:color w:val="auto"/>
          <w:kern w:val="2"/>
          <w:sz w:val="28"/>
          <w:szCs w:val="28"/>
          <w:highlight w:val="none"/>
        </w:rPr>
        <w:t>智能装备领域总投资8000万元以上的项目资金后评价服务</w:t>
      </w:r>
      <w:r>
        <w:rPr>
          <w:rFonts w:hint="eastAsia" w:ascii="方正仿宋_GBK" w:hAnsi="方正仿宋_GBK" w:eastAsia="方正仿宋_GBK" w:cs="方正仿宋_GBK"/>
          <w:color w:val="auto"/>
          <w:kern w:val="2"/>
          <w:sz w:val="28"/>
          <w:szCs w:val="28"/>
          <w:highlight w:val="none"/>
          <w:lang w:val="en-US" w:eastAsia="zh-CN"/>
        </w:rPr>
        <w:t>项目</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以合同复印件为准，原合同备查。</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2.1.4 </w:t>
      </w:r>
      <w:r>
        <w:rPr>
          <w:rFonts w:hint="eastAsia" w:ascii="方正仿宋_GBK" w:hAnsi="方正仿宋_GBK" w:eastAsia="方正仿宋_GBK" w:cs="方正仿宋_GBK"/>
          <w:color w:val="auto"/>
          <w:sz w:val="28"/>
          <w:szCs w:val="28"/>
          <w:highlight w:val="none"/>
        </w:rPr>
        <w:t>提供”信用中国”网站能证明投标人未失信截图，并加盖单位鲜章</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 xml:space="preserve">1.5 </w:t>
      </w:r>
      <w:r>
        <w:rPr>
          <w:rFonts w:hint="eastAsia" w:ascii="方正仿宋_GBK" w:hAnsi="方正仿宋_GBK" w:eastAsia="方正仿宋_GBK" w:cs="方正仿宋_GBK"/>
          <w:color w:val="auto"/>
          <w:sz w:val="28"/>
          <w:szCs w:val="28"/>
          <w:highlight w:val="none"/>
        </w:rPr>
        <w:t>近三年内（2019年10月1日以来，以签订合同日期或中标通知书为准）参加过政府采购活动，没有重大违法记录，提供近三年（2019年10月1日以来，以签订合同日期或中标通知书为准）政府采购中标通知书复印件或中标信息公示网页截图复印件，并附企业诚信声明。</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 xml:space="preserve">2.2 </w:t>
      </w:r>
      <w:r>
        <w:rPr>
          <w:rFonts w:hint="eastAsia" w:ascii="方正仿宋_GBK" w:hAnsi="方正仿宋_GBK" w:eastAsia="方正仿宋_GBK" w:cs="方正仿宋_GBK"/>
          <w:b/>
          <w:color w:val="auto"/>
          <w:sz w:val="28"/>
          <w:szCs w:val="28"/>
          <w:highlight w:val="none"/>
        </w:rPr>
        <w:t>其他要求</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1 本次比选采购不接受联合体。</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rPr>
        <w:t>2</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信誉要求：①没有处于被责令停业，参与招标采购资格被取消，财产被接管、冻结，破产状态；②比选响应人没有进入采购人黑名单库；③具有履行合同所必需的设备和专业技术能力。</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color w:val="auto"/>
          <w:sz w:val="28"/>
          <w:szCs w:val="28"/>
          <w:highlight w:val="none"/>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比选响应人如提供虚假材料或未达到上述要求，采购人有权取消其比选资格或成交资格；提供虚假材料的，不予退还其比选响应保证金，并且将列入采购人黑名单库。</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三、项目技术要求</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560" w:lineRule="exact"/>
        <w:ind w:firstLine="562"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四、比选响应人报价要求及项目最高限价</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项目报价为包干价，不再另行增加费用。报价的货币应为人民币。</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本项目含增值税税额的最高限价为人民币</w:t>
      </w:r>
      <w:r>
        <w:rPr>
          <w:rFonts w:hint="eastAsia" w:ascii="方正仿宋_GBK" w:hAnsi="方正仿宋_GBK" w:eastAsia="方正仿宋_GBK" w:cs="方正仿宋_GBK"/>
          <w:color w:val="auto"/>
          <w:sz w:val="28"/>
          <w:szCs w:val="28"/>
          <w:highlight w:val="none"/>
          <w:lang w:val="en-US" w:eastAsia="zh-CN"/>
        </w:rPr>
        <w:t>146800</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壹拾肆万陆仟捌佰元</w:t>
      </w:r>
      <w:r>
        <w:rPr>
          <w:rFonts w:hint="eastAsia" w:ascii="方正仿宋_GBK" w:hAnsi="方正仿宋_GBK" w:eastAsia="方正仿宋_GBK" w:cs="方正仿宋_GBK"/>
          <w:color w:val="auto"/>
          <w:sz w:val="28"/>
          <w:szCs w:val="28"/>
          <w:highlight w:val="none"/>
        </w:rPr>
        <w:t>整），报价超过最高限价，将取消比选响应方的比选资格。</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在修正范围内的以下情形不作为比选响应文件作废的依据：</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成交人确定办法采用</w:t>
      </w:r>
      <w:r>
        <w:rPr>
          <w:rFonts w:hint="eastAsia" w:ascii="方正仿宋_GBK" w:hAnsi="方正仿宋_GBK" w:eastAsia="方正仿宋_GBK" w:cs="方正仿宋_GBK"/>
          <w:b/>
          <w:bCs/>
          <w:color w:val="auto"/>
          <w:sz w:val="28"/>
          <w:szCs w:val="28"/>
          <w:highlight w:val="none"/>
        </w:rPr>
        <w:t>经综合评分法评选的得分最高者</w:t>
      </w:r>
      <w:r>
        <w:rPr>
          <w:rFonts w:hint="eastAsia" w:ascii="方正仿宋_GBK" w:hAnsi="方正仿宋_GBK" w:eastAsia="方正仿宋_GBK" w:cs="方正仿宋_GBK"/>
          <w:bCs/>
          <w:color w:val="auto"/>
          <w:sz w:val="28"/>
          <w:szCs w:val="28"/>
          <w:highlight w:val="none"/>
        </w:rPr>
        <w:t>成交，即经采购方按规定组建的评审委员会评审，</w:t>
      </w:r>
      <w:r>
        <w:rPr>
          <w:rFonts w:hint="eastAsia" w:ascii="方正仿宋_GBK" w:hAnsi="方正仿宋_GBK" w:eastAsia="方正仿宋_GBK" w:cs="方正仿宋_GBK"/>
          <w:color w:val="auto"/>
          <w:kern w:val="0"/>
          <w:sz w:val="28"/>
          <w:szCs w:val="28"/>
          <w:highlight w:val="none"/>
        </w:rPr>
        <w:t>根据符合采购需求、质量和服务，且综合评价得分最高的原则确定成交候选人</w:t>
      </w:r>
      <w:r>
        <w:rPr>
          <w:rFonts w:hint="eastAsia" w:ascii="方正仿宋_GBK" w:hAnsi="方正仿宋_GBK" w:eastAsia="方正仿宋_GBK" w:cs="方正仿宋_GBK"/>
          <w:bCs/>
          <w:color w:val="auto"/>
          <w:sz w:val="28"/>
          <w:szCs w:val="28"/>
          <w:highlight w:val="none"/>
        </w:rPr>
        <w:t>（评分办法详见第二章）。</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比选规则</w:t>
      </w:r>
      <w:r>
        <w:rPr>
          <w:rFonts w:hint="eastAsia" w:ascii="方正仿宋_GBK" w:hAnsi="方正仿宋_GBK" w:eastAsia="方正仿宋_GBK" w:cs="方正仿宋_GBK"/>
          <w:color w:val="auto"/>
          <w:kern w:val="0"/>
          <w:sz w:val="28"/>
          <w:szCs w:val="28"/>
          <w:highlight w:val="none"/>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color w:val="auto"/>
          <w:sz w:val="28"/>
          <w:szCs w:val="28"/>
          <w:highlight w:val="none"/>
        </w:rPr>
      </w:pPr>
      <w:r>
        <w:rPr>
          <w:rFonts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bCs/>
          <w:color w:val="auto"/>
          <w:sz w:val="28"/>
          <w:szCs w:val="28"/>
          <w:highlight w:val="none"/>
        </w:rPr>
        <w:t>5</w:t>
      </w:r>
      <w:r>
        <w:rPr>
          <w:rFonts w:hint="eastAsia" w:ascii="方正仿宋_GBK" w:hAnsi="方正仿宋_GBK" w:eastAsia="方正仿宋_GBK" w:cs="方正仿宋_GBK"/>
          <w:bCs/>
          <w:color w:val="auto"/>
          <w:sz w:val="28"/>
          <w:szCs w:val="28"/>
          <w:highlight w:val="none"/>
        </w:rPr>
        <w:t>.3 项目重新比选时，经评审有有效比选响应人的，应当按规定程序，根</w:t>
      </w:r>
      <w:r>
        <w:rPr>
          <w:rFonts w:hint="eastAsia" w:ascii="方正仿宋_GBK" w:hAnsi="方正仿宋_GBK" w:eastAsia="方正仿宋_GBK" w:cs="方正仿宋_GBK"/>
          <w:color w:val="auto"/>
          <w:kern w:val="0"/>
          <w:sz w:val="28"/>
          <w:szCs w:val="28"/>
          <w:highlight w:val="none"/>
        </w:rPr>
        <w:t>据符合采购需求、质量和服务，且</w:t>
      </w:r>
      <w:r>
        <w:rPr>
          <w:rFonts w:hint="eastAsia" w:ascii="方正仿宋_GBK" w:hAnsi="方正仿宋_GBK" w:eastAsia="方正仿宋_GBK" w:cs="方正仿宋_GBK"/>
          <w:bCs/>
          <w:color w:val="auto"/>
          <w:sz w:val="28"/>
          <w:szCs w:val="28"/>
          <w:highlight w:val="none"/>
        </w:rPr>
        <w:t>综合得分从高到低排序的原则确定1</w:t>
      </w:r>
      <w:r>
        <w:rPr>
          <w:rFonts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rPr>
        <w:t>3名采购成交候选人</w:t>
      </w:r>
      <w:r>
        <w:rPr>
          <w:rFonts w:hint="eastAsia" w:ascii="方正仿宋_GBK" w:hAnsi="方正仿宋_GBK" w:eastAsia="方正仿宋_GBK" w:cs="方正仿宋_GBK"/>
          <w:color w:val="auto"/>
          <w:kern w:val="0"/>
          <w:sz w:val="28"/>
          <w:szCs w:val="28"/>
          <w:highlight w:val="none"/>
        </w:rPr>
        <w:t>。</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六、比选采购文件的发布方式及时间</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.1 </w:t>
      </w:r>
      <w:r>
        <w:rPr>
          <w:rFonts w:hint="eastAsia" w:ascii="方正仿宋_GBK" w:hAnsi="方正仿宋_GBK" w:eastAsia="方正仿宋_GBK" w:cs="方正仿宋_GBK"/>
          <w:color w:val="auto"/>
          <w:kern w:val="0"/>
          <w:sz w:val="28"/>
          <w:szCs w:val="28"/>
          <w:highlight w:val="none"/>
        </w:rPr>
        <w:t>发布方式：比选采购文件及相关资料由</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采购办公室公开发布于重庆机场集团有限公司官方网站（www.cqa.cn）。</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6</w:t>
      </w:r>
      <w:r>
        <w:rPr>
          <w:rFonts w:ascii="方正仿宋_GBK" w:hAnsi="方正仿宋_GBK" w:eastAsia="方正仿宋_GBK" w:cs="方正仿宋_GBK"/>
          <w:color w:val="auto"/>
          <w:kern w:val="0"/>
          <w:sz w:val="28"/>
          <w:szCs w:val="28"/>
          <w:highlight w:val="none"/>
        </w:rPr>
        <w:t xml:space="preserve">.2 </w:t>
      </w:r>
      <w:r>
        <w:rPr>
          <w:rFonts w:hint="eastAsia" w:ascii="方正仿宋_GBK" w:hAnsi="方正仿宋_GBK" w:eastAsia="方正仿宋_GBK" w:cs="方正仿宋_GBK"/>
          <w:color w:val="auto"/>
          <w:kern w:val="0"/>
          <w:sz w:val="28"/>
          <w:szCs w:val="28"/>
          <w:highlight w:val="none"/>
        </w:rPr>
        <w:t>发布时间：</w:t>
      </w:r>
      <w:r>
        <w:rPr>
          <w:rFonts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日。</w:t>
      </w:r>
      <w:bookmarkStart w:id="0" w:name="_Toc45632355"/>
    </w:p>
    <w:p>
      <w:pPr>
        <w:keepNext w:val="0"/>
        <w:keepLines w:val="0"/>
        <w:pageBreakBefore w:val="0"/>
        <w:kinsoku/>
        <w:wordWrap/>
        <w:overflowPunct/>
        <w:topLinePunct w:val="0"/>
        <w:bidi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七、对比选采购文件提出问题的截止时间及比选采购人澄清补遗时间</w:t>
      </w:r>
      <w:bookmarkEnd w:id="0"/>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.1 比选响应人对比选采购文件如有疑问，须于</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日17：00前将疑问函（加盖单位鲜公章的扫描件）以电子邮件形式发至比选采购人电子邮箱heyt@cqa.cn，并电话通知比选采购人，过期不再受理。采购人将在比选采购文件提问截止时间后及时组织答疑，答疑内容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rPr>
        <w:t>.2 采购人对比选采购文件澄清、补遗的内容在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14</w:t>
      </w:r>
      <w:r>
        <w:rPr>
          <w:rFonts w:hint="eastAsia" w:ascii="方正仿宋_GBK" w:hAnsi="方正仿宋_GBK" w:eastAsia="方正仿宋_GBK" w:cs="方正仿宋_GBK"/>
          <w:color w:val="auto"/>
          <w:kern w:val="0"/>
          <w:sz w:val="28"/>
          <w:szCs w:val="28"/>
          <w:highlight w:val="none"/>
        </w:rPr>
        <w:t>日17：00前在重庆机场集团有限公司官方网站（www.cqa.cn）以公告形式发布。</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八、比选响应保证金及履约保证金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 比选响应保证金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8</w:t>
      </w:r>
      <w:r>
        <w:rPr>
          <w:rFonts w:ascii="方正仿宋_GBK" w:hAnsi="方正仿宋_GBK" w:eastAsia="方正仿宋_GBK" w:cs="方正仿宋_GBK"/>
          <w:color w:val="auto"/>
          <w:kern w:val="0"/>
          <w:sz w:val="28"/>
          <w:szCs w:val="28"/>
          <w:highlight w:val="none"/>
        </w:rPr>
        <w:t xml:space="preserve">.1.1 </w:t>
      </w:r>
      <w:r>
        <w:rPr>
          <w:rFonts w:hint="eastAsia" w:ascii="方正仿宋_GBK" w:hAnsi="方正仿宋_GBK" w:eastAsia="方正仿宋_GBK" w:cs="方正仿宋_GBK"/>
          <w:color w:val="auto"/>
          <w:kern w:val="0"/>
          <w:sz w:val="28"/>
          <w:szCs w:val="28"/>
          <w:highlight w:val="none"/>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2000</w:t>
      </w:r>
      <w:r>
        <w:rPr>
          <w:rFonts w:hint="eastAsia" w:ascii="方正仿宋_GBK" w:hAnsi="方正仿宋_GBK" w:eastAsia="方正仿宋_GBK" w:cs="方正仿宋_GBK"/>
          <w:color w:val="auto"/>
          <w:kern w:val="0"/>
          <w:sz w:val="28"/>
          <w:szCs w:val="28"/>
          <w:highlight w:val="none"/>
        </w:rPr>
        <w:t>元整。</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提交时间：比选开始前</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3</w:t>
      </w:r>
      <w:r>
        <w:rPr>
          <w:rFonts w:hint="eastAsia" w:ascii="方正仿宋_GBK" w:hAnsi="方正仿宋_GBK" w:eastAsia="方正仿宋_GBK" w:cs="方正仿宋_GBK"/>
          <w:color w:val="auto"/>
          <w:kern w:val="0"/>
          <w:sz w:val="28"/>
          <w:szCs w:val="28"/>
          <w:highlight w:val="none"/>
        </w:rPr>
        <w:t xml:space="preserve"> 提交方式：比选响应人企业基本账户银行转账。比选响应人按要求缴纳比选响应保证金后，持相关银行转账证明材料在采购人财务部门（重庆市</w:t>
      </w:r>
      <w:r>
        <w:rPr>
          <w:rFonts w:hint="eastAsia" w:ascii="方正仿宋_GBK" w:hAnsi="方正仿宋_GBK" w:eastAsia="方正仿宋_GBK" w:cs="方正仿宋_GBK"/>
          <w:color w:val="auto"/>
          <w:kern w:val="0"/>
          <w:sz w:val="28"/>
          <w:szCs w:val="28"/>
          <w:highlight w:val="none"/>
          <w:lang w:val="en-US" w:eastAsia="zh-CN"/>
        </w:rPr>
        <w:t>渝北区江北机场北一路5号重庆空港物流发展有限公司A125</w:t>
      </w:r>
      <w:r>
        <w:rPr>
          <w:rFonts w:hint="eastAsia" w:ascii="方正仿宋_GBK" w:hAnsi="方正仿宋_GBK" w:eastAsia="方正仿宋_GBK" w:cs="方正仿宋_GBK"/>
          <w:color w:val="auto"/>
          <w:kern w:val="0"/>
          <w:sz w:val="28"/>
          <w:szCs w:val="28"/>
          <w:highlight w:val="none"/>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开户名：重庆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账号：5005 0108 3800 0000 0014</w:t>
      </w:r>
    </w:p>
    <w:p>
      <w:pPr>
        <w:keepNext w:val="0"/>
        <w:keepLines w:val="0"/>
        <w:pageBreakBefore w:val="0"/>
        <w:kinsoku/>
        <w:wordWrap/>
        <w:overflowPunct/>
        <w:topLinePunct w:val="0"/>
        <w:bidi w:val="0"/>
        <w:adjustRightInd w:val="0"/>
        <w:snapToGrid w:val="0"/>
        <w:spacing w:line="560" w:lineRule="exact"/>
        <w:ind w:firstLine="562"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注意：比选响应人在比选开始前递交比选响应文件时应出示采购人财务部门开具的项目比选保证金收据，否则，采购人将拒收比选响应文件。</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ascii="方正仿宋_GBK" w:hAnsi="方正仿宋_GBK" w:eastAsia="方正仿宋_GBK" w:cs="方正仿宋_GBK"/>
          <w:color w:val="auto"/>
          <w:kern w:val="0"/>
          <w:sz w:val="28"/>
          <w:szCs w:val="28"/>
          <w:highlight w:val="none"/>
        </w:rPr>
        <w:t>8</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项目比选响应保证金的退还</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成交候选人范围内的单位提交的本项目比选响应保证金，在本项目合同签订完成后退还，退还手续同上。</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highlight w:val="none"/>
        </w:rPr>
        <w:t>成交的比选人缴纳的比选响应保证金将转为</w:t>
      </w:r>
      <w:r>
        <w:rPr>
          <w:rFonts w:hint="eastAsia" w:ascii="方正仿宋_GBK" w:hAnsi="方正仿宋_GBK" w:eastAsia="方正仿宋_GBK" w:cs="方正仿宋_GBK"/>
          <w:color w:val="auto"/>
          <w:sz w:val="28"/>
          <w:szCs w:val="28"/>
          <w:highlight w:val="none"/>
        </w:rPr>
        <w:t>履约保证金的一部分。</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rPr>
        <w:t>比选保证金退还办理地址：</w:t>
      </w:r>
      <w:r>
        <w:rPr>
          <w:rFonts w:hint="eastAsia" w:ascii="方正仿宋_GBK" w:hAnsi="方正仿宋_GBK" w:eastAsia="方正仿宋_GBK" w:cs="方正仿宋_GBK"/>
          <w:color w:val="auto"/>
          <w:kern w:val="0"/>
          <w:sz w:val="28"/>
          <w:szCs w:val="28"/>
          <w:highlight w:val="none"/>
        </w:rPr>
        <w:t>重庆</w:t>
      </w:r>
      <w:r>
        <w:rPr>
          <w:rFonts w:hint="eastAsia" w:ascii="方正仿宋_GBK" w:hAnsi="方正仿宋_GBK" w:eastAsia="方正仿宋_GBK" w:cs="方正仿宋_GBK"/>
          <w:color w:val="auto"/>
          <w:kern w:val="0"/>
          <w:sz w:val="28"/>
          <w:szCs w:val="28"/>
          <w:highlight w:val="none"/>
          <w:lang w:val="en-US" w:eastAsia="zh-CN"/>
        </w:rPr>
        <w:t>空港物流发展有限公司</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比选保证金退还联系电话：0</w:t>
      </w:r>
      <w:r>
        <w:rPr>
          <w:rFonts w:ascii="方正仿宋_GBK" w:hAnsi="方正仿宋_GBK" w:eastAsia="方正仿宋_GBK" w:cs="方正仿宋_GBK"/>
          <w:color w:val="auto"/>
          <w:sz w:val="28"/>
          <w:szCs w:val="28"/>
          <w:highlight w:val="none"/>
        </w:rPr>
        <w:t>23-</w:t>
      </w:r>
      <w:r>
        <w:rPr>
          <w:rFonts w:hint="eastAsia" w:ascii="方正仿宋_GBK" w:hAnsi="方正仿宋_GBK" w:eastAsia="方正仿宋_GBK" w:cs="方正仿宋_GBK"/>
          <w:color w:val="auto"/>
          <w:sz w:val="28"/>
          <w:szCs w:val="28"/>
          <w:highlight w:val="none"/>
        </w:rPr>
        <w:t>6</w:t>
      </w:r>
      <w:r>
        <w:rPr>
          <w:rFonts w:ascii="方正仿宋_GBK" w:hAnsi="方正仿宋_GBK" w:eastAsia="方正仿宋_GBK" w:cs="方正仿宋_GBK"/>
          <w:color w:val="auto"/>
          <w:sz w:val="28"/>
          <w:szCs w:val="28"/>
          <w:highlight w:val="none"/>
        </w:rPr>
        <w:t>715</w:t>
      </w:r>
      <w:r>
        <w:rPr>
          <w:rFonts w:hint="eastAsia" w:ascii="方正仿宋_GBK" w:hAnsi="方正仿宋_GBK" w:eastAsia="方正仿宋_GBK" w:cs="方正仿宋_GBK"/>
          <w:color w:val="auto"/>
          <w:sz w:val="28"/>
          <w:szCs w:val="28"/>
          <w:highlight w:val="none"/>
          <w:lang w:val="en-US" w:eastAsia="zh-CN"/>
        </w:rPr>
        <w:t>1275</w:t>
      </w:r>
      <w:r>
        <w:rPr>
          <w:rFonts w:hint="eastAsia" w:ascii="方正仿宋_GBK" w:hAnsi="方正仿宋_GBK" w:eastAsia="方正仿宋_GBK" w:cs="方正仿宋_GBK"/>
          <w:color w:val="auto"/>
          <w:sz w:val="28"/>
          <w:szCs w:val="28"/>
          <w:highlight w:val="none"/>
        </w:rPr>
        <w:t>。</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8</w:t>
      </w:r>
      <w:r>
        <w:rPr>
          <w:rFonts w:hint="eastAsia" w:ascii="方正仿宋_GBK" w:hAnsi="方正仿宋_GBK" w:eastAsia="方正仿宋_GBK" w:cs="方正仿宋_GBK"/>
          <w:color w:val="auto"/>
          <w:sz w:val="28"/>
          <w:szCs w:val="28"/>
          <w:highlight w:val="none"/>
        </w:rPr>
        <w:t>.2 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履约保证金为合同总价款的10%</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现金转账，不接受保函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在收到成交通知书10日内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并于合同签订前</w:t>
      </w:r>
      <w:r>
        <w:rPr>
          <w:rFonts w:hint="eastAsia" w:ascii="方正仿宋_GBK" w:hAnsi="方正仿宋_GBK" w:eastAsia="方正仿宋_GBK" w:cs="方正仿宋_GBK"/>
          <w:color w:val="auto"/>
          <w:sz w:val="28"/>
          <w:szCs w:val="28"/>
          <w:highlight w:val="none"/>
        </w:rPr>
        <w:t>足额缴纳，于履约结束后，一次性退还（不计利息）。</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报价部分。各项报价应包括拟提供税金和服务等全部费用，报价为含增值税税额的报价，增值税税率单列。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针对该项目内容及要求，</w:t>
      </w:r>
      <w:r>
        <w:rPr>
          <w:rFonts w:hint="eastAsia" w:ascii="方正仿宋_GBK" w:hAnsi="方正仿宋_GBK" w:eastAsia="方正仿宋_GBK" w:cs="方正仿宋_GBK"/>
          <w:color w:val="auto"/>
          <w:kern w:val="2"/>
          <w:sz w:val="28"/>
          <w:szCs w:val="28"/>
          <w:highlight w:val="none"/>
          <w:lang w:val="zh-CN"/>
        </w:rPr>
        <w:t>对该项目所取得的社会效益、经济效益</w:t>
      </w:r>
      <w:r>
        <w:rPr>
          <w:rFonts w:hint="eastAsia" w:ascii="方正仿宋_GBK" w:hAnsi="方正仿宋_GBK" w:eastAsia="方正仿宋_GBK" w:cs="方正仿宋_GBK"/>
          <w:color w:val="auto"/>
          <w:kern w:val="2"/>
          <w:sz w:val="28"/>
          <w:szCs w:val="28"/>
          <w:highlight w:val="none"/>
          <w:lang w:val="en-US" w:eastAsia="zh-CN"/>
        </w:rPr>
        <w:t>做</w:t>
      </w:r>
      <w:r>
        <w:rPr>
          <w:rFonts w:hint="eastAsia" w:ascii="方正仿宋_GBK" w:hAnsi="方正仿宋_GBK" w:eastAsia="方正仿宋_GBK" w:cs="方正仿宋_GBK"/>
          <w:color w:val="auto"/>
          <w:kern w:val="2"/>
          <w:sz w:val="28"/>
          <w:szCs w:val="28"/>
          <w:highlight w:val="none"/>
          <w:lang w:val="zh-CN"/>
        </w:rPr>
        <w:t>前瞻性的</w:t>
      </w:r>
      <w:r>
        <w:rPr>
          <w:rFonts w:hint="eastAsia" w:ascii="方正仿宋_GBK" w:hAnsi="方正仿宋_GBK" w:eastAsia="方正仿宋_GBK" w:cs="方正仿宋_GBK"/>
          <w:color w:val="auto"/>
          <w:kern w:val="2"/>
          <w:sz w:val="28"/>
          <w:szCs w:val="28"/>
          <w:highlight w:val="none"/>
          <w:lang w:val="en-US" w:eastAsia="zh-CN"/>
        </w:rPr>
        <w:t>判断</w:t>
      </w:r>
      <w:r>
        <w:rPr>
          <w:rFonts w:hint="eastAsia" w:ascii="方正仿宋_GBK" w:hAnsi="方正仿宋_GBK" w:eastAsia="方正仿宋_GBK" w:cs="方正仿宋_GBK"/>
          <w:color w:val="auto"/>
          <w:kern w:val="2"/>
          <w:sz w:val="28"/>
          <w:szCs w:val="28"/>
          <w:highlight w:val="none"/>
          <w:lang w:val="zh-CN"/>
        </w:rPr>
        <w:t>，并做出初步的编制大纲，保证能够通过主管部门的审核。</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格式</w:t>
      </w:r>
      <w:r>
        <w:rPr>
          <w:rFonts w:hint="eastAsia" w:ascii="方正仿宋_GBK" w:hAnsi="方正仿宋_GBK" w:eastAsia="方正仿宋_GBK" w:cs="方正仿宋_GBK"/>
          <w:color w:val="auto"/>
          <w:sz w:val="28"/>
          <w:szCs w:val="28"/>
          <w:highlight w:val="none"/>
        </w:rPr>
        <w:t>自制)</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w:t>
      </w:r>
      <w:r>
        <w:rPr>
          <w:rFonts w:hint="eastAsia" w:ascii="方正仿宋_GBK" w:hAnsi="方正仿宋_GBK" w:eastAsia="方正仿宋_GBK" w:cs="方正仿宋_GBK"/>
          <w:color w:val="auto"/>
          <w:sz w:val="28"/>
          <w:szCs w:val="28"/>
          <w:highlight w:val="none"/>
          <w:lang w:val="en-US" w:eastAsia="zh-CN"/>
        </w:rPr>
        <w:t>法人代表身份证明、</w:t>
      </w:r>
      <w:r>
        <w:rPr>
          <w:rFonts w:hint="eastAsia" w:ascii="方正仿宋_GBK" w:hAnsi="方正仿宋_GBK" w:eastAsia="方正仿宋_GBK" w:cs="方正仿宋_GBK"/>
          <w:color w:val="auto"/>
          <w:sz w:val="28"/>
          <w:szCs w:val="28"/>
          <w:highlight w:val="none"/>
          <w:lang w:val="zh-CN"/>
        </w:rPr>
        <w:t>法人代表委托书（原件）、其它</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lang w:val="zh-CN"/>
        </w:rPr>
        <w:t>资格证明等。</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纸质文件一式2份，其中正本1份，副本1份；电子比选响应文件</w:t>
      </w:r>
      <w:r>
        <w:rPr>
          <w:rFonts w:hint="eastAsia" w:ascii="方正仿宋_GBK" w:hAnsi="方正仿宋_GBK" w:eastAsia="方正仿宋_GBK" w:cs="方正仿宋_GBK"/>
          <w:b/>
          <w:bCs/>
          <w:color w:val="auto"/>
          <w:sz w:val="28"/>
          <w:szCs w:val="28"/>
          <w:highlight w:val="none"/>
          <w:u w:val="single"/>
        </w:rPr>
        <w:t>1</w:t>
      </w:r>
      <w:r>
        <w:rPr>
          <w:rFonts w:hint="eastAsia" w:ascii="方正仿宋_GBK" w:hAnsi="方正仿宋_GBK" w:eastAsia="方正仿宋_GBK" w:cs="方正仿宋_GBK"/>
          <w:b/>
          <w:bCs/>
          <w:color w:val="auto"/>
          <w:sz w:val="28"/>
          <w:szCs w:val="28"/>
          <w:highlight w:val="none"/>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w:t>
      </w:r>
      <w:r>
        <w:rPr>
          <w:rFonts w:hint="eastAsia" w:ascii="方正仿宋_GBK" w:hAnsi="方正仿宋_GBK" w:eastAsia="方正仿宋_GBK" w:cs="方正仿宋_GBK"/>
          <w:color w:val="auto"/>
          <w:kern w:val="0"/>
          <w:sz w:val="28"/>
          <w:szCs w:val="28"/>
          <w:highlight w:val="none"/>
        </w:rPr>
        <w:t>封面上须注明“项目名称”、“比选响应单位名称”，并加盖单位公章</w:t>
      </w:r>
      <w:r>
        <w:rPr>
          <w:rFonts w:hint="eastAsia" w:ascii="方正仿宋_GBK" w:hAnsi="方正仿宋_GBK" w:eastAsia="方正仿宋_GBK" w:cs="方正仿宋_GBK"/>
          <w:color w:val="auto"/>
          <w:spacing w:val="-8"/>
          <w:sz w:val="28"/>
          <w:szCs w:val="28"/>
          <w:highlight w:val="none"/>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 比选响应文件装订要求不符：</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.4.1 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48" w:firstLineChars="196"/>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十二、响应人违约等行为约束要求</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highlight w:val="none"/>
        </w:rPr>
        <w:t xml:space="preserve"> 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12.2</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12.3</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12.4</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12.5</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评审期间若发现</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pacing w:line="560" w:lineRule="exact"/>
        <w:ind w:firstLine="551" w:firstLineChars="196"/>
        <w:rPr>
          <w:rFonts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十三、比选结果异议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重庆</w:t>
      </w:r>
      <w:r>
        <w:rPr>
          <w:rFonts w:hint="eastAsia" w:ascii="方正仿宋_GBK" w:hAnsi="方正仿宋_GBK" w:eastAsia="方正仿宋_GBK" w:cs="方正仿宋_GBK"/>
          <w:color w:val="auto"/>
          <w:sz w:val="28"/>
          <w:szCs w:val="28"/>
          <w:highlight w:val="none"/>
          <w:lang w:val="en-US" w:eastAsia="zh-CN"/>
        </w:rPr>
        <w:t>空港物流发展有限公司纪律检查小组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w:t>
      </w:r>
      <w:r>
        <w:rPr>
          <w:rFonts w:hint="eastAsia" w:ascii="方正仿宋_GBK" w:hAnsi="方正仿宋_GBK" w:eastAsia="方正仿宋_GBK" w:cs="方正仿宋_GBK"/>
          <w:color w:val="auto"/>
          <w:sz w:val="28"/>
          <w:szCs w:val="28"/>
          <w:highlight w:val="none"/>
          <w:lang w:val="en-US" w:eastAsia="zh-CN"/>
        </w:rPr>
        <w:t>空港物流发展有限公司</w:t>
      </w:r>
      <w:r>
        <w:rPr>
          <w:rFonts w:hint="eastAsia" w:ascii="方正仿宋_GBK" w:hAnsi="方正仿宋_GBK" w:eastAsia="方正仿宋_GBK" w:cs="方正仿宋_GBK"/>
          <w:color w:val="auto"/>
          <w:sz w:val="28"/>
          <w:szCs w:val="28"/>
          <w:highlight w:val="none"/>
        </w:rPr>
        <w:t>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3111</w:t>
      </w:r>
    </w:p>
    <w:p>
      <w:pPr>
        <w:keepNext w:val="0"/>
        <w:keepLines w:val="0"/>
        <w:pageBreakBefore w:val="0"/>
        <w:kinsoku/>
        <w:wordWrap/>
        <w:overflowPunct/>
        <w:topLinePunct w:val="0"/>
        <w:autoSpaceDE w:val="0"/>
        <w:autoSpaceDN w:val="0"/>
        <w:bidi w:val="0"/>
        <w:adjustRightInd w:val="0"/>
        <w:spacing w:line="560"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十五、结果异议提交渠道</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十六、比选时间、地点及结果通知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18</w:t>
      </w:r>
      <w:r>
        <w:rPr>
          <w:rFonts w:hint="eastAsia" w:ascii="方正仿宋_GBK" w:hAnsi="方正仿宋_GBK" w:eastAsia="方正仿宋_GBK" w:cs="方正仿宋_GBK"/>
          <w:color w:val="auto"/>
          <w:kern w:val="0"/>
          <w:sz w:val="28"/>
          <w:szCs w:val="28"/>
          <w:highlight w:val="none"/>
        </w:rPr>
        <w:t>日9:00至10:00时送到</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sz w:val="28"/>
          <w:szCs w:val="28"/>
          <w:highlight w:val="none"/>
        </w:rPr>
        <w:t>（重庆市渝北区江北机场北一路5号重庆空港物流发展有限公司）</w:t>
      </w:r>
      <w:r>
        <w:rPr>
          <w:rFonts w:hint="eastAsia" w:ascii="方正仿宋_GBK" w:hAnsi="方正仿宋_GBK" w:eastAsia="方正仿宋_GBK" w:cs="方正仿宋_GBK"/>
          <w:color w:val="auto"/>
          <w:kern w:val="0"/>
          <w:sz w:val="28"/>
          <w:szCs w:val="28"/>
          <w:highlight w:val="none"/>
          <w:lang w:val="en-US" w:eastAsia="zh-CN"/>
        </w:rPr>
        <w:t>A107</w:t>
      </w:r>
      <w:r>
        <w:rPr>
          <w:rFonts w:hint="eastAsia" w:ascii="方正仿宋_GBK" w:hAnsi="方正仿宋_GBK" w:eastAsia="方正仿宋_GBK" w:cs="方正仿宋_GBK"/>
          <w:color w:val="auto"/>
          <w:kern w:val="0"/>
          <w:sz w:val="28"/>
          <w:szCs w:val="28"/>
          <w:highlight w:val="none"/>
        </w:rPr>
        <w:t>室，过期不予受理。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val="en-US" w:eastAsia="zh-CN"/>
        </w:rPr>
        <w:t>2022</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18</w:t>
      </w:r>
      <w:r>
        <w:rPr>
          <w:rFonts w:hint="eastAsia" w:ascii="方正仿宋_GBK" w:hAnsi="方正仿宋_GBK" w:eastAsia="方正仿宋_GBK" w:cs="方正仿宋_GBK"/>
          <w:color w:val="auto"/>
          <w:sz w:val="28"/>
          <w:szCs w:val="28"/>
          <w:highlight w:val="none"/>
        </w:rPr>
        <w:t>日10:00时在</w:t>
      </w:r>
      <w:r>
        <w:rPr>
          <w:rFonts w:hint="eastAsia" w:ascii="方正仿宋_GBK" w:hAnsi="方正仿宋_GBK" w:eastAsia="方正仿宋_GBK" w:cs="方正仿宋_GBK"/>
          <w:color w:val="auto"/>
          <w:kern w:val="0"/>
          <w:sz w:val="28"/>
          <w:szCs w:val="28"/>
          <w:highlight w:val="none"/>
          <w:lang w:val="en-US" w:eastAsia="zh-CN"/>
        </w:rPr>
        <w:t>重庆空港物流发展有限公司</w:t>
      </w:r>
      <w:r>
        <w:rPr>
          <w:rFonts w:hint="eastAsia" w:ascii="方正仿宋_GBK" w:hAnsi="方正仿宋_GBK" w:eastAsia="方正仿宋_GBK" w:cs="方正仿宋_GBK"/>
          <w:color w:val="auto"/>
          <w:kern w:val="0"/>
          <w:sz w:val="28"/>
          <w:szCs w:val="28"/>
          <w:highlight w:val="none"/>
        </w:rPr>
        <w:t>办公楼</w:t>
      </w:r>
      <w:r>
        <w:rPr>
          <w:rFonts w:hint="eastAsia" w:ascii="方正仿宋_GBK" w:hAnsi="方正仿宋_GBK" w:eastAsia="方正仿宋_GBK" w:cs="方正仿宋_GBK"/>
          <w:color w:val="auto"/>
          <w:kern w:val="0"/>
          <w:sz w:val="28"/>
          <w:szCs w:val="28"/>
          <w:highlight w:val="none"/>
          <w:lang w:val="en-US" w:eastAsia="zh-CN"/>
        </w:rPr>
        <w:t>A108</w:t>
      </w:r>
      <w:r>
        <w:rPr>
          <w:rFonts w:hint="eastAsia" w:ascii="方正仿宋_GBK" w:hAnsi="方正仿宋_GBK" w:eastAsia="方正仿宋_GBK" w:cs="方正仿宋_GBK"/>
          <w:color w:val="auto"/>
          <w:sz w:val="28"/>
          <w:szCs w:val="28"/>
          <w:highlight w:val="none"/>
        </w:rPr>
        <w:t>对本项目进行比选，各比选响应人须参加。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.3</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ascii="方正仿宋_GBK" w:hAnsi="方正仿宋_GBK" w:eastAsia="方正仿宋_GBK" w:cs="方正仿宋_GBK"/>
          <w:color w:val="auto"/>
          <w:sz w:val="28"/>
          <w:szCs w:val="28"/>
          <w:highlight w:val="none"/>
        </w:rPr>
        <w:t>6</w:t>
      </w:r>
      <w:r>
        <w:rPr>
          <w:rFonts w:hint="eastAsia" w:ascii="方正仿宋_GBK" w:hAnsi="方正仿宋_GBK" w:eastAsia="方正仿宋_GBK" w:cs="方正仿宋_GBK"/>
          <w:color w:val="auto"/>
          <w:sz w:val="28"/>
          <w:szCs w:val="28"/>
          <w:highlight w:val="none"/>
        </w:rPr>
        <w:t>.4 比选结果通知：拟成交结果将公示在重庆机场集团有限公司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snapToGrid w:val="0"/>
        <w:spacing w:line="560" w:lineRule="exact"/>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十七、采购人联系方式</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采购人：重庆空港物流发展有限公司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何老师</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val="en-US" w:eastAsia="zh-CN"/>
        </w:rPr>
        <w:t>023-67151275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电子邮箱：</w:t>
      </w:r>
      <w:r>
        <w:rPr>
          <w:rFonts w:hint="eastAsia" w:ascii="方正仿宋_GBK" w:hAnsi="方正仿宋_GBK" w:eastAsia="方正仿宋_GBK" w:cs="方正仿宋_GBK"/>
          <w:color w:val="auto"/>
          <w:sz w:val="28"/>
          <w:szCs w:val="28"/>
          <w:highlight w:val="none"/>
          <w:lang w:val="en-US" w:eastAsia="zh-CN"/>
        </w:rPr>
        <w:t>heyt@cqa.cn</w:t>
      </w:r>
    </w:p>
    <w:p>
      <w:pPr>
        <w:keepNext w:val="0"/>
        <w:keepLines w:val="0"/>
        <w:pageBreakBefore w:val="0"/>
        <w:kinsoku/>
        <w:wordWrap/>
        <w:overflowPunct/>
        <w:topLinePunct w:val="0"/>
        <w:bidi w:val="0"/>
        <w:snapToGrid w:val="0"/>
        <w:spacing w:line="560" w:lineRule="exact"/>
        <w:ind w:firstLine="539"/>
        <w:rPr>
          <w:color w:val="auto"/>
          <w:highlight w:val="none"/>
        </w:rPr>
      </w:pPr>
      <w:r>
        <w:rPr>
          <w:rFonts w:hint="eastAsia" w:ascii="方正仿宋_GBK" w:hAnsi="方正仿宋_GBK" w:eastAsia="方正仿宋_GBK" w:cs="方正仿宋_GBK"/>
          <w:color w:val="auto"/>
          <w:sz w:val="28"/>
          <w:szCs w:val="28"/>
          <w:highlight w:val="none"/>
        </w:rPr>
        <w:t>邮编：401120</w:t>
      </w: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highlight w:val="none"/>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3"/>
        <w:tblW w:w="937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449"/>
        <w:gridCol w:w="951"/>
        <w:gridCol w:w="951"/>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088" w:type="dxa"/>
            <w:vAlign w:val="center"/>
          </w:tcPr>
          <w:p>
            <w:pPr>
              <w:spacing w:line="388"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条款号</w:t>
            </w:r>
          </w:p>
        </w:tc>
        <w:tc>
          <w:tcPr>
            <w:tcW w:w="2400"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条款内容</w:t>
            </w:r>
          </w:p>
        </w:tc>
        <w:tc>
          <w:tcPr>
            <w:tcW w:w="5891"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88" w:type="dxa"/>
            <w:vAlign w:val="center"/>
          </w:tcPr>
          <w:p>
            <w:pPr>
              <w:spacing w:line="360" w:lineRule="auto"/>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2400"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分值构成</w:t>
            </w:r>
          </w:p>
          <w:p>
            <w:pPr>
              <w:snapToGrid w:val="0"/>
              <w:jc w:val="center"/>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（总分100分）</w:t>
            </w:r>
          </w:p>
        </w:tc>
        <w:tc>
          <w:tcPr>
            <w:tcW w:w="5891"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总分=经济部分得分+商务部分得分+技术部分得分</w:t>
            </w:r>
          </w:p>
          <w:p>
            <w:pPr>
              <w:spacing w:line="400" w:lineRule="exact"/>
              <w:ind w:firstLine="240" w:firstLineChars="1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highlight w:val="none"/>
              </w:rPr>
              <w:t>经济部分：</w:t>
            </w:r>
            <w:r>
              <w:rPr>
                <w:rFonts w:hint="eastAsia" w:ascii="方正仿宋_GBK" w:hAnsi="方正仿宋_GBK" w:eastAsia="方正仿宋_GBK" w:cs="方正仿宋_GBK"/>
                <w:color w:val="auto"/>
                <w:sz w:val="24"/>
                <w:highlight w:val="none"/>
                <w:lang w:val="en-US" w:eastAsia="zh-CN"/>
              </w:rPr>
              <w:t>40</w:t>
            </w:r>
            <w:r>
              <w:rPr>
                <w:rFonts w:hint="eastAsia" w:ascii="方正仿宋_GBK" w:hAnsi="方正仿宋_GBK" w:eastAsia="方正仿宋_GBK" w:cs="方正仿宋_GBK"/>
                <w:color w:val="auto"/>
                <w:sz w:val="24"/>
                <w:highlight w:val="none"/>
              </w:rPr>
              <w:t>分；商务部分：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；技术部分：</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8" w:type="dxa"/>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条款号</w:t>
            </w:r>
          </w:p>
        </w:tc>
        <w:tc>
          <w:tcPr>
            <w:tcW w:w="2400" w:type="dxa"/>
            <w:gridSpan w:val="2"/>
            <w:vAlign w:val="center"/>
          </w:tcPr>
          <w:p>
            <w:pPr>
              <w:spacing w:line="360" w:lineRule="exact"/>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评审因素</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分值</w:t>
            </w:r>
          </w:p>
        </w:tc>
        <w:tc>
          <w:tcPr>
            <w:tcW w:w="4940"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0" w:hRule="atLeast"/>
        </w:trPr>
        <w:tc>
          <w:tcPr>
            <w:tcW w:w="1088" w:type="dxa"/>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2.1</w:t>
            </w:r>
          </w:p>
        </w:tc>
        <w:tc>
          <w:tcPr>
            <w:tcW w:w="2400" w:type="dxa"/>
            <w:gridSpan w:val="2"/>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经济部分评分标准</w:t>
            </w:r>
          </w:p>
        </w:tc>
        <w:tc>
          <w:tcPr>
            <w:tcW w:w="951"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40</w:t>
            </w:r>
            <w:r>
              <w:rPr>
                <w:rFonts w:hint="eastAsia" w:ascii="方正仿宋_GBK" w:hAnsi="方正仿宋_GBK" w:eastAsia="方正仿宋_GBK" w:cs="方正仿宋_GBK"/>
                <w:b/>
                <w:color w:val="auto"/>
                <w:sz w:val="28"/>
                <w:szCs w:val="28"/>
                <w:highlight w:val="none"/>
              </w:rPr>
              <w:t>分</w:t>
            </w:r>
          </w:p>
        </w:tc>
        <w:tc>
          <w:tcPr>
            <w:tcW w:w="4940"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Cs/>
                <w:color w:val="auto"/>
                <w:sz w:val="24"/>
                <w:highlight w:val="none"/>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分；除</w:t>
            </w:r>
            <w:r>
              <w:rPr>
                <w:rFonts w:hint="eastAsia" w:ascii="方正仿宋_GBK" w:hAnsi="方正仿宋_GBK" w:eastAsia="方正仿宋_GBK" w:cs="方正仿宋_GBK"/>
                <w:bCs/>
                <w:color w:val="auto"/>
                <w:sz w:val="24"/>
                <w:highlight w:val="none"/>
                <w:lang w:val="en-US" w:eastAsia="zh-CN"/>
              </w:rPr>
              <w:t>40</w:t>
            </w:r>
            <w:r>
              <w:rPr>
                <w:rFonts w:hint="eastAsia" w:ascii="方正仿宋_GBK" w:hAnsi="方正仿宋_GBK" w:eastAsia="方正仿宋_GBK" w:cs="方正仿宋_GBK"/>
                <w:bCs/>
                <w:color w:val="auto"/>
                <w:sz w:val="24"/>
                <w:highlight w:val="none"/>
              </w:rPr>
              <w:t>分情况以外的其他报价，按照以下标准计算分值：报价每高于比选评审基础报价的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hint="eastAsia" w:ascii="方正仿宋_GBK" w:hAnsi="方正仿宋_GBK" w:eastAsia="方正仿宋_GBK" w:cs="方正仿宋_GBK"/>
                <w:bCs/>
                <w:color w:val="auto"/>
                <w:sz w:val="24"/>
                <w:highlight w:val="none"/>
                <w:lang w:val="en-US" w:eastAsia="zh-CN"/>
              </w:rPr>
              <w:t>0.5</w:t>
            </w:r>
            <w:r>
              <w:rPr>
                <w:rFonts w:hint="eastAsia" w:ascii="方正仿宋_GBK" w:hAnsi="方正仿宋_GBK" w:eastAsia="方正仿宋_GBK" w:cs="方正仿宋_GBK"/>
                <w:bCs/>
                <w:color w:val="auto"/>
                <w:sz w:val="24"/>
                <w:highlight w:val="none"/>
              </w:rPr>
              <w:t>分；报价每低于比选评审基础报价的</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%，扣</w:t>
            </w:r>
            <w:r>
              <w:rPr>
                <w:rFonts w:ascii="方正仿宋_GBK" w:hAnsi="方正仿宋_GBK" w:eastAsia="方正仿宋_GBK" w:cs="方正仿宋_GBK"/>
                <w:bCs/>
                <w:color w:val="auto"/>
                <w:sz w:val="24"/>
                <w:highlight w:val="none"/>
              </w:rPr>
              <w:t>0.</w:t>
            </w:r>
            <w:r>
              <w:rPr>
                <w:rFonts w:hint="eastAsia" w:ascii="方正仿宋_GBK" w:hAnsi="方正仿宋_GBK" w:eastAsia="方正仿宋_GBK" w:cs="方正仿宋_GBK"/>
                <w:bCs/>
                <w:color w:val="auto"/>
                <w:sz w:val="24"/>
                <w:highlight w:val="none"/>
                <w:lang w:val="en-US" w:eastAsia="zh-CN"/>
              </w:rPr>
              <w:t>3</w:t>
            </w:r>
            <w:r>
              <w:rPr>
                <w:rFonts w:hint="eastAsia" w:ascii="方正仿宋_GBK" w:hAnsi="方正仿宋_GBK" w:eastAsia="方正仿宋_GBK" w:cs="方正仿宋_GBK"/>
                <w:bCs/>
                <w:color w:val="auto"/>
                <w:sz w:val="24"/>
                <w:highlight w:val="none"/>
              </w:rPr>
              <w:t>分（不足</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%，按</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1088" w:type="dxa"/>
            <w:vMerge w:val="restart"/>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2.2</w:t>
            </w:r>
          </w:p>
        </w:tc>
        <w:tc>
          <w:tcPr>
            <w:tcW w:w="1449"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商务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类似业绩</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auto"/>
                <w:sz w:val="28"/>
                <w:szCs w:val="28"/>
                <w:highlight w:val="none"/>
              </w:rPr>
            </w:pP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rPr>
              <w:t>具有</w:t>
            </w:r>
            <w:r>
              <w:rPr>
                <w:rFonts w:hint="eastAsia" w:ascii="方正仿宋_GBK" w:hAnsi="方正仿宋_GBK" w:eastAsia="方正仿宋_GBK" w:cs="方正仿宋_GBK"/>
                <w:bCs/>
                <w:color w:val="auto"/>
                <w:kern w:val="2"/>
                <w:sz w:val="24"/>
                <w:szCs w:val="24"/>
                <w:highlight w:val="none"/>
                <w:lang w:val="en-US" w:eastAsia="zh-CN"/>
              </w:rPr>
              <w:t>一个</w:t>
            </w:r>
            <w:r>
              <w:rPr>
                <w:rFonts w:hint="eastAsia" w:ascii="方正仿宋_GBK" w:hAnsi="方正仿宋_GBK" w:eastAsia="方正仿宋_GBK" w:cs="方正仿宋_GBK"/>
                <w:bCs/>
                <w:color w:val="auto"/>
                <w:kern w:val="2"/>
                <w:sz w:val="24"/>
                <w:szCs w:val="24"/>
                <w:highlight w:val="none"/>
              </w:rPr>
              <w:t>国内物流行业</w:t>
            </w:r>
            <w:r>
              <w:rPr>
                <w:rFonts w:hint="eastAsia" w:ascii="方正仿宋_GBK" w:hAnsi="方正仿宋_GBK" w:eastAsia="方正仿宋_GBK" w:cs="方正仿宋_GBK"/>
                <w:bCs/>
                <w:color w:val="auto"/>
                <w:kern w:val="2"/>
                <w:sz w:val="24"/>
                <w:szCs w:val="24"/>
                <w:highlight w:val="none"/>
                <w:lang w:val="en-US" w:eastAsia="zh-CN"/>
              </w:rPr>
              <w:t>或</w:t>
            </w:r>
            <w:r>
              <w:rPr>
                <w:rFonts w:hint="eastAsia" w:ascii="方正仿宋_GBK" w:hAnsi="方正仿宋_GBK" w:eastAsia="方正仿宋_GBK" w:cs="方正仿宋_GBK"/>
                <w:bCs/>
                <w:color w:val="auto"/>
                <w:kern w:val="2"/>
                <w:sz w:val="24"/>
                <w:szCs w:val="24"/>
                <w:highlight w:val="none"/>
              </w:rPr>
              <w:t>智能装备领域总投资8000万元以上的项目资金后评价服务</w:t>
            </w:r>
            <w:r>
              <w:rPr>
                <w:rFonts w:hint="eastAsia" w:ascii="方正仿宋_GBK" w:hAnsi="方正仿宋_GBK" w:eastAsia="方正仿宋_GBK" w:cs="方正仿宋_GBK"/>
                <w:bCs/>
                <w:color w:val="auto"/>
                <w:kern w:val="2"/>
                <w:sz w:val="24"/>
                <w:szCs w:val="24"/>
                <w:highlight w:val="none"/>
                <w:lang w:val="en-US" w:eastAsia="zh-CN"/>
              </w:rPr>
              <w:t>项目</w:t>
            </w:r>
            <w:r>
              <w:rPr>
                <w:rFonts w:hint="eastAsia" w:ascii="方正仿宋_GBK" w:hAnsi="方正仿宋_GBK" w:eastAsia="方正仿宋_GBK" w:cs="方正仿宋_GBK"/>
                <w:bCs/>
                <w:color w:val="auto"/>
                <w:kern w:val="2"/>
                <w:sz w:val="24"/>
                <w:szCs w:val="24"/>
                <w:highlight w:val="none"/>
              </w:rPr>
              <w:t>。</w:t>
            </w:r>
            <w:r>
              <w:rPr>
                <w:rFonts w:hint="eastAsia" w:ascii="方正仿宋_GBK" w:hAnsi="方正仿宋_GBK" w:eastAsia="方正仿宋_GBK" w:cs="方正仿宋_GBK"/>
                <w:bCs/>
                <w:color w:val="auto"/>
                <w:kern w:val="2"/>
                <w:sz w:val="24"/>
                <w:szCs w:val="24"/>
                <w:highlight w:val="none"/>
                <w:lang w:val="en-US" w:eastAsia="zh-CN"/>
              </w:rPr>
              <w:t>每具有一个</w:t>
            </w:r>
            <w:r>
              <w:rPr>
                <w:rFonts w:hint="eastAsia" w:ascii="方正仿宋_GBK" w:hAnsi="方正仿宋_GBK" w:eastAsia="方正仿宋_GBK" w:cs="方正仿宋_GBK"/>
                <w:bCs/>
                <w:color w:val="auto"/>
                <w:kern w:val="2"/>
                <w:sz w:val="24"/>
                <w:szCs w:val="24"/>
                <w:highlight w:val="none"/>
              </w:rPr>
              <w:t>相应业绩</w:t>
            </w:r>
            <w:r>
              <w:rPr>
                <w:rFonts w:hint="eastAsia" w:ascii="方正仿宋_GBK" w:hAnsi="方正仿宋_GBK" w:eastAsia="方正仿宋_GBK" w:cs="方正仿宋_GBK"/>
                <w:bCs/>
                <w:color w:val="auto"/>
                <w:kern w:val="2"/>
                <w:sz w:val="24"/>
                <w:szCs w:val="24"/>
                <w:highlight w:val="none"/>
                <w:lang w:val="en-US" w:eastAsia="zh-CN"/>
              </w:rPr>
              <w:t>要求得5分，</w:t>
            </w:r>
            <w:r>
              <w:rPr>
                <w:rFonts w:hint="eastAsia" w:ascii="方正仿宋_GBK" w:hAnsi="方正仿宋_GBK" w:eastAsia="方正仿宋_GBK" w:cs="方正仿宋_GBK"/>
                <w:bCs/>
                <w:color w:val="auto"/>
                <w:sz w:val="24"/>
                <w:highlight w:val="none"/>
              </w:rPr>
              <w:t>本项满分15分</w:t>
            </w:r>
            <w:r>
              <w:rPr>
                <w:rFonts w:hint="eastAsia" w:ascii="方正仿宋_GBK" w:hAnsi="方正仿宋_GBK" w:eastAsia="方正仿宋_GBK" w:cs="方正仿宋_GBK"/>
                <w:bCs/>
                <w:color w:val="auto"/>
                <w:kern w:val="2"/>
                <w:sz w:val="24"/>
                <w:szCs w:val="24"/>
                <w:highlight w:val="none"/>
                <w:lang w:val="en-US" w:eastAsia="zh-CN"/>
              </w:rPr>
              <w:t>。</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088" w:type="dxa"/>
            <w:vMerge w:val="continue"/>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1449"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p>
        </w:tc>
        <w:tc>
          <w:tcPr>
            <w:tcW w:w="951"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项目编制人员资历</w:t>
            </w:r>
          </w:p>
        </w:tc>
        <w:tc>
          <w:tcPr>
            <w:tcW w:w="951"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15</w:t>
            </w:r>
            <w:r>
              <w:rPr>
                <w:rFonts w:hint="eastAsia" w:ascii="方正仿宋_GBK" w:hAnsi="方正仿宋_GBK" w:eastAsia="方正仿宋_GBK" w:cs="方正仿宋_GBK"/>
                <w:b/>
                <w:bCs/>
                <w:color w:val="auto"/>
                <w:sz w:val="28"/>
                <w:szCs w:val="28"/>
                <w:highlight w:val="none"/>
              </w:rPr>
              <w:t>分</w:t>
            </w:r>
          </w:p>
        </w:tc>
        <w:tc>
          <w:tcPr>
            <w:tcW w:w="4940"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类似业绩的项目编制人员中至少有</w:t>
            </w:r>
            <w:r>
              <w:rPr>
                <w:rFonts w:hint="eastAsia" w:ascii="方正仿宋_GBK" w:hAnsi="方正仿宋_GBK" w:eastAsia="方正仿宋_GBK" w:cs="方正仿宋_GBK"/>
                <w:bCs/>
                <w:color w:val="auto"/>
                <w:sz w:val="24"/>
                <w:highlight w:val="none"/>
                <w:lang w:eastAsia="zh-CN"/>
              </w:rPr>
              <w:t>一</w:t>
            </w:r>
            <w:r>
              <w:rPr>
                <w:rFonts w:hint="eastAsia" w:ascii="方正仿宋_GBK" w:hAnsi="方正仿宋_GBK" w:eastAsia="方正仿宋_GBK" w:cs="方正仿宋_GBK"/>
                <w:bCs/>
                <w:color w:val="auto"/>
                <w:sz w:val="24"/>
                <w:highlight w:val="none"/>
              </w:rPr>
              <w:t>名拥有注册咨询工程师的执业资格。</w:t>
            </w:r>
            <w:r>
              <w:rPr>
                <w:rFonts w:hint="eastAsia" w:ascii="方正仿宋_GBK" w:hAnsi="方正仿宋_GBK" w:eastAsia="方正仿宋_GBK" w:cs="方正仿宋_GBK"/>
                <w:bCs/>
                <w:color w:val="auto"/>
                <w:sz w:val="24"/>
                <w:highlight w:val="none"/>
                <w:lang w:val="en-US" w:eastAsia="zh-CN"/>
              </w:rPr>
              <w:t>每满足一个得5分，</w:t>
            </w:r>
            <w:r>
              <w:rPr>
                <w:rFonts w:hint="eastAsia" w:ascii="方正仿宋_GBK" w:hAnsi="方正仿宋_GBK" w:eastAsia="方正仿宋_GBK" w:cs="方正仿宋_GBK"/>
                <w:bCs/>
                <w:color w:val="auto"/>
                <w:kern w:val="2"/>
                <w:sz w:val="24"/>
                <w:szCs w:val="24"/>
                <w:highlight w:val="none"/>
                <w:lang w:val="en-US" w:eastAsia="zh-CN"/>
              </w:rPr>
              <w:t>得满15分为止，</w:t>
            </w:r>
            <w:r>
              <w:rPr>
                <w:rFonts w:hint="eastAsia" w:ascii="方正仿宋_GBK" w:hAnsi="方正仿宋_GBK" w:eastAsia="方正仿宋_GBK" w:cs="方正仿宋_GBK"/>
                <w:bCs/>
                <w:color w:val="auto"/>
                <w:kern w:val="2"/>
                <w:sz w:val="24"/>
                <w:szCs w:val="24"/>
                <w:highlight w:val="none"/>
              </w:rPr>
              <w:t>少于一名不得分。</w:t>
            </w:r>
          </w:p>
          <w:p>
            <w:pPr>
              <w:spacing w:line="360" w:lineRule="exact"/>
              <w:ind w:firstLine="480" w:firstLineChars="200"/>
              <w:rPr>
                <w:color w:val="auto"/>
                <w:highlight w:val="none"/>
              </w:rPr>
            </w:pPr>
            <w:r>
              <w:rPr>
                <w:rFonts w:hint="eastAsia" w:ascii="方正仿宋_GBK" w:hAnsi="方正仿宋_GBK" w:eastAsia="方正仿宋_GBK" w:cs="方正仿宋_GBK"/>
                <w:bCs/>
                <w:color w:val="auto"/>
                <w:sz w:val="24"/>
                <w:highlight w:val="none"/>
              </w:rPr>
              <w:t>业绩须提供合同复印件，并加盖鲜章。</w:t>
            </w:r>
            <w:r>
              <w:rPr>
                <w:rFonts w:ascii="方正仿宋_GBK" w:hAnsi="方正仿宋_GBK" w:eastAsia="方正仿宋_GBK" w:cs="方正仿宋_GBK"/>
                <w:bCs/>
                <w:color w:val="auto"/>
                <w:sz w:val="24"/>
                <w:highlight w:val="none"/>
              </w:rPr>
              <w:t>合同中未体现项目负责人姓名的，还须提供业主出具的业主证明资料复印件</w:t>
            </w:r>
            <w:r>
              <w:rPr>
                <w:rFonts w:hint="eastAsia" w:ascii="方正仿宋_GBK" w:hAnsi="方正仿宋_GBK" w:eastAsia="方正仿宋_GBK" w:cs="方正仿宋_GBK"/>
                <w:bCs/>
                <w:color w:val="auto"/>
                <w:sz w:val="24"/>
                <w:highlight w:val="none"/>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0" w:hRule="atLeast"/>
        </w:trPr>
        <w:tc>
          <w:tcPr>
            <w:tcW w:w="1088" w:type="dxa"/>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2.3</w:t>
            </w:r>
          </w:p>
        </w:tc>
        <w:tc>
          <w:tcPr>
            <w:tcW w:w="1449" w:type="dxa"/>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技术</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部分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评分</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标准</w:t>
            </w:r>
          </w:p>
        </w:tc>
        <w:tc>
          <w:tcPr>
            <w:tcW w:w="951" w:type="dxa"/>
            <w:tcBorders>
              <w:top w:val="nil"/>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咨询服务</w:t>
            </w:r>
          </w:p>
          <w:p>
            <w:pPr>
              <w:adjustRightInd w:val="0"/>
              <w:snapToGrid w:val="0"/>
              <w:spacing w:line="36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文本方案</w:t>
            </w:r>
          </w:p>
        </w:tc>
        <w:tc>
          <w:tcPr>
            <w:tcW w:w="951" w:type="dxa"/>
            <w:tcBorders>
              <w:top w:val="nil"/>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30分</w:t>
            </w:r>
          </w:p>
        </w:tc>
        <w:tc>
          <w:tcPr>
            <w:tcW w:w="4940" w:type="dxa"/>
            <w:tcBorders>
              <w:top w:val="nil"/>
              <w:left w:val="single" w:color="auto" w:sz="4" w:space="0"/>
              <w:bottom w:val="single" w:color="auto" w:sz="4" w:space="0"/>
            </w:tcBorders>
            <w:shd w:val="clear" w:color="auto" w:fill="auto"/>
            <w:vAlign w:val="center"/>
          </w:tcPr>
          <w:p>
            <w:pPr>
              <w:numPr>
                <w:ilvl w:val="-1"/>
                <w:numId w:val="0"/>
              </w:num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szCs w:val="24"/>
                <w:highlight w:val="none"/>
                <w:lang w:val="en-US" w:eastAsia="zh-CN"/>
              </w:rPr>
              <w:t>针对该项目内容，</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，并做出初步的编制大纲，保证能够通过主管部门的审核。</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由评标委员会对参选单位的技术方案进行以下方面的评比：</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1.</w:t>
            </w:r>
            <w:r>
              <w:rPr>
                <w:rFonts w:hint="eastAsia" w:ascii="方正仿宋_GBK" w:hAnsi="方正仿宋_GBK" w:eastAsia="方正仿宋_GBK" w:cs="方正仿宋_GBK"/>
                <w:bCs/>
                <w:color w:val="auto"/>
                <w:kern w:val="2"/>
                <w:sz w:val="24"/>
                <w:szCs w:val="24"/>
                <w:highlight w:val="none"/>
                <w:lang w:val="en-US"/>
              </w:rPr>
              <w:t>对该项目所取得的社会效益、经济效益</w:t>
            </w:r>
            <w:r>
              <w:rPr>
                <w:rFonts w:hint="eastAsia" w:ascii="方正仿宋_GBK" w:hAnsi="方正仿宋_GBK" w:eastAsia="方正仿宋_GBK" w:cs="方正仿宋_GBK"/>
                <w:bCs/>
                <w:color w:val="auto"/>
                <w:kern w:val="2"/>
                <w:sz w:val="24"/>
                <w:szCs w:val="24"/>
                <w:highlight w:val="none"/>
                <w:lang w:val="en-US" w:eastAsia="zh-CN"/>
              </w:rPr>
              <w:t>做</w:t>
            </w:r>
            <w:r>
              <w:rPr>
                <w:rFonts w:hint="eastAsia" w:ascii="方正仿宋_GBK" w:hAnsi="方正仿宋_GBK" w:eastAsia="方正仿宋_GBK" w:cs="方正仿宋_GBK"/>
                <w:bCs/>
                <w:color w:val="auto"/>
                <w:kern w:val="2"/>
                <w:sz w:val="24"/>
                <w:szCs w:val="24"/>
                <w:highlight w:val="none"/>
                <w:lang w:val="en-US"/>
              </w:rPr>
              <w:t>前瞻性的</w:t>
            </w:r>
            <w:r>
              <w:rPr>
                <w:rFonts w:hint="eastAsia" w:ascii="方正仿宋_GBK" w:hAnsi="方正仿宋_GBK" w:eastAsia="方正仿宋_GBK" w:cs="方正仿宋_GBK"/>
                <w:bCs/>
                <w:color w:val="auto"/>
                <w:kern w:val="2"/>
                <w:sz w:val="24"/>
                <w:szCs w:val="24"/>
                <w:highlight w:val="none"/>
                <w:lang w:val="en-US" w:eastAsia="zh-CN"/>
              </w:rPr>
              <w:t>判断</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内容丰富、思路清晰，条理分明的得20分-30分（含20分）；</w:t>
            </w:r>
          </w:p>
          <w:p>
            <w:pPr>
              <w:numPr>
                <w:ilvl w:val="-1"/>
                <w:numId w:val="0"/>
              </w:num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2.</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内容编制较为丰富、思路较清晰，条理较为分明的得10分-20分（含10分，不含20分）；</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kern w:val="2"/>
                <w:sz w:val="24"/>
                <w:szCs w:val="24"/>
                <w:highlight w:val="none"/>
                <w:lang w:val="en-US" w:eastAsia="zh-CN"/>
              </w:rPr>
              <w:t>3.</w:t>
            </w:r>
            <w:r>
              <w:rPr>
                <w:rFonts w:hint="eastAsia" w:ascii="方正仿宋_GBK" w:hAnsi="方正仿宋_GBK" w:eastAsia="方正仿宋_GBK" w:cs="方正仿宋_GBK"/>
                <w:bCs/>
                <w:color w:val="auto"/>
                <w:kern w:val="2"/>
                <w:sz w:val="24"/>
                <w:szCs w:val="24"/>
                <w:highlight w:val="none"/>
                <w:lang w:val="en-US"/>
              </w:rPr>
              <w:t>初步编制大纲</w:t>
            </w:r>
            <w:r>
              <w:rPr>
                <w:rFonts w:hint="eastAsia" w:ascii="方正仿宋_GBK" w:hAnsi="方正仿宋_GBK" w:eastAsia="方正仿宋_GBK" w:cs="方正仿宋_GBK"/>
                <w:bCs/>
                <w:color w:val="auto"/>
                <w:kern w:val="2"/>
                <w:sz w:val="24"/>
                <w:szCs w:val="24"/>
                <w:highlight w:val="none"/>
                <w:lang w:val="en-US" w:eastAsia="zh-CN"/>
              </w:rPr>
              <w:t>内容编制一般、思路混乱，条理不清晰的得0分-10分（含0分，不含10分）；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trPr>
        <w:tc>
          <w:tcPr>
            <w:tcW w:w="1088"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3</w:t>
            </w:r>
          </w:p>
        </w:tc>
        <w:tc>
          <w:tcPr>
            <w:tcW w:w="1449"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评审</w:t>
            </w:r>
          </w:p>
          <w:p>
            <w:pPr>
              <w:spacing w:line="400" w:lineRule="exact"/>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程序</w:t>
            </w:r>
          </w:p>
        </w:tc>
        <w:tc>
          <w:tcPr>
            <w:tcW w:w="6842"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5.如经过对所有比选响应人的比选响应文件进行评审，有效比选响应不足三个使得比选明显缺乏竞争的，评审委员会可以否决全部比选响应人。</w:t>
            </w:r>
          </w:p>
        </w:tc>
      </w:tr>
    </w:tbl>
    <w:p>
      <w:pPr>
        <w:rPr>
          <w:rFonts w:ascii="宋体" w:hAnsi="宋体" w:cs="宋体"/>
          <w:b/>
          <w:color w:val="auto"/>
          <w:spacing w:val="1"/>
          <w:w w:val="99"/>
          <w:kern w:val="0"/>
          <w:sz w:val="36"/>
          <w:szCs w:val="36"/>
          <w:highlight w:val="none"/>
          <w:shd w:val="clear" w:color="auto" w:fill="FFFFFF"/>
        </w:rPr>
      </w:pPr>
      <w:r>
        <w:rPr>
          <w:rFonts w:hint="eastAsia" w:ascii="宋体" w:hAnsi="宋体" w:cs="宋体"/>
          <w:b/>
          <w:color w:val="auto"/>
          <w:spacing w:val="1"/>
          <w:w w:val="99"/>
          <w:kern w:val="0"/>
          <w:sz w:val="36"/>
          <w:szCs w:val="36"/>
          <w:highlight w:val="none"/>
          <w:shd w:val="clear" w:color="auto" w:fill="FFFFFF"/>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第三章  合同条款及格式</w:t>
      </w:r>
    </w:p>
    <w:p>
      <w:pPr>
        <w:ind w:firstLine="0" w:firstLineChars="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br w:type="page"/>
      </w:r>
    </w:p>
    <w:p>
      <w:pPr>
        <w:pStyle w:val="2"/>
        <w:rPr>
          <w:color w:val="auto"/>
          <w:highlight w:val="none"/>
        </w:rPr>
      </w:pPr>
      <w:r>
        <w:rPr>
          <w:rFonts w:hint="eastAsia"/>
          <w:color w:val="auto"/>
          <w:highlight w:val="none"/>
        </w:rPr>
        <w:t>咨询服务合同</w:t>
      </w: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jc w:val="center"/>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spacing w:line="560" w:lineRule="exact"/>
        <w:ind w:firstLine="560"/>
        <w:rPr>
          <w:color w:val="auto"/>
          <w:sz w:val="28"/>
          <w:szCs w:val="28"/>
          <w:highlight w:val="none"/>
        </w:rPr>
      </w:pPr>
    </w:p>
    <w:p>
      <w:pPr>
        <w:tabs>
          <w:tab w:val="left" w:pos="8364"/>
        </w:tabs>
        <w:spacing w:line="560" w:lineRule="exact"/>
        <w:ind w:left="2035" w:leftChars="300" w:hanging="1405" w:hangingChars="500"/>
        <w:jc w:val="left"/>
        <w:rPr>
          <w:b/>
          <w:bCs/>
          <w:color w:val="auto"/>
          <w:sz w:val="28"/>
          <w:szCs w:val="28"/>
          <w:highlight w:val="none"/>
          <w:u w:val="single"/>
        </w:rPr>
      </w:pPr>
      <w:r>
        <w:rPr>
          <w:rFonts w:hint="eastAsia"/>
          <w:b/>
          <w:bCs/>
          <w:color w:val="auto"/>
          <w:sz w:val="28"/>
          <w:szCs w:val="28"/>
          <w:highlight w:val="none"/>
        </w:rPr>
        <w:t>项目名称：</w:t>
      </w:r>
      <w:r>
        <w:rPr>
          <w:b/>
          <w:bCs/>
          <w:color w:val="auto"/>
          <w:sz w:val="28"/>
          <w:szCs w:val="28"/>
          <w:highlight w:val="none"/>
          <w:u w:val="single"/>
        </w:rPr>
        <w:t xml:space="preserve">                                             </w:t>
      </w:r>
    </w:p>
    <w:p>
      <w:pPr>
        <w:spacing w:line="560" w:lineRule="exact"/>
        <w:ind w:firstLine="562"/>
        <w:rPr>
          <w:b/>
          <w:bCs/>
          <w:color w:val="auto"/>
          <w:sz w:val="28"/>
          <w:szCs w:val="28"/>
          <w:highlight w:val="none"/>
        </w:rPr>
      </w:pPr>
    </w:p>
    <w:p>
      <w:pPr>
        <w:spacing w:line="560" w:lineRule="exact"/>
        <w:ind w:firstLine="562" w:firstLineChars="200"/>
        <w:rPr>
          <w:b/>
          <w:bCs/>
          <w:color w:val="auto"/>
          <w:sz w:val="28"/>
          <w:szCs w:val="28"/>
          <w:highlight w:val="none"/>
          <w:u w:val="single"/>
        </w:rPr>
      </w:pPr>
      <w:r>
        <w:rPr>
          <w:rFonts w:hint="eastAsia"/>
          <w:b/>
          <w:bCs/>
          <w:color w:val="auto"/>
          <w:sz w:val="28"/>
          <w:szCs w:val="28"/>
          <w:highlight w:val="none"/>
        </w:rPr>
        <w:t>甲    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spacing w:line="560" w:lineRule="exact"/>
        <w:ind w:firstLine="562"/>
        <w:rPr>
          <w:b/>
          <w:bCs/>
          <w:color w:val="auto"/>
          <w:sz w:val="28"/>
          <w:szCs w:val="28"/>
          <w:highlight w:val="none"/>
        </w:rPr>
      </w:pPr>
    </w:p>
    <w:p>
      <w:pPr>
        <w:tabs>
          <w:tab w:val="left" w:pos="8364"/>
        </w:tabs>
        <w:spacing w:line="560" w:lineRule="exact"/>
        <w:ind w:firstLine="562" w:firstLineChars="200"/>
        <w:rPr>
          <w:b/>
          <w:bCs/>
          <w:color w:val="auto"/>
          <w:sz w:val="28"/>
          <w:szCs w:val="28"/>
          <w:highlight w:val="none"/>
          <w:u w:val="single"/>
        </w:rPr>
      </w:pPr>
      <w:r>
        <w:rPr>
          <w:rFonts w:hint="eastAsia"/>
          <w:b/>
          <w:bCs/>
          <w:color w:val="auto"/>
          <w:sz w:val="28"/>
          <w:szCs w:val="28"/>
          <w:highlight w:val="none"/>
        </w:rPr>
        <w:t>乙   方：</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p>
    <w:p>
      <w:pPr>
        <w:widowControl/>
        <w:jc w:val="left"/>
        <w:rPr>
          <w:rFonts w:hint="eastAsia" w:ascii="Cambria" w:hAnsi="Cambria" w:eastAsia="宋体"/>
          <w:b/>
          <w:bCs/>
          <w:color w:val="auto"/>
          <w:kern w:val="28"/>
          <w:sz w:val="32"/>
          <w:szCs w:val="32"/>
          <w:highlight w:val="none"/>
          <w:lang w:val="en-US" w:eastAsia="zh-CN"/>
        </w:rPr>
      </w:pPr>
      <w:r>
        <w:rPr>
          <w:color w:val="auto"/>
          <w:sz w:val="32"/>
          <w:highlight w:val="none"/>
        </w:rPr>
        <w:br w:type="page"/>
      </w:r>
    </w:p>
    <w:p>
      <w:pPr>
        <w:pStyle w:val="10"/>
        <w:spacing w:line="240" w:lineRule="auto"/>
        <w:ind w:firstLine="964" w:firstLineChars="300"/>
        <w:rPr>
          <w:color w:val="auto"/>
          <w:sz w:val="32"/>
          <w:highlight w:val="none"/>
        </w:rPr>
      </w:pPr>
      <w:r>
        <w:rPr>
          <w:rFonts w:hint="eastAsia"/>
          <w:color w:val="auto"/>
          <w:sz w:val="32"/>
          <w:highlight w:val="none"/>
        </w:rPr>
        <w:t>咨询服务合同</w:t>
      </w:r>
    </w:p>
    <w:p>
      <w:pPr>
        <w:ind w:firstLine="478" w:firstLineChars="228"/>
        <w:rPr>
          <w:color w:val="auto"/>
          <w:highlight w:val="none"/>
        </w:rPr>
      </w:pP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（以下简称“甲方”）与受托方</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（以下简称“乙方”）经过双方协商一致，签订本合同。</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甲方委托乙方的建设项目工作服务项目概况如下：</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2、项目地点：</w:t>
      </w:r>
      <w:r>
        <w:rPr>
          <w:rFonts w:hint="eastAsia" w:ascii="仿宋" w:hAnsi="仿宋" w:eastAsia="仿宋" w:cs="仿宋"/>
          <w:color w:val="auto"/>
          <w:sz w:val="24"/>
          <w:highlight w:val="none"/>
          <w:u w:val="single"/>
        </w:rPr>
        <w:t xml:space="preserve">                                                           </w:t>
      </w:r>
    </w:p>
    <w:p>
      <w:pPr>
        <w:spacing w:line="360" w:lineRule="auto"/>
        <w:ind w:firstLine="547" w:firstLineChars="22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3、计划投资额：</w:t>
      </w:r>
      <w:r>
        <w:rPr>
          <w:rFonts w:hint="eastAsia" w:ascii="仿宋" w:hAnsi="仿宋" w:eastAsia="仿宋" w:cs="仿宋"/>
          <w:color w:val="auto"/>
          <w:sz w:val="24"/>
          <w:highlight w:val="none"/>
          <w:u w:val="single"/>
        </w:rPr>
        <w:t xml:space="preserve">                                                            </w:t>
      </w:r>
    </w:p>
    <w:p>
      <w:pPr>
        <w:numPr>
          <w:ilvl w:val="0"/>
          <w:numId w:val="1"/>
        </w:numPr>
        <w:spacing w:line="360" w:lineRule="auto"/>
        <w:ind w:firstLine="549" w:firstLineChars="228"/>
        <w:jc w:val="left"/>
        <w:rPr>
          <w:rFonts w:ascii="仿宋" w:hAnsi="仿宋" w:eastAsia="仿宋" w:cs="仿宋"/>
          <w:b/>
          <w:color w:val="auto"/>
          <w:sz w:val="24"/>
          <w:highlight w:val="none"/>
        </w:rPr>
      </w:pPr>
      <w:r>
        <w:rPr>
          <w:rFonts w:hint="eastAsia" w:ascii="仿宋" w:hAnsi="仿宋" w:eastAsia="仿宋" w:cs="仿宋"/>
          <w:b/>
          <w:color w:val="auto"/>
          <w:sz w:val="24"/>
          <w:highlight w:val="none"/>
        </w:rPr>
        <w:t>乙方的义务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1、乙方应根据工作服务范围及类型，在委托方提供的项目资料的基础上，及时在招标文件规定的时间内，按照国家相关规定，编制完成项目咨询文本。</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2、乙方应认真尽责并依法提供咨询服务：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（1）乙方在履行咨询义务时，要认真贯彻国家有关法律、法规和政策，维护国家的利益和顾客的合法利益；</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（2） 乙方应作为独立的专业机构，运用自身的专业技能和经验，客观、公正、科学地提供工作咨询服务；</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承诺每天至少派驻2名专业工作人员，具体工作时间为每天的早上9点至下午的17点,乙方应对该项目进行现场充分的调研，并每天完成日工作计划于上一天17:00以前交予甲方；甲方有权对工作计划进行审核并提出修改意见，直至合同完成，报告向甲方提交的时间每延长一日，乙方将按照中标价金额X10%/天向甲方进行赔付；</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4）乙方作为独立专业机构，其成果应确保获得重庆市渝北区发改委专家组的审核并同意后才能够视为本合同执行完毕,在本合同可视智慧化物流园项目建成竣工之日5年以内(2025年7月31号前),乙方负有对本合同所出具评价报告</w:t>
      </w:r>
      <w:r>
        <w:rPr>
          <w:rFonts w:hint="eastAsia" w:ascii="仿宋" w:hAnsi="仿宋" w:eastAsia="仿宋" w:cs="仿宋"/>
          <w:color w:val="auto"/>
          <w:sz w:val="24"/>
          <w:highlight w:val="none"/>
          <w:lang w:eastAsia="zh-CN"/>
        </w:rPr>
        <w:t>所涉及</w:t>
      </w:r>
      <w:r>
        <w:rPr>
          <w:rFonts w:hint="eastAsia" w:ascii="仿宋" w:hAnsi="仿宋" w:eastAsia="仿宋" w:cs="仿宋"/>
          <w:color w:val="auto"/>
          <w:sz w:val="24"/>
          <w:highlight w:val="none"/>
        </w:rPr>
        <w:t>内容前往空港物流公司办公所在地当面进行</w:t>
      </w:r>
      <w:r>
        <w:rPr>
          <w:rFonts w:hint="eastAsia" w:ascii="仿宋" w:hAnsi="仿宋" w:eastAsia="仿宋" w:cs="仿宋"/>
          <w:color w:val="auto"/>
          <w:sz w:val="24"/>
          <w:highlight w:val="none"/>
          <w:lang w:eastAsia="zh-CN"/>
        </w:rPr>
        <w:t>合规性、</w:t>
      </w:r>
      <w:r>
        <w:rPr>
          <w:rFonts w:hint="eastAsia" w:ascii="仿宋" w:hAnsi="仿宋" w:eastAsia="仿宋" w:cs="仿宋"/>
          <w:color w:val="auto"/>
          <w:sz w:val="24"/>
          <w:highlight w:val="none"/>
        </w:rPr>
        <w:t>合理性解释的义务,否则,甲方可向乙方进行索赔,索赔标准为接到甲方通知后次日起计算,每延长一日，乙方将按照中标价金额X10%/天向甲方进行赔付；</w:t>
      </w:r>
    </w:p>
    <w:p>
      <w:pPr>
        <w:spacing w:line="360" w:lineRule="auto"/>
        <w:ind w:firstLine="547" w:firstLineChars="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（5）乙方在签订合同</w:t>
      </w:r>
      <w:r>
        <w:rPr>
          <w:rFonts w:hint="eastAsia" w:ascii="仿宋" w:hAnsi="仿宋" w:eastAsia="仿宋" w:cs="仿宋"/>
          <w:color w:val="auto"/>
          <w:sz w:val="24"/>
          <w:highlight w:val="none"/>
          <w:lang w:val="en-US" w:eastAsia="zh-CN"/>
        </w:rPr>
        <w:t>后10</w:t>
      </w:r>
      <w:r>
        <w:rPr>
          <w:rFonts w:hint="eastAsia" w:ascii="仿宋" w:hAnsi="仿宋" w:eastAsia="仿宋" w:cs="仿宋"/>
          <w:color w:val="auto"/>
          <w:sz w:val="24"/>
          <w:highlight w:val="none"/>
        </w:rPr>
        <w:t>个工作日内应做出成果初稿，并确保初稿质量，如在审核时修改次数达两次以上，甲方有权利要求乙方重新完成该报告的编制工作</w:t>
      </w:r>
      <w:r>
        <w:rPr>
          <w:rFonts w:hint="eastAsia" w:ascii="仿宋" w:hAnsi="仿宋" w:eastAsia="仿宋" w:cs="仿宋"/>
          <w:color w:val="auto"/>
          <w:sz w:val="24"/>
          <w:highlight w:val="none"/>
          <w:lang w:eastAsia="zh-CN"/>
        </w:rPr>
        <w:t>，且乙方交付评价报告时间不顺延，乙方全额承担因报告出具时间延迟的法律和经济责任，延迟</w:t>
      </w:r>
      <w:r>
        <w:rPr>
          <w:rFonts w:hint="eastAsia" w:ascii="仿宋" w:hAnsi="仿宋" w:eastAsia="仿宋" w:cs="仿宋"/>
          <w:color w:val="auto"/>
          <w:sz w:val="24"/>
          <w:highlight w:val="none"/>
        </w:rPr>
        <w:t>赔偿标准见第二.2.(三)条</w:t>
      </w:r>
      <w:r>
        <w:rPr>
          <w:rFonts w:hint="eastAsia" w:ascii="仿宋" w:hAnsi="仿宋" w:eastAsia="仿宋" w:cs="仿宋"/>
          <w:color w:val="auto"/>
          <w:sz w:val="24"/>
          <w:highlight w:val="none"/>
          <w:lang w:eastAsia="zh-CN"/>
        </w:rPr>
        <w:t>。</w:t>
      </w:r>
    </w:p>
    <w:p>
      <w:pPr>
        <w:spacing w:line="360" w:lineRule="auto"/>
        <w:ind w:firstLine="547" w:firstLineChars="228"/>
        <w:rPr>
          <w:rFonts w:ascii="仿宋" w:hAnsi="仿宋" w:eastAsia="仿宋" w:cs="仿宋"/>
          <w:color w:val="auto"/>
          <w:sz w:val="24"/>
          <w:highlight w:val="none"/>
        </w:rPr>
      </w:pPr>
      <w:r>
        <w:rPr>
          <w:rFonts w:hint="eastAsia" w:ascii="仿宋" w:hAnsi="仿宋" w:eastAsia="仿宋" w:cs="仿宋"/>
          <w:color w:val="auto"/>
          <w:sz w:val="24"/>
          <w:highlight w:val="none"/>
        </w:rPr>
        <w:t>3、乙方应对甲方提供的文件资料保密。当服务完成或终止时，乙方应根据甲方要求将甲方提供的尚未消费的或未使用的全部财产及文件资料移交甲方。</w:t>
      </w:r>
    </w:p>
    <w:p>
      <w:pPr>
        <w:numPr>
          <w:ilvl w:val="0"/>
          <w:numId w:val="1"/>
        </w:numPr>
        <w:spacing w:line="360" w:lineRule="auto"/>
        <w:ind w:firstLine="549" w:firstLineChars="228"/>
        <w:rPr>
          <w:rFonts w:ascii="仿宋" w:hAnsi="仿宋" w:eastAsia="仿宋" w:cs="仿宋"/>
          <w:b/>
          <w:color w:val="auto"/>
          <w:sz w:val="24"/>
          <w:highlight w:val="none"/>
        </w:rPr>
      </w:pPr>
      <w:r>
        <w:rPr>
          <w:rFonts w:hint="eastAsia" w:ascii="仿宋" w:hAnsi="仿宋" w:eastAsia="仿宋" w:cs="仿宋"/>
          <w:b/>
          <w:color w:val="auto"/>
          <w:sz w:val="24"/>
          <w:highlight w:val="none"/>
        </w:rPr>
        <w:t>甲方的义务</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甲方应于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日前将有关基础资料和技术资料提交乙方。</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2、甲方应对乙方以书面形式提交的一切事宜，在</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3</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日内作出书面答复。如因甲方过错（包括但不限于不及时书面答复或答复无法解决乙方提交事宜等）造成服务工作的进度延误，乙方不承担责任。</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3、基于工作服务的需要，甲方应为乙方的现场咨询服务工作提供便利，并免费提供必要的车辆、会议室等设备和设施。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4、甲方按约定在乙方完成报告后支付咨询服务费用，如乙方未能在合同约定时间内提交报告,甲方有权立即中止合同,不承担本合同项下的中标价付款义务,并有权向乙方追究相应赔偿责任,赔偿标准见第二.2.(三)条.</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rPr>
        <w:t>四、责任和赔偿</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1、责任期限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提出索赔的一方应在对方违约事件发生后3日内向对方发出索赔通知，在7日内提出详细的索赔依据和具体要求。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2、在合同履行期间，因非甲方过错使乙方无法继续履行本合同的，乙方无权解除合同。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3、赔偿的限额</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扣税后的合同金额。</w:t>
      </w:r>
    </w:p>
    <w:p>
      <w:pPr>
        <w:spacing w:line="360" w:lineRule="auto"/>
        <w:ind w:firstLine="56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szCs w:val="24"/>
          <w:highlight w:val="none"/>
        </w:rPr>
        <w:t>履约保证金</w:t>
      </w:r>
    </w:p>
    <w:p>
      <w:pPr>
        <w:pStyle w:val="2"/>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履约保证金为合同总价款的10%，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现金转账，不接受保函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在收到成交通知书10日内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并于合同签订前</w:t>
      </w:r>
      <w:r>
        <w:rPr>
          <w:rFonts w:hint="eastAsia" w:ascii="仿宋" w:hAnsi="仿宋" w:eastAsia="仿宋" w:cs="仿宋"/>
          <w:b w:val="0"/>
          <w:bCs w:val="0"/>
          <w:color w:val="auto"/>
          <w:sz w:val="24"/>
          <w:szCs w:val="24"/>
          <w:highlight w:val="none"/>
        </w:rPr>
        <w:t>足额缴纳，于履约结束后，一次性退还（不计利息）。</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、报酬和支付</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1、报酬和支付方式</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按照有关部门关于建设项目工作服务收费规定的指导价，经双方协商同意，本次工作服务合同额为人民币</w:t>
      </w:r>
      <w:r>
        <w:rPr>
          <w:rFonts w:hint="eastAsia" w:ascii="仿宋" w:hAnsi="仿宋" w:eastAsia="仿宋" w:cs="仿宋"/>
          <w:color w:val="auto"/>
          <w:sz w:val="24"/>
          <w:highlight w:val="none"/>
          <w:u w:val="single"/>
        </w:rPr>
        <w:t xml:space="preserve">  元整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元整）。合同额含：□</w:t>
      </w:r>
      <w:r>
        <w:rPr>
          <w:rFonts w:hint="eastAsia" w:ascii="仿宋" w:hAnsi="仿宋" w:eastAsia="仿宋" w:cs="仿宋"/>
          <w:color w:val="auto"/>
          <w:sz w:val="24"/>
          <w:highlight w:val="none"/>
          <w:u w:val="single"/>
        </w:rPr>
        <w:t xml:space="preserve">技术编制费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会务评审费   □其它费用，请手写：                  </w:t>
      </w:r>
      <w:r>
        <w:rPr>
          <w:rFonts w:hint="eastAsia" w:ascii="仿宋" w:hAnsi="仿宋" w:eastAsia="仿宋" w:cs="仿宋"/>
          <w:color w:val="auto"/>
          <w:sz w:val="24"/>
          <w:highlight w:val="none"/>
        </w:rPr>
        <w:t>（请在需要的条款前的“□”内打“√”）。</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2、支付时间</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（1）技术咨询报酬由甲方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一次 □ 分期 </w:t>
      </w:r>
      <w:r>
        <w:rPr>
          <w:rFonts w:hint="eastAsia" w:ascii="仿宋" w:hAnsi="仿宋" w:eastAsia="仿宋" w:cs="仿宋"/>
          <w:color w:val="auto"/>
          <w:sz w:val="24"/>
          <w:highlight w:val="none"/>
        </w:rPr>
        <w:t xml:space="preserve">支付给乙方。 </w:t>
      </w:r>
    </w:p>
    <w:p>
      <w:pPr>
        <w:spacing w:line="360" w:lineRule="auto"/>
        <w:ind w:firstLine="448" w:firstLineChars="200"/>
        <w:rPr>
          <w:rFonts w:ascii="仿宋" w:hAnsi="仿宋" w:eastAsia="仿宋" w:cs="仿宋"/>
          <w:color w:val="auto"/>
          <w:sz w:val="24"/>
          <w:highlight w:val="none"/>
        </w:rPr>
      </w:pPr>
      <w:r>
        <w:rPr>
          <w:rFonts w:hint="eastAsia" w:ascii="仿宋" w:hAnsi="仿宋" w:eastAsia="仿宋" w:cs="仿宋"/>
          <w:color w:val="auto"/>
          <w:spacing w:val="-8"/>
          <w:sz w:val="24"/>
          <w:highlight w:val="none"/>
        </w:rPr>
        <w:t>（2）在</w:t>
      </w:r>
      <w:r>
        <w:rPr>
          <w:rFonts w:hint="eastAsia" w:ascii="仿宋" w:hAnsi="仿宋" w:eastAsia="仿宋" w:cs="仿宋"/>
          <w:color w:val="auto"/>
          <w:sz w:val="24"/>
          <w:highlight w:val="none"/>
        </w:rPr>
        <w:t>完成项目报告编制工作，交付正式报告</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10</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个工作日</w:t>
      </w:r>
      <w:r>
        <w:rPr>
          <w:rFonts w:hint="eastAsia" w:ascii="仿宋" w:hAnsi="仿宋" w:eastAsia="仿宋" w:cs="仿宋"/>
          <w:color w:val="auto"/>
          <w:sz w:val="24"/>
          <w:highlight w:val="none"/>
        </w:rPr>
        <w:t>内，甲方向乙方支付人民币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元整（大写</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甲方按约定将合同款汇入乙方如下账户：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户名：</w:t>
      </w:r>
      <w:r>
        <w:rPr>
          <w:rFonts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帐号：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开户行：</w:t>
      </w:r>
      <w:r>
        <w:rPr>
          <w:rFonts w:ascii="仿宋" w:hAnsi="仿宋" w:eastAsia="仿宋" w:cs="仿宋"/>
          <w:color w:val="auto"/>
          <w:sz w:val="24"/>
          <w:highlight w:val="none"/>
        </w:rPr>
        <w:t xml:space="preserve"> </w:t>
      </w:r>
    </w:p>
    <w:tbl>
      <w:tblPr>
        <w:tblStyle w:val="14"/>
        <w:tblpPr w:leftFromText="180" w:rightFromText="180" w:vertAnchor="text" w:horzAnchor="page" w:tblpX="13392" w:tblpY="2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8" w:type="dxa"/>
          </w:tcPr>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基本户帐户信息：</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开户银行：中国工商银行衡阳华新支行</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号：1905 0280 0902 4518 556</w:t>
            </w:r>
          </w:p>
        </w:tc>
        <w:tc>
          <w:tcPr>
            <w:tcW w:w="4324" w:type="dxa"/>
          </w:tcPr>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一般户帐户信息：</w:t>
            </w:r>
          </w:p>
          <w:p>
            <w:pPr>
              <w:spacing w:before="62" w:beforeLines="20" w:after="62" w:afterLines="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开户银行：农业银行衡阳亚银支行 </w:t>
            </w:r>
          </w:p>
          <w:p>
            <w:pPr>
              <w:spacing w:before="62" w:beforeLines="20" w:after="62" w:afterLines="2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帐 号：18 3079 0104 0012 048</w:t>
            </w:r>
          </w:p>
        </w:tc>
      </w:tr>
    </w:tbl>
    <w:p>
      <w:pPr>
        <w:spacing w:before="62" w:beforeLines="20" w:after="62" w:afterLines="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4、其他约定</w:t>
      </w:r>
    </w:p>
    <w:p>
      <w:pPr>
        <w:spacing w:line="360" w:lineRule="auto"/>
        <w:ind w:left="638" w:leftChars="304"/>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pPr>
        <w:spacing w:line="360" w:lineRule="auto"/>
        <w:ind w:left="487" w:leftChars="232" w:firstLine="70" w:firstLineChars="29"/>
        <w:rPr>
          <w:rFonts w:ascii="仿宋" w:hAnsi="仿宋" w:eastAsia="仿宋" w:cs="仿宋"/>
          <w:b/>
          <w:color w:val="auto"/>
          <w:sz w:val="24"/>
          <w:highlight w:val="none"/>
          <w:u w:val="singl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、合同的开始及完成</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1、本合同于甲方向乙方提交齐基本资料和必要的技术资料时开始履行。</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2、乙方应于开始履行本合同后</w:t>
      </w:r>
      <w:r>
        <w:rPr>
          <w:rFonts w:hint="eastAsia" w:ascii="仿宋" w:hAnsi="仿宋" w:eastAsia="仿宋" w:cs="仿宋"/>
          <w:color w:val="auto"/>
          <w:sz w:val="24"/>
          <w:highlight w:val="none"/>
          <w:u w:val="single"/>
        </w:rPr>
        <w:t xml:space="preserve">  7 </w:t>
      </w:r>
      <w:r>
        <w:rPr>
          <w:rFonts w:hint="eastAsia" w:ascii="仿宋" w:hAnsi="仿宋" w:eastAsia="仿宋" w:cs="仿宋"/>
          <w:color w:val="auto"/>
          <w:sz w:val="24"/>
          <w:highlight w:val="none"/>
        </w:rPr>
        <w:t>个工作日完成咨询成果文本的编制，但根据双方补充协议延期的除外。</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xml:space="preserve">3、咨询成果交付：乙方以书面形式提交正式咨询成果文本 </w:t>
      </w:r>
      <w:r>
        <w:rPr>
          <w:rFonts w:hint="eastAsia" w:ascii="仿宋" w:hAnsi="仿宋" w:eastAsia="仿宋" w:cs="仿宋"/>
          <w:color w:val="auto"/>
          <w:sz w:val="24"/>
          <w:highlight w:val="none"/>
          <w:u w:val="single"/>
        </w:rPr>
        <w:t xml:space="preserve">  4</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份给甲方。</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、争端的解决</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本合同签订于</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，甲、乙双方在执行本合同时发生争议，可通过双方友好协商解决，若经双方协商仍无法达成一致的，双方均可向本合同签订地的仲裁委员会申请仲裁。 </w:t>
      </w:r>
    </w:p>
    <w:p>
      <w:pPr>
        <w:spacing w:line="360" w:lineRule="auto"/>
        <w:ind w:firstLine="56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、其他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1、非经对方书面同意，甲乙双方均不得转让本合同规定的义务。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对编制的所有成果、文件拥有版权，甲方仅有权为本合同中的项目使用或复制此类文件，此时甲方不需取得乙方的许可；在本合同项目外使用或复制此类文件的，应当经乙方许可，并向乙方支付相应费用。当事双方互相提供的文件资料要严格保密，未经许可，另一方不得向第三方转让资料版权或所有权。任意一方违反上述约定使用相关文件资料的，应赔偿给对方造成的损失并承担相应法律责任。</w:t>
      </w:r>
    </w:p>
    <w:p>
      <w:pPr>
        <w:spacing w:line="360" w:lineRule="auto"/>
        <w:ind w:firstLine="5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3、如因甲方原因需对本项目的建设内容及建设规模进行修改调整，视实际情况由甲方支付乙方编制修改及报告装订经费，增加额度根据具体情况由双方再行协</w:t>
      </w:r>
      <w:r>
        <w:rPr>
          <w:rFonts w:hint="eastAsia" w:ascii="仿宋" w:hAnsi="仿宋" w:eastAsia="仿宋" w:cs="仿宋"/>
          <w:color w:val="auto"/>
          <w:sz w:val="24"/>
          <w:highlight w:val="none"/>
          <w:lang w:eastAsia="zh-CN"/>
        </w:rPr>
        <w:t>商。</w:t>
      </w:r>
    </w:p>
    <w:p>
      <w:pPr>
        <w:spacing w:line="360" w:lineRule="auto"/>
        <w:ind w:firstLine="560"/>
        <w:rPr>
          <w:color w:val="auto"/>
          <w:highlight w:val="none"/>
        </w:rPr>
      </w:pPr>
      <w:r>
        <w:rPr>
          <w:rFonts w:hint="eastAsia" w:ascii="仿宋" w:hAnsi="仿宋" w:eastAsia="仿宋" w:cs="仿宋"/>
          <w:color w:val="auto"/>
          <w:sz w:val="24"/>
          <w:highlight w:val="none"/>
        </w:rPr>
        <w:t>4、本合同未尽事宜，双方可另行签订补充协议作为附件，补充协议与本合同有冲突之处以补充协议为准，补充协议与本合同具有同等效力。</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5、本合同一式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份，具有同等法律效力，甲乙双方各执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6、本合同经双方授权代表签字并经双方单位加盖公章后生效。</w:t>
      </w: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b/>
          <w:color w:val="auto"/>
          <w:sz w:val="24"/>
          <w:highlight w:val="none"/>
        </w:rPr>
      </w:pPr>
    </w:p>
    <w:p>
      <w:pPr>
        <w:spacing w:after="312" w:line="360" w:lineRule="auto"/>
        <w:ind w:left="-178" w:firstLine="600"/>
        <w:jc w:val="left"/>
        <w:rPr>
          <w:rFonts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w:t>
      </w:r>
    </w:p>
    <w:p>
      <w:pPr>
        <w:widowControl/>
        <w:spacing w:line="360" w:lineRule="auto"/>
        <w:ind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widowControl/>
        <w:spacing w:line="360" w:lineRule="auto"/>
        <w:ind w:firstLine="4080" w:firstLineChars="1700"/>
        <w:rPr>
          <w:rFonts w:ascii="仿宋" w:hAnsi="仿宋" w:eastAsia="仿宋" w:cs="仿宋"/>
          <w:color w:val="auto"/>
          <w:sz w:val="24"/>
          <w:highlight w:val="none"/>
        </w:rPr>
      </w:pPr>
    </w:p>
    <w:p>
      <w:pPr>
        <w:widowControl/>
        <w:spacing w:line="360" w:lineRule="auto"/>
        <w:ind w:firstLine="4080" w:firstLineChars="1700"/>
        <w:rPr>
          <w:rFonts w:ascii="仿宋" w:hAnsi="仿宋" w:eastAsia="仿宋" w:cs="仿宋"/>
          <w:color w:val="auto"/>
          <w:sz w:val="24"/>
          <w:highlight w:val="none"/>
        </w:rPr>
      </w:pPr>
    </w:p>
    <w:p>
      <w:pPr>
        <w:spacing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12" w:after="312" w:line="360" w:lineRule="auto"/>
        <w:ind w:left="-178" w:firstLine="600"/>
        <w:rPr>
          <w:rFonts w:ascii="仿宋" w:hAnsi="仿宋" w:eastAsia="仿宋" w:cs="仿宋"/>
          <w:color w:val="auto"/>
          <w:sz w:val="24"/>
          <w:highlight w:val="none"/>
        </w:rPr>
      </w:pPr>
      <w:r>
        <w:rPr>
          <w:rFonts w:hint="eastAsia" w:ascii="仿宋" w:hAnsi="仿宋" w:eastAsia="仿宋" w:cs="仿宋"/>
          <w:b/>
          <w:color w:val="auto"/>
          <w:sz w:val="24"/>
          <w:highlight w:val="none"/>
        </w:rPr>
        <w:t>法定代表人/委托代理人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(签名) </w:t>
      </w:r>
    </w:p>
    <w:p>
      <w:pPr>
        <w:spacing w:line="360" w:lineRule="auto"/>
        <w:ind w:firstLine="560"/>
        <w:rPr>
          <w:rFonts w:ascii="仿宋" w:hAnsi="仿宋" w:eastAsia="仿宋" w:cs="仿宋"/>
          <w:color w:val="auto"/>
          <w:sz w:val="24"/>
          <w:highlight w:val="none"/>
        </w:rPr>
      </w:pPr>
      <w:r>
        <w:rPr>
          <w:rFonts w:hint="eastAsia" w:ascii="仿宋" w:hAnsi="仿宋" w:eastAsia="仿宋" w:cs="仿宋"/>
          <w:color w:val="auto"/>
          <w:sz w:val="24"/>
          <w:highlight w:val="none"/>
        </w:rPr>
        <w:t>　　　 　　                            年     月     日</w:t>
      </w:r>
    </w:p>
    <w:p>
      <w:pPr>
        <w:snapToGrid w:val="0"/>
        <w:spacing w:line="570" w:lineRule="exact"/>
        <w:rPr>
          <w:rFonts w:ascii="仿宋_GB2312" w:hAnsi="宋体" w:eastAsia="仿宋_GB2312"/>
          <w:b/>
          <w:color w:val="auto"/>
          <w:sz w:val="28"/>
          <w:szCs w:val="28"/>
          <w:highlight w:val="none"/>
        </w:rPr>
      </w:pPr>
    </w:p>
    <w:p>
      <w:pPr>
        <w:pStyle w:val="2"/>
        <w:rPr>
          <w:rFonts w:ascii="Calibri" w:hAnsi="Calibri" w:eastAsia="宋体" w:cs="Times New Roman"/>
          <w:color w:val="auto"/>
          <w:sz w:val="32"/>
          <w:szCs w:val="32"/>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p>
    <w:p>
      <w:pPr>
        <w:pStyle w:val="2"/>
        <w:jc w:val="both"/>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napToGrid w:val="0"/>
        <w:spacing w:line="360" w:lineRule="auto"/>
        <w:rPr>
          <w:rFonts w:ascii="仿宋" w:hAnsi="仿宋" w:eastAsia="仿宋"/>
          <w:b/>
          <w:bCs/>
          <w:color w:val="auto"/>
          <w:sz w:val="28"/>
          <w:szCs w:val="28"/>
          <w:highlight w:val="none"/>
        </w:rPr>
      </w:pPr>
    </w:p>
    <w:p>
      <w:pPr>
        <w:spacing w:line="240" w:lineRule="auto"/>
        <w:jc w:val="left"/>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第四章  比选附件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w:t>
      </w:r>
      <w:r>
        <w:rPr>
          <w:rFonts w:hint="eastAsia" w:ascii="仿宋" w:hAnsi="仿宋" w:eastAsia="仿宋"/>
          <w:color w:val="auto"/>
          <w:sz w:val="28"/>
          <w:szCs w:val="28"/>
          <w:highlight w:val="none"/>
          <w:lang w:val="en-US" w:eastAsia="zh-CN"/>
        </w:rPr>
        <w:t>空港物流发展有限公司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（比选响应人名称）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96D5"/>
    <w:multiLevelType w:val="singleLevel"/>
    <w:tmpl w:val="91069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B29"/>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6926D13"/>
    <w:rsid w:val="06B0704C"/>
    <w:rsid w:val="07672918"/>
    <w:rsid w:val="07CF445C"/>
    <w:rsid w:val="083D6198"/>
    <w:rsid w:val="08EE19B4"/>
    <w:rsid w:val="09B90184"/>
    <w:rsid w:val="0BF84E2F"/>
    <w:rsid w:val="101B284F"/>
    <w:rsid w:val="10ED69DD"/>
    <w:rsid w:val="12A53375"/>
    <w:rsid w:val="13A51C33"/>
    <w:rsid w:val="15925856"/>
    <w:rsid w:val="16301051"/>
    <w:rsid w:val="17BF5F86"/>
    <w:rsid w:val="19BC6CC5"/>
    <w:rsid w:val="1AD20329"/>
    <w:rsid w:val="1AE76FFF"/>
    <w:rsid w:val="1C2D30C9"/>
    <w:rsid w:val="1CC73C53"/>
    <w:rsid w:val="1DD746F4"/>
    <w:rsid w:val="1E9032CD"/>
    <w:rsid w:val="1F35392A"/>
    <w:rsid w:val="212D69FF"/>
    <w:rsid w:val="21731FB7"/>
    <w:rsid w:val="21B63672"/>
    <w:rsid w:val="26DF36D3"/>
    <w:rsid w:val="2B3542A3"/>
    <w:rsid w:val="2BD72CF4"/>
    <w:rsid w:val="2DA44D5D"/>
    <w:rsid w:val="2E3915E5"/>
    <w:rsid w:val="31F57502"/>
    <w:rsid w:val="3235644E"/>
    <w:rsid w:val="34BD5279"/>
    <w:rsid w:val="365835B5"/>
    <w:rsid w:val="38333537"/>
    <w:rsid w:val="38BA4CF1"/>
    <w:rsid w:val="38FA1B4F"/>
    <w:rsid w:val="39EF1883"/>
    <w:rsid w:val="3A175922"/>
    <w:rsid w:val="3A9C6630"/>
    <w:rsid w:val="3AC6527A"/>
    <w:rsid w:val="3EC95C23"/>
    <w:rsid w:val="3F4172F0"/>
    <w:rsid w:val="3FF96BAB"/>
    <w:rsid w:val="47635FDD"/>
    <w:rsid w:val="476A02AE"/>
    <w:rsid w:val="482F185E"/>
    <w:rsid w:val="4C0842E9"/>
    <w:rsid w:val="4F226B33"/>
    <w:rsid w:val="4F5A7728"/>
    <w:rsid w:val="50E27BB4"/>
    <w:rsid w:val="521C4028"/>
    <w:rsid w:val="57A71AC0"/>
    <w:rsid w:val="58094566"/>
    <w:rsid w:val="59AE32A4"/>
    <w:rsid w:val="5BFE43B9"/>
    <w:rsid w:val="5C3A4E1A"/>
    <w:rsid w:val="5CD01F29"/>
    <w:rsid w:val="5F457474"/>
    <w:rsid w:val="60681418"/>
    <w:rsid w:val="622E75B1"/>
    <w:rsid w:val="667D7612"/>
    <w:rsid w:val="6708610D"/>
    <w:rsid w:val="67F65044"/>
    <w:rsid w:val="6B995283"/>
    <w:rsid w:val="6C3C39B5"/>
    <w:rsid w:val="6C6D5D7C"/>
    <w:rsid w:val="71193D3B"/>
    <w:rsid w:val="72E256A2"/>
    <w:rsid w:val="76ED7632"/>
    <w:rsid w:val="77611D7E"/>
    <w:rsid w:val="7A424D83"/>
    <w:rsid w:val="7D9751E6"/>
    <w:rsid w:val="7E6459CD"/>
    <w:rsid w:val="7EB2746C"/>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Subtitle"/>
    <w:next w:val="1"/>
    <w:qFormat/>
    <w:locked/>
    <w:uiPriority w:val="0"/>
    <w:pPr>
      <w:spacing w:before="240" w:after="60" w:line="312" w:lineRule="atLeast"/>
      <w:jc w:val="center"/>
      <w:outlineLvl w:val="1"/>
    </w:pPr>
    <w:rPr>
      <w:rFonts w:ascii="Cambria" w:hAnsi="Cambria" w:eastAsia="宋体" w:cs="Times New Roman"/>
      <w:b/>
      <w:bCs/>
      <w:kern w:val="28"/>
      <w:sz w:val="44"/>
      <w:szCs w:val="32"/>
      <w:lang w:val="en-US" w:eastAsia="zh-CN" w:bidi="ar-SA"/>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批注框文本 字符"/>
    <w:basedOn w:val="15"/>
    <w:link w:val="6"/>
    <w:semiHidden/>
    <w:qFormat/>
    <w:locked/>
    <w:uiPriority w:val="99"/>
    <w:rPr>
      <w:rFonts w:ascii="Times New Roman" w:hAnsi="Times New Roman"/>
      <w:kern w:val="2"/>
      <w:sz w:val="18"/>
    </w:rPr>
  </w:style>
  <w:style w:type="character" w:customStyle="1" w:styleId="18">
    <w:name w:val="页脚 字符"/>
    <w:basedOn w:val="15"/>
    <w:link w:val="7"/>
    <w:qFormat/>
    <w:locked/>
    <w:uiPriority w:val="99"/>
    <w:rPr>
      <w:sz w:val="18"/>
    </w:rPr>
  </w:style>
  <w:style w:type="character" w:customStyle="1" w:styleId="19">
    <w:name w:val="页眉 字符"/>
    <w:basedOn w:val="15"/>
    <w:link w:val="8"/>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5"/>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5"/>
    <w:link w:val="27"/>
    <w:qFormat/>
    <w:uiPriority w:val="0"/>
    <w:rPr>
      <w:rFonts w:eastAsia="华文中宋"/>
      <w:b/>
      <w:color w:val="000000"/>
      <w:sz w:val="72"/>
      <w:szCs w:val="72"/>
      <w:lang w:eastAsia="en-US"/>
    </w:rPr>
  </w:style>
  <w:style w:type="character" w:customStyle="1" w:styleId="29">
    <w:name w:val="zjb正文 字符"/>
    <w:basedOn w:val="15"/>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5"/>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C156-2039-4F14-AB15-8530E9D8BB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1467</Words>
  <Characters>8365</Characters>
  <Lines>69</Lines>
  <Paragraphs>19</Paragraphs>
  <TotalTime>57</TotalTime>
  <ScaleCrop>false</ScaleCrop>
  <LinksUpToDate>false</LinksUpToDate>
  <CharactersWithSpaces>9813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lenovo</dc:creator>
  <cp:lastModifiedBy>lenovo</cp:lastModifiedBy>
  <cp:lastPrinted>2020-12-02T02:22:00Z</cp:lastPrinted>
  <dcterms:modified xsi:type="dcterms:W3CDTF">2022-11-08T06:51:53Z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2EDFF9EBE1DD4D12B3B77BB281DDC2DC</vt:lpwstr>
  </property>
</Properties>
</file>