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rPr>
      </w:pPr>
    </w:p>
    <w:p>
      <w:pPr>
        <w:jc w:val="center"/>
        <w:rPr>
          <w:rFonts w:ascii="仿宋_GB2312" w:eastAsia="仿宋_GB2312"/>
          <w:b/>
          <w:color w:val="auto"/>
          <w:sz w:val="52"/>
          <w:szCs w:val="52"/>
          <w:highlight w:val="none"/>
        </w:rPr>
      </w:pPr>
    </w:p>
    <w:p>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重庆机场集团有限公司</w:t>
      </w:r>
    </w:p>
    <w:p>
      <w:pPr>
        <w:jc w:val="center"/>
        <w:rPr>
          <w:rFonts w:ascii="仿宋" w:hAnsi="仿宋" w:eastAsia="仿宋"/>
          <w:b/>
          <w:color w:val="auto"/>
          <w:sz w:val="52"/>
          <w:szCs w:val="52"/>
          <w:highlight w:val="none"/>
        </w:rPr>
      </w:pPr>
    </w:p>
    <w:p>
      <w:pPr>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暖通中心水质监测项目</w:t>
      </w:r>
    </w:p>
    <w:p>
      <w:pPr>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val="en-US" w:eastAsia="zh-CN"/>
        </w:rPr>
        <w:t>竞争性</w:t>
      </w:r>
      <w:r>
        <w:rPr>
          <w:rFonts w:hint="eastAsia" w:ascii="仿宋" w:hAnsi="仿宋" w:eastAsia="仿宋"/>
          <w:b/>
          <w:color w:val="auto"/>
          <w:sz w:val="44"/>
          <w:szCs w:val="44"/>
          <w:highlight w:val="none"/>
        </w:rPr>
        <w:t>比选文件</w:t>
      </w:r>
      <w:r>
        <w:rPr>
          <w:rFonts w:hint="eastAsia" w:ascii="仿宋" w:hAnsi="仿宋" w:eastAsia="仿宋"/>
          <w:b/>
          <w:color w:val="auto"/>
          <w:sz w:val="44"/>
          <w:szCs w:val="44"/>
          <w:highlight w:val="none"/>
          <w:lang w:eastAsia="zh-CN"/>
        </w:rPr>
        <w:t>（第三次）</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hint="eastAsia" w:ascii="仿宋" w:hAnsi="仿宋" w:eastAsia="仿宋"/>
          <w:b/>
          <w:color w:val="auto"/>
          <w:sz w:val="32"/>
          <w:highlight w:val="none"/>
          <w:u w:val="single"/>
          <w:lang w:val="en-US" w:eastAsia="zh-CN"/>
        </w:rPr>
      </w:pPr>
      <w:r>
        <w:rPr>
          <w:rFonts w:hint="eastAsia" w:ascii="仿宋" w:hAnsi="仿宋" w:eastAsia="仿宋"/>
          <w:b/>
          <w:color w:val="auto"/>
          <w:sz w:val="32"/>
          <w:highlight w:val="none"/>
        </w:rPr>
        <w:t>编号：</w:t>
      </w:r>
      <w:r>
        <w:rPr>
          <w:rFonts w:hint="eastAsia" w:ascii="仿宋" w:hAnsi="仿宋" w:eastAsia="仿宋"/>
          <w:b/>
          <w:color w:val="auto"/>
          <w:sz w:val="32"/>
          <w:highlight w:val="none"/>
          <w:lang w:eastAsia="zh-CN"/>
        </w:rPr>
        <w:t>动力2022-153</w:t>
      </w: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重庆机场集团有限公司</w:t>
      </w:r>
    </w:p>
    <w:p>
      <w:pPr>
        <w:jc w:val="center"/>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动力能源</w:t>
      </w:r>
      <w:r>
        <w:rPr>
          <w:rFonts w:hint="eastAsia" w:ascii="仿宋" w:hAnsi="仿宋" w:eastAsia="仿宋"/>
          <w:b/>
          <w:color w:val="auto"/>
          <w:sz w:val="32"/>
          <w:szCs w:val="32"/>
          <w:highlight w:val="none"/>
          <w:lang w:eastAsia="zh-CN"/>
        </w:rPr>
        <w:t>分公司</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采购办公室（代章）</w:t>
      </w:r>
    </w:p>
    <w:p>
      <w:pPr>
        <w:ind w:firstLine="3373" w:firstLineChars="1050"/>
        <w:rPr>
          <w:rFonts w:hint="eastAsia" w:ascii="仿宋" w:hAnsi="仿宋" w:eastAsia="仿宋"/>
          <w:b/>
          <w:color w:val="auto"/>
          <w:sz w:val="32"/>
          <w:szCs w:val="32"/>
          <w:highlight w:val="none"/>
        </w:rPr>
      </w:pPr>
    </w:p>
    <w:p>
      <w:pPr>
        <w:ind w:firstLine="3373" w:firstLineChars="1050"/>
        <w:rPr>
          <w:rFonts w:hint="eastAsia" w:ascii="仿宋" w:hAnsi="仿宋" w:eastAsia="仿宋"/>
          <w:b/>
          <w:color w:val="auto"/>
          <w:sz w:val="32"/>
          <w:szCs w:val="32"/>
          <w:highlight w:val="none"/>
        </w:rPr>
      </w:pPr>
    </w:p>
    <w:p>
      <w:pPr>
        <w:ind w:firstLine="2891" w:firstLineChars="900"/>
        <w:rPr>
          <w:rFonts w:ascii="仿宋" w:hAnsi="仿宋" w:eastAsia="仿宋"/>
          <w:b/>
          <w:color w:val="auto"/>
          <w:sz w:val="32"/>
          <w:szCs w:val="32"/>
          <w:highlight w:val="none"/>
        </w:rPr>
      </w:pPr>
      <w:r>
        <w:rPr>
          <w:rFonts w:hint="eastAsia" w:ascii="仿宋" w:hAnsi="仿宋" w:eastAsia="仿宋"/>
          <w:b/>
          <w:color w:val="auto"/>
          <w:sz w:val="32"/>
          <w:szCs w:val="32"/>
          <w:highlight w:val="none"/>
        </w:rPr>
        <w:t>二〇</w:t>
      </w:r>
      <w:r>
        <w:rPr>
          <w:rFonts w:hint="eastAsia" w:ascii="仿宋" w:hAnsi="仿宋" w:eastAsia="仿宋"/>
          <w:b/>
          <w:color w:val="auto"/>
          <w:sz w:val="32"/>
          <w:szCs w:val="32"/>
          <w:highlight w:val="none"/>
          <w:lang w:val="en-US" w:eastAsia="zh-CN"/>
        </w:rPr>
        <w:t>二二</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val="en-US" w:eastAsia="zh-CN"/>
        </w:rPr>
        <w:t>十一</w:t>
      </w:r>
      <w:r>
        <w:rPr>
          <w:rFonts w:hint="eastAsia" w:ascii="仿宋" w:hAnsi="仿宋" w:eastAsia="仿宋"/>
          <w:b/>
          <w:color w:val="auto"/>
          <w:sz w:val="32"/>
          <w:szCs w:val="32"/>
          <w:highlight w:val="none"/>
        </w:rPr>
        <w:t>月</w:t>
      </w:r>
    </w:p>
    <w:p>
      <w:pPr>
        <w:pageBreakBefore w:val="0"/>
        <w:kinsoku/>
        <w:wordWrap/>
        <w:overflowPunct/>
        <w:topLinePunct w:val="0"/>
        <w:bidi w:val="0"/>
        <w:spacing w:line="360" w:lineRule="auto"/>
        <w:jc w:val="center"/>
        <w:rPr>
          <w:rFonts w:ascii="仿宋" w:hAnsi="仿宋" w:eastAsia="仿宋"/>
          <w:b/>
          <w:color w:val="auto"/>
          <w:sz w:val="44"/>
          <w:szCs w:val="44"/>
          <w:highlight w:val="none"/>
        </w:rPr>
      </w:pPr>
      <w:r>
        <w:rPr>
          <w:rFonts w:ascii="仿宋" w:hAnsi="仿宋" w:eastAsia="仿宋"/>
          <w:b/>
          <w:color w:val="auto"/>
          <w:sz w:val="52"/>
          <w:highlight w:val="none"/>
        </w:rPr>
        <w:br w:type="page"/>
      </w:r>
      <w:r>
        <w:rPr>
          <w:rFonts w:hint="eastAsia" w:ascii="仿宋" w:hAnsi="仿宋" w:eastAsia="仿宋"/>
          <w:b/>
          <w:color w:val="auto"/>
          <w:sz w:val="44"/>
          <w:szCs w:val="44"/>
          <w:highlight w:val="none"/>
        </w:rPr>
        <w:t>暖通中心水质</w:t>
      </w:r>
      <w:r>
        <w:rPr>
          <w:rFonts w:hint="eastAsia" w:ascii="仿宋" w:hAnsi="仿宋" w:eastAsia="仿宋"/>
          <w:b/>
          <w:color w:val="auto"/>
          <w:sz w:val="44"/>
          <w:szCs w:val="44"/>
          <w:highlight w:val="none"/>
          <w:lang w:eastAsia="zh-CN"/>
        </w:rPr>
        <w:t>监</w:t>
      </w:r>
      <w:r>
        <w:rPr>
          <w:rFonts w:hint="eastAsia" w:ascii="仿宋" w:hAnsi="仿宋" w:eastAsia="仿宋"/>
          <w:b/>
          <w:color w:val="auto"/>
          <w:sz w:val="44"/>
          <w:szCs w:val="44"/>
          <w:highlight w:val="none"/>
        </w:rPr>
        <w:t>测项目竞争性比选文件</w:t>
      </w:r>
    </w:p>
    <w:p>
      <w:pPr>
        <w:pageBreakBefore w:val="0"/>
        <w:kinsoku/>
        <w:wordWrap/>
        <w:overflowPunct/>
        <w:topLinePunct w:val="0"/>
        <w:bidi w:val="0"/>
        <w:spacing w:line="360" w:lineRule="auto"/>
        <w:ind w:firstLine="560" w:firstLineChars="200"/>
        <w:rPr>
          <w:rFonts w:ascii="仿宋" w:hAnsi="仿宋" w:eastAsia="仿宋"/>
          <w:b/>
          <w:color w:val="auto"/>
          <w:sz w:val="44"/>
          <w:szCs w:val="44"/>
          <w:highlight w:val="none"/>
        </w:rPr>
      </w:pPr>
      <w:r>
        <w:rPr>
          <w:rFonts w:hint="eastAsia" w:ascii="仿宋" w:hAnsi="仿宋" w:eastAsia="仿宋"/>
          <w:color w:val="auto"/>
          <w:sz w:val="28"/>
          <w:szCs w:val="28"/>
          <w:highlight w:val="none"/>
        </w:rPr>
        <w:t>我</w:t>
      </w:r>
      <w:r>
        <w:rPr>
          <w:rFonts w:hint="eastAsia" w:ascii="仿宋" w:hAnsi="仿宋" w:eastAsia="仿宋"/>
          <w:color w:val="auto"/>
          <w:sz w:val="28"/>
          <w:szCs w:val="28"/>
          <w:highlight w:val="none"/>
          <w:lang w:eastAsia="zh-CN"/>
        </w:rPr>
        <w:t>司</w:t>
      </w:r>
      <w:r>
        <w:rPr>
          <w:rFonts w:hint="eastAsia" w:ascii="仿宋" w:hAnsi="仿宋" w:eastAsia="仿宋"/>
          <w:color w:val="auto"/>
          <w:sz w:val="28"/>
          <w:szCs w:val="28"/>
          <w:highlight w:val="none"/>
        </w:rPr>
        <w:t>决定于近期将对</w:t>
      </w:r>
      <w:r>
        <w:rPr>
          <w:rFonts w:hint="eastAsia" w:ascii="仿宋" w:hAnsi="仿宋" w:eastAsia="仿宋"/>
          <w:color w:val="auto"/>
          <w:sz w:val="28"/>
          <w:szCs w:val="28"/>
          <w:highlight w:val="none"/>
          <w:lang w:val="en-US" w:eastAsia="zh-CN"/>
        </w:rPr>
        <w:t>暖通中心水质监测项目</w:t>
      </w:r>
      <w:r>
        <w:rPr>
          <w:rFonts w:hint="eastAsia" w:ascii="仿宋" w:hAnsi="仿宋" w:eastAsia="仿宋"/>
          <w:color w:val="auto"/>
          <w:sz w:val="28"/>
          <w:szCs w:val="28"/>
          <w:highlight w:val="none"/>
        </w:rPr>
        <w:t>邀请符合相应条件的潜在供应商就本项目进行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562" w:firstLineChars="200"/>
        <w:jc w:val="left"/>
        <w:textAlignment w:val="auto"/>
        <w:outlineLvl w:val="9"/>
        <w:rPr>
          <w:rFonts w:hint="eastAsia" w:ascii="Arial" w:hAnsi="Arial" w:eastAsia="楷体" w:cs="Times New Roman"/>
          <w:color w:val="auto"/>
          <w:kern w:val="2"/>
          <w:sz w:val="32"/>
          <w:szCs w:val="24"/>
          <w:highlight w:val="none"/>
          <w:lang w:val="en-US" w:eastAsia="zh-CN" w:bidi="ar-SA"/>
        </w:rPr>
      </w:pPr>
      <w:r>
        <w:rPr>
          <w:rFonts w:hint="eastAsia" w:ascii="仿宋" w:hAnsi="仿宋" w:eastAsia="仿宋"/>
          <w:b/>
          <w:bCs/>
          <w:color w:val="auto"/>
          <w:kern w:val="0"/>
          <w:sz w:val="28"/>
          <w:szCs w:val="28"/>
          <w:highlight w:val="none"/>
        </w:rPr>
        <w:t>项目内容及要求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（一）项目内容</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1.监测点位</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东区航站楼能源站、西区能源站及配套区能源站。</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2.监测指标</w:t>
      </w:r>
    </w:p>
    <w:p>
      <w:pPr>
        <w:pageBreakBefore w:val="0"/>
        <w:kinsoku/>
        <w:wordWrap/>
        <w:overflowPunct/>
        <w:topLinePunct w:val="0"/>
        <w:bidi w:val="0"/>
        <w:spacing w:beforeLines="0" w:afterLines="0"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对各点位12项监测指标中的随机5项开展监测。监测指标分别为：</w:t>
      </w:r>
      <w:r>
        <w:rPr>
          <w:rFonts w:hint="eastAsia" w:ascii="仿宋" w:hAnsi="仿宋" w:eastAsia="仿宋"/>
          <w:color w:val="000000"/>
          <w:sz w:val="28"/>
        </w:rPr>
        <w:t>Cl-（氯离子）、总铁、钙硬度(以CaCO3 计)、总碱度(以 CaCO3 计)、溶解氧、有机磷(以 P 计)</w:t>
      </w:r>
      <w:r>
        <w:rPr>
          <w:rFonts w:hint="eastAsia" w:ascii="仿宋" w:hAnsi="仿宋" w:eastAsia="仿宋"/>
          <w:color w:val="000000"/>
          <w:sz w:val="28"/>
          <w:lang w:eastAsia="zh-CN"/>
        </w:rPr>
        <w:t>或总磷</w:t>
      </w:r>
      <w:r>
        <w:rPr>
          <w:rFonts w:hint="eastAsia" w:ascii="仿宋" w:hAnsi="仿宋" w:eastAsia="仿宋"/>
          <w:color w:val="000000"/>
          <w:sz w:val="28"/>
        </w:rPr>
        <w:t>、磷酸根、油、酚酞碱度、COD</w:t>
      </w:r>
      <w:r>
        <w:rPr>
          <w:rFonts w:hint="eastAsia" w:ascii="仿宋" w:hAnsi="仿宋" w:eastAsia="仿宋"/>
          <w:color w:val="000000"/>
          <w:sz w:val="28"/>
          <w:vertAlign w:val="subscript"/>
        </w:rPr>
        <w:t>cr</w:t>
      </w:r>
      <w:r>
        <w:rPr>
          <w:rFonts w:hint="eastAsia" w:ascii="仿宋" w:hAnsi="仿宋" w:eastAsia="仿宋"/>
          <w:color w:val="000000"/>
          <w:sz w:val="28"/>
        </w:rPr>
        <w:t>、游离氯、</w:t>
      </w:r>
      <w:r>
        <w:rPr>
          <w:rFonts w:hint="eastAsia" w:ascii="方正仿宋_GBK" w:hAnsi="方正仿宋_GBK" w:eastAsia="方正仿宋_GBK"/>
          <w:sz w:val="28"/>
        </w:rPr>
        <w:t>NH</w:t>
      </w:r>
      <w:r>
        <w:rPr>
          <w:rFonts w:hint="eastAsia" w:ascii="方正仿宋_GBK" w:hAnsi="方正仿宋_GBK" w:eastAsia="方正仿宋_GBK"/>
          <w:sz w:val="28"/>
          <w:vertAlign w:val="subscript"/>
        </w:rPr>
        <w:t>3</w:t>
      </w:r>
      <w:r>
        <w:rPr>
          <w:rFonts w:hint="eastAsia" w:ascii="方正仿宋_GBK" w:hAnsi="方正仿宋_GBK" w:eastAsia="方正仿宋_GBK"/>
          <w:sz w:val="28"/>
        </w:rPr>
        <w:t>-N</w:t>
      </w:r>
      <w:r>
        <w:rPr>
          <w:rFonts w:hint="eastAsia" w:ascii="方正仿宋_GBK" w:hAnsi="方正仿宋_GBK" w:eastAsia="方正仿宋_GBK"/>
          <w:sz w:val="28"/>
          <w:vertAlign w:val="superscript"/>
        </w:rPr>
        <w:t>a</w:t>
      </w:r>
      <w:r>
        <w:rPr>
          <w:rFonts w:hint="eastAsia" w:ascii="仿宋" w:hAnsi="仿宋" w:eastAsia="仿宋"/>
          <w:color w:val="000000"/>
          <w:sz w:val="28"/>
        </w:rPr>
        <w:t>。</w:t>
      </w:r>
      <w:r>
        <w:rPr>
          <w:rFonts w:hint="eastAsia" w:ascii="仿宋" w:hAnsi="仿宋" w:eastAsia="仿宋"/>
          <w:color w:val="000000"/>
          <w:sz w:val="28"/>
          <w:lang w:eastAsia="zh-CN"/>
        </w:rPr>
        <w:t>（相关标准为GB/T50050-2017《工业循环冷却水处理设计规范》、GB/T1576-2018《工业锅炉水质》、DB44/T115-2000《中央空调循环水及循环冷却水水质标准》）</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3.监测时间与频次</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每月业主随机抽选12项监测指标中的5项，对业主指定点位水系统水质进行取样监测，每次采样一次，具体监测指标与时间以业主通知为准。</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本项目的报价应包括：</w:t>
      </w:r>
      <w:r>
        <w:rPr>
          <w:rFonts w:hint="eastAsia" w:ascii="仿宋" w:hAnsi="仿宋" w:eastAsia="仿宋"/>
          <w:color w:val="auto"/>
          <w:sz w:val="28"/>
          <w:szCs w:val="28"/>
          <w:highlight w:val="none"/>
          <w:lang w:val="en-US" w:eastAsia="zh-CN"/>
        </w:rPr>
        <w:t>提供的检测工具、设备、人工、交通工具</w:t>
      </w:r>
      <w:r>
        <w:rPr>
          <w:rFonts w:ascii="仿宋" w:hAnsi="仿宋" w:eastAsia="仿宋"/>
          <w:color w:val="auto"/>
          <w:sz w:val="28"/>
          <w:szCs w:val="28"/>
          <w:highlight w:val="none"/>
        </w:rPr>
        <w:t>以</w:t>
      </w:r>
      <w:r>
        <w:rPr>
          <w:rFonts w:hint="eastAsia" w:ascii="仿宋" w:hAnsi="仿宋" w:eastAsia="仿宋"/>
          <w:color w:val="auto"/>
          <w:sz w:val="28"/>
          <w:szCs w:val="28"/>
          <w:highlight w:val="none"/>
        </w:rPr>
        <w:t>及涉及到的其他所有费用，本项目报价为包干价，不再另行增加费用。</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640" w:firstLineChars="200"/>
        <w:jc w:val="left"/>
        <w:textAlignment w:val="auto"/>
        <w:outlineLvl w:val="0"/>
        <w:rPr>
          <w:rFonts w:hint="eastAsia" w:ascii="Arial" w:hAnsi="Arial" w:eastAsia="楷体" w:cs="Times New Roman"/>
          <w:b w:val="0"/>
          <w:color w:val="auto"/>
          <w:kern w:val="2"/>
          <w:sz w:val="32"/>
          <w:szCs w:val="24"/>
          <w:highlight w:val="none"/>
          <w:lang w:val="en-US" w:eastAsia="zh-CN" w:bidi="ar-SA"/>
        </w:rPr>
      </w:pPr>
      <w:bookmarkStart w:id="0" w:name="_Toc11175"/>
      <w:r>
        <w:rPr>
          <w:rFonts w:hint="eastAsia" w:ascii="Arial" w:hAnsi="Arial" w:eastAsia="楷体" w:cs="Times New Roman"/>
          <w:b w:val="0"/>
          <w:color w:val="auto"/>
          <w:kern w:val="2"/>
          <w:sz w:val="32"/>
          <w:szCs w:val="24"/>
          <w:highlight w:val="none"/>
          <w:lang w:val="en-US" w:eastAsia="zh-CN" w:bidi="ar-SA"/>
        </w:rPr>
        <w:t>（二）项目要求</w:t>
      </w:r>
      <w:bookmarkEnd w:id="0"/>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1.技术要求</w:t>
      </w:r>
    </w:p>
    <w:p>
      <w:pPr>
        <w:pageBreakBefore w:val="0"/>
        <w:widowControl/>
        <w:kinsoku/>
        <w:wordWrap/>
        <w:overflowPunct/>
        <w:topLinePunct w:val="0"/>
        <w:bidi w:val="0"/>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1.1需按照通知时间到指定点位的水系统采样。</w:t>
      </w:r>
    </w:p>
    <w:p>
      <w:pPr>
        <w:keepNext w:val="0"/>
        <w:keepLines w:val="0"/>
        <w:pageBreakBefore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1.2每次取样监测后出具监测报告，需在10个工作日出具电子档监测报告，15个工作日内提供纸质件盖CMA计量认证及其单位专用章的监测报告。如不能按时提供监测报告的电子档和纸质件，每发生一次处500元违约金，违约金上限为履约保证金的数额，超过上限业主单位有权解除合同并要求供应商做出相应赔偿。</w:t>
      </w:r>
    </w:p>
    <w:p>
      <w:pPr>
        <w:keepNext w:val="0"/>
        <w:keepLines w:val="0"/>
        <w:pageBreakBefore w:val="0"/>
        <w:kinsoku/>
        <w:wordWrap/>
        <w:overflowPunct/>
        <w:topLinePunct w:val="0"/>
        <w:autoSpaceDE/>
        <w:autoSpaceDN/>
        <w:bidi w:val="0"/>
        <w:spacing w:line="360" w:lineRule="auto"/>
        <w:ind w:firstLine="640" w:firstLineChars="200"/>
        <w:textAlignment w:val="auto"/>
        <w:outlineLvl w:val="9"/>
        <w:rPr>
          <w:rFonts w:hint="eastAsia" w:ascii="Arial" w:hAnsi="Arial" w:eastAsia="楷体" w:cs="Times New Roman"/>
          <w:b w:val="0"/>
          <w:color w:val="auto"/>
          <w:kern w:val="2"/>
          <w:sz w:val="32"/>
          <w:szCs w:val="24"/>
          <w:highlight w:val="none"/>
          <w:lang w:val="en-US" w:eastAsia="zh-CN" w:bidi="ar-SA"/>
        </w:rPr>
      </w:pPr>
      <w:r>
        <w:rPr>
          <w:rFonts w:hint="eastAsia" w:ascii="Arial" w:hAnsi="Arial" w:eastAsia="楷体" w:cs="Times New Roman"/>
          <w:b w:val="0"/>
          <w:color w:val="auto"/>
          <w:kern w:val="2"/>
          <w:sz w:val="32"/>
          <w:szCs w:val="24"/>
          <w:highlight w:val="none"/>
          <w:lang w:val="en-US" w:eastAsia="zh-CN" w:bidi="ar-SA"/>
        </w:rPr>
        <w:t>（三）安全责任要求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1.施工过程中</w:t>
      </w:r>
      <w:r>
        <w:rPr>
          <w:rFonts w:ascii="仿宋" w:hAnsi="仿宋" w:eastAsia="仿宋" w:cs="仿宋"/>
          <w:color w:val="auto"/>
          <w:sz w:val="28"/>
          <w:szCs w:val="28"/>
          <w:highlight w:val="none"/>
        </w:rPr>
        <w:t>必须做好安全措施，施工中使用的工具必须符合安全工作规程的要求，且按正确方法使用。</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承揽方在作业过程中发生的任何安全事故，责任由承揽方自行承担。</w:t>
      </w:r>
    </w:p>
    <w:p>
      <w:pPr>
        <w:pStyle w:val="7"/>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jc w:val="left"/>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3.需遵守重庆机场集团有限公司空防、消防、机坪运行、车辆、通行证门禁及机场最新防疫等管理规定，并接受项目单位检督。</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textAlignment w:val="auto"/>
        <w:outlineLvl w:val="1"/>
        <w:rPr>
          <w:rFonts w:hint="eastAsia" w:ascii="Arial" w:hAnsi="Arial" w:eastAsia="楷体"/>
          <w:b w:val="0"/>
          <w:color w:val="auto"/>
          <w:sz w:val="32"/>
          <w:highlight w:val="none"/>
        </w:rPr>
      </w:pPr>
      <w:r>
        <w:rPr>
          <w:rFonts w:hint="eastAsia" w:ascii="Arial" w:hAnsi="Arial" w:eastAsia="楷体"/>
          <w:b w:val="0"/>
          <w:color w:val="auto"/>
          <w:sz w:val="32"/>
          <w:highlight w:val="none"/>
          <w:lang w:val="en-US" w:eastAsia="zh-CN"/>
        </w:rPr>
        <w:t>（四）</w:t>
      </w:r>
      <w:r>
        <w:rPr>
          <w:rFonts w:hint="eastAsia" w:ascii="Arial" w:hAnsi="Arial" w:eastAsia="楷体"/>
          <w:b w:val="0"/>
          <w:color w:val="auto"/>
          <w:sz w:val="32"/>
          <w:highlight w:val="none"/>
        </w:rPr>
        <w:t>验收要求</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1.供应商完成技术服务工作的形式：监测各监测指标。</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2.技术服务工作成果的验收标准：</w:t>
      </w:r>
      <w:r>
        <w:rPr>
          <w:rFonts w:hint="eastAsia" w:ascii="仿宋_GB2312" w:hAnsi="宋体" w:eastAsia="仿宋_GB2312"/>
          <w:color w:val="auto"/>
          <w:sz w:val="28"/>
          <w:szCs w:val="28"/>
          <w:highlight w:val="none"/>
          <w:lang w:eastAsia="zh-CN"/>
        </w:rPr>
        <w:t>出具最终版加盖其单位专用章</w:t>
      </w:r>
      <w:r>
        <w:rPr>
          <w:rFonts w:hint="eastAsia" w:ascii="仿宋" w:hAnsi="仿宋" w:eastAsia="仿宋" w:cs="仿宋"/>
          <w:b w:val="0"/>
          <w:bCs w:val="0"/>
          <w:color w:val="auto"/>
          <w:kern w:val="2"/>
          <w:sz w:val="28"/>
          <w:szCs w:val="28"/>
          <w:highlight w:val="none"/>
          <w:lang w:val="en-US" w:eastAsia="zh-CN" w:bidi="ar-SA"/>
        </w:rPr>
        <w:t>的监测报告。</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3.技术服务工作成果的验收方法：最终版加盖</w:t>
      </w:r>
      <w:r>
        <w:rPr>
          <w:rFonts w:hint="eastAsia" w:ascii="仿宋_GB2312" w:hAnsi="宋体" w:eastAsia="仿宋_GB2312"/>
          <w:color w:val="auto"/>
          <w:sz w:val="28"/>
          <w:szCs w:val="28"/>
          <w:highlight w:val="none"/>
          <w:lang w:eastAsia="zh-CN"/>
        </w:rPr>
        <w:t>出具最终版加盖其单位专用章</w:t>
      </w:r>
      <w:r>
        <w:rPr>
          <w:rFonts w:hint="eastAsia" w:ascii="仿宋" w:hAnsi="仿宋" w:eastAsia="仿宋" w:cs="仿宋"/>
          <w:b w:val="0"/>
          <w:bCs w:val="0"/>
          <w:color w:val="auto"/>
          <w:kern w:val="2"/>
          <w:sz w:val="28"/>
          <w:szCs w:val="28"/>
          <w:highlight w:val="none"/>
          <w:lang w:val="en-US" w:eastAsia="zh-CN" w:bidi="ar-SA"/>
        </w:rPr>
        <w:t>的监测报告。</w:t>
      </w:r>
    </w:p>
    <w:p>
      <w:pPr>
        <w:pageBreakBefore w:val="0"/>
        <w:kinsoku/>
        <w:wordWrap/>
        <w:overflowPunct/>
        <w:topLinePunct w:val="0"/>
        <w:bidi w:val="0"/>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 w:hAnsi="仿宋" w:eastAsia="仿宋" w:cs="仿宋"/>
          <w:b w:val="0"/>
          <w:bCs w:val="0"/>
          <w:color w:val="auto"/>
          <w:kern w:val="2"/>
          <w:sz w:val="28"/>
          <w:szCs w:val="28"/>
          <w:highlight w:val="none"/>
          <w:lang w:val="en-US" w:eastAsia="zh-CN" w:bidi="ar-SA"/>
        </w:rPr>
        <w:t>4.验收的时间和地点：每次取样后需分别出具监测报告，需在10个工作日出具电子档监测报告，15个工作日内提供纸质件盖其单位专用章的监测报告。</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hint="eastAsia" w:ascii="仿宋_GB2312" w:hAnsi="宋体" w:eastAsia="仿宋_GB2312"/>
          <w:color w:val="auto"/>
          <w:sz w:val="28"/>
          <w:szCs w:val="28"/>
          <w:highlight w:val="none"/>
          <w:lang w:val="en-US" w:eastAsia="zh-CN"/>
        </w:rPr>
      </w:pPr>
      <w:r>
        <w:rPr>
          <w:rFonts w:hint="eastAsia" w:ascii="仿宋" w:hAnsi="仿宋" w:eastAsia="仿宋"/>
          <w:b/>
          <w:bCs/>
          <w:color w:val="auto"/>
          <w:kern w:val="0"/>
          <w:sz w:val="28"/>
          <w:szCs w:val="28"/>
          <w:highlight w:val="none"/>
          <w:lang w:val="en-US" w:eastAsia="zh-CN"/>
        </w:rPr>
        <w:t>二、</w:t>
      </w:r>
      <w:r>
        <w:rPr>
          <w:rFonts w:hint="eastAsia" w:ascii="仿宋" w:hAnsi="仿宋" w:eastAsia="仿宋"/>
          <w:b/>
          <w:bCs/>
          <w:color w:val="auto"/>
          <w:kern w:val="0"/>
          <w:sz w:val="28"/>
          <w:szCs w:val="28"/>
          <w:highlight w:val="none"/>
        </w:rPr>
        <w:t>工期及售后服务</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outlineLvl w:val="0"/>
        <w:rPr>
          <w:rFonts w:hint="eastAsia" w:ascii="仿宋" w:hAnsi="仿宋" w:eastAsia="仿宋" w:cs="仿宋"/>
          <w:b w:val="0"/>
          <w:bCs w:val="0"/>
          <w:color w:val="auto"/>
          <w:kern w:val="2"/>
          <w:sz w:val="28"/>
          <w:szCs w:val="28"/>
          <w:highlight w:val="none"/>
          <w:lang w:val="en-US" w:eastAsia="zh-CN" w:bidi="ar-SA"/>
        </w:rPr>
      </w:pPr>
      <w:bookmarkStart w:id="1" w:name="_Toc3388"/>
      <w:bookmarkStart w:id="2" w:name="_Toc17995_WPSOffice_Level1"/>
      <w:r>
        <w:rPr>
          <w:rFonts w:hint="eastAsia" w:ascii="仿宋" w:hAnsi="仿宋" w:eastAsia="仿宋" w:cs="仿宋"/>
          <w:b w:val="0"/>
          <w:bCs w:val="0"/>
          <w:color w:val="auto"/>
          <w:kern w:val="2"/>
          <w:sz w:val="28"/>
          <w:szCs w:val="28"/>
          <w:highlight w:val="none"/>
          <w:lang w:val="en-US" w:eastAsia="zh-CN" w:bidi="ar-SA"/>
        </w:rPr>
        <w:t>1.工期：每次取样监测后出具监测报告，需在10个工作日出具电子档监测报告，15个工作日内提供纸质件盖CMA计量认证及其单位专用章的监测报告。</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2.服务期：【2022】年【/】月【/】日至【2024】年【/】月【/】日，总共2年。</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outlineLvl w:val="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3.质保期：本项目无质保期。</w:t>
      </w: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0"/>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三、</w:t>
      </w:r>
      <w:r>
        <w:rPr>
          <w:rFonts w:hint="eastAsia" w:ascii="仿宋" w:hAnsi="仿宋" w:eastAsia="仿宋"/>
          <w:b/>
          <w:bCs/>
          <w:color w:val="auto"/>
          <w:kern w:val="0"/>
          <w:sz w:val="28"/>
          <w:szCs w:val="28"/>
          <w:highlight w:val="none"/>
        </w:rPr>
        <w:t>支付方式</w:t>
      </w:r>
      <w:bookmarkEnd w:id="1"/>
      <w:bookmarkEnd w:id="2"/>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1.每完成12个月（一年）的监测支付一次（所有监测项目完成并取得有效监测报告即视为项目完成），每次支付为合同总价款的50%，共计支付2次。</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2.付款前承揽方需开具发票，若承揽方提供增值税普通发票，甲方支付不含增值税金额，若承揽方提供增值税专用发票，甲方实际支付金额=不含增值税金额+增值税税额。</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9"/>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四、</w:t>
      </w:r>
      <w:r>
        <w:rPr>
          <w:rFonts w:hint="eastAsia" w:ascii="仿宋" w:hAnsi="仿宋" w:eastAsia="仿宋"/>
          <w:b/>
          <w:bCs/>
          <w:color w:val="auto"/>
          <w:kern w:val="0"/>
          <w:sz w:val="28"/>
          <w:szCs w:val="28"/>
          <w:highlight w:val="none"/>
        </w:rPr>
        <w:t>合格报价供应商</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1.在中华人民共和国依法注册、具有独立法人资格，营业范围具有有效营业执照。（提供营业执照复印件加盖公司鲜章）</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2.具有盖有CMA认证章的检验检测机构资质认定证书（复印件加盖公司鲜章）。</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3.法定代表人授权书。（复印件加盖公司鲜章）。</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4.法定代表人身份证复印件和被授权人身份证复印件。（复印件盖公司鲜章）</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5.本项目不接受联合体，不得分包、转包。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ascii="仿宋" w:hAnsi="仿宋" w:eastAsia="仿宋"/>
          <w:b/>
          <w:bCs/>
          <w:color w:val="auto"/>
          <w:sz w:val="28"/>
          <w:szCs w:val="28"/>
          <w:highlight w:val="none"/>
        </w:rPr>
      </w:pPr>
      <w:r>
        <w:rPr>
          <w:rFonts w:hint="eastAsia" w:ascii="仿宋" w:hAnsi="仿宋" w:eastAsia="仿宋"/>
          <w:b/>
          <w:color w:val="auto"/>
          <w:sz w:val="28"/>
          <w:szCs w:val="28"/>
          <w:highlight w:val="none"/>
          <w:lang w:val="en-US" w:eastAsia="zh-CN"/>
        </w:rPr>
        <w:t>五</w:t>
      </w:r>
      <w:r>
        <w:rPr>
          <w:rFonts w:hint="eastAsia" w:ascii="仿宋" w:hAnsi="仿宋" w:eastAsia="仿宋"/>
          <w:b/>
          <w:color w:val="auto"/>
          <w:sz w:val="28"/>
          <w:szCs w:val="28"/>
          <w:highlight w:val="none"/>
        </w:rPr>
        <w:t>、</w:t>
      </w:r>
      <w:r>
        <w:rPr>
          <w:rFonts w:hint="eastAsia" w:ascii="仿宋" w:hAnsi="仿宋" w:eastAsia="仿宋"/>
          <w:b/>
          <w:bCs/>
          <w:color w:val="auto"/>
          <w:sz w:val="28"/>
          <w:szCs w:val="28"/>
          <w:highlight w:val="none"/>
        </w:rPr>
        <w:t>成交标准</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560" w:firstLineChars="200"/>
        <w:textAlignment w:val="auto"/>
        <w:outlineLvl w:val="1"/>
        <w:rPr>
          <w:rFonts w:ascii="楷体" w:hAnsi="楷体" w:eastAsia="楷体" w:cs="楷体"/>
          <w:color w:val="auto"/>
          <w:sz w:val="28"/>
          <w:szCs w:val="28"/>
          <w:highlight w:val="none"/>
        </w:rPr>
      </w:pPr>
      <w:bookmarkStart w:id="3" w:name="_Toc24838"/>
      <w:r>
        <w:rPr>
          <w:rFonts w:hint="eastAsia" w:ascii="楷体" w:hAnsi="楷体" w:eastAsia="楷体" w:cs="楷体"/>
          <w:color w:val="auto"/>
          <w:sz w:val="28"/>
          <w:szCs w:val="28"/>
          <w:highlight w:val="none"/>
        </w:rPr>
        <w:t>限价</w:t>
      </w:r>
      <w:bookmarkEnd w:id="3"/>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本项目最高限价（不含增值税金额）为60000 元（大写金额：陆万元整），报价超过最高限价，将取消竞争性比选响应方的竞争性比选资格。</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报价要求：本项目的报价应包括：提供的监测工具、设备、人工、交通工具以及涉及到的其他所有费用，本项目报价为包干价，不再另行增加费用。</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在修正范围内的以下情形不作为比选响应文件作废的依据：</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（1）比选响应文件中的大写金额与小写金额不一致的，以大写金额为准；</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 xml:space="preserve"> （2）数字表示的数额与用文字表示的数额不一致时，以文字数额为准；</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 xml:space="preserve"> （3）总价金额与依据单价计算出的结果不一致的，以单价金额为准修正总价，但单价金额小数点有明显错误的除外。</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560" w:firstLineChars="200"/>
        <w:textAlignment w:val="auto"/>
        <w:outlineLvl w:val="1"/>
        <w:rPr>
          <w:rFonts w:hint="eastAsia" w:ascii="楷体" w:hAnsi="楷体" w:eastAsia="楷体" w:cs="楷体"/>
          <w:color w:val="auto"/>
          <w:sz w:val="28"/>
          <w:szCs w:val="28"/>
          <w:highlight w:val="none"/>
        </w:rPr>
      </w:pPr>
      <w:bookmarkStart w:id="4" w:name="_Toc5629"/>
      <w:r>
        <w:rPr>
          <w:rFonts w:hint="eastAsia" w:ascii="楷体" w:hAnsi="楷体" w:eastAsia="楷体" w:cs="楷体"/>
          <w:color w:val="auto"/>
          <w:sz w:val="28"/>
          <w:szCs w:val="28"/>
          <w:highlight w:val="none"/>
          <w:lang w:eastAsia="zh-CN"/>
        </w:rPr>
        <w:t>竞争性比选</w:t>
      </w:r>
      <w:r>
        <w:rPr>
          <w:rFonts w:hint="eastAsia" w:ascii="楷体" w:hAnsi="楷体" w:eastAsia="楷体" w:cs="楷体"/>
          <w:color w:val="auto"/>
          <w:sz w:val="28"/>
          <w:szCs w:val="28"/>
          <w:highlight w:val="none"/>
        </w:rPr>
        <w:t>方式</w:t>
      </w:r>
      <w:bookmarkEnd w:id="4"/>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bookmarkStart w:id="5" w:name="_Toc23040"/>
      <w:r>
        <w:rPr>
          <w:rFonts w:hint="eastAsia" w:ascii="仿宋" w:hAnsi="仿宋" w:eastAsia="仿宋" w:cs="仿宋"/>
          <w:b w:val="0"/>
          <w:bCs w:val="0"/>
          <w:color w:val="auto"/>
          <w:kern w:val="2"/>
          <w:sz w:val="28"/>
          <w:szCs w:val="28"/>
          <w:highlight w:val="none"/>
          <w:lang w:val="en-US" w:eastAsia="zh-CN" w:bidi="ar-SA"/>
        </w:rPr>
        <w:t>本次竞争性比选成交供应商确定办法采用经评审的</w:t>
      </w:r>
      <w:r>
        <w:rPr>
          <w:rFonts w:hint="eastAsia" w:ascii="仿宋" w:hAnsi="仿宋" w:eastAsia="仿宋" w:cs="仿宋"/>
          <w:b/>
          <w:bCs/>
          <w:color w:val="auto"/>
          <w:kern w:val="2"/>
          <w:sz w:val="28"/>
          <w:szCs w:val="28"/>
          <w:highlight w:val="none"/>
          <w:u w:val="single"/>
          <w:lang w:val="en-US" w:eastAsia="zh-CN" w:bidi="ar-SA"/>
        </w:rPr>
        <w:t>最低价法</w:t>
      </w:r>
      <w:r>
        <w:rPr>
          <w:rFonts w:hint="eastAsia" w:ascii="仿宋" w:hAnsi="仿宋" w:eastAsia="仿宋" w:cs="仿宋"/>
          <w:b w:val="0"/>
          <w:bCs w:val="0"/>
          <w:color w:val="auto"/>
          <w:kern w:val="2"/>
          <w:sz w:val="28"/>
          <w:szCs w:val="28"/>
          <w:highlight w:val="none"/>
          <w:lang w:val="en-US" w:eastAsia="zh-CN" w:bidi="ar-SA"/>
        </w:rPr>
        <w:t>成交，以各供应商不含增值税报价为依据，请各供应商按照报价要求进行报价。</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1"/>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eastAsia="zh-CN"/>
        </w:rPr>
        <w:t>（三）</w:t>
      </w:r>
      <w:r>
        <w:rPr>
          <w:rFonts w:hint="eastAsia" w:ascii="楷体" w:hAnsi="楷体" w:eastAsia="楷体" w:cs="楷体"/>
          <w:color w:val="auto"/>
          <w:sz w:val="28"/>
          <w:szCs w:val="28"/>
          <w:highlight w:val="none"/>
        </w:rPr>
        <w:t>成交标准</w:t>
      </w:r>
      <w:bookmarkEnd w:id="5"/>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bookmarkStart w:id="6" w:name="_Toc12017"/>
      <w:r>
        <w:rPr>
          <w:rFonts w:hint="eastAsia" w:ascii="仿宋" w:hAnsi="仿宋" w:eastAsia="仿宋" w:cs="仿宋"/>
          <w:b w:val="0"/>
          <w:bCs w:val="0"/>
          <w:color w:val="auto"/>
          <w:kern w:val="2"/>
          <w:sz w:val="28"/>
          <w:szCs w:val="28"/>
          <w:highlight w:val="none"/>
          <w:lang w:val="en-US" w:eastAsia="zh-CN" w:bidi="ar-SA"/>
        </w:rPr>
        <w:t>具体竞争性比选成交标准如下：</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 w:hAnsi="仿宋" w:eastAsia="仿宋" w:cs="仿宋"/>
          <w:b/>
          <w:bCs/>
          <w:color w:val="auto"/>
          <w:kern w:val="2"/>
          <w:sz w:val="28"/>
          <w:szCs w:val="28"/>
          <w:highlight w:val="none"/>
          <w:u w:val="single"/>
          <w:lang w:val="en-US" w:eastAsia="zh-CN" w:bidi="ar-SA"/>
        </w:rPr>
        <w:t>报价最低</w:t>
      </w:r>
      <w:r>
        <w:rPr>
          <w:rFonts w:hint="eastAsia" w:ascii="仿宋" w:hAnsi="仿宋" w:eastAsia="仿宋" w:cs="仿宋"/>
          <w:b w:val="0"/>
          <w:bCs w:val="0"/>
          <w:color w:val="auto"/>
          <w:kern w:val="2"/>
          <w:sz w:val="28"/>
          <w:szCs w:val="28"/>
          <w:highlight w:val="none"/>
          <w:lang w:val="en-US" w:eastAsia="zh-CN" w:bidi="ar-SA"/>
        </w:rPr>
        <w:t>的原则确定成交候选人。</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3.项目重新竞争性比选时，经评审有有效比选人的，按规定程序确定成交候选人。</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560" w:firstLineChars="200"/>
        <w:textAlignment w:val="auto"/>
        <w:outlineLvl w:val="1"/>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其他说明</w:t>
      </w:r>
      <w:bookmarkEnd w:id="6"/>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bookmarkStart w:id="7" w:name="_Toc856"/>
      <w:bookmarkStart w:id="8" w:name="_Toc2389_WPSOffice_Level1"/>
      <w:r>
        <w:rPr>
          <w:rFonts w:hint="eastAsia" w:ascii="仿宋" w:hAnsi="仿宋" w:eastAsia="仿宋" w:cs="仿宋"/>
          <w:b w:val="0"/>
          <w:bCs w:val="0"/>
          <w:color w:val="auto"/>
          <w:kern w:val="2"/>
          <w:sz w:val="28"/>
          <w:szCs w:val="28"/>
          <w:highlight w:val="none"/>
          <w:lang w:val="en-US" w:eastAsia="zh-CN" w:bidi="ar-SA"/>
        </w:rPr>
        <w:t>1.响应文件中报价须以人民币为单位；</w:t>
      </w:r>
    </w:p>
    <w:p>
      <w:pPr>
        <w:pageBreakBefore w:val="0"/>
        <w:kinsoku/>
        <w:wordWrap/>
        <w:overflowPunct/>
        <w:topLinePunct w:val="0"/>
        <w:bidi w:val="0"/>
        <w:spacing w:line="360" w:lineRule="auto"/>
        <w:ind w:firstLine="562" w:firstLineChars="200"/>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2.响应文件中报价须四舍五入保留到“分”；</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3.响应文件中报价需同时填写报价金额的大写和小写，两者不一致的以大写金额为准；</w:t>
      </w:r>
    </w:p>
    <w:p>
      <w:pPr>
        <w:pageBreakBefore w:val="0"/>
        <w:kinsoku/>
        <w:wordWrap/>
        <w:overflowPunct/>
        <w:topLinePunct w:val="0"/>
        <w:bidi w:val="0"/>
        <w:spacing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4.响应文件中不含增值税报价与含增值税报价不一致时，以价低者为准。</w:t>
      </w:r>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六、</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文件发售的时间、地点</w:t>
      </w:r>
      <w:bookmarkEnd w:id="7"/>
      <w:bookmarkEnd w:id="8"/>
    </w:p>
    <w:p>
      <w:pPr>
        <w:pageBreakBefore w:val="0"/>
        <w:kinsoku/>
        <w:wordWrap/>
        <w:overflowPunct/>
        <w:topLinePunct w:val="0"/>
        <w:bidi w:val="0"/>
        <w:snapToGrid w:val="0"/>
        <w:spacing w:line="360" w:lineRule="auto"/>
        <w:ind w:firstLine="560" w:firstLineChars="200"/>
        <w:rPr>
          <w:rFonts w:ascii="仿宋" w:hAnsi="仿宋" w:eastAsia="仿宋"/>
          <w:color w:val="auto"/>
          <w:sz w:val="28"/>
          <w:szCs w:val="28"/>
          <w:highlight w:val="none"/>
        </w:rPr>
      </w:pPr>
      <w:bookmarkStart w:id="9" w:name="_Toc26586"/>
      <w:bookmarkStart w:id="10" w:name="_Toc22802_WPSOffice_Level1"/>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11</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hint="eastAsia" w:ascii="仿宋" w:hAnsi="仿宋" w:eastAsia="仿宋"/>
          <w:color w:val="auto"/>
          <w:sz w:val="28"/>
          <w:szCs w:val="28"/>
          <w:highlight w:val="none"/>
          <w:u w:val="single"/>
          <w:lang w:val="en-US" w:eastAsia="zh-CN"/>
        </w:rPr>
        <w:t>1</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none"/>
        </w:rPr>
        <w:t>由重庆机场集团有限公司</w:t>
      </w:r>
      <w:r>
        <w:rPr>
          <w:rFonts w:hint="eastAsia" w:ascii="仿宋" w:hAnsi="仿宋" w:eastAsia="仿宋"/>
          <w:color w:val="auto"/>
          <w:sz w:val="28"/>
          <w:szCs w:val="28"/>
          <w:highlight w:val="none"/>
          <w:u w:val="none"/>
          <w:lang w:eastAsia="zh-CN"/>
        </w:rPr>
        <w:t>动力能源分公司</w:t>
      </w:r>
      <w:r>
        <w:rPr>
          <w:rFonts w:hint="eastAsia" w:ascii="仿宋" w:hAnsi="仿宋" w:eastAsia="仿宋"/>
          <w:color w:val="auto"/>
          <w:sz w:val="28"/>
          <w:szCs w:val="28"/>
          <w:highlight w:val="none"/>
          <w:u w:val="none"/>
        </w:rPr>
        <w:t>在重庆机场集团官方网站发布。</w:t>
      </w:r>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20</w:t>
      </w:r>
      <w:r>
        <w:rPr>
          <w:rFonts w:hint="eastAsia" w:ascii="仿宋" w:hAnsi="仿宋" w:eastAsia="仿宋"/>
          <w:b/>
          <w:bCs/>
          <w:color w:val="auto"/>
          <w:sz w:val="28"/>
          <w:szCs w:val="28"/>
          <w:highlight w:val="none"/>
          <w:lang w:val="en-US" w:eastAsia="zh-CN"/>
        </w:rPr>
        <w:t>22</w:t>
      </w:r>
      <w:r>
        <w:rPr>
          <w:rFonts w:hint="eastAsia" w:ascii="仿宋" w:hAnsi="仿宋" w:eastAsia="仿宋"/>
          <w:b/>
          <w:bCs/>
          <w:color w:val="auto"/>
          <w:sz w:val="28"/>
          <w:szCs w:val="28"/>
          <w:highlight w:val="none"/>
        </w:rPr>
        <w:t>年</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11 </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u w:val="single"/>
          <w:lang w:val="en-US" w:eastAsia="zh-CN"/>
        </w:rPr>
        <w:t xml:space="preserve"> 2</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lang w:val="en-US" w:eastAsia="zh-CN"/>
        </w:rPr>
        <w:t>10:00</w:t>
      </w:r>
      <w:r>
        <w:rPr>
          <w:rFonts w:hint="eastAsia" w:ascii="仿宋" w:hAnsi="仿宋" w:eastAsia="仿宋"/>
          <w:b/>
          <w:bCs/>
          <w:color w:val="auto"/>
          <w:sz w:val="28"/>
          <w:szCs w:val="28"/>
          <w:highlight w:val="none"/>
          <w:u w:val="single"/>
        </w:rPr>
        <w:t xml:space="preserve">  </w:t>
      </w:r>
      <w:r>
        <w:rPr>
          <w:rFonts w:hint="eastAsia" w:ascii="仿宋" w:hAnsi="仿宋" w:eastAsia="仿宋"/>
          <w:b/>
          <w:bCs/>
          <w:color w:val="auto"/>
          <w:sz w:val="28"/>
          <w:szCs w:val="28"/>
          <w:highlight w:val="none"/>
        </w:rPr>
        <w:t>时踏勘现场。（无论报价单位是否踏勘，报价一经递交，均视为已踏勘）。</w:t>
      </w:r>
    </w:p>
    <w:p>
      <w:pPr>
        <w:pageBreakBefore w:val="0"/>
        <w:kinsoku/>
        <w:wordWrap/>
        <w:overflowPunct/>
        <w:topLinePunct w:val="0"/>
        <w:bidi w:val="0"/>
        <w:snapToGrid w:val="0"/>
        <w:spacing w:line="360" w:lineRule="auto"/>
        <w:ind w:firstLine="562" w:firstLineChars="200"/>
        <w:rPr>
          <w:rFonts w:hint="eastAsia" w:ascii="仿宋" w:hAnsi="仿宋" w:eastAsia="仿宋" w:cs="仿宋"/>
          <w:b/>
          <w:color w:val="auto"/>
          <w:kern w:val="44"/>
          <w:sz w:val="28"/>
          <w:szCs w:val="28"/>
          <w:highlight w:val="none"/>
          <w:lang w:eastAsia="zh-CN"/>
        </w:rPr>
      </w:pPr>
      <w:r>
        <w:rPr>
          <w:rFonts w:hint="eastAsia" w:ascii="仿宋" w:hAnsi="仿宋" w:eastAsia="仿宋" w:cs="仿宋"/>
          <w:b/>
          <w:bCs w:val="0"/>
          <w:kern w:val="44"/>
          <w:sz w:val="28"/>
          <w:szCs w:val="28"/>
          <w:highlight w:val="none"/>
          <w:lang w:val="en-US" w:eastAsia="zh-CN"/>
        </w:rPr>
        <w:t>七、</w:t>
      </w:r>
      <w:r>
        <w:rPr>
          <w:rFonts w:hint="eastAsia" w:ascii="仿宋" w:hAnsi="仿宋" w:eastAsia="仿宋" w:cs="仿宋"/>
          <w:b/>
          <w:color w:val="000000" w:themeColor="text1"/>
          <w:kern w:val="44"/>
          <w:sz w:val="28"/>
          <w:szCs w:val="28"/>
          <w:highlight w:val="none"/>
          <w14:textFill>
            <w14:solidFill>
              <w14:schemeClr w14:val="tx1"/>
            </w14:solidFill>
          </w14:textFill>
        </w:rPr>
        <w:t>对</w:t>
      </w:r>
      <w:r>
        <w:rPr>
          <w:rFonts w:hint="eastAsia" w:ascii="仿宋" w:hAnsi="仿宋" w:eastAsia="仿宋" w:cs="仿宋"/>
          <w:b/>
          <w:kern w:val="44"/>
          <w:sz w:val="28"/>
          <w:szCs w:val="28"/>
          <w:lang w:eastAsia="zh-CN"/>
        </w:rPr>
        <w:t>竞争性</w:t>
      </w:r>
      <w:r>
        <w:rPr>
          <w:rFonts w:hint="eastAsia" w:ascii="仿宋" w:hAnsi="仿宋" w:eastAsia="仿宋" w:cs="仿宋"/>
          <w:b/>
          <w:color w:val="000000" w:themeColor="text1"/>
          <w:kern w:val="44"/>
          <w:sz w:val="28"/>
          <w:szCs w:val="28"/>
          <w:highlight w:val="none"/>
          <w14:textFill>
            <w14:solidFill>
              <w14:schemeClr w14:val="tx1"/>
            </w14:solidFill>
          </w14:textFill>
        </w:rPr>
        <w:t>比选采购文件提出问题的截止时间及比选采购人澄清补遗</w:t>
      </w:r>
      <w:r>
        <w:rPr>
          <w:rFonts w:hint="eastAsia" w:ascii="仿宋" w:hAnsi="仿宋" w:eastAsia="仿宋" w:cs="仿宋"/>
          <w:b/>
          <w:color w:val="auto"/>
          <w:kern w:val="44"/>
          <w:sz w:val="28"/>
          <w:szCs w:val="28"/>
          <w:highlight w:val="none"/>
        </w:rPr>
        <w:t>时间</w:t>
      </w:r>
      <w:r>
        <w:rPr>
          <w:rFonts w:hint="eastAsia" w:ascii="仿宋" w:hAnsi="仿宋" w:eastAsia="仿宋" w:cs="仿宋"/>
          <w:b/>
          <w:color w:val="auto"/>
          <w:kern w:val="44"/>
          <w:sz w:val="28"/>
          <w:szCs w:val="28"/>
          <w:highlight w:val="none"/>
          <w:lang w:eastAsia="zh-CN"/>
        </w:rPr>
        <w:t>：</w:t>
      </w:r>
    </w:p>
    <w:p>
      <w:pPr>
        <w:pageBreakBefore w:val="0"/>
        <w:kinsoku/>
        <w:wordWrap/>
        <w:overflowPunct/>
        <w:topLinePunct w:val="0"/>
        <w:bidi w:val="0"/>
        <w:snapToGrid w:val="0"/>
        <w:spacing w:line="360" w:lineRule="auto"/>
        <w:ind w:firstLine="560" w:firstLineChars="20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lang w:val="en-US" w:eastAsia="zh-CN"/>
        </w:rPr>
        <w:t>1.</w:t>
      </w:r>
      <w:r>
        <w:rPr>
          <w:rFonts w:hint="eastAsia" w:ascii="仿宋" w:hAnsi="仿宋" w:eastAsia="仿宋"/>
          <w:color w:val="auto"/>
          <w:sz w:val="28"/>
          <w:szCs w:val="28"/>
          <w:highlight w:val="none"/>
          <w:u w:val="none"/>
          <w:lang w:eastAsia="zh-CN"/>
        </w:rPr>
        <w:t>竞争性比选响应人对竞争性比选采购文件如有疑问，须于</w:t>
      </w:r>
      <w:r>
        <w:rPr>
          <w:rFonts w:hint="eastAsia" w:ascii="仿宋" w:hAnsi="仿宋" w:eastAsia="仿宋"/>
          <w:color w:val="auto"/>
          <w:sz w:val="28"/>
          <w:szCs w:val="28"/>
          <w:highlight w:val="none"/>
          <w:u w:val="none"/>
          <w:lang w:val="en-US" w:eastAsia="zh-CN"/>
        </w:rPr>
        <w:t>2022</w:t>
      </w:r>
      <w:r>
        <w:rPr>
          <w:rFonts w:hint="eastAsia" w:ascii="仿宋" w:hAnsi="仿宋" w:eastAsia="仿宋"/>
          <w:color w:val="auto"/>
          <w:sz w:val="28"/>
          <w:szCs w:val="28"/>
          <w:highlight w:val="none"/>
          <w:u w:val="none"/>
          <w:lang w:eastAsia="zh-CN"/>
        </w:rPr>
        <w:t>年</w:t>
      </w:r>
      <w:r>
        <w:rPr>
          <w:rFonts w:hint="eastAsia" w:ascii="仿宋" w:hAnsi="仿宋" w:eastAsia="仿宋"/>
          <w:color w:val="auto"/>
          <w:sz w:val="28"/>
          <w:szCs w:val="28"/>
          <w:highlight w:val="none"/>
          <w:u w:val="none"/>
          <w:lang w:val="en-US" w:eastAsia="zh-CN"/>
        </w:rPr>
        <w:t>11</w:t>
      </w:r>
      <w:r>
        <w:rPr>
          <w:rFonts w:hint="eastAsia" w:ascii="仿宋" w:hAnsi="仿宋" w:eastAsia="仿宋"/>
          <w:color w:val="auto"/>
          <w:sz w:val="28"/>
          <w:szCs w:val="28"/>
          <w:highlight w:val="none"/>
          <w:u w:val="none"/>
          <w:lang w:eastAsia="zh-CN"/>
        </w:rPr>
        <w:t>月</w:t>
      </w:r>
      <w:r>
        <w:rPr>
          <w:rFonts w:hint="eastAsia" w:ascii="仿宋" w:hAnsi="仿宋" w:eastAsia="仿宋"/>
          <w:color w:val="auto"/>
          <w:sz w:val="28"/>
          <w:szCs w:val="28"/>
          <w:highlight w:val="none"/>
          <w:u w:val="none"/>
          <w:lang w:val="en-US" w:eastAsia="zh-CN"/>
        </w:rPr>
        <w:t xml:space="preserve">3 </w:t>
      </w:r>
      <w:r>
        <w:rPr>
          <w:rFonts w:hint="eastAsia" w:ascii="仿宋" w:hAnsi="仿宋" w:eastAsia="仿宋"/>
          <w:color w:val="auto"/>
          <w:sz w:val="28"/>
          <w:szCs w:val="28"/>
          <w:highlight w:val="none"/>
          <w:u w:val="none"/>
          <w:lang w:eastAsia="zh-CN"/>
        </w:rPr>
        <w:t>日17：00前将疑问函（加盖单位鲜公章的扫描件）以电子邮件形式发至竞争性比选采购人电子邮箱</w:t>
      </w:r>
      <w:r>
        <w:rPr>
          <w:rFonts w:hint="eastAsia" w:ascii="仿宋" w:hAnsi="仿宋" w:eastAsia="仿宋"/>
          <w:color w:val="auto"/>
          <w:sz w:val="28"/>
          <w:szCs w:val="28"/>
          <w:highlight w:val="none"/>
          <w:u w:val="none"/>
          <w:lang w:val="en-US" w:eastAsia="zh-CN"/>
        </w:rPr>
        <w:t>dlnycgb@163.com</w:t>
      </w:r>
      <w:r>
        <w:rPr>
          <w:rFonts w:hint="eastAsia" w:ascii="仿宋" w:hAnsi="仿宋" w:eastAsia="仿宋"/>
          <w:color w:val="auto"/>
          <w:sz w:val="28"/>
          <w:szCs w:val="28"/>
          <w:highlight w:val="none"/>
          <w:u w:val="none"/>
          <w:lang w:eastAsia="zh-CN"/>
        </w:rPr>
        <w:t>，并电话通知竞争性比选采购人，过期不再受理。采购人将在竞争性比选采购文件提问截止时间后及时组织答疑，答疑内容在重庆机场集团有限公司官方网站（www.cqa.cn）以公告形式发布。</w:t>
      </w:r>
    </w:p>
    <w:p>
      <w:pPr>
        <w:pageBreakBefore w:val="0"/>
        <w:kinsoku/>
        <w:wordWrap/>
        <w:overflowPunct/>
        <w:topLinePunct w:val="0"/>
        <w:bidi w:val="0"/>
        <w:snapToGrid w:val="0"/>
        <w:spacing w:line="360" w:lineRule="auto"/>
        <w:ind w:firstLine="560" w:firstLineChars="20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lang w:val="en-US" w:eastAsia="zh-CN"/>
        </w:rPr>
        <w:t>2.</w:t>
      </w:r>
      <w:r>
        <w:rPr>
          <w:rFonts w:hint="eastAsia" w:ascii="仿宋" w:hAnsi="仿宋" w:eastAsia="仿宋"/>
          <w:color w:val="auto"/>
          <w:sz w:val="28"/>
          <w:szCs w:val="28"/>
          <w:highlight w:val="none"/>
          <w:u w:val="none"/>
          <w:lang w:eastAsia="zh-CN"/>
        </w:rPr>
        <w:t>竞争性采购人对竞争性比选采购文件澄清、补遗的内容在</w:t>
      </w:r>
      <w:r>
        <w:rPr>
          <w:rFonts w:hint="eastAsia" w:ascii="仿宋" w:hAnsi="仿宋" w:eastAsia="仿宋"/>
          <w:color w:val="auto"/>
          <w:sz w:val="28"/>
          <w:szCs w:val="28"/>
          <w:highlight w:val="none"/>
          <w:u w:val="none"/>
          <w:lang w:val="en-US" w:eastAsia="zh-CN"/>
        </w:rPr>
        <w:t>2022</w:t>
      </w:r>
      <w:r>
        <w:rPr>
          <w:rFonts w:hint="eastAsia" w:ascii="仿宋" w:hAnsi="仿宋" w:eastAsia="仿宋"/>
          <w:color w:val="auto"/>
          <w:sz w:val="28"/>
          <w:szCs w:val="28"/>
          <w:highlight w:val="none"/>
          <w:u w:val="none"/>
          <w:lang w:eastAsia="zh-CN"/>
        </w:rPr>
        <w:t>年</w:t>
      </w:r>
      <w:r>
        <w:rPr>
          <w:rFonts w:hint="eastAsia" w:ascii="仿宋" w:hAnsi="仿宋" w:eastAsia="仿宋"/>
          <w:color w:val="auto"/>
          <w:sz w:val="28"/>
          <w:szCs w:val="28"/>
          <w:highlight w:val="none"/>
          <w:u w:val="none"/>
          <w:lang w:val="en-US" w:eastAsia="zh-CN"/>
        </w:rPr>
        <w:t>11</w:t>
      </w:r>
      <w:r>
        <w:rPr>
          <w:rFonts w:hint="eastAsia" w:ascii="仿宋" w:hAnsi="仿宋" w:eastAsia="仿宋"/>
          <w:color w:val="auto"/>
          <w:sz w:val="28"/>
          <w:szCs w:val="28"/>
          <w:highlight w:val="none"/>
          <w:u w:val="none"/>
          <w:lang w:eastAsia="zh-CN"/>
        </w:rPr>
        <w:t>月</w:t>
      </w:r>
      <w:r>
        <w:rPr>
          <w:rFonts w:hint="eastAsia" w:ascii="仿宋" w:hAnsi="仿宋" w:eastAsia="仿宋"/>
          <w:color w:val="auto"/>
          <w:sz w:val="28"/>
          <w:szCs w:val="28"/>
          <w:highlight w:val="none"/>
          <w:u w:val="none"/>
          <w:lang w:val="en-US" w:eastAsia="zh-CN"/>
        </w:rPr>
        <w:t>4</w:t>
      </w:r>
      <w:r>
        <w:rPr>
          <w:rFonts w:hint="eastAsia" w:ascii="仿宋" w:hAnsi="仿宋" w:eastAsia="仿宋"/>
          <w:color w:val="auto"/>
          <w:sz w:val="28"/>
          <w:szCs w:val="28"/>
          <w:highlight w:val="none"/>
          <w:u w:val="none"/>
          <w:lang w:eastAsia="zh-CN"/>
        </w:rPr>
        <w:t>日17：00前在重庆机场集团有限公司官方网站（www.cqa.cn）以公告形式发布。</w:t>
      </w:r>
    </w:p>
    <w:p>
      <w:pPr>
        <w:pageBreakBefore w:val="0"/>
        <w:kinsoku/>
        <w:wordWrap/>
        <w:overflowPunct/>
        <w:topLinePunct w:val="0"/>
        <w:bidi w:val="0"/>
        <w:snapToGrid w:val="0"/>
        <w:spacing w:line="360" w:lineRule="auto"/>
        <w:ind w:firstLine="560" w:firstLineChars="200"/>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lang w:eastAsia="zh-CN"/>
        </w:rPr>
        <w:t>注：各竞争性比选响应人应当随时关注重庆机场集团有限公司官方网站（www.cqa.cn）所发布的相关答疑、澄清或补遗资料，各竞争性比选响应人不管下载与否都将被视为已知晓。由此产生的一切后果由竞争性比选响应人自负。</w:t>
      </w:r>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八、</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有效期：</w:t>
      </w:r>
      <w:r>
        <w:rPr>
          <w:rFonts w:hint="eastAsia" w:ascii="仿宋" w:hAnsi="仿宋" w:eastAsia="仿宋"/>
          <w:b/>
          <w:bCs/>
          <w:color w:val="auto"/>
          <w:kern w:val="0"/>
          <w:sz w:val="28"/>
          <w:szCs w:val="28"/>
          <w:highlight w:val="none"/>
          <w:u w:val="single"/>
        </w:rPr>
        <w:t xml:space="preserve"> </w:t>
      </w:r>
      <w:r>
        <w:rPr>
          <w:rFonts w:hint="eastAsia" w:ascii="仿宋" w:hAnsi="仿宋" w:eastAsia="仿宋"/>
          <w:b/>
          <w:bCs/>
          <w:color w:val="auto"/>
          <w:kern w:val="0"/>
          <w:sz w:val="28"/>
          <w:szCs w:val="28"/>
          <w:highlight w:val="none"/>
          <w:u w:val="single"/>
          <w:lang w:val="en-US" w:eastAsia="zh-CN"/>
        </w:rPr>
        <w:t>90</w:t>
      </w:r>
      <w:r>
        <w:rPr>
          <w:rFonts w:hint="eastAsia" w:ascii="仿宋" w:hAnsi="仿宋" w:eastAsia="仿宋"/>
          <w:b/>
          <w:bCs/>
          <w:color w:val="auto"/>
          <w:kern w:val="0"/>
          <w:sz w:val="28"/>
          <w:szCs w:val="28"/>
          <w:highlight w:val="none"/>
          <w:u w:val="single"/>
        </w:rPr>
        <w:t xml:space="preserve"> </w:t>
      </w:r>
      <w:r>
        <w:rPr>
          <w:rFonts w:hint="eastAsia" w:ascii="仿宋" w:hAnsi="仿宋" w:eastAsia="仿宋"/>
          <w:b/>
          <w:bCs/>
          <w:color w:val="auto"/>
          <w:kern w:val="0"/>
          <w:sz w:val="28"/>
          <w:szCs w:val="28"/>
          <w:highlight w:val="none"/>
        </w:rPr>
        <w:t>日历天（根据实际需求确定）</w:t>
      </w:r>
      <w:bookmarkEnd w:id="9"/>
      <w:bookmarkEnd w:id="10"/>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ascii="仿宋" w:hAnsi="仿宋" w:eastAsia="仿宋"/>
          <w:b/>
          <w:bCs/>
          <w:color w:val="auto"/>
          <w:kern w:val="0"/>
          <w:sz w:val="28"/>
          <w:szCs w:val="28"/>
          <w:highlight w:val="none"/>
        </w:rPr>
      </w:pPr>
      <w:bookmarkStart w:id="11" w:name="_Toc27908"/>
      <w:bookmarkStart w:id="12" w:name="_Toc25103_WPSOffice_Level1"/>
      <w:r>
        <w:rPr>
          <w:rFonts w:hint="eastAsia" w:ascii="仿宋" w:hAnsi="仿宋" w:eastAsia="仿宋"/>
          <w:b/>
          <w:bCs/>
          <w:color w:val="auto"/>
          <w:kern w:val="0"/>
          <w:sz w:val="28"/>
          <w:szCs w:val="28"/>
          <w:highlight w:val="none"/>
          <w:lang w:val="en-US" w:eastAsia="zh-CN"/>
        </w:rPr>
        <w:t>九、</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时间、地点及结果通知</w:t>
      </w:r>
      <w:bookmarkEnd w:id="11"/>
      <w:bookmarkEnd w:id="12"/>
    </w:p>
    <w:p>
      <w:pPr>
        <w:pageBreakBefore w:val="0"/>
        <w:widowControl/>
        <w:kinsoku/>
        <w:wordWrap/>
        <w:overflowPunct/>
        <w:topLinePunct w:val="0"/>
        <w:bidi w:val="0"/>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11</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月 </w:t>
      </w:r>
      <w:r>
        <w:rPr>
          <w:rFonts w:hint="eastAsia" w:ascii="仿宋" w:hAnsi="仿宋" w:eastAsia="仿宋"/>
          <w:color w:val="auto"/>
          <w:sz w:val="28"/>
          <w:szCs w:val="28"/>
          <w:highlight w:val="none"/>
          <w:u w:val="single"/>
          <w:lang w:val="en-US" w:eastAsia="zh-CN"/>
        </w:rPr>
        <w:t>8</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10:00</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时在重庆机场集团公司动力能源</w:t>
      </w:r>
      <w:r>
        <w:rPr>
          <w:rFonts w:hint="eastAsia" w:ascii="仿宋" w:hAnsi="仿宋" w:eastAsia="仿宋"/>
          <w:color w:val="auto"/>
          <w:sz w:val="28"/>
          <w:szCs w:val="28"/>
          <w:highlight w:val="none"/>
          <w:lang w:eastAsia="zh-CN"/>
        </w:rPr>
        <w:t>分公司</w:t>
      </w:r>
      <w:r>
        <w:rPr>
          <w:rFonts w:hint="eastAsia" w:ascii="仿宋" w:hAnsi="仿宋" w:eastAsia="仿宋"/>
          <w:color w:val="auto"/>
          <w:sz w:val="28"/>
          <w:szCs w:val="28"/>
          <w:highlight w:val="none"/>
        </w:rPr>
        <w:t>（机场东路3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响应单位需提前10分钟到场并签到，若截止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pageBreakBefore w:val="0"/>
        <w:numPr>
          <w:ilvl w:val="-1"/>
          <w:numId w:val="0"/>
        </w:numPr>
        <w:kinsoku/>
        <w:wordWrap/>
        <w:overflowPunct/>
        <w:topLinePunct w:val="0"/>
        <w:autoSpaceDE w:val="0"/>
        <w:autoSpaceDN w:val="0"/>
        <w:bidi w:val="0"/>
        <w:adjustRightInd w:val="0"/>
        <w:snapToGrid w:val="0"/>
        <w:spacing w:line="360" w:lineRule="auto"/>
        <w:ind w:firstLine="560" w:firstLineChars="200"/>
        <w:textAlignment w:val="bottom"/>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w:t>
      </w:r>
      <w:r>
        <w:rPr>
          <w:rFonts w:hint="eastAsia" w:ascii="仿宋" w:hAnsi="仿宋" w:eastAsia="仿宋"/>
          <w:color w:val="auto"/>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auto"/>
          <w:sz w:val="28"/>
          <w:szCs w:val="28"/>
          <w:highlight w:val="none"/>
        </w:rPr>
        <w:t>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pageBreakBefore w:val="0"/>
        <w:numPr>
          <w:ilvl w:val="0"/>
          <w:numId w:val="0"/>
        </w:numPr>
        <w:kinsoku/>
        <w:wordWrap/>
        <w:overflowPunct/>
        <w:topLinePunct w:val="0"/>
        <w:autoSpaceDE w:val="0"/>
        <w:autoSpaceDN w:val="0"/>
        <w:bidi w:val="0"/>
        <w:adjustRightInd w:val="0"/>
        <w:snapToGrid w:val="0"/>
        <w:spacing w:line="360" w:lineRule="auto"/>
        <w:ind w:firstLine="560" w:firstLineChars="200"/>
        <w:textAlignment w:val="bottom"/>
        <w:rPr>
          <w:rFonts w:ascii="仿宋" w:hAnsi="仿宋" w:eastAsia="仿宋" w:cs="Times New Roman"/>
          <w:color w:val="auto"/>
          <w:sz w:val="28"/>
          <w:szCs w:val="28"/>
          <w:highlight w:val="none"/>
        </w:rPr>
      </w:pPr>
      <w:r>
        <w:rPr>
          <w:rFonts w:hint="default" w:ascii="仿宋" w:hAnsi="仿宋" w:eastAsia="仿宋" w:cs="Times New Roman"/>
          <w:color w:val="auto"/>
          <w:sz w:val="28"/>
          <w:szCs w:val="28"/>
          <w:highlight w:val="none"/>
          <w:lang w:val="en-US" w:eastAsia="zh-CN"/>
        </w:rPr>
        <w:t>3.</w:t>
      </w:r>
      <w:r>
        <w:rPr>
          <w:rFonts w:hint="default" w:ascii="仿宋" w:hAnsi="仿宋" w:eastAsia="仿宋" w:cs="Times New Roman"/>
          <w:color w:val="auto"/>
          <w:sz w:val="28"/>
          <w:szCs w:val="28"/>
          <w:highlight w:val="none"/>
        </w:rPr>
        <w:t>参加比选唱价会议的</w:t>
      </w: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auto"/>
          <w:sz w:val="28"/>
          <w:szCs w:val="28"/>
          <w:highlight w:val="none"/>
          <w:lang w:eastAsia="zh-CN"/>
        </w:rPr>
        <w:t>（若有）</w:t>
      </w:r>
      <w:r>
        <w:rPr>
          <w:rFonts w:hint="default" w:ascii="仿宋" w:hAnsi="仿宋" w:eastAsia="仿宋" w:cs="Times New Roman"/>
          <w:color w:val="auto"/>
          <w:sz w:val="28"/>
          <w:szCs w:val="28"/>
          <w:highlight w:val="none"/>
        </w:rPr>
        <w:t>，法定代表人还应当随身携带法定代表人身份证明函件（原件），被授权的代理人还应当随身携带法定代表人授权委托书（原件），以备核验其合法身份。</w:t>
      </w:r>
    </w:p>
    <w:p>
      <w:pPr>
        <w:pageBreakBefore w:val="0"/>
        <w:numPr>
          <w:ilvl w:val="0"/>
          <w:numId w:val="0"/>
        </w:numPr>
        <w:kinsoku/>
        <w:wordWrap/>
        <w:overflowPunct/>
        <w:topLinePunct w:val="0"/>
        <w:autoSpaceDE w:val="0"/>
        <w:autoSpaceDN w:val="0"/>
        <w:bidi w:val="0"/>
        <w:adjustRightInd w:val="0"/>
        <w:snapToGrid w:val="0"/>
        <w:spacing w:line="360" w:lineRule="auto"/>
        <w:ind w:firstLine="560" w:firstLineChars="200"/>
        <w:textAlignment w:val="bottom"/>
        <w:rPr>
          <w:rFonts w:ascii="仿宋" w:hAnsi="仿宋" w:eastAsia="仿宋"/>
          <w:color w:val="auto"/>
          <w:sz w:val="28"/>
          <w:szCs w:val="28"/>
          <w:highlight w:val="none"/>
        </w:rPr>
      </w:pP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比选响应人若未派法定代表人或委托代理人出席比选唱价会议，视为该比选响应人默认比选唱价结果。</w:t>
      </w:r>
    </w:p>
    <w:p>
      <w:pPr>
        <w:pageBreakBefore w:val="0"/>
        <w:kinsoku/>
        <w:wordWrap/>
        <w:overflowPunct/>
        <w:topLinePunct w:val="0"/>
        <w:bidi w:val="0"/>
        <w:adjustRightInd w:val="0"/>
        <w:snapToGrid w:val="0"/>
        <w:spacing w:line="360" w:lineRule="auto"/>
        <w:ind w:firstLine="562" w:firstLineChars="200"/>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lang w:val="en-US" w:eastAsia="zh-CN"/>
        </w:rPr>
        <w:t>十</w:t>
      </w:r>
      <w:r>
        <w:rPr>
          <w:rFonts w:hint="eastAsia" w:ascii="仿宋" w:hAnsi="仿宋" w:eastAsia="仿宋"/>
          <w:b/>
          <w:color w:val="auto"/>
          <w:kern w:val="0"/>
          <w:sz w:val="28"/>
          <w:szCs w:val="28"/>
          <w:highlight w:val="none"/>
        </w:rPr>
        <w:t>、</w:t>
      </w:r>
      <w:bookmarkStart w:id="13" w:name="_Toc741"/>
      <w:bookmarkStart w:id="14" w:name="_Toc21232_WPSOffice_Level1"/>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保证金及履约保证金</w:t>
      </w:r>
      <w:bookmarkEnd w:id="13"/>
      <w:bookmarkEnd w:id="14"/>
    </w:p>
    <w:p>
      <w:pPr>
        <w:pageBreakBefore w:val="0"/>
        <w:kinsoku/>
        <w:wordWrap/>
        <w:overflowPunct/>
        <w:topLinePunct w:val="0"/>
        <w:bidi w:val="0"/>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pageBreakBefore w:val="0"/>
        <w:kinsoku/>
        <w:wordWrap/>
        <w:overflowPunct/>
        <w:topLinePunct w:val="0"/>
        <w:bidi w:val="0"/>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履约保证金：成交的供应商在签订合同前向甲方交纳履约保证金</w:t>
      </w:r>
      <w:r>
        <w:rPr>
          <w:rFonts w:hint="eastAsia" w:ascii="仿宋" w:hAnsi="仿宋" w:eastAsia="仿宋"/>
          <w:color w:val="auto"/>
          <w:sz w:val="28"/>
          <w:szCs w:val="28"/>
          <w:highlight w:val="none"/>
          <w:lang w:val="en-US" w:eastAsia="zh-CN"/>
        </w:rPr>
        <w:t>3000元</w:t>
      </w:r>
      <w:r>
        <w:rPr>
          <w:rFonts w:hint="eastAsia" w:ascii="仿宋" w:hAnsi="仿宋" w:eastAsia="仿宋"/>
          <w:color w:val="auto"/>
          <w:sz w:val="28"/>
          <w:szCs w:val="28"/>
          <w:highlight w:val="none"/>
        </w:rPr>
        <w:t>，开户行：</w:t>
      </w:r>
      <w:r>
        <w:rPr>
          <w:rFonts w:hint="eastAsia" w:ascii="仿宋" w:hAnsi="仿宋" w:eastAsia="仿宋"/>
          <w:color w:val="auto"/>
          <w:sz w:val="28"/>
          <w:szCs w:val="28"/>
          <w:highlight w:val="none"/>
          <w:lang w:eastAsia="zh-CN"/>
        </w:rPr>
        <w:t>中国建设银行股份有限公司重庆渝北机场支行</w:t>
      </w:r>
      <w:r>
        <w:rPr>
          <w:rFonts w:hint="eastAsia" w:ascii="仿宋" w:hAnsi="仿宋" w:eastAsia="仿宋"/>
          <w:color w:val="auto"/>
          <w:sz w:val="28"/>
          <w:szCs w:val="28"/>
          <w:highlight w:val="none"/>
        </w:rPr>
        <w:t>，帐号</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50050108380000000600</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ascii="仿宋" w:hAnsi="仿宋" w:eastAsia="仿宋"/>
          <w:b/>
          <w:bCs/>
          <w:color w:val="auto"/>
          <w:kern w:val="0"/>
          <w:sz w:val="28"/>
          <w:szCs w:val="28"/>
          <w:highlight w:val="none"/>
        </w:rPr>
      </w:pPr>
      <w:bookmarkStart w:id="15" w:name="_Toc22742"/>
      <w:bookmarkStart w:id="16" w:name="_Toc16243_WPSOffice_Level1"/>
      <w:r>
        <w:rPr>
          <w:rFonts w:hint="eastAsia" w:ascii="仿宋" w:hAnsi="仿宋" w:eastAsia="仿宋"/>
          <w:b/>
          <w:bCs/>
          <w:color w:val="auto"/>
          <w:kern w:val="0"/>
          <w:sz w:val="28"/>
          <w:szCs w:val="28"/>
          <w:highlight w:val="none"/>
          <w:lang w:val="en-US" w:eastAsia="zh-CN"/>
        </w:rPr>
        <w:t>十一、</w:t>
      </w:r>
      <w:r>
        <w:rPr>
          <w:rFonts w:hint="eastAsia" w:ascii="仿宋" w:hAnsi="仿宋" w:eastAsia="仿宋"/>
          <w:b/>
          <w:bCs/>
          <w:color w:val="auto"/>
          <w:kern w:val="0"/>
          <w:sz w:val="28"/>
          <w:szCs w:val="28"/>
          <w:highlight w:val="none"/>
        </w:rPr>
        <w:t>报价及响应</w:t>
      </w:r>
      <w:r>
        <w:rPr>
          <w:rFonts w:ascii="仿宋" w:hAnsi="仿宋" w:eastAsia="仿宋"/>
          <w:b/>
          <w:bCs/>
          <w:color w:val="auto"/>
          <w:kern w:val="0"/>
          <w:sz w:val="28"/>
          <w:szCs w:val="28"/>
          <w:highlight w:val="none"/>
        </w:rPr>
        <w:t>文件编制</w:t>
      </w:r>
      <w:r>
        <w:rPr>
          <w:rFonts w:hint="eastAsia" w:ascii="仿宋" w:hAnsi="仿宋" w:eastAsia="仿宋"/>
          <w:b/>
          <w:bCs/>
          <w:color w:val="auto"/>
          <w:kern w:val="0"/>
          <w:sz w:val="28"/>
          <w:szCs w:val="28"/>
          <w:highlight w:val="none"/>
        </w:rPr>
        <w:t>要求</w:t>
      </w:r>
      <w:bookmarkEnd w:id="15"/>
      <w:bookmarkEnd w:id="16"/>
    </w:p>
    <w:p>
      <w:pPr>
        <w:pStyle w:val="10"/>
        <w:pageBreakBefore w:val="0"/>
        <w:numPr>
          <w:ilvl w:val="0"/>
          <w:numId w:val="3"/>
        </w:numPr>
        <w:kinsoku/>
        <w:wordWrap/>
        <w:overflowPunct/>
        <w:topLinePunct w:val="0"/>
        <w:bidi w:val="0"/>
        <w:spacing w:line="360" w:lineRule="auto"/>
        <w:ind w:left="70" w:leftChars="0" w:firstLine="560" w:firstLineChars="20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10"/>
        <w:pageBreakBefore w:val="0"/>
        <w:numPr>
          <w:ilvl w:val="0"/>
          <w:numId w:val="3"/>
        </w:numPr>
        <w:kinsoku/>
        <w:wordWrap/>
        <w:overflowPunct/>
        <w:topLinePunct w:val="0"/>
        <w:bidi w:val="0"/>
        <w:spacing w:line="360" w:lineRule="auto"/>
        <w:ind w:left="70" w:leftChars="0" w:firstLine="560" w:firstLineChars="20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rPr>
        <w:t>报</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zh-CN" w:eastAsia="zh-CN" w:bidi="ar-SA"/>
        </w:rPr>
        <w:t>响应文件应用A4规格纸编制并装订成册，主要由以下几个部分组成：</w:t>
      </w:r>
    </w:p>
    <w:p>
      <w:pPr>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en-US" w:eastAsia="zh-CN" w:bidi="ar-SA"/>
        </w:rPr>
        <w:t>1.</w:t>
      </w:r>
      <w:r>
        <w:rPr>
          <w:rFonts w:hint="eastAsia" w:ascii="仿宋" w:hAnsi="仿宋" w:eastAsia="仿宋" w:cs="楷体"/>
          <w:color w:val="auto"/>
          <w:kern w:val="2"/>
          <w:sz w:val="28"/>
          <w:szCs w:val="28"/>
          <w:highlight w:val="none"/>
          <w:lang w:val="zh-CN" w:eastAsia="zh-CN" w:bidi="ar-SA"/>
        </w:rPr>
        <w:t>封面。</w:t>
      </w:r>
    </w:p>
    <w:p>
      <w:pPr>
        <w:pageBreakBefore w:val="0"/>
        <w:kinsoku/>
        <w:wordWrap/>
        <w:overflowPunct/>
        <w:topLinePunct w:val="0"/>
        <w:autoSpaceDE w:val="0"/>
        <w:autoSpaceDN w:val="0"/>
        <w:bidi w:val="0"/>
        <w:adjustRightIn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en-US" w:eastAsia="zh-CN" w:bidi="ar-SA"/>
        </w:rPr>
        <w:t>2.</w:t>
      </w:r>
      <w:r>
        <w:rPr>
          <w:rFonts w:hint="eastAsia" w:ascii="仿宋" w:hAnsi="仿宋" w:eastAsia="仿宋" w:cs="楷体"/>
          <w:color w:val="auto"/>
          <w:kern w:val="2"/>
          <w:sz w:val="28"/>
          <w:szCs w:val="28"/>
          <w:highlight w:val="none"/>
          <w:lang w:val="zh-CN" w:eastAsia="zh-CN" w:bidi="ar-SA"/>
        </w:rPr>
        <w:t>加盖公章的报价函及声明。</w:t>
      </w:r>
    </w:p>
    <w:p>
      <w:pPr>
        <w:pageBreakBefore w:val="0"/>
        <w:kinsoku/>
        <w:wordWrap/>
        <w:overflowPunct/>
        <w:topLinePunct w:val="0"/>
        <w:autoSpaceDE w:val="0"/>
        <w:autoSpaceDN w:val="0"/>
        <w:bidi w:val="0"/>
        <w:adjustRightInd w:val="0"/>
        <w:spacing w:line="360" w:lineRule="auto"/>
        <w:ind w:firstLine="560" w:firstLineChars="200"/>
        <w:rPr>
          <w:rFonts w:hint="eastAsia" w:ascii="仿宋_GB2312" w:hAnsi="宋体" w:eastAsia="仿宋_GB2312"/>
          <w:color w:val="auto"/>
          <w:sz w:val="28"/>
          <w:szCs w:val="28"/>
          <w:highlight w:val="none"/>
        </w:rPr>
      </w:pPr>
      <w:r>
        <w:rPr>
          <w:rFonts w:hint="eastAsia" w:ascii="仿宋" w:hAnsi="仿宋" w:eastAsia="仿宋" w:cs="楷体"/>
          <w:color w:val="auto"/>
          <w:kern w:val="2"/>
          <w:sz w:val="28"/>
          <w:szCs w:val="28"/>
          <w:highlight w:val="none"/>
          <w:lang w:val="en-US" w:eastAsia="zh-CN" w:bidi="ar-SA"/>
        </w:rPr>
        <w:t>3.</w:t>
      </w:r>
      <w:r>
        <w:rPr>
          <w:rFonts w:hint="eastAsia" w:ascii="仿宋" w:hAnsi="仿宋" w:eastAsia="仿宋" w:cs="楷体"/>
          <w:color w:val="auto"/>
          <w:kern w:val="2"/>
          <w:sz w:val="28"/>
          <w:szCs w:val="28"/>
          <w:highlight w:val="none"/>
          <w:lang w:val="zh-CN" w:eastAsia="zh-CN" w:bidi="ar-SA"/>
        </w:rPr>
        <w:t>技术部分：主要包括监测的工艺和详细说明等。如果提供的监测服务与竞争性比选采购文件要求有偏差，必须详细说明。须经竞争性比选小组评定和采购人许可，才能作为承揽方实质性响应。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highlight w:val="none"/>
        </w:rPr>
        <w:t>（根据实际需求确定）</w:t>
      </w:r>
    </w:p>
    <w:p>
      <w:pPr>
        <w:pageBreakBefore w:val="0"/>
        <w:kinsoku/>
        <w:wordWrap/>
        <w:overflowPunct/>
        <w:topLinePunct w:val="0"/>
        <w:bidi w:val="0"/>
        <w:snapToGrid w:val="0"/>
        <w:spacing w:line="360" w:lineRule="auto"/>
        <w:ind w:firstLine="560" w:firstLineChars="200"/>
        <w:rPr>
          <w:rFonts w:hint="eastAsia" w:ascii="仿宋_GB2312" w:hAnsi="宋体" w:eastAsia="仿宋_GB2312"/>
          <w:color w:val="auto"/>
          <w:sz w:val="28"/>
          <w:szCs w:val="28"/>
          <w:highlight w:val="none"/>
        </w:rPr>
      </w:pPr>
      <w:r>
        <w:rPr>
          <w:rFonts w:hint="eastAsia" w:ascii="仿宋" w:hAnsi="仿宋" w:eastAsia="仿宋" w:cs="楷体"/>
          <w:color w:val="auto"/>
          <w:kern w:val="2"/>
          <w:sz w:val="28"/>
          <w:szCs w:val="28"/>
          <w:highlight w:val="none"/>
          <w:lang w:val="en-US" w:eastAsia="zh-CN" w:bidi="ar-SA"/>
        </w:rPr>
        <w:t>4</w:t>
      </w:r>
      <w:r>
        <w:rPr>
          <w:rFonts w:hint="eastAsia" w:ascii="仿宋" w:hAnsi="仿宋" w:eastAsia="仿宋" w:cs="楷体"/>
          <w:color w:val="auto"/>
          <w:kern w:val="2"/>
          <w:sz w:val="28"/>
          <w:szCs w:val="28"/>
          <w:highlight w:val="none"/>
          <w:lang w:val="zh-CN" w:eastAsia="zh-CN" w:bidi="ar-SA"/>
        </w:rPr>
        <w:t>.报价部分：竞争性比选响应方应按照竞争性比选采购文件要求报出拟提供服务的单价、总价、相关税金等详细内容</w:t>
      </w:r>
      <w:r>
        <w:rPr>
          <w:rFonts w:hint="eastAsia" w:ascii="仿宋" w:hAnsi="仿宋" w:eastAsia="仿宋"/>
          <w:b/>
          <w:bCs/>
          <w:color w:val="auto"/>
          <w:kern w:val="0"/>
          <w:sz w:val="28"/>
          <w:szCs w:val="28"/>
          <w:highlight w:val="none"/>
        </w:rPr>
        <w:t>（根据实际需求确定）</w:t>
      </w:r>
      <w:r>
        <w:rPr>
          <w:rFonts w:hint="eastAsia" w:ascii="仿宋" w:hAnsi="仿宋" w:eastAsia="仿宋" w:cs="楷体"/>
          <w:color w:val="auto"/>
          <w:kern w:val="2"/>
          <w:sz w:val="28"/>
          <w:szCs w:val="28"/>
          <w:highlight w:val="none"/>
          <w:lang w:val="zh-CN" w:eastAsia="zh-CN" w:bidi="ar-SA"/>
        </w:rPr>
        <w:t>，报价为不含税报价，增值税税率单列。</w:t>
      </w:r>
      <w:r>
        <w:rPr>
          <w:rFonts w:hint="eastAsia" w:ascii="仿宋_GB2312" w:hAnsi="仿宋_GB2312" w:eastAsia="仿宋_GB2312" w:cs="仿宋_GB2312"/>
          <w:b/>
          <w:bCs/>
          <w:color w:val="auto"/>
          <w:sz w:val="28"/>
          <w:szCs w:val="28"/>
          <w:highlight w:val="none"/>
          <w:lang w:val="zh-CN"/>
        </w:rPr>
        <w:t>（表格</w:t>
      </w:r>
      <w:r>
        <w:rPr>
          <w:rFonts w:ascii="仿宋_GB2312" w:hAnsi="仿宋_GB2312" w:eastAsia="仿宋_GB2312" w:cs="仿宋_GB2312"/>
          <w:b/>
          <w:bCs/>
          <w:color w:val="auto"/>
          <w:sz w:val="28"/>
          <w:szCs w:val="28"/>
          <w:highlight w:val="none"/>
          <w:lang w:val="zh-CN"/>
        </w:rPr>
        <w:t>自制</w:t>
      </w:r>
      <w:r>
        <w:rPr>
          <w:rFonts w:hint="eastAsia" w:ascii="仿宋_GB2312" w:hAnsi="宋体" w:eastAsia="仿宋_GB2312"/>
          <w:b/>
          <w:bCs/>
          <w:color w:val="auto"/>
          <w:sz w:val="28"/>
          <w:szCs w:val="28"/>
          <w:highlight w:val="none"/>
        </w:rPr>
        <w:t>）</w:t>
      </w:r>
    </w:p>
    <w:p>
      <w:pPr>
        <w:pageBreakBefore w:val="0"/>
        <w:kinsoku/>
        <w:wordWrap/>
        <w:overflowPunct/>
        <w:topLinePunct w:val="0"/>
        <w:bidi w:val="0"/>
        <w:snapToGrid w:val="0"/>
        <w:spacing w:line="360" w:lineRule="auto"/>
        <w:ind w:firstLine="560" w:firstLineChars="200"/>
        <w:rPr>
          <w:rFonts w:hint="eastAsia" w:ascii="仿宋" w:hAnsi="仿宋" w:eastAsia="仿宋"/>
          <w:b/>
          <w:bCs/>
          <w:color w:val="auto"/>
          <w:kern w:val="0"/>
          <w:sz w:val="28"/>
          <w:szCs w:val="28"/>
          <w:highlight w:val="none"/>
        </w:rPr>
      </w:pP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商务部分</w:t>
      </w:r>
      <w:r>
        <w:rPr>
          <w:rFonts w:hint="eastAsia" w:ascii="仿宋_GB2312" w:hAnsi="宋体" w:eastAsia="仿宋_GB2312"/>
          <w:color w:val="auto"/>
          <w:sz w:val="28"/>
          <w:szCs w:val="28"/>
          <w:highlight w:val="none"/>
          <w:lang w:eastAsia="zh-CN"/>
        </w:rPr>
        <w:t>：</w:t>
      </w:r>
      <w:r>
        <w:rPr>
          <w:rFonts w:hint="eastAsia" w:ascii="仿宋" w:hAnsi="仿宋" w:eastAsia="仿宋"/>
          <w:b/>
          <w:bCs/>
          <w:color w:val="auto"/>
          <w:kern w:val="0"/>
          <w:sz w:val="28"/>
          <w:szCs w:val="28"/>
          <w:highlight w:val="none"/>
        </w:rPr>
        <w:t>（根据实际需求确定）</w:t>
      </w:r>
    </w:p>
    <w:p>
      <w:pPr>
        <w:pageBreakBefore w:val="0"/>
        <w:kinsoku/>
        <w:wordWrap/>
        <w:overflowPunct/>
        <w:topLinePunct w:val="0"/>
        <w:bidi w:val="0"/>
        <w:snapToGri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zh-CN" w:eastAsia="zh-CN" w:bidi="ar-SA"/>
        </w:rPr>
        <w:t>（1）必备资料：主要包括三证合一的营业执照（复印件），法人代表委托书（原件）、其它资格证明（如企业资信证明、质量体系认证等）以及服务承诺等；</w:t>
      </w:r>
    </w:p>
    <w:p>
      <w:pPr>
        <w:pageBreakBefore w:val="0"/>
        <w:kinsoku/>
        <w:wordWrap/>
        <w:overflowPunct/>
        <w:topLinePunct w:val="0"/>
        <w:bidi w:val="0"/>
        <w:snapToGrid w:val="0"/>
        <w:spacing w:line="360" w:lineRule="auto"/>
        <w:ind w:firstLine="560" w:firstLineChars="200"/>
        <w:rPr>
          <w:rFonts w:hint="default" w:ascii="仿宋" w:hAnsi="仿宋" w:eastAsia="仿宋" w:cs="楷体"/>
          <w:color w:val="auto"/>
          <w:kern w:val="2"/>
          <w:sz w:val="28"/>
          <w:szCs w:val="28"/>
          <w:highlight w:val="none"/>
          <w:lang w:val="en-US" w:eastAsia="zh-CN" w:bidi="ar-SA"/>
        </w:rPr>
      </w:pPr>
      <w:r>
        <w:rPr>
          <w:rFonts w:hint="eastAsia" w:ascii="仿宋" w:hAnsi="仿宋" w:eastAsia="仿宋" w:cs="楷体"/>
          <w:color w:val="auto"/>
          <w:kern w:val="2"/>
          <w:sz w:val="28"/>
          <w:szCs w:val="28"/>
          <w:highlight w:val="none"/>
          <w:lang w:val="zh-CN" w:eastAsia="zh-CN" w:bidi="ar-SA"/>
        </w:rPr>
        <w:t>（2）补充资料：</w:t>
      </w:r>
      <w:r>
        <w:rPr>
          <w:rFonts w:hint="eastAsia" w:ascii="仿宋" w:hAnsi="仿宋" w:eastAsia="仿宋" w:cs="仿宋"/>
          <w:b w:val="0"/>
          <w:bCs w:val="0"/>
          <w:color w:val="auto"/>
          <w:kern w:val="2"/>
          <w:sz w:val="28"/>
          <w:szCs w:val="28"/>
          <w:highlight w:val="none"/>
          <w:lang w:val="en-US" w:eastAsia="zh-CN" w:bidi="ar-SA"/>
        </w:rPr>
        <w:t>具有盖有CMA认证章的检验检测机构资质认定证书（复印件加盖公司鲜章），</w:t>
      </w:r>
      <w:r>
        <w:rPr>
          <w:rFonts w:hint="eastAsia" w:ascii="仿宋" w:hAnsi="仿宋" w:eastAsia="仿宋" w:cs="楷体"/>
          <w:color w:val="auto"/>
          <w:kern w:val="2"/>
          <w:sz w:val="28"/>
          <w:szCs w:val="28"/>
          <w:highlight w:val="none"/>
          <w:lang w:val="zh-CN" w:eastAsia="zh-CN" w:bidi="ar-SA"/>
        </w:rPr>
        <w:t>其它资格证明（如企业资信证明、质量体系认证等）</w:t>
      </w:r>
      <w:r>
        <w:rPr>
          <w:rFonts w:hint="eastAsia" w:ascii="仿宋" w:hAnsi="仿宋" w:eastAsia="仿宋" w:cs="楷体"/>
          <w:color w:val="auto"/>
          <w:kern w:val="2"/>
          <w:sz w:val="28"/>
          <w:szCs w:val="28"/>
          <w:highlight w:val="none"/>
          <w:lang w:val="en-US" w:eastAsia="zh-CN" w:bidi="ar-SA"/>
        </w:rPr>
        <w:t xml:space="preserve"> </w:t>
      </w:r>
    </w:p>
    <w:p>
      <w:pPr>
        <w:pageBreakBefore w:val="0"/>
        <w:kinsoku/>
        <w:wordWrap/>
        <w:overflowPunct/>
        <w:topLinePunct w:val="0"/>
        <w:autoSpaceDE w:val="0"/>
        <w:autoSpaceDN w:val="0"/>
        <w:bidi w:val="0"/>
        <w:adjustRightInd w:val="0"/>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以上</w:t>
      </w:r>
      <w:r>
        <w:rPr>
          <w:rFonts w:ascii="仿宋_GB2312" w:eastAsia="仿宋_GB2312"/>
          <w:color w:val="auto"/>
          <w:sz w:val="28"/>
          <w:szCs w:val="28"/>
          <w:highlight w:val="none"/>
          <w:lang w:val="zh-CN"/>
        </w:rPr>
        <w:t>资料</w:t>
      </w:r>
      <w:r>
        <w:rPr>
          <w:rFonts w:hint="eastAsia" w:ascii="仿宋_GB2312" w:eastAsia="仿宋_GB2312"/>
          <w:b/>
          <w:color w:val="auto"/>
          <w:sz w:val="28"/>
          <w:szCs w:val="28"/>
          <w:highlight w:val="none"/>
          <w:lang w:val="zh-CN"/>
        </w:rPr>
        <w:t>要求原件备查，</w:t>
      </w:r>
      <w:r>
        <w:rPr>
          <w:rFonts w:hint="eastAsia" w:ascii="仿宋_GB2312" w:eastAsia="仿宋_GB2312"/>
          <w:color w:val="auto"/>
          <w:sz w:val="28"/>
          <w:szCs w:val="28"/>
          <w:highlight w:val="none"/>
          <w:lang w:val="zh-CN"/>
        </w:rPr>
        <w:t>（若资料带二维码查询验证，不查验原件）</w:t>
      </w:r>
      <w:r>
        <w:rPr>
          <w:rFonts w:hint="eastAsia" w:ascii="仿宋_GB2312" w:eastAsia="仿宋_GB2312"/>
          <w:b/>
          <w:color w:val="auto"/>
          <w:sz w:val="28"/>
          <w:szCs w:val="28"/>
          <w:highlight w:val="none"/>
          <w:lang w:val="zh-CN"/>
        </w:rPr>
        <w:t>，复印件均</w:t>
      </w:r>
      <w:r>
        <w:rPr>
          <w:rFonts w:ascii="仿宋_GB2312" w:eastAsia="仿宋_GB2312"/>
          <w:b/>
          <w:color w:val="auto"/>
          <w:sz w:val="28"/>
          <w:szCs w:val="28"/>
          <w:highlight w:val="none"/>
          <w:lang w:val="zh-CN"/>
        </w:rPr>
        <w:t>需</w:t>
      </w:r>
      <w:r>
        <w:rPr>
          <w:rFonts w:hint="eastAsia" w:ascii="仿宋_GB2312" w:eastAsia="仿宋_GB2312"/>
          <w:b/>
          <w:color w:val="auto"/>
          <w:sz w:val="28"/>
          <w:szCs w:val="28"/>
          <w:highlight w:val="none"/>
          <w:lang w:val="zh-CN"/>
        </w:rPr>
        <w:t>加盖鲜章。</w:t>
      </w:r>
    </w:p>
    <w:p>
      <w:pPr>
        <w:pageBreakBefore w:val="0"/>
        <w:kinsoku/>
        <w:wordWrap/>
        <w:overflowPunct/>
        <w:topLinePunct w:val="0"/>
        <w:bidi w:val="0"/>
        <w:snapToGri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en-US" w:eastAsia="zh-CN" w:bidi="ar-SA"/>
        </w:rPr>
        <w:t>6.</w:t>
      </w:r>
      <w:r>
        <w:rPr>
          <w:rFonts w:hint="eastAsia" w:ascii="仿宋" w:hAnsi="仿宋" w:eastAsia="仿宋" w:cs="楷体"/>
          <w:color w:val="auto"/>
          <w:kern w:val="2"/>
          <w:sz w:val="28"/>
          <w:szCs w:val="28"/>
          <w:highlight w:val="none"/>
          <w:lang w:val="zh-CN" w:eastAsia="zh-CN" w:bidi="ar-SA"/>
        </w:rPr>
        <w:t>响应文件可合并装订成册，纸质文件一式3份，其中正本1份，副本2份，正本文件内签字和盖章须为原件。副本可为正本的复印件。</w:t>
      </w:r>
    </w:p>
    <w:p>
      <w:pPr>
        <w:pStyle w:val="10"/>
        <w:pageBreakBefore w:val="0"/>
        <w:widowControl/>
        <w:numPr>
          <w:ilvl w:val="0"/>
          <w:numId w:val="0"/>
        </w:numPr>
        <w:kinsoku/>
        <w:wordWrap/>
        <w:overflowPunct/>
        <w:topLinePunct w:val="0"/>
        <w:bidi w:val="0"/>
        <w:spacing w:line="360" w:lineRule="auto"/>
        <w:ind w:leftChars="0" w:firstLine="562" w:firstLineChars="200"/>
        <w:jc w:val="left"/>
        <w:outlineLvl w:val="0"/>
        <w:rPr>
          <w:rFonts w:ascii="仿宋" w:hAnsi="仿宋" w:eastAsia="仿宋"/>
          <w:b/>
          <w:bCs/>
          <w:color w:val="auto"/>
          <w:kern w:val="0"/>
          <w:sz w:val="28"/>
          <w:szCs w:val="28"/>
          <w:highlight w:val="none"/>
        </w:rPr>
      </w:pPr>
      <w:bookmarkStart w:id="17" w:name="_Toc21610_WPSOffice_Level1"/>
      <w:bookmarkStart w:id="18" w:name="_Toc14643"/>
      <w:r>
        <w:rPr>
          <w:rFonts w:hint="eastAsia" w:ascii="仿宋" w:hAnsi="仿宋" w:eastAsia="仿宋"/>
          <w:b/>
          <w:bCs/>
          <w:color w:val="auto"/>
          <w:kern w:val="0"/>
          <w:sz w:val="28"/>
          <w:szCs w:val="28"/>
          <w:highlight w:val="none"/>
          <w:lang w:val="en-US" w:eastAsia="zh-CN"/>
        </w:rPr>
        <w:t>十二、</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响应文件作废条款</w:t>
      </w:r>
      <w:bookmarkEnd w:id="17"/>
      <w:bookmarkEnd w:id="18"/>
    </w:p>
    <w:p>
      <w:pPr>
        <w:pStyle w:val="10"/>
        <w:pageBreakBefore w:val="0"/>
        <w:numPr>
          <w:ilvl w:val="0"/>
          <w:numId w:val="0"/>
        </w:numPr>
        <w:kinsoku/>
        <w:wordWrap/>
        <w:overflowPunct/>
        <w:topLinePunct w:val="0"/>
        <w:bidi w:val="0"/>
        <w:spacing w:line="360" w:lineRule="auto"/>
        <w:ind w:firstLine="528" w:firstLineChars="200"/>
        <w:rPr>
          <w:rFonts w:ascii="仿宋" w:hAnsi="仿宋" w:eastAsia="仿宋"/>
          <w:b/>
          <w:color w:val="auto"/>
          <w:kern w:val="0"/>
          <w:sz w:val="28"/>
          <w:szCs w:val="28"/>
          <w:highlight w:val="none"/>
        </w:rPr>
      </w:pPr>
      <w:r>
        <w:rPr>
          <w:rFonts w:hint="eastAsia" w:ascii="仿宋" w:hAnsi="仿宋" w:eastAsia="仿宋"/>
          <w:color w:val="auto"/>
          <w:spacing w:val="-8"/>
          <w:sz w:val="28"/>
          <w:szCs w:val="28"/>
          <w:highlight w:val="none"/>
          <w:lang w:val="en-US" w:eastAsia="zh-CN"/>
        </w:rPr>
        <w:t>1.</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pStyle w:val="10"/>
        <w:pageBreakBefore w:val="0"/>
        <w:numPr>
          <w:ilvl w:val="0"/>
          <w:numId w:val="0"/>
        </w:numPr>
        <w:kinsoku/>
        <w:wordWrap/>
        <w:overflowPunct/>
        <w:topLinePunct w:val="0"/>
        <w:bidi w:val="0"/>
        <w:spacing w:line="360" w:lineRule="auto"/>
        <w:ind w:firstLine="562" w:firstLineChars="200"/>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22</w:t>
      </w:r>
      <w:r>
        <w:rPr>
          <w:rFonts w:hint="eastAsia" w:ascii="仿宋" w:hAnsi="仿宋" w:eastAsia="仿宋"/>
          <w:b/>
          <w:color w:val="auto"/>
          <w:kern w:val="0"/>
          <w:sz w:val="28"/>
          <w:szCs w:val="28"/>
          <w:highlight w:val="none"/>
          <w:u w:val="single"/>
        </w:rPr>
        <w:t xml:space="preserve">年 </w:t>
      </w:r>
      <w:r>
        <w:rPr>
          <w:rFonts w:hint="eastAsia" w:ascii="仿宋" w:hAnsi="仿宋" w:eastAsia="仿宋"/>
          <w:b/>
          <w:color w:val="auto"/>
          <w:kern w:val="0"/>
          <w:sz w:val="28"/>
          <w:szCs w:val="28"/>
          <w:highlight w:val="none"/>
          <w:u w:val="single"/>
          <w:lang w:val="en-US" w:eastAsia="zh-CN"/>
        </w:rPr>
        <w:t>11</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月</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lang w:val="en-US" w:eastAsia="zh-CN"/>
        </w:rPr>
        <w:t>8</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日</w:t>
      </w:r>
      <w:r>
        <w:rPr>
          <w:rFonts w:hint="eastAsia" w:ascii="仿宋" w:hAnsi="仿宋" w:eastAsia="仿宋"/>
          <w:b/>
          <w:color w:val="auto"/>
          <w:kern w:val="0"/>
          <w:sz w:val="28"/>
          <w:szCs w:val="28"/>
          <w:highlight w:val="none"/>
          <w:u w:val="single"/>
          <w:lang w:val="en-US" w:eastAsia="zh-CN"/>
        </w:rPr>
        <w:t>10:00</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rPr>
        <w:t>时前送到重庆机场有限公司动力能源</w:t>
      </w:r>
      <w:r>
        <w:rPr>
          <w:rFonts w:hint="eastAsia" w:ascii="仿宋" w:hAnsi="仿宋" w:eastAsia="仿宋"/>
          <w:b/>
          <w:color w:val="auto"/>
          <w:kern w:val="0"/>
          <w:sz w:val="28"/>
          <w:szCs w:val="28"/>
          <w:highlight w:val="none"/>
          <w:lang w:eastAsia="zh-CN"/>
        </w:rPr>
        <w:t>分公司</w:t>
      </w:r>
      <w:r>
        <w:rPr>
          <w:rFonts w:hint="eastAsia" w:ascii="仿宋" w:hAnsi="仿宋" w:eastAsia="仿宋"/>
          <w:b/>
          <w:color w:val="auto"/>
          <w:kern w:val="0"/>
          <w:sz w:val="28"/>
          <w:szCs w:val="28"/>
          <w:highlight w:val="none"/>
        </w:rPr>
        <w:t>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pageBreakBefore w:val="0"/>
        <w:kinsoku/>
        <w:wordWrap/>
        <w:overflowPunct/>
        <w:topLinePunct w:val="0"/>
        <w:autoSpaceDE w:val="0"/>
        <w:autoSpaceDN w:val="0"/>
        <w:bidi w:val="0"/>
        <w:adjustRightInd w:val="0"/>
        <w:snapToGrid w:val="0"/>
        <w:spacing w:line="360" w:lineRule="auto"/>
        <w:ind w:firstLine="562" w:firstLineChars="200"/>
        <w:textAlignment w:val="bottom"/>
        <w:rPr>
          <w:rFonts w:ascii="仿宋" w:hAnsi="仿宋" w:eastAsia="仿宋"/>
          <w:b/>
          <w:color w:val="auto"/>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w:t>
      </w:r>
      <w:r>
        <w:rPr>
          <w:rFonts w:hint="eastAsia" w:ascii="仿宋" w:hAnsi="仿宋" w:eastAsia="仿宋"/>
          <w:b/>
          <w:color w:val="auto"/>
          <w:kern w:val="0"/>
          <w:sz w:val="28"/>
          <w:szCs w:val="28"/>
          <w:highlight w:val="none"/>
        </w:rPr>
        <w:t>密封</w:t>
      </w:r>
      <w:r>
        <w:rPr>
          <w:rFonts w:hint="eastAsia" w:ascii="仿宋" w:hAnsi="仿宋" w:eastAsia="仿宋"/>
          <w:b/>
          <w:color w:val="auto"/>
          <w:kern w:val="0"/>
          <w:sz w:val="28"/>
          <w:szCs w:val="28"/>
          <w:highlight w:val="none"/>
          <w:lang w:eastAsia="zh-CN"/>
        </w:rPr>
        <w:t>并</w:t>
      </w:r>
      <w:r>
        <w:rPr>
          <w:rFonts w:hint="eastAsia" w:ascii="仿宋" w:hAnsi="仿宋" w:eastAsia="仿宋"/>
          <w:b/>
          <w:color w:val="auto"/>
          <w:kern w:val="0"/>
          <w:sz w:val="28"/>
          <w:szCs w:val="28"/>
          <w:highlight w:val="none"/>
        </w:rPr>
        <w:t>在袋上加盖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r>
        <w:rPr>
          <w:rFonts w:hint="eastAsia" w:ascii="仿宋" w:hAnsi="仿宋" w:eastAsia="仿宋"/>
          <w:b/>
          <w:color w:val="auto"/>
          <w:spacing w:val="-8"/>
          <w:sz w:val="28"/>
          <w:szCs w:val="28"/>
          <w:highlight w:val="none"/>
        </w:rPr>
        <w:t>。</w:t>
      </w:r>
    </w:p>
    <w:p>
      <w:pPr>
        <w:pStyle w:val="10"/>
        <w:pageBreakBefore w:val="0"/>
        <w:numPr>
          <w:ilvl w:val="0"/>
          <w:numId w:val="0"/>
        </w:numPr>
        <w:kinsoku/>
        <w:wordWrap/>
        <w:overflowPunct/>
        <w:topLinePunct w:val="0"/>
        <w:bidi w:val="0"/>
        <w:spacing w:line="360" w:lineRule="auto"/>
        <w:ind w:firstLine="528" w:firstLineChars="200"/>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2.</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10"/>
        <w:pageBreakBefore w:val="0"/>
        <w:numPr>
          <w:ilvl w:val="0"/>
          <w:numId w:val="0"/>
        </w:numPr>
        <w:kinsoku/>
        <w:wordWrap/>
        <w:overflowPunct/>
        <w:topLinePunct w:val="0"/>
        <w:bidi w:val="0"/>
        <w:spacing w:line="360" w:lineRule="auto"/>
        <w:ind w:firstLine="528" w:firstLineChars="200"/>
        <w:rPr>
          <w:rFonts w:hint="eastAsia"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3.</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10"/>
        <w:pageBreakBefore w:val="0"/>
        <w:numPr>
          <w:ilvl w:val="0"/>
          <w:numId w:val="0"/>
        </w:numPr>
        <w:kinsoku/>
        <w:wordWrap/>
        <w:overflowPunct/>
        <w:topLinePunct w:val="0"/>
        <w:bidi w:val="0"/>
        <w:spacing w:line="360" w:lineRule="auto"/>
        <w:ind w:firstLine="528" w:firstLineChars="200"/>
        <w:rPr>
          <w:rFonts w:hint="eastAsia"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4.</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10"/>
        <w:pageBreakBefore w:val="0"/>
        <w:numPr>
          <w:ilvl w:val="0"/>
          <w:numId w:val="0"/>
        </w:numPr>
        <w:kinsoku/>
        <w:wordWrap/>
        <w:overflowPunct/>
        <w:topLinePunct w:val="0"/>
        <w:bidi w:val="0"/>
        <w:spacing w:line="360" w:lineRule="auto"/>
        <w:ind w:firstLine="528" w:firstLineChars="200"/>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5.</w:t>
      </w: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10"/>
        <w:pageBreakBefore w:val="0"/>
        <w:numPr>
          <w:ilvl w:val="0"/>
          <w:numId w:val="0"/>
        </w:numPr>
        <w:kinsoku/>
        <w:wordWrap/>
        <w:overflowPunct/>
        <w:topLinePunct w:val="0"/>
        <w:bidi w:val="0"/>
        <w:spacing w:line="360" w:lineRule="auto"/>
        <w:ind w:firstLine="528" w:firstLineChars="200"/>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6.</w:t>
      </w: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10"/>
        <w:pageBreakBefore w:val="0"/>
        <w:numPr>
          <w:ilvl w:val="0"/>
          <w:numId w:val="0"/>
        </w:numPr>
        <w:kinsoku/>
        <w:wordWrap/>
        <w:overflowPunct/>
        <w:topLinePunct w:val="0"/>
        <w:bidi w:val="0"/>
        <w:spacing w:line="360" w:lineRule="auto"/>
        <w:ind w:firstLine="528" w:firstLineChars="200"/>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val="en-US" w:eastAsia="zh-CN"/>
        </w:rPr>
        <w:t>7.</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10"/>
        <w:pageBreakBefore w:val="0"/>
        <w:numPr>
          <w:ilvl w:val="0"/>
          <w:numId w:val="0"/>
        </w:numPr>
        <w:kinsoku/>
        <w:wordWrap/>
        <w:overflowPunct/>
        <w:topLinePunct w:val="0"/>
        <w:bidi w:val="0"/>
        <w:spacing w:line="360" w:lineRule="auto"/>
        <w:ind w:firstLine="528" w:firstLineChars="200"/>
        <w:rPr>
          <w:rFonts w:hint="eastAsia" w:ascii="仿宋" w:hAnsi="仿宋" w:eastAsia="仿宋"/>
          <w:color w:val="auto"/>
          <w:spacing w:val="-8"/>
          <w:sz w:val="28"/>
          <w:szCs w:val="28"/>
          <w:highlight w:val="none"/>
          <w:lang w:eastAsia="zh-CN"/>
        </w:rPr>
      </w:pPr>
      <w:r>
        <w:rPr>
          <w:rFonts w:hint="eastAsia" w:ascii="仿宋" w:hAnsi="仿宋" w:eastAsia="仿宋"/>
          <w:color w:val="auto"/>
          <w:spacing w:val="-8"/>
          <w:sz w:val="28"/>
          <w:szCs w:val="28"/>
          <w:highlight w:val="none"/>
          <w:lang w:val="en-US" w:eastAsia="zh-CN"/>
        </w:rPr>
        <w:t>8.</w:t>
      </w:r>
      <w:r>
        <w:rPr>
          <w:rFonts w:hint="eastAsia" w:ascii="仿宋" w:hAnsi="仿宋" w:eastAsia="仿宋"/>
          <w:color w:val="auto"/>
          <w:spacing w:val="-8"/>
          <w:sz w:val="28"/>
          <w:szCs w:val="28"/>
          <w:highlight w:val="none"/>
          <w:lang w:eastAsia="zh-CN"/>
        </w:rPr>
        <w:t>竞争性比选响应文件未按要求编制，内容不全或关键字迹模糊、无法辨认的；</w:t>
      </w:r>
    </w:p>
    <w:p>
      <w:pPr>
        <w:pStyle w:val="10"/>
        <w:pageBreakBefore w:val="0"/>
        <w:numPr>
          <w:ilvl w:val="0"/>
          <w:numId w:val="0"/>
        </w:numPr>
        <w:kinsoku/>
        <w:wordWrap/>
        <w:overflowPunct/>
        <w:topLinePunct w:val="0"/>
        <w:bidi w:val="0"/>
        <w:spacing w:line="360" w:lineRule="auto"/>
        <w:ind w:firstLine="528" w:firstLineChars="200"/>
        <w:rPr>
          <w:rFonts w:hint="eastAsia" w:ascii="仿宋" w:hAnsi="仿宋" w:eastAsia="仿宋"/>
          <w:color w:val="auto"/>
          <w:spacing w:val="-8"/>
          <w:sz w:val="28"/>
          <w:szCs w:val="28"/>
          <w:highlight w:val="none"/>
          <w:lang w:eastAsia="zh-CN"/>
        </w:rPr>
      </w:pPr>
      <w:r>
        <w:rPr>
          <w:rFonts w:hint="eastAsia" w:ascii="仿宋" w:hAnsi="仿宋" w:eastAsia="仿宋"/>
          <w:color w:val="auto"/>
          <w:spacing w:val="-8"/>
          <w:sz w:val="28"/>
          <w:szCs w:val="28"/>
          <w:highlight w:val="none"/>
          <w:lang w:val="en-US" w:eastAsia="zh-CN"/>
        </w:rPr>
        <w:t>9.</w:t>
      </w:r>
      <w:r>
        <w:rPr>
          <w:rFonts w:hint="eastAsia" w:ascii="仿宋" w:hAnsi="仿宋" w:eastAsia="仿宋"/>
          <w:color w:val="auto"/>
          <w:spacing w:val="-8"/>
          <w:sz w:val="28"/>
          <w:szCs w:val="28"/>
          <w:highlight w:val="none"/>
          <w:lang w:eastAsia="zh-CN"/>
        </w:rPr>
        <w:t>评审委员会审查发现竞争性比选响应文件未能对竞争性比选文件提出的所有实质性要求和条件作出响应的。</w:t>
      </w:r>
    </w:p>
    <w:p>
      <w:pPr>
        <w:pStyle w:val="10"/>
        <w:pageBreakBefore w:val="0"/>
        <w:numPr>
          <w:ilvl w:val="0"/>
          <w:numId w:val="0"/>
        </w:numPr>
        <w:kinsoku/>
        <w:wordWrap/>
        <w:overflowPunct/>
        <w:topLinePunct w:val="0"/>
        <w:bidi w:val="0"/>
        <w:spacing w:line="360" w:lineRule="auto"/>
        <w:ind w:firstLine="528" w:firstLineChars="200"/>
        <w:rPr>
          <w:rFonts w:hint="eastAsia" w:ascii="仿宋" w:hAnsi="仿宋" w:eastAsia="仿宋"/>
          <w:color w:val="auto"/>
          <w:spacing w:val="-8"/>
          <w:sz w:val="28"/>
          <w:szCs w:val="28"/>
          <w:highlight w:val="none"/>
          <w:lang w:eastAsia="zh-CN"/>
        </w:rPr>
      </w:pPr>
      <w:r>
        <w:rPr>
          <w:rFonts w:hint="eastAsia" w:ascii="仿宋" w:hAnsi="仿宋" w:eastAsia="仿宋"/>
          <w:color w:val="auto"/>
          <w:spacing w:val="-8"/>
          <w:sz w:val="28"/>
          <w:szCs w:val="28"/>
          <w:highlight w:val="none"/>
          <w:lang w:val="en-US" w:eastAsia="zh-CN"/>
        </w:rPr>
        <w:t>10.</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比选响应人的报价超过比选最高限价的</w:t>
      </w:r>
      <w:r>
        <w:rPr>
          <w:rFonts w:hint="eastAsia" w:ascii="仿宋" w:hAnsi="仿宋" w:eastAsia="仿宋"/>
          <w:color w:val="auto"/>
          <w:spacing w:val="-8"/>
          <w:sz w:val="28"/>
          <w:szCs w:val="28"/>
          <w:highlight w:val="none"/>
          <w:lang w:eastAsia="zh-CN"/>
        </w:rPr>
        <w:t>；</w:t>
      </w:r>
      <w:bookmarkStart w:id="19" w:name="_Toc14013"/>
      <w:bookmarkStart w:id="20" w:name="_Toc32308_WPSOffice_Level1"/>
    </w:p>
    <w:p>
      <w:pPr>
        <w:pStyle w:val="10"/>
        <w:pageBreakBefore w:val="0"/>
        <w:numPr>
          <w:ilvl w:val="0"/>
          <w:numId w:val="0"/>
        </w:numPr>
        <w:kinsoku/>
        <w:wordWrap/>
        <w:overflowPunct/>
        <w:topLinePunct w:val="0"/>
        <w:bidi w:val="0"/>
        <w:spacing w:line="360" w:lineRule="auto"/>
        <w:ind w:firstLine="562" w:firstLineChars="200"/>
        <w:rPr>
          <w:rFonts w:hint="eastAsia" w:ascii="仿宋" w:hAnsi="仿宋" w:eastAsia="仿宋" w:cs="Times New Roman"/>
          <w:b/>
          <w:bCs/>
          <w:color w:val="auto"/>
          <w:kern w:val="0"/>
          <w:sz w:val="28"/>
          <w:szCs w:val="28"/>
          <w:highlight w:val="none"/>
          <w:lang w:val="zh-CN" w:eastAsia="zh-CN" w:bidi="ar-SA"/>
        </w:rPr>
      </w:pPr>
      <w:r>
        <w:rPr>
          <w:rFonts w:hint="eastAsia" w:ascii="仿宋" w:hAnsi="仿宋" w:eastAsia="仿宋" w:cs="Times New Roman"/>
          <w:b/>
          <w:bCs/>
          <w:color w:val="auto"/>
          <w:kern w:val="0"/>
          <w:sz w:val="28"/>
          <w:szCs w:val="28"/>
          <w:highlight w:val="none"/>
          <w:lang w:val="en-US" w:eastAsia="zh-CN" w:bidi="ar-SA"/>
        </w:rPr>
        <w:t>十三、</w:t>
      </w:r>
      <w:r>
        <w:rPr>
          <w:rFonts w:hint="eastAsia" w:ascii="仿宋" w:hAnsi="仿宋" w:eastAsia="仿宋" w:cs="Times New Roman"/>
          <w:b/>
          <w:bCs/>
          <w:color w:val="auto"/>
          <w:kern w:val="0"/>
          <w:sz w:val="28"/>
          <w:szCs w:val="28"/>
          <w:highlight w:val="none"/>
          <w:lang w:val="zh-CN" w:eastAsia="zh-CN" w:bidi="ar-SA"/>
        </w:rPr>
        <w:t>响应人违约等行为约束要求</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1.采购人将进一步核查竞争性比选响应人在竞争性比选响应文件中提供的材料，若在评审期间发现竞争性比选响应人提供了虚假资料，其比选资格将被否决，其比选响应保证金不予退还，并将被列入采购人黑名单；若在评审结果公示期间发现成交候选人在竞争性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2.在竞争性比选响应有效期内，竞争性比选响应人撤销竞争性比选响应文件的，其竞争性比选响应保证金不予退还。</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3.在竞争性比选响应有效期内，竞争性比选响应人无故放弃成交候选人资格的，其竞争性比选响应保证金不予退还，并将被列入采购人黑名单。</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4.成交人在收到成交通知书后，无正当理由不与采购人订立合同，在签订合同时向采购人提出附加条件，或者不按照采购文件要求提交履约保证金的，其竞争性比选响应保证金不予退还，并将被列入采购人黑名单。</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5.评审期间若发现竞争性比选响应人有围标、串标或以他人名义参与比选的，其竞争性比选响应将被否决，其竞争性比选响应保证金不予退还，并将被列入采购人黑名单；若在评审结果公示期间发现成交候选人有围标、串标或以他人名义参加比选的，采购人将取消其成交资格且其竞争性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pageBreakBefore w:val="0"/>
        <w:kinsoku/>
        <w:wordWrap/>
        <w:overflowPunct/>
        <w:topLinePunct w:val="0"/>
        <w:autoSpaceDE w:val="0"/>
        <w:autoSpaceDN w:val="0"/>
        <w:bidi w:val="0"/>
        <w:adjustRightInd w:val="0"/>
        <w:spacing w:line="360" w:lineRule="auto"/>
        <w:ind w:firstLine="528" w:firstLineChars="200"/>
        <w:rPr>
          <w:rFonts w:hint="eastAsia"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注：黑名单有效期3年，被列入黑名单的单位在黑名单有效期内禁止参与采购人的项目。</w:t>
      </w:r>
    </w:p>
    <w:p>
      <w:pPr>
        <w:pStyle w:val="10"/>
        <w:pageBreakBefore w:val="0"/>
        <w:numPr>
          <w:ilvl w:val="0"/>
          <w:numId w:val="0"/>
        </w:numPr>
        <w:kinsoku/>
        <w:wordWrap/>
        <w:overflowPunct/>
        <w:topLinePunct w:val="0"/>
        <w:bidi w:val="0"/>
        <w:spacing w:line="360" w:lineRule="auto"/>
        <w:ind w:firstLine="562" w:firstLineChars="200"/>
        <w:rPr>
          <w:rFonts w:ascii="仿宋_GB2312" w:hAnsi="宋体" w:eastAsia="仿宋_GB2312"/>
          <w:color w:val="auto"/>
          <w:sz w:val="28"/>
          <w:szCs w:val="28"/>
          <w:highlight w:val="none"/>
        </w:rPr>
      </w:pPr>
      <w:r>
        <w:rPr>
          <w:rFonts w:hint="eastAsia" w:ascii="仿宋" w:hAnsi="仿宋" w:eastAsia="仿宋"/>
          <w:b/>
          <w:bCs/>
          <w:color w:val="auto"/>
          <w:kern w:val="0"/>
          <w:sz w:val="28"/>
          <w:szCs w:val="28"/>
          <w:highlight w:val="none"/>
          <w:lang w:val="en-US" w:eastAsia="zh-CN"/>
        </w:rPr>
        <w:t>十四、</w:t>
      </w:r>
      <w:bookmarkEnd w:id="19"/>
      <w:bookmarkEnd w:id="20"/>
      <w:r>
        <w:rPr>
          <w:rFonts w:hint="eastAsia" w:ascii="仿宋" w:hAnsi="仿宋" w:eastAsia="仿宋" w:cs="仿宋"/>
          <w:b/>
          <w:color w:val="auto"/>
          <w:sz w:val="28"/>
          <w:szCs w:val="28"/>
          <w:highlight w:val="none"/>
        </w:rPr>
        <w:t>异议</w:t>
      </w:r>
    </w:p>
    <w:p>
      <w:pPr>
        <w:pStyle w:val="3"/>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pageBreakBefore w:val="0"/>
        <w:kinsoku/>
        <w:wordWrap/>
        <w:overflowPunct/>
        <w:topLinePunct w:val="0"/>
        <w:bidi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pageBreakBefore w:val="0"/>
        <w:kinsoku/>
        <w:wordWrap/>
        <w:overflowPunct/>
        <w:topLinePunct w:val="0"/>
        <w:bidi w:val="0"/>
        <w:spacing w:line="360" w:lineRule="auto"/>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十五、</w:t>
      </w:r>
      <w:r>
        <w:rPr>
          <w:rFonts w:hint="eastAsia" w:ascii="仿宋" w:hAnsi="仿宋" w:eastAsia="仿宋" w:cs="仿宋"/>
          <w:b/>
          <w:color w:val="auto"/>
          <w:sz w:val="28"/>
          <w:szCs w:val="28"/>
          <w:highlight w:val="none"/>
        </w:rPr>
        <w:t>联系方式</w:t>
      </w:r>
    </w:p>
    <w:p>
      <w:pPr>
        <w:pageBreakBefore w:val="0"/>
        <w:kinsoku/>
        <w:wordWrap/>
        <w:overflowPunct/>
        <w:topLinePunct w:val="0"/>
        <w:bidi w:val="0"/>
        <w:snapToGrid w:val="0"/>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业主：重庆机场集团有限公司动力能源</w:t>
      </w:r>
      <w:r>
        <w:rPr>
          <w:rFonts w:hint="eastAsia" w:ascii="仿宋_GB2312" w:hAnsi="宋体" w:eastAsia="仿宋_GB2312"/>
          <w:color w:val="auto"/>
          <w:sz w:val="28"/>
          <w:szCs w:val="28"/>
          <w:highlight w:val="none"/>
          <w:lang w:eastAsia="zh-CN"/>
        </w:rPr>
        <w:t>分公司</w:t>
      </w:r>
    </w:p>
    <w:p>
      <w:pPr>
        <w:pageBreakBefore w:val="0"/>
        <w:kinsoku/>
        <w:wordWrap/>
        <w:overflowPunct/>
        <w:topLinePunct w:val="0"/>
        <w:bidi w:val="0"/>
        <w:snapToGrid w:val="0"/>
        <w:spacing w:line="360" w:lineRule="auto"/>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val="en-US" w:eastAsia="zh-CN"/>
        </w:rPr>
        <w:t>雷</w:t>
      </w:r>
      <w:r>
        <w:rPr>
          <w:rFonts w:hint="eastAsia" w:ascii="仿宋_GB2312" w:hAnsi="宋体" w:eastAsia="仿宋_GB2312"/>
          <w:color w:val="auto"/>
          <w:sz w:val="28"/>
          <w:szCs w:val="28"/>
          <w:highlight w:val="none"/>
        </w:rPr>
        <w:t>老师</w:t>
      </w:r>
    </w:p>
    <w:p>
      <w:pPr>
        <w:pageBreakBefore w:val="0"/>
        <w:kinsoku/>
        <w:wordWrap/>
        <w:overflowPunct/>
        <w:topLinePunct w:val="0"/>
        <w:bidi w:val="0"/>
        <w:snapToGrid w:val="0"/>
        <w:spacing w:line="360" w:lineRule="auto"/>
        <w:ind w:firstLine="560" w:firstLineChars="200"/>
        <w:rPr>
          <w:rFonts w:hint="eastAsia" w:eastAsia="仿宋_GB2312"/>
          <w:color w:val="auto"/>
          <w:sz w:val="28"/>
          <w:szCs w:val="28"/>
          <w:highlight w:val="none"/>
          <w:lang w:val="en-US" w:eastAsia="zh-CN"/>
        </w:rPr>
      </w:pPr>
      <w:r>
        <w:rPr>
          <w:rFonts w:eastAsia="仿宋_GB2312"/>
          <w:color w:val="auto"/>
          <w:sz w:val="28"/>
          <w:szCs w:val="28"/>
          <w:highlight w:val="none"/>
        </w:rPr>
        <w:t>电话：（023）6715</w:t>
      </w:r>
      <w:r>
        <w:rPr>
          <w:rFonts w:hint="eastAsia" w:eastAsia="仿宋_GB2312"/>
          <w:color w:val="auto"/>
          <w:sz w:val="28"/>
          <w:szCs w:val="28"/>
          <w:highlight w:val="none"/>
          <w:lang w:val="en-US" w:eastAsia="zh-CN"/>
        </w:rPr>
        <w:t>3569</w:t>
      </w:r>
    </w:p>
    <w:p>
      <w:pPr>
        <w:pageBreakBefore w:val="0"/>
        <w:kinsoku/>
        <w:wordWrap/>
        <w:overflowPunct/>
        <w:topLinePunct w:val="0"/>
        <w:bidi w:val="0"/>
        <w:snapToGrid w:val="0"/>
        <w:spacing w:line="360" w:lineRule="auto"/>
        <w:ind w:firstLine="560" w:firstLineChars="200"/>
        <w:rPr>
          <w:rFonts w:eastAsia="仿宋_GB2312"/>
          <w:color w:val="auto"/>
          <w:sz w:val="28"/>
          <w:szCs w:val="28"/>
          <w:highlight w:val="none"/>
        </w:rPr>
      </w:pPr>
      <w:r>
        <w:rPr>
          <w:rFonts w:eastAsia="仿宋_GB2312"/>
          <w:color w:val="auto"/>
          <w:sz w:val="28"/>
          <w:szCs w:val="28"/>
          <w:highlight w:val="none"/>
        </w:rPr>
        <w:t>邮件：dlnycgb@163.com</w:t>
      </w:r>
    </w:p>
    <w:p>
      <w:pPr>
        <w:pageBreakBefore w:val="0"/>
        <w:kinsoku/>
        <w:wordWrap/>
        <w:overflowPunct/>
        <w:topLinePunct w:val="0"/>
        <w:bidi w:val="0"/>
        <w:snapToGrid w:val="0"/>
        <w:spacing w:line="360" w:lineRule="auto"/>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传真：（023）67153752</w:t>
      </w:r>
    </w:p>
    <w:p>
      <w:pPr>
        <w:pageBreakBefore w:val="0"/>
        <w:kinsoku/>
        <w:wordWrap/>
        <w:overflowPunct/>
        <w:topLinePunct w:val="0"/>
        <w:bidi w:val="0"/>
        <w:snapToGrid w:val="0"/>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邮编：401120</w:t>
      </w:r>
    </w:p>
    <w:p>
      <w:pPr>
        <w:pageBreakBefore w:val="0"/>
        <w:kinsoku/>
        <w:wordWrap/>
        <w:overflowPunct/>
        <w:topLinePunct w:val="0"/>
        <w:bidi w:val="0"/>
        <w:snapToGrid w:val="0"/>
        <w:spacing w:line="360" w:lineRule="auto"/>
        <w:ind w:firstLine="560" w:firstLineChars="200"/>
        <w:rPr>
          <w:rFonts w:ascii="仿宋_GB2312" w:hAnsi="宋体" w:eastAsia="仿宋_GB2312"/>
          <w:color w:val="auto"/>
          <w:sz w:val="28"/>
          <w:szCs w:val="28"/>
          <w:highlight w:val="none"/>
        </w:rPr>
        <w:sectPr>
          <w:footerReference r:id="rId4" w:type="first"/>
          <w:footerReference r:id="rId3" w:type="default"/>
          <w:pgSz w:w="11906" w:h="16838"/>
          <w:pgMar w:top="1440" w:right="1800" w:bottom="1440" w:left="1800" w:header="851" w:footer="992" w:gutter="0"/>
          <w:pgNumType w:fmt="decimal"/>
          <w:cols w:space="425" w:num="1"/>
          <w:titlePg/>
          <w:docGrid w:type="lines" w:linePitch="312" w:charSpace="0"/>
        </w:sectPr>
      </w:pPr>
    </w:p>
    <w:p>
      <w:pPr>
        <w:snapToGrid w:val="0"/>
        <w:spacing w:line="540" w:lineRule="exact"/>
        <w:outlineLvl w:val="0"/>
        <w:rPr>
          <w:rFonts w:ascii="仿宋" w:hAnsi="仿宋" w:eastAsia="仿宋"/>
          <w:color w:val="auto"/>
          <w:sz w:val="28"/>
          <w:szCs w:val="28"/>
          <w:highlight w:val="none"/>
        </w:rPr>
      </w:pPr>
      <w:bookmarkStart w:id="21" w:name="_Toc21163"/>
      <w:bookmarkStart w:id="22" w:name="_Toc7735_WPSOffice_Level1"/>
      <w:r>
        <w:rPr>
          <w:rFonts w:hint="eastAsia" w:ascii="仿宋" w:hAnsi="仿宋" w:eastAsia="仿宋"/>
          <w:color w:val="auto"/>
          <w:sz w:val="28"/>
          <w:szCs w:val="28"/>
          <w:highlight w:val="none"/>
        </w:rPr>
        <w:t>附件</w:t>
      </w:r>
      <w:r>
        <w:rPr>
          <w:rFonts w:ascii="仿宋" w:hAnsi="仿宋" w:eastAsia="仿宋"/>
          <w:color w:val="auto"/>
          <w:sz w:val="28"/>
          <w:szCs w:val="28"/>
          <w:highlight w:val="none"/>
        </w:rPr>
        <w:t>1</w:t>
      </w:r>
      <w:r>
        <w:rPr>
          <w:rFonts w:hint="eastAsia" w:ascii="仿宋" w:hAnsi="仿宋" w:eastAsia="仿宋"/>
          <w:color w:val="auto"/>
          <w:sz w:val="28"/>
          <w:szCs w:val="28"/>
          <w:highlight w:val="none"/>
        </w:rPr>
        <w:t>：</w:t>
      </w:r>
      <w:bookmarkEnd w:id="21"/>
      <w:bookmarkEnd w:id="22"/>
    </w:p>
    <w:p>
      <w:pPr>
        <w:spacing w:line="540" w:lineRule="exact"/>
        <w:jc w:val="center"/>
        <w:outlineLvl w:val="1"/>
        <w:rPr>
          <w:rFonts w:ascii="仿宋" w:hAnsi="仿宋" w:eastAsia="仿宋"/>
          <w:b/>
          <w:color w:val="auto"/>
          <w:sz w:val="32"/>
          <w:szCs w:val="32"/>
          <w:highlight w:val="none"/>
        </w:rPr>
      </w:pPr>
      <w:bookmarkStart w:id="23" w:name="_Toc12269"/>
      <w:r>
        <w:rPr>
          <w:rFonts w:hint="eastAsia" w:ascii="仿宋" w:hAnsi="仿宋" w:eastAsia="仿宋"/>
          <w:b/>
          <w:color w:val="auto"/>
          <w:sz w:val="32"/>
          <w:szCs w:val="32"/>
          <w:highlight w:val="none"/>
        </w:rPr>
        <w:t>报价函</w:t>
      </w:r>
      <w:bookmarkEnd w:id="23"/>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r>
        <w:rPr>
          <w:rFonts w:hint="eastAsia" w:ascii="仿宋" w:hAnsi="仿宋" w:eastAsia="仿宋"/>
          <w:color w:val="auto"/>
          <w:sz w:val="28"/>
          <w:szCs w:val="28"/>
          <w:highlight w:val="none"/>
          <w:lang w:eastAsia="zh-CN"/>
        </w:rPr>
        <w:t>动力能源分公司</w:t>
      </w:r>
      <w:r>
        <w:rPr>
          <w:rFonts w:hint="eastAsia" w:ascii="仿宋" w:hAnsi="仿宋" w:eastAsia="仿宋"/>
          <w:color w:val="auto"/>
          <w:sz w:val="28"/>
          <w:szCs w:val="28"/>
          <w:highlight w:val="none"/>
        </w:rPr>
        <w:t>：</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hint="eastAsia" w:ascii="仿宋" w:hAnsi="仿宋" w:eastAsia="仿宋"/>
          <w:color w:val="auto"/>
          <w:szCs w:val="21"/>
          <w:highlight w:val="none"/>
          <w:lang w:eastAsia="zh-CN"/>
        </w:rPr>
      </w:pPr>
    </w:p>
    <w:p>
      <w:pPr>
        <w:outlineLvl w:val="0"/>
        <w:rPr>
          <w:rFonts w:ascii="仿宋" w:hAnsi="仿宋" w:eastAsia="仿宋"/>
          <w:bCs/>
          <w:color w:val="auto"/>
          <w:sz w:val="28"/>
          <w:szCs w:val="32"/>
          <w:highlight w:val="none"/>
        </w:rPr>
      </w:pPr>
      <w:bookmarkStart w:id="24" w:name="_Toc8120_WPSOffice_Level1"/>
      <w:bookmarkStart w:id="25" w:name="_Toc30962"/>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bookmarkEnd w:id="24"/>
      <w:bookmarkEnd w:id="25"/>
    </w:p>
    <w:p>
      <w:pPr>
        <w:jc w:val="center"/>
        <w:outlineLvl w:val="1"/>
        <w:rPr>
          <w:rFonts w:ascii="仿宋" w:hAnsi="仿宋" w:eastAsia="仿宋"/>
          <w:b/>
          <w:color w:val="auto"/>
          <w:sz w:val="32"/>
          <w:szCs w:val="32"/>
          <w:highlight w:val="none"/>
        </w:rPr>
      </w:pPr>
      <w:bookmarkStart w:id="26" w:name="_Toc24499"/>
      <w:r>
        <w:rPr>
          <w:rFonts w:hint="eastAsia" w:ascii="仿宋" w:hAnsi="仿宋" w:eastAsia="仿宋"/>
          <w:b/>
          <w:color w:val="auto"/>
          <w:sz w:val="32"/>
          <w:szCs w:val="32"/>
          <w:highlight w:val="none"/>
        </w:rPr>
        <w:t>法定代表人身份证明</w:t>
      </w:r>
      <w:bookmarkEnd w:id="26"/>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ascii="仿宋" w:hAnsi="仿宋" w:eastAsia="仿宋"/>
          <w:color w:val="auto"/>
          <w:highlight w:val="none"/>
        </w:rPr>
      </w:pPr>
      <w:r>
        <w:rPr>
          <w:rFonts w:hint="eastAsia" w:ascii="仿宋" w:hAnsi="仿宋" w:eastAsia="仿宋"/>
          <w:color w:val="auto"/>
          <w:kern w:val="0"/>
          <w:sz w:val="28"/>
          <w:szCs w:val="28"/>
          <w:highlight w:val="none"/>
        </w:rPr>
        <w:t>附:法定代表人身份证复印件</w:t>
      </w:r>
    </w:p>
    <w:p>
      <w:pPr>
        <w:widowControl/>
        <w:jc w:val="left"/>
        <w:outlineLvl w:val="0"/>
        <w:rPr>
          <w:rFonts w:ascii="仿宋" w:hAnsi="仿宋" w:eastAsia="仿宋"/>
          <w:color w:val="auto"/>
          <w:sz w:val="28"/>
          <w:szCs w:val="28"/>
          <w:highlight w:val="none"/>
        </w:rPr>
      </w:pPr>
      <w:bookmarkStart w:id="27" w:name="_Toc2445_WPSOffice_Level1"/>
      <w:bookmarkStart w:id="28" w:name="_Toc31095"/>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bookmarkEnd w:id="27"/>
      <w:bookmarkEnd w:id="28"/>
    </w:p>
    <w:p>
      <w:pPr>
        <w:jc w:val="center"/>
        <w:rPr>
          <w:rFonts w:ascii="仿宋" w:hAnsi="仿宋" w:eastAsia="仿宋"/>
          <w:b/>
          <w:color w:val="auto"/>
          <w:sz w:val="32"/>
          <w:szCs w:val="32"/>
          <w:highlight w:val="none"/>
        </w:rPr>
      </w:pPr>
    </w:p>
    <w:p>
      <w:pPr>
        <w:jc w:val="center"/>
        <w:outlineLvl w:val="1"/>
        <w:rPr>
          <w:rFonts w:ascii="仿宋" w:hAnsi="仿宋" w:eastAsia="仿宋"/>
          <w:b/>
          <w:color w:val="auto"/>
          <w:sz w:val="32"/>
          <w:szCs w:val="32"/>
          <w:highlight w:val="none"/>
        </w:rPr>
      </w:pPr>
      <w:bookmarkStart w:id="29" w:name="_Toc18377"/>
      <w:r>
        <w:rPr>
          <w:rFonts w:hint="eastAsia" w:ascii="仿宋" w:hAnsi="仿宋" w:eastAsia="仿宋"/>
          <w:b/>
          <w:color w:val="auto"/>
          <w:sz w:val="32"/>
          <w:szCs w:val="32"/>
          <w:highlight w:val="none"/>
        </w:rPr>
        <w:t>法人代表授权书</w:t>
      </w:r>
      <w:bookmarkEnd w:id="29"/>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widowControl/>
        <w:jc w:val="left"/>
        <w:outlineLvl w:val="0"/>
        <w:rPr>
          <w:rFonts w:ascii="仿宋" w:hAnsi="仿宋" w:eastAsia="仿宋"/>
          <w:color w:val="auto"/>
          <w:sz w:val="28"/>
          <w:szCs w:val="28"/>
          <w:highlight w:val="none"/>
        </w:rPr>
      </w:pPr>
      <w:bookmarkStart w:id="30" w:name="_Toc14564"/>
      <w:bookmarkStart w:id="31" w:name="_Toc2100_WPSOffice_Level1"/>
      <w:r>
        <w:rPr>
          <w:rFonts w:hint="eastAsia" w:ascii="仿宋" w:hAnsi="仿宋" w:eastAsia="仿宋"/>
          <w:color w:val="auto"/>
          <w:sz w:val="28"/>
          <w:szCs w:val="28"/>
          <w:highlight w:val="none"/>
        </w:rPr>
        <w:t>附件4：</w:t>
      </w:r>
      <w:bookmarkEnd w:id="30"/>
      <w:bookmarkEnd w:id="31"/>
    </w:p>
    <w:p>
      <w:pPr>
        <w:jc w:val="center"/>
        <w:rPr>
          <w:rFonts w:ascii="仿宋" w:hAnsi="仿宋" w:eastAsia="仿宋"/>
          <w:b/>
          <w:color w:val="auto"/>
          <w:sz w:val="32"/>
          <w:szCs w:val="32"/>
          <w:highlight w:val="none"/>
        </w:rPr>
      </w:pPr>
    </w:p>
    <w:p>
      <w:pPr>
        <w:jc w:val="center"/>
        <w:outlineLvl w:val="0"/>
        <w:rPr>
          <w:rFonts w:ascii="仿宋" w:hAnsi="仿宋" w:eastAsia="仿宋"/>
          <w:b/>
          <w:color w:val="auto"/>
          <w:sz w:val="44"/>
          <w:szCs w:val="32"/>
          <w:highlight w:val="none"/>
        </w:rPr>
      </w:pPr>
      <w:bookmarkStart w:id="32" w:name="_Toc1164"/>
      <w:r>
        <w:rPr>
          <w:rFonts w:hint="eastAsia" w:ascii="仿宋" w:hAnsi="仿宋" w:eastAsia="仿宋"/>
          <w:b/>
          <w:color w:val="auto"/>
          <w:sz w:val="44"/>
          <w:szCs w:val="32"/>
          <w:highlight w:val="none"/>
        </w:rPr>
        <w:t>承诺书</w:t>
      </w:r>
      <w:bookmarkEnd w:id="32"/>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outlineLvl w:val="0"/>
        <w:rPr>
          <w:rFonts w:ascii="仿宋" w:hAnsi="仿宋" w:eastAsia="仿宋"/>
          <w:color w:val="auto"/>
          <w:sz w:val="28"/>
          <w:szCs w:val="28"/>
          <w:highlight w:val="none"/>
        </w:rPr>
      </w:pPr>
      <w:bookmarkStart w:id="33" w:name="_Toc27423"/>
      <w:r>
        <w:rPr>
          <w:rFonts w:hint="eastAsia" w:ascii="仿宋" w:hAnsi="仿宋" w:eastAsia="仿宋"/>
          <w:color w:val="auto"/>
          <w:sz w:val="28"/>
          <w:szCs w:val="28"/>
          <w:highlight w:val="none"/>
        </w:rPr>
        <w:t>一、我公司具有良好的商业信誉和健全的财务会计制度。</w:t>
      </w:r>
      <w:bookmarkEnd w:id="33"/>
    </w:p>
    <w:p>
      <w:pPr>
        <w:spacing w:line="480" w:lineRule="auto"/>
        <w:ind w:firstLine="700" w:firstLineChars="250"/>
        <w:outlineLvl w:val="0"/>
        <w:rPr>
          <w:rFonts w:ascii="仿宋" w:hAnsi="仿宋" w:eastAsia="仿宋"/>
          <w:color w:val="auto"/>
          <w:sz w:val="28"/>
          <w:szCs w:val="28"/>
          <w:highlight w:val="none"/>
        </w:rPr>
      </w:pPr>
      <w:bookmarkStart w:id="34" w:name="_Toc10100"/>
      <w:r>
        <w:rPr>
          <w:rFonts w:hint="eastAsia" w:ascii="仿宋" w:hAnsi="仿宋" w:eastAsia="仿宋"/>
          <w:color w:val="auto"/>
          <w:sz w:val="28"/>
          <w:szCs w:val="28"/>
          <w:highlight w:val="none"/>
        </w:rPr>
        <w:t>二、我公司有依法缴纳税收和社会保障资金的良好记录。</w:t>
      </w:r>
      <w:bookmarkEnd w:id="34"/>
    </w:p>
    <w:p>
      <w:pPr>
        <w:spacing w:line="480" w:lineRule="auto"/>
        <w:ind w:firstLine="700" w:firstLineChars="250"/>
        <w:outlineLvl w:val="0"/>
        <w:rPr>
          <w:rFonts w:ascii="仿宋" w:hAnsi="仿宋" w:eastAsia="仿宋"/>
          <w:color w:val="auto"/>
          <w:sz w:val="28"/>
          <w:szCs w:val="28"/>
          <w:highlight w:val="none"/>
        </w:rPr>
      </w:pPr>
      <w:bookmarkStart w:id="35" w:name="_Toc31803"/>
      <w:r>
        <w:rPr>
          <w:rFonts w:hint="eastAsia" w:ascii="仿宋" w:hAnsi="仿宋" w:eastAsia="仿宋"/>
          <w:color w:val="auto"/>
          <w:sz w:val="28"/>
          <w:szCs w:val="28"/>
          <w:highlight w:val="none"/>
        </w:rPr>
        <w:t>三、我公司并能够以本公司名义开具发票。</w:t>
      </w:r>
      <w:bookmarkEnd w:id="35"/>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4"/>
        <w:spacing w:line="360" w:lineRule="auto"/>
        <w:rPr>
          <w:rFonts w:hAnsi="宋体" w:cs="宋体"/>
          <w:color w:val="auto"/>
          <w:sz w:val="28"/>
          <w:szCs w:val="28"/>
          <w:highlight w:val="none"/>
        </w:rPr>
      </w:pPr>
    </w:p>
    <w:p>
      <w:pPr>
        <w:pStyle w:val="4"/>
        <w:spacing w:line="360" w:lineRule="auto"/>
        <w:rPr>
          <w:rFonts w:hAnsi="宋体" w:cs="宋体"/>
          <w:color w:val="auto"/>
          <w:sz w:val="28"/>
          <w:szCs w:val="28"/>
          <w:highlight w:val="none"/>
        </w:rPr>
      </w:pPr>
    </w:p>
    <w:p>
      <w:pPr>
        <w:widowControl/>
        <w:jc w:val="left"/>
        <w:outlineLvl w:val="0"/>
        <w:rPr>
          <w:rFonts w:ascii="仿宋" w:hAnsi="仿宋" w:eastAsia="仿宋"/>
          <w:color w:val="auto"/>
          <w:sz w:val="28"/>
          <w:szCs w:val="28"/>
          <w:highlight w:val="none"/>
        </w:rPr>
      </w:pPr>
      <w:bookmarkStart w:id="36" w:name="_Toc569_WPSOffice_Level1"/>
      <w:bookmarkStart w:id="37" w:name="_Toc4802"/>
      <w:r>
        <w:rPr>
          <w:rFonts w:hint="eastAsia" w:ascii="仿宋" w:hAnsi="仿宋" w:eastAsia="仿宋"/>
          <w:color w:val="auto"/>
          <w:sz w:val="28"/>
          <w:szCs w:val="28"/>
          <w:highlight w:val="none"/>
        </w:rPr>
        <w:t>附件5：</w:t>
      </w:r>
      <w:bookmarkEnd w:id="36"/>
      <w:bookmarkEnd w:id="37"/>
    </w:p>
    <w:p>
      <w:pPr>
        <w:jc w:val="center"/>
        <w:rPr>
          <w:rFonts w:ascii="仿宋" w:hAnsi="仿宋" w:eastAsia="仿宋"/>
          <w:b/>
          <w:color w:val="auto"/>
          <w:sz w:val="32"/>
          <w:szCs w:val="32"/>
          <w:highlight w:val="none"/>
        </w:rPr>
      </w:pPr>
    </w:p>
    <w:p>
      <w:pPr>
        <w:jc w:val="center"/>
        <w:outlineLvl w:val="0"/>
        <w:rPr>
          <w:rFonts w:ascii="仿宋" w:hAnsi="仿宋" w:eastAsia="仿宋"/>
          <w:b/>
          <w:color w:val="auto"/>
          <w:sz w:val="44"/>
          <w:szCs w:val="32"/>
          <w:highlight w:val="none"/>
        </w:rPr>
      </w:pPr>
      <w:bookmarkStart w:id="38" w:name="_Toc14858"/>
      <w:r>
        <w:rPr>
          <w:rFonts w:hint="eastAsia" w:ascii="仿宋" w:hAnsi="仿宋" w:eastAsia="仿宋"/>
          <w:b/>
          <w:color w:val="auto"/>
          <w:sz w:val="44"/>
          <w:szCs w:val="32"/>
          <w:highlight w:val="none"/>
        </w:rPr>
        <w:t>承诺书</w:t>
      </w:r>
      <w:bookmarkEnd w:id="38"/>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480" w:firstLineChars="16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rPr>
          <w:rFonts w:hAnsi="宋体" w:cs="宋体"/>
          <w:color w:val="auto"/>
          <w:sz w:val="28"/>
          <w:szCs w:val="28"/>
          <w:highlight w:val="none"/>
        </w:rPr>
        <w:sectPr>
          <w:headerReference r:id="rId5" w:type="default"/>
          <w:footerReference r:id="rId6" w:type="default"/>
          <w:type w:val="continuous"/>
          <w:pgSz w:w="11900" w:h="16840"/>
          <w:pgMar w:top="1440" w:right="1800" w:bottom="1440" w:left="1800" w:header="851" w:footer="992" w:gutter="0"/>
          <w:pgNumType w:fmt="decimal"/>
          <w:cols w:space="720" w:num="1"/>
          <w:docGrid w:type="lines" w:linePitch="312" w:charSpace="0"/>
        </w:sectPr>
      </w:pPr>
    </w:p>
    <w:p>
      <w:pPr>
        <w:wordWrap w:val="0"/>
        <w:spacing w:line="300" w:lineRule="exact"/>
        <w:ind w:firstLine="422" w:firstLineChars="200"/>
        <w:jc w:val="right"/>
        <w:rPr>
          <w:rFonts w:ascii="仿宋" w:hAnsi="仿宋" w:eastAsia="仿宋"/>
          <w:b/>
          <w:color w:val="auto"/>
          <w:highlight w:val="none"/>
        </w:rPr>
      </w:pPr>
      <w:r>
        <w:rPr>
          <w:rFonts w:hint="eastAsia" w:ascii="仿宋" w:hAnsi="仿宋" w:eastAsia="仿宋"/>
          <w:b/>
          <w:color w:val="auto"/>
          <w:highlight w:val="none"/>
        </w:rPr>
        <w:t xml:space="preserve"> </w:t>
      </w:r>
      <w:r>
        <w:rPr>
          <w:rFonts w:ascii="仿宋" w:hAnsi="仿宋" w:eastAsia="仿宋"/>
          <w:b/>
          <w:color w:val="auto"/>
          <w:highlight w:val="none"/>
        </w:rPr>
        <w:t xml:space="preserve">           </w:t>
      </w:r>
    </w:p>
    <w:p>
      <w:pPr>
        <w:widowControl/>
        <w:spacing w:beforeLines="0" w:afterLines="0"/>
        <w:jc w:val="left"/>
        <w:rPr>
          <w:rFonts w:hint="eastAsia" w:ascii="仿宋_GB2312" w:hAnsi="Times New Roman" w:eastAsia="仿宋_GB2312"/>
          <w:b/>
          <w:sz w:val="44"/>
        </w:rPr>
      </w:pPr>
    </w:p>
    <w:p>
      <w:pPr>
        <w:widowControl/>
        <w:spacing w:beforeLines="0" w:afterLines="0"/>
        <w:jc w:val="left"/>
        <w:rPr>
          <w:rFonts w:hint="eastAsia" w:ascii="仿宋_GB2312" w:hAnsi="Times New Roman" w:eastAsia="仿宋_GB2312"/>
          <w:b/>
          <w:sz w:val="44"/>
        </w:rPr>
      </w:pPr>
    </w:p>
    <w:p>
      <w:pPr>
        <w:widowControl/>
        <w:spacing w:beforeLines="0" w:afterLines="0"/>
        <w:jc w:val="left"/>
        <w:rPr>
          <w:rFonts w:hint="eastAsia" w:ascii="仿宋_GB2312" w:hAnsi="Times New Roman" w:eastAsia="仿宋_GB2312"/>
          <w:b/>
          <w:sz w:val="44"/>
        </w:rPr>
      </w:pPr>
    </w:p>
    <w:p>
      <w:pPr>
        <w:widowControl/>
        <w:spacing w:beforeLines="0" w:afterLines="0"/>
        <w:jc w:val="left"/>
        <w:rPr>
          <w:rFonts w:hint="eastAsia" w:ascii="仿宋_GB2312" w:hAnsi="Times New Roman" w:eastAsia="仿宋_GB2312"/>
          <w:b/>
          <w:sz w:val="44"/>
        </w:rPr>
      </w:pPr>
    </w:p>
    <w:p>
      <w:pPr>
        <w:spacing w:beforeLines="0" w:afterLines="50"/>
        <w:ind w:right="964" w:firstLine="480" w:firstLineChars="200"/>
        <w:jc w:val="right"/>
        <w:rPr>
          <w:rFonts w:hint="default" w:ascii="黑体" w:hAnsi="黑体" w:eastAsia="黑体"/>
          <w:color w:val="000000"/>
          <w:sz w:val="24"/>
          <w:lang w:val="en-US" w:eastAsia="zh-CN"/>
        </w:rPr>
      </w:pPr>
      <w:r>
        <w:rPr>
          <w:rFonts w:hint="eastAsia" w:ascii="黑体" w:hAnsi="黑体" w:eastAsia="黑体"/>
          <w:color w:val="000000"/>
          <w:sz w:val="24"/>
        </w:rPr>
        <w:t>合同编号：CQA</w:t>
      </w:r>
      <w:r>
        <w:rPr>
          <w:rFonts w:hint="eastAsia" w:ascii="黑体" w:hAnsi="黑体" w:eastAsia="黑体"/>
          <w:color w:val="000000"/>
          <w:sz w:val="24"/>
          <w:lang w:val="en-US" w:eastAsia="zh-CN"/>
        </w:rPr>
        <w:t>DL</w:t>
      </w:r>
    </w:p>
    <w:p>
      <w:pPr>
        <w:spacing w:beforeLines="0" w:afterLines="50"/>
        <w:ind w:firstLine="422" w:firstLineChars="200"/>
        <w:jc w:val="center"/>
        <w:rPr>
          <w:rFonts w:hint="eastAsia" w:ascii="仿宋" w:hAnsi="仿宋" w:eastAsia="仿宋"/>
          <w:b/>
          <w:color w:val="000000"/>
          <w:sz w:val="21"/>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r>
        <w:rPr>
          <w:rFonts w:hint="default"/>
          <w:sz w:val="21"/>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2"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1"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7971HUAAAACQEAAA8AAAAAAAAA&#10;AQAgAAAAIgAAAGRycy9kb3ducmV2LnhtbFBLAQIUABQAAAAIAIdO4kBILEGeFQIAABEEAAAOAAAA&#10;AAAAAAEAIAAAACMBAABkcnMvZTJvRG9jLnhtbFBLBQYAAAAABgAGAFkBAACqBQAAAAA=&#10;">
                <v:fill on="f" focussize="0,0"/>
                <v:stroke weight="1.5pt" color="#000000" joinstyle="round"/>
                <v:imagedata o:title=""/>
                <o:lock v:ext="edit" aspectratio="f"/>
              </v:shape>
            </w:pict>
          </mc:Fallback>
        </mc:AlternateContent>
      </w:r>
    </w:p>
    <w:p>
      <w:pPr>
        <w:snapToGrid w:val="0"/>
        <w:spacing w:beforeLines="0" w:afterLines="0" w:line="360" w:lineRule="auto"/>
        <w:rPr>
          <w:rFonts w:hint="eastAsia" w:ascii="Times New Roman" w:hAnsi="Times New Roman"/>
          <w:b/>
          <w:sz w:val="32"/>
        </w:rPr>
      </w:pPr>
      <w:r>
        <w:rPr>
          <w:rFonts w:hint="eastAsia" w:ascii="Times New Roman" w:hAnsi="Times New Roman"/>
          <w:b/>
          <w:sz w:val="32"/>
        </w:rPr>
        <w:t xml:space="preserve">                  </w:t>
      </w:r>
    </w:p>
    <w:p>
      <w:pPr>
        <w:snapToGrid w:val="0"/>
        <w:spacing w:beforeLines="0" w:afterLines="0" w:line="360" w:lineRule="auto"/>
        <w:jc w:val="center"/>
        <w:rPr>
          <w:rFonts w:hint="eastAsia" w:ascii="黑体" w:hAnsi="黑体" w:eastAsia="黑体"/>
          <w:sz w:val="52"/>
        </w:rPr>
      </w:pPr>
      <w:r>
        <w:rPr>
          <w:rFonts w:hint="eastAsia" w:ascii="黑体" w:hAnsi="黑体" w:eastAsia="黑体"/>
          <w:sz w:val="52"/>
        </w:rPr>
        <w:t>暖通中心水质</w:t>
      </w:r>
      <w:r>
        <w:rPr>
          <w:rFonts w:hint="eastAsia" w:ascii="黑体" w:hAnsi="黑体" w:eastAsia="黑体"/>
          <w:sz w:val="52"/>
          <w:lang w:eastAsia="zh-CN"/>
        </w:rPr>
        <w:t>监</w:t>
      </w:r>
      <w:r>
        <w:rPr>
          <w:rFonts w:hint="eastAsia" w:ascii="黑体" w:hAnsi="黑体" w:eastAsia="黑体"/>
          <w:sz w:val="52"/>
        </w:rPr>
        <w:t>测项目</w:t>
      </w:r>
    </w:p>
    <w:p>
      <w:pPr>
        <w:snapToGrid w:val="0"/>
        <w:spacing w:beforeLines="0" w:afterLines="0" w:line="360" w:lineRule="auto"/>
        <w:rPr>
          <w:rFonts w:hint="eastAsia" w:ascii="Times New Roman" w:hAnsi="Times New Roman"/>
          <w:b/>
          <w:sz w:val="32"/>
        </w:rPr>
      </w:pPr>
      <w:r>
        <w:rPr>
          <w:rFonts w:hint="default"/>
          <w:sz w:val="21"/>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1"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round/>
                          <a:headEnd type="none" w="med" len="med"/>
                          <a:tailEnd type="none" w="med" len="med"/>
                        </a:ln>
                      </wps:spPr>
                      <wps:bodyPr wrap="square" upright="1"/>
                    </wps:wsp>
                  </a:graphicData>
                </a:graphic>
              </wp:anchor>
            </w:drawing>
          </mc:Choice>
          <mc:Fallback>
            <w:pict>
              <v:shape id="直接箭头连接符 3"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qrUf1AAAAAkBAAAPAAAAAAAAAAEA&#10;IAAAACIAAABkcnMvZG93bnJldi54bWxQSwECFAAUAAAACACHTuJAVQ0slRMCAAARBAAADgAAAAAA&#10;AAABACAAAAAjAQAAZHJzL2Uyb0RvYy54bWxQSwUGAAAAAAYABgBZAQAAqAUAAAAA&#10;">
                <v:fill on="f" focussize="0,0"/>
                <v:stroke weight="1.5pt" color="#000000" joinstyle="round"/>
                <v:imagedata o:title=""/>
                <o:lock v:ext="edit" aspectratio="f"/>
              </v:shape>
            </w:pict>
          </mc:Fallback>
        </mc:AlternateContent>
      </w:r>
    </w:p>
    <w:p>
      <w:pPr>
        <w:snapToGrid w:val="0"/>
        <w:spacing w:beforeLines="0" w:afterLines="0" w:line="360" w:lineRule="auto"/>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tabs>
          <w:tab w:val="left" w:pos="7096"/>
        </w:tabs>
        <w:snapToGrid w:val="0"/>
        <w:spacing w:beforeLines="0" w:afterLines="0" w:line="360" w:lineRule="auto"/>
        <w:jc w:val="left"/>
        <w:rPr>
          <w:rFonts w:hint="eastAsia" w:ascii="Times New Roman" w:hAnsi="Times New Roman"/>
          <w:b/>
          <w:sz w:val="32"/>
        </w:rPr>
      </w:pPr>
      <w:r>
        <w:rPr>
          <w:rFonts w:hint="eastAsia" w:ascii="Times New Roman" w:hAnsi="Times New Roman"/>
          <w:b/>
          <w:sz w:val="32"/>
        </w:rPr>
        <w:tab/>
      </w: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jc w:val="both"/>
        <w:rPr>
          <w:rFonts w:hint="eastAsia" w:ascii="Times New Roman" w:hAnsi="Times New Roman"/>
          <w:b/>
          <w:sz w:val="32"/>
        </w:rPr>
      </w:pPr>
    </w:p>
    <w:p>
      <w:pPr>
        <w:snapToGrid w:val="0"/>
        <w:spacing w:beforeLines="0" w:afterLines="0" w:line="360" w:lineRule="auto"/>
        <w:jc w:val="center"/>
        <w:rPr>
          <w:rFonts w:hint="eastAsia" w:ascii="Times New Roman" w:hAnsi="Times New Roman"/>
          <w:b/>
          <w:sz w:val="32"/>
        </w:rPr>
      </w:pPr>
    </w:p>
    <w:p>
      <w:pPr>
        <w:snapToGrid w:val="0"/>
        <w:spacing w:beforeLines="0" w:afterLines="0" w:line="360" w:lineRule="auto"/>
        <w:ind w:firstLine="1200" w:firstLineChars="400"/>
        <w:jc w:val="both"/>
        <w:rPr>
          <w:rFonts w:hint="eastAsia" w:ascii="黑体" w:hAnsi="黑体" w:eastAsia="黑体"/>
          <w:sz w:val="30"/>
          <w:lang w:val="en-US" w:eastAsia="zh-CN"/>
        </w:rPr>
      </w:pPr>
      <w:r>
        <w:rPr>
          <w:rFonts w:hint="eastAsia" w:ascii="黑体" w:hAnsi="黑体" w:eastAsia="黑体"/>
          <w:sz w:val="30"/>
        </w:rPr>
        <w:t>甲方：</w:t>
      </w:r>
      <w:r>
        <w:rPr>
          <w:rFonts w:hint="eastAsia" w:ascii="黑体" w:hAnsi="黑体" w:eastAsia="黑体"/>
          <w:sz w:val="30"/>
          <w:lang w:val="en-US" w:eastAsia="zh-CN"/>
        </w:rPr>
        <w:t>重庆机场集团有限公司</w:t>
      </w:r>
      <w:r>
        <w:rPr>
          <w:rFonts w:hint="eastAsia" w:ascii="黑体" w:hAnsi="黑体" w:eastAsia="黑体"/>
          <w:sz w:val="30"/>
          <w:lang w:eastAsia="zh-CN"/>
        </w:rPr>
        <w:t>动力能源分公司</w:t>
      </w:r>
      <w:r>
        <w:rPr>
          <w:rFonts w:hint="eastAsia" w:ascii="黑体" w:hAnsi="黑体" w:eastAsia="黑体"/>
          <w:sz w:val="30"/>
          <w:lang w:val="en-US" w:eastAsia="zh-CN"/>
        </w:rPr>
        <w:t xml:space="preserve">    </w:t>
      </w:r>
    </w:p>
    <w:p>
      <w:pPr>
        <w:snapToGrid w:val="0"/>
        <w:spacing w:beforeLines="0" w:afterLines="0" w:line="360" w:lineRule="auto"/>
        <w:rPr>
          <w:rFonts w:hint="eastAsia" w:ascii="黑体" w:hAnsi="黑体" w:eastAsia="黑体"/>
          <w:b/>
          <w:color w:val="000000"/>
          <w:sz w:val="32"/>
        </w:rPr>
      </w:pPr>
      <w:r>
        <w:rPr>
          <w:rFonts w:hint="eastAsia" w:ascii="黑体" w:hAnsi="黑体" w:eastAsia="黑体"/>
          <w:sz w:val="30"/>
        </w:rPr>
        <w:t xml:space="preserve">        乙方：</w:t>
      </w:r>
      <w:r>
        <w:rPr>
          <w:rFonts w:hint="eastAsia" w:ascii="黑体" w:hAnsi="黑体" w:eastAsia="黑体"/>
          <w:sz w:val="30"/>
          <w:u w:val="single"/>
        </w:rPr>
        <w:t xml:space="preserve">                 </w:t>
      </w:r>
      <w:r>
        <w:rPr>
          <w:rFonts w:hint="eastAsia" w:ascii="黑体" w:hAnsi="黑体" w:eastAsia="黑体"/>
          <w:b/>
          <w:sz w:val="30"/>
          <w:u w:val="single"/>
        </w:rPr>
        <w:t xml:space="preserve">   </w:t>
      </w:r>
    </w:p>
    <w:p>
      <w:pPr>
        <w:spacing w:beforeLines="0" w:afterLines="0"/>
        <w:rPr>
          <w:rFonts w:hint="eastAsia" w:ascii="黑体" w:hAnsi="黑体" w:eastAsia="黑体"/>
          <w:b/>
          <w:color w:val="000000"/>
          <w:sz w:val="32"/>
        </w:rPr>
        <w:sectPr>
          <w:headerReference r:id="rId7" w:type="default"/>
          <w:footerReference r:id="rId8" w:type="default"/>
          <w:type w:val="continuous"/>
          <w:pgSz w:w="11900" w:h="16840"/>
          <w:pgMar w:top="1440" w:right="1800" w:bottom="1440" w:left="1800" w:header="851" w:footer="992" w:gutter="0"/>
          <w:lnNumType w:countBy="0" w:distance="360"/>
          <w:pgNumType w:fmt="decimal" w:start="1"/>
          <w:cols w:space="720" w:num="1"/>
          <w:docGrid w:type="lines" w:linePitch="312" w:charSpace="0"/>
        </w:sectPr>
      </w:pP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甲方：重庆机场集团有限公司动力能源分公司</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统一社会信用代码：91500112MAAC3KEC4F</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通讯地址：重庆市渝北区重庆江北国际机场内69-4幢一层1-1</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lang w:eastAsia="zh-CN"/>
        </w:rPr>
        <w:t>负责人</w:t>
      </w:r>
      <w:r>
        <w:rPr>
          <w:rFonts w:hint="eastAsia" w:ascii="仿宋" w:hAnsi="仿宋" w:eastAsia="仿宋"/>
          <w:color w:val="000000"/>
          <w:sz w:val="28"/>
        </w:rPr>
        <w:t xml:space="preserve">或委托代理人：刘子亚 </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联系电话：67151249</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邮箱地址：410396296@qq.com</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开户银行：中国建设银行股份有限公司重庆渝北机场支行</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开户名称：重庆机场集团有限公司动力能源分公司</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账号：500050108380000000600</w:t>
      </w:r>
    </w:p>
    <w:p>
      <w:pPr>
        <w:spacing w:beforeLines="0" w:afterLines="0" w:line="360" w:lineRule="auto"/>
        <w:ind w:firstLine="560" w:firstLineChars="200"/>
        <w:jc w:val="left"/>
        <w:rPr>
          <w:rFonts w:hint="eastAsia" w:ascii="仿宋" w:hAnsi="仿宋" w:eastAsia="仿宋"/>
          <w:color w:val="000000"/>
          <w:sz w:val="28"/>
        </w:rPr>
      </w:pP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乙方：</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统一社会信用代码：</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通讯地址：</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 xml:space="preserve">法定代表人或委托代理人： </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联系电话：</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邮箱地址：</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 xml:space="preserve">开户银行： </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开户名称：</w:t>
      </w:r>
    </w:p>
    <w:p>
      <w:pPr>
        <w:spacing w:beforeLines="0" w:afterLines="0" w:line="360" w:lineRule="auto"/>
        <w:jc w:val="left"/>
        <w:rPr>
          <w:rFonts w:hint="eastAsia" w:ascii="仿宋" w:hAnsi="仿宋" w:eastAsia="仿宋"/>
          <w:color w:val="000000"/>
          <w:sz w:val="28"/>
        </w:rPr>
      </w:pPr>
      <w:r>
        <w:rPr>
          <w:rFonts w:hint="eastAsia" w:ascii="仿宋" w:hAnsi="仿宋" w:eastAsia="仿宋"/>
          <w:color w:val="000000"/>
          <w:sz w:val="28"/>
        </w:rPr>
        <w:t>账号：</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鉴于甲方需要就</w:t>
      </w:r>
      <w:r>
        <w:rPr>
          <w:rFonts w:hint="eastAsia" w:ascii="仿宋" w:hAnsi="仿宋" w:eastAsia="仿宋"/>
          <w:color w:val="000000"/>
          <w:sz w:val="28"/>
          <w:u w:val="single"/>
        </w:rPr>
        <w:t>暖通中心水质</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测项目</w:t>
      </w:r>
      <w:r>
        <w:rPr>
          <w:rFonts w:hint="eastAsia" w:ascii="仿宋" w:hAnsi="仿宋" w:eastAsia="仿宋"/>
          <w:color w:val="000000"/>
          <w:sz w:val="28"/>
        </w:rPr>
        <w:t>由乙方提供技术服务，并支付相应的技术服务报酬。乙方愿意接受甲方的委托并提供技术服务；双方经过平等协商，在真实、充分地表达各自意愿的基础上，根据《中华人民共和国</w:t>
      </w:r>
      <w:r>
        <w:rPr>
          <w:rFonts w:hint="eastAsia" w:ascii="仿宋" w:hAnsi="仿宋" w:eastAsia="仿宋"/>
          <w:color w:val="000000"/>
          <w:sz w:val="28"/>
          <w:lang w:eastAsia="zh-CN"/>
        </w:rPr>
        <w:t>民法典</w:t>
      </w:r>
      <w:r>
        <w:rPr>
          <w:rFonts w:hint="eastAsia" w:ascii="仿宋" w:hAnsi="仿宋" w:eastAsia="仿宋"/>
          <w:color w:val="000000"/>
          <w:sz w:val="28"/>
        </w:rPr>
        <w:t>》等相关法律法规规定，达成本协议， 并由双方共同恪守。</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第一条</w:t>
      </w:r>
      <w:r>
        <w:rPr>
          <w:rFonts w:hint="eastAsia" w:ascii="Times New Roman" w:hAnsi="Times New Roman" w:eastAsia="Times New Roman"/>
          <w:b/>
          <w:color w:val="000000"/>
          <w:sz w:val="24"/>
        </w:rPr>
        <w:t xml:space="preserve"> </w:t>
      </w:r>
      <w:r>
        <w:rPr>
          <w:rFonts w:hint="eastAsia" w:ascii="仿宋" w:hAnsi="仿宋" w:eastAsia="仿宋"/>
          <w:color w:val="000000"/>
          <w:sz w:val="28"/>
        </w:rPr>
        <w:t>技术服务的内容、方式和要求：</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1.1技术服务的内容：</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1.1.1</w:t>
      </w:r>
      <w:r>
        <w:rPr>
          <w:rFonts w:hint="eastAsia" w:ascii="仿宋" w:hAnsi="仿宋" w:eastAsia="仿宋"/>
          <w:color w:val="000000"/>
          <w:sz w:val="28"/>
          <w:lang w:eastAsia="zh-CN"/>
        </w:rPr>
        <w:t>监</w:t>
      </w:r>
      <w:r>
        <w:rPr>
          <w:rFonts w:hint="eastAsia" w:ascii="仿宋" w:hAnsi="仿宋" w:eastAsia="仿宋"/>
          <w:color w:val="000000"/>
          <w:sz w:val="28"/>
        </w:rPr>
        <w:t>测点位</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东区航站楼能源站、西区能源站及配套区能源站。</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1.1.2</w:t>
      </w:r>
      <w:r>
        <w:rPr>
          <w:rFonts w:hint="eastAsia" w:ascii="仿宋" w:hAnsi="仿宋" w:eastAsia="仿宋"/>
          <w:color w:val="000000"/>
          <w:sz w:val="28"/>
          <w:lang w:eastAsia="zh-CN"/>
        </w:rPr>
        <w:t>监</w:t>
      </w:r>
      <w:r>
        <w:rPr>
          <w:rFonts w:hint="eastAsia" w:ascii="仿宋" w:hAnsi="仿宋" w:eastAsia="仿宋"/>
          <w:color w:val="000000"/>
          <w:sz w:val="28"/>
        </w:rPr>
        <w:t>测指标</w:t>
      </w:r>
    </w:p>
    <w:p>
      <w:pPr>
        <w:spacing w:beforeLines="0" w:afterLines="0"/>
        <w:ind w:firstLine="560" w:firstLineChars="200"/>
        <w:rPr>
          <w:rFonts w:hint="eastAsia" w:ascii="仿宋" w:hAnsi="仿宋" w:eastAsia="仿宋"/>
          <w:color w:val="000000"/>
          <w:sz w:val="28"/>
        </w:rPr>
      </w:pPr>
      <w:r>
        <w:rPr>
          <w:rFonts w:hint="eastAsia" w:ascii="仿宋" w:hAnsi="仿宋" w:eastAsia="仿宋"/>
          <w:color w:val="000000"/>
          <w:sz w:val="28"/>
        </w:rPr>
        <w:t>对各点位12项</w:t>
      </w:r>
      <w:r>
        <w:rPr>
          <w:rFonts w:hint="eastAsia" w:ascii="仿宋" w:hAnsi="仿宋" w:eastAsia="仿宋"/>
          <w:color w:val="000000"/>
          <w:sz w:val="28"/>
          <w:lang w:eastAsia="zh-CN"/>
        </w:rPr>
        <w:t>监</w:t>
      </w:r>
      <w:r>
        <w:rPr>
          <w:rFonts w:hint="eastAsia" w:ascii="仿宋" w:hAnsi="仿宋" w:eastAsia="仿宋"/>
          <w:color w:val="000000"/>
          <w:sz w:val="28"/>
        </w:rPr>
        <w:t>测指标中的随机5项开展</w:t>
      </w:r>
      <w:r>
        <w:rPr>
          <w:rFonts w:hint="eastAsia" w:ascii="仿宋" w:hAnsi="仿宋" w:eastAsia="仿宋"/>
          <w:color w:val="000000"/>
          <w:sz w:val="28"/>
          <w:lang w:eastAsia="zh-CN"/>
        </w:rPr>
        <w:t>监</w:t>
      </w:r>
      <w:r>
        <w:rPr>
          <w:rFonts w:hint="eastAsia" w:ascii="仿宋" w:hAnsi="仿宋" w:eastAsia="仿宋"/>
          <w:color w:val="000000"/>
          <w:sz w:val="28"/>
        </w:rPr>
        <w:t>测。</w:t>
      </w:r>
      <w:r>
        <w:rPr>
          <w:rFonts w:hint="eastAsia" w:ascii="仿宋" w:hAnsi="仿宋" w:eastAsia="仿宋"/>
          <w:color w:val="000000"/>
          <w:sz w:val="28"/>
          <w:lang w:eastAsia="zh-CN"/>
        </w:rPr>
        <w:t>监</w:t>
      </w:r>
      <w:r>
        <w:rPr>
          <w:rFonts w:hint="eastAsia" w:ascii="仿宋" w:hAnsi="仿宋" w:eastAsia="仿宋"/>
          <w:color w:val="000000"/>
          <w:sz w:val="28"/>
        </w:rPr>
        <w:t>测指标分别为：Cl-（氯离子）、总铁、钙硬度(以CaCO3 计)、总碱度(以 CaCO3 计)、溶解氧、有机磷(以 P 计)</w:t>
      </w:r>
      <w:r>
        <w:rPr>
          <w:rFonts w:hint="eastAsia" w:ascii="仿宋" w:hAnsi="仿宋" w:eastAsia="仿宋"/>
          <w:color w:val="000000"/>
          <w:sz w:val="28"/>
          <w:lang w:eastAsia="zh-CN"/>
        </w:rPr>
        <w:t>或总磷</w:t>
      </w:r>
      <w:r>
        <w:rPr>
          <w:rFonts w:hint="eastAsia" w:ascii="仿宋" w:hAnsi="仿宋" w:eastAsia="仿宋"/>
          <w:color w:val="000000"/>
          <w:sz w:val="28"/>
        </w:rPr>
        <w:t>、磷酸根、油、酚酞碱度、COD</w:t>
      </w:r>
      <w:r>
        <w:rPr>
          <w:rFonts w:hint="eastAsia" w:ascii="仿宋" w:hAnsi="仿宋" w:eastAsia="仿宋"/>
          <w:color w:val="000000"/>
          <w:sz w:val="28"/>
          <w:vertAlign w:val="subscript"/>
        </w:rPr>
        <w:t>cr</w:t>
      </w:r>
      <w:r>
        <w:rPr>
          <w:rFonts w:hint="eastAsia" w:ascii="仿宋" w:hAnsi="仿宋" w:eastAsia="仿宋"/>
          <w:color w:val="000000"/>
          <w:sz w:val="28"/>
        </w:rPr>
        <w:t>、游离氯、</w:t>
      </w:r>
      <w:r>
        <w:rPr>
          <w:rFonts w:hint="eastAsia" w:ascii="方正仿宋_GBK" w:hAnsi="方正仿宋_GBK" w:eastAsia="方正仿宋_GBK"/>
          <w:sz w:val="28"/>
        </w:rPr>
        <w:t>NH</w:t>
      </w:r>
      <w:r>
        <w:rPr>
          <w:rFonts w:hint="eastAsia" w:ascii="方正仿宋_GBK" w:hAnsi="方正仿宋_GBK" w:eastAsia="方正仿宋_GBK"/>
          <w:sz w:val="28"/>
          <w:vertAlign w:val="subscript"/>
        </w:rPr>
        <w:t>3</w:t>
      </w:r>
      <w:r>
        <w:rPr>
          <w:rFonts w:hint="eastAsia" w:ascii="方正仿宋_GBK" w:hAnsi="方正仿宋_GBK" w:eastAsia="方正仿宋_GBK"/>
          <w:sz w:val="28"/>
        </w:rPr>
        <w:t>-N</w:t>
      </w:r>
      <w:r>
        <w:rPr>
          <w:rFonts w:hint="eastAsia" w:ascii="方正仿宋_GBK" w:hAnsi="方正仿宋_GBK" w:eastAsia="方正仿宋_GBK"/>
          <w:sz w:val="28"/>
          <w:vertAlign w:val="superscript"/>
        </w:rPr>
        <w:t>a</w:t>
      </w:r>
      <w:r>
        <w:rPr>
          <w:rFonts w:hint="eastAsia" w:ascii="仿宋" w:hAnsi="仿宋" w:eastAsia="仿宋"/>
          <w:color w:val="000000"/>
          <w:sz w:val="28"/>
        </w:rPr>
        <w:t>。</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1.1.3</w:t>
      </w:r>
      <w:r>
        <w:rPr>
          <w:rFonts w:hint="eastAsia" w:ascii="仿宋" w:hAnsi="仿宋" w:eastAsia="仿宋"/>
          <w:color w:val="000000"/>
          <w:sz w:val="28"/>
          <w:lang w:eastAsia="zh-CN"/>
        </w:rPr>
        <w:t>监</w:t>
      </w:r>
      <w:r>
        <w:rPr>
          <w:rFonts w:hint="eastAsia" w:ascii="仿宋" w:hAnsi="仿宋" w:eastAsia="仿宋"/>
          <w:color w:val="000000"/>
          <w:sz w:val="28"/>
        </w:rPr>
        <w:t>测时间与频次</w:t>
      </w:r>
    </w:p>
    <w:p>
      <w:pPr>
        <w:spacing w:beforeLines="0" w:afterLines="0" w:line="360" w:lineRule="auto"/>
        <w:ind w:firstLine="560" w:firstLineChars="200"/>
        <w:jc w:val="left"/>
        <w:rPr>
          <w:rFonts w:hint="eastAsia" w:ascii="仿宋" w:hAnsi="仿宋" w:eastAsia="仿宋"/>
          <w:color w:val="000000"/>
          <w:sz w:val="28"/>
        </w:rPr>
      </w:pPr>
      <w:r>
        <w:rPr>
          <w:rFonts w:hint="eastAsia" w:ascii="仿宋" w:hAnsi="仿宋" w:eastAsia="仿宋"/>
          <w:color w:val="000000"/>
          <w:sz w:val="28"/>
        </w:rPr>
        <w:t>每月甲方随机抽选12项</w:t>
      </w:r>
      <w:r>
        <w:rPr>
          <w:rFonts w:hint="eastAsia" w:ascii="仿宋" w:hAnsi="仿宋" w:eastAsia="仿宋"/>
          <w:color w:val="000000"/>
          <w:sz w:val="28"/>
          <w:lang w:eastAsia="zh-CN"/>
        </w:rPr>
        <w:t>监</w:t>
      </w:r>
      <w:r>
        <w:rPr>
          <w:rFonts w:hint="eastAsia" w:ascii="仿宋" w:hAnsi="仿宋" w:eastAsia="仿宋"/>
          <w:color w:val="000000"/>
          <w:sz w:val="28"/>
        </w:rPr>
        <w:t>测指标中的5项，对业主指定点位水系统水质进行取样</w:t>
      </w:r>
      <w:r>
        <w:rPr>
          <w:rFonts w:hint="eastAsia" w:ascii="仿宋" w:hAnsi="仿宋" w:eastAsia="仿宋"/>
          <w:color w:val="000000"/>
          <w:sz w:val="28"/>
          <w:lang w:eastAsia="zh-CN"/>
        </w:rPr>
        <w:t>监</w:t>
      </w:r>
      <w:r>
        <w:rPr>
          <w:rFonts w:hint="eastAsia" w:ascii="仿宋" w:hAnsi="仿宋" w:eastAsia="仿宋"/>
          <w:color w:val="000000"/>
          <w:sz w:val="28"/>
        </w:rPr>
        <w:t>测，每次采样一次，具体</w:t>
      </w:r>
      <w:r>
        <w:rPr>
          <w:rFonts w:hint="eastAsia" w:ascii="仿宋" w:hAnsi="仿宋" w:eastAsia="仿宋"/>
          <w:color w:val="000000"/>
          <w:sz w:val="28"/>
          <w:lang w:eastAsia="zh-CN"/>
        </w:rPr>
        <w:t>监</w:t>
      </w:r>
      <w:r>
        <w:rPr>
          <w:rFonts w:hint="eastAsia" w:ascii="仿宋" w:hAnsi="仿宋" w:eastAsia="仿宋"/>
          <w:color w:val="000000"/>
          <w:sz w:val="28"/>
        </w:rPr>
        <w:t>测指标与时间以业主通知为准。</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1.2技术服务的方式：乙方应通过</w:t>
      </w:r>
      <w:r>
        <w:rPr>
          <w:rFonts w:hint="eastAsia" w:ascii="仿宋" w:hAnsi="仿宋" w:eastAsia="仿宋"/>
          <w:color w:val="auto"/>
          <w:sz w:val="28"/>
          <w:u w:val="single"/>
        </w:rPr>
        <w:t xml:space="preserve"> 现场取样  </w:t>
      </w:r>
      <w:r>
        <w:rPr>
          <w:rFonts w:hint="eastAsia" w:ascii="仿宋" w:hAnsi="仿宋" w:eastAsia="仿宋"/>
          <w:color w:val="auto"/>
          <w:sz w:val="28"/>
        </w:rPr>
        <w:t>的方式开展技术服务工作。</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1.3技术服务的要求 ：</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1.3.1需按照通知时间到指定点位的水系统采样。</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1.3.2每次取样</w:t>
      </w:r>
      <w:r>
        <w:rPr>
          <w:rFonts w:hint="eastAsia" w:ascii="仿宋" w:hAnsi="仿宋" w:eastAsia="仿宋"/>
          <w:color w:val="000000"/>
          <w:sz w:val="28"/>
          <w:lang w:eastAsia="zh-CN"/>
        </w:rPr>
        <w:t>监</w:t>
      </w:r>
      <w:r>
        <w:rPr>
          <w:rFonts w:hint="eastAsia" w:ascii="仿宋" w:hAnsi="仿宋" w:eastAsia="仿宋"/>
          <w:color w:val="000000"/>
          <w:sz w:val="28"/>
        </w:rPr>
        <w:t>测后出具</w:t>
      </w:r>
      <w:r>
        <w:rPr>
          <w:rFonts w:hint="eastAsia" w:ascii="仿宋" w:hAnsi="仿宋" w:eastAsia="仿宋"/>
          <w:color w:val="000000"/>
          <w:sz w:val="28"/>
          <w:lang w:eastAsia="zh-CN"/>
        </w:rPr>
        <w:t>监</w:t>
      </w:r>
      <w:r>
        <w:rPr>
          <w:rFonts w:hint="eastAsia" w:ascii="仿宋" w:hAnsi="仿宋" w:eastAsia="仿宋"/>
          <w:color w:val="000000"/>
          <w:sz w:val="28"/>
        </w:rPr>
        <w:t>测报告，需在10个工作日出具电子档</w:t>
      </w:r>
      <w:r>
        <w:rPr>
          <w:rFonts w:hint="eastAsia" w:ascii="仿宋" w:hAnsi="仿宋" w:eastAsia="仿宋"/>
          <w:color w:val="000000"/>
          <w:sz w:val="28"/>
          <w:lang w:eastAsia="zh-CN"/>
        </w:rPr>
        <w:t>监</w:t>
      </w:r>
      <w:r>
        <w:rPr>
          <w:rFonts w:hint="eastAsia" w:ascii="仿宋" w:hAnsi="仿宋" w:eastAsia="仿宋"/>
          <w:color w:val="000000"/>
          <w:sz w:val="28"/>
        </w:rPr>
        <w:t>测报告，15个工作日内提供纸质件盖其单位专用章的</w:t>
      </w:r>
      <w:r>
        <w:rPr>
          <w:rFonts w:hint="eastAsia" w:ascii="仿宋" w:hAnsi="仿宋" w:eastAsia="仿宋"/>
          <w:color w:val="000000"/>
          <w:sz w:val="28"/>
          <w:lang w:eastAsia="zh-CN"/>
        </w:rPr>
        <w:t>监</w:t>
      </w:r>
      <w:r>
        <w:rPr>
          <w:rFonts w:hint="eastAsia" w:ascii="仿宋" w:hAnsi="仿宋" w:eastAsia="仿宋"/>
          <w:color w:val="000000"/>
          <w:sz w:val="28"/>
        </w:rPr>
        <w:t>测报告。如不能按时提供</w:t>
      </w:r>
      <w:r>
        <w:rPr>
          <w:rFonts w:hint="eastAsia" w:ascii="仿宋" w:hAnsi="仿宋" w:eastAsia="仿宋"/>
          <w:color w:val="000000"/>
          <w:sz w:val="28"/>
          <w:lang w:eastAsia="zh-CN"/>
        </w:rPr>
        <w:t>监</w:t>
      </w:r>
      <w:r>
        <w:rPr>
          <w:rFonts w:hint="eastAsia" w:ascii="仿宋" w:hAnsi="仿宋" w:eastAsia="仿宋"/>
          <w:color w:val="000000"/>
          <w:sz w:val="28"/>
        </w:rPr>
        <w:t>测报告的电子档和纸质件，每发生一次处500元违约金，违约金上限为履约保证金的数额，超过上限业主单位有权解除合同并要求供应商做出相应赔偿。</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第二条</w:t>
      </w:r>
      <w:r>
        <w:rPr>
          <w:rFonts w:hint="eastAsia" w:ascii="仿宋" w:hAnsi="仿宋" w:eastAsia="仿宋"/>
          <w:b/>
          <w:color w:val="000000"/>
          <w:sz w:val="28"/>
        </w:rPr>
        <w:t xml:space="preserve"> </w:t>
      </w:r>
      <w:r>
        <w:rPr>
          <w:rFonts w:hint="eastAsia" w:ascii="仿宋" w:hAnsi="仿宋" w:eastAsia="仿宋"/>
          <w:color w:val="000000"/>
          <w:sz w:val="28"/>
        </w:rPr>
        <w:t>履行的期限、地点：</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2.1技术服务地点：</w:t>
      </w:r>
      <w:r>
        <w:rPr>
          <w:rFonts w:hint="eastAsia" w:ascii="仿宋" w:hAnsi="仿宋" w:eastAsia="仿宋"/>
          <w:color w:val="000000"/>
          <w:sz w:val="28"/>
          <w:u w:val="single"/>
        </w:rPr>
        <w:t>东区航站楼能源站、配套区能源站 及西区能源站 </w:t>
      </w:r>
      <w:r>
        <w:rPr>
          <w:rFonts w:hint="eastAsia" w:ascii="仿宋" w:hAnsi="仿宋" w:eastAsia="仿宋"/>
          <w:color w:val="000000"/>
          <w:sz w:val="28"/>
        </w:rPr>
        <w:t>；</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2.2技术服务期限：</w:t>
      </w:r>
      <w:r>
        <w:rPr>
          <w:rFonts w:hint="eastAsia" w:ascii="仿宋" w:hAnsi="仿宋" w:eastAsia="仿宋"/>
          <w:sz w:val="28"/>
          <w:u w:val="single"/>
        </w:rPr>
        <w:t>【202</w:t>
      </w:r>
      <w:r>
        <w:rPr>
          <w:rFonts w:hint="eastAsia" w:ascii="仿宋" w:hAnsi="仿宋" w:eastAsia="仿宋"/>
          <w:sz w:val="28"/>
          <w:u w:val="single"/>
          <w:lang w:val="en-US" w:eastAsia="zh-CN"/>
        </w:rPr>
        <w:t>2</w:t>
      </w:r>
      <w:r>
        <w:rPr>
          <w:rFonts w:hint="eastAsia" w:ascii="仿宋" w:hAnsi="仿宋" w:eastAsia="仿宋"/>
          <w:sz w:val="28"/>
          <w:u w:val="single"/>
        </w:rPr>
        <w:t>】年【/】月【/】日至【202</w:t>
      </w:r>
      <w:r>
        <w:rPr>
          <w:rFonts w:hint="eastAsia" w:ascii="仿宋" w:hAnsi="仿宋" w:eastAsia="仿宋"/>
          <w:sz w:val="28"/>
          <w:u w:val="single"/>
          <w:lang w:val="en-US" w:eastAsia="zh-CN"/>
        </w:rPr>
        <w:t>4</w:t>
      </w:r>
      <w:r>
        <w:rPr>
          <w:rFonts w:hint="eastAsia" w:ascii="仿宋" w:hAnsi="仿宋" w:eastAsia="仿宋"/>
          <w:sz w:val="28"/>
          <w:u w:val="single"/>
        </w:rPr>
        <w:t>】年【/】月【/】日，总共</w:t>
      </w:r>
      <w:r>
        <w:rPr>
          <w:rFonts w:hint="eastAsia" w:ascii="仿宋" w:hAnsi="仿宋" w:eastAsia="仿宋"/>
          <w:sz w:val="28"/>
          <w:u w:val="single"/>
          <w:lang w:val="en-US" w:eastAsia="zh-CN"/>
        </w:rPr>
        <w:t>2</w:t>
      </w:r>
      <w:r>
        <w:rPr>
          <w:rFonts w:hint="eastAsia" w:ascii="仿宋" w:hAnsi="仿宋" w:eastAsia="仿宋"/>
          <w:sz w:val="28"/>
          <w:u w:val="single"/>
        </w:rPr>
        <w:t>年</w:t>
      </w:r>
      <w:r>
        <w:rPr>
          <w:rFonts w:hint="eastAsia" w:ascii="仿宋" w:hAnsi="仿宋" w:eastAsia="仿宋"/>
          <w:color w:val="000000"/>
          <w:sz w:val="28"/>
          <w:u w:val="single"/>
        </w:rPr>
        <w:t> </w:t>
      </w:r>
      <w:r>
        <w:rPr>
          <w:rFonts w:hint="eastAsia" w:ascii="仿宋" w:hAnsi="仿宋" w:eastAsia="仿宋"/>
          <w:color w:val="000000"/>
          <w:sz w:val="28"/>
        </w:rPr>
        <w:t>；</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具体服务进度：每次取样</w:t>
      </w:r>
      <w:r>
        <w:rPr>
          <w:rFonts w:hint="eastAsia" w:ascii="仿宋" w:hAnsi="仿宋" w:eastAsia="仿宋"/>
          <w:color w:val="000000"/>
          <w:sz w:val="28"/>
          <w:lang w:eastAsia="zh-CN"/>
        </w:rPr>
        <w:t>监</w:t>
      </w:r>
      <w:r>
        <w:rPr>
          <w:rFonts w:hint="eastAsia" w:ascii="仿宋" w:hAnsi="仿宋" w:eastAsia="仿宋"/>
          <w:color w:val="000000"/>
          <w:sz w:val="28"/>
        </w:rPr>
        <w:t>测后出具</w:t>
      </w:r>
      <w:r>
        <w:rPr>
          <w:rFonts w:hint="eastAsia" w:ascii="仿宋" w:hAnsi="仿宋" w:eastAsia="仿宋"/>
          <w:color w:val="000000"/>
          <w:sz w:val="28"/>
          <w:lang w:eastAsia="zh-CN"/>
        </w:rPr>
        <w:t>监</w:t>
      </w:r>
      <w:r>
        <w:rPr>
          <w:rFonts w:hint="eastAsia" w:ascii="仿宋" w:hAnsi="仿宋" w:eastAsia="仿宋"/>
          <w:color w:val="000000"/>
          <w:sz w:val="28"/>
        </w:rPr>
        <w:t>测报告，需在</w:t>
      </w:r>
      <w:r>
        <w:rPr>
          <w:rFonts w:hint="eastAsia" w:ascii="仿宋" w:hAnsi="仿宋" w:eastAsia="仿宋"/>
          <w:color w:val="000000"/>
          <w:sz w:val="28"/>
          <w:u w:val="single"/>
        </w:rPr>
        <w:t>10</w:t>
      </w:r>
      <w:r>
        <w:rPr>
          <w:rFonts w:hint="eastAsia" w:ascii="仿宋" w:hAnsi="仿宋" w:eastAsia="仿宋"/>
          <w:color w:val="000000"/>
          <w:sz w:val="28"/>
        </w:rPr>
        <w:t>个工作日出具电子档</w:t>
      </w:r>
      <w:r>
        <w:rPr>
          <w:rFonts w:hint="eastAsia" w:ascii="仿宋" w:hAnsi="仿宋" w:eastAsia="仿宋"/>
          <w:color w:val="000000"/>
          <w:sz w:val="28"/>
          <w:lang w:eastAsia="zh-CN"/>
        </w:rPr>
        <w:t>监</w:t>
      </w:r>
      <w:r>
        <w:rPr>
          <w:rFonts w:hint="eastAsia" w:ascii="仿宋" w:hAnsi="仿宋" w:eastAsia="仿宋"/>
          <w:color w:val="000000"/>
          <w:sz w:val="28"/>
        </w:rPr>
        <w:t>测报告，</w:t>
      </w:r>
      <w:r>
        <w:rPr>
          <w:rFonts w:hint="eastAsia" w:ascii="仿宋" w:hAnsi="仿宋" w:eastAsia="仿宋"/>
          <w:color w:val="000000"/>
          <w:sz w:val="28"/>
          <w:u w:val="single"/>
        </w:rPr>
        <w:t>15</w:t>
      </w:r>
      <w:r>
        <w:rPr>
          <w:rFonts w:hint="eastAsia" w:ascii="仿宋" w:hAnsi="仿宋" w:eastAsia="仿宋"/>
          <w:color w:val="000000"/>
          <w:sz w:val="28"/>
        </w:rPr>
        <w:t>个工作日内提供纸质件盖CMA计量认证及其单位专用章的</w:t>
      </w:r>
      <w:r>
        <w:rPr>
          <w:rFonts w:hint="eastAsia" w:ascii="仿宋" w:hAnsi="仿宋" w:eastAsia="仿宋"/>
          <w:color w:val="000000"/>
          <w:sz w:val="28"/>
          <w:lang w:eastAsia="zh-CN"/>
        </w:rPr>
        <w:t>监</w:t>
      </w:r>
      <w:r>
        <w:rPr>
          <w:rFonts w:hint="eastAsia" w:ascii="仿宋" w:hAnsi="仿宋" w:eastAsia="仿宋"/>
          <w:color w:val="000000"/>
          <w:sz w:val="28"/>
        </w:rPr>
        <w:t>测报告。</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第三条</w:t>
      </w:r>
      <w:r>
        <w:rPr>
          <w:rFonts w:hint="eastAsia" w:ascii="仿宋" w:hAnsi="仿宋" w:eastAsia="仿宋"/>
          <w:color w:val="000000"/>
          <w:sz w:val="28"/>
        </w:rPr>
        <w:t xml:space="preserve"> 工作条件和协作事项</w:t>
      </w:r>
    </w:p>
    <w:p>
      <w:pPr>
        <w:spacing w:beforeLines="0" w:afterLines="0" w:line="360" w:lineRule="auto"/>
        <w:ind w:firstLine="560" w:firstLineChars="200"/>
        <w:rPr>
          <w:rFonts w:hint="eastAsia" w:ascii="仿宋_GB2312" w:hAnsi="仿宋" w:eastAsia="仿宋_GB2312"/>
          <w:color w:val="auto"/>
          <w:sz w:val="28"/>
          <w:u w:val="single"/>
        </w:rPr>
      </w:pPr>
      <w:r>
        <w:rPr>
          <w:rFonts w:hint="eastAsia" w:ascii="仿宋" w:hAnsi="仿宋" w:eastAsia="仿宋"/>
          <w:color w:val="000000"/>
          <w:sz w:val="28"/>
        </w:rPr>
        <w:t>3.1</w:t>
      </w:r>
      <w:r>
        <w:rPr>
          <w:rFonts w:hint="eastAsia" w:ascii="仿宋" w:hAnsi="仿宋" w:eastAsia="仿宋"/>
          <w:color w:val="000000"/>
          <w:kern w:val="0"/>
          <w:sz w:val="28"/>
        </w:rPr>
        <w:t>甲方为乙方提供如下工作条件和协作事项：</w:t>
      </w:r>
      <w:r>
        <w:rPr>
          <w:rFonts w:hint="eastAsia" w:ascii="仿宋" w:hAnsi="仿宋" w:eastAsia="仿宋"/>
          <w:color w:val="000000"/>
          <w:sz w:val="28"/>
          <w:u w:val="single"/>
          <w:lang w:eastAsia="zh-CN"/>
        </w:rPr>
        <w:t>监</w:t>
      </w:r>
      <w:r>
        <w:rPr>
          <w:rFonts w:hint="eastAsia" w:ascii="仿宋" w:hAnsi="仿宋" w:eastAsia="仿宋"/>
          <w:color w:val="000000"/>
          <w:kern w:val="0"/>
          <w:sz w:val="28"/>
          <w:u w:val="single"/>
        </w:rPr>
        <w:t>测时间、内容及点位以业主单位通知为准。</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第四条</w:t>
      </w:r>
      <w:r>
        <w:rPr>
          <w:rFonts w:hint="eastAsia" w:ascii="仿宋" w:hAnsi="仿宋" w:eastAsia="仿宋"/>
          <w:color w:val="000000"/>
          <w:sz w:val="28"/>
        </w:rPr>
        <w:t xml:space="preserve"> 技术服务费、履约保证金及支付方式为：</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4.1技术服务费</w:t>
      </w:r>
      <w:r>
        <w:rPr>
          <w:rFonts w:hint="eastAsia" w:ascii="仿宋" w:hAnsi="仿宋" w:eastAsia="仿宋"/>
          <w:color w:val="auto"/>
          <w:sz w:val="28"/>
        </w:rPr>
        <w:t>（不含增值税）</w:t>
      </w:r>
      <w:r>
        <w:rPr>
          <w:rFonts w:hint="eastAsia" w:ascii="仿宋" w:hAnsi="仿宋" w:eastAsia="仿宋"/>
          <w:color w:val="000000"/>
          <w:sz w:val="28"/>
        </w:rPr>
        <w:t xml:space="preserve">为：¥ </w:t>
      </w:r>
      <w:r>
        <w:rPr>
          <w:rFonts w:hint="eastAsia" w:ascii="仿宋" w:hAnsi="仿宋" w:eastAsia="仿宋"/>
          <w:color w:val="000000"/>
          <w:sz w:val="28"/>
          <w:u w:val="single"/>
        </w:rPr>
        <w:t xml:space="preserve">     </w:t>
      </w:r>
      <w:r>
        <w:rPr>
          <w:rFonts w:hint="eastAsia" w:ascii="仿宋" w:hAnsi="仿宋" w:eastAsia="仿宋"/>
          <w:color w:val="000000"/>
          <w:sz w:val="28"/>
        </w:rPr>
        <w:t>元（金额大写：</w:t>
      </w:r>
      <w:r>
        <w:rPr>
          <w:rFonts w:hint="eastAsia" w:ascii="仿宋" w:hAnsi="仿宋" w:eastAsia="仿宋"/>
          <w:color w:val="000000"/>
          <w:sz w:val="28"/>
          <w:u w:val="single"/>
        </w:rPr>
        <w:t xml:space="preserve">       </w:t>
      </w:r>
      <w:r>
        <w:rPr>
          <w:rFonts w:hint="eastAsia" w:ascii="仿宋" w:hAnsi="仿宋" w:eastAsia="仿宋"/>
          <w:color w:val="000000"/>
          <w:sz w:val="28"/>
        </w:rPr>
        <w:t>）；增值税税率为</w:t>
      </w:r>
      <w:r>
        <w:rPr>
          <w:rFonts w:hint="eastAsia" w:ascii="仿宋" w:hAnsi="仿宋" w:eastAsia="仿宋"/>
          <w:color w:val="000000"/>
          <w:sz w:val="28"/>
          <w:u w:val="single"/>
        </w:rPr>
        <w:t xml:space="preserve">   </w:t>
      </w:r>
      <w:r>
        <w:rPr>
          <w:rFonts w:hint="eastAsia" w:ascii="仿宋" w:hAnsi="仿宋" w:eastAsia="仿宋"/>
          <w:color w:val="000000"/>
          <w:sz w:val="28"/>
        </w:rPr>
        <w:t>%。</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本合同价格为 “包干价”，包括但不限于材料购买、人工、运输、保险、风险措施费用等一切与项目内容相关的费用。</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4.2技术服务费由甲方</w:t>
      </w:r>
      <w:r>
        <w:rPr>
          <w:rFonts w:hint="eastAsia" w:ascii="仿宋" w:hAnsi="仿宋" w:eastAsia="仿宋"/>
          <w:color w:val="auto"/>
          <w:sz w:val="28"/>
          <w:u w:val="single"/>
        </w:rPr>
        <w:t>分期</w:t>
      </w:r>
      <w:r>
        <w:rPr>
          <w:rFonts w:hint="eastAsia" w:ascii="仿宋" w:hAnsi="仿宋" w:eastAsia="仿宋"/>
          <w:color w:val="auto"/>
          <w:sz w:val="28"/>
        </w:rPr>
        <w:t>支付乙方。</w:t>
      </w:r>
    </w:p>
    <w:p>
      <w:pPr>
        <w:spacing w:beforeLines="0" w:afterLines="0" w:line="360" w:lineRule="auto"/>
        <w:ind w:firstLine="560" w:firstLineChars="200"/>
        <w:rPr>
          <w:rFonts w:hint="eastAsia" w:ascii="仿宋" w:hAnsi="仿宋" w:eastAsia="仿宋"/>
          <w:color w:val="auto"/>
          <w:sz w:val="28"/>
          <w:u w:val="single"/>
          <w:lang w:val="en-US" w:eastAsia="zh-CN"/>
        </w:rPr>
      </w:pPr>
      <w:r>
        <w:rPr>
          <w:rFonts w:hint="eastAsia" w:ascii="仿宋" w:hAnsi="仿宋" w:eastAsia="仿宋"/>
          <w:color w:val="000000"/>
          <w:sz w:val="28"/>
        </w:rPr>
        <w:t>具体支付方式和时间如下：</w:t>
      </w:r>
      <w:r>
        <w:rPr>
          <w:rFonts w:hint="eastAsia" w:ascii="仿宋" w:hAnsi="仿宋" w:eastAsia="仿宋"/>
          <w:color w:val="auto"/>
          <w:sz w:val="28"/>
          <w:u w:val="single"/>
        </w:rPr>
        <w:t>每完成12个月（一年）的</w:t>
      </w:r>
      <w:r>
        <w:rPr>
          <w:rFonts w:hint="eastAsia" w:ascii="仿宋" w:hAnsi="仿宋" w:eastAsia="仿宋"/>
          <w:color w:val="000000"/>
          <w:sz w:val="28"/>
          <w:u w:val="single"/>
          <w:lang w:eastAsia="zh-CN"/>
        </w:rPr>
        <w:t>监</w:t>
      </w:r>
      <w:r>
        <w:rPr>
          <w:rFonts w:hint="eastAsia" w:ascii="仿宋" w:hAnsi="仿宋" w:eastAsia="仿宋"/>
          <w:color w:val="auto"/>
          <w:sz w:val="28"/>
          <w:u w:val="single"/>
        </w:rPr>
        <w:t>测支付一次（所有</w:t>
      </w:r>
      <w:r>
        <w:rPr>
          <w:rFonts w:hint="eastAsia" w:ascii="仿宋" w:hAnsi="仿宋" w:eastAsia="仿宋"/>
          <w:color w:val="000000"/>
          <w:sz w:val="28"/>
          <w:u w:val="single"/>
          <w:lang w:eastAsia="zh-CN"/>
        </w:rPr>
        <w:t>监</w:t>
      </w:r>
      <w:r>
        <w:rPr>
          <w:rFonts w:hint="eastAsia" w:ascii="仿宋" w:hAnsi="仿宋" w:eastAsia="仿宋"/>
          <w:color w:val="auto"/>
          <w:sz w:val="28"/>
          <w:u w:val="single"/>
        </w:rPr>
        <w:t>测项目完成并取得有效</w:t>
      </w:r>
      <w:r>
        <w:rPr>
          <w:rFonts w:hint="eastAsia" w:ascii="仿宋" w:hAnsi="仿宋" w:eastAsia="仿宋"/>
          <w:color w:val="000000"/>
          <w:sz w:val="28"/>
          <w:u w:val="single"/>
          <w:lang w:eastAsia="zh-CN"/>
        </w:rPr>
        <w:t>监</w:t>
      </w:r>
      <w:r>
        <w:rPr>
          <w:rFonts w:hint="eastAsia" w:ascii="仿宋" w:hAnsi="仿宋" w:eastAsia="仿宋"/>
          <w:color w:val="auto"/>
          <w:sz w:val="28"/>
          <w:u w:val="single"/>
        </w:rPr>
        <w:t>测报告即视为项目完成），每次支付为合同总价款的50%，共计支付2次</w:t>
      </w:r>
      <w:r>
        <w:rPr>
          <w:rFonts w:hint="eastAsia" w:ascii="仿宋" w:hAnsi="仿宋" w:eastAsia="仿宋"/>
          <w:color w:val="auto"/>
          <w:sz w:val="28"/>
          <w:u w:val="single"/>
          <w:lang w:eastAsia="zh-CN"/>
        </w:rPr>
        <w:t>。</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乙方开户银行名称、户名和账号为：</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开户银行：</w:t>
      </w:r>
      <w:r>
        <w:rPr>
          <w:rFonts w:hint="eastAsia" w:ascii="仿宋" w:hAnsi="仿宋" w:eastAsia="仿宋"/>
          <w:color w:val="000000"/>
          <w:sz w:val="28"/>
          <w:u w:val="single"/>
        </w:rPr>
        <w:t>        </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户名：</w:t>
      </w:r>
      <w:r>
        <w:rPr>
          <w:rFonts w:hint="eastAsia" w:ascii="仿宋" w:hAnsi="仿宋" w:eastAsia="仿宋"/>
          <w:color w:val="000000"/>
          <w:sz w:val="28"/>
          <w:u w:val="single"/>
        </w:rPr>
        <w:t>            </w:t>
      </w:r>
    </w:p>
    <w:p>
      <w:pPr>
        <w:spacing w:beforeLines="0" w:afterLines="0" w:line="360" w:lineRule="auto"/>
        <w:ind w:firstLine="560" w:firstLineChars="200"/>
        <w:rPr>
          <w:rFonts w:hint="eastAsia" w:ascii="仿宋" w:hAnsi="仿宋" w:eastAsia="仿宋"/>
          <w:color w:val="000000"/>
          <w:sz w:val="28"/>
          <w:u w:val="single"/>
        </w:rPr>
      </w:pPr>
      <w:r>
        <w:rPr>
          <w:rFonts w:hint="eastAsia" w:ascii="仿宋" w:hAnsi="仿宋" w:eastAsia="仿宋"/>
          <w:color w:val="000000"/>
          <w:sz w:val="28"/>
        </w:rPr>
        <w:t>账号：</w:t>
      </w:r>
      <w:r>
        <w:rPr>
          <w:rFonts w:hint="eastAsia" w:ascii="仿宋" w:hAnsi="仿宋" w:eastAsia="仿宋"/>
          <w:color w:val="000000"/>
          <w:sz w:val="28"/>
          <w:u w:val="single"/>
        </w:rPr>
        <w:t>            </w:t>
      </w:r>
    </w:p>
    <w:p>
      <w:pPr>
        <w:spacing w:beforeLines="0" w:afterLines="0" w:line="360" w:lineRule="auto"/>
        <w:ind w:firstLine="560" w:firstLineChars="200"/>
        <w:rPr>
          <w:rFonts w:hint="eastAsia" w:ascii="仿宋" w:hAnsi="仿宋" w:eastAsia="仿宋"/>
          <w:color w:val="auto"/>
          <w:sz w:val="28"/>
        </w:rPr>
      </w:pPr>
      <w:bookmarkStart w:id="39" w:name="_Hlk10153077"/>
      <w:r>
        <w:rPr>
          <w:rFonts w:hint="eastAsia" w:ascii="仿宋" w:hAnsi="仿宋" w:eastAsia="仿宋"/>
          <w:color w:val="auto"/>
          <w:sz w:val="28"/>
        </w:rPr>
        <w:t>4.3乙方需向甲方提供正规增值税发票。如果乙方提供增值税普通发票，甲方支付金额为不含增值税金额；如果乙方提供增值税专用发票，甲方支付金额=不含增值税金额+增值税税额。</w:t>
      </w:r>
      <w:bookmarkEnd w:id="39"/>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4.4 履约保证金</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4.4.1乙方应在中标通知书发出</w:t>
      </w:r>
      <w:r>
        <w:rPr>
          <w:rFonts w:hint="eastAsia" w:ascii="仿宋" w:hAnsi="仿宋" w:eastAsia="仿宋"/>
          <w:color w:val="auto"/>
          <w:sz w:val="28"/>
          <w:u w:val="single"/>
        </w:rPr>
        <w:t xml:space="preserve">  10 </w:t>
      </w:r>
      <w:r>
        <w:rPr>
          <w:rFonts w:hint="eastAsia" w:ascii="仿宋" w:hAnsi="仿宋" w:eastAsia="仿宋"/>
          <w:color w:val="auto"/>
          <w:sz w:val="28"/>
        </w:rPr>
        <w:t>日内，一次性向甲方缴纳履约保证金人民币：</w:t>
      </w:r>
      <w:r>
        <w:rPr>
          <w:rFonts w:hint="eastAsia" w:ascii="仿宋" w:hAnsi="仿宋" w:eastAsia="仿宋"/>
          <w:color w:val="auto"/>
          <w:sz w:val="28"/>
          <w:u w:val="single"/>
          <w:lang w:val="en-US" w:eastAsia="zh-CN"/>
        </w:rPr>
        <w:t>3000</w:t>
      </w:r>
      <w:r>
        <w:rPr>
          <w:rFonts w:hint="eastAsia" w:ascii="仿宋" w:hAnsi="仿宋" w:eastAsia="仿宋"/>
          <w:color w:val="auto"/>
          <w:sz w:val="28"/>
        </w:rPr>
        <w:t>元</w:t>
      </w:r>
      <w:r>
        <w:rPr>
          <w:rFonts w:hint="eastAsia" w:ascii="仿宋" w:hAnsi="仿宋" w:eastAsia="仿宋"/>
          <w:color w:val="auto"/>
          <w:sz w:val="28"/>
          <w:lang w:eastAsia="zh-CN"/>
        </w:rPr>
        <w:t>（大写：</w:t>
      </w:r>
      <w:r>
        <w:rPr>
          <w:rFonts w:hint="eastAsia" w:ascii="仿宋" w:hAnsi="仿宋" w:eastAsia="仿宋"/>
          <w:color w:val="auto"/>
          <w:sz w:val="28"/>
        </w:rPr>
        <w:t>叁仟元整</w:t>
      </w:r>
      <w:r>
        <w:rPr>
          <w:rFonts w:hint="eastAsia" w:ascii="仿宋" w:hAnsi="仿宋" w:eastAsia="仿宋"/>
          <w:color w:val="auto"/>
          <w:sz w:val="28"/>
          <w:lang w:eastAsia="zh-CN"/>
        </w:rPr>
        <w:t>）</w:t>
      </w:r>
      <w:r>
        <w:rPr>
          <w:rFonts w:hint="eastAsia" w:ascii="仿宋" w:hAnsi="仿宋" w:eastAsia="仿宋"/>
          <w:color w:val="auto"/>
          <w:sz w:val="28"/>
        </w:rPr>
        <w:t>。履约保证金不计利息。</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4.4.2履约保证金应由乙方名义开立的账户支付到甲方</w:t>
      </w:r>
      <w:r>
        <w:rPr>
          <w:rFonts w:hint="eastAsia" w:ascii="仿宋" w:hAnsi="仿宋" w:eastAsia="仿宋"/>
          <w:color w:val="auto"/>
          <w:sz w:val="28"/>
          <w:lang w:eastAsia="zh-CN"/>
        </w:rPr>
        <w:t>指定</w:t>
      </w:r>
      <w:r>
        <w:rPr>
          <w:rFonts w:hint="eastAsia" w:ascii="仿宋" w:hAnsi="仿宋" w:eastAsia="仿宋"/>
          <w:color w:val="auto"/>
          <w:sz w:val="28"/>
        </w:rPr>
        <w:t>账户，否则视为未支付，甲方有权追究乙方逾期付款责任。</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4.4.3 乙方支付履约保证金时，应在“付款备注”中写明“（</w:t>
      </w:r>
      <w:r>
        <w:rPr>
          <w:rFonts w:hint="eastAsia" w:ascii="仿宋" w:hAnsi="仿宋" w:eastAsia="仿宋"/>
          <w:color w:val="auto"/>
          <w:sz w:val="28"/>
          <w:lang w:eastAsia="zh-CN"/>
        </w:rPr>
        <w:t>暖通中心</w:t>
      </w:r>
      <w:r>
        <w:rPr>
          <w:rFonts w:hint="eastAsia" w:ascii="仿宋" w:hAnsi="仿宋" w:eastAsia="仿宋"/>
          <w:color w:val="auto"/>
          <w:sz w:val="28"/>
        </w:rPr>
        <w:t>水质</w:t>
      </w:r>
      <w:r>
        <w:rPr>
          <w:rFonts w:hint="eastAsia" w:ascii="仿宋" w:hAnsi="仿宋" w:eastAsia="仿宋"/>
          <w:color w:val="000000"/>
          <w:sz w:val="28"/>
          <w:lang w:eastAsia="zh-CN"/>
        </w:rPr>
        <w:t>监</w:t>
      </w:r>
      <w:r>
        <w:rPr>
          <w:rFonts w:hint="eastAsia" w:ascii="仿宋" w:hAnsi="仿宋" w:eastAsia="仿宋"/>
          <w:color w:val="auto"/>
          <w:sz w:val="28"/>
        </w:rPr>
        <w:t>测的项目）”。乙方不得与其他合同、其他缴费项目一起支付履约保证金，若因混合支付造成无法确认为本合同款项到账的，视为逾期未支付。</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4.4.4本合同期限届满，若乙方在约定时间内履行完成合同义务且无违约情形，甲方在收到乙方退还履约保证金的申请后，十五个工作日之内无息退还。</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第五条</w:t>
      </w:r>
      <w:r>
        <w:rPr>
          <w:rFonts w:hint="eastAsia" w:ascii="仿宋" w:hAnsi="仿宋" w:eastAsia="仿宋"/>
          <w:color w:val="000000"/>
          <w:sz w:val="28"/>
        </w:rPr>
        <w:t xml:space="preserve"> 技术情报和资料的保密：</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widowControl/>
        <w:shd w:val="clear" w:color="auto" w:fill="FFFFFF"/>
        <w:spacing w:before="100" w:beforeLines="0" w:after="192" w:afterLines="0"/>
        <w:ind w:firstLine="560" w:firstLineChars="200"/>
        <w:jc w:val="left"/>
        <w:rPr>
          <w:rFonts w:hint="eastAsia" w:ascii="仿宋" w:hAnsi="仿宋" w:eastAsia="仿宋"/>
          <w:color w:val="000000"/>
          <w:kern w:val="0"/>
          <w:sz w:val="28"/>
        </w:rPr>
      </w:pPr>
      <w:r>
        <w:rPr>
          <w:rFonts w:hint="eastAsia" w:ascii="仿宋" w:hAnsi="仿宋" w:eastAsia="仿宋"/>
          <w:color w:val="000000"/>
          <w:kern w:val="0"/>
          <w:sz w:val="28"/>
        </w:rPr>
        <w:t>5.2.甲方向乙方提供的任何资料、文件和信息，在乙方服务结束后，乙方均应及时归还甲方，电子文档的应从自己的电脑等存储设备上予永久删除。</w:t>
      </w:r>
    </w:p>
    <w:p>
      <w:pPr>
        <w:widowControl/>
        <w:shd w:val="clear" w:color="auto" w:fill="FFFFFF"/>
        <w:spacing w:before="100" w:beforeLines="0" w:after="192" w:afterLines="0"/>
        <w:ind w:firstLine="560" w:firstLineChars="200"/>
        <w:jc w:val="left"/>
        <w:rPr>
          <w:rFonts w:hint="eastAsia" w:ascii="仿宋" w:hAnsi="仿宋" w:eastAsia="仿宋"/>
          <w:color w:val="000000"/>
          <w:kern w:val="0"/>
          <w:sz w:val="28"/>
        </w:rPr>
      </w:pPr>
      <w:r>
        <w:rPr>
          <w:rFonts w:hint="eastAsia" w:ascii="仿宋" w:hAnsi="仿宋" w:eastAsia="仿宋"/>
          <w:color w:val="000000"/>
          <w:kern w:val="0"/>
          <w:sz w:val="28"/>
        </w:rPr>
        <w:t>5.3.乙方人员违反上述保密规定时间，乙方应承担相应法律责任。</w:t>
      </w:r>
    </w:p>
    <w:p>
      <w:pPr>
        <w:widowControl/>
        <w:shd w:val="clear" w:color="auto" w:fill="FFFFFF"/>
        <w:spacing w:before="100" w:beforeLines="0" w:after="192" w:afterLines="0"/>
        <w:ind w:firstLine="560" w:firstLineChars="200"/>
        <w:jc w:val="left"/>
        <w:rPr>
          <w:rFonts w:hint="eastAsia" w:ascii="仿宋" w:hAnsi="仿宋" w:eastAsia="仿宋"/>
          <w:color w:val="000000"/>
          <w:kern w:val="0"/>
          <w:sz w:val="28"/>
        </w:rPr>
      </w:pPr>
      <w:r>
        <w:rPr>
          <w:rFonts w:hint="eastAsia" w:ascii="仿宋" w:hAnsi="仿宋" w:eastAsia="仿宋"/>
          <w:color w:val="000000"/>
          <w:kern w:val="0"/>
          <w:sz w:val="28"/>
        </w:rPr>
        <w:t>5.4.本合同有效期结束后相关保密条款继续生效。</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第六条</w:t>
      </w:r>
      <w:r>
        <w:rPr>
          <w:rFonts w:hint="eastAsia" w:ascii="仿宋" w:hAnsi="仿宋" w:eastAsia="仿宋"/>
          <w:b/>
          <w:color w:val="000000"/>
          <w:sz w:val="28"/>
        </w:rPr>
        <w:t xml:space="preserve"> </w:t>
      </w:r>
      <w:r>
        <w:rPr>
          <w:rFonts w:hint="eastAsia" w:ascii="仿宋" w:hAnsi="仿宋" w:eastAsia="仿宋"/>
          <w:color w:val="000000"/>
          <w:sz w:val="28"/>
        </w:rPr>
        <w:t>验收标准和方式：</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6.1乙方完成技术服务工作的形式：</w:t>
      </w:r>
      <w:r>
        <w:rPr>
          <w:rFonts w:hint="eastAsia" w:ascii="仿宋" w:hAnsi="仿宋" w:eastAsia="仿宋"/>
          <w:color w:val="000000"/>
          <w:sz w:val="28"/>
          <w:u w:val="single"/>
        </w:rPr>
        <w:t> </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测水质。 </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6.2技术服务工作成果的验收标准：</w:t>
      </w:r>
      <w:r>
        <w:rPr>
          <w:rFonts w:hint="eastAsia" w:ascii="仿宋" w:hAnsi="仿宋" w:eastAsia="仿宋"/>
          <w:color w:val="000000"/>
          <w:sz w:val="28"/>
          <w:u w:val="single"/>
        </w:rPr>
        <w:t> 出具</w:t>
      </w:r>
      <w:r>
        <w:rPr>
          <w:rFonts w:hint="eastAsia" w:ascii="仿宋" w:hAnsi="仿宋" w:eastAsia="仿宋"/>
          <w:color w:val="auto"/>
          <w:sz w:val="28"/>
          <w:u w:val="single"/>
        </w:rPr>
        <w:t>最终版加盖其单位专用章的</w:t>
      </w:r>
      <w:r>
        <w:rPr>
          <w:rFonts w:hint="eastAsia" w:ascii="仿宋" w:hAnsi="仿宋" w:eastAsia="仿宋"/>
          <w:color w:val="auto"/>
          <w:sz w:val="28"/>
          <w:u w:val="single"/>
          <w:lang w:eastAsia="zh-CN"/>
        </w:rPr>
        <w:t>监</w:t>
      </w:r>
      <w:r>
        <w:rPr>
          <w:rFonts w:hint="eastAsia" w:ascii="仿宋" w:hAnsi="仿宋" w:eastAsia="仿宋"/>
          <w:color w:val="auto"/>
          <w:sz w:val="28"/>
          <w:u w:val="single"/>
        </w:rPr>
        <w:t>测报告</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6.3技术服务工作成果的验收方法：</w:t>
      </w:r>
      <w:r>
        <w:rPr>
          <w:rFonts w:hint="eastAsia" w:ascii="仿宋" w:hAnsi="仿宋" w:eastAsia="仿宋"/>
          <w:color w:val="000000"/>
          <w:sz w:val="28"/>
          <w:u w:val="single"/>
        </w:rPr>
        <w:t> </w:t>
      </w:r>
      <w:r>
        <w:rPr>
          <w:rFonts w:hint="eastAsia" w:ascii="仿宋" w:hAnsi="仿宋" w:eastAsia="仿宋"/>
          <w:color w:val="auto"/>
          <w:sz w:val="28"/>
          <w:u w:val="single"/>
        </w:rPr>
        <w:t>最终版加盖其单位专用章的</w:t>
      </w:r>
      <w:r>
        <w:rPr>
          <w:rFonts w:hint="eastAsia" w:ascii="仿宋" w:hAnsi="仿宋" w:eastAsia="仿宋"/>
          <w:color w:val="auto"/>
          <w:sz w:val="28"/>
          <w:u w:val="single"/>
          <w:lang w:eastAsia="zh-CN"/>
        </w:rPr>
        <w:t>监</w:t>
      </w:r>
      <w:r>
        <w:rPr>
          <w:rFonts w:hint="eastAsia" w:ascii="仿宋" w:hAnsi="仿宋" w:eastAsia="仿宋"/>
          <w:color w:val="auto"/>
          <w:sz w:val="28"/>
          <w:u w:val="single"/>
        </w:rPr>
        <w:t>测报告</w:t>
      </w:r>
      <w:r>
        <w:rPr>
          <w:rFonts w:hint="eastAsia" w:ascii="仿宋" w:hAnsi="仿宋" w:eastAsia="仿宋"/>
          <w:color w:val="000000"/>
          <w:sz w:val="28"/>
          <w:u w:val="single"/>
        </w:rPr>
        <w:t> </w:t>
      </w:r>
    </w:p>
    <w:p>
      <w:pPr>
        <w:spacing w:beforeLines="0" w:afterLines="0" w:line="360" w:lineRule="auto"/>
        <w:ind w:firstLine="560" w:firstLineChars="200"/>
        <w:rPr>
          <w:rFonts w:hint="eastAsia" w:ascii="仿宋" w:hAnsi="仿宋" w:eastAsia="仿宋"/>
          <w:color w:val="000000"/>
          <w:sz w:val="28"/>
          <w:lang w:eastAsia="zh-CN"/>
        </w:rPr>
      </w:pPr>
      <w:r>
        <w:rPr>
          <w:rFonts w:hint="eastAsia" w:ascii="仿宋" w:hAnsi="仿宋" w:eastAsia="仿宋"/>
          <w:color w:val="000000"/>
          <w:sz w:val="28"/>
        </w:rPr>
        <w:t>6.4验收的时间和地点：</w:t>
      </w:r>
      <w:r>
        <w:rPr>
          <w:rFonts w:hint="eastAsia" w:ascii="仿宋" w:hAnsi="仿宋" w:eastAsia="仿宋"/>
          <w:color w:val="000000"/>
          <w:sz w:val="28"/>
          <w:u w:val="single"/>
        </w:rPr>
        <w:t>每次取样</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测后具</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测报告，需在10个工作日出具电子档</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测报告，15个工作日内提供纸质件盖其单位专用章的</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测报告</w:t>
      </w:r>
      <w:r>
        <w:rPr>
          <w:rFonts w:hint="eastAsia" w:ascii="仿宋" w:hAnsi="仿宋" w:eastAsia="仿宋"/>
          <w:color w:val="000000"/>
          <w:sz w:val="28"/>
          <w:u w:val="single"/>
          <w:lang w:eastAsia="zh-CN"/>
        </w:rPr>
        <w:t>。</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第七条</w:t>
      </w:r>
      <w:r>
        <w:rPr>
          <w:rFonts w:hint="eastAsia" w:ascii="仿宋" w:hAnsi="仿宋" w:eastAsia="仿宋"/>
          <w:b/>
          <w:color w:val="000000"/>
          <w:sz w:val="28"/>
        </w:rPr>
        <w:t xml:space="preserve"> </w:t>
      </w:r>
      <w:r>
        <w:rPr>
          <w:rFonts w:hint="eastAsia" w:ascii="仿宋" w:hAnsi="仿宋" w:eastAsia="仿宋"/>
          <w:color w:val="000000"/>
          <w:sz w:val="28"/>
        </w:rPr>
        <w:t>技术服务成果归属与分享</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7.1双方约定，履行本合同所形成的成果所涉及的相关知识产权归属甲方。</w:t>
      </w:r>
    </w:p>
    <w:p>
      <w:pPr>
        <w:spacing w:beforeLines="0" w:afterLines="0" w:line="360" w:lineRule="auto"/>
        <w:ind w:firstLine="560" w:firstLineChars="200"/>
        <w:rPr>
          <w:rFonts w:hint="eastAsia" w:ascii="仿宋" w:hAnsi="仿宋" w:eastAsia="仿宋"/>
          <w:color w:val="auto"/>
          <w:sz w:val="28"/>
        </w:rPr>
      </w:pPr>
      <w:r>
        <w:rPr>
          <w:rFonts w:hint="eastAsia" w:ascii="仿宋" w:hAnsi="仿宋" w:eastAsia="仿宋"/>
          <w:color w:val="auto"/>
          <w:sz w:val="28"/>
        </w:rPr>
        <w:t>7.2该技术成果若通过技术转让或知识产权使用许可等方式对外产生经济效益，收益部分归甲方所有。</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第八条</w:t>
      </w:r>
      <w:r>
        <w:rPr>
          <w:rFonts w:hint="eastAsia" w:ascii="仿宋" w:hAnsi="仿宋" w:eastAsia="仿宋"/>
          <w:b/>
          <w:color w:val="000000"/>
          <w:sz w:val="28"/>
        </w:rPr>
        <w:t xml:space="preserve"> </w:t>
      </w:r>
      <w:r>
        <w:rPr>
          <w:rFonts w:hint="eastAsia" w:ascii="仿宋" w:hAnsi="仿宋" w:eastAsia="仿宋"/>
          <w:color w:val="000000"/>
          <w:sz w:val="28"/>
        </w:rPr>
        <w:t>违约责任：</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8.1甲方的违约责任</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（2）甲方未按期支付报酬的，应当断续支付，每逾期一日，按应付未付金额的万分之一计付违约金；</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（3）甲方无故不提供技术资料、数据和工作条件，导致乙方无法开展工作的，乙方有权解除合同。</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8.2乙方的违约责任</w:t>
      </w:r>
    </w:p>
    <w:p>
      <w:pPr>
        <w:adjustRightInd w:val="0"/>
        <w:snapToGrid w:val="0"/>
        <w:spacing w:beforeLines="0" w:afterLines="0" w:line="520" w:lineRule="exact"/>
        <w:ind w:firstLine="560" w:firstLineChars="200"/>
        <w:rPr>
          <w:rFonts w:hint="eastAsia" w:ascii="仿宋" w:hAnsi="仿宋" w:eastAsia="仿宋"/>
          <w:sz w:val="28"/>
        </w:rPr>
      </w:pPr>
      <w:r>
        <w:rPr>
          <w:rFonts w:hint="eastAsia" w:ascii="仿宋" w:hAnsi="仿宋" w:eastAsia="仿宋"/>
          <w:color w:val="000000"/>
          <w:sz w:val="28"/>
        </w:rPr>
        <w:t>（1）乙方须按甲方通知时间及时采样，并在</w:t>
      </w:r>
      <w:r>
        <w:rPr>
          <w:rFonts w:hint="eastAsia" w:ascii="仿宋" w:hAnsi="仿宋" w:eastAsia="仿宋"/>
          <w:color w:val="000000"/>
          <w:sz w:val="28"/>
          <w:lang w:eastAsia="zh-CN"/>
        </w:rPr>
        <w:t>监</w:t>
      </w:r>
      <w:r>
        <w:rPr>
          <w:rFonts w:hint="eastAsia" w:ascii="仿宋" w:hAnsi="仿宋" w:eastAsia="仿宋"/>
          <w:color w:val="000000"/>
          <w:sz w:val="28"/>
        </w:rPr>
        <w:t>测后10个工作日内对每个样本分别出具</w:t>
      </w:r>
      <w:r>
        <w:rPr>
          <w:rFonts w:hint="eastAsia" w:ascii="仿宋" w:hAnsi="仿宋" w:eastAsia="仿宋"/>
          <w:color w:val="000000"/>
          <w:sz w:val="28"/>
          <w:lang w:eastAsia="zh-CN"/>
        </w:rPr>
        <w:t>监</w:t>
      </w:r>
      <w:r>
        <w:rPr>
          <w:rFonts w:hint="eastAsia" w:ascii="仿宋" w:hAnsi="仿宋" w:eastAsia="仿宋"/>
          <w:color w:val="000000"/>
          <w:sz w:val="28"/>
        </w:rPr>
        <w:t>测报告,需在10个工作日出具电子档</w:t>
      </w:r>
      <w:r>
        <w:rPr>
          <w:rFonts w:hint="eastAsia" w:ascii="仿宋" w:hAnsi="仿宋" w:eastAsia="仿宋"/>
          <w:color w:val="000000"/>
          <w:sz w:val="28"/>
          <w:lang w:eastAsia="zh-CN"/>
        </w:rPr>
        <w:t>监</w:t>
      </w:r>
      <w:r>
        <w:rPr>
          <w:rFonts w:hint="eastAsia" w:ascii="仿宋" w:hAnsi="仿宋" w:eastAsia="仿宋"/>
          <w:color w:val="000000"/>
          <w:sz w:val="28"/>
        </w:rPr>
        <w:t>测报告，15个工作日内提供纸质件</w:t>
      </w:r>
      <w:r>
        <w:rPr>
          <w:rFonts w:hint="eastAsia" w:ascii="仿宋" w:hAnsi="仿宋" w:eastAsia="仿宋"/>
          <w:color w:val="000000"/>
          <w:sz w:val="28"/>
          <w:lang w:eastAsia="zh-CN"/>
        </w:rPr>
        <w:t>监</w:t>
      </w:r>
      <w:r>
        <w:rPr>
          <w:rFonts w:hint="eastAsia" w:ascii="仿宋" w:hAnsi="仿宋" w:eastAsia="仿宋"/>
          <w:color w:val="000000"/>
          <w:sz w:val="28"/>
        </w:rPr>
        <w:t>测报告。如不能按时提供</w:t>
      </w:r>
      <w:r>
        <w:rPr>
          <w:rFonts w:hint="eastAsia" w:ascii="仿宋" w:hAnsi="仿宋" w:eastAsia="仿宋"/>
          <w:color w:val="000000"/>
          <w:sz w:val="28"/>
          <w:lang w:eastAsia="zh-CN"/>
        </w:rPr>
        <w:t>监</w:t>
      </w:r>
      <w:r>
        <w:rPr>
          <w:rFonts w:hint="eastAsia" w:ascii="仿宋" w:hAnsi="仿宋" w:eastAsia="仿宋"/>
          <w:color w:val="000000"/>
          <w:sz w:val="28"/>
        </w:rPr>
        <w:t>测报告，每发生一次处</w:t>
      </w:r>
      <w:r>
        <w:rPr>
          <w:rFonts w:hint="eastAsia" w:ascii="仿宋" w:hAnsi="仿宋" w:eastAsia="仿宋"/>
          <w:color w:val="000000"/>
          <w:sz w:val="28"/>
          <w:lang w:val="en-US" w:eastAsia="zh-CN"/>
        </w:rPr>
        <w:t>500</w:t>
      </w:r>
      <w:r>
        <w:rPr>
          <w:rFonts w:hint="eastAsia" w:ascii="仿宋" w:hAnsi="仿宋" w:eastAsia="仿宋"/>
          <w:color w:val="000000"/>
          <w:sz w:val="28"/>
        </w:rPr>
        <w:t>元违约金，违约金上限为履约保证金的数额，超过上限甲方有权解除合同并要求乙方做出相应赔偿。</w:t>
      </w:r>
    </w:p>
    <w:p>
      <w:pPr>
        <w:adjustRightInd w:val="0"/>
        <w:snapToGrid w:val="0"/>
        <w:spacing w:beforeLines="0" w:afterLines="0" w:line="520" w:lineRule="exact"/>
        <w:ind w:firstLine="560" w:firstLineChars="200"/>
        <w:rPr>
          <w:rFonts w:hint="eastAsia" w:ascii="仿宋" w:hAnsi="仿宋" w:eastAsia="仿宋"/>
          <w:color w:val="000000"/>
          <w:sz w:val="28"/>
        </w:rPr>
      </w:pPr>
      <w:r>
        <w:rPr>
          <w:rFonts w:hint="eastAsia" w:ascii="仿宋" w:hAnsi="仿宋" w:eastAsia="仿宋"/>
          <w:color w:val="000000"/>
          <w:sz w:val="28"/>
        </w:rPr>
        <w:t>（2）项目验收不合格，乙方应负责无偿对样本进行重新</w:t>
      </w:r>
      <w:r>
        <w:rPr>
          <w:rFonts w:hint="eastAsia" w:ascii="仿宋" w:hAnsi="仿宋" w:eastAsia="仿宋"/>
          <w:color w:val="000000"/>
          <w:sz w:val="28"/>
          <w:lang w:eastAsia="zh-CN"/>
        </w:rPr>
        <w:t>监</w:t>
      </w:r>
      <w:r>
        <w:rPr>
          <w:rFonts w:hint="eastAsia" w:ascii="仿宋" w:hAnsi="仿宋" w:eastAsia="仿宋"/>
          <w:color w:val="000000"/>
          <w:sz w:val="28"/>
        </w:rPr>
        <w:t>测，因重新</w:t>
      </w:r>
      <w:r>
        <w:rPr>
          <w:rFonts w:hint="eastAsia" w:ascii="仿宋" w:hAnsi="仿宋" w:eastAsia="仿宋"/>
          <w:color w:val="000000"/>
          <w:sz w:val="28"/>
          <w:lang w:eastAsia="zh-CN"/>
        </w:rPr>
        <w:t>监</w:t>
      </w:r>
      <w:r>
        <w:rPr>
          <w:rFonts w:hint="eastAsia" w:ascii="仿宋" w:hAnsi="仿宋" w:eastAsia="仿宋"/>
          <w:color w:val="000000"/>
          <w:sz w:val="28"/>
        </w:rPr>
        <w:t>测而造成的逾期验收的，按（1）约定处理。</w:t>
      </w:r>
    </w:p>
    <w:p>
      <w:pPr>
        <w:adjustRightInd w:val="0"/>
        <w:snapToGrid w:val="0"/>
        <w:spacing w:beforeLines="0" w:afterLines="0" w:line="520" w:lineRule="exact"/>
        <w:ind w:firstLine="560" w:firstLineChars="200"/>
        <w:rPr>
          <w:rFonts w:hint="eastAsia" w:ascii="仿宋" w:hAnsi="仿宋" w:eastAsia="仿宋"/>
          <w:color w:val="000000"/>
          <w:sz w:val="28"/>
        </w:rPr>
      </w:pPr>
      <w:r>
        <w:rPr>
          <w:rFonts w:hint="eastAsia" w:ascii="仿宋" w:hAnsi="仿宋" w:eastAsia="仿宋"/>
          <w:color w:val="000000"/>
          <w:sz w:val="28"/>
        </w:rPr>
        <w:t>（3）甲方未按本合同履约导致施工无法进行的，服务期相应顺延。</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第九条</w:t>
      </w:r>
      <w:r>
        <w:rPr>
          <w:rFonts w:hint="eastAsia" w:ascii="仿宋" w:hAnsi="仿宋" w:eastAsia="仿宋"/>
          <w:color w:val="000000"/>
          <w:sz w:val="28"/>
        </w:rPr>
        <w:t xml:space="preserve"> 双方确定，在本合同有效期内，甲方指定</w:t>
      </w:r>
      <w:r>
        <w:rPr>
          <w:rFonts w:hint="eastAsia" w:ascii="仿宋" w:hAnsi="仿宋" w:eastAsia="仿宋"/>
          <w:color w:val="000000"/>
          <w:sz w:val="28"/>
          <w:u w:val="single"/>
        </w:rPr>
        <w:t>       </w:t>
      </w:r>
      <w:r>
        <w:rPr>
          <w:rFonts w:hint="eastAsia" w:ascii="仿宋" w:hAnsi="仿宋" w:eastAsia="仿宋"/>
          <w:color w:val="000000"/>
          <w:sz w:val="28"/>
        </w:rPr>
        <w:t>为甲方项目联系人，乙方指定</w:t>
      </w:r>
      <w:r>
        <w:rPr>
          <w:rFonts w:hint="eastAsia" w:ascii="仿宋" w:hAnsi="仿宋" w:eastAsia="仿宋"/>
          <w:color w:val="000000"/>
          <w:sz w:val="28"/>
          <w:u w:val="single"/>
        </w:rPr>
        <w:t>        </w:t>
      </w:r>
      <w:r>
        <w:rPr>
          <w:rFonts w:hint="eastAsia" w:ascii="仿宋" w:hAnsi="仿宋" w:eastAsia="仿宋"/>
          <w:color w:val="000000"/>
          <w:sz w:val="28"/>
        </w:rPr>
        <w:t>为乙方项目联系人。项目联系人履行</w:t>
      </w:r>
      <w:r>
        <w:rPr>
          <w:rFonts w:hint="eastAsia" w:ascii="仿宋" w:hAnsi="仿宋" w:eastAsia="仿宋"/>
          <w:color w:val="000000"/>
          <w:sz w:val="28"/>
          <w:u w:val="single"/>
        </w:rPr>
        <w:t xml:space="preserve">                    </w:t>
      </w:r>
      <w:r>
        <w:rPr>
          <w:rFonts w:hint="eastAsia" w:ascii="仿宋" w:hAnsi="仿宋" w:eastAsia="仿宋"/>
          <w:color w:val="000000"/>
          <w:sz w:val="28"/>
        </w:rPr>
        <w:t>职责。</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一方变更项目联系人的，应当及时以书面形式通知另一方。未及时通知并影响本合同履行或造成损失的，应承担相应的责任。</w:t>
      </w:r>
    </w:p>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第十条</w:t>
      </w:r>
      <w:r>
        <w:rPr>
          <w:rFonts w:hint="eastAsia" w:ascii="仿宋" w:hAnsi="仿宋" w:eastAsia="仿宋"/>
          <w:b/>
          <w:color w:val="000000"/>
          <w:sz w:val="28"/>
        </w:rPr>
        <w:t xml:space="preserve"> </w:t>
      </w:r>
      <w:r>
        <w:rPr>
          <w:rFonts w:hint="eastAsia" w:ascii="仿宋" w:hAnsi="仿宋" w:eastAsia="仿宋"/>
          <w:color w:val="000000"/>
          <w:sz w:val="28"/>
        </w:rPr>
        <w:t>双方因履行本合同而发生的争议，应协商、调解解决。协商、调解不成的，确定按以下第</w:t>
      </w:r>
      <w:r>
        <w:rPr>
          <w:rFonts w:hint="eastAsia" w:ascii="仿宋" w:hAnsi="仿宋" w:eastAsia="仿宋"/>
          <w:color w:val="000000"/>
          <w:sz w:val="28"/>
          <w:u w:val="single"/>
        </w:rPr>
        <w:t>  10.2  </w:t>
      </w:r>
      <w:r>
        <w:rPr>
          <w:rFonts w:hint="eastAsia" w:ascii="仿宋" w:hAnsi="仿宋" w:eastAsia="仿宋"/>
          <w:color w:val="000000"/>
          <w:sz w:val="28"/>
        </w:rPr>
        <w:t>种方式处理：</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10.1提交</w:t>
      </w:r>
      <w:r>
        <w:rPr>
          <w:rFonts w:hint="eastAsia" w:ascii="仿宋" w:hAnsi="仿宋" w:eastAsia="仿宋"/>
          <w:color w:val="000000"/>
          <w:sz w:val="28"/>
          <w:u w:val="single"/>
        </w:rPr>
        <w:t> </w:t>
      </w:r>
      <w:r>
        <w:rPr>
          <w:rFonts w:hint="eastAsia" w:ascii="仿宋" w:hAnsi="仿宋" w:eastAsia="仿宋"/>
          <w:color w:val="000000"/>
          <w:sz w:val="28"/>
        </w:rPr>
        <w:t>重庆 仲裁委员会仲裁；</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10.2依法向</w:t>
      </w:r>
      <w:r>
        <w:rPr>
          <w:rFonts w:hint="eastAsia" w:ascii="仿宋" w:hAnsi="仿宋" w:eastAsia="仿宋"/>
          <w:color w:val="000000"/>
          <w:sz w:val="28"/>
          <w:u w:val="single"/>
        </w:rPr>
        <w:t>甲方所在地有管辖权的</w:t>
      </w:r>
      <w:r>
        <w:rPr>
          <w:rFonts w:hint="eastAsia" w:ascii="仿宋" w:hAnsi="仿宋" w:eastAsia="仿宋"/>
          <w:color w:val="000000"/>
          <w:sz w:val="28"/>
        </w:rPr>
        <w:t>人民法院起诉。</w:t>
      </w:r>
    </w:p>
    <w:p>
      <w:pPr>
        <w:spacing w:beforeLines="0" w:afterLines="0" w:line="360" w:lineRule="auto"/>
        <w:ind w:firstLine="560" w:firstLineChars="200"/>
        <w:rPr>
          <w:rFonts w:hint="eastAsia" w:ascii="仿宋_GB2312" w:hAnsi="仿宋" w:eastAsia="仿宋_GB2312"/>
          <w:color w:val="000000"/>
          <w:sz w:val="28"/>
          <w:u w:val="single"/>
        </w:rPr>
      </w:pPr>
      <w:r>
        <w:rPr>
          <w:rFonts w:hint="eastAsia" w:ascii="黑体" w:hAnsi="黑体" w:eastAsia="黑体"/>
          <w:color w:val="000000"/>
          <w:sz w:val="28"/>
        </w:rPr>
        <w:t>第十一条</w:t>
      </w:r>
      <w:r>
        <w:rPr>
          <w:rFonts w:hint="eastAsia" w:ascii="仿宋" w:hAnsi="仿宋" w:eastAsia="仿宋"/>
          <w:color w:val="000000"/>
          <w:sz w:val="28"/>
        </w:rPr>
        <w:t xml:space="preserve"> 双方约定本合同其他相关事项为： </w:t>
      </w:r>
      <w:r>
        <w:rPr>
          <w:rFonts w:hint="eastAsia" w:ascii="仿宋" w:hAnsi="仿宋" w:eastAsia="仿宋"/>
          <w:color w:val="000000"/>
          <w:sz w:val="28"/>
          <w:u w:val="single"/>
        </w:rPr>
        <w:t>如样本</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测数据不准确，乙方需对水样进行重新</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测，并视为无效</w:t>
      </w:r>
      <w:r>
        <w:rPr>
          <w:rFonts w:hint="eastAsia" w:ascii="仿宋" w:hAnsi="仿宋" w:eastAsia="仿宋"/>
          <w:color w:val="000000"/>
          <w:sz w:val="28"/>
          <w:u w:val="single"/>
          <w:lang w:eastAsia="zh-CN"/>
        </w:rPr>
        <w:t>监</w:t>
      </w:r>
      <w:r>
        <w:rPr>
          <w:rFonts w:hint="eastAsia" w:ascii="仿宋" w:hAnsi="仿宋" w:eastAsia="仿宋"/>
          <w:color w:val="000000"/>
          <w:sz w:val="28"/>
          <w:u w:val="single"/>
        </w:rPr>
        <w:t>测。</w:t>
      </w:r>
    </w:p>
    <w:p>
      <w:pPr>
        <w:spacing w:beforeLines="0" w:afterLines="0" w:line="360" w:lineRule="auto"/>
        <w:ind w:firstLine="560" w:firstLineChars="200"/>
        <w:rPr>
          <w:rFonts w:hint="eastAsia" w:ascii="仿宋" w:hAnsi="仿宋" w:eastAsia="仿宋"/>
          <w:b/>
          <w:color w:val="000000"/>
          <w:sz w:val="28"/>
        </w:rPr>
      </w:pPr>
      <w:bookmarkStart w:id="40" w:name="_Hlk10152663"/>
      <w:r>
        <w:rPr>
          <w:rFonts w:hint="eastAsia" w:ascii="黑体" w:hAnsi="黑体" w:eastAsia="黑体"/>
          <w:color w:val="000000"/>
          <w:sz w:val="28"/>
          <w:lang w:val="zh-TW"/>
        </w:rPr>
        <w:t>第十</w:t>
      </w:r>
      <w:r>
        <w:rPr>
          <w:rFonts w:hint="eastAsia" w:ascii="黑体" w:hAnsi="黑体" w:eastAsia="黑体"/>
          <w:color w:val="000000"/>
          <w:sz w:val="28"/>
        </w:rPr>
        <w:t>二</w:t>
      </w:r>
      <w:r>
        <w:rPr>
          <w:rFonts w:hint="eastAsia" w:ascii="黑体" w:hAnsi="黑体" w:eastAsia="黑体"/>
          <w:color w:val="000000"/>
          <w:sz w:val="28"/>
          <w:lang w:val="zh-TW"/>
        </w:rPr>
        <w:t>条</w:t>
      </w:r>
      <w:r>
        <w:rPr>
          <w:rFonts w:hint="eastAsia" w:ascii="仿宋" w:hAnsi="仿宋" w:eastAsia="仿宋"/>
          <w:b/>
          <w:color w:val="000000"/>
          <w:sz w:val="28"/>
        </w:rPr>
        <w:t xml:space="preserve"> </w:t>
      </w:r>
      <w:r>
        <w:rPr>
          <w:rFonts w:hint="eastAsia" w:ascii="仿宋" w:hAnsi="仿宋" w:eastAsia="仿宋"/>
          <w:color w:val="000000"/>
          <w:sz w:val="28"/>
          <w:lang w:val="zh-TW"/>
        </w:rPr>
        <w:t>除本合同另有约定外，根据本合同发出的或与本合同有关的通知应以专人送达、传真、电子邮件或邮寄方式发送至以下地址：</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lang w:val="zh-TW"/>
        </w:rPr>
        <w:t>1</w:t>
      </w:r>
      <w:r>
        <w:rPr>
          <w:rFonts w:hint="eastAsia" w:ascii="仿宋" w:hAnsi="仿宋" w:eastAsia="仿宋"/>
          <w:color w:val="000000"/>
          <w:sz w:val="28"/>
        </w:rPr>
        <w:t>2</w:t>
      </w:r>
      <w:r>
        <w:rPr>
          <w:rFonts w:hint="eastAsia" w:ascii="仿宋" w:hAnsi="仿宋" w:eastAsia="仿宋"/>
          <w:color w:val="000000"/>
          <w:sz w:val="28"/>
          <w:lang w:val="zh-TW"/>
        </w:rPr>
        <w:t>.1甲方指定的联系方式包括：</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联系人：</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联系电话：</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通讯地址：</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电子邮件：</w:t>
      </w:r>
      <w:r>
        <w:rPr>
          <w:rFonts w:hint="eastAsia" w:ascii="黑体" w:hAnsi="黑体" w:eastAsia="黑体"/>
          <w:color w:val="000000"/>
          <w:sz w:val="28"/>
          <w:u w:val="single"/>
        </w:rPr>
        <w:t>        </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lang w:val="zh-TW"/>
        </w:rPr>
        <w:t>乙方指定的联系方式包括：</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联系人：</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联系电话：</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通讯地址：</w:t>
      </w:r>
      <w:r>
        <w:rPr>
          <w:rFonts w:hint="eastAsia" w:ascii="黑体" w:hAnsi="黑体" w:eastAsia="黑体"/>
          <w:color w:val="000000"/>
          <w:sz w:val="28"/>
          <w:u w:val="single"/>
        </w:rPr>
        <w:t>        </w:t>
      </w:r>
    </w:p>
    <w:p>
      <w:pPr>
        <w:spacing w:beforeLines="0" w:afterLines="0" w:line="360" w:lineRule="auto"/>
        <w:ind w:firstLine="560" w:firstLineChars="200"/>
        <w:rPr>
          <w:rFonts w:hint="eastAsia" w:ascii="黑体" w:hAnsi="黑体" w:eastAsia="黑体"/>
          <w:color w:val="000000"/>
          <w:sz w:val="28"/>
        </w:rPr>
      </w:pPr>
      <w:r>
        <w:rPr>
          <w:rFonts w:hint="eastAsia" w:ascii="黑体" w:hAnsi="黑体" w:eastAsia="黑体"/>
          <w:color w:val="000000"/>
          <w:sz w:val="28"/>
          <w:lang w:val="zh-TW"/>
        </w:rPr>
        <w:t>电子邮件：</w:t>
      </w:r>
      <w:r>
        <w:rPr>
          <w:rFonts w:hint="eastAsia" w:ascii="黑体" w:hAnsi="黑体" w:eastAsia="黑体"/>
          <w:color w:val="000000"/>
          <w:sz w:val="28"/>
          <w:u w:val="single"/>
        </w:rPr>
        <w:t>        </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12.2</w:t>
      </w:r>
      <w:r>
        <w:rPr>
          <w:rFonts w:hint="eastAsia" w:ascii="仿宋" w:hAnsi="仿宋" w:eastAsia="仿宋"/>
          <w:color w:val="000000"/>
          <w:sz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12.3</w:t>
      </w:r>
      <w:r>
        <w:rPr>
          <w:rFonts w:hint="eastAsia" w:ascii="仿宋" w:hAnsi="仿宋" w:eastAsia="仿宋"/>
          <w:color w:val="000000"/>
          <w:sz w:val="28"/>
          <w:lang w:val="zh-TW"/>
        </w:rPr>
        <w:t>本合同项下司法文书的送达地址亦为上述地址，该地址可以用于收取各类诉讼、仲裁等司法文书，按照上述地址送达的，视为签收，受送达人拒收的，不影响送达效力。</w:t>
      </w: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12.4</w:t>
      </w:r>
      <w:r>
        <w:rPr>
          <w:rFonts w:hint="eastAsia" w:ascii="仿宋" w:hAnsi="仿宋" w:eastAsia="仿宋"/>
          <w:color w:val="000000"/>
          <w:sz w:val="28"/>
          <w:lang w:val="zh-TW"/>
        </w:rPr>
        <w:t>本合同任何一方可书面通知另一方变更其在本合同第</w:t>
      </w:r>
      <w:r>
        <w:rPr>
          <w:rFonts w:hint="eastAsia" w:ascii="仿宋" w:hAnsi="仿宋" w:eastAsia="仿宋"/>
          <w:color w:val="000000"/>
          <w:sz w:val="28"/>
        </w:rPr>
        <w:t>12.1</w:t>
      </w:r>
      <w:r>
        <w:rPr>
          <w:rFonts w:hint="eastAsia" w:ascii="仿宋" w:hAnsi="仿宋" w:eastAsia="仿宋"/>
          <w:color w:val="000000"/>
          <w:sz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40"/>
    <w:p>
      <w:pPr>
        <w:spacing w:beforeLines="0" w:afterLines="0" w:line="360" w:lineRule="auto"/>
        <w:ind w:firstLine="560" w:firstLineChars="200"/>
        <w:rPr>
          <w:rFonts w:hint="eastAsia" w:ascii="仿宋" w:hAnsi="仿宋" w:eastAsia="仿宋"/>
          <w:color w:val="000000"/>
          <w:sz w:val="28"/>
        </w:rPr>
      </w:pPr>
      <w:r>
        <w:rPr>
          <w:rFonts w:hint="eastAsia" w:ascii="黑体" w:hAnsi="黑体" w:eastAsia="黑体"/>
          <w:color w:val="000000"/>
          <w:sz w:val="28"/>
        </w:rPr>
        <w:t>第十三条</w:t>
      </w:r>
      <w:r>
        <w:rPr>
          <w:rFonts w:hint="eastAsia" w:ascii="仿宋" w:hAnsi="仿宋" w:eastAsia="仿宋"/>
          <w:b/>
          <w:color w:val="000000"/>
          <w:sz w:val="28"/>
        </w:rPr>
        <w:t xml:space="preserve"> </w:t>
      </w:r>
      <w:r>
        <w:rPr>
          <w:rFonts w:hint="eastAsia" w:ascii="仿宋" w:hAnsi="仿宋" w:eastAsia="仿宋"/>
          <w:color w:val="000000"/>
          <w:sz w:val="28"/>
        </w:rPr>
        <w:t>本合同一式</w:t>
      </w:r>
      <w:r>
        <w:rPr>
          <w:rFonts w:hint="eastAsia" w:ascii="仿宋" w:hAnsi="仿宋" w:eastAsia="仿宋"/>
          <w:color w:val="000000"/>
          <w:sz w:val="28"/>
          <w:u w:val="single"/>
        </w:rPr>
        <w:t> </w:t>
      </w:r>
      <w:r>
        <w:rPr>
          <w:rFonts w:hint="eastAsia" w:ascii="仿宋" w:hAnsi="仿宋" w:eastAsia="仿宋"/>
          <w:color w:val="000000"/>
          <w:sz w:val="28"/>
          <w:u w:val="single"/>
          <w:lang w:eastAsia="zh-CN"/>
        </w:rPr>
        <w:t>柒</w:t>
      </w:r>
      <w:r>
        <w:rPr>
          <w:rFonts w:hint="eastAsia" w:ascii="仿宋" w:hAnsi="仿宋" w:eastAsia="仿宋"/>
          <w:color w:val="000000"/>
          <w:sz w:val="28"/>
          <w:u w:val="single"/>
        </w:rPr>
        <w:t> </w:t>
      </w:r>
      <w:r>
        <w:rPr>
          <w:rFonts w:hint="eastAsia" w:ascii="仿宋" w:hAnsi="仿宋" w:eastAsia="仿宋"/>
          <w:color w:val="000000"/>
          <w:sz w:val="28"/>
        </w:rPr>
        <w:t>份，甲方执</w:t>
      </w:r>
      <w:r>
        <w:rPr>
          <w:rFonts w:hint="eastAsia" w:ascii="仿宋" w:hAnsi="仿宋" w:eastAsia="仿宋"/>
          <w:color w:val="000000"/>
          <w:sz w:val="28"/>
          <w:u w:val="single"/>
        </w:rPr>
        <w:t> </w:t>
      </w:r>
      <w:r>
        <w:rPr>
          <w:rFonts w:hint="eastAsia" w:ascii="仿宋" w:hAnsi="仿宋" w:eastAsia="仿宋"/>
          <w:color w:val="000000"/>
          <w:sz w:val="28"/>
          <w:u w:val="single"/>
          <w:lang w:eastAsia="zh-CN"/>
        </w:rPr>
        <w:t>伍</w:t>
      </w:r>
      <w:r>
        <w:rPr>
          <w:rFonts w:hint="eastAsia" w:ascii="仿宋" w:hAnsi="仿宋" w:eastAsia="仿宋"/>
          <w:color w:val="000000"/>
          <w:sz w:val="28"/>
          <w:u w:val="single"/>
        </w:rPr>
        <w:t> </w:t>
      </w:r>
      <w:r>
        <w:rPr>
          <w:rFonts w:hint="eastAsia" w:ascii="仿宋" w:hAnsi="仿宋" w:eastAsia="仿宋"/>
          <w:color w:val="000000"/>
          <w:sz w:val="28"/>
        </w:rPr>
        <w:t>份，乙方执</w:t>
      </w:r>
      <w:r>
        <w:rPr>
          <w:rFonts w:hint="eastAsia" w:ascii="仿宋" w:hAnsi="仿宋" w:eastAsia="仿宋"/>
          <w:color w:val="000000"/>
          <w:sz w:val="28"/>
          <w:u w:val="single"/>
        </w:rPr>
        <w:t> </w:t>
      </w:r>
      <w:r>
        <w:rPr>
          <w:rFonts w:hint="eastAsia" w:ascii="仿宋" w:hAnsi="仿宋" w:eastAsia="仿宋"/>
          <w:color w:val="000000"/>
          <w:sz w:val="28"/>
          <w:u w:val="single"/>
          <w:lang w:eastAsia="zh-CN"/>
        </w:rPr>
        <w:t>贰</w:t>
      </w:r>
      <w:r>
        <w:rPr>
          <w:rFonts w:hint="eastAsia" w:ascii="仿宋" w:hAnsi="仿宋" w:eastAsia="仿宋"/>
          <w:color w:val="000000"/>
          <w:sz w:val="28"/>
          <w:u w:val="single"/>
        </w:rPr>
        <w:t> </w:t>
      </w:r>
      <w:r>
        <w:rPr>
          <w:rFonts w:hint="eastAsia" w:ascii="仿宋" w:hAnsi="仿宋" w:eastAsia="仿宋"/>
          <w:color w:val="000000"/>
          <w:sz w:val="28"/>
        </w:rPr>
        <w:t>份，具有同等法律效力。</w:t>
      </w:r>
    </w:p>
    <w:p>
      <w:pPr>
        <w:spacing w:beforeLines="0" w:afterLines="0" w:line="360" w:lineRule="auto"/>
        <w:ind w:firstLine="480" w:firstLineChars="200"/>
        <w:rPr>
          <w:rFonts w:hint="eastAsia" w:ascii="仿宋" w:hAnsi="仿宋" w:eastAsia="仿宋"/>
          <w:color w:val="000000"/>
          <w:sz w:val="28"/>
        </w:rPr>
      </w:pPr>
      <w:r>
        <w:rPr>
          <w:rFonts w:hint="eastAsia" w:ascii="黑体" w:hAnsi="黑体" w:eastAsia="黑体"/>
          <w:color w:val="000000"/>
          <w:sz w:val="24"/>
        </w:rPr>
        <w:t>第十四条</w:t>
      </w:r>
      <w:r>
        <w:rPr>
          <w:rFonts w:hint="eastAsia" w:ascii="仿宋" w:hAnsi="仿宋" w:eastAsia="仿宋"/>
          <w:b/>
          <w:color w:val="000000"/>
          <w:sz w:val="28"/>
        </w:rPr>
        <w:t xml:space="preserve"> </w:t>
      </w:r>
      <w:r>
        <w:rPr>
          <w:rFonts w:hint="eastAsia" w:ascii="仿宋" w:hAnsi="仿宋" w:eastAsia="仿宋"/>
          <w:color w:val="000000"/>
          <w:sz w:val="28"/>
        </w:rPr>
        <w:t>本合同经双方代表签字盖章后生效。</w:t>
      </w:r>
    </w:p>
    <w:p>
      <w:pPr>
        <w:spacing w:beforeLines="0" w:afterLines="0" w:line="360" w:lineRule="auto"/>
        <w:ind w:firstLine="560" w:firstLineChars="200"/>
        <w:rPr>
          <w:rFonts w:hint="eastAsia" w:ascii="仿宋" w:hAnsi="仿宋" w:eastAsia="仿宋"/>
          <w:color w:val="000000"/>
          <w:sz w:val="28"/>
        </w:rPr>
      </w:pPr>
    </w:p>
    <w:p>
      <w:pPr>
        <w:spacing w:beforeLines="0" w:afterLines="0" w:line="360" w:lineRule="auto"/>
        <w:ind w:firstLine="560" w:firstLineChars="200"/>
        <w:rPr>
          <w:rFonts w:hint="eastAsia" w:ascii="仿宋" w:hAnsi="仿宋" w:eastAsia="仿宋"/>
          <w:color w:val="000000"/>
          <w:sz w:val="28"/>
        </w:rPr>
      </w:pPr>
      <w:r>
        <w:rPr>
          <w:rFonts w:hint="eastAsia" w:ascii="仿宋" w:hAnsi="仿宋" w:eastAsia="仿宋"/>
          <w:color w:val="000000"/>
          <w:sz w:val="28"/>
        </w:rPr>
        <w:t>（以下无正文）</w:t>
      </w:r>
    </w:p>
    <w:p>
      <w:pPr>
        <w:spacing w:beforeLines="0" w:afterLines="0" w:line="360" w:lineRule="auto"/>
        <w:ind w:firstLine="560" w:firstLineChars="200"/>
        <w:rPr>
          <w:rFonts w:hint="eastAsia" w:ascii="仿宋" w:hAnsi="仿宋" w:eastAsia="仿宋"/>
          <w:color w:val="000000"/>
          <w:sz w:val="28"/>
        </w:rPr>
      </w:pPr>
    </w:p>
    <w:p>
      <w:pPr>
        <w:spacing w:beforeLines="0" w:afterLines="0" w:line="360" w:lineRule="auto"/>
        <w:ind w:firstLine="560" w:firstLineChars="200"/>
        <w:rPr>
          <w:rFonts w:hint="eastAsia" w:ascii="仿宋" w:hAnsi="仿宋" w:eastAsia="仿宋"/>
          <w:color w:val="000000"/>
          <w:sz w:val="28"/>
        </w:rPr>
      </w:pPr>
    </w:p>
    <w:p>
      <w:pPr>
        <w:spacing w:beforeLines="0" w:afterLines="0" w:line="360" w:lineRule="auto"/>
        <w:rPr>
          <w:rFonts w:hint="eastAsia" w:ascii="仿宋" w:hAnsi="仿宋" w:eastAsia="仿宋"/>
          <w:color w:val="000000"/>
          <w:sz w:val="28"/>
        </w:rPr>
      </w:pPr>
      <w:r>
        <w:rPr>
          <w:rFonts w:hint="eastAsia" w:ascii="黑体" w:hAnsi="黑体" w:eastAsia="黑体"/>
          <w:color w:val="000000"/>
          <w:sz w:val="28"/>
        </w:rPr>
        <w:t xml:space="preserve">甲方（盖章）： </w:t>
      </w:r>
      <w:r>
        <w:rPr>
          <w:rFonts w:hint="eastAsia" w:ascii="仿宋" w:hAnsi="仿宋" w:eastAsia="仿宋"/>
          <w:b/>
          <w:color w:val="000000"/>
          <w:sz w:val="28"/>
        </w:rPr>
        <w:t>         </w:t>
      </w:r>
    </w:p>
    <w:p>
      <w:pPr>
        <w:spacing w:beforeLines="0" w:afterLines="0" w:line="360" w:lineRule="auto"/>
        <w:rPr>
          <w:rFonts w:hint="eastAsia" w:ascii="仿宋" w:hAnsi="仿宋" w:eastAsia="仿宋"/>
          <w:color w:val="000000"/>
          <w:sz w:val="28"/>
          <w:highlight w:val="yellow"/>
        </w:rPr>
      </w:pPr>
      <w:r>
        <w:rPr>
          <w:rFonts w:hint="eastAsia" w:ascii="黑体" w:hAnsi="黑体" w:eastAsia="黑体"/>
          <w:color w:val="000000"/>
          <w:sz w:val="28"/>
          <w:lang w:eastAsia="zh-CN"/>
        </w:rPr>
        <w:t>负责人</w:t>
      </w:r>
      <w:r>
        <w:rPr>
          <w:rFonts w:hint="eastAsia" w:ascii="黑体" w:hAnsi="黑体" w:eastAsia="黑体"/>
          <w:color w:val="000000"/>
          <w:sz w:val="28"/>
        </w:rPr>
        <w:t>或委托代理人（签字）：</w:t>
      </w:r>
    </w:p>
    <w:p>
      <w:pPr>
        <w:spacing w:beforeLines="0" w:afterLines="0" w:line="360" w:lineRule="auto"/>
        <w:rPr>
          <w:rFonts w:hint="eastAsia" w:ascii="仿宋" w:hAnsi="仿宋" w:eastAsia="仿宋"/>
          <w:color w:val="000000"/>
          <w:sz w:val="28"/>
        </w:rPr>
      </w:pPr>
    </w:p>
    <w:p>
      <w:pPr>
        <w:spacing w:beforeLines="0" w:afterLines="0" w:line="360" w:lineRule="auto"/>
        <w:rPr>
          <w:rFonts w:hint="eastAsia" w:ascii="仿宋" w:hAnsi="仿宋" w:eastAsia="仿宋"/>
          <w:color w:val="000000"/>
          <w:sz w:val="28"/>
        </w:rPr>
      </w:pPr>
      <w:r>
        <w:rPr>
          <w:rFonts w:hint="eastAsia" w:ascii="黑体" w:hAnsi="黑体" w:eastAsia="黑体"/>
          <w:color w:val="000000"/>
          <w:sz w:val="28"/>
        </w:rPr>
        <w:t>乙方（盖章）：</w:t>
      </w:r>
      <w:r>
        <w:rPr>
          <w:rFonts w:hint="eastAsia" w:ascii="仿宋" w:hAnsi="仿宋" w:eastAsia="仿宋"/>
          <w:b/>
          <w:color w:val="000000"/>
          <w:sz w:val="28"/>
        </w:rPr>
        <w:t xml:space="preserve">        </w:t>
      </w:r>
    </w:p>
    <w:p>
      <w:pPr>
        <w:spacing w:beforeLines="0" w:afterLines="0" w:line="360" w:lineRule="auto"/>
        <w:rPr>
          <w:rFonts w:hint="eastAsia" w:ascii="黑体" w:hAnsi="黑体" w:eastAsia="黑体"/>
          <w:color w:val="000000"/>
          <w:sz w:val="28"/>
        </w:rPr>
      </w:pPr>
      <w:r>
        <w:rPr>
          <w:rFonts w:hint="eastAsia" w:ascii="黑体" w:hAnsi="黑体" w:eastAsia="黑体"/>
          <w:color w:val="000000"/>
          <w:sz w:val="28"/>
        </w:rPr>
        <w:t>法定代表人/授权代表（签字）：</w:t>
      </w:r>
    </w:p>
    <w:p>
      <w:pPr>
        <w:spacing w:beforeLines="0" w:afterLines="0" w:line="360" w:lineRule="auto"/>
        <w:rPr>
          <w:rFonts w:hint="eastAsia" w:ascii="黑体" w:hAnsi="黑体" w:eastAsia="黑体"/>
          <w:color w:val="000000"/>
          <w:sz w:val="28"/>
        </w:rPr>
      </w:pPr>
      <w:r>
        <w:rPr>
          <w:rFonts w:hint="eastAsia" w:ascii="黑体" w:hAnsi="黑体" w:eastAsia="黑体"/>
          <w:color w:val="000000"/>
          <w:sz w:val="28"/>
        </w:rPr>
        <w:t>签署时间：    年    月    日</w:t>
      </w:r>
    </w:p>
    <w:p>
      <w:pPr>
        <w:spacing w:beforeLines="0" w:afterLines="0" w:line="360" w:lineRule="auto"/>
        <w:rPr>
          <w:rFonts w:hint="eastAsia" w:ascii="仿宋" w:hAnsi="仿宋" w:eastAsia="仿宋" w:cs="仿宋"/>
          <w:color w:val="auto"/>
          <w:sz w:val="28"/>
          <w:szCs w:val="28"/>
          <w:highlight w:val="none"/>
          <w:u w:val="none"/>
          <w:lang w:eastAsia="zh-CN"/>
        </w:rPr>
      </w:pPr>
      <w:r>
        <w:rPr>
          <w:rFonts w:hint="eastAsia" w:ascii="黑体" w:hAnsi="黑体" w:eastAsia="黑体"/>
          <w:color w:val="000000"/>
          <w:sz w:val="28"/>
        </w:rPr>
        <w:t>签订地点：</w:t>
      </w:r>
    </w:p>
    <w:p>
      <w:bookmarkStart w:id="41" w:name="_GoBack"/>
      <w:bookmarkEnd w:id="41"/>
    </w:p>
    <w:sectPr>
      <w:type w:val="continuous"/>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Lines="0" w:afterLines="0"/>
      <w:jc w:val="left"/>
      <w:rPr>
        <w:rFonts w:hint="default"/>
        <w:kern w:val="0"/>
        <w:sz w:val="18"/>
      </w:rPr>
    </w:pPr>
    <w:r>
      <w:rPr>
        <w:rFonts w:hint="default"/>
        <w:kern w:val="0"/>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tabs>
                              <w:tab w:val="center" w:pos="4153"/>
                              <w:tab w:val="right" w:pos="8306"/>
                            </w:tabs>
                            <w:snapToGrid w:val="0"/>
                            <w:spacing w:beforeLines="0" w:afterLines="0"/>
                            <w:jc w:val="left"/>
                            <w:rPr>
                              <w:rFonts w:hint="eastAsia"/>
                              <w:kern w:val="0"/>
                              <w:sz w:val="18"/>
                            </w:rPr>
                          </w:pPr>
                          <w:r>
                            <w:rPr>
                              <w:rFonts w:hint="eastAsia"/>
                              <w:kern w:val="0"/>
                              <w:sz w:val="18"/>
                            </w:rPr>
                            <w:t xml:space="preserve">第 </w:t>
                          </w:r>
                          <w:r>
                            <w:rPr>
                              <w:rFonts w:hint="eastAsia"/>
                              <w:kern w:val="0"/>
                              <w:sz w:val="18"/>
                            </w:rPr>
                            <w:fldChar w:fldCharType="begin"/>
                          </w:r>
                          <w:r>
                            <w:rPr>
                              <w:rFonts w:hint="eastAsia"/>
                              <w:kern w:val="0"/>
                              <w:sz w:val="18"/>
                            </w:rPr>
                            <w:instrText xml:space="preserve"> PAGE  \* MERGEFORMAT </w:instrText>
                          </w:r>
                          <w:r>
                            <w:rPr>
                              <w:rFonts w:hint="eastAsia"/>
                              <w:kern w:val="0"/>
                              <w:sz w:val="18"/>
                            </w:rPr>
                            <w:fldChar w:fldCharType="separate"/>
                          </w:r>
                          <w:r>
                            <w:rPr>
                              <w:rFonts w:hint="eastAsia"/>
                              <w:kern w:val="0"/>
                              <w:sz w:val="18"/>
                            </w:rPr>
                            <w:t>1</w:t>
                          </w:r>
                          <w:r>
                            <w:rPr>
                              <w:rFonts w:hint="eastAsia"/>
                              <w:kern w:val="0"/>
                              <w:sz w:val="18"/>
                            </w:rPr>
                            <w:fldChar w:fldCharType="end"/>
                          </w:r>
                          <w:r>
                            <w:rPr>
                              <w:rFonts w:hint="eastAsia"/>
                              <w:kern w:val="0"/>
                              <w:sz w:val="18"/>
                            </w:rPr>
                            <w:t xml:space="preserve"> 页 共 </w:t>
                          </w:r>
                          <w:r>
                            <w:rPr>
                              <w:rFonts w:hint="eastAsia"/>
                              <w:kern w:val="0"/>
                              <w:sz w:val="18"/>
                            </w:rPr>
                            <w:fldChar w:fldCharType="begin"/>
                          </w:r>
                          <w:r>
                            <w:rPr>
                              <w:rFonts w:hint="eastAsia"/>
                              <w:kern w:val="0"/>
                              <w:sz w:val="18"/>
                            </w:rPr>
                            <w:instrText xml:space="preserve"> NUMPAGES  \* MERGEFORMAT </w:instrText>
                          </w:r>
                          <w:r>
                            <w:rPr>
                              <w:rFonts w:hint="eastAsia"/>
                              <w:kern w:val="0"/>
                              <w:sz w:val="18"/>
                            </w:rPr>
                            <w:fldChar w:fldCharType="separate"/>
                          </w:r>
                          <w:r>
                            <w:rPr>
                              <w:rFonts w:hint="eastAsia"/>
                              <w:kern w:val="0"/>
                              <w:sz w:val="18"/>
                            </w:rPr>
                            <w:t>9</w:t>
                          </w:r>
                          <w:r>
                            <w:rPr>
                              <w:rFonts w:hint="eastAsia"/>
                              <w:kern w:val="0"/>
                              <w:sz w:val="18"/>
                            </w:rPr>
                            <w:fldChar w:fldCharType="end"/>
                          </w:r>
                          <w:r>
                            <w:rPr>
                              <w:rFonts w:hint="eastAsia"/>
                              <w:kern w:val="0"/>
                              <w:sz w:val="18"/>
                            </w:rPr>
                            <w:t xml:space="preserve"> 页</w:t>
                          </w:r>
                        </w:p>
                      </w:txbxContent>
                    </wps:txbx>
                    <wps:bodyPr vert="horz" wrap="none" lIns="0" tIns="0" rIns="0" bIns="0" anchor="t"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kdw+EBAAC5AwAADgAAAGRycy9lMm9Eb2MueG1srVPNjtMwEL4j8Q6W&#10;7zRppIUS1V0tqh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H0DSWWGxz4+dfP8++/5z8/&#10;SJXk6X2oMerOY1wc3rkBl2a+D3iZWA8tmPRHPgT9KO7pIq4cIhEpaVWtViW6BPrmA+IXD+keQnwv&#10;nSHJYBRwellUfvwY4hg6h6Rq1t0qrfMEtSU9o2+vqquccPEguLZYI5EYm01WHHbDxGznmhMSw/eA&#10;BTsH3ynpcRsYtbj8lOgPFsVOizMbMBu72eBWYCKjkZKDB7XvEGmZ2wj+5hCxydx7KjxWm/rBiWb2&#10;0/allfn3nKMeXtzm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F6R3D4QEAALkDAAAOAAAA&#10;AAAAAAEAIAAAAB4BAABkcnMvZTJvRG9jLnhtbFBLBQYAAAAABgAGAFkBAABxBQAAAAA=&#10;">
              <v:fill on="f" focussize="0,0"/>
              <v:stroke on="f"/>
              <v:imagedata o:title=""/>
              <o:lock v:ext="edit" aspectratio="f"/>
              <v:textbox inset="0mm,0mm,0mm,0mm" style="mso-fit-shape-to-text:t;">
                <w:txbxContent>
                  <w:p>
                    <w:pPr>
                      <w:tabs>
                        <w:tab w:val="center" w:pos="4153"/>
                        <w:tab w:val="right" w:pos="8306"/>
                      </w:tabs>
                      <w:snapToGrid w:val="0"/>
                      <w:spacing w:beforeLines="0" w:afterLines="0"/>
                      <w:jc w:val="left"/>
                      <w:rPr>
                        <w:rFonts w:hint="eastAsia"/>
                        <w:kern w:val="0"/>
                        <w:sz w:val="18"/>
                      </w:rPr>
                    </w:pPr>
                    <w:r>
                      <w:rPr>
                        <w:rFonts w:hint="eastAsia"/>
                        <w:kern w:val="0"/>
                        <w:sz w:val="18"/>
                      </w:rPr>
                      <w:t xml:space="preserve">第 </w:t>
                    </w:r>
                    <w:r>
                      <w:rPr>
                        <w:rFonts w:hint="eastAsia"/>
                        <w:kern w:val="0"/>
                        <w:sz w:val="18"/>
                      </w:rPr>
                      <w:fldChar w:fldCharType="begin"/>
                    </w:r>
                    <w:r>
                      <w:rPr>
                        <w:rFonts w:hint="eastAsia"/>
                        <w:kern w:val="0"/>
                        <w:sz w:val="18"/>
                      </w:rPr>
                      <w:instrText xml:space="preserve"> PAGE  \* MERGEFORMAT </w:instrText>
                    </w:r>
                    <w:r>
                      <w:rPr>
                        <w:rFonts w:hint="eastAsia"/>
                        <w:kern w:val="0"/>
                        <w:sz w:val="18"/>
                      </w:rPr>
                      <w:fldChar w:fldCharType="separate"/>
                    </w:r>
                    <w:r>
                      <w:rPr>
                        <w:rFonts w:hint="eastAsia"/>
                        <w:kern w:val="0"/>
                        <w:sz w:val="18"/>
                      </w:rPr>
                      <w:t>1</w:t>
                    </w:r>
                    <w:r>
                      <w:rPr>
                        <w:rFonts w:hint="eastAsia"/>
                        <w:kern w:val="0"/>
                        <w:sz w:val="18"/>
                      </w:rPr>
                      <w:fldChar w:fldCharType="end"/>
                    </w:r>
                    <w:r>
                      <w:rPr>
                        <w:rFonts w:hint="eastAsia"/>
                        <w:kern w:val="0"/>
                        <w:sz w:val="18"/>
                      </w:rPr>
                      <w:t xml:space="preserve"> 页 共 </w:t>
                    </w:r>
                    <w:r>
                      <w:rPr>
                        <w:rFonts w:hint="eastAsia"/>
                        <w:kern w:val="0"/>
                        <w:sz w:val="18"/>
                      </w:rPr>
                      <w:fldChar w:fldCharType="begin"/>
                    </w:r>
                    <w:r>
                      <w:rPr>
                        <w:rFonts w:hint="eastAsia"/>
                        <w:kern w:val="0"/>
                        <w:sz w:val="18"/>
                      </w:rPr>
                      <w:instrText xml:space="preserve"> NUMPAGES  \* MERGEFORMAT </w:instrText>
                    </w:r>
                    <w:r>
                      <w:rPr>
                        <w:rFonts w:hint="eastAsia"/>
                        <w:kern w:val="0"/>
                        <w:sz w:val="18"/>
                      </w:rPr>
                      <w:fldChar w:fldCharType="separate"/>
                    </w:r>
                    <w:r>
                      <w:rPr>
                        <w:rFonts w:hint="eastAsia"/>
                        <w:kern w:val="0"/>
                        <w:sz w:val="18"/>
                      </w:rPr>
                      <w:t>9</w:t>
                    </w:r>
                    <w:r>
                      <w:rPr>
                        <w:rFonts w:hint="eastAsia"/>
                        <w:kern w:val="0"/>
                        <w:sz w:val="18"/>
                      </w:rPr>
                      <w:fldChar w:fldCharType="end"/>
                    </w:r>
                    <w:r>
                      <w:rPr>
                        <w:rFonts w:hint="eastAsia"/>
                        <w:kern w:val="0"/>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beforeLines="0" w:afterLines="0"/>
      <w:jc w:val="center"/>
      <w:rPr>
        <w:rFonts w:hint="eastAsia"/>
        <w:kern w:val="0"/>
        <w:sz w:val="18"/>
      </w:rPr>
    </w:pPr>
    <w:r>
      <w:rPr>
        <w:rFonts w:hint="eastAsia"/>
        <w:kern w:val="0"/>
        <w:sz w:val="18"/>
      </w:rPr>
      <w:t xml:space="preserve">                                                                                技术服务合同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8E1339"/>
    <w:multiLevelType w:val="multilevel"/>
    <w:tmpl w:val="1D8E1339"/>
    <w:lvl w:ilvl="0" w:tentative="0">
      <w:start w:val="1"/>
      <w:numFmt w:val="japaneseCounting"/>
      <w:suff w:val="nothing"/>
      <w:lvlText w:val="（%1）"/>
      <w:lvlJc w:val="left"/>
      <w:pPr>
        <w:ind w:left="70" w:firstLine="0"/>
      </w:pPr>
      <w:rPr>
        <w:rFonts w:hint="default"/>
      </w:rPr>
    </w:lvl>
    <w:lvl w:ilvl="1" w:tentative="0">
      <w:start w:val="1"/>
      <w:numFmt w:val="lowerLetter"/>
      <w:lvlText w:val="%2)"/>
      <w:lvlJc w:val="left"/>
      <w:pPr>
        <w:ind w:left="910" w:hanging="420"/>
      </w:pPr>
    </w:lvl>
    <w:lvl w:ilvl="2" w:tentative="0">
      <w:start w:val="1"/>
      <w:numFmt w:val="lowerRoman"/>
      <w:lvlText w:val="%3."/>
      <w:lvlJc w:val="right"/>
      <w:pPr>
        <w:ind w:left="1330" w:hanging="420"/>
      </w:pPr>
    </w:lvl>
    <w:lvl w:ilvl="3" w:tentative="0">
      <w:start w:val="1"/>
      <w:numFmt w:val="decimal"/>
      <w:lvlText w:val="%4."/>
      <w:lvlJc w:val="left"/>
      <w:pPr>
        <w:ind w:left="1750" w:hanging="420"/>
      </w:pPr>
    </w:lvl>
    <w:lvl w:ilvl="4" w:tentative="0">
      <w:start w:val="1"/>
      <w:numFmt w:val="lowerLetter"/>
      <w:lvlText w:val="%5)"/>
      <w:lvlJc w:val="left"/>
      <w:pPr>
        <w:ind w:left="2170" w:hanging="420"/>
      </w:pPr>
    </w:lvl>
    <w:lvl w:ilvl="5" w:tentative="0">
      <w:start w:val="1"/>
      <w:numFmt w:val="lowerRoman"/>
      <w:lvlText w:val="%6."/>
      <w:lvlJc w:val="right"/>
      <w:pPr>
        <w:ind w:left="2590" w:hanging="420"/>
      </w:pPr>
    </w:lvl>
    <w:lvl w:ilvl="6" w:tentative="0">
      <w:start w:val="1"/>
      <w:numFmt w:val="decimal"/>
      <w:lvlText w:val="%7."/>
      <w:lvlJc w:val="left"/>
      <w:pPr>
        <w:ind w:left="3010" w:hanging="420"/>
      </w:pPr>
    </w:lvl>
    <w:lvl w:ilvl="7" w:tentative="0">
      <w:start w:val="1"/>
      <w:numFmt w:val="lowerLetter"/>
      <w:lvlText w:val="%8)"/>
      <w:lvlJc w:val="left"/>
      <w:pPr>
        <w:ind w:left="3430" w:hanging="420"/>
      </w:pPr>
    </w:lvl>
    <w:lvl w:ilvl="8" w:tentative="0">
      <w:start w:val="1"/>
      <w:numFmt w:val="lowerRoman"/>
      <w:lvlText w:val="%9."/>
      <w:lvlJc w:val="right"/>
      <w:pPr>
        <w:ind w:left="3850" w:hanging="420"/>
      </w:pPr>
    </w:lvl>
  </w:abstractNum>
  <w:abstractNum w:abstractNumId="2">
    <w:nsid w:val="48EDA838"/>
    <w:multiLevelType w:val="singleLevel"/>
    <w:tmpl w:val="48EDA838"/>
    <w:lvl w:ilvl="0" w:tentative="0">
      <w:start w:val="1"/>
      <w:numFmt w:val="chineseCounting"/>
      <w:suff w:val="nothing"/>
      <w:lvlText w:val="%1、"/>
      <w:lvlJc w:val="left"/>
      <w:rPr>
        <w:rFonts w:hint="eastAsia"/>
      </w:rPr>
    </w:lvl>
  </w:abstractNum>
  <w:abstractNum w:abstractNumId="3">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AE8"/>
    <w:rsid w:val="009D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outlineLvl w:val="0"/>
    </w:pPr>
    <w:rPr>
      <w:rFonts w:ascii="Times New Roman" w:hAnsi="Times New Roman" w:eastAsia="黑体"/>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outlineLvl w:val="1"/>
    </w:pPr>
    <w:rPr>
      <w:rFonts w:ascii="仿宋" w:hAnsi="仿宋" w:eastAsia="仿宋"/>
      <w:sz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金山简魏碑"/>
      <w:szCs w:val="21"/>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2022-11-01T06:21:00Z</dcterms:created>
  <dc:creator>重庆能源文书</dc:creator>
  <cp:lastModifiedBy>重庆能源文书</cp:lastModifiedBy>
  <dcterms:modified xsi:type="dcterms:W3CDTF">2022-11-01T06:22:18Z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6ACEC4822A6648E2885A70390730403E</vt:lpwstr>
  </property>
</Properties>
</file>