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1044" w:firstLineChars="200"/>
        <w:jc w:val="center"/>
        <w:rPr>
          <w:rFonts w:ascii="仿宋_GB2312" w:eastAsia="仿宋_GB2312"/>
          <w:b/>
          <w:color w:val="auto"/>
          <w:sz w:val="52"/>
          <w:szCs w:val="52"/>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jc w:val="center"/>
        <w:rPr>
          <w:rFonts w:ascii="仿宋_GB2312" w:eastAsia="仿宋_GB2312"/>
          <w:b/>
          <w:color w:val="auto"/>
          <w:sz w:val="52"/>
          <w:szCs w:val="52"/>
        </w:rPr>
      </w:pPr>
    </w:p>
    <w:p>
      <w:pPr>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560" w:lineRule="exact"/>
        <w:ind w:left="0" w:leftChars="0" w:right="0" w:firstLine="0" w:firstLineChars="0"/>
        <w:jc w:val="center"/>
        <w:textAlignment w:val="auto"/>
        <w:rPr>
          <w:rFonts w:ascii="方正小标宋_GBK" w:eastAsia="方正小标宋_GBK"/>
          <w:color w:val="auto"/>
          <w:sz w:val="52"/>
          <w:szCs w:val="52"/>
        </w:rPr>
      </w:pPr>
      <w:r>
        <w:rPr>
          <w:rFonts w:hint="eastAsia" w:ascii="方正小标宋_GBK" w:eastAsia="方正小标宋_GBK"/>
          <w:color w:val="auto"/>
          <w:sz w:val="52"/>
          <w:szCs w:val="52"/>
        </w:rPr>
        <w:t>重庆空港贵宾服务有限公司</w:t>
      </w:r>
    </w:p>
    <w:p>
      <w:pPr>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560" w:lineRule="exact"/>
        <w:ind w:left="0" w:leftChars="0" w:right="0" w:firstLine="0" w:firstLineChars="0"/>
        <w:jc w:val="center"/>
        <w:textAlignment w:val="auto"/>
        <w:rPr>
          <w:rFonts w:ascii="方正小标宋简体" w:hAnsi="仿宋" w:eastAsia="方正小标宋简体"/>
          <w:color w:val="auto"/>
          <w:sz w:val="36"/>
          <w:szCs w:val="36"/>
        </w:rPr>
      </w:pPr>
      <w:r>
        <w:rPr>
          <w:rFonts w:hint="eastAsia" w:ascii="方正小标宋简体" w:hAnsi="仿宋" w:eastAsia="方正小标宋简体"/>
          <w:color w:val="auto"/>
          <w:sz w:val="36"/>
          <w:szCs w:val="36"/>
          <w:lang w:eastAsia="zh-CN"/>
        </w:rPr>
        <w:t>新能源</w:t>
      </w:r>
      <w:r>
        <w:rPr>
          <w:rFonts w:hint="eastAsia" w:ascii="方正小标宋简体" w:hAnsi="仿宋" w:eastAsia="方正小标宋简体"/>
          <w:color w:val="auto"/>
          <w:sz w:val="36"/>
          <w:szCs w:val="36"/>
          <w:lang w:val="en-US" w:eastAsia="zh-CN"/>
        </w:rPr>
        <w:t>摆渡</w:t>
      </w:r>
      <w:r>
        <w:rPr>
          <w:rFonts w:hint="eastAsia" w:ascii="方正小标宋简体" w:hAnsi="仿宋" w:eastAsia="方正小标宋简体"/>
          <w:color w:val="auto"/>
          <w:sz w:val="36"/>
          <w:szCs w:val="36"/>
          <w:lang w:eastAsia="zh-CN"/>
        </w:rPr>
        <w:t>车</w:t>
      </w:r>
      <w:r>
        <w:rPr>
          <w:rFonts w:hint="eastAsia" w:ascii="方正小标宋简体" w:hAnsi="仿宋" w:eastAsia="方正小标宋简体"/>
          <w:color w:val="auto"/>
          <w:sz w:val="36"/>
          <w:szCs w:val="36"/>
          <w:lang w:val="en-US" w:eastAsia="zh-CN"/>
        </w:rPr>
        <w:t>购置</w:t>
      </w:r>
      <w:r>
        <w:rPr>
          <w:rFonts w:hint="eastAsia" w:ascii="方正小标宋简体" w:hAnsi="仿宋" w:eastAsia="方正小标宋简体"/>
          <w:color w:val="auto"/>
          <w:sz w:val="36"/>
          <w:szCs w:val="36"/>
        </w:rPr>
        <w:t>项目</w:t>
      </w:r>
    </w:p>
    <w:p>
      <w:pPr>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560" w:lineRule="exact"/>
        <w:ind w:left="0" w:leftChars="0" w:right="0" w:firstLine="0" w:firstLineChars="0"/>
        <w:jc w:val="center"/>
        <w:textAlignment w:val="auto"/>
        <w:rPr>
          <w:rFonts w:ascii="方正小标宋_GBK" w:hAnsi="仿宋" w:eastAsia="方正小标宋_GBK" w:cs="方正小标宋简体"/>
          <w:bCs/>
          <w:color w:val="auto"/>
          <w:sz w:val="44"/>
          <w:szCs w:val="44"/>
        </w:rPr>
      </w:pPr>
      <w:r>
        <w:rPr>
          <w:rFonts w:hint="eastAsia" w:ascii="方正小标宋_GBK" w:hAnsi="仿宋" w:eastAsia="方正小标宋_GBK" w:cs="方正小标宋简体"/>
          <w:bCs/>
          <w:color w:val="auto"/>
          <w:sz w:val="44"/>
          <w:szCs w:val="44"/>
        </w:rPr>
        <w:t>比选采购文件</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firstLine="0" w:firstLineChars="0"/>
        <w:jc w:val="center"/>
        <w:textAlignment w:val="auto"/>
        <w:rPr>
          <w:rFonts w:ascii="仿宋_GB2312" w:hAnsi="仿宋" w:eastAsia="仿宋_GB2312" w:cs="宋体"/>
          <w:b/>
          <w:bCs/>
          <w:color w:val="auto"/>
          <w:sz w:val="36"/>
          <w:szCs w:val="36"/>
          <w:lang w:val="zh-CN"/>
        </w:rPr>
      </w:pP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firstLine="0" w:firstLineChars="0"/>
        <w:jc w:val="center"/>
        <w:textAlignment w:val="auto"/>
        <w:rPr>
          <w:rFonts w:ascii="仿宋_GB2312" w:hAnsi="仿宋" w:eastAsia="仿宋_GB2312" w:cs="宋体"/>
          <w:b/>
          <w:bCs/>
          <w:color w:val="auto"/>
          <w:sz w:val="36"/>
          <w:szCs w:val="36"/>
          <w:lang w:val="zh-CN"/>
        </w:rPr>
      </w:pPr>
      <w:r>
        <w:rPr>
          <w:rFonts w:hint="eastAsia" w:ascii="仿宋_GB2312" w:hAnsi="仿宋" w:eastAsia="仿宋_GB2312" w:cs="宋体"/>
          <w:b/>
          <w:bCs/>
          <w:color w:val="auto"/>
          <w:sz w:val="36"/>
          <w:szCs w:val="36"/>
          <w:lang w:val="zh-CN"/>
        </w:rPr>
        <w:t>比选采购（综合得分最高）</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0" w:firstLineChars="0"/>
        <w:jc w:val="center"/>
        <w:textAlignment w:val="auto"/>
        <w:rPr>
          <w:rFonts w:ascii="仿宋" w:hAnsi="仿宋" w:eastAsia="仿宋"/>
          <w:b/>
          <w:color w:val="auto"/>
          <w:sz w:val="32"/>
        </w:rPr>
      </w:pP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0" w:firstLineChars="0"/>
        <w:jc w:val="center"/>
        <w:textAlignment w:val="auto"/>
        <w:rPr>
          <w:rFonts w:ascii="仿宋" w:hAnsi="仿宋" w:eastAsia="仿宋"/>
          <w:b/>
          <w:color w:val="auto"/>
          <w:sz w:val="32"/>
        </w:rPr>
      </w:pPr>
    </w:p>
    <w:p>
      <w:pPr>
        <w:pStyle w:val="14"/>
        <w:keepNext w:val="0"/>
        <w:keepLines w:val="0"/>
        <w:pageBreakBefore w:val="0"/>
        <w:kinsoku/>
        <w:wordWrap/>
        <w:overflowPunct/>
        <w:topLinePunct w:val="0"/>
        <w:bidi w:val="0"/>
        <w:adjustRightInd w:val="0"/>
        <w:snapToGrid w:val="0"/>
        <w:spacing w:before="0" w:beforeAutospacing="0" w:after="0" w:afterAutospacing="0" w:line="560" w:lineRule="exact"/>
        <w:ind w:left="0" w:leftChars="0" w:right="0" w:firstLine="0" w:firstLineChars="0"/>
        <w:textAlignment w:val="auto"/>
        <w:rPr>
          <w:rFonts w:ascii="仿宋" w:hAnsi="仿宋" w:eastAsia="仿宋"/>
          <w:b/>
          <w:color w:val="auto"/>
          <w:sz w:val="32"/>
        </w:rPr>
      </w:pP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0" w:firstLineChars="0"/>
        <w:textAlignment w:val="auto"/>
        <w:rPr>
          <w:rFonts w:ascii="仿宋" w:hAnsi="仿宋" w:eastAsia="仿宋"/>
          <w:b/>
          <w:color w:val="auto"/>
          <w:sz w:val="32"/>
        </w:rPr>
      </w:pPr>
    </w:p>
    <w:p>
      <w:pPr>
        <w:pStyle w:val="14"/>
        <w:keepNext w:val="0"/>
        <w:keepLines w:val="0"/>
        <w:pageBreakBefore w:val="0"/>
        <w:kinsoku/>
        <w:wordWrap/>
        <w:overflowPunct/>
        <w:topLinePunct w:val="0"/>
        <w:bidi w:val="0"/>
        <w:adjustRightInd w:val="0"/>
        <w:snapToGrid w:val="0"/>
        <w:spacing w:before="0" w:beforeAutospacing="0" w:after="0" w:afterAutospacing="0" w:line="560" w:lineRule="exact"/>
        <w:ind w:left="0" w:leftChars="0" w:right="0" w:firstLine="0" w:firstLineChars="0"/>
        <w:textAlignment w:val="auto"/>
        <w:rPr>
          <w:color w:val="auto"/>
        </w:rPr>
      </w:pP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0" w:firstLineChars="0"/>
        <w:textAlignment w:val="auto"/>
        <w:rPr>
          <w:color w:val="auto"/>
        </w:rPr>
      </w:pPr>
    </w:p>
    <w:p>
      <w:pPr>
        <w:pStyle w:val="2"/>
        <w:keepNext w:val="0"/>
        <w:keepLines w:val="0"/>
        <w:pageBreakBefore w:val="0"/>
        <w:kinsoku/>
        <w:wordWrap/>
        <w:overflowPunct/>
        <w:topLinePunct w:val="0"/>
        <w:bidi w:val="0"/>
        <w:spacing w:line="560" w:lineRule="exact"/>
        <w:ind w:left="0" w:leftChars="0" w:firstLine="0" w:firstLineChars="0"/>
        <w:textAlignment w:val="auto"/>
        <w:rPr>
          <w:color w:val="auto"/>
        </w:rPr>
      </w:pPr>
    </w:p>
    <w:p>
      <w:pPr>
        <w:keepNext w:val="0"/>
        <w:keepLines w:val="0"/>
        <w:pageBreakBefore w:val="0"/>
        <w:kinsoku/>
        <w:wordWrap/>
        <w:overflowPunct/>
        <w:topLinePunct w:val="0"/>
        <w:bidi w:val="0"/>
        <w:spacing w:line="560" w:lineRule="exact"/>
        <w:ind w:left="0" w:leftChars="0" w:firstLine="0" w:firstLineChars="0"/>
        <w:textAlignment w:val="auto"/>
        <w:rPr>
          <w:color w:val="auto"/>
        </w:rPr>
      </w:pPr>
    </w:p>
    <w:p>
      <w:pPr>
        <w:pStyle w:val="2"/>
        <w:keepNext w:val="0"/>
        <w:keepLines w:val="0"/>
        <w:pageBreakBefore w:val="0"/>
        <w:kinsoku/>
        <w:wordWrap/>
        <w:overflowPunct/>
        <w:topLinePunct w:val="0"/>
        <w:bidi w:val="0"/>
        <w:adjustRightInd w:val="0"/>
        <w:snapToGrid w:val="0"/>
        <w:spacing w:before="0" w:beforeAutospacing="0" w:after="0" w:afterAutospacing="0" w:line="560" w:lineRule="exact"/>
        <w:ind w:left="0" w:leftChars="0" w:right="0" w:firstLine="0" w:firstLineChars="0"/>
        <w:textAlignment w:val="auto"/>
        <w:rPr>
          <w:color w:val="auto"/>
        </w:rPr>
      </w:pP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0" w:firstLineChars="0"/>
        <w:jc w:val="center"/>
        <w:textAlignment w:val="auto"/>
        <w:rPr>
          <w:rFonts w:ascii="仿宋" w:hAnsi="仿宋" w:eastAsia="仿宋"/>
          <w:b/>
          <w:color w:val="auto"/>
          <w:sz w:val="52"/>
        </w:rPr>
      </w:pP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0" w:firstLineChars="0"/>
        <w:jc w:val="center"/>
        <w:textAlignment w:val="auto"/>
        <w:rPr>
          <w:rFonts w:ascii="仿宋" w:hAnsi="仿宋" w:eastAsia="仿宋"/>
          <w:color w:val="auto"/>
          <w:sz w:val="52"/>
        </w:rPr>
      </w:pP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firstLine="0" w:firstLineChars="0"/>
        <w:jc w:val="center"/>
        <w:textAlignment w:val="auto"/>
        <w:rPr>
          <w:rFonts w:ascii="仿宋_GB2312" w:hAnsi="仿宋" w:eastAsia="仿宋_GB2312" w:cs="宋体"/>
          <w:bCs/>
          <w:color w:val="auto"/>
          <w:sz w:val="36"/>
          <w:szCs w:val="36"/>
          <w:lang w:val="zh-CN"/>
        </w:rPr>
      </w:pPr>
      <w:r>
        <w:rPr>
          <w:rFonts w:hint="eastAsia" w:ascii="方正小标宋_GBK" w:eastAsia="方正小标宋_GBK"/>
          <w:color w:val="auto"/>
          <w:sz w:val="36"/>
          <w:szCs w:val="36"/>
        </w:rPr>
        <w:t>重庆空港贵宾服务有限公司</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0" w:firstLineChars="0"/>
        <w:textAlignment w:val="auto"/>
        <w:rPr>
          <w:rFonts w:ascii="仿宋" w:hAnsi="仿宋" w:eastAsia="仿宋"/>
          <w:b/>
          <w:color w:val="auto"/>
          <w:sz w:val="32"/>
          <w:szCs w:val="32"/>
        </w:rPr>
      </w:pP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firstLine="0" w:firstLineChars="0"/>
        <w:jc w:val="center"/>
        <w:textAlignment w:val="auto"/>
        <w:rPr>
          <w:rFonts w:ascii="仿宋_GB2312" w:hAnsi="仿宋" w:eastAsia="仿宋_GB2312" w:cs="宋体"/>
          <w:b/>
          <w:bCs/>
          <w:color w:val="auto"/>
          <w:sz w:val="32"/>
          <w:szCs w:val="32"/>
          <w:lang w:val="zh-CN"/>
        </w:rPr>
      </w:pPr>
      <w:r>
        <w:rPr>
          <w:rFonts w:hint="eastAsia" w:ascii="仿宋_GB2312" w:hAnsi="仿宋" w:eastAsia="仿宋_GB2312" w:cs="宋体"/>
          <w:b/>
          <w:bCs/>
          <w:color w:val="auto"/>
          <w:sz w:val="32"/>
          <w:szCs w:val="32"/>
          <w:lang w:val="zh-CN"/>
        </w:rPr>
        <w:t>二〇二</w:t>
      </w:r>
      <w:r>
        <w:rPr>
          <w:rFonts w:hint="eastAsia" w:ascii="仿宋_GB2312" w:hAnsi="仿宋" w:eastAsia="仿宋_GB2312" w:cs="宋体"/>
          <w:b/>
          <w:bCs/>
          <w:color w:val="auto"/>
          <w:sz w:val="32"/>
          <w:szCs w:val="32"/>
          <w:lang w:val="en-US" w:eastAsia="zh-CN"/>
        </w:rPr>
        <w:t>二</w:t>
      </w:r>
      <w:r>
        <w:rPr>
          <w:rFonts w:hint="eastAsia" w:ascii="仿宋_GB2312" w:hAnsi="仿宋" w:eastAsia="仿宋_GB2312" w:cs="宋体"/>
          <w:b/>
          <w:bCs/>
          <w:color w:val="auto"/>
          <w:sz w:val="32"/>
          <w:szCs w:val="32"/>
          <w:lang w:val="zh-CN"/>
        </w:rPr>
        <w:t>年</w:t>
      </w:r>
      <w:r>
        <w:rPr>
          <w:rFonts w:hint="eastAsia" w:ascii="仿宋_GB2312" w:hAnsi="仿宋" w:eastAsia="仿宋_GB2312" w:cs="宋体"/>
          <w:b/>
          <w:bCs/>
          <w:color w:val="auto"/>
          <w:sz w:val="32"/>
          <w:szCs w:val="32"/>
          <w:lang w:val="en-US" w:eastAsia="zh-CN"/>
        </w:rPr>
        <w:t>十</w:t>
      </w:r>
      <w:r>
        <w:rPr>
          <w:rFonts w:hint="eastAsia" w:ascii="仿宋_GB2312" w:hAnsi="仿宋" w:eastAsia="仿宋_GB2312" w:cs="宋体"/>
          <w:b/>
          <w:bCs/>
          <w:color w:val="auto"/>
          <w:sz w:val="32"/>
          <w:szCs w:val="32"/>
          <w:lang w:val="zh-CN"/>
        </w:rPr>
        <w:t>月</w:t>
      </w:r>
    </w:p>
    <w:p>
      <w:pPr>
        <w:pStyle w:val="14"/>
        <w:keepNext w:val="0"/>
        <w:keepLines w:val="0"/>
        <w:pageBreakBefore w:val="0"/>
        <w:kinsoku/>
        <w:wordWrap/>
        <w:overflowPunct/>
        <w:topLinePunct w:val="0"/>
        <w:bidi w:val="0"/>
        <w:adjustRightInd w:val="0"/>
        <w:snapToGrid w:val="0"/>
        <w:spacing w:before="0" w:beforeAutospacing="0" w:after="0" w:afterAutospacing="0" w:line="560" w:lineRule="exact"/>
        <w:ind w:left="0" w:leftChars="0" w:right="0" w:firstLine="0" w:firstLineChars="0"/>
        <w:textAlignment w:val="auto"/>
        <w:rPr>
          <w:color w:val="auto"/>
        </w:rPr>
      </w:pP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0" w:firstLineChars="0"/>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br w:type="page"/>
      </w:r>
    </w:p>
    <w:p>
      <w:pPr>
        <w:pStyle w:val="14"/>
        <w:keepNext w:val="0"/>
        <w:keepLines w:val="0"/>
        <w:pageBreakBefore w:val="0"/>
        <w:kinsoku/>
        <w:wordWrap/>
        <w:overflowPunct/>
        <w:topLinePunct w:val="0"/>
        <w:bidi w:val="0"/>
        <w:adjustRightInd w:val="0"/>
        <w:snapToGrid w:val="0"/>
        <w:spacing w:before="0" w:beforeAutospacing="0" w:after="0" w:afterAutospacing="0" w:line="560" w:lineRule="exact"/>
        <w:ind w:left="0" w:leftChars="0" w:right="0" w:firstLine="0" w:firstLineChars="0"/>
        <w:textAlignment w:val="auto"/>
        <w:rPr>
          <w:rFonts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目录</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420" w:firstLineChars="200"/>
        <w:textAlignment w:val="auto"/>
        <w:rPr>
          <w:color w:val="auto"/>
        </w:rPr>
      </w:pPr>
    </w:p>
    <w:p>
      <w:pPr>
        <w:pStyle w:val="14"/>
        <w:keepNext w:val="0"/>
        <w:keepLines w:val="0"/>
        <w:pageBreakBefore w:val="0"/>
        <w:kinsoku/>
        <w:wordWrap/>
        <w:overflowPunct/>
        <w:topLinePunct w:val="0"/>
        <w:bidi w:val="0"/>
        <w:adjustRightInd w:val="0"/>
        <w:snapToGrid w:val="0"/>
        <w:spacing w:before="0" w:beforeAutospacing="0" w:after="0" w:afterAutospacing="0" w:line="560" w:lineRule="exact"/>
        <w:ind w:left="0" w:leftChars="0" w:right="0" w:firstLine="643" w:firstLineChars="200"/>
        <w:textAlignment w:val="auto"/>
        <w:rPr>
          <w:color w:val="auto"/>
        </w:rPr>
      </w:pP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643" w:firstLineChars="200"/>
        <w:textAlignment w:val="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第一章  比选公告及响应人须知</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643" w:firstLineChars="200"/>
        <w:textAlignment w:val="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第二章  比选评分办法</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643" w:firstLineChars="200"/>
        <w:textAlignment w:val="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第三章  合同条款及格式</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643" w:firstLineChars="200"/>
        <w:textAlignment w:val="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第四章  比选附件</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880" w:firstLineChars="200"/>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br w:type="page"/>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313" w:afterLines="100" w:afterAutospacing="0" w:line="480" w:lineRule="exact"/>
        <w:ind w:left="0" w:leftChars="0" w:right="0" w:firstLine="0" w:firstLineChars="0"/>
        <w:textAlignment w:val="auto"/>
        <w:rPr>
          <w:rFonts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第一章 比选公告及响应人须知</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none"/>
        </w:rPr>
        <w:t>我司决定于近期将对重庆空港贵宾服务有限公司</w:t>
      </w:r>
      <w:r>
        <w:rPr>
          <w:rFonts w:hint="eastAsia" w:ascii="方正仿宋_GBK" w:hAnsi="方正仿宋_GBK" w:eastAsia="方正仿宋_GBK" w:cs="方正仿宋_GBK"/>
          <w:color w:val="auto"/>
          <w:sz w:val="28"/>
          <w:szCs w:val="28"/>
          <w:u w:val="none"/>
          <w:lang w:eastAsia="zh-CN"/>
        </w:rPr>
        <w:t>新能源</w:t>
      </w:r>
      <w:r>
        <w:rPr>
          <w:rFonts w:hint="eastAsia" w:ascii="方正仿宋_GBK" w:hAnsi="方正仿宋_GBK" w:eastAsia="方正仿宋_GBK" w:cs="方正仿宋_GBK"/>
          <w:color w:val="auto"/>
          <w:sz w:val="28"/>
          <w:szCs w:val="28"/>
          <w:u w:val="none"/>
          <w:lang w:val="en-US" w:eastAsia="zh-CN"/>
        </w:rPr>
        <w:t>摆渡</w:t>
      </w:r>
      <w:r>
        <w:rPr>
          <w:rFonts w:hint="eastAsia" w:ascii="方正仿宋_GBK" w:hAnsi="方正仿宋_GBK" w:eastAsia="方正仿宋_GBK" w:cs="方正仿宋_GBK"/>
          <w:color w:val="auto"/>
          <w:sz w:val="28"/>
          <w:szCs w:val="28"/>
          <w:u w:val="none"/>
          <w:lang w:eastAsia="zh-CN"/>
        </w:rPr>
        <w:t>车</w:t>
      </w:r>
      <w:r>
        <w:rPr>
          <w:rFonts w:hint="eastAsia" w:ascii="方正仿宋_GBK" w:hAnsi="方正仿宋_GBK" w:eastAsia="方正仿宋_GBK" w:cs="方正仿宋_GBK"/>
          <w:color w:val="auto"/>
          <w:sz w:val="28"/>
          <w:szCs w:val="28"/>
          <w:u w:val="none"/>
          <w:lang w:val="en-US" w:eastAsia="zh-CN"/>
        </w:rPr>
        <w:t>购置</w:t>
      </w:r>
      <w:r>
        <w:rPr>
          <w:rFonts w:hint="eastAsia" w:ascii="方正仿宋_GBK" w:hAnsi="方正仿宋_GBK" w:eastAsia="方正仿宋_GBK" w:cs="方正仿宋_GBK"/>
          <w:color w:val="auto"/>
          <w:sz w:val="28"/>
          <w:szCs w:val="28"/>
          <w:u w:val="none"/>
          <w:lang w:eastAsia="zh-CN"/>
        </w:rPr>
        <w:t>项目</w:t>
      </w:r>
      <w:r>
        <w:rPr>
          <w:rFonts w:hint="eastAsia" w:ascii="方正仿宋_GBK" w:hAnsi="方正仿宋_GBK" w:eastAsia="方正仿宋_GBK" w:cs="方正仿宋_GBK"/>
          <w:color w:val="auto"/>
          <w:sz w:val="28"/>
          <w:szCs w:val="28"/>
        </w:rPr>
        <w:t>进行比选采购。本比选采购办法适用于我司范围内公开招标限额以下的采购活动。</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2"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一、项目实施内容</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项目名称：重庆空港贵宾服务有限</w:t>
      </w:r>
      <w:r>
        <w:rPr>
          <w:rFonts w:hint="eastAsia" w:ascii="方正仿宋_GBK" w:hAnsi="方正仿宋_GBK" w:eastAsia="方正仿宋_GBK" w:cs="方正仿宋_GBK"/>
          <w:color w:val="auto"/>
          <w:sz w:val="28"/>
          <w:szCs w:val="28"/>
          <w:lang w:val="en-US" w:eastAsia="zh-CN"/>
        </w:rPr>
        <w:t>公司</w:t>
      </w:r>
      <w:r>
        <w:rPr>
          <w:rFonts w:hint="eastAsia" w:ascii="方正仿宋_GBK" w:hAnsi="方正仿宋_GBK" w:eastAsia="方正仿宋_GBK" w:cs="方正仿宋_GBK"/>
          <w:color w:val="auto"/>
          <w:sz w:val="28"/>
          <w:szCs w:val="28"/>
          <w:lang w:eastAsia="zh-CN"/>
        </w:rPr>
        <w:t>新能源</w:t>
      </w:r>
      <w:r>
        <w:rPr>
          <w:rFonts w:hint="eastAsia" w:ascii="方正仿宋_GBK" w:hAnsi="方正仿宋_GBK" w:eastAsia="方正仿宋_GBK" w:cs="方正仿宋_GBK"/>
          <w:color w:val="auto"/>
          <w:sz w:val="28"/>
          <w:szCs w:val="28"/>
          <w:lang w:val="en-US" w:eastAsia="zh-CN"/>
        </w:rPr>
        <w:t>摆渡</w:t>
      </w:r>
      <w:r>
        <w:rPr>
          <w:rFonts w:hint="eastAsia" w:ascii="方正仿宋_GBK" w:hAnsi="方正仿宋_GBK" w:eastAsia="方正仿宋_GBK" w:cs="方正仿宋_GBK"/>
          <w:color w:val="auto"/>
          <w:sz w:val="28"/>
          <w:szCs w:val="28"/>
          <w:lang w:eastAsia="zh-CN"/>
        </w:rPr>
        <w:t>车</w:t>
      </w:r>
      <w:r>
        <w:rPr>
          <w:rFonts w:hint="eastAsia" w:ascii="方正仿宋_GBK" w:hAnsi="方正仿宋_GBK" w:eastAsia="方正仿宋_GBK" w:cs="方正仿宋_GBK"/>
          <w:color w:val="auto"/>
          <w:sz w:val="28"/>
          <w:szCs w:val="28"/>
          <w:lang w:val="en-US" w:eastAsia="zh-CN"/>
        </w:rPr>
        <w:t>购置</w:t>
      </w:r>
      <w:r>
        <w:rPr>
          <w:rFonts w:hint="eastAsia" w:ascii="方正仿宋_GBK" w:hAnsi="方正仿宋_GBK" w:eastAsia="方正仿宋_GBK" w:cs="方正仿宋_GBK"/>
          <w:color w:val="auto"/>
          <w:sz w:val="28"/>
          <w:szCs w:val="28"/>
          <w:lang w:eastAsia="zh-CN"/>
        </w:rPr>
        <w:t>项目</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项目地点：重庆江北国际机场内</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 xml:space="preserve">1.3 </w:t>
      </w:r>
      <w:r>
        <w:rPr>
          <w:rFonts w:hint="eastAsia" w:ascii="方正仿宋_GBK" w:hAnsi="方正仿宋_GBK" w:eastAsia="方正仿宋_GBK" w:cs="方正仿宋_GBK"/>
          <w:color w:val="auto"/>
          <w:sz w:val="28"/>
          <w:szCs w:val="28"/>
        </w:rPr>
        <w:t>项目内容：提供</w:t>
      </w:r>
      <w:r>
        <w:rPr>
          <w:rFonts w:hint="eastAsia" w:ascii="方正仿宋_GBK" w:hAnsi="方正仿宋_GBK" w:eastAsia="方正仿宋_GBK" w:cs="方正仿宋_GBK"/>
          <w:color w:val="auto"/>
          <w:sz w:val="28"/>
          <w:szCs w:val="28"/>
          <w:lang w:val="en-US" w:eastAsia="zh-CN"/>
        </w:rPr>
        <w:t>新能源摆渡车</w:t>
      </w:r>
      <w:r>
        <w:rPr>
          <w:rFonts w:hint="eastAsia" w:ascii="方正仿宋_GBK" w:hAnsi="方正仿宋_GBK" w:eastAsia="方正仿宋_GBK" w:cs="方正仿宋_GBK"/>
          <w:color w:val="auto"/>
          <w:sz w:val="28"/>
          <w:szCs w:val="28"/>
        </w:rPr>
        <w:t>及相应配套设备，</w:t>
      </w:r>
      <w:r>
        <w:rPr>
          <w:rFonts w:hint="eastAsia" w:ascii="方正仿宋_GBK" w:hAnsi="方正仿宋_GBK" w:eastAsia="方正仿宋_GBK" w:cs="方正仿宋_GBK"/>
          <w:color w:val="auto"/>
          <w:sz w:val="28"/>
          <w:szCs w:val="28"/>
          <w:lang w:val="en-US" w:eastAsia="zh-CN"/>
        </w:rPr>
        <w:t>按照甲方要求进行内饰改装，同时</w:t>
      </w:r>
      <w:r>
        <w:rPr>
          <w:rFonts w:hint="eastAsia" w:ascii="方正仿宋_GBK" w:hAnsi="方正仿宋_GBK" w:eastAsia="方正仿宋_GBK" w:cs="方正仿宋_GBK"/>
          <w:color w:val="auto"/>
          <w:sz w:val="28"/>
          <w:szCs w:val="28"/>
        </w:rPr>
        <w:t>包含</w:t>
      </w:r>
      <w:r>
        <w:rPr>
          <w:rFonts w:hint="eastAsia" w:ascii="方正仿宋_GBK" w:hAnsi="方正仿宋_GBK" w:eastAsia="方正仿宋_GBK" w:cs="方正仿宋_GBK"/>
          <w:color w:val="auto"/>
          <w:sz w:val="28"/>
          <w:szCs w:val="28"/>
          <w:shd w:val="clear" w:color="auto" w:fill="auto"/>
        </w:rPr>
        <w:t>运输、安装</w:t>
      </w:r>
      <w:r>
        <w:rPr>
          <w:rFonts w:hint="eastAsia" w:ascii="方正仿宋_GBK" w:hAnsi="方正仿宋_GBK" w:eastAsia="方正仿宋_GBK" w:cs="方正仿宋_GBK"/>
          <w:color w:val="auto"/>
          <w:sz w:val="28"/>
          <w:szCs w:val="28"/>
          <w:shd w:val="clear" w:color="auto" w:fill="auto"/>
          <w:lang w:val="en-US" w:eastAsia="zh-CN"/>
        </w:rPr>
        <w:t>调试</w:t>
      </w:r>
      <w:r>
        <w:rPr>
          <w:rFonts w:hint="eastAsia" w:ascii="方正仿宋_GBK" w:hAnsi="方正仿宋_GBK" w:eastAsia="方正仿宋_GBK" w:cs="方正仿宋_GBK"/>
          <w:color w:val="auto"/>
          <w:sz w:val="28"/>
          <w:szCs w:val="28"/>
          <w:shd w:val="clear" w:color="auto" w:fill="auto"/>
        </w:rPr>
        <w:t>、</w:t>
      </w:r>
      <w:r>
        <w:rPr>
          <w:rFonts w:hint="eastAsia" w:ascii="方正仿宋_GBK" w:hAnsi="方正仿宋_GBK" w:eastAsia="方正仿宋_GBK" w:cs="方正仿宋_GBK"/>
          <w:color w:val="auto"/>
          <w:sz w:val="28"/>
          <w:szCs w:val="28"/>
          <w:shd w:val="clear" w:color="auto" w:fill="auto"/>
          <w:lang w:val="en-US" w:eastAsia="zh-CN"/>
        </w:rPr>
        <w:t>产品售后培训</w:t>
      </w:r>
      <w:r>
        <w:rPr>
          <w:rFonts w:hint="eastAsia" w:ascii="方正仿宋_GBK" w:hAnsi="方正仿宋_GBK" w:eastAsia="方正仿宋_GBK" w:cs="方正仿宋_GBK"/>
          <w:color w:val="auto"/>
          <w:sz w:val="28"/>
          <w:szCs w:val="28"/>
        </w:rPr>
        <w:t>等项目所需的费用。</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4</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项目采购清单：</w:t>
      </w:r>
    </w:p>
    <w:tbl>
      <w:tblPr>
        <w:tblStyle w:val="15"/>
        <w:tblW w:w="7939"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产品名称</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品名规格</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新能源摆渡车</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纯电动中型乘用车</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3辆</w:t>
            </w:r>
          </w:p>
        </w:tc>
      </w:tr>
    </w:tbl>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u w:val="none"/>
          <w:shd w:val="clear" w:color="auto" w:fill="auto"/>
        </w:rPr>
      </w:pPr>
      <w:r>
        <w:rPr>
          <w:rFonts w:ascii="方正仿宋_GBK" w:hAnsi="方正仿宋_GBK" w:eastAsia="方正仿宋_GBK" w:cs="方正仿宋_GBK"/>
          <w:color w:val="auto"/>
          <w:sz w:val="28"/>
          <w:szCs w:val="28"/>
          <w:u w:val="none"/>
        </w:rPr>
        <w:t xml:space="preserve">1.5 </w:t>
      </w:r>
      <w:r>
        <w:rPr>
          <w:rFonts w:hint="eastAsia" w:ascii="方正仿宋_GBK" w:hAnsi="方正仿宋_GBK" w:eastAsia="方正仿宋_GBK" w:cs="方正仿宋_GBK"/>
          <w:color w:val="auto"/>
          <w:sz w:val="28"/>
          <w:szCs w:val="28"/>
          <w:u w:val="none"/>
        </w:rPr>
        <w:t>工期（或服务期）：自合同签订之日起</w:t>
      </w:r>
      <w:r>
        <w:rPr>
          <w:rFonts w:hint="eastAsia" w:ascii="方正仿宋_GBK" w:hAnsi="方正仿宋_GBK" w:eastAsia="方正仿宋_GBK" w:cs="方正仿宋_GBK"/>
          <w:color w:val="auto"/>
          <w:sz w:val="28"/>
          <w:szCs w:val="28"/>
          <w:u w:val="none"/>
          <w:shd w:val="clear" w:color="auto" w:fill="auto"/>
          <w:lang w:val="en-US" w:eastAsia="zh-CN"/>
        </w:rPr>
        <w:t>60个工作日</w:t>
      </w:r>
      <w:r>
        <w:rPr>
          <w:rFonts w:hint="eastAsia" w:ascii="方正仿宋_GBK" w:hAnsi="方正仿宋_GBK" w:eastAsia="方正仿宋_GBK" w:cs="方正仿宋_GBK"/>
          <w:color w:val="auto"/>
          <w:sz w:val="28"/>
          <w:szCs w:val="28"/>
          <w:u w:val="none"/>
          <w:shd w:val="clear" w:color="auto" w:fill="auto"/>
        </w:rPr>
        <w:t>内完成</w:t>
      </w:r>
      <w:r>
        <w:rPr>
          <w:rFonts w:hint="eastAsia" w:ascii="方正仿宋_GBK" w:hAnsi="方正仿宋_GBK" w:eastAsia="方正仿宋_GBK" w:cs="方正仿宋_GBK"/>
          <w:color w:val="auto"/>
          <w:sz w:val="28"/>
          <w:szCs w:val="28"/>
          <w:u w:val="none"/>
          <w:shd w:val="clear" w:color="auto" w:fill="auto"/>
          <w:lang w:val="en-US" w:eastAsia="zh-CN"/>
        </w:rPr>
        <w:t>生产、</w:t>
      </w:r>
      <w:r>
        <w:rPr>
          <w:rFonts w:hint="eastAsia" w:ascii="方正仿宋_GBK" w:hAnsi="方正仿宋_GBK" w:eastAsia="方正仿宋_GBK" w:cs="方正仿宋_GBK"/>
          <w:color w:val="auto"/>
          <w:sz w:val="28"/>
          <w:szCs w:val="28"/>
          <w:u w:val="none"/>
          <w:shd w:val="clear" w:color="auto" w:fill="auto"/>
        </w:rPr>
        <w:t>配送</w:t>
      </w:r>
      <w:r>
        <w:rPr>
          <w:rFonts w:hint="eastAsia" w:ascii="方正仿宋_GBK" w:hAnsi="方正仿宋_GBK" w:eastAsia="方正仿宋_GBK" w:cs="方正仿宋_GBK"/>
          <w:color w:val="auto"/>
          <w:sz w:val="28"/>
          <w:szCs w:val="28"/>
          <w:u w:val="none"/>
          <w:shd w:val="clear" w:color="auto" w:fill="auto"/>
          <w:lang w:eastAsia="zh-CN"/>
        </w:rPr>
        <w:t>、</w:t>
      </w:r>
      <w:r>
        <w:rPr>
          <w:rFonts w:hint="eastAsia" w:ascii="方正仿宋_GBK" w:hAnsi="方正仿宋_GBK" w:eastAsia="方正仿宋_GBK" w:cs="方正仿宋_GBK"/>
          <w:color w:val="auto"/>
          <w:sz w:val="28"/>
          <w:szCs w:val="28"/>
          <w:u w:val="none"/>
          <w:shd w:val="clear" w:color="auto" w:fill="auto"/>
          <w:lang w:val="en-US" w:eastAsia="zh-CN"/>
        </w:rPr>
        <w:t>调试</w:t>
      </w:r>
      <w:r>
        <w:rPr>
          <w:rFonts w:hint="eastAsia" w:ascii="方正仿宋_GBK" w:hAnsi="方正仿宋_GBK" w:eastAsia="方正仿宋_GBK" w:cs="方正仿宋_GBK"/>
          <w:color w:val="auto"/>
          <w:sz w:val="28"/>
          <w:szCs w:val="28"/>
          <w:u w:val="none"/>
          <w:shd w:val="clear" w:color="auto" w:fill="auto"/>
        </w:rPr>
        <w:t>及</w:t>
      </w:r>
      <w:r>
        <w:rPr>
          <w:rFonts w:hint="eastAsia" w:ascii="方正仿宋_GBK" w:hAnsi="方正仿宋_GBK" w:eastAsia="方正仿宋_GBK" w:cs="方正仿宋_GBK"/>
          <w:color w:val="auto"/>
          <w:sz w:val="28"/>
          <w:szCs w:val="28"/>
          <w:u w:val="none"/>
          <w:shd w:val="clear" w:color="auto" w:fill="auto"/>
          <w:lang w:val="en-US" w:eastAsia="zh-CN"/>
        </w:rPr>
        <w:t>内饰改装</w:t>
      </w:r>
      <w:r>
        <w:rPr>
          <w:rFonts w:hint="eastAsia" w:ascii="方正仿宋_GBK" w:hAnsi="方正仿宋_GBK" w:eastAsia="方正仿宋_GBK" w:cs="方正仿宋_GBK"/>
          <w:color w:val="auto"/>
          <w:sz w:val="28"/>
          <w:szCs w:val="28"/>
          <w:u w:val="none"/>
          <w:shd w:val="clear" w:color="auto" w:fill="auto"/>
        </w:rPr>
        <w:t>工作。</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u w:val="none"/>
        </w:rPr>
      </w:pPr>
      <w:r>
        <w:rPr>
          <w:rFonts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rPr>
        <w:t>6</w:t>
      </w:r>
      <w:r>
        <w:rPr>
          <w:rFonts w:ascii="方正仿宋_GBK" w:hAnsi="方正仿宋_GBK" w:eastAsia="方正仿宋_GBK" w:cs="方正仿宋_GBK"/>
          <w:color w:val="auto"/>
          <w:sz w:val="28"/>
          <w:szCs w:val="28"/>
          <w:u w:val="none"/>
        </w:rPr>
        <w:t xml:space="preserve"> </w:t>
      </w:r>
      <w:r>
        <w:rPr>
          <w:rFonts w:hint="eastAsia" w:ascii="方正仿宋_GBK" w:hAnsi="方正仿宋_GBK" w:eastAsia="方正仿宋_GBK" w:cs="方正仿宋_GBK"/>
          <w:color w:val="auto"/>
          <w:sz w:val="28"/>
          <w:szCs w:val="28"/>
          <w:u w:val="none"/>
        </w:rPr>
        <w:t>质保期：</w:t>
      </w:r>
      <w:r>
        <w:rPr>
          <w:rFonts w:hint="eastAsia" w:ascii="方正仿宋_GBK" w:eastAsia="方正仿宋_GBK"/>
          <w:color w:val="auto"/>
          <w:sz w:val="28"/>
          <w:szCs w:val="28"/>
          <w:u w:val="none"/>
        </w:rPr>
        <w:t>项目验收之日起</w:t>
      </w:r>
      <w:r>
        <w:rPr>
          <w:rFonts w:hint="eastAsia" w:ascii="方正仿宋_GBK" w:eastAsia="方正仿宋_GBK"/>
          <w:color w:val="auto"/>
          <w:sz w:val="28"/>
          <w:szCs w:val="28"/>
          <w:u w:val="none"/>
          <w:shd w:val="clear" w:color="auto" w:fill="auto"/>
        </w:rPr>
        <w:t>36个</w:t>
      </w:r>
      <w:r>
        <w:rPr>
          <w:rFonts w:hint="eastAsia" w:ascii="方正仿宋_GBK" w:eastAsia="方正仿宋_GBK"/>
          <w:color w:val="auto"/>
          <w:sz w:val="28"/>
          <w:szCs w:val="28"/>
          <w:u w:val="none"/>
        </w:rPr>
        <w:t>月。</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2"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二、比选响应人资格要求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b w:val="0"/>
          <w:bCs/>
          <w:color w:val="auto"/>
          <w:sz w:val="28"/>
          <w:szCs w:val="28"/>
        </w:rPr>
      </w:pPr>
      <w:r>
        <w:rPr>
          <w:rFonts w:ascii="方正仿宋_GBK" w:hAnsi="方正仿宋_GBK" w:eastAsia="方正仿宋_GBK" w:cs="方正仿宋_GBK"/>
          <w:b w:val="0"/>
          <w:bCs/>
          <w:color w:val="auto"/>
          <w:sz w:val="28"/>
          <w:szCs w:val="28"/>
        </w:rPr>
        <w:t>2.</w:t>
      </w:r>
      <w:r>
        <w:rPr>
          <w:rFonts w:hint="eastAsia" w:ascii="方正仿宋_GBK" w:hAnsi="方正仿宋_GBK" w:eastAsia="方正仿宋_GBK" w:cs="方正仿宋_GBK"/>
          <w:b w:val="0"/>
          <w:bCs/>
          <w:color w:val="auto"/>
          <w:sz w:val="28"/>
          <w:szCs w:val="28"/>
        </w:rPr>
        <w:t>1</w:t>
      </w:r>
      <w:r>
        <w:rPr>
          <w:rFonts w:ascii="方正仿宋_GBK" w:hAnsi="方正仿宋_GBK" w:eastAsia="方正仿宋_GBK" w:cs="方正仿宋_GBK"/>
          <w:b w:val="0"/>
          <w:bCs/>
          <w:color w:val="auto"/>
          <w:sz w:val="28"/>
          <w:szCs w:val="28"/>
        </w:rPr>
        <w:t xml:space="preserve"> </w:t>
      </w:r>
      <w:r>
        <w:rPr>
          <w:rFonts w:hint="eastAsia" w:ascii="方正仿宋_GBK" w:hAnsi="方正仿宋_GBK" w:eastAsia="方正仿宋_GBK" w:cs="方正仿宋_GBK"/>
          <w:b w:val="0"/>
          <w:bCs/>
          <w:color w:val="auto"/>
          <w:sz w:val="28"/>
          <w:szCs w:val="28"/>
        </w:rPr>
        <w:t>资格要求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.1.1 在中华人民共和国依法注册，具有独立法人资格，具有有效营业执照（提供营业执照复印件加盖单位鲜公章）。</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color w:val="auto"/>
        </w:rPr>
      </w:pPr>
      <w:r>
        <w:rPr>
          <w:rFonts w:hint="eastAsia" w:ascii="方正仿宋_GBK" w:hAnsi="方正仿宋_GBK" w:eastAsia="方正仿宋_GBK" w:cs="方正仿宋_GBK"/>
          <w:color w:val="auto"/>
          <w:sz w:val="28"/>
          <w:szCs w:val="28"/>
        </w:rPr>
        <w:t>2.1.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未被列为失信被执行人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以“</w:t>
      </w:r>
      <w:r>
        <w:rPr>
          <w:rFonts w:hint="eastAsia" w:ascii="方正仿宋_GBK" w:hAnsi="方正仿宋_GBK" w:eastAsia="方正仿宋_GBK" w:cs="方正仿宋_GBK"/>
          <w:color w:val="auto"/>
          <w:sz w:val="28"/>
          <w:szCs w:val="28"/>
        </w:rPr>
        <w:t>信用中国</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creditchina.gov.cn网站</w:t>
      </w:r>
      <w:r>
        <w:rPr>
          <w:rFonts w:hint="eastAsia" w:ascii="方正仿宋_GBK" w:hAnsi="方正仿宋_GBK" w:eastAsia="方正仿宋_GBK" w:cs="方正仿宋_GBK"/>
          <w:color w:val="auto"/>
          <w:sz w:val="28"/>
          <w:szCs w:val="28"/>
          <w:lang w:val="en-US" w:eastAsia="zh-CN"/>
        </w:rPr>
        <w:t>查询结果为准，</w:t>
      </w:r>
      <w:r>
        <w:rPr>
          <w:rFonts w:hint="eastAsia" w:ascii="方正仿宋_GBK" w:hAnsi="方正仿宋_GBK" w:eastAsia="方正仿宋_GBK" w:cs="方正仿宋_GBK"/>
          <w:color w:val="auto"/>
          <w:sz w:val="28"/>
          <w:szCs w:val="28"/>
        </w:rPr>
        <w:t>提供查询截图</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并加盖公章</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b w:val="0"/>
          <w:bCs/>
          <w:color w:val="auto"/>
          <w:sz w:val="28"/>
          <w:szCs w:val="28"/>
        </w:rPr>
      </w:pPr>
      <w:r>
        <w:rPr>
          <w:rFonts w:ascii="方正仿宋_GBK" w:hAnsi="方正仿宋_GBK" w:eastAsia="方正仿宋_GBK" w:cs="方正仿宋_GBK"/>
          <w:b w:val="0"/>
          <w:bCs/>
          <w:color w:val="auto"/>
          <w:sz w:val="28"/>
          <w:szCs w:val="28"/>
        </w:rPr>
        <w:t xml:space="preserve">2.2 </w:t>
      </w:r>
      <w:r>
        <w:rPr>
          <w:rFonts w:hint="eastAsia" w:ascii="方正仿宋_GBK" w:hAnsi="方正仿宋_GBK" w:eastAsia="方正仿宋_GBK" w:cs="方正仿宋_GBK"/>
          <w:b w:val="0"/>
          <w:bCs/>
          <w:color w:val="auto"/>
          <w:sz w:val="28"/>
          <w:szCs w:val="28"/>
        </w:rPr>
        <w:t>其他要求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1 法定代表人为同一个人的两个及两个以上法人，母公司、全资子公司及其控股公司，以及其他形式有管理关系的投标人，都不得在同一采购项目中同时参与比选。</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信誉要求：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没有处于被责令停业，参与招标采购资格被取消，财产被接管、冻结，破产状态；</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比选响应人没有进入采购人黑名单库；</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具有履行合同所必需的设备和专业技术能力。</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比选响应人如提供虚假材料或未达到上述要求，采购人有权取消其比选资格或成交资格；提供虚假材料的，不予退还其比选响应保证金，并且将列入采购人黑名单库。</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left="0" w:leftChars="0" w:right="0"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2.2.4 法定代表人证明及身份证复印件；</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left="0" w:leftChars="0" w:right="0" w:firstLine="560" w:firstLineChars="200"/>
        <w:textAlignment w:val="auto"/>
        <w:rPr>
          <w:rFonts w:hint="default"/>
          <w:color w:val="auto"/>
          <w:lang w:val="en-US" w:eastAsia="zh-CN"/>
        </w:rPr>
      </w:pPr>
      <w:r>
        <w:rPr>
          <w:rFonts w:hint="eastAsia" w:ascii="方正仿宋_GBK" w:hAnsi="方正仿宋_GBK" w:eastAsia="方正仿宋_GBK" w:cs="方正仿宋_GBK"/>
          <w:color w:val="auto"/>
          <w:sz w:val="28"/>
          <w:szCs w:val="28"/>
          <w:lang w:val="en-US" w:eastAsia="zh-CN"/>
        </w:rPr>
        <w:t>2.2.5 法定代表人授权书及被授权人身份证复印件。</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2" w:firstLineChars="200"/>
        <w:jc w:val="left"/>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三、项目技术要求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3.1总体要求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3.1.1比选响应人提供的车辆必须与比选采购人使用的充电桩相配套或适用。</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a.至少配备一个国标直流充电接口，充电接口遵循GB/T20234.3-2015，能够使用比选采购人使用的（机场提供的）充电设备进行充电。</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b.车辆充电相关技术条件符合GB/T 18487.1。</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c.车辆预留12V取电接口。</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3.1.2按照比选采购人要求进行喷漆（车身喷涂）。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3.1.3对车辆内饰进行全面改装（包含但不限于窗帘、座椅、台桌、地毯、内饰面、空调或暖风出风口、脚踏等），符合比选采购人要求。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3.1.4加装必要安全设备（每车必备）：1部黄色警报顶灯；定制专用灭火器箱和2个手提式干粉灭火器（每具不低于4kg）；高压舱自动灭火装置；锂电池专用灭火装置；5个安全锤；2部行车记录仪（车头、车尾）和1部车内视频监控摄像头（朝向驾驶员），记录设备清晰度不低于1080p（30hz），每台设备的存储容量不低于64G。</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3.2车辆具体性能：</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3.2.1动力：纯电动。</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3.2.2外形尺寸：车长≤7200mm，车高≥2600mm；轴距≥3935mm。</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3.2.3座位数：20-23个（包含司机）。</w:t>
      </w:r>
      <w:bookmarkStart w:id="29" w:name="_GoBack"/>
      <w:bookmarkEnd w:id="29"/>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3.2.4电池类型：磷酸铁锂动力电池；容量≥100KWH；电池能量密度不小于150wh/kg；电池快充时间≤1.5h（快充至80%电量时间）。</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3.2.5电机类型：永磁同步；额定功率≥63kw。</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3.2.6最高车速≥100km/h；爬坡度≥16%；最小转弯直径≤17m；工信部（综合工况法）纯电续航里程≥200km。</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3.2.7整体结构：全承载；悬架类型：前后弹簧或空气悬架；辅助制动：ABS；配备电力再生式制动系统、液压动力转向、智能冷却系统等。</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3.2.8轮胎规格≥215/75R17.5-16PR；电外摆门；皮质减震可调式司机椅；司机副驾双边遮阳板；中空玻璃全封闭；可视倒车雷达系统；胎压监测系统、智能遥控钥匙、空调和暖风系统。</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3.3车辆制造年月不早于2022年1月1日；交付时行驶里程不超2000公里；非展示、试用、试乘车辆。</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3.4性能稳定成熟（非试验车、概念车）。</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2"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四、比选响应人报价要求及项目最高限价</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比选响应人的报价应包含为完成本项目供货及各阶段服务所发生的相应费用。所报全费为产品的价格，包括但不限于人工、运输、装卸、管理、利润、风险、税金</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以及</w:t>
      </w:r>
      <w:r>
        <w:rPr>
          <w:rFonts w:hint="eastAsia" w:ascii="方正仿宋_GBK" w:hAnsi="方正仿宋_GBK" w:eastAsia="方正仿宋_GBK" w:cs="方正仿宋_GBK"/>
          <w:color w:val="auto"/>
          <w:sz w:val="28"/>
          <w:szCs w:val="28"/>
          <w:shd w:val="clear" w:color="auto" w:fill="auto"/>
          <w:lang w:val="en-US" w:eastAsia="zh-CN"/>
        </w:rPr>
        <w:t>安装调试、产品售后培训及相关资料、内饰定制改装</w:t>
      </w:r>
      <w:r>
        <w:rPr>
          <w:rFonts w:hint="eastAsia" w:ascii="方正仿宋_GBK" w:hAnsi="方正仿宋_GBK" w:eastAsia="方正仿宋_GBK" w:cs="方正仿宋_GBK"/>
          <w:color w:val="auto"/>
          <w:sz w:val="28"/>
          <w:szCs w:val="28"/>
          <w:shd w:val="clear" w:color="auto" w:fill="auto"/>
          <w:lang w:eastAsia="zh-CN"/>
        </w:rPr>
        <w:t>（</w:t>
      </w:r>
      <w:r>
        <w:rPr>
          <w:rFonts w:hint="eastAsia" w:ascii="方正仿宋_GBK" w:hAnsi="方正仿宋_GBK" w:eastAsia="方正仿宋_GBK" w:cs="方正仿宋_GBK"/>
          <w:color w:val="auto"/>
          <w:sz w:val="28"/>
          <w:szCs w:val="28"/>
          <w:shd w:val="clear" w:color="auto" w:fill="auto"/>
          <w:lang w:val="en-US" w:eastAsia="zh-CN"/>
        </w:rPr>
        <w:t>改装费约为8-10万元/辆</w:t>
      </w:r>
      <w:r>
        <w:rPr>
          <w:rFonts w:hint="eastAsia" w:ascii="方正仿宋_GBK" w:hAnsi="方正仿宋_GBK" w:eastAsia="方正仿宋_GBK" w:cs="方正仿宋_GBK"/>
          <w:color w:val="auto"/>
          <w:sz w:val="28"/>
          <w:szCs w:val="28"/>
          <w:shd w:val="clear" w:color="auto" w:fill="auto"/>
          <w:lang w:eastAsia="zh-CN"/>
        </w:rPr>
        <w:t>）</w:t>
      </w:r>
      <w:r>
        <w:rPr>
          <w:rFonts w:hint="eastAsia" w:ascii="方正仿宋_GBK" w:hAnsi="方正仿宋_GBK" w:eastAsia="方正仿宋_GBK" w:cs="方正仿宋_GBK"/>
          <w:color w:val="auto"/>
          <w:sz w:val="28"/>
          <w:szCs w:val="28"/>
          <w:shd w:val="clear" w:color="auto" w:fill="auto"/>
        </w:rPr>
        <w:t>等相关一切费用。</w:t>
      </w:r>
      <w:r>
        <w:rPr>
          <w:rFonts w:hint="eastAsia" w:ascii="方正仿宋_GBK" w:hAnsi="方正仿宋_GBK" w:eastAsia="方正仿宋_GBK" w:cs="方正仿宋_GBK"/>
          <w:color w:val="auto"/>
          <w:sz w:val="28"/>
          <w:szCs w:val="28"/>
          <w:shd w:val="clear" w:color="auto" w:fill="auto"/>
          <w:lang w:val="en-US" w:eastAsia="zh-CN"/>
        </w:rPr>
        <w:t>车辆保险、上牌费用和购置税除外。</w:t>
      </w:r>
      <w:r>
        <w:rPr>
          <w:rFonts w:hint="eastAsia" w:ascii="方正仿宋_GBK" w:hAnsi="方正仿宋_GBK" w:eastAsia="方正仿宋_GBK" w:cs="方正仿宋_GBK"/>
          <w:color w:val="auto"/>
          <w:sz w:val="28"/>
          <w:szCs w:val="28"/>
          <w:shd w:val="clear" w:color="auto" w:fill="auto"/>
        </w:rPr>
        <w:t>本项目报价为包干价，不再</w:t>
      </w:r>
      <w:r>
        <w:rPr>
          <w:rFonts w:hint="eastAsia" w:ascii="方正仿宋_GBK" w:hAnsi="方正仿宋_GBK" w:eastAsia="方正仿宋_GBK" w:cs="方正仿宋_GBK"/>
          <w:color w:val="auto"/>
          <w:sz w:val="28"/>
          <w:szCs w:val="28"/>
        </w:rPr>
        <w:t>另行增加费用。报价的货币应为人民币。</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none"/>
          <w:lang w:val="en-US" w:eastAsia="zh-CN"/>
        </w:rPr>
        <w:t>4.2</w:t>
      </w:r>
      <w:r>
        <w:rPr>
          <w:rFonts w:hint="eastAsia" w:ascii="方正仿宋_GBK" w:hAnsi="方正仿宋_GBK" w:eastAsia="方正仿宋_GBK" w:cs="方正仿宋_GBK"/>
          <w:color w:val="auto"/>
          <w:sz w:val="28"/>
          <w:szCs w:val="28"/>
          <w:u w:val="none"/>
        </w:rPr>
        <w:t>本项目</w:t>
      </w:r>
      <w:r>
        <w:rPr>
          <w:rFonts w:hint="eastAsia" w:ascii="方正仿宋_GBK" w:hAnsi="方正仿宋_GBK" w:eastAsia="方正仿宋_GBK" w:cs="方正仿宋_GBK"/>
          <w:strike w:val="0"/>
          <w:dstrike w:val="0"/>
          <w:color w:val="auto"/>
          <w:sz w:val="28"/>
          <w:szCs w:val="28"/>
          <w:u w:val="none"/>
          <w:lang w:val="en-US" w:eastAsia="zh-CN"/>
        </w:rPr>
        <w:t>不</w:t>
      </w:r>
      <w:r>
        <w:rPr>
          <w:rFonts w:hint="eastAsia" w:ascii="方正仿宋_GBK" w:hAnsi="方正仿宋_GBK" w:eastAsia="方正仿宋_GBK" w:cs="方正仿宋_GBK"/>
          <w:strike w:val="0"/>
          <w:color w:val="auto"/>
          <w:sz w:val="28"/>
          <w:szCs w:val="28"/>
          <w:u w:val="none"/>
        </w:rPr>
        <w:t>含</w:t>
      </w:r>
      <w:r>
        <w:rPr>
          <w:rFonts w:hint="eastAsia" w:ascii="方正仿宋_GBK" w:hAnsi="方正仿宋_GBK" w:eastAsia="方正仿宋_GBK" w:cs="方正仿宋_GBK"/>
          <w:color w:val="auto"/>
          <w:sz w:val="28"/>
          <w:szCs w:val="28"/>
          <w:u w:val="none"/>
        </w:rPr>
        <w:t>增值税税额的最高限价为</w:t>
      </w:r>
      <w:r>
        <w:rPr>
          <w:rFonts w:hint="eastAsia" w:ascii="方正仿宋_GBK" w:hAnsi="方正仿宋_GBK" w:eastAsia="方正仿宋_GBK" w:cs="方正仿宋_GBK"/>
          <w:color w:val="auto"/>
          <w:sz w:val="28"/>
          <w:szCs w:val="28"/>
          <w:u w:val="none"/>
          <w:shd w:val="clear" w:color="auto" w:fill="auto"/>
          <w:lang w:eastAsia="zh-CN"/>
        </w:rPr>
        <w:t>：</w:t>
      </w:r>
      <w:r>
        <w:rPr>
          <w:rFonts w:hint="eastAsia" w:ascii="方正仿宋_GBK" w:hAnsi="方正仿宋_GBK" w:eastAsia="方正仿宋_GBK" w:cs="方正仿宋_GBK"/>
          <w:color w:val="auto"/>
          <w:sz w:val="28"/>
          <w:szCs w:val="28"/>
          <w:u w:val="none"/>
          <w:shd w:val="clear" w:color="auto" w:fill="auto"/>
          <w:lang w:val="en-US" w:eastAsia="zh-CN"/>
        </w:rPr>
        <w:t>¥1725663.00</w:t>
      </w:r>
      <w:r>
        <w:rPr>
          <w:rFonts w:hint="eastAsia" w:ascii="方正仿宋_GBK" w:hAnsi="方正仿宋_GBK" w:eastAsia="方正仿宋_GBK" w:cs="方正仿宋_GBK"/>
          <w:color w:val="auto"/>
          <w:sz w:val="28"/>
          <w:szCs w:val="28"/>
          <w:u w:val="none"/>
          <w:shd w:val="clear" w:color="auto" w:fill="auto"/>
        </w:rPr>
        <w:t>元（大</w:t>
      </w:r>
      <w:r>
        <w:rPr>
          <w:rFonts w:hint="eastAsia" w:ascii="方正仿宋_GBK" w:hAnsi="方正仿宋_GBK" w:eastAsia="方正仿宋_GBK" w:cs="方正仿宋_GBK"/>
          <w:color w:val="auto"/>
          <w:sz w:val="28"/>
          <w:szCs w:val="28"/>
          <w:shd w:val="clear" w:color="auto" w:fill="auto"/>
        </w:rPr>
        <w:t>写金额</w:t>
      </w:r>
      <w:r>
        <w:rPr>
          <w:rFonts w:hint="eastAsia" w:ascii="方正仿宋_GBK" w:hAnsi="方正仿宋_GBK" w:eastAsia="方正仿宋_GBK" w:cs="方正仿宋_GBK"/>
          <w:color w:val="auto"/>
          <w:sz w:val="28"/>
          <w:szCs w:val="28"/>
          <w:shd w:val="clear" w:color="auto" w:fill="auto"/>
          <w:lang w:eastAsia="zh-CN"/>
        </w:rPr>
        <w:t>：</w:t>
      </w:r>
      <w:r>
        <w:rPr>
          <w:rFonts w:hint="eastAsia" w:ascii="方正仿宋_GBK" w:hAnsi="方正仿宋_GBK" w:eastAsia="方正仿宋_GBK" w:cs="方正仿宋_GBK"/>
          <w:color w:val="auto"/>
          <w:sz w:val="28"/>
          <w:szCs w:val="28"/>
          <w:shd w:val="clear" w:color="auto" w:fill="auto"/>
          <w:lang w:val="en-US" w:eastAsia="zh-CN"/>
        </w:rPr>
        <w:t>壹佰柒拾贰万伍仟陆佰陆拾叁元整</w:t>
      </w:r>
      <w:r>
        <w:rPr>
          <w:rFonts w:hint="eastAsia" w:ascii="方正仿宋_GBK" w:hAnsi="方正仿宋_GBK" w:eastAsia="方正仿宋_GBK" w:cs="方正仿宋_GBK"/>
          <w:color w:val="auto"/>
          <w:sz w:val="28"/>
          <w:szCs w:val="28"/>
          <w:shd w:val="clear" w:color="auto" w:fill="auto"/>
        </w:rPr>
        <w:t>），报价超</w:t>
      </w:r>
      <w:r>
        <w:rPr>
          <w:rFonts w:hint="eastAsia" w:ascii="方正仿宋_GBK" w:hAnsi="方正仿宋_GBK" w:eastAsia="方正仿宋_GBK" w:cs="方正仿宋_GBK"/>
          <w:color w:val="auto"/>
          <w:sz w:val="28"/>
          <w:szCs w:val="28"/>
        </w:rPr>
        <w:t>过最高限价，将取消比选响应方的比选资格。</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4.3</w:t>
      </w:r>
      <w:r>
        <w:rPr>
          <w:rFonts w:hint="eastAsia" w:ascii="方正仿宋_GBK" w:hAnsi="方正仿宋_GBK" w:eastAsia="方正仿宋_GBK" w:cs="方正仿宋_GBK"/>
          <w:color w:val="auto"/>
          <w:sz w:val="28"/>
          <w:szCs w:val="28"/>
        </w:rPr>
        <w:t>在修正范围内的以下情形不作为比选响应文件作废的依据：</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（1）比选响应文件中的大写金额与小写金额不一致的，以大写金额为准；</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五、</w:t>
      </w:r>
      <w:r>
        <w:rPr>
          <w:rFonts w:hint="eastAsia" w:ascii="方正仿宋_GBK" w:hAnsi="方正仿宋_GBK" w:eastAsia="方正仿宋_GBK" w:cs="方正仿宋_GBK"/>
          <w:b/>
          <w:bCs/>
          <w:color w:val="auto"/>
          <w:sz w:val="28"/>
          <w:szCs w:val="28"/>
        </w:rPr>
        <w:t>成交标准</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bCs/>
          <w:color w:val="auto"/>
          <w:sz w:val="28"/>
          <w:szCs w:val="28"/>
        </w:rPr>
        <w:t>成交人确定办法采用</w:t>
      </w:r>
      <w:r>
        <w:rPr>
          <w:rFonts w:hint="eastAsia" w:ascii="方正仿宋_GBK" w:hAnsi="方正仿宋_GBK" w:eastAsia="方正仿宋_GBK" w:cs="方正仿宋_GBK"/>
          <w:b w:val="0"/>
          <w:bCs w:val="0"/>
          <w:color w:val="auto"/>
          <w:sz w:val="28"/>
          <w:szCs w:val="28"/>
        </w:rPr>
        <w:t>经综合评分法评选的得分最高者</w:t>
      </w:r>
      <w:r>
        <w:rPr>
          <w:rFonts w:hint="eastAsia" w:ascii="方正仿宋_GBK" w:hAnsi="方正仿宋_GBK" w:eastAsia="方正仿宋_GBK" w:cs="方正仿宋_GBK"/>
          <w:bCs/>
          <w:color w:val="auto"/>
          <w:sz w:val="28"/>
          <w:szCs w:val="28"/>
        </w:rPr>
        <w:t>成交，即经采购方按规定组建的评审委员会评审，</w:t>
      </w:r>
      <w:r>
        <w:rPr>
          <w:rFonts w:hint="eastAsia" w:ascii="方正仿宋_GBK" w:hAnsi="方正仿宋_GBK" w:eastAsia="方正仿宋_GBK" w:cs="方正仿宋_GBK"/>
          <w:color w:val="auto"/>
          <w:kern w:val="0"/>
          <w:sz w:val="28"/>
          <w:szCs w:val="28"/>
        </w:rPr>
        <w:t>根据符合采购需求、质量和服务，且综合评价得分最高的原则确定成交候选人</w:t>
      </w:r>
      <w:r>
        <w:rPr>
          <w:rFonts w:hint="eastAsia" w:ascii="方正仿宋_GBK" w:hAnsi="方正仿宋_GBK" w:eastAsia="方正仿宋_GBK" w:cs="方正仿宋_GBK"/>
          <w:bCs/>
          <w:color w:val="auto"/>
          <w:sz w:val="28"/>
          <w:szCs w:val="28"/>
        </w:rPr>
        <w:t>（评分办法详见</w:t>
      </w:r>
      <w:r>
        <w:rPr>
          <w:rFonts w:hint="eastAsia" w:ascii="方正仿宋_GBK" w:hAnsi="方正仿宋_GBK" w:eastAsia="方正仿宋_GBK" w:cs="方正仿宋_GBK"/>
          <w:bCs/>
          <w:color w:val="auto"/>
          <w:sz w:val="28"/>
          <w:szCs w:val="28"/>
          <w:lang w:val="en-US" w:eastAsia="zh-CN"/>
        </w:rPr>
        <w:t>第二章</w:t>
      </w:r>
      <w:r>
        <w:rPr>
          <w:rFonts w:hint="eastAsia" w:ascii="方正仿宋_GBK" w:hAnsi="方正仿宋_GBK" w:eastAsia="方正仿宋_GBK" w:cs="方正仿宋_GBK"/>
          <w:bCs/>
          <w:color w:val="auto"/>
          <w:sz w:val="28"/>
          <w:szCs w:val="28"/>
        </w:rPr>
        <w:t>）。</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比选规则</w:t>
      </w:r>
      <w:r>
        <w:rPr>
          <w:rFonts w:hint="eastAsia" w:ascii="方正仿宋_GBK" w:hAnsi="方正仿宋_GBK" w:eastAsia="方正仿宋_GBK" w:cs="方正仿宋_GBK"/>
          <w:color w:val="auto"/>
          <w:kern w:val="0"/>
          <w:sz w:val="28"/>
          <w:szCs w:val="28"/>
        </w:rPr>
        <w:t>如下：</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Cs/>
          <w:color w:val="auto"/>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审委员会可以继续评审。经评审后符合采购需求、质量和服务的比选响应人，按综合得分从高到低排序的原则确定1</w:t>
      </w:r>
      <w:r>
        <w:rPr>
          <w:rFonts w:ascii="方正仿宋_GBK" w:hAnsi="方正仿宋_GBK" w:eastAsia="方正仿宋_GBK" w:cs="方正仿宋_GBK"/>
          <w:bCs/>
          <w:color w:val="auto"/>
          <w:sz w:val="28"/>
          <w:szCs w:val="28"/>
        </w:rPr>
        <w:t>-</w:t>
      </w:r>
      <w:r>
        <w:rPr>
          <w:rFonts w:hint="eastAsia" w:ascii="方正仿宋_GBK" w:hAnsi="方正仿宋_GBK" w:eastAsia="方正仿宋_GBK" w:cs="方正仿宋_GBK"/>
          <w:bCs/>
          <w:color w:val="auto"/>
          <w:sz w:val="28"/>
          <w:szCs w:val="28"/>
        </w:rPr>
        <w:t>3名采购成交候选人。</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color w:val="auto"/>
          <w:kern w:val="0"/>
          <w:sz w:val="28"/>
          <w:szCs w:val="28"/>
        </w:rPr>
      </w:pPr>
      <w:r>
        <w:rPr>
          <w:rFonts w:ascii="方正仿宋_GBK" w:hAnsi="方正仿宋_GBK" w:eastAsia="方正仿宋_GBK" w:cs="方正仿宋_GBK"/>
          <w:bCs/>
          <w:color w:val="auto"/>
          <w:sz w:val="28"/>
          <w:szCs w:val="28"/>
        </w:rPr>
        <w:t>5</w:t>
      </w:r>
      <w:r>
        <w:rPr>
          <w:rFonts w:hint="eastAsia" w:ascii="方正仿宋_GBK" w:hAnsi="方正仿宋_GBK" w:eastAsia="方正仿宋_GBK" w:cs="方正仿宋_GBK"/>
          <w:bCs/>
          <w:color w:val="auto"/>
          <w:sz w:val="28"/>
          <w:szCs w:val="28"/>
        </w:rPr>
        <w:t>.3 项目重新比选时，经评审有有效比选响应人的，应当按规定程序，根</w:t>
      </w:r>
      <w:r>
        <w:rPr>
          <w:rFonts w:hint="eastAsia" w:ascii="方正仿宋_GBK" w:hAnsi="方正仿宋_GBK" w:eastAsia="方正仿宋_GBK" w:cs="方正仿宋_GBK"/>
          <w:color w:val="auto"/>
          <w:kern w:val="0"/>
          <w:sz w:val="28"/>
          <w:szCs w:val="28"/>
        </w:rPr>
        <w:t>据符合采购需求、质量和服务，且</w:t>
      </w:r>
      <w:r>
        <w:rPr>
          <w:rFonts w:hint="eastAsia" w:ascii="方正仿宋_GBK" w:hAnsi="方正仿宋_GBK" w:eastAsia="方正仿宋_GBK" w:cs="方正仿宋_GBK"/>
          <w:bCs/>
          <w:color w:val="auto"/>
          <w:sz w:val="28"/>
          <w:szCs w:val="28"/>
        </w:rPr>
        <w:t>综合得分从高到低排序的原则确定1</w:t>
      </w:r>
      <w:r>
        <w:rPr>
          <w:rFonts w:ascii="方正仿宋_GBK" w:hAnsi="方正仿宋_GBK" w:eastAsia="方正仿宋_GBK" w:cs="方正仿宋_GBK"/>
          <w:bCs/>
          <w:color w:val="auto"/>
          <w:sz w:val="28"/>
          <w:szCs w:val="28"/>
        </w:rPr>
        <w:t>-</w:t>
      </w:r>
      <w:r>
        <w:rPr>
          <w:rFonts w:hint="eastAsia" w:ascii="方正仿宋_GBK" w:hAnsi="方正仿宋_GBK" w:eastAsia="方正仿宋_GBK" w:cs="方正仿宋_GBK"/>
          <w:bCs/>
          <w:color w:val="auto"/>
          <w:sz w:val="28"/>
          <w:szCs w:val="28"/>
        </w:rPr>
        <w:t>3名采购成交候选人</w:t>
      </w:r>
      <w:r>
        <w:rPr>
          <w:rFonts w:hint="eastAsia" w:ascii="方正仿宋_GBK" w:hAnsi="方正仿宋_GBK" w:eastAsia="方正仿宋_GBK" w:cs="方正仿宋_GBK"/>
          <w:color w:val="auto"/>
          <w:kern w:val="0"/>
          <w:sz w:val="28"/>
          <w:szCs w:val="28"/>
        </w:rPr>
        <w:t>。</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default"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5.4若综合评分最高的成交候选人因自愿放弃成交资格、因不可抗力提出不能履行合同、被查实存在影响比选结果的违法行为等情形导致无法满足成交条件的，经采购领导小组审批同意后，评审委员会可按照比选响应人综合评分排序依次确定其他比选响应人成为成交候选人。</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六、比选采购文件的发布方式及时间</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none"/>
        </w:rPr>
        <w:t>比选文件及相关资料于202</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rPr>
        <w:t>年</w:t>
      </w:r>
      <w:r>
        <w:rPr>
          <w:rFonts w:hint="eastAsia" w:ascii="方正仿宋_GBK" w:hAnsi="方正仿宋_GBK" w:eastAsia="方正仿宋_GBK" w:cs="方正仿宋_GBK"/>
          <w:color w:val="auto"/>
          <w:sz w:val="28"/>
          <w:szCs w:val="28"/>
          <w:u w:val="none"/>
          <w:lang w:val="en-US" w:eastAsia="zh-CN"/>
        </w:rPr>
        <w:t>10</w:t>
      </w:r>
      <w:r>
        <w:rPr>
          <w:rFonts w:hint="eastAsia" w:ascii="方正仿宋_GBK" w:hAnsi="方正仿宋_GBK" w:eastAsia="方正仿宋_GBK" w:cs="方正仿宋_GBK"/>
          <w:color w:val="auto"/>
          <w:sz w:val="28"/>
          <w:szCs w:val="28"/>
          <w:u w:val="none"/>
        </w:rPr>
        <w:t>月</w:t>
      </w:r>
      <w:r>
        <w:rPr>
          <w:rFonts w:hint="eastAsia" w:ascii="方正仿宋_GBK" w:hAnsi="方正仿宋_GBK" w:eastAsia="方正仿宋_GBK" w:cs="方正仿宋_GBK"/>
          <w:color w:val="auto"/>
          <w:sz w:val="28"/>
          <w:szCs w:val="28"/>
          <w:u w:val="none"/>
          <w:lang w:val="en-US" w:eastAsia="zh-CN"/>
        </w:rPr>
        <w:t>27</w:t>
      </w:r>
      <w:r>
        <w:rPr>
          <w:rFonts w:hint="eastAsia" w:ascii="方正仿宋_GBK" w:hAnsi="方正仿宋_GBK" w:eastAsia="方正仿宋_GBK" w:cs="方正仿宋_GBK"/>
          <w:color w:val="auto"/>
          <w:sz w:val="28"/>
          <w:szCs w:val="28"/>
          <w:u w:val="none"/>
        </w:rPr>
        <w:t>日</w:t>
      </w:r>
      <w:r>
        <w:rPr>
          <w:rFonts w:hint="eastAsia" w:ascii="仿宋_GB2312" w:hAnsi="仿宋_GB2312" w:eastAsia="仿宋_GB2312" w:cs="仿宋_GB2312"/>
          <w:color w:val="auto"/>
          <w:sz w:val="32"/>
          <w:szCs w:val="32"/>
          <w:u w:val="none"/>
          <w:lang w:val="en-US" w:eastAsia="zh-CN"/>
        </w:rPr>
        <w:t>在重庆机场集团有</w:t>
      </w:r>
      <w:r>
        <w:rPr>
          <w:rFonts w:hint="eastAsia" w:ascii="仿宋_GB2312" w:hAnsi="仿宋_GB2312" w:eastAsia="仿宋_GB2312" w:cs="仿宋_GB2312"/>
          <w:color w:val="auto"/>
          <w:sz w:val="32"/>
          <w:szCs w:val="32"/>
          <w:lang w:val="en-US" w:eastAsia="zh-CN"/>
        </w:rPr>
        <w:t>限公司官网下属企业采购页（https://www.cqa.cn/zbzs）发布。</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kern w:val="0"/>
          <w:sz w:val="28"/>
          <w:szCs w:val="28"/>
          <w:lang w:val="en-US" w:eastAsia="zh-CN"/>
        </w:rPr>
        <w:t>七</w:t>
      </w:r>
      <w:r>
        <w:rPr>
          <w:rFonts w:hint="eastAsia" w:ascii="方正仿宋_GBK" w:hAnsi="方正仿宋_GBK" w:eastAsia="方正仿宋_GBK" w:cs="方正仿宋_GBK"/>
          <w:b/>
          <w:color w:val="auto"/>
          <w:kern w:val="0"/>
          <w:sz w:val="28"/>
          <w:szCs w:val="28"/>
        </w:rPr>
        <w:t>、比选响应保证金及履约保证金</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7</w:t>
      </w:r>
      <w:r>
        <w:rPr>
          <w:rFonts w:hint="eastAsia" w:ascii="方正仿宋_GBK" w:hAnsi="方正仿宋_GBK" w:eastAsia="方正仿宋_GBK" w:cs="方正仿宋_GBK"/>
          <w:color w:val="auto"/>
          <w:kern w:val="0"/>
          <w:sz w:val="28"/>
          <w:szCs w:val="28"/>
        </w:rPr>
        <w:t>.1</w:t>
      </w:r>
      <w:bookmarkStart w:id="0" w:name="_Hlk83556547"/>
      <w:r>
        <w:rPr>
          <w:rFonts w:hint="eastAsia" w:ascii="方正仿宋_GBK" w:hAnsi="仿宋" w:eastAsia="方正仿宋_GBK" w:cs="仿宋"/>
          <w:color w:val="auto"/>
          <w:kern w:val="0"/>
          <w:sz w:val="28"/>
          <w:szCs w:val="28"/>
        </w:rPr>
        <w:t>项目比选响应保证金</w:t>
      </w:r>
      <w:r>
        <w:rPr>
          <w:rFonts w:hint="eastAsia" w:ascii="方正仿宋_GBK" w:hAnsi="仿宋" w:eastAsia="方正仿宋_GBK" w:cs="仿宋"/>
          <w:color w:val="auto"/>
          <w:kern w:val="0"/>
          <w:sz w:val="28"/>
          <w:szCs w:val="28"/>
          <w:lang w:eastAsia="zh-CN"/>
        </w:rPr>
        <w:t>：</w:t>
      </w:r>
      <w:r>
        <w:rPr>
          <w:rFonts w:hint="eastAsia" w:ascii="方正仿宋_GBK" w:hAnsi="仿宋" w:eastAsia="方正仿宋_GBK" w:cs="仿宋"/>
          <w:color w:val="auto"/>
          <w:kern w:val="0"/>
          <w:sz w:val="28"/>
          <w:szCs w:val="28"/>
        </w:rPr>
        <w:t>项目比选响应保证金收取</w:t>
      </w:r>
      <w:r>
        <w:rPr>
          <w:rFonts w:hint="eastAsia" w:ascii="方正仿宋_GBK" w:hAnsi="仿宋" w:eastAsia="方正仿宋_GBK" w:cs="仿宋"/>
          <w:color w:val="auto"/>
          <w:kern w:val="0"/>
          <w:sz w:val="28"/>
          <w:szCs w:val="28"/>
          <w:shd w:val="clear" w:color="auto" w:fill="auto"/>
          <w:lang w:val="en-US" w:eastAsia="zh-CN"/>
        </w:rPr>
        <w:t>¥30000.00</w:t>
      </w:r>
      <w:r>
        <w:rPr>
          <w:rFonts w:hint="eastAsia" w:ascii="方正仿宋_GBK" w:hAnsi="仿宋" w:eastAsia="方正仿宋_GBK" w:cs="仿宋"/>
          <w:color w:val="auto"/>
          <w:kern w:val="0"/>
          <w:sz w:val="28"/>
          <w:szCs w:val="28"/>
          <w:shd w:val="clear" w:color="auto" w:fill="auto"/>
        </w:rPr>
        <w:t>元</w:t>
      </w:r>
      <w:r>
        <w:rPr>
          <w:rFonts w:hint="eastAsia" w:ascii="方正仿宋_GBK" w:hAnsi="仿宋" w:eastAsia="方正仿宋_GBK" w:cs="仿宋"/>
          <w:color w:val="auto"/>
          <w:kern w:val="0"/>
          <w:sz w:val="28"/>
          <w:szCs w:val="28"/>
          <w:shd w:val="clear" w:color="auto" w:fill="auto"/>
          <w:lang w:eastAsia="zh-CN"/>
        </w:rPr>
        <w:t>（</w:t>
      </w:r>
      <w:r>
        <w:rPr>
          <w:rFonts w:hint="eastAsia" w:ascii="方正仿宋_GBK" w:hAnsi="仿宋" w:eastAsia="方正仿宋_GBK" w:cs="仿宋"/>
          <w:color w:val="auto"/>
          <w:kern w:val="0"/>
          <w:sz w:val="28"/>
          <w:szCs w:val="28"/>
          <w:shd w:val="clear" w:color="auto" w:fill="auto"/>
          <w:lang w:val="en-US" w:eastAsia="zh-CN"/>
        </w:rPr>
        <w:t>大写：叁万元整</w:t>
      </w:r>
      <w:r>
        <w:rPr>
          <w:rFonts w:hint="eastAsia" w:ascii="方正仿宋_GBK" w:hAnsi="仿宋" w:eastAsia="方正仿宋_GBK" w:cs="仿宋"/>
          <w:color w:val="auto"/>
          <w:kern w:val="0"/>
          <w:sz w:val="28"/>
          <w:szCs w:val="28"/>
          <w:shd w:val="clear" w:color="auto" w:fill="auto"/>
          <w:lang w:eastAsia="zh-CN"/>
        </w:rPr>
        <w:t>）</w:t>
      </w:r>
      <w:r>
        <w:rPr>
          <w:rFonts w:hint="eastAsia" w:ascii="方正仿宋_GBK" w:hAnsi="仿宋" w:eastAsia="方正仿宋_GBK" w:cs="仿宋"/>
          <w:color w:val="auto"/>
          <w:kern w:val="0"/>
          <w:sz w:val="28"/>
          <w:szCs w:val="28"/>
        </w:rPr>
        <w:t>，</w:t>
      </w:r>
      <w:bookmarkEnd w:id="0"/>
      <w:r>
        <w:rPr>
          <w:rFonts w:hint="eastAsia" w:ascii="方正仿宋_GBK" w:hAnsi="仿宋" w:eastAsia="方正仿宋_GBK" w:cs="仿宋"/>
          <w:color w:val="auto"/>
          <w:kern w:val="0"/>
          <w:sz w:val="28"/>
          <w:szCs w:val="28"/>
        </w:rPr>
        <w:t>比选响应人必须从企业的基本账户（开户行）在</w:t>
      </w:r>
      <w:r>
        <w:rPr>
          <w:rFonts w:hint="eastAsia" w:ascii="方正仿宋_GBK" w:hAnsi="仿宋" w:eastAsia="方正仿宋_GBK" w:cs="仿宋"/>
          <w:color w:val="auto"/>
          <w:kern w:val="0"/>
          <w:sz w:val="28"/>
          <w:szCs w:val="28"/>
          <w:lang w:val="en-US" w:eastAsia="zh-CN"/>
        </w:rPr>
        <w:t>比选</w:t>
      </w:r>
      <w:r>
        <w:rPr>
          <w:rFonts w:hint="eastAsia" w:ascii="方正仿宋_GBK" w:hAnsi="仿宋" w:eastAsia="方正仿宋_GBK" w:cs="仿宋"/>
          <w:color w:val="auto"/>
          <w:kern w:val="0"/>
          <w:sz w:val="28"/>
          <w:szCs w:val="28"/>
        </w:rPr>
        <w:t>前</w:t>
      </w:r>
      <w:r>
        <w:rPr>
          <w:rFonts w:hint="eastAsia" w:ascii="方正仿宋_GBK" w:hAnsi="仿宋" w:eastAsia="方正仿宋_GBK" w:cs="仿宋"/>
          <w:color w:val="auto"/>
          <w:kern w:val="0"/>
          <w:sz w:val="28"/>
          <w:szCs w:val="28"/>
          <w:lang w:val="en-US" w:eastAsia="zh-CN"/>
        </w:rPr>
        <w:t>一日17点前</w:t>
      </w:r>
      <w:r>
        <w:rPr>
          <w:rFonts w:hint="eastAsia" w:ascii="方正仿宋_GBK" w:hAnsi="仿宋" w:eastAsia="方正仿宋_GBK" w:cs="仿宋"/>
          <w:color w:val="auto"/>
          <w:kern w:val="0"/>
          <w:sz w:val="28"/>
          <w:szCs w:val="28"/>
        </w:rPr>
        <w:t>通过转账支票直接划付或以电汇方式直接划付到以下账户，自行考虑汇入时间风险，如同城汇入、异地汇入、跨行汇入的时间要求。</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仿宋" w:eastAsia="方正仿宋_GBK" w:cs="仿宋"/>
          <w:color w:val="auto"/>
          <w:kern w:val="0"/>
          <w:sz w:val="28"/>
          <w:szCs w:val="28"/>
        </w:rPr>
      </w:pPr>
      <w:r>
        <w:rPr>
          <w:rFonts w:hint="eastAsia" w:ascii="方正仿宋_GBK" w:hAnsi="仿宋" w:eastAsia="方正仿宋_GBK" w:cs="仿宋"/>
          <w:color w:val="auto"/>
          <w:kern w:val="0"/>
          <w:sz w:val="28"/>
          <w:szCs w:val="28"/>
        </w:rPr>
        <w:t>户名：重庆空港贵宾服务有限公司</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仿宋" w:eastAsia="方正仿宋_GBK" w:cs="仿宋"/>
          <w:color w:val="auto"/>
          <w:kern w:val="0"/>
          <w:sz w:val="28"/>
          <w:szCs w:val="28"/>
        </w:rPr>
      </w:pPr>
      <w:r>
        <w:rPr>
          <w:rFonts w:hint="eastAsia" w:ascii="方正仿宋_GBK" w:hAnsi="仿宋" w:eastAsia="方正仿宋_GBK" w:cs="仿宋"/>
          <w:color w:val="auto"/>
          <w:kern w:val="0"/>
          <w:sz w:val="28"/>
          <w:szCs w:val="28"/>
        </w:rPr>
        <w:t>开户银行：中国建设银行重庆渝北机场支行</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仿宋" w:eastAsia="方正仿宋_GBK" w:cs="仿宋"/>
          <w:color w:val="auto"/>
          <w:kern w:val="0"/>
          <w:sz w:val="28"/>
          <w:szCs w:val="28"/>
        </w:rPr>
      </w:pPr>
      <w:r>
        <w:rPr>
          <w:rFonts w:hint="eastAsia" w:ascii="方正仿宋_GBK" w:hAnsi="仿宋" w:eastAsia="方正仿宋_GBK" w:cs="仿宋"/>
          <w:color w:val="auto"/>
          <w:kern w:val="0"/>
          <w:sz w:val="28"/>
          <w:szCs w:val="28"/>
        </w:rPr>
        <w:t>开户账号：5000 1083 8000 5000 0397</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7</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rPr>
        <w:t>项目比选响应保证金的退还</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仿宋" w:eastAsia="方正仿宋_GBK" w:cs="仿宋"/>
          <w:color w:val="auto"/>
          <w:sz w:val="28"/>
          <w:szCs w:val="28"/>
          <w:u w:val="none"/>
        </w:rPr>
      </w:pPr>
      <w:r>
        <w:rPr>
          <w:rFonts w:hint="eastAsia" w:ascii="方正仿宋_GBK" w:hAnsi="仿宋" w:eastAsia="方正仿宋_GBK" w:cs="仿宋"/>
          <w:color w:val="auto"/>
          <w:kern w:val="0"/>
          <w:sz w:val="28"/>
          <w:szCs w:val="28"/>
          <w:u w:val="none"/>
        </w:rPr>
        <w:t>比选响应人</w:t>
      </w:r>
      <w:r>
        <w:rPr>
          <w:rFonts w:hint="eastAsia" w:ascii="方正仿宋_GBK" w:hAnsi="仿宋" w:eastAsia="方正仿宋_GBK" w:cs="仿宋"/>
          <w:color w:val="auto"/>
          <w:sz w:val="28"/>
          <w:szCs w:val="28"/>
          <w:u w:val="none"/>
        </w:rPr>
        <w:t>应当在中选通知书发出后15个工作日内，向除中选人以外的</w:t>
      </w:r>
      <w:r>
        <w:rPr>
          <w:rFonts w:hint="eastAsia" w:ascii="方正仿宋_GBK" w:hAnsi="仿宋" w:eastAsia="方正仿宋_GBK" w:cs="仿宋"/>
          <w:color w:val="auto"/>
          <w:kern w:val="0"/>
          <w:sz w:val="28"/>
          <w:szCs w:val="28"/>
          <w:u w:val="none"/>
        </w:rPr>
        <w:t>比选响应人</w:t>
      </w:r>
      <w:r>
        <w:rPr>
          <w:rFonts w:hint="eastAsia" w:ascii="方正仿宋_GBK" w:hAnsi="仿宋" w:eastAsia="方正仿宋_GBK" w:cs="仿宋"/>
          <w:color w:val="auto"/>
          <w:sz w:val="28"/>
          <w:szCs w:val="28"/>
          <w:u w:val="none"/>
        </w:rPr>
        <w:t>，退还投标保证金（不计算银行同期活期存款利息）。</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仿宋" w:eastAsia="方正仿宋_GBK" w:cs="仿宋"/>
          <w:color w:val="auto"/>
          <w:sz w:val="28"/>
          <w:szCs w:val="28"/>
          <w:u w:val="none"/>
        </w:rPr>
      </w:pPr>
      <w:r>
        <w:rPr>
          <w:rFonts w:hint="eastAsia" w:ascii="方正仿宋_GBK" w:hAnsi="方正仿宋_GBK" w:eastAsia="方正仿宋_GBK" w:cs="方正仿宋_GBK"/>
          <w:color w:val="auto"/>
          <w:sz w:val="28"/>
          <w:szCs w:val="28"/>
          <w:u w:val="none"/>
          <w:lang w:val="en-US" w:eastAsia="zh-CN"/>
        </w:rPr>
        <w:t>7</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rPr>
        <w:t xml:space="preserve"> </w:t>
      </w:r>
      <w:r>
        <w:rPr>
          <w:rFonts w:hint="eastAsia" w:ascii="方正仿宋_GBK" w:hAnsi="仿宋" w:eastAsia="方正仿宋_GBK" w:cs="仿宋"/>
          <w:color w:val="auto"/>
          <w:sz w:val="28"/>
          <w:szCs w:val="28"/>
          <w:u w:val="none"/>
        </w:rPr>
        <w:t>履约保证金：履约保证金收取合同含税总价款的</w:t>
      </w:r>
      <w:r>
        <w:rPr>
          <w:rFonts w:ascii="方正仿宋_GBK" w:hAnsi="仿宋" w:eastAsia="方正仿宋_GBK" w:cs="仿宋"/>
          <w:color w:val="auto"/>
          <w:sz w:val="28"/>
          <w:szCs w:val="28"/>
          <w:u w:val="none"/>
        </w:rPr>
        <w:t>10</w:t>
      </w:r>
      <w:r>
        <w:rPr>
          <w:rFonts w:hint="eastAsia" w:ascii="方正仿宋_GBK" w:hAnsi="仿宋" w:eastAsia="方正仿宋_GBK" w:cs="仿宋"/>
          <w:color w:val="auto"/>
          <w:sz w:val="28"/>
          <w:szCs w:val="28"/>
          <w:u w:val="none"/>
        </w:rPr>
        <w:t>%，在收到成交通知书10日内缴纳到以下账户，于履约结束后40天内，一次性退还（不计利息）。（不接受任何保函形式）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仿宋" w:eastAsia="方正仿宋_GBK" w:cs="仿宋"/>
          <w:color w:val="auto"/>
          <w:sz w:val="28"/>
          <w:szCs w:val="28"/>
        </w:rPr>
      </w:pPr>
      <w:r>
        <w:rPr>
          <w:rFonts w:hint="eastAsia" w:ascii="方正仿宋_GBK" w:hAnsi="仿宋" w:eastAsia="方正仿宋_GBK" w:cs="仿宋"/>
          <w:color w:val="auto"/>
          <w:sz w:val="28"/>
          <w:szCs w:val="28"/>
        </w:rPr>
        <w:t>户名：重庆空港贵宾服务有限公司</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仿宋" w:eastAsia="方正仿宋_GBK" w:cs="仿宋"/>
          <w:color w:val="auto"/>
          <w:sz w:val="28"/>
          <w:szCs w:val="28"/>
        </w:rPr>
      </w:pPr>
      <w:r>
        <w:rPr>
          <w:rFonts w:hint="eastAsia" w:ascii="方正仿宋_GBK" w:hAnsi="仿宋" w:eastAsia="方正仿宋_GBK" w:cs="仿宋"/>
          <w:color w:val="auto"/>
          <w:sz w:val="28"/>
          <w:szCs w:val="28"/>
        </w:rPr>
        <w:t>开户银行：中国建设银行重庆渝北机场支行</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仿宋" w:eastAsia="方正仿宋_GBK" w:cs="仿宋"/>
          <w:color w:val="auto"/>
          <w:sz w:val="28"/>
          <w:szCs w:val="28"/>
        </w:rPr>
      </w:pPr>
      <w:r>
        <w:rPr>
          <w:rFonts w:hint="eastAsia" w:ascii="方正仿宋_GBK" w:hAnsi="仿宋" w:eastAsia="方正仿宋_GBK" w:cs="仿宋"/>
          <w:color w:val="auto"/>
          <w:sz w:val="28"/>
          <w:szCs w:val="28"/>
        </w:rPr>
        <w:t>开户账号：5000 1083 8000 5000 0397</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2" w:firstLineChars="200"/>
        <w:jc w:val="left"/>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en-US" w:eastAsia="zh-CN"/>
        </w:rPr>
        <w:t>八</w:t>
      </w:r>
      <w:r>
        <w:rPr>
          <w:rFonts w:hint="eastAsia" w:ascii="方正仿宋_GBK" w:hAnsi="方正仿宋_GBK" w:eastAsia="方正仿宋_GBK" w:cs="方正仿宋_GBK"/>
          <w:b/>
          <w:color w:val="auto"/>
          <w:sz w:val="28"/>
          <w:szCs w:val="28"/>
        </w:rPr>
        <w:t>、比选响应有效期</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90天（自比选响应人提交比选响应文件截止之日起计算）。</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注：比选响应有效期作投标有效期理解。</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2"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lang w:eastAsia="zh-CN"/>
        </w:rPr>
        <w:t>九</w:t>
      </w:r>
      <w:r>
        <w:rPr>
          <w:rFonts w:hint="eastAsia" w:ascii="方正仿宋_GBK" w:hAnsi="方正仿宋_GBK" w:eastAsia="方正仿宋_GBK" w:cs="方正仿宋_GBK"/>
          <w:b/>
          <w:color w:val="auto"/>
          <w:sz w:val="28"/>
          <w:szCs w:val="28"/>
        </w:rPr>
        <w:t>、比选响应</w:t>
      </w:r>
      <w:r>
        <w:rPr>
          <w:rFonts w:hint="eastAsia" w:ascii="方正仿宋_GBK" w:hAnsi="方正仿宋_GBK" w:eastAsia="方正仿宋_GBK" w:cs="方正仿宋_GBK"/>
          <w:b/>
          <w:color w:val="auto"/>
          <w:kern w:val="0"/>
          <w:sz w:val="28"/>
          <w:szCs w:val="28"/>
        </w:rPr>
        <w:t>文件的编制和提交</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rPr>
        <w:t>比选响应方</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采购文件的要求编制比选响应文件，比选响应文件应当对</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采购文件提出的采购清单、技术要求和条件作出实质性应答。</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封面。</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加盖公章的报价函及声明（格式按附件</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zh-CN"/>
        </w:rPr>
        <w:t>）。</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z w:val="28"/>
          <w:szCs w:val="28"/>
          <w:lang w:val="en-US" w:eastAsia="zh-CN"/>
        </w:rPr>
        <w:t>经济</w:t>
      </w:r>
      <w:r>
        <w:rPr>
          <w:rFonts w:hint="eastAsia" w:ascii="方正仿宋_GBK" w:hAnsi="方正仿宋_GBK" w:eastAsia="方正仿宋_GBK" w:cs="方正仿宋_GBK"/>
          <w:color w:val="auto"/>
          <w:sz w:val="28"/>
          <w:szCs w:val="28"/>
          <w:lang w:val="zh-CN"/>
        </w:rPr>
        <w:t>部分。比选响应方应按照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采购文件要求报出货物单价及项目总价，并附各分项报价清单。（格式按附件2）</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技术部分。列明技术性能和售后方案（格式自拟），技术规格响应表（格式按附件5）</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商务部分。要包括资格条件和其他要求列明的资格审查部分（制造商项目授权及售后服务承诺函、其他要求的相关声明、其他比选响应人认为应该提供的证明材料等）。（格式自拟）</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bCs/>
          <w:color w:val="auto"/>
          <w:sz w:val="28"/>
          <w:szCs w:val="28"/>
          <w:u w:val="none"/>
          <w:lang w:val="zh-CN"/>
        </w:rPr>
      </w:pPr>
      <w:r>
        <w:rPr>
          <w:rFonts w:hint="eastAsia" w:ascii="方正仿宋_GBK" w:hAnsi="方正仿宋_GBK" w:eastAsia="方正仿宋_GBK" w:cs="方正仿宋_GBK"/>
          <w:color w:val="auto"/>
          <w:sz w:val="28"/>
          <w:szCs w:val="28"/>
          <w:u w:val="none"/>
          <w:lang w:val="en-US" w:eastAsia="zh-CN"/>
        </w:rPr>
        <w:t>9</w:t>
      </w:r>
      <w:r>
        <w:rPr>
          <w:rFonts w:hint="eastAsia" w:ascii="方正仿宋_GBK" w:hAnsi="方正仿宋_GBK" w:eastAsia="方正仿宋_GBK" w:cs="方正仿宋_GBK"/>
          <w:color w:val="auto"/>
          <w:sz w:val="28"/>
          <w:szCs w:val="28"/>
          <w:u w:val="none"/>
          <w:lang w:val="zh-CN"/>
        </w:rPr>
        <w:t>.2.6</w:t>
      </w:r>
      <w:r>
        <w:rPr>
          <w:rFonts w:hint="eastAsia" w:ascii="方正仿宋_GBK" w:hAnsi="方正仿宋_GBK" w:eastAsia="方正仿宋_GBK" w:cs="方正仿宋_GBK"/>
          <w:color w:val="auto"/>
          <w:sz w:val="28"/>
          <w:szCs w:val="28"/>
          <w:u w:val="none"/>
        </w:rPr>
        <w:t xml:space="preserve"> </w:t>
      </w:r>
      <w:r>
        <w:rPr>
          <w:rFonts w:hint="eastAsia" w:ascii="方正仿宋_GBK" w:hAnsi="方正仿宋_GBK" w:eastAsia="方正仿宋_GBK" w:cs="方正仿宋_GBK"/>
          <w:color w:val="auto"/>
          <w:sz w:val="28"/>
          <w:szCs w:val="28"/>
          <w:u w:val="none"/>
          <w:lang w:val="zh-CN"/>
        </w:rPr>
        <w:t>比选响应文件可合并装订成册，比选响应文件一式2份，其中正本1份，副本1份；电子比选响应文件（盖章后的扫描件）须在</w:t>
      </w:r>
      <w:r>
        <w:rPr>
          <w:rFonts w:hint="eastAsia" w:ascii="方正仿宋_GBK" w:hAnsi="方正仿宋_GBK" w:eastAsia="方正仿宋_GBK" w:cs="方正仿宋_GBK"/>
          <w:color w:val="auto"/>
          <w:sz w:val="28"/>
          <w:szCs w:val="28"/>
          <w:u w:val="none"/>
        </w:rPr>
        <w:t xml:space="preserve">  </w:t>
      </w:r>
      <w:r>
        <w:rPr>
          <w:rFonts w:ascii="方正仿宋_GBK" w:hAnsi="方正仿宋_GBK" w:eastAsia="方正仿宋_GBK" w:cs="方正仿宋_GBK"/>
          <w:color w:val="auto"/>
          <w:sz w:val="28"/>
          <w:szCs w:val="28"/>
          <w:u w:val="none"/>
        </w:rPr>
        <w:t>202</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rPr>
        <w:t xml:space="preserve"> </w:t>
      </w:r>
      <w:r>
        <w:rPr>
          <w:rFonts w:hint="eastAsia" w:ascii="方正仿宋_GBK" w:hAnsi="方正仿宋_GBK" w:eastAsia="方正仿宋_GBK" w:cs="方正仿宋_GBK"/>
          <w:color w:val="auto"/>
          <w:sz w:val="28"/>
          <w:szCs w:val="28"/>
          <w:u w:val="none"/>
          <w:lang w:val="zh-CN"/>
        </w:rPr>
        <w:t>年</w:t>
      </w:r>
      <w:r>
        <w:rPr>
          <w:rFonts w:hint="eastAsia" w:ascii="方正仿宋_GBK" w:hAnsi="方正仿宋_GBK" w:eastAsia="方正仿宋_GBK" w:cs="方正仿宋_GBK"/>
          <w:color w:val="auto"/>
          <w:sz w:val="28"/>
          <w:szCs w:val="28"/>
          <w:u w:val="none"/>
          <w:lang w:val="en-US" w:eastAsia="zh-CN"/>
        </w:rPr>
        <w:t>11</w:t>
      </w:r>
      <w:r>
        <w:rPr>
          <w:rFonts w:hint="eastAsia" w:ascii="方正仿宋_GBK" w:hAnsi="方正仿宋_GBK" w:eastAsia="方正仿宋_GBK" w:cs="方正仿宋_GBK"/>
          <w:color w:val="auto"/>
          <w:sz w:val="28"/>
          <w:szCs w:val="28"/>
          <w:u w:val="none"/>
          <w:lang w:val="zh-CN"/>
        </w:rPr>
        <w:t>月</w:t>
      </w:r>
      <w:r>
        <w:rPr>
          <w:rFonts w:hint="eastAsia" w:ascii="方正仿宋_GBK" w:hAnsi="方正仿宋_GBK" w:eastAsia="方正仿宋_GBK" w:cs="方正仿宋_GBK"/>
          <w:color w:val="auto"/>
          <w:sz w:val="28"/>
          <w:szCs w:val="28"/>
          <w:u w:val="none"/>
          <w:lang w:val="en-US" w:eastAsia="zh-CN"/>
        </w:rPr>
        <w:t>7</w:t>
      </w:r>
      <w:r>
        <w:rPr>
          <w:rFonts w:hint="eastAsia" w:ascii="方正仿宋_GBK" w:hAnsi="方正仿宋_GBK" w:eastAsia="方正仿宋_GBK" w:cs="方正仿宋_GBK"/>
          <w:color w:val="auto"/>
          <w:sz w:val="28"/>
          <w:szCs w:val="28"/>
          <w:u w:val="none"/>
          <w:lang w:val="zh-CN"/>
        </w:rPr>
        <w:t>日</w:t>
      </w:r>
      <w:r>
        <w:rPr>
          <w:rFonts w:hint="eastAsia" w:ascii="方正仿宋_GBK" w:hAnsi="方正仿宋_GBK" w:eastAsia="方正仿宋_GBK" w:cs="方正仿宋_GBK"/>
          <w:color w:val="auto"/>
          <w:sz w:val="28"/>
          <w:szCs w:val="28"/>
          <w:u w:val="none"/>
        </w:rPr>
        <w:t>比选</w:t>
      </w:r>
      <w:r>
        <w:rPr>
          <w:rFonts w:hint="eastAsia" w:ascii="方正仿宋_GBK" w:hAnsi="方正仿宋_GBK" w:eastAsia="方正仿宋_GBK" w:cs="方正仿宋_GBK"/>
          <w:color w:val="auto"/>
          <w:sz w:val="28"/>
          <w:szCs w:val="28"/>
          <w:u w:val="none"/>
          <w:lang w:val="zh-CN"/>
        </w:rPr>
        <w:t>现场提交（U盘形式）。</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2"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十、比选响应文件作废条款</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.1 未按照规定交纳比选响应保证金的（若要求缴纳比选响应保证金）。</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.2 比选响应人的报价超过比选最高限价的。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pacing w:val="-8"/>
          <w:sz w:val="28"/>
          <w:szCs w:val="28"/>
        </w:rPr>
        <w:t>比选响应文件</w:t>
      </w:r>
      <w:r>
        <w:rPr>
          <w:rFonts w:hint="eastAsia" w:ascii="方正仿宋_GBK" w:hAnsi="方正仿宋_GBK" w:eastAsia="方正仿宋_GBK" w:cs="方正仿宋_GBK"/>
          <w:color w:val="auto"/>
          <w:sz w:val="28"/>
          <w:szCs w:val="28"/>
        </w:rPr>
        <w:t>未装袋密封的。比选响应文件封面及密封袋</w:t>
      </w:r>
      <w:r>
        <w:rPr>
          <w:rFonts w:hint="eastAsia" w:ascii="方正仿宋_GBK" w:hAnsi="方正仿宋_GBK" w:eastAsia="方正仿宋_GBK" w:cs="方正仿宋_GBK"/>
          <w:color w:val="auto"/>
          <w:kern w:val="0"/>
          <w:sz w:val="28"/>
          <w:szCs w:val="28"/>
        </w:rPr>
        <w:t>封面上须注明“项目名称”、“项目编号”、“比选响应单位名称”，并加盖单位公章</w:t>
      </w:r>
      <w:r>
        <w:rPr>
          <w:rFonts w:hint="eastAsia" w:ascii="方正仿宋_GBK" w:hAnsi="方正仿宋_GBK" w:eastAsia="方正仿宋_GBK" w:cs="方正仿宋_GBK"/>
          <w:color w:val="auto"/>
          <w:spacing w:val="-8"/>
          <w:sz w:val="28"/>
          <w:szCs w:val="28"/>
        </w:rPr>
        <w:t>。</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 比选响应文件装订要求不符：</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.4.1 散装或者活页装订的；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.4.2 比选响应文件份数不足或未按要求提供电子比选文件的；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.4.3 比选响应文件封面未标注正副本（密封袋封面无需标注正副本）。</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.5 比选响应文件中报价函部分、授权部分无法定代表人签字（签章）或签字人无有效授权书的。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.6 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.7 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.8 有串通比选、弄虚作假、失信处罚期未满以及有其他违法违规行为的。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2" w:firstLineChars="200"/>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十一、响应人违约等行为约束要求</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 xml:space="preserve"> 采购</w:t>
      </w:r>
      <w:r>
        <w:rPr>
          <w:rFonts w:ascii="方正仿宋_GBK" w:hAnsi="方正仿宋_GBK" w:eastAsia="方正仿宋_GBK" w:cs="方正仿宋_GBK"/>
          <w:color w:val="auto"/>
          <w:sz w:val="28"/>
          <w:szCs w:val="28"/>
        </w:rPr>
        <w:t>人将进一步核查</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响应文件中提供的材料，若在评审期间发现</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响应人提供了虚假资料，其</w:t>
      </w:r>
      <w:r>
        <w:rPr>
          <w:rFonts w:hint="eastAsia" w:ascii="方正仿宋_GBK" w:hAnsi="方正仿宋_GBK" w:eastAsia="方正仿宋_GBK" w:cs="方正仿宋_GBK"/>
          <w:color w:val="auto"/>
          <w:sz w:val="28"/>
          <w:szCs w:val="28"/>
        </w:rPr>
        <w:t>比选资格</w:t>
      </w:r>
      <w:r>
        <w:rPr>
          <w:rFonts w:ascii="方正仿宋_GBK" w:hAnsi="方正仿宋_GBK" w:eastAsia="方正仿宋_GBK" w:cs="方正仿宋_GBK"/>
          <w:color w:val="auto"/>
          <w:sz w:val="28"/>
          <w:szCs w:val="28"/>
        </w:rPr>
        <w:t>将被否决，其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响应保证金不予退还，并将被列入采购人黑名单；若在评审</w:t>
      </w:r>
      <w:r>
        <w:rPr>
          <w:rFonts w:hint="eastAsia" w:ascii="方正仿宋_GBK" w:hAnsi="方正仿宋_GBK" w:eastAsia="方正仿宋_GBK" w:cs="方正仿宋_GBK"/>
          <w:color w:val="auto"/>
          <w:sz w:val="28"/>
          <w:szCs w:val="28"/>
        </w:rPr>
        <w:t>结果</w:t>
      </w:r>
      <w:r>
        <w:rPr>
          <w:rFonts w:ascii="方正仿宋_GBK" w:hAnsi="方正仿宋_GBK" w:eastAsia="方正仿宋_GBK" w:cs="方正仿宋_GBK"/>
          <w:color w:val="auto"/>
          <w:sz w:val="28"/>
          <w:szCs w:val="28"/>
        </w:rPr>
        <w:t>公示期间发现</w:t>
      </w:r>
      <w:r>
        <w:rPr>
          <w:rFonts w:hint="eastAsia" w:ascii="方正仿宋_GBK" w:hAnsi="方正仿宋_GBK" w:eastAsia="方正仿宋_GBK" w:cs="方正仿宋_GBK"/>
          <w:color w:val="auto"/>
          <w:sz w:val="28"/>
          <w:szCs w:val="28"/>
        </w:rPr>
        <w:t>成交</w:t>
      </w:r>
      <w:r>
        <w:rPr>
          <w:rFonts w:ascii="方正仿宋_GBK" w:hAnsi="方正仿宋_GBK" w:eastAsia="方正仿宋_GBK" w:cs="方正仿宋_GBK"/>
          <w:color w:val="auto"/>
          <w:sz w:val="28"/>
          <w:szCs w:val="28"/>
        </w:rPr>
        <w:t>候选人在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响应时提供了虚假资料，</w:t>
      </w:r>
      <w:r>
        <w:rPr>
          <w:rFonts w:hint="eastAsia" w:ascii="方正仿宋_GBK" w:hAnsi="方正仿宋_GBK" w:eastAsia="方正仿宋_GBK" w:cs="方正仿宋_GBK"/>
          <w:color w:val="auto"/>
          <w:sz w:val="28"/>
          <w:szCs w:val="28"/>
        </w:rPr>
        <w:t>采购人将</w:t>
      </w:r>
      <w:r>
        <w:rPr>
          <w:rFonts w:ascii="方正仿宋_GBK" w:hAnsi="方正仿宋_GBK" w:eastAsia="方正仿宋_GBK" w:cs="方正仿宋_GBK"/>
          <w:color w:val="auto"/>
          <w:sz w:val="28"/>
          <w:szCs w:val="28"/>
        </w:rPr>
        <w:t>取消其成交资格</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其响应保证金不予退还</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并将被列入采购人黑名单；若在合同实施阶段发现响应人在</w:t>
      </w:r>
      <w:r>
        <w:rPr>
          <w:rFonts w:hint="eastAsia" w:ascii="方正仿宋_GBK" w:hAnsi="方正仿宋_GBK" w:eastAsia="方正仿宋_GBK" w:cs="方正仿宋_GBK"/>
          <w:color w:val="auto"/>
          <w:sz w:val="28"/>
          <w:szCs w:val="28"/>
        </w:rPr>
        <w:t>参与比选</w:t>
      </w:r>
      <w:r>
        <w:rPr>
          <w:rFonts w:ascii="方正仿宋_GBK" w:hAnsi="方正仿宋_GBK" w:eastAsia="方正仿宋_GBK" w:cs="方正仿宋_GBK"/>
          <w:color w:val="auto"/>
          <w:sz w:val="28"/>
          <w:szCs w:val="28"/>
        </w:rPr>
        <w:t>时提供了虚假资料，采购人</w:t>
      </w:r>
      <w:r>
        <w:rPr>
          <w:rFonts w:hint="eastAsia" w:ascii="方正仿宋_GBK" w:hAnsi="方正仿宋_GBK" w:eastAsia="方正仿宋_GBK" w:cs="方正仿宋_GBK"/>
          <w:color w:val="auto"/>
          <w:sz w:val="28"/>
          <w:szCs w:val="28"/>
        </w:rPr>
        <w:t>将</w:t>
      </w:r>
      <w:r>
        <w:rPr>
          <w:rFonts w:ascii="方正仿宋_GBK" w:hAnsi="方正仿宋_GBK" w:eastAsia="方正仿宋_GBK" w:cs="方正仿宋_GBK"/>
          <w:color w:val="auto"/>
          <w:sz w:val="28"/>
          <w:szCs w:val="28"/>
        </w:rPr>
        <w:t>按合同相关条款处罚，并将被列入采购人黑名单</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给采购人造成损失的，响应人</w:t>
      </w:r>
      <w:r>
        <w:rPr>
          <w:rFonts w:hint="eastAsia" w:ascii="方正仿宋_GBK" w:hAnsi="方正仿宋_GBK" w:eastAsia="方正仿宋_GBK" w:cs="方正仿宋_GBK"/>
          <w:color w:val="auto"/>
          <w:sz w:val="28"/>
          <w:szCs w:val="28"/>
        </w:rPr>
        <w:t>还应</w:t>
      </w:r>
      <w:r>
        <w:rPr>
          <w:rFonts w:ascii="方正仿宋_GBK" w:hAnsi="方正仿宋_GBK" w:eastAsia="方正仿宋_GBK" w:cs="方正仿宋_GBK"/>
          <w:color w:val="auto"/>
          <w:sz w:val="28"/>
          <w:szCs w:val="28"/>
        </w:rPr>
        <w:t>依法承担违约赔偿责任。</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响应有效期内，</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响应人撤销</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响应文件的，其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响应有效期内，</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响应人无故放弃成交候选人资格的，其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.5</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评审期间若发现</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响应人有围标、串标或以他人名义参</w:t>
      </w:r>
      <w:r>
        <w:rPr>
          <w:rFonts w:hint="eastAsia" w:ascii="方正仿宋_GBK" w:hAnsi="方正仿宋_GBK" w:eastAsia="方正仿宋_GBK" w:cs="方正仿宋_GBK"/>
          <w:color w:val="auto"/>
          <w:sz w:val="28"/>
          <w:szCs w:val="28"/>
        </w:rPr>
        <w:t>与比选</w:t>
      </w:r>
      <w:r>
        <w:rPr>
          <w:rFonts w:ascii="方正仿宋_GBK" w:hAnsi="方正仿宋_GBK" w:eastAsia="方正仿宋_GBK" w:cs="方正仿宋_GBK"/>
          <w:color w:val="auto"/>
          <w:sz w:val="28"/>
          <w:szCs w:val="28"/>
        </w:rPr>
        <w:t>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响应将被否决，其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响应保证金不予退还，并将被列入采购人黑名单；若在评审</w:t>
      </w:r>
      <w:r>
        <w:rPr>
          <w:rFonts w:hint="eastAsia" w:ascii="方正仿宋_GBK" w:hAnsi="方正仿宋_GBK" w:eastAsia="方正仿宋_GBK" w:cs="方正仿宋_GBK"/>
          <w:color w:val="auto"/>
          <w:sz w:val="28"/>
          <w:szCs w:val="28"/>
        </w:rPr>
        <w:t>结果</w:t>
      </w:r>
      <w:r>
        <w:rPr>
          <w:rFonts w:ascii="方正仿宋_GBK" w:hAnsi="方正仿宋_GBK" w:eastAsia="方正仿宋_GBK" w:cs="方正仿宋_GBK"/>
          <w:color w:val="auto"/>
          <w:sz w:val="28"/>
          <w:szCs w:val="28"/>
        </w:rPr>
        <w:t>公示期间发现成交候选人有围标、串标或以他人名义参加</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的，采购人将取消其成交资格且其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响应保证金不予退还，并将被列入采购人黑名单；若在合同实施阶段发现</w:t>
      </w:r>
      <w:r>
        <w:rPr>
          <w:rFonts w:hint="eastAsia" w:ascii="方正仿宋_GBK" w:hAnsi="方正仿宋_GBK" w:eastAsia="方正仿宋_GBK" w:cs="方正仿宋_GBK"/>
          <w:color w:val="auto"/>
          <w:sz w:val="28"/>
          <w:szCs w:val="28"/>
          <w:lang w:eastAsia="zh-CN"/>
        </w:rPr>
        <w:t>响应人</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参与比选</w:t>
      </w:r>
      <w:r>
        <w:rPr>
          <w:rFonts w:ascii="方正仿宋_GBK" w:hAnsi="方正仿宋_GBK" w:eastAsia="方正仿宋_GBK" w:cs="方正仿宋_GBK"/>
          <w:color w:val="auto"/>
          <w:sz w:val="28"/>
          <w:szCs w:val="28"/>
        </w:rPr>
        <w:t>时有围标、串标或以他人名义参加</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的，采购人</w:t>
      </w:r>
      <w:r>
        <w:rPr>
          <w:rFonts w:hint="eastAsia" w:ascii="方正仿宋_GBK" w:hAnsi="方正仿宋_GBK" w:eastAsia="方正仿宋_GBK" w:cs="方正仿宋_GBK"/>
          <w:color w:val="auto"/>
          <w:sz w:val="28"/>
          <w:szCs w:val="28"/>
        </w:rPr>
        <w:t>将</w:t>
      </w:r>
      <w:r>
        <w:rPr>
          <w:rFonts w:ascii="方正仿宋_GBK" w:hAnsi="方正仿宋_GBK" w:eastAsia="方正仿宋_GBK" w:cs="方正仿宋_GBK"/>
          <w:color w:val="auto"/>
          <w:sz w:val="28"/>
          <w:szCs w:val="28"/>
        </w:rPr>
        <w:t>按合同相关条款处罚，并将被列入采购人黑名单，给采购人造成损失的，</w:t>
      </w:r>
      <w:r>
        <w:rPr>
          <w:rFonts w:hint="eastAsia" w:ascii="方正仿宋_GBK" w:hAnsi="方正仿宋_GBK" w:eastAsia="方正仿宋_GBK" w:cs="方正仿宋_GBK"/>
          <w:color w:val="auto"/>
          <w:sz w:val="28"/>
          <w:szCs w:val="28"/>
          <w:lang w:eastAsia="zh-CN"/>
        </w:rPr>
        <w:t>响应人</w:t>
      </w:r>
      <w:r>
        <w:rPr>
          <w:rFonts w:hint="eastAsia" w:ascii="方正仿宋_GBK" w:hAnsi="方正仿宋_GBK" w:eastAsia="方正仿宋_GBK" w:cs="方正仿宋_GBK"/>
          <w:color w:val="auto"/>
          <w:sz w:val="28"/>
          <w:szCs w:val="28"/>
        </w:rPr>
        <w:t>还应</w:t>
      </w:r>
      <w:r>
        <w:rPr>
          <w:rFonts w:ascii="方正仿宋_GBK" w:hAnsi="方正仿宋_GBK" w:eastAsia="方正仿宋_GBK" w:cs="方正仿宋_GBK"/>
          <w:color w:val="auto"/>
          <w:sz w:val="28"/>
          <w:szCs w:val="28"/>
        </w:rPr>
        <w:t>依法承担违约赔偿责任。</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注：黑名单有效期3年，被列入黑名单的单位在黑名单有效期内禁止参与采购人的项目。</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2" w:firstLineChars="200"/>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十二、比选结果异议</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.2 异议提出人向采购人提起异议时，应当提交书面异议书。异议书应当包括下列内容：</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）异议提出人的名称、地址及有效联系方式。</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）异议事项的基本事实。</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）异议请求及主张。</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）有效线索和相关证据、证明材料。</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.3 异议提出人对异议事项提出的请求和主张，有责任提供证据；只有自己陈述而不能提出其他相关证据的，采购人对其请求和主张不予支持。</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.4 异议提出人不得虚假异议、恶意异议，不得以异议为名排挤竞争对手，阻碍干扰采购活动的正常进行。若出现该情况，视为无效异议，不再受理。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）招标投标法第二十二条规定的招标投标保密信息。</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）其他依法应当保密的信息和资料。</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.6 有下列情形之一的异议，不予受理：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）未署异议提出人真实姓名、签字和有效联系方式。</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）不在结果公示期内的。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）已对异议事项做出答复的。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2"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三</w:t>
      </w:r>
      <w:r>
        <w:rPr>
          <w:rFonts w:hint="eastAsia" w:ascii="方正仿宋_GBK" w:hAnsi="方正仿宋_GBK" w:eastAsia="方正仿宋_GBK" w:cs="方正仿宋_GBK"/>
          <w:b/>
          <w:color w:val="auto"/>
          <w:sz w:val="28"/>
          <w:szCs w:val="28"/>
        </w:rPr>
        <w:t>、监督部门</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重庆空港贵宾服务有限公司纪检委员</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地址：重庆江北国际机场东一路2号护宾楼</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电话：023-6715</w:t>
      </w:r>
      <w:r>
        <w:rPr>
          <w:rFonts w:hint="eastAsia" w:ascii="方正仿宋_GBK" w:hAnsi="方正仿宋_GBK" w:eastAsia="方正仿宋_GBK" w:cs="方正仿宋_GBK"/>
          <w:color w:val="auto"/>
          <w:sz w:val="28"/>
          <w:szCs w:val="28"/>
          <w:lang w:val="en-US" w:eastAsia="zh-CN"/>
        </w:rPr>
        <w:t>5031</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2"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四</w:t>
      </w:r>
      <w:r>
        <w:rPr>
          <w:rFonts w:hint="eastAsia" w:ascii="方正仿宋_GBK" w:hAnsi="方正仿宋_GBK" w:eastAsia="方正仿宋_GBK" w:cs="方正仿宋_GBK"/>
          <w:b/>
          <w:color w:val="auto"/>
          <w:sz w:val="28"/>
          <w:szCs w:val="28"/>
        </w:rPr>
        <w:t>、结果异议提交渠道</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正式结果异议函件应同步提交采购人及监督机构。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2" w:firstLineChars="200"/>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五</w:t>
      </w:r>
      <w:r>
        <w:rPr>
          <w:rFonts w:hint="eastAsia" w:ascii="方正仿宋_GBK" w:hAnsi="方正仿宋_GBK" w:eastAsia="方正仿宋_GBK" w:cs="方正仿宋_GBK"/>
          <w:b/>
          <w:color w:val="auto"/>
          <w:sz w:val="28"/>
          <w:szCs w:val="28"/>
        </w:rPr>
        <w:t>、比选时间、地点及结果通知</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textAlignment w:val="bottom"/>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 xml:space="preserve">.1 </w:t>
      </w:r>
      <w:r>
        <w:rPr>
          <w:rFonts w:hint="eastAsia" w:ascii="方正仿宋_GBK" w:hAnsi="方正仿宋_GBK" w:eastAsia="方正仿宋_GBK" w:cs="方正仿宋_GBK"/>
          <w:color w:val="auto"/>
          <w:sz w:val="28"/>
          <w:szCs w:val="28"/>
          <w:u w:val="none"/>
          <w:lang w:val="zh-CN"/>
        </w:rPr>
        <w:t>比选响应文件</w:t>
      </w:r>
      <w:r>
        <w:rPr>
          <w:rFonts w:hint="eastAsia" w:ascii="方正仿宋_GBK" w:hAnsi="方正仿宋_GBK" w:eastAsia="方正仿宋_GBK" w:cs="方正仿宋_GBK"/>
          <w:color w:val="auto"/>
          <w:kern w:val="0"/>
          <w:sz w:val="28"/>
          <w:szCs w:val="28"/>
          <w:u w:val="none"/>
        </w:rPr>
        <w:t>必须在</w:t>
      </w:r>
      <w:r>
        <w:rPr>
          <w:rFonts w:hint="eastAsia" w:ascii="方正仿宋_GBK" w:hAnsi="方正仿宋_GBK" w:eastAsia="方正仿宋_GBK" w:cs="方正仿宋_GBK"/>
          <w:color w:val="auto"/>
          <w:kern w:val="0"/>
          <w:sz w:val="28"/>
          <w:szCs w:val="28"/>
          <w:u w:val="none"/>
          <w:lang w:val="en-US" w:eastAsia="zh-CN"/>
        </w:rPr>
        <w:t>2022</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11</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7</w:t>
      </w:r>
      <w:r>
        <w:rPr>
          <w:rFonts w:hint="eastAsia" w:ascii="方正仿宋_GBK" w:hAnsi="方正仿宋_GBK" w:eastAsia="方正仿宋_GBK" w:cs="方正仿宋_GBK"/>
          <w:color w:val="auto"/>
          <w:kern w:val="0"/>
          <w:sz w:val="28"/>
          <w:szCs w:val="28"/>
          <w:u w:val="none"/>
        </w:rPr>
        <w:t>日</w:t>
      </w:r>
      <w:r>
        <w:rPr>
          <w:rFonts w:hint="eastAsia" w:ascii="方正仿宋_GBK" w:hAnsi="方正仿宋_GBK" w:eastAsia="方正仿宋_GBK" w:cs="方正仿宋_GBK"/>
          <w:color w:val="auto"/>
          <w:kern w:val="0"/>
          <w:sz w:val="28"/>
          <w:szCs w:val="28"/>
          <w:u w:val="none"/>
          <w:lang w:val="en-US" w:eastAsia="zh-CN"/>
        </w:rPr>
        <w:t>14:30</w:t>
      </w:r>
      <w:r>
        <w:rPr>
          <w:rFonts w:hint="eastAsia" w:ascii="方正仿宋_GBK" w:hAnsi="方正仿宋_GBK" w:eastAsia="方正仿宋_GBK" w:cs="方正仿宋_GBK"/>
          <w:color w:val="auto"/>
          <w:kern w:val="0"/>
          <w:sz w:val="28"/>
          <w:szCs w:val="28"/>
          <w:u w:val="none"/>
        </w:rPr>
        <w:t>送到</w:t>
      </w:r>
      <w:r>
        <w:rPr>
          <w:rFonts w:hint="eastAsia" w:ascii="方正仿宋_GBK" w:hAnsi="方正仿宋_GBK" w:eastAsia="方正仿宋_GBK" w:cs="方正仿宋_GBK"/>
          <w:color w:val="auto"/>
          <w:sz w:val="28"/>
          <w:szCs w:val="28"/>
          <w:u w:val="none"/>
          <w:lang w:val="zh-CN"/>
        </w:rPr>
        <w:t>重庆空港贵宾服务有限公司</w:t>
      </w:r>
      <w:r>
        <w:rPr>
          <w:rFonts w:hint="eastAsia" w:ascii="方正仿宋_GBK" w:hAnsi="方正仿宋_GBK" w:eastAsia="方正仿宋_GBK" w:cs="方正仿宋_GBK"/>
          <w:color w:val="auto"/>
          <w:sz w:val="28"/>
          <w:szCs w:val="28"/>
          <w:u w:val="none"/>
          <w:lang w:val="en-US" w:eastAsia="zh-CN"/>
        </w:rPr>
        <w:t>（江北国际机场机场东一路2号护宾楼305房间，电话：023-67153616）</w:t>
      </w:r>
      <w:r>
        <w:rPr>
          <w:rFonts w:hint="eastAsia" w:ascii="方正仿宋_GBK" w:hAnsi="方正仿宋_GBK" w:eastAsia="方正仿宋_GBK" w:cs="方正仿宋_GBK"/>
          <w:color w:val="auto"/>
          <w:sz w:val="28"/>
          <w:szCs w:val="28"/>
          <w:u w:val="none"/>
          <w:lang w:val="zh-CN"/>
        </w:rPr>
        <w:t>，过期不予受理</w:t>
      </w:r>
      <w:r>
        <w:rPr>
          <w:rFonts w:hint="eastAsia" w:ascii="方正仿宋_GBK" w:hAnsi="方正仿宋_GBK" w:eastAsia="方正仿宋_GBK" w:cs="方正仿宋_GBK"/>
          <w:color w:val="auto"/>
          <w:kern w:val="0"/>
          <w:sz w:val="28"/>
          <w:szCs w:val="28"/>
          <w:u w:val="none"/>
        </w:rPr>
        <w:t>。</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.2</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kern w:val="0"/>
          <w:sz w:val="28"/>
          <w:szCs w:val="28"/>
          <w:u w:val="none"/>
          <w:lang w:val="en-US" w:eastAsia="zh-CN"/>
        </w:rPr>
        <w:t>2022</w:t>
      </w:r>
      <w:r>
        <w:rPr>
          <w:rFonts w:hint="eastAsia" w:ascii="方正仿宋_GBK" w:hAnsi="方正仿宋_GBK" w:eastAsia="方正仿宋_GBK" w:cs="方正仿宋_GBK"/>
          <w:color w:val="auto"/>
          <w:kern w:val="0"/>
          <w:sz w:val="28"/>
          <w:szCs w:val="28"/>
          <w:u w:val="none"/>
          <w:lang w:val="zh-CN" w:eastAsia="zh-CN"/>
        </w:rPr>
        <w:t>年</w:t>
      </w:r>
      <w:r>
        <w:rPr>
          <w:rFonts w:hint="eastAsia" w:ascii="方正仿宋_GBK" w:hAnsi="方正仿宋_GBK" w:eastAsia="方正仿宋_GBK" w:cs="方正仿宋_GBK"/>
          <w:color w:val="auto"/>
          <w:kern w:val="0"/>
          <w:sz w:val="28"/>
          <w:szCs w:val="28"/>
          <w:u w:val="none"/>
          <w:lang w:val="en-US" w:eastAsia="zh-CN"/>
        </w:rPr>
        <w:t>11</w:t>
      </w:r>
      <w:r>
        <w:rPr>
          <w:rFonts w:hint="eastAsia" w:ascii="方正仿宋_GBK" w:hAnsi="方正仿宋_GBK" w:eastAsia="方正仿宋_GBK" w:cs="方正仿宋_GBK"/>
          <w:color w:val="auto"/>
          <w:kern w:val="0"/>
          <w:sz w:val="28"/>
          <w:szCs w:val="28"/>
          <w:u w:val="none"/>
          <w:lang w:val="zh-CN" w:eastAsia="zh-CN"/>
        </w:rPr>
        <w:t>月</w:t>
      </w:r>
      <w:r>
        <w:rPr>
          <w:rFonts w:hint="eastAsia" w:ascii="方正仿宋_GBK" w:hAnsi="方正仿宋_GBK" w:eastAsia="方正仿宋_GBK" w:cs="方正仿宋_GBK"/>
          <w:color w:val="auto"/>
          <w:kern w:val="0"/>
          <w:sz w:val="28"/>
          <w:szCs w:val="28"/>
          <w:u w:val="none"/>
          <w:lang w:val="en-US" w:eastAsia="zh-CN"/>
        </w:rPr>
        <w:t>7</w:t>
      </w:r>
      <w:r>
        <w:rPr>
          <w:rFonts w:hint="eastAsia" w:ascii="方正仿宋_GBK" w:hAnsi="方正仿宋_GBK" w:eastAsia="方正仿宋_GBK" w:cs="方正仿宋_GBK"/>
          <w:color w:val="auto"/>
          <w:kern w:val="0"/>
          <w:sz w:val="28"/>
          <w:szCs w:val="28"/>
          <w:u w:val="none"/>
          <w:lang w:val="zh-CN" w:eastAsia="zh-CN"/>
        </w:rPr>
        <w:t>日</w:t>
      </w:r>
      <w:r>
        <w:rPr>
          <w:rFonts w:hint="eastAsia" w:ascii="方正仿宋_GBK" w:hAnsi="方正仿宋_GBK" w:eastAsia="方正仿宋_GBK" w:cs="方正仿宋_GBK"/>
          <w:color w:val="auto"/>
          <w:kern w:val="0"/>
          <w:sz w:val="28"/>
          <w:szCs w:val="28"/>
          <w:u w:val="none"/>
          <w:lang w:val="en-US" w:eastAsia="zh-CN"/>
        </w:rPr>
        <w:t>14:30</w:t>
      </w:r>
      <w:r>
        <w:rPr>
          <w:rFonts w:hint="eastAsia" w:ascii="方正仿宋_GBK" w:hAnsi="方正仿宋_GBK" w:eastAsia="方正仿宋_GBK" w:cs="方正仿宋_GBK"/>
          <w:color w:val="auto"/>
          <w:sz w:val="28"/>
          <w:szCs w:val="28"/>
          <w:u w:val="none"/>
          <w:lang w:val="zh-CN"/>
        </w:rPr>
        <w:t>在</w:t>
      </w:r>
      <w:r>
        <w:rPr>
          <w:rFonts w:hint="eastAsia" w:ascii="方正仿宋_GBK" w:hAnsi="方正仿宋_GBK" w:eastAsia="方正仿宋_GBK" w:cs="方正仿宋_GBK"/>
          <w:color w:val="auto"/>
          <w:sz w:val="28"/>
          <w:szCs w:val="28"/>
          <w:u w:val="none"/>
        </w:rPr>
        <w:t>重庆空港贵宾服务有限公司</w:t>
      </w:r>
      <w:r>
        <w:rPr>
          <w:rFonts w:hint="eastAsia" w:ascii="方正仿宋_GBK" w:hAnsi="方正仿宋_GBK" w:eastAsia="方正仿宋_GBK" w:cs="方正仿宋_GBK"/>
          <w:color w:val="auto"/>
          <w:sz w:val="28"/>
          <w:szCs w:val="28"/>
          <w:u w:val="none"/>
          <w:lang w:val="en-US" w:eastAsia="zh-CN"/>
        </w:rPr>
        <w:t>305会议室（江北国际机场机场东一路2号护宾楼305房间</w:t>
      </w:r>
      <w:r>
        <w:rPr>
          <w:rFonts w:hint="eastAsia" w:ascii="方正仿宋_GBK" w:hAnsi="方正仿宋_GBK" w:eastAsia="方正仿宋_GBK" w:cs="方正仿宋_GBK"/>
          <w:color w:val="auto"/>
          <w:sz w:val="28"/>
          <w:szCs w:val="28"/>
          <w:u w:val="none"/>
          <w:lang w:val="zh-CN"/>
        </w:rPr>
        <w:t>）</w:t>
      </w:r>
      <w:r>
        <w:rPr>
          <w:rFonts w:hint="eastAsia" w:ascii="方正仿宋_GBK" w:hAnsi="方正仿宋_GBK" w:eastAsia="方正仿宋_GBK" w:cs="方正仿宋_GBK"/>
          <w:color w:val="auto"/>
          <w:sz w:val="28"/>
          <w:szCs w:val="28"/>
          <w:u w:val="none"/>
        </w:rPr>
        <w:t>对本项目进行比选，</w:t>
      </w:r>
      <w:r>
        <w:rPr>
          <w:rFonts w:hint="eastAsia" w:ascii="方正仿宋_GBK" w:hAnsi="方正仿宋_GBK" w:eastAsia="方正仿宋_GBK" w:cs="方正仿宋_GBK"/>
          <w:color w:val="auto"/>
          <w:sz w:val="28"/>
          <w:szCs w:val="28"/>
        </w:rPr>
        <w:t>各比选响应人须参加。</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15.3 各潜在比选响应人如有疑问，请将加盖公章的书面质疑函至少于比选开始前2个工作日送到重庆空港贵宾服务有限公司（江北国际机场机场东一路2号护宾楼308房间）。</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15.4</w:t>
      </w:r>
      <w:r>
        <w:rPr>
          <w:rFonts w:hint="eastAsia" w:ascii="方正仿宋_GBK" w:hAnsi="方正仿宋_GBK" w:eastAsia="方正仿宋_GBK" w:cs="方正仿宋_GBK"/>
          <w:color w:val="auto"/>
          <w:sz w:val="28"/>
          <w:szCs w:val="28"/>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 比选结果通知：拟成交结果将公示在</w:t>
      </w:r>
      <w:r>
        <w:rPr>
          <w:rFonts w:hint="eastAsia" w:ascii="方正仿宋_GBK" w:hAnsi="方正仿宋_GBK" w:eastAsia="方正仿宋_GBK" w:cs="方正仿宋_GBK"/>
          <w:color w:val="auto"/>
          <w:sz w:val="28"/>
          <w:szCs w:val="28"/>
          <w:lang w:val="en-US" w:eastAsia="zh-CN"/>
        </w:rPr>
        <w:t>重庆机场集团有限公司官网下属企业采购页（https://www.cqa.cn/zbzs/58/）</w:t>
      </w:r>
      <w:r>
        <w:rPr>
          <w:rFonts w:hint="eastAsia" w:ascii="方正仿宋_GBK" w:hAnsi="方正仿宋_GBK" w:eastAsia="方正仿宋_GBK" w:cs="方正仿宋_GBK"/>
          <w:color w:val="auto"/>
          <w:sz w:val="28"/>
          <w:szCs w:val="28"/>
        </w:rPr>
        <w:t>，待结果确定后会及时通知，原则上只通知被选中的比选响应人，对未被选中的比选响应人不通知、不解释，响应文件不予退还。</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六</w:t>
      </w:r>
      <w:r>
        <w:rPr>
          <w:rFonts w:hint="eastAsia" w:ascii="方正仿宋_GBK" w:hAnsi="方正仿宋_GBK" w:eastAsia="方正仿宋_GBK" w:cs="方正仿宋_GBK"/>
          <w:b/>
          <w:color w:val="auto"/>
          <w:sz w:val="28"/>
          <w:szCs w:val="28"/>
        </w:rPr>
        <w:t>、采购人联系方式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采购人：重庆空港贵宾服务有限公司</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val="en-US" w:eastAsia="zh-CN"/>
        </w:rPr>
        <w:t>袁老师</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电话：023-67153616</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电子邮箱：</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邮编：401120</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880" w:firstLineChars="20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br w:type="page"/>
      </w:r>
    </w:p>
    <w:p>
      <w:pPr>
        <w:pStyle w:val="1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880" w:firstLineChars="200"/>
        <w:rPr>
          <w:rFonts w:hint="default"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rPr>
        <w:t>第</w:t>
      </w:r>
      <w:r>
        <w:rPr>
          <w:rFonts w:hint="eastAsia" w:ascii="方正小标宋_GBK" w:hAnsi="方正小标宋_GBK" w:eastAsia="方正小标宋_GBK" w:cs="方正小标宋_GBK"/>
          <w:b w:val="0"/>
          <w:bCs w:val="0"/>
          <w:color w:val="auto"/>
          <w:sz w:val="44"/>
          <w:szCs w:val="44"/>
          <w:lang w:val="en-US" w:eastAsia="zh-CN"/>
        </w:rPr>
        <w:t>二</w:t>
      </w:r>
      <w:r>
        <w:rPr>
          <w:rFonts w:hint="eastAsia" w:ascii="方正小标宋_GBK" w:hAnsi="方正小标宋_GBK" w:eastAsia="方正小标宋_GBK" w:cs="方正小标宋_GBK"/>
          <w:b w:val="0"/>
          <w:bCs w:val="0"/>
          <w:color w:val="auto"/>
          <w:sz w:val="44"/>
          <w:szCs w:val="44"/>
        </w:rPr>
        <w:t>章 比选</w:t>
      </w:r>
      <w:r>
        <w:rPr>
          <w:rFonts w:hint="eastAsia" w:ascii="方正小标宋_GBK" w:hAnsi="方正小标宋_GBK" w:eastAsia="方正小标宋_GBK" w:cs="方正小标宋_GBK"/>
          <w:b w:val="0"/>
          <w:bCs w:val="0"/>
          <w:color w:val="auto"/>
          <w:sz w:val="44"/>
          <w:szCs w:val="44"/>
          <w:lang w:val="en-US" w:eastAsia="zh-CN"/>
        </w:rPr>
        <w:t>评分办法</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本次比选采取综合评分法。在经过初步审查后对符合本文件基本要求的比选影响人进行详细评审，总得分为经济、技术和商务三个部分，评定因素分别按照相应分值计算分项得分后相加，满分为100分。</w:t>
      </w:r>
    </w:p>
    <w:tbl>
      <w:tblPr>
        <w:tblStyle w:val="15"/>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606"/>
        <w:gridCol w:w="615"/>
        <w:gridCol w:w="630"/>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875"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rPr>
                <w:rFonts w:hint="eastAsia"/>
                <w:color w:val="auto"/>
                <w:lang w:val="en-US" w:eastAsia="zh-CN"/>
              </w:rPr>
            </w:pPr>
            <w:r>
              <w:rPr>
                <w:rFonts w:hint="eastAsia"/>
                <w:color w:val="auto"/>
                <w:lang w:val="en-US" w:eastAsia="zh-CN"/>
              </w:rPr>
              <w:t>分值构成（总分100分）：</w:t>
            </w:r>
          </w:p>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textAlignment w:val="auto"/>
              <w:rPr>
                <w:rFonts w:hint="default"/>
                <w:color w:val="auto"/>
                <w:lang w:val="en-US" w:eastAsia="zh-CN"/>
              </w:rPr>
            </w:pPr>
            <w:r>
              <w:rPr>
                <w:rFonts w:hint="eastAsia"/>
                <w:color w:val="auto"/>
                <w:lang w:val="en-US" w:eastAsia="zh-CN"/>
              </w:rPr>
              <w:t>总分=经济部分得分+技术部分得分+商务部分得分</w:t>
            </w:r>
          </w:p>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textAlignment w:val="auto"/>
              <w:rPr>
                <w:rFonts w:hint="default"/>
                <w:color w:val="auto"/>
                <w:lang w:val="en-US" w:eastAsia="zh-CN"/>
              </w:rPr>
            </w:pPr>
            <w:r>
              <w:rPr>
                <w:rFonts w:hint="eastAsia"/>
                <w:color w:val="auto"/>
                <w:lang w:val="en-US" w:eastAsia="zh-CN"/>
              </w:rPr>
              <w:t>经济部分得分：50分；技术部分得分：20分；商务部分得分：30分。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b/>
                <w:bCs/>
                <w:color w:val="auto"/>
                <w:sz w:val="18"/>
                <w:szCs w:val="18"/>
              </w:rPr>
            </w:pPr>
            <w:r>
              <w:rPr>
                <w:rFonts w:hint="eastAsia" w:hAnsi="宋体"/>
                <w:b/>
                <w:bCs/>
                <w:color w:val="auto"/>
                <w:sz w:val="18"/>
                <w:szCs w:val="18"/>
              </w:rPr>
              <w:t>序号</w:t>
            </w:r>
          </w:p>
        </w:tc>
        <w:tc>
          <w:tcPr>
            <w:tcW w:w="60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b/>
                <w:bCs/>
                <w:color w:val="auto"/>
                <w:sz w:val="18"/>
                <w:szCs w:val="18"/>
                <w:lang w:val="en-US" w:eastAsia="zh-CN"/>
              </w:rPr>
            </w:pPr>
            <w:r>
              <w:rPr>
                <w:rFonts w:hint="eastAsia" w:hAnsi="宋体"/>
                <w:b/>
                <w:bCs/>
                <w:color w:val="auto"/>
                <w:sz w:val="18"/>
                <w:szCs w:val="18"/>
                <w:lang w:val="en-US" w:eastAsia="zh-CN"/>
              </w:rPr>
              <w:t>评审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b/>
                <w:bCs/>
                <w:color w:val="auto"/>
                <w:sz w:val="18"/>
                <w:szCs w:val="18"/>
              </w:rPr>
            </w:pPr>
            <w:r>
              <w:rPr>
                <w:rFonts w:hint="eastAsia" w:hAnsi="宋体"/>
                <w:b/>
                <w:bCs/>
                <w:color w:val="auto"/>
                <w:sz w:val="18"/>
                <w:szCs w:val="18"/>
              </w:rPr>
              <w:t>因素</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b/>
                <w:bCs/>
                <w:color w:val="auto"/>
                <w:sz w:val="18"/>
                <w:szCs w:val="18"/>
                <w:lang w:val="en-US" w:eastAsia="zh-CN"/>
              </w:rPr>
            </w:pPr>
            <w:r>
              <w:rPr>
                <w:rFonts w:hint="eastAsia" w:hAnsi="宋体"/>
                <w:b/>
                <w:bCs/>
                <w:color w:val="auto"/>
                <w:sz w:val="18"/>
                <w:szCs w:val="18"/>
                <w:lang w:val="en-US" w:eastAsia="zh-CN"/>
              </w:rPr>
              <w:t>分值</w:t>
            </w: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b/>
                <w:bCs/>
                <w:color w:val="auto"/>
                <w:sz w:val="18"/>
                <w:szCs w:val="18"/>
              </w:rPr>
            </w:pPr>
            <w:r>
              <w:rPr>
                <w:rFonts w:hint="eastAsia" w:hAnsi="宋体"/>
                <w:b/>
                <w:bCs/>
                <w:color w:val="auto"/>
                <w:sz w:val="18"/>
                <w:szCs w:val="18"/>
              </w:rPr>
              <w:t>分值</w:t>
            </w:r>
          </w:p>
        </w:tc>
        <w:tc>
          <w:tcPr>
            <w:tcW w:w="65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b/>
                <w:bCs/>
                <w:color w:val="auto"/>
                <w:sz w:val="18"/>
                <w:szCs w:val="18"/>
              </w:rPr>
            </w:pPr>
            <w:r>
              <w:rPr>
                <w:rFonts w:hint="eastAsia" w:hAnsi="宋体"/>
                <w:b/>
                <w:bCs/>
                <w:color w:val="auto"/>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48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rPr>
              <w:t>1</w:t>
            </w:r>
          </w:p>
        </w:tc>
        <w:tc>
          <w:tcPr>
            <w:tcW w:w="60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val="en-US" w:eastAsia="zh-CN"/>
              </w:rPr>
            </w:pPr>
            <w:r>
              <w:rPr>
                <w:rFonts w:hint="eastAsia" w:hAnsi="宋体"/>
                <w:color w:val="auto"/>
                <w:sz w:val="21"/>
                <w:szCs w:val="21"/>
                <w:lang w:val="en-US" w:eastAsia="zh-CN"/>
              </w:rPr>
              <w:t>经济部分</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r>
              <w:rPr>
                <w:rFonts w:hint="eastAsia" w:hAnsi="宋体"/>
                <w:color w:val="auto"/>
                <w:sz w:val="21"/>
                <w:szCs w:val="21"/>
                <w:lang w:val="en-US" w:eastAsia="zh-CN"/>
              </w:rPr>
              <w:t>50分</w:t>
            </w: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lang w:val="en-US" w:eastAsia="zh-CN"/>
              </w:rPr>
              <w:t>5</w:t>
            </w:r>
            <w:r>
              <w:rPr>
                <w:rFonts w:hint="eastAsia" w:hAnsi="宋体"/>
                <w:color w:val="auto"/>
                <w:sz w:val="21"/>
                <w:szCs w:val="21"/>
              </w:rPr>
              <w:t>0分</w:t>
            </w:r>
          </w:p>
        </w:tc>
        <w:tc>
          <w:tcPr>
            <w:tcW w:w="65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所有经初步评审合格的总报价（不含税）中去掉1/6（不能整除的按小数前整数取整，不足六家（含）报价则不去掉）的最高价和相同家数的最低价后进行算术平均，所得的算术平均值即为评审基准价。</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报价的偏差率计算公式：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偏差率=100%×（比选响应人报价—评审基准价）÷评审基准价</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（按百分比小数点后两位四舍五入取小数点后一位，如5.32%，则取5.3%；5.36%，则取5.4%）</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所有经初步评审合格的比选响应人的总报价（不含税）与评审基准价进行比较：报价等于评审基准价（偏差率为0）的得50分。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报价低于或高于评标基准价（偏差率不为0）的，偏差率为正的每0.1%扣0.2分，偏差率为负的每0.1%扣0.1分；扣完为止。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8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rPr>
              <w:t>2</w:t>
            </w:r>
          </w:p>
        </w:tc>
        <w:tc>
          <w:tcPr>
            <w:tcW w:w="6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eastAsia="zh-CN"/>
              </w:rPr>
            </w:pPr>
            <w:r>
              <w:rPr>
                <w:rFonts w:hint="eastAsia" w:hAnsi="宋体"/>
                <w:color w:val="auto"/>
                <w:sz w:val="21"/>
                <w:szCs w:val="21"/>
              </w:rPr>
              <w:t>技术</w:t>
            </w:r>
            <w:r>
              <w:rPr>
                <w:rFonts w:hint="eastAsia" w:hAnsi="宋体"/>
                <w:color w:val="auto"/>
                <w:sz w:val="21"/>
                <w:szCs w:val="21"/>
                <w:lang w:val="en-US" w:eastAsia="zh-CN"/>
              </w:rPr>
              <w:t>部分</w:t>
            </w:r>
          </w:p>
        </w:tc>
        <w:tc>
          <w:tcPr>
            <w:tcW w:w="615" w:type="dxa"/>
            <w:vMerge w:val="restart"/>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r>
              <w:rPr>
                <w:rFonts w:hint="eastAsia" w:hAnsi="宋体"/>
                <w:color w:val="auto"/>
                <w:sz w:val="21"/>
                <w:szCs w:val="21"/>
                <w:lang w:val="en-US" w:eastAsia="zh-CN"/>
              </w:rPr>
              <w:t>20分</w:t>
            </w: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lang w:val="en-US" w:eastAsia="zh-CN"/>
              </w:rPr>
              <w:t>5</w:t>
            </w:r>
            <w:r>
              <w:rPr>
                <w:rFonts w:hint="eastAsia" w:hAnsi="宋体"/>
                <w:color w:val="auto"/>
                <w:sz w:val="21"/>
                <w:szCs w:val="21"/>
              </w:rPr>
              <w:t>分</w:t>
            </w:r>
          </w:p>
        </w:tc>
        <w:tc>
          <w:tcPr>
            <w:tcW w:w="65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2.1.基本技术指标：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2.1.1动力：纯电动。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2.1.2外形尺寸：车长≤7200mm，车高≥2600mm；轴距≥3935mm。</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2.1.3座位数：20-23个（包含司机）。</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2.1.4电池类型：</w:t>
            </w:r>
            <w:r>
              <w:rPr>
                <w:rFonts w:hint="eastAsia" w:hAnsi="宋体" w:cs="Times New Roman"/>
                <w:b w:val="0"/>
                <w:bCs/>
                <w:color w:val="auto"/>
                <w:sz w:val="21"/>
                <w:szCs w:val="21"/>
                <w:shd w:val="clear" w:color="auto" w:fill="auto"/>
                <w:lang w:val="en-US" w:eastAsia="zh-CN"/>
              </w:rPr>
              <w:t>磷酸</w:t>
            </w:r>
            <w:r>
              <w:rPr>
                <w:rFonts w:hint="eastAsia" w:ascii="Times New Roman" w:hAnsi="宋体" w:eastAsia="宋体" w:cs="Times New Roman"/>
                <w:b w:val="0"/>
                <w:bCs/>
                <w:color w:val="auto"/>
                <w:sz w:val="21"/>
                <w:szCs w:val="21"/>
                <w:shd w:val="clear" w:color="auto" w:fill="auto"/>
                <w:lang w:val="en-US" w:eastAsia="zh-CN"/>
              </w:rPr>
              <w:t>铁锂动力电池；容量≥100KWH；电池能量密度不小于1</w:t>
            </w:r>
            <w:r>
              <w:rPr>
                <w:rFonts w:hint="eastAsia" w:hAnsi="宋体" w:cs="Times New Roman"/>
                <w:b w:val="0"/>
                <w:bCs/>
                <w:color w:val="auto"/>
                <w:sz w:val="21"/>
                <w:szCs w:val="21"/>
                <w:shd w:val="clear" w:color="auto" w:fill="auto"/>
                <w:lang w:val="en-US" w:eastAsia="zh-CN"/>
              </w:rPr>
              <w:t>50</w:t>
            </w:r>
            <w:r>
              <w:rPr>
                <w:rFonts w:hint="eastAsia" w:ascii="Times New Roman" w:hAnsi="宋体" w:eastAsia="宋体" w:cs="Times New Roman"/>
                <w:b w:val="0"/>
                <w:bCs/>
                <w:color w:val="auto"/>
                <w:sz w:val="21"/>
                <w:szCs w:val="21"/>
                <w:shd w:val="clear" w:color="auto" w:fill="auto"/>
                <w:lang w:val="en-US" w:eastAsia="zh-CN"/>
              </w:rPr>
              <w:t>wh/kg；电池快充时间≤1.5h（快充至80%电量时间）。</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2.1.5电机类型：永磁同步；额定功率≥63kw。</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2.1.6最高车速≥100km/h；爬坡度≥16%；最小转弯直径≤</w:t>
            </w:r>
            <w:r>
              <w:rPr>
                <w:rFonts w:hint="eastAsia" w:hAnsi="宋体" w:cs="Times New Roman"/>
                <w:b w:val="0"/>
                <w:bCs/>
                <w:color w:val="auto"/>
                <w:sz w:val="21"/>
                <w:szCs w:val="21"/>
                <w:shd w:val="clear" w:color="auto" w:fill="auto"/>
                <w:lang w:val="en-US" w:eastAsia="zh-CN"/>
              </w:rPr>
              <w:t>17</w:t>
            </w:r>
            <w:r>
              <w:rPr>
                <w:rFonts w:hint="eastAsia" w:ascii="Times New Roman" w:hAnsi="宋体" w:eastAsia="宋体" w:cs="Times New Roman"/>
                <w:b w:val="0"/>
                <w:bCs/>
                <w:color w:val="auto"/>
                <w:sz w:val="21"/>
                <w:szCs w:val="21"/>
                <w:shd w:val="clear" w:color="auto" w:fill="auto"/>
                <w:lang w:val="en-US" w:eastAsia="zh-CN"/>
              </w:rPr>
              <w:t>m；工信部（综合工况法）纯电续航里程≥200km。</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2.1.7整体结构：全承载；悬架类型：前后弹簧或空气悬架；辅助制动：ABS；配备电力再生式制动系统、液压动力转向、智能冷却系统等。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2.1.8轮胎规格≥215/75R17.5-16PR；电动外摆门；皮质减震可调式司机椅；司机副驾双边遮阳板；中空玻璃全封闭；可视倒车雷达系统；胎压监测系统、智能遥控钥匙、空调和暖风系统。</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以上指标全部满足得5分。一个指标不满足减1分，扣完为止。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rPr>
            </w:pPr>
          </w:p>
        </w:tc>
        <w:tc>
          <w:tcPr>
            <w:tcW w:w="615" w:type="dxa"/>
            <w:vMerge w:val="continue"/>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Ansi="宋体"/>
                <w:color w:val="auto"/>
                <w:sz w:val="21"/>
                <w:szCs w:val="21"/>
              </w:rPr>
            </w:pP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r>
              <w:rPr>
                <w:rFonts w:hint="eastAsia" w:hAnsi="宋体"/>
                <w:color w:val="auto"/>
                <w:sz w:val="21"/>
                <w:szCs w:val="21"/>
                <w:lang w:val="en-US" w:eastAsia="zh-CN"/>
              </w:rPr>
              <w:t>5分</w:t>
            </w:r>
          </w:p>
        </w:tc>
        <w:tc>
          <w:tcPr>
            <w:tcW w:w="65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2.2其他指标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2.2.1至少配备一个国标直流充电接口，充电接口遵循GB/T20234.3-2015，能够使用比选采购人使用的（机场提供的）充电设备进行充电；车辆充电相关技术条件符合GB/T 18487.1；车辆预留12V取电接口。</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2.2.2承诺按照比选采购人要求进行喷漆（车身喷涂）。</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2.2.3承诺按照比选采购人要求进行内饰改装（包含但不限于窗帘、座椅、台桌、地毯、内饰面、空调或暖风出风口、脚踏等）。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2.2.4承诺每车加装必要安全设备：1部黄色警报顶灯；定制专用灭火器箱和2个手提式干粉灭火器（</w:t>
            </w:r>
            <w:r>
              <w:rPr>
                <w:rFonts w:hint="eastAsia" w:ascii="Times New Roman" w:hAnsi="宋体" w:cs="Times New Roman"/>
                <w:b w:val="0"/>
                <w:bCs/>
                <w:color w:val="auto"/>
                <w:sz w:val="21"/>
                <w:szCs w:val="21"/>
                <w:shd w:val="clear" w:color="auto" w:fill="auto"/>
                <w:lang w:val="en-US" w:eastAsia="zh-CN"/>
              </w:rPr>
              <w:t>每具</w:t>
            </w:r>
            <w:r>
              <w:rPr>
                <w:rFonts w:hint="eastAsia" w:ascii="Times New Roman" w:hAnsi="宋体" w:eastAsia="宋体" w:cs="Times New Roman"/>
                <w:b w:val="0"/>
                <w:bCs/>
                <w:color w:val="auto"/>
                <w:sz w:val="21"/>
                <w:szCs w:val="21"/>
                <w:shd w:val="clear" w:color="auto" w:fill="auto"/>
                <w:lang w:val="en-US" w:eastAsia="zh-CN"/>
              </w:rPr>
              <w:t>不低于4kg）；高压舱自动灭火装置；锂电池专用灭火装置；5个安全锤；2部行车记录仪（车头、车尾）和1部车内视频监控摄像头（朝向驾驶员），记录设备清晰度不低于1080p（30hz），每台设备的存储容量不低于64G。</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2.2.5承诺车辆制造年月不早于2022年1月1日；交付时行驶里程不超2000公里；非展示、试用、试乘车辆。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2.2.6性能稳定成熟（非试验车、概念车）。</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以上指标全部满足得5分。一个指标不满足减1分，扣完为止。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p>
        </w:tc>
        <w:tc>
          <w:tcPr>
            <w:tcW w:w="615" w:type="dxa"/>
            <w:vMerge w:val="continue"/>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Ansi="宋体"/>
                <w:color w:val="auto"/>
                <w:sz w:val="21"/>
                <w:szCs w:val="21"/>
              </w:rPr>
            </w:pP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r>
              <w:rPr>
                <w:rFonts w:hint="eastAsia" w:hAnsi="宋体"/>
                <w:color w:val="auto"/>
                <w:sz w:val="21"/>
                <w:szCs w:val="21"/>
                <w:lang w:val="en-US" w:eastAsia="zh-CN"/>
              </w:rPr>
              <w:t>10分</w:t>
            </w:r>
          </w:p>
        </w:tc>
        <w:tc>
          <w:tcPr>
            <w:tcW w:w="65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2.3特殊指标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2.3.1车身防腐制造工艺：采用整车阴极电泳工艺得3分；采用局部阴极电泳工艺得2分；其余防腐工艺的得1分。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2.3.2车身焊接工艺：采用机器人自动焊接工艺的得2分；其余焊接工艺的得1分。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2.3.3车漆喷涂工艺：采用机器人自动喷涂工艺的得2分；其余喷涂工艺得1分。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2.3.4车辆远程智能监控平台（含卫星定位、轨迹回放等功能，以及车载终端）：免费提供功能齐全的车辆远程智能管理系统的，得3分；有偿提供功能齐全的车辆远程智能管理系统的，得2分；提供车辆远程智能管理系统，但功能不全的，得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（以车辆制造商提供的电泳设备、电泳漆、机器人焊接设备采购合同复印件及图片，以及车辆远程智能管理系统检测报告、性能参数说明书等证明材料为准）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rPr>
              <w:t>3</w:t>
            </w:r>
          </w:p>
        </w:tc>
        <w:tc>
          <w:tcPr>
            <w:tcW w:w="6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eastAsia="zh-CN"/>
              </w:rPr>
            </w:pPr>
            <w:r>
              <w:rPr>
                <w:rFonts w:hint="eastAsia" w:hAnsi="宋体"/>
                <w:color w:val="auto"/>
                <w:sz w:val="21"/>
                <w:szCs w:val="21"/>
              </w:rPr>
              <w:t>商务</w:t>
            </w:r>
            <w:r>
              <w:rPr>
                <w:rFonts w:hint="eastAsia" w:hAnsi="宋体"/>
                <w:color w:val="auto"/>
                <w:sz w:val="21"/>
                <w:szCs w:val="21"/>
                <w:lang w:val="en-US" w:eastAsia="zh-CN"/>
              </w:rPr>
              <w:t>部分</w:t>
            </w:r>
          </w:p>
        </w:tc>
        <w:tc>
          <w:tcPr>
            <w:tcW w:w="6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lang w:val="en-US" w:eastAsia="zh-CN"/>
              </w:rPr>
              <w:t>30</w:t>
            </w:r>
            <w:r>
              <w:rPr>
                <w:rFonts w:hint="eastAsia" w:hAnsi="宋体"/>
                <w:color w:val="auto"/>
                <w:sz w:val="21"/>
                <w:szCs w:val="21"/>
              </w:rPr>
              <w:t>分</w:t>
            </w: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b w:val="0"/>
                <w:bCs/>
                <w:color w:val="auto"/>
                <w:sz w:val="21"/>
                <w:szCs w:val="21"/>
                <w:highlight w:val="none"/>
                <w:lang w:val="en-US" w:eastAsia="zh-CN"/>
              </w:rPr>
              <w:t>4</w:t>
            </w:r>
            <w:r>
              <w:rPr>
                <w:rFonts w:hint="eastAsia" w:hAnsi="宋体"/>
                <w:b w:val="0"/>
                <w:bCs/>
                <w:color w:val="auto"/>
                <w:sz w:val="21"/>
                <w:szCs w:val="21"/>
                <w:highlight w:val="none"/>
              </w:rPr>
              <w:t>分</w:t>
            </w:r>
          </w:p>
        </w:tc>
        <w:tc>
          <w:tcPr>
            <w:tcW w:w="65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3.1质量管理体系认证：</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车辆制造企业获得多种质量管理体系认证。</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3.1.1通过ISO9001认证的，得</w:t>
            </w:r>
            <w:r>
              <w:rPr>
                <w:rFonts w:hint="eastAsia" w:ascii="Times New Roman" w:hAnsi="宋体" w:cs="Times New Roman"/>
                <w:b w:val="0"/>
                <w:bCs/>
                <w:color w:val="auto"/>
                <w:sz w:val="21"/>
                <w:szCs w:val="21"/>
                <w:shd w:val="clear" w:color="auto" w:fill="auto"/>
                <w:lang w:val="en-US" w:eastAsia="zh-CN"/>
              </w:rPr>
              <w:t>2</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3.1.2通过IATF16949认证的，得</w:t>
            </w:r>
            <w:r>
              <w:rPr>
                <w:rFonts w:hint="eastAsia" w:ascii="Times New Roman" w:hAnsi="宋体" w:cs="Times New Roman"/>
                <w:b w:val="0"/>
                <w:bCs/>
                <w:color w:val="auto"/>
                <w:sz w:val="21"/>
                <w:szCs w:val="21"/>
                <w:shd w:val="clear" w:color="auto" w:fill="auto"/>
                <w:lang w:val="en-US" w:eastAsia="zh-CN"/>
              </w:rPr>
              <w:t>1</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3.1.3通过ISO3834认证的，得</w:t>
            </w:r>
            <w:r>
              <w:rPr>
                <w:rFonts w:hint="eastAsia" w:ascii="Times New Roman" w:hAnsi="宋体" w:cs="Times New Roman"/>
                <w:b w:val="0"/>
                <w:bCs/>
                <w:color w:val="auto"/>
                <w:sz w:val="21"/>
                <w:szCs w:val="21"/>
                <w:shd w:val="clear" w:color="auto" w:fill="auto"/>
                <w:lang w:val="en-US" w:eastAsia="zh-CN"/>
              </w:rPr>
              <w:t>1</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（提供认证证明复印件，加盖公章）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r>
              <w:rPr>
                <w:rFonts w:hint="eastAsia" w:hAnsi="宋体"/>
                <w:color w:val="auto"/>
                <w:sz w:val="21"/>
                <w:szCs w:val="21"/>
                <w:lang w:val="en-US" w:eastAsia="zh-CN"/>
              </w:rPr>
              <w:t>3分</w:t>
            </w:r>
          </w:p>
        </w:tc>
        <w:tc>
          <w:tcPr>
            <w:tcW w:w="65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3.2研发机构：</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车辆制造企业研发能力强。</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具有国家科技部认可的实验室、国家企业技术中心、国家级工程技术研究中心或国家级知识产权优势企业等资质证明的，每1项得1.5分，最多得</w:t>
            </w:r>
            <w:r>
              <w:rPr>
                <w:rFonts w:hint="eastAsia" w:ascii="Times New Roman" w:hAnsi="宋体" w:cs="Times New Roman"/>
                <w:b w:val="0"/>
                <w:bCs/>
                <w:color w:val="auto"/>
                <w:sz w:val="21"/>
                <w:szCs w:val="21"/>
                <w:shd w:val="clear" w:color="auto" w:fill="auto"/>
                <w:lang w:val="en-US" w:eastAsia="zh-CN"/>
              </w:rPr>
              <w:t>3</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（提供认证证明复印件，加盖公章。）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val="en-US" w:eastAsia="zh-CN" w:bidi="ar-SA"/>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val="en-US" w:eastAsia="zh-CN" w:bidi="ar-SA"/>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r>
              <w:rPr>
                <w:rFonts w:hint="eastAsia" w:hAnsi="宋体"/>
                <w:color w:val="auto"/>
                <w:sz w:val="21"/>
                <w:szCs w:val="21"/>
                <w:lang w:val="en-US" w:eastAsia="zh-CN"/>
              </w:rPr>
              <w:t>5分</w:t>
            </w:r>
          </w:p>
        </w:tc>
        <w:tc>
          <w:tcPr>
            <w:tcW w:w="6540" w:type="dxa"/>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hAnsi="宋体" w:cs="Times New Roman"/>
                <w:b w:val="0"/>
                <w:bCs/>
                <w:color w:val="auto"/>
                <w:sz w:val="21"/>
                <w:szCs w:val="21"/>
                <w:shd w:val="clear" w:color="auto" w:fill="auto"/>
                <w:lang w:val="en-US" w:eastAsia="zh-CN"/>
              </w:rPr>
              <w:t>3.3</w:t>
            </w:r>
            <w:r>
              <w:rPr>
                <w:rFonts w:hint="eastAsia" w:ascii="Times New Roman" w:hAnsi="宋体" w:eastAsia="宋体" w:cs="Times New Roman"/>
                <w:b w:val="0"/>
                <w:bCs/>
                <w:color w:val="auto"/>
                <w:sz w:val="21"/>
                <w:szCs w:val="21"/>
                <w:shd w:val="clear" w:color="auto" w:fill="auto"/>
                <w:lang w:val="en-US" w:eastAsia="zh-CN"/>
              </w:rPr>
              <w:t>售后服务等级评价：</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车辆制造商具有完善的售后服务体系。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取得CTEAS颁发的售后服务体系完善程度认证（CTEAS1001-2017《CTEAS售后服务体系完善程度认证评价规范》）的：</w:t>
            </w:r>
            <w:r>
              <w:rPr>
                <w:rFonts w:hint="eastAsia" w:hAnsi="宋体" w:cs="Times New Roman"/>
                <w:b w:val="0"/>
                <w:bCs/>
                <w:color w:val="auto"/>
                <w:sz w:val="21"/>
                <w:szCs w:val="21"/>
                <w:shd w:val="clear" w:color="auto" w:fill="auto"/>
                <w:lang w:val="en-US" w:eastAsia="zh-CN"/>
              </w:rPr>
              <w:t>（年份要求）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12星级的得</w:t>
            </w:r>
            <w:r>
              <w:rPr>
                <w:rFonts w:hint="eastAsia" w:ascii="Times New Roman" w:hAnsi="宋体" w:cs="Times New Roman"/>
                <w:b w:val="0"/>
                <w:bCs/>
                <w:color w:val="auto"/>
                <w:sz w:val="21"/>
                <w:szCs w:val="21"/>
                <w:shd w:val="clear" w:color="auto" w:fill="auto"/>
                <w:lang w:val="en-US" w:eastAsia="zh-CN"/>
              </w:rPr>
              <w:t>5</w:t>
            </w:r>
            <w:r>
              <w:rPr>
                <w:rFonts w:hint="eastAsia" w:ascii="Times New Roman" w:hAnsi="宋体" w:eastAsia="宋体" w:cs="Times New Roman"/>
                <w:b w:val="0"/>
                <w:bCs/>
                <w:color w:val="auto"/>
                <w:sz w:val="21"/>
                <w:szCs w:val="21"/>
                <w:shd w:val="clear" w:color="auto" w:fill="auto"/>
                <w:lang w:val="en-US" w:eastAsia="zh-CN"/>
              </w:rPr>
              <w:t>分；7星级得2分；5星级得1分。同时取得的以最高等级为准。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（提供认证证明复印件，加盖公章。）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color w:val="auto"/>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color w:val="auto"/>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color w:val="auto"/>
              </w:rPr>
            </w:pP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default" w:eastAsia="宋体"/>
                <w:color w:val="auto"/>
                <w:lang w:val="en-US" w:eastAsia="zh-CN"/>
              </w:rPr>
            </w:pPr>
            <w:r>
              <w:rPr>
                <w:rFonts w:hint="eastAsia"/>
                <w:color w:val="auto"/>
                <w:lang w:val="en-US" w:eastAsia="zh-CN"/>
              </w:rPr>
              <w:t>5分</w:t>
            </w:r>
          </w:p>
        </w:tc>
        <w:tc>
          <w:tcPr>
            <w:tcW w:w="6540" w:type="dxa"/>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hAnsi="宋体" w:cs="Times New Roman"/>
                <w:b w:val="0"/>
                <w:bCs/>
                <w:color w:val="auto"/>
                <w:sz w:val="21"/>
                <w:szCs w:val="21"/>
                <w:shd w:val="clear" w:color="auto" w:fill="auto"/>
                <w:lang w:val="en-US" w:eastAsia="zh-CN"/>
              </w:rPr>
              <w:t>3.4</w:t>
            </w:r>
            <w:r>
              <w:rPr>
                <w:rFonts w:hint="eastAsia" w:ascii="Times New Roman" w:hAnsi="宋体" w:eastAsia="宋体" w:cs="Times New Roman"/>
                <w:b w:val="0"/>
                <w:bCs/>
                <w:color w:val="auto"/>
                <w:sz w:val="21"/>
                <w:szCs w:val="21"/>
                <w:shd w:val="clear" w:color="auto" w:fill="auto"/>
                <w:lang w:val="en-US" w:eastAsia="zh-CN"/>
              </w:rPr>
              <w:t>售后服务方案：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能够提供持续、完整、高效的售后服务方案和措施（可含售后服务站点及维修人员清单、配件供应方案等内容）。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hAnsi="宋体" w:cs="Times New Roman"/>
                <w:b w:val="0"/>
                <w:bCs/>
                <w:color w:val="auto"/>
                <w:sz w:val="21"/>
                <w:szCs w:val="21"/>
                <w:shd w:val="clear" w:color="auto" w:fill="auto"/>
                <w:lang w:val="en-US" w:eastAsia="zh-CN"/>
              </w:rPr>
              <w:t>3.4</w:t>
            </w:r>
            <w:r>
              <w:rPr>
                <w:rFonts w:hint="eastAsia" w:ascii="Times New Roman" w:hAnsi="宋体" w:eastAsia="宋体" w:cs="Times New Roman"/>
                <w:b w:val="0"/>
                <w:bCs/>
                <w:color w:val="auto"/>
                <w:sz w:val="21"/>
                <w:szCs w:val="21"/>
                <w:shd w:val="clear" w:color="auto" w:fill="auto"/>
                <w:lang w:val="en-US" w:eastAsia="zh-CN"/>
              </w:rPr>
              <w:t>.1内容全面、详实的，得</w:t>
            </w:r>
            <w:r>
              <w:rPr>
                <w:rFonts w:hint="eastAsia" w:hAnsi="宋体" w:cs="Times New Roman"/>
                <w:b w:val="0"/>
                <w:bCs/>
                <w:color w:val="auto"/>
                <w:sz w:val="21"/>
                <w:szCs w:val="21"/>
                <w:shd w:val="clear" w:color="auto" w:fill="auto"/>
                <w:lang w:val="en-US" w:eastAsia="zh-CN"/>
              </w:rPr>
              <w:t>5</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hAnsi="宋体" w:cs="Times New Roman"/>
                <w:b w:val="0"/>
                <w:bCs/>
                <w:color w:val="auto"/>
                <w:sz w:val="21"/>
                <w:szCs w:val="21"/>
                <w:shd w:val="clear" w:color="auto" w:fill="auto"/>
                <w:lang w:val="en-US" w:eastAsia="zh-CN"/>
              </w:rPr>
              <w:t>3.4</w:t>
            </w:r>
            <w:r>
              <w:rPr>
                <w:rFonts w:hint="eastAsia" w:ascii="Times New Roman" w:hAnsi="宋体" w:eastAsia="宋体" w:cs="Times New Roman"/>
                <w:b w:val="0"/>
                <w:bCs/>
                <w:color w:val="auto"/>
                <w:sz w:val="21"/>
                <w:szCs w:val="21"/>
                <w:shd w:val="clear" w:color="auto" w:fill="auto"/>
                <w:lang w:val="en-US" w:eastAsia="zh-CN"/>
              </w:rPr>
              <w:t>.2内容基本符合要求的，得</w:t>
            </w:r>
            <w:r>
              <w:rPr>
                <w:rFonts w:hint="eastAsia" w:hAnsi="宋体" w:cs="Times New Roman"/>
                <w:b w:val="0"/>
                <w:bCs/>
                <w:color w:val="auto"/>
                <w:sz w:val="21"/>
                <w:szCs w:val="21"/>
                <w:shd w:val="clear" w:color="auto" w:fill="auto"/>
                <w:lang w:val="en-US" w:eastAsia="zh-CN"/>
              </w:rPr>
              <w:t>2</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hAnsi="宋体" w:cs="Times New Roman"/>
                <w:b w:val="0"/>
                <w:bCs/>
                <w:color w:val="auto"/>
                <w:sz w:val="21"/>
                <w:szCs w:val="21"/>
                <w:shd w:val="clear" w:color="auto" w:fill="auto"/>
                <w:lang w:val="en-US" w:eastAsia="zh-CN"/>
              </w:rPr>
              <w:t>3.4</w:t>
            </w:r>
            <w:r>
              <w:rPr>
                <w:rFonts w:hint="eastAsia" w:ascii="Times New Roman" w:hAnsi="宋体" w:eastAsia="宋体" w:cs="Times New Roman"/>
                <w:b w:val="0"/>
                <w:bCs/>
                <w:color w:val="auto"/>
                <w:sz w:val="21"/>
                <w:szCs w:val="21"/>
                <w:shd w:val="clear" w:color="auto" w:fill="auto"/>
                <w:lang w:val="en-US" w:eastAsia="zh-CN"/>
              </w:rPr>
              <w:t>.3内容存在明显</w:t>
            </w:r>
            <w:r>
              <w:rPr>
                <w:rFonts w:hint="eastAsia" w:hAnsi="宋体" w:cs="Times New Roman"/>
                <w:b w:val="0"/>
                <w:bCs/>
                <w:color w:val="auto"/>
                <w:sz w:val="21"/>
                <w:szCs w:val="21"/>
                <w:shd w:val="clear" w:color="auto" w:fill="auto"/>
                <w:lang w:val="en-US" w:eastAsia="zh-CN"/>
              </w:rPr>
              <w:t>不足、</w:t>
            </w:r>
            <w:r>
              <w:rPr>
                <w:rFonts w:hint="eastAsia" w:ascii="Times New Roman" w:hAnsi="宋体" w:eastAsia="宋体" w:cs="Times New Roman"/>
                <w:b w:val="0"/>
                <w:bCs/>
                <w:color w:val="auto"/>
                <w:sz w:val="21"/>
                <w:szCs w:val="21"/>
                <w:shd w:val="clear" w:color="auto" w:fill="auto"/>
                <w:lang w:val="en-US" w:eastAsia="zh-CN"/>
              </w:rPr>
              <w:t>错误、</w:t>
            </w:r>
            <w:r>
              <w:rPr>
                <w:rFonts w:hint="eastAsia" w:hAnsi="宋体" w:cs="Times New Roman"/>
                <w:b w:val="0"/>
                <w:bCs/>
                <w:color w:val="auto"/>
                <w:sz w:val="21"/>
                <w:szCs w:val="21"/>
                <w:shd w:val="clear" w:color="auto" w:fill="auto"/>
                <w:lang w:val="en-US" w:eastAsia="zh-CN"/>
              </w:rPr>
              <w:t>遗漏、</w:t>
            </w:r>
            <w:r>
              <w:rPr>
                <w:rFonts w:hint="eastAsia" w:ascii="Times New Roman" w:hAnsi="宋体" w:eastAsia="宋体" w:cs="Times New Roman"/>
                <w:b w:val="0"/>
                <w:bCs/>
                <w:color w:val="auto"/>
                <w:sz w:val="21"/>
                <w:szCs w:val="21"/>
                <w:shd w:val="clear" w:color="auto" w:fill="auto"/>
                <w:lang w:val="en-US" w:eastAsia="zh-CN"/>
              </w:rPr>
              <w:t>虚假的，</w:t>
            </w:r>
            <w:r>
              <w:rPr>
                <w:rFonts w:hint="eastAsia"/>
                <w:color w:val="auto"/>
                <w:lang w:val="en-US" w:eastAsia="zh-CN"/>
              </w:rPr>
              <w:t>不得分</w:t>
            </w:r>
            <w:r>
              <w:rPr>
                <w:rFonts w:hint="eastAsia" w:ascii="Times New Roman" w:hAnsi="宋体" w:eastAsia="宋体" w:cs="Times New Roman"/>
                <w:b w:val="0"/>
                <w:bCs/>
                <w:color w:val="auto"/>
                <w:sz w:val="21"/>
                <w:szCs w:val="21"/>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ascii="Times New Roman" w:hAnsi="宋体" w:eastAsia="宋体" w:cs="Times New Roman"/>
                <w:b w:val="0"/>
                <w:bCs/>
                <w:color w:val="auto"/>
                <w:sz w:val="21"/>
                <w:szCs w:val="21"/>
                <w:shd w:val="clear" w:color="auto" w:fill="auto"/>
                <w:lang w:val="en-US" w:eastAsia="zh-CN" w:bidi="ar-SA"/>
              </w:rPr>
            </w:pPr>
            <w:r>
              <w:rPr>
                <w:rFonts w:hint="eastAsia" w:ascii="Times New Roman" w:hAnsi="宋体" w:cs="Times New Roman"/>
                <w:b w:val="0"/>
                <w:bCs/>
                <w:color w:val="auto"/>
                <w:sz w:val="21"/>
                <w:szCs w:val="21"/>
                <w:shd w:val="clear" w:color="auto" w:fill="auto"/>
                <w:lang w:val="en-US" w:eastAsia="zh-CN"/>
              </w:rPr>
              <w:t>6</w:t>
            </w:r>
            <w:r>
              <w:rPr>
                <w:rFonts w:hint="eastAsia" w:ascii="Times New Roman" w:hAnsi="宋体" w:eastAsia="宋体" w:cs="Times New Roman"/>
                <w:b w:val="0"/>
                <w:bCs/>
                <w:color w:val="auto"/>
                <w:sz w:val="21"/>
                <w:szCs w:val="21"/>
                <w:shd w:val="clear" w:color="auto" w:fill="auto"/>
                <w:lang w:val="en-US" w:eastAsia="zh-CN"/>
              </w:rPr>
              <w:t>分</w:t>
            </w:r>
          </w:p>
        </w:tc>
        <w:tc>
          <w:tcPr>
            <w:tcW w:w="6540" w:type="dxa"/>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hAnsi="宋体" w:cs="Times New Roman"/>
                <w:b w:val="0"/>
                <w:bCs/>
                <w:color w:val="auto"/>
                <w:sz w:val="21"/>
                <w:szCs w:val="21"/>
                <w:shd w:val="clear" w:color="auto" w:fill="auto"/>
                <w:lang w:val="en-US" w:eastAsia="zh-CN"/>
              </w:rPr>
              <w:t>3.5</w:t>
            </w:r>
            <w:r>
              <w:rPr>
                <w:rFonts w:hint="eastAsia" w:ascii="Times New Roman" w:hAnsi="宋体" w:eastAsia="宋体" w:cs="Times New Roman"/>
                <w:b w:val="0"/>
                <w:bCs/>
                <w:color w:val="auto"/>
                <w:sz w:val="21"/>
                <w:szCs w:val="21"/>
                <w:shd w:val="clear" w:color="auto" w:fill="auto"/>
                <w:lang w:val="en-US" w:eastAsia="zh-CN"/>
              </w:rPr>
              <w:t>服务满意度：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由中国汽车维修行业协会、汽车制造售后工作委员会发布2021年中国汽车售后服务客户满意度（CAACS）卡思调查排名。</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hAnsi="宋体" w:cs="Times New Roman"/>
                <w:b w:val="0"/>
                <w:bCs/>
                <w:color w:val="auto"/>
                <w:sz w:val="21"/>
                <w:szCs w:val="21"/>
                <w:shd w:val="clear" w:color="auto" w:fill="auto"/>
                <w:lang w:val="en-US" w:eastAsia="zh-CN"/>
              </w:rPr>
              <w:t>3.5</w:t>
            </w:r>
            <w:r>
              <w:rPr>
                <w:rFonts w:hint="eastAsia" w:ascii="Times New Roman" w:hAnsi="宋体" w:eastAsia="宋体" w:cs="Times New Roman"/>
                <w:b w:val="0"/>
                <w:bCs/>
                <w:color w:val="auto"/>
                <w:sz w:val="21"/>
                <w:szCs w:val="21"/>
                <w:shd w:val="clear" w:color="auto" w:fill="auto"/>
                <w:lang w:val="en-US" w:eastAsia="zh-CN"/>
              </w:rPr>
              <w:t>.1调查排名第一的，得</w:t>
            </w:r>
            <w:r>
              <w:rPr>
                <w:rFonts w:hint="eastAsia" w:ascii="Times New Roman" w:hAnsi="宋体" w:cs="Times New Roman"/>
                <w:b w:val="0"/>
                <w:bCs/>
                <w:color w:val="auto"/>
                <w:sz w:val="21"/>
                <w:szCs w:val="21"/>
                <w:shd w:val="clear" w:color="auto" w:fill="auto"/>
                <w:lang w:val="en-US" w:eastAsia="zh-CN"/>
              </w:rPr>
              <w:t>6</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hAnsi="宋体" w:cs="Times New Roman"/>
                <w:b w:val="0"/>
                <w:bCs/>
                <w:color w:val="auto"/>
                <w:sz w:val="21"/>
                <w:szCs w:val="21"/>
                <w:shd w:val="clear" w:color="auto" w:fill="auto"/>
                <w:lang w:val="en-US" w:eastAsia="zh-CN"/>
              </w:rPr>
              <w:t>3.5</w:t>
            </w:r>
            <w:r>
              <w:rPr>
                <w:rFonts w:hint="eastAsia" w:ascii="Times New Roman" w:hAnsi="宋体" w:eastAsia="宋体" w:cs="Times New Roman"/>
                <w:b w:val="0"/>
                <w:bCs/>
                <w:color w:val="auto"/>
                <w:sz w:val="21"/>
                <w:szCs w:val="21"/>
                <w:shd w:val="clear" w:color="auto" w:fill="auto"/>
                <w:lang w:val="en-US" w:eastAsia="zh-CN"/>
              </w:rPr>
              <w:t>.2调查排名第二的，得</w:t>
            </w:r>
            <w:r>
              <w:rPr>
                <w:rFonts w:hint="eastAsia" w:ascii="Times New Roman" w:hAnsi="宋体" w:cs="Times New Roman"/>
                <w:b w:val="0"/>
                <w:bCs/>
                <w:color w:val="auto"/>
                <w:sz w:val="21"/>
                <w:szCs w:val="21"/>
                <w:shd w:val="clear" w:color="auto" w:fill="auto"/>
                <w:lang w:val="en-US" w:eastAsia="zh-CN"/>
              </w:rPr>
              <w:t>4</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hAnsi="宋体" w:cs="Times New Roman"/>
                <w:b w:val="0"/>
                <w:bCs/>
                <w:color w:val="auto"/>
                <w:sz w:val="21"/>
                <w:szCs w:val="21"/>
                <w:shd w:val="clear" w:color="auto" w:fill="auto"/>
                <w:lang w:val="en-US" w:eastAsia="zh-CN"/>
              </w:rPr>
              <w:t>3.5</w:t>
            </w:r>
            <w:r>
              <w:rPr>
                <w:rFonts w:hint="eastAsia" w:ascii="Times New Roman" w:hAnsi="宋体" w:eastAsia="宋体" w:cs="Times New Roman"/>
                <w:b w:val="0"/>
                <w:bCs/>
                <w:color w:val="auto"/>
                <w:sz w:val="21"/>
                <w:szCs w:val="21"/>
                <w:shd w:val="clear" w:color="auto" w:fill="auto"/>
                <w:lang w:val="en-US" w:eastAsia="zh-CN"/>
              </w:rPr>
              <w:t>.3调查排名第三的，得</w:t>
            </w:r>
            <w:r>
              <w:rPr>
                <w:rFonts w:hint="eastAsia" w:ascii="Times New Roman" w:hAnsi="宋体" w:cs="Times New Roman"/>
                <w:b w:val="0"/>
                <w:bCs/>
                <w:color w:val="auto"/>
                <w:sz w:val="21"/>
                <w:szCs w:val="21"/>
                <w:shd w:val="clear" w:color="auto" w:fill="auto"/>
                <w:lang w:val="en-US" w:eastAsia="zh-CN"/>
              </w:rPr>
              <w:t>2</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bidi="ar-SA"/>
              </w:rPr>
            </w:pPr>
            <w:r>
              <w:rPr>
                <w:rFonts w:hint="eastAsia" w:ascii="Times New Roman" w:hAnsi="宋体" w:eastAsia="宋体" w:cs="Times New Roman"/>
                <w:b w:val="0"/>
                <w:bCs/>
                <w:color w:val="auto"/>
                <w:sz w:val="21"/>
                <w:szCs w:val="21"/>
                <w:shd w:val="clear" w:color="auto" w:fill="auto"/>
                <w:lang w:val="en-US" w:eastAsia="zh-CN"/>
              </w:rPr>
              <w:t>（提供认证证明复印件，加盖公章。）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6"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default" w:hAnsi="宋体"/>
                <w:b w:val="0"/>
                <w:bCs/>
                <w:color w:val="auto"/>
                <w:sz w:val="21"/>
                <w:szCs w:val="21"/>
                <w:highlight w:val="none"/>
                <w:lang w:val="en-US" w:eastAsia="zh-CN"/>
              </w:rPr>
            </w:pPr>
            <w:r>
              <w:rPr>
                <w:rFonts w:hint="eastAsia" w:hAnsi="宋体"/>
                <w:b w:val="0"/>
                <w:bCs/>
                <w:color w:val="auto"/>
                <w:sz w:val="21"/>
                <w:szCs w:val="21"/>
                <w:highlight w:val="none"/>
                <w:lang w:val="en-US" w:eastAsia="zh-CN"/>
              </w:rPr>
              <w:t>7分</w:t>
            </w:r>
          </w:p>
        </w:tc>
        <w:tc>
          <w:tcPr>
            <w:tcW w:w="6540" w:type="dxa"/>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3.6售后网点：</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拥有符合要求的售后网点，并提供7×24小时全天候售后服务。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3.6.1符合要求的服务网点：</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color w:val="auto"/>
                <w:lang w:val="en-US" w:eastAsia="zh-CN"/>
              </w:rPr>
            </w:pPr>
            <w:r>
              <w:rPr>
                <w:rFonts w:hint="eastAsia"/>
                <w:color w:val="auto"/>
                <w:lang w:val="en-US" w:eastAsia="zh-CN"/>
              </w:rPr>
              <w:t>重庆市渝北区范围内的，得3分；重庆市江北区范围内的，得2分；重庆市两江新区范围内的，得1分；主城其他区域内的，不得分。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3.6.2提供7×24小时全天候售后服务。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color w:val="auto"/>
                <w:lang w:val="en-US" w:eastAsia="zh-CN"/>
              </w:rPr>
            </w:pPr>
            <w:r>
              <w:rPr>
                <w:rFonts w:hint="eastAsia"/>
                <w:color w:val="auto"/>
                <w:lang w:val="en-US" w:eastAsia="zh-CN"/>
              </w:rPr>
              <w:t>（1）2小时内专业维修人员能够到达车辆故障现场，并进行常规维修作业的，得2分；12小时内专业维修人员能够到达车辆故障现场，并进行常规维修作业的，得1分；24小时内专业维修人员能够到达车辆故障现场，并进行常规维修作业的，得0.5分；无符合要求的不得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2）2小时内能够提供免费转运车辆将故障车辆转移至符合要求的售后网点进行专业维修的，得2分；承诺12小时内能够提供免费转运车辆将故障车辆转移至符合要求的售后网点进行专业维修的，得1分；无符合要求的不得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color w:val="auto"/>
                <w:lang w:val="en-US" w:eastAsia="zh-CN"/>
              </w:rPr>
            </w:pPr>
            <w:r>
              <w:rPr>
                <w:rFonts w:hint="eastAsia" w:ascii="Times New Roman" w:hAnsi="宋体" w:eastAsia="宋体" w:cs="Times New Roman"/>
                <w:b w:val="0"/>
                <w:bCs/>
                <w:color w:val="auto"/>
                <w:sz w:val="21"/>
                <w:szCs w:val="21"/>
                <w:shd w:val="clear" w:color="auto" w:fill="auto"/>
                <w:lang w:val="en-US" w:eastAsia="zh-CN"/>
              </w:rPr>
              <w:t>（提供认</w:t>
            </w:r>
            <w:r>
              <w:rPr>
                <w:rFonts w:hint="eastAsia" w:hAnsi="宋体" w:cs="Times New Roman"/>
                <w:b w:val="0"/>
                <w:bCs/>
                <w:color w:val="auto"/>
                <w:sz w:val="21"/>
                <w:szCs w:val="21"/>
                <w:shd w:val="clear" w:color="auto" w:fill="auto"/>
                <w:lang w:val="en-US" w:eastAsia="zh-CN"/>
              </w:rPr>
              <w:t>售后保障工作方案或承诺</w:t>
            </w:r>
            <w:r>
              <w:rPr>
                <w:rFonts w:hint="eastAsia" w:ascii="Times New Roman" w:hAnsi="宋体" w:eastAsia="宋体" w:cs="Times New Roman"/>
                <w:b w:val="0"/>
                <w:bCs/>
                <w:color w:val="auto"/>
                <w:sz w:val="21"/>
                <w:szCs w:val="21"/>
                <w:shd w:val="clear" w:color="auto" w:fill="auto"/>
                <w:lang w:val="en-US"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875"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评审程序：</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1.评分分值计算保留小数点后两位，第三位四舍五入。比选响应人最终得分=经济部分得分+技术部分得分+商务部分得分</w:t>
            </w:r>
            <w:r>
              <w:rPr>
                <w:rFonts w:hint="eastAsia" w:hAnsi="宋体" w:cs="Times New Roman"/>
                <w:b w:val="0"/>
                <w:bCs/>
                <w:color w:val="auto"/>
                <w:sz w:val="21"/>
                <w:szCs w:val="21"/>
                <w:shd w:val="clear" w:color="auto" w:fill="auto"/>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2.按照比选文件的规定对所有比选响应文件进行初步评审，只有通过初步评审的比选响应文件才能进行后续评审。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3.按比选办法进行评审，得分最高的比选响应人中选。</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hAnsi="宋体"/>
                <w:b w:val="0"/>
                <w:bCs/>
                <w:color w:val="auto"/>
                <w:sz w:val="21"/>
                <w:szCs w:val="21"/>
                <w:highlight w:val="none"/>
                <w:shd w:val="clear" w:color="FFFFFF" w:fill="D9D9D9"/>
                <w:lang w:val="en-US" w:eastAsia="zh-CN"/>
              </w:rPr>
            </w:pPr>
            <w:r>
              <w:rPr>
                <w:rFonts w:hint="eastAsia" w:ascii="Times New Roman" w:hAnsi="宋体" w:eastAsia="宋体" w:cs="Times New Roman"/>
                <w:b w:val="0"/>
                <w:bCs/>
                <w:color w:val="auto"/>
                <w:sz w:val="21"/>
                <w:szCs w:val="21"/>
                <w:shd w:val="clear" w:color="auto" w:fill="auto"/>
                <w:lang w:val="en-US" w:eastAsia="zh-CN"/>
              </w:rPr>
              <w:t>4.除有规定的外，其他加分项均需提供其他证明材料。</w:t>
            </w:r>
          </w:p>
        </w:tc>
      </w:tr>
    </w:tbl>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880" w:firstLineChars="200"/>
        <w:jc w:val="both"/>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 xml:space="preserve">     </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880" w:firstLineChars="20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480" w:lineRule="exact"/>
        <w:ind w:left="0" w:leftChars="0" w:right="1785" w:rightChars="850" w:firstLine="0" w:firstLineChars="0"/>
        <w:jc w:val="right"/>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21"/>
          <w:szCs w:val="21"/>
          <w:lang w:val="en-US" w:eastAsia="zh-CN"/>
        </w:rPr>
        <w:t>CQGB采购：</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第三章  合同条款及格式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rPr>
          <w:rFonts w:ascii="方正仿宋_GBK" w:hAnsi="方正仿宋_GBK" w:eastAsia="方正仿宋_GBK" w:cs="方正仿宋_GBK"/>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jc w:val="right"/>
        <w:rPr>
          <w:color w:val="auto"/>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jc w:val="center"/>
        <w:rPr>
          <w:b/>
          <w:color w:val="auto"/>
          <w:sz w:val="44"/>
          <w:szCs w:val="44"/>
        </w:rPr>
      </w:pPr>
      <w:r>
        <w:rPr>
          <w:b/>
          <w:color w:val="auto"/>
          <w:sz w:val="44"/>
          <w:szCs w:val="44"/>
        </w:rPr>
        <w:t>合同模板</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jc w:val="center"/>
        <w:rPr>
          <w:rFonts w:ascii="仿宋" w:eastAsia="仿宋"/>
          <w:b/>
          <w:color w:val="auto"/>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643" w:firstLineChars="200"/>
        <w:jc w:val="center"/>
        <w:rPr>
          <w:rFonts w:ascii="宋体" w:hAnsi="宋体" w:cs="Calibri"/>
          <w:b/>
          <w:color w:val="auto"/>
          <w:sz w:val="32"/>
          <w:szCs w:val="32"/>
        </w:rPr>
      </w:pPr>
    </w:p>
    <w:p>
      <w:pPr>
        <w:pStyle w:val="2"/>
        <w:rPr>
          <w:rFonts w:ascii="宋体" w:hAnsi="宋体" w:cs="Calibri"/>
          <w:b/>
          <w:color w:val="auto"/>
          <w:sz w:val="32"/>
          <w:szCs w:val="32"/>
        </w:rPr>
      </w:pPr>
    </w:p>
    <w:p>
      <w:pPr>
        <w:rPr>
          <w:color w:val="auto"/>
        </w:rPr>
      </w:pP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s="Calibri"/>
          <w:b/>
          <w:color w:val="auto"/>
          <w:sz w:val="32"/>
          <w:szCs w:val="32"/>
        </w:rPr>
      </w:pPr>
      <w:r>
        <w:rPr>
          <w:color w:val="auto"/>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9R1AAAAAkBAAAPAAAAAAAAAAEAIAAAACIAAABkcnMvZG93bnJldi54bWxQ&#10;SwECFAAUAAAACACHTuJAqrcHDvsBAADNAwAADgAAAAAAAAABACAAAAAjAQAAZHJzL2Uyb0RvYy54&#10;bWxQSwUGAAAAAAYABgBZAQAAkAUAAAAA&#10;">
                <v:fill on="f" focussize="0,0"/>
                <v:stroke weight="1.5pt" color="#00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textAlignment w:val="auto"/>
        <w:rPr>
          <w:rFonts w:ascii="宋体" w:hAnsi="宋体" w:eastAsiaTheme="minorEastAsia"/>
          <w:b/>
          <w:color w:val="auto"/>
          <w:sz w:val="32"/>
          <w:szCs w:val="32"/>
        </w:rPr>
      </w:pPr>
      <w:r>
        <w:rPr>
          <w:rFonts w:hint="eastAsia" w:ascii="宋体" w:hAnsi="宋体"/>
          <w:b/>
          <w:color w:val="auto"/>
          <w:sz w:val="32"/>
          <w:szCs w:val="32"/>
        </w:rPr>
        <w:t xml:space="preserve">                  </w:t>
      </w:r>
    </w:p>
    <w:p>
      <w:pPr>
        <w:keepNext w:val="0"/>
        <w:keepLines w:val="0"/>
        <w:pageBreakBefore w:val="0"/>
        <w:widowControl/>
        <w:tabs>
          <w:tab w:val="left" w:pos="0"/>
        </w:tabs>
        <w:kinsoku/>
        <w:wordWrap/>
        <w:overflowPunct/>
        <w:topLinePunct w:val="0"/>
        <w:autoSpaceDE/>
        <w:autoSpaceDN/>
        <w:bidi w:val="0"/>
        <w:adjustRightInd w:val="0"/>
        <w:snapToGrid w:val="0"/>
        <w:spacing w:beforeAutospacing="0" w:afterAutospacing="0" w:line="480" w:lineRule="exact"/>
        <w:ind w:left="0" w:leftChars="0" w:right="0" w:firstLine="0" w:firstLineChars="0"/>
        <w:contextualSpacing/>
        <w:jc w:val="center"/>
        <w:textAlignment w:val="auto"/>
        <w:rPr>
          <w:rFonts w:asciiTheme="minorEastAsia" w:hAnsiTheme="minorEastAsia"/>
          <w:color w:val="auto"/>
          <w:sz w:val="44"/>
          <w:szCs w:val="44"/>
        </w:rPr>
      </w:pPr>
      <w:r>
        <w:rPr>
          <w:rFonts w:hint="eastAsia" w:asciiTheme="minorEastAsia" w:hAnsiTheme="minorEastAsia"/>
          <w:color w:val="auto"/>
          <w:sz w:val="44"/>
          <w:szCs w:val="44"/>
          <w:lang w:val="en-US" w:eastAsia="zh-CN"/>
        </w:rPr>
        <w:t>新能源摆渡车</w:t>
      </w:r>
      <w:r>
        <w:rPr>
          <w:rFonts w:hint="eastAsia" w:asciiTheme="minorEastAsia" w:hAnsiTheme="minorEastAsia"/>
          <w:color w:val="auto"/>
          <w:sz w:val="44"/>
          <w:szCs w:val="44"/>
        </w:rPr>
        <w:t>采购合同</w:t>
      </w: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textAlignment w:val="auto"/>
        <w:rPr>
          <w:rFonts w:ascii="宋体" w:hAnsi="宋体"/>
          <w:b/>
          <w:color w:val="auto"/>
          <w:sz w:val="32"/>
          <w:szCs w:val="32"/>
        </w:rPr>
      </w:pPr>
      <w:r>
        <w:rPr>
          <w:color w:val="auto"/>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qrUf1AAAAAkBAAAPAAAAAAAAAAEAIAAAACIAAABkcnMvZG93bnJldi54bWxQ&#10;SwECFAAUAAAACACHTuJAH9KCbvsBAADNAwAADgAAAAAAAAABACAAAAAjAQAAZHJzL2Uyb0RvYy54&#10;bWxQSwUGAAAAAAYABgBZAQAAkAUAAAAA&#10;">
                <v:fill on="f" focussize="0,0"/>
                <v:stroke weight="1.5pt" color="#00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textAlignment w:val="auto"/>
        <w:rPr>
          <w:rFonts w:ascii="宋体" w:hAnsi="宋体" w:eastAsiaTheme="minorEastAsia"/>
          <w:b/>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textAlignment w:val="auto"/>
        <w:rPr>
          <w:color w:val="auto"/>
        </w:rPr>
      </w:pP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黑体" w:eastAsia="黑体"/>
          <w:color w:val="auto"/>
          <w:sz w:val="36"/>
          <w:szCs w:val="36"/>
        </w:rPr>
      </w:pP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黑体" w:eastAsia="黑体"/>
          <w:color w:val="auto"/>
          <w:sz w:val="36"/>
          <w:szCs w:val="36"/>
        </w:rPr>
      </w:pPr>
    </w:p>
    <w:p>
      <w:pPr>
        <w:pStyle w:val="2"/>
        <w:keepNext w:val="0"/>
        <w:keepLines w:val="0"/>
        <w:pageBreakBefore w:val="0"/>
        <w:kinsoku/>
        <w:wordWrap/>
        <w:overflowPunct/>
        <w:topLinePunct w:val="0"/>
        <w:autoSpaceDE/>
        <w:autoSpaceDN/>
        <w:bidi w:val="0"/>
        <w:ind w:firstLine="0" w:firstLineChars="0"/>
        <w:textAlignment w:val="auto"/>
        <w:rPr>
          <w:rFonts w:ascii="黑体" w:eastAsia="黑体"/>
          <w:color w:val="auto"/>
          <w:sz w:val="36"/>
          <w:szCs w:val="36"/>
        </w:rPr>
      </w:pPr>
    </w:p>
    <w:p>
      <w:pPr>
        <w:rPr>
          <w:rFonts w:ascii="黑体" w:eastAsia="黑体"/>
          <w:color w:val="auto"/>
          <w:sz w:val="36"/>
          <w:szCs w:val="36"/>
        </w:rPr>
      </w:pPr>
    </w:p>
    <w:p>
      <w:pPr>
        <w:pStyle w:val="2"/>
        <w:rPr>
          <w:color w:val="auto"/>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720" w:firstLineChars="200"/>
        <w:jc w:val="center"/>
        <w:rPr>
          <w:rFonts w:ascii="黑体" w:eastAsia="黑体"/>
          <w:color w:val="auto"/>
          <w:sz w:val="36"/>
          <w:szCs w:val="36"/>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720" w:firstLineChars="200"/>
        <w:jc w:val="left"/>
        <w:rPr>
          <w:rFonts w:ascii="黑体" w:eastAsia="黑体"/>
          <w:color w:val="auto"/>
          <w:sz w:val="36"/>
          <w:szCs w:val="36"/>
          <w:u w:val="single"/>
        </w:rPr>
      </w:pPr>
      <w:r>
        <w:rPr>
          <w:rFonts w:hint="eastAsia" w:ascii="黑体" w:eastAsia="黑体"/>
          <w:color w:val="auto"/>
          <w:sz w:val="36"/>
          <w:szCs w:val="36"/>
          <w:lang w:eastAsia="zh-CN"/>
        </w:rPr>
        <w:t>甲</w:t>
      </w:r>
      <w:r>
        <w:rPr>
          <w:rFonts w:hint="eastAsia" w:ascii="黑体" w:eastAsia="黑体"/>
          <w:color w:val="auto"/>
          <w:sz w:val="36"/>
          <w:szCs w:val="36"/>
        </w:rPr>
        <w:t>方：</w:t>
      </w:r>
      <w:r>
        <w:rPr>
          <w:rFonts w:hint="eastAsia" w:ascii="黑体" w:eastAsia="黑体"/>
          <w:color w:val="auto"/>
          <w:sz w:val="36"/>
          <w:szCs w:val="36"/>
          <w:u w:val="single"/>
        </w:rPr>
        <w:t>重庆空港贵宾服务有限公司</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720" w:firstLineChars="200"/>
        <w:jc w:val="left"/>
        <w:rPr>
          <w:rFonts w:ascii="黑体" w:eastAsia="黑体"/>
          <w:color w:val="auto"/>
          <w:sz w:val="36"/>
          <w:szCs w:val="36"/>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720" w:firstLineChars="200"/>
        <w:jc w:val="left"/>
        <w:rPr>
          <w:rFonts w:ascii="黑体" w:eastAsia="黑体"/>
          <w:color w:val="auto"/>
          <w:sz w:val="36"/>
          <w:szCs w:val="36"/>
          <w:u w:val="single"/>
        </w:rPr>
      </w:pPr>
      <w:r>
        <w:rPr>
          <w:rFonts w:hint="eastAsia" w:ascii="黑体" w:eastAsia="黑体"/>
          <w:color w:val="auto"/>
          <w:sz w:val="36"/>
          <w:szCs w:val="36"/>
          <w:lang w:eastAsia="zh-CN"/>
        </w:rPr>
        <w:t>乙</w:t>
      </w:r>
      <w:r>
        <w:rPr>
          <w:rFonts w:hint="eastAsia" w:ascii="黑体" w:eastAsia="黑体"/>
          <w:color w:val="auto"/>
          <w:sz w:val="36"/>
          <w:szCs w:val="36"/>
        </w:rPr>
        <w:t>方：</w:t>
      </w:r>
    </w:p>
    <w:p>
      <w:pPr>
        <w:keepNext w:val="0"/>
        <w:keepLines w:val="0"/>
        <w:pageBreakBefore w:val="0"/>
        <w:tabs>
          <w:tab w:val="right" w:pos="7700"/>
        </w:tabs>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宋体" w:hAnsi="宋体"/>
          <w:bCs/>
          <w:color w:val="auto"/>
          <w:sz w:val="28"/>
          <w:szCs w:val="28"/>
        </w:rPr>
      </w:pPr>
    </w:p>
    <w:p>
      <w:pPr>
        <w:keepNext w:val="0"/>
        <w:keepLines w:val="0"/>
        <w:pageBreakBefore w:val="0"/>
        <w:tabs>
          <w:tab w:val="right" w:pos="7700"/>
        </w:tabs>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宋体" w:hAnsi="宋体"/>
          <w:bCs/>
          <w:color w:val="auto"/>
          <w:sz w:val="28"/>
          <w:szCs w:val="28"/>
        </w:rPr>
      </w:pPr>
    </w:p>
    <w:p>
      <w:pPr>
        <w:keepNext w:val="0"/>
        <w:keepLines w:val="0"/>
        <w:pageBreakBefore w:val="0"/>
        <w:tabs>
          <w:tab w:val="right" w:pos="7700"/>
        </w:tabs>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宋体" w:hAnsi="宋体"/>
          <w:bCs/>
          <w:color w:val="auto"/>
          <w:sz w:val="28"/>
          <w:szCs w:val="28"/>
        </w:rPr>
      </w:pPr>
    </w:p>
    <w:p>
      <w:pPr>
        <w:keepNext w:val="0"/>
        <w:keepLines w:val="0"/>
        <w:pageBreakBefore w:val="0"/>
        <w:tabs>
          <w:tab w:val="right" w:pos="7700"/>
        </w:tabs>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宋体" w:hAnsi="宋体"/>
          <w:bCs/>
          <w:color w:val="auto"/>
          <w:sz w:val="28"/>
          <w:szCs w:val="28"/>
        </w:rPr>
      </w:pPr>
    </w:p>
    <w:p>
      <w:pPr>
        <w:keepNext w:val="0"/>
        <w:keepLines w:val="0"/>
        <w:pageBreakBefore w:val="0"/>
        <w:tabs>
          <w:tab w:val="right" w:pos="7700"/>
        </w:tabs>
        <w:kinsoku/>
        <w:wordWrap/>
        <w:overflowPunct/>
        <w:topLinePunct w:val="0"/>
        <w:bidi w:val="0"/>
        <w:adjustRightInd w:val="0"/>
        <w:snapToGrid w:val="0"/>
        <w:spacing w:beforeAutospacing="0" w:afterAutospacing="0" w:line="480" w:lineRule="exact"/>
        <w:ind w:left="0" w:leftChars="0" w:right="0" w:firstLine="560" w:firstLineChars="200"/>
        <w:jc w:val="left"/>
        <w:rPr>
          <w:rFonts w:ascii="宋体" w:hAnsi="宋体"/>
          <w:bCs/>
          <w:color w:val="auto"/>
          <w:sz w:val="28"/>
          <w:szCs w:val="28"/>
        </w:rPr>
      </w:pPr>
      <w:r>
        <w:rPr>
          <w:rFonts w:hint="eastAsia" w:ascii="宋体" w:hAnsi="宋体"/>
          <w:bCs/>
          <w:color w:val="auto"/>
          <w:sz w:val="28"/>
          <w:szCs w:val="28"/>
        </w:rPr>
        <w:t>甲方：重庆空港贵宾服务有限公司</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统一社会信用代码：</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通讯地址：</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 xml:space="preserve">法定代表人或委托代理人： </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联系电话：</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邮箱地址：</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 xml:space="preserve">开户银行： </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开户名称：</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账号：</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乙方：</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统一社会信用代码：</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通讯地址：</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 xml:space="preserve">法定代表人或委托代理人： </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联系电话：</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邮箱地址：</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 xml:space="preserve">开户银行： </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开户名称：</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账号：</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仿宋_GB2312" w:eastAsia="方正仿宋_GBK"/>
          <w:color w:val="auto"/>
          <w:sz w:val="28"/>
          <w:szCs w:val="28"/>
          <w:lang w:eastAsia="zh-CN"/>
        </w:rPr>
      </w:pPr>
      <w:r>
        <w:rPr>
          <w:rFonts w:hint="eastAsia" w:ascii="方正仿宋_GBK" w:hAnsi="仿宋_GB2312" w:eastAsia="方正仿宋_GBK"/>
          <w:color w:val="auto"/>
          <w:sz w:val="28"/>
          <w:szCs w:val="28"/>
          <w:lang w:eastAsia="zh-CN"/>
        </w:rPr>
        <w:t>甲乙双方依照《中华人民共和国民法典》及相关法律、法规规定，本着平等、自愿的原则，经友好协商，现就甲方向乙方采购</w:t>
      </w:r>
      <w:r>
        <w:rPr>
          <w:rFonts w:hint="eastAsia" w:ascii="方正仿宋_GBK" w:hAnsi="仿宋_GB2312" w:eastAsia="方正仿宋_GBK"/>
          <w:color w:val="auto"/>
          <w:sz w:val="28"/>
          <w:szCs w:val="28"/>
          <w:u w:val="single"/>
          <w:lang w:eastAsia="zh-CN"/>
        </w:rPr>
        <w:t xml:space="preserve">  </w:t>
      </w:r>
      <w:r>
        <w:rPr>
          <w:rFonts w:hint="eastAsia" w:ascii="方正仿宋_GBK" w:hAnsi="仿宋_GB2312" w:eastAsia="方正仿宋_GBK"/>
          <w:color w:val="auto"/>
          <w:sz w:val="28"/>
          <w:szCs w:val="28"/>
          <w:u w:val="single"/>
          <w:lang w:val="en-US" w:eastAsia="zh-CN"/>
        </w:rPr>
        <w:t>新能源摆渡车</w:t>
      </w:r>
      <w:r>
        <w:rPr>
          <w:rFonts w:hint="eastAsia" w:ascii="方正仿宋_GBK" w:hAnsi="仿宋_GB2312" w:eastAsia="方正仿宋_GBK"/>
          <w:color w:val="auto"/>
          <w:sz w:val="28"/>
          <w:szCs w:val="28"/>
          <w:lang w:eastAsia="zh-CN"/>
        </w:rPr>
        <w:t>事宜达成以下协议，共同遵守履行：</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1" w:name="_Toc25588100"/>
      <w:r>
        <w:rPr>
          <w:rFonts w:hint="eastAsia" w:ascii="方正仿宋_GBK" w:eastAsia="方正仿宋_GBK"/>
          <w:color w:val="auto"/>
          <w:sz w:val="28"/>
          <w:szCs w:val="28"/>
        </w:rPr>
        <w:t>第一条 采购的内容</w:t>
      </w:r>
      <w:bookmarkEnd w:id="1"/>
    </w:p>
    <w:tbl>
      <w:tblPr>
        <w:tblStyle w:val="15"/>
        <w:tblpPr w:leftFromText="180" w:rightFromText="180" w:vertAnchor="text" w:horzAnchor="page" w:tblpXSpec="center" w:tblpY="7"/>
        <w:tblOverlap w:val="never"/>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5"/>
        <w:gridCol w:w="840"/>
        <w:gridCol w:w="723"/>
        <w:gridCol w:w="690"/>
        <w:gridCol w:w="708"/>
        <w:gridCol w:w="1408"/>
        <w:gridCol w:w="1260"/>
        <w:gridCol w:w="1350"/>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1" w:hRule="atLeast"/>
          <w:jc w:val="center"/>
        </w:trPr>
        <w:tc>
          <w:tcPr>
            <w:tcW w:w="6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b/>
                <w:color w:val="auto"/>
                <w:szCs w:val="21"/>
              </w:rPr>
            </w:pPr>
            <w:r>
              <w:rPr>
                <w:rFonts w:hint="eastAsia" w:ascii="宋体" w:hAnsi="宋体" w:cs="宋体"/>
                <w:b/>
                <w:color w:val="auto"/>
                <w:kern w:val="0"/>
                <w:szCs w:val="21"/>
              </w:rPr>
              <w:t>序号</w:t>
            </w:r>
          </w:p>
        </w:tc>
        <w:tc>
          <w:tcPr>
            <w:tcW w:w="84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b/>
                <w:color w:val="auto"/>
                <w:szCs w:val="21"/>
              </w:rPr>
            </w:pPr>
            <w:r>
              <w:rPr>
                <w:rFonts w:hint="eastAsia" w:ascii="宋体" w:hAnsi="宋体" w:cs="宋体"/>
                <w:b/>
                <w:color w:val="auto"/>
                <w:kern w:val="0"/>
                <w:szCs w:val="21"/>
              </w:rPr>
              <w:t>品牌</w:t>
            </w:r>
          </w:p>
        </w:tc>
        <w:tc>
          <w:tcPr>
            <w:tcW w:w="723"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b/>
                <w:color w:val="auto"/>
                <w:kern w:val="0"/>
                <w:szCs w:val="21"/>
              </w:rPr>
            </w:pPr>
            <w:r>
              <w:rPr>
                <w:rFonts w:hint="eastAsia" w:ascii="宋体" w:hAnsi="宋体" w:cs="宋体"/>
                <w:b/>
                <w:color w:val="auto"/>
                <w:kern w:val="0"/>
                <w:szCs w:val="21"/>
              </w:rPr>
              <w:t>型号</w:t>
            </w: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b/>
                <w:color w:val="auto"/>
                <w:szCs w:val="21"/>
              </w:rPr>
            </w:pPr>
            <w:r>
              <w:rPr>
                <w:rFonts w:hint="eastAsia" w:ascii="宋体" w:hAnsi="宋体" w:cs="宋体"/>
                <w:b/>
                <w:color w:val="auto"/>
                <w:kern w:val="0"/>
                <w:szCs w:val="21"/>
              </w:rPr>
              <w:t>单位</w:t>
            </w:r>
          </w:p>
        </w:tc>
        <w:tc>
          <w:tcPr>
            <w:tcW w:w="708"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b/>
                <w:color w:val="auto"/>
                <w:szCs w:val="21"/>
              </w:rPr>
            </w:pPr>
            <w:r>
              <w:rPr>
                <w:rFonts w:hint="eastAsia" w:ascii="宋体" w:hAnsi="宋体" w:cs="宋体"/>
                <w:b/>
                <w:color w:val="auto"/>
                <w:kern w:val="0"/>
                <w:szCs w:val="21"/>
              </w:rPr>
              <w:t>数量</w:t>
            </w:r>
          </w:p>
        </w:tc>
        <w:tc>
          <w:tcPr>
            <w:tcW w:w="1408"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b/>
                <w:color w:val="auto"/>
                <w:szCs w:val="21"/>
              </w:rPr>
            </w:pPr>
            <w:r>
              <w:rPr>
                <w:rFonts w:hint="eastAsia" w:ascii="宋体" w:hAnsi="宋体" w:cs="宋体"/>
                <w:b/>
                <w:color w:val="auto"/>
                <w:kern w:val="0"/>
                <w:szCs w:val="21"/>
              </w:rPr>
              <w:t>单价</w:t>
            </w:r>
            <w:r>
              <w:rPr>
                <w:rFonts w:hint="eastAsia" w:ascii="宋体" w:hAnsi="宋体" w:cs="宋体"/>
                <w:b/>
                <w:color w:val="auto"/>
                <w:kern w:val="0"/>
                <w:szCs w:val="21"/>
                <w:lang w:eastAsia="zh-CN"/>
              </w:rPr>
              <w:t>（</w:t>
            </w:r>
            <w:r>
              <w:rPr>
                <w:rFonts w:hint="eastAsia" w:ascii="宋体" w:hAnsi="宋体" w:cs="宋体"/>
                <w:b/>
                <w:color w:val="auto"/>
                <w:kern w:val="0"/>
                <w:szCs w:val="21"/>
                <w:lang w:val="en-US" w:eastAsia="zh-CN"/>
              </w:rPr>
              <w:t>不含税</w:t>
            </w:r>
            <w:r>
              <w:rPr>
                <w:rFonts w:hint="eastAsia" w:ascii="宋体" w:hAnsi="宋体" w:cs="宋体"/>
                <w:b/>
                <w:color w:val="auto"/>
                <w:kern w:val="0"/>
                <w:szCs w:val="21"/>
                <w:lang w:eastAsia="zh-CN"/>
              </w:rPr>
              <w:t>）</w:t>
            </w:r>
            <w:r>
              <w:rPr>
                <w:rFonts w:hint="eastAsia" w:ascii="宋体" w:hAnsi="宋体" w:cs="宋体"/>
                <w:b/>
                <w:color w:val="auto"/>
                <w:kern w:val="0"/>
                <w:szCs w:val="21"/>
              </w:rPr>
              <w:t>（元）</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hint="eastAsia" w:ascii="宋体" w:hAnsi="宋体" w:cs="宋体"/>
                <w:b/>
                <w:color w:val="auto"/>
                <w:kern w:val="0"/>
                <w:szCs w:val="21"/>
              </w:rPr>
            </w:pPr>
            <w:r>
              <w:rPr>
                <w:rFonts w:hint="eastAsia" w:ascii="宋体" w:hAnsi="宋体" w:cs="宋体"/>
                <w:b/>
                <w:color w:val="auto"/>
                <w:kern w:val="0"/>
                <w:szCs w:val="21"/>
              </w:rPr>
              <w:t>单价</w:t>
            </w:r>
            <w:r>
              <w:rPr>
                <w:rFonts w:hint="eastAsia" w:ascii="宋体" w:hAnsi="宋体" w:cs="宋体"/>
                <w:b/>
                <w:color w:val="auto"/>
                <w:kern w:val="0"/>
                <w:szCs w:val="21"/>
                <w:lang w:eastAsia="zh-CN"/>
              </w:rPr>
              <w:t>（</w:t>
            </w:r>
            <w:r>
              <w:rPr>
                <w:rFonts w:hint="eastAsia" w:ascii="宋体" w:hAnsi="宋体" w:cs="宋体"/>
                <w:b/>
                <w:color w:val="auto"/>
                <w:kern w:val="0"/>
                <w:szCs w:val="21"/>
                <w:lang w:val="en-US" w:eastAsia="zh-CN"/>
              </w:rPr>
              <w:t>含税</w:t>
            </w:r>
            <w:r>
              <w:rPr>
                <w:rFonts w:hint="eastAsia" w:ascii="宋体" w:hAnsi="宋体" w:cs="宋体"/>
                <w:b/>
                <w:color w:val="auto"/>
                <w:kern w:val="0"/>
                <w:szCs w:val="21"/>
                <w:lang w:eastAsia="zh-CN"/>
              </w:rPr>
              <w:t>）</w:t>
            </w:r>
            <w:r>
              <w:rPr>
                <w:rFonts w:hint="eastAsia" w:ascii="宋体" w:hAnsi="宋体" w:cs="宋体"/>
                <w:b/>
                <w:color w:val="auto"/>
                <w:kern w:val="0"/>
                <w:szCs w:val="21"/>
              </w:rPr>
              <w:t>（元）</w:t>
            </w:r>
          </w:p>
        </w:tc>
        <w:tc>
          <w:tcPr>
            <w:tcW w:w="135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b/>
                <w:color w:val="auto"/>
                <w:szCs w:val="21"/>
              </w:rPr>
            </w:pPr>
            <w:r>
              <w:rPr>
                <w:rFonts w:hint="eastAsia" w:ascii="宋体" w:hAnsi="宋体" w:cs="宋体"/>
                <w:b/>
                <w:color w:val="auto"/>
                <w:kern w:val="0"/>
                <w:szCs w:val="21"/>
              </w:rPr>
              <w:t>小计（元）</w:t>
            </w: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b/>
                <w:color w:val="auto"/>
                <w:kern w:val="0"/>
                <w:szCs w:val="21"/>
              </w:rPr>
            </w:pPr>
            <w:r>
              <w:rPr>
                <w:rFonts w:hint="eastAsia" w:ascii="宋体" w:hAnsi="宋体" w:cs="宋体"/>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6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color w:val="auto"/>
                <w:szCs w:val="21"/>
              </w:rPr>
            </w:pPr>
            <w:r>
              <w:rPr>
                <w:rFonts w:hint="eastAsia" w:ascii="宋体" w:hAnsi="宋体" w:cs="宋体"/>
                <w:color w:val="auto"/>
                <w:kern w:val="0"/>
                <w:szCs w:val="21"/>
              </w:rPr>
              <w:t>1</w:t>
            </w:r>
          </w:p>
        </w:tc>
        <w:tc>
          <w:tcPr>
            <w:tcW w:w="84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r>
              <w:rPr>
                <w:rFonts w:hint="eastAsia" w:ascii="宋体" w:hAnsi="宋体" w:cs="宋体"/>
                <w:color w:val="auto"/>
                <w:kern w:val="0"/>
                <w:szCs w:val="21"/>
                <w:lang w:bidi="ar"/>
              </w:rPr>
              <w:t xml:space="preserve"> </w:t>
            </w:r>
          </w:p>
        </w:tc>
        <w:tc>
          <w:tcPr>
            <w:tcW w:w="723"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69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7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14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26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35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645"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left"/>
              <w:textAlignment w:val="center"/>
              <w:rPr>
                <w:rFonts w:ascii="宋体" w:hAnsi="宋体" w:cs="宋体"/>
                <w:color w:val="auto"/>
                <w:szCs w:val="21"/>
              </w:rPr>
            </w:pPr>
            <w:r>
              <w:rPr>
                <w:rFonts w:hint="eastAsia" w:ascii="宋体" w:hAns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jc w:val="center"/>
        </w:trPr>
        <w:tc>
          <w:tcPr>
            <w:tcW w:w="6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84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 xml:space="preserve"> </w:t>
            </w:r>
          </w:p>
        </w:tc>
        <w:tc>
          <w:tcPr>
            <w:tcW w:w="723"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lang w:bidi="ar"/>
              </w:rPr>
            </w:pPr>
          </w:p>
        </w:tc>
        <w:tc>
          <w:tcPr>
            <w:tcW w:w="69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lang w:bidi="ar"/>
              </w:rPr>
            </w:pPr>
          </w:p>
        </w:tc>
        <w:tc>
          <w:tcPr>
            <w:tcW w:w="7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14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26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35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645"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left"/>
              <w:textAlignment w:val="center"/>
              <w:rPr>
                <w:rFonts w:ascii="宋体" w:hAnsi="宋体"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6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color w:val="auto"/>
                <w:kern w:val="0"/>
                <w:szCs w:val="21"/>
              </w:rPr>
            </w:pPr>
            <w:r>
              <w:rPr>
                <w:rFonts w:ascii="宋体" w:hAnsi="宋体" w:cs="宋体"/>
                <w:color w:val="auto"/>
                <w:kern w:val="0"/>
                <w:szCs w:val="21"/>
              </w:rPr>
              <w:t>3</w:t>
            </w:r>
          </w:p>
        </w:tc>
        <w:tc>
          <w:tcPr>
            <w:tcW w:w="84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r>
              <w:rPr>
                <w:rFonts w:hint="eastAsia" w:ascii="宋体" w:hAnsi="宋体" w:cs="宋体"/>
                <w:color w:val="auto"/>
                <w:szCs w:val="21"/>
              </w:rPr>
              <w:t xml:space="preserve"> </w:t>
            </w:r>
          </w:p>
        </w:tc>
        <w:tc>
          <w:tcPr>
            <w:tcW w:w="723"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69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7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14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26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35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645"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360" w:firstLineChars="200"/>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6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color w:val="auto"/>
                <w:kern w:val="0"/>
                <w:szCs w:val="21"/>
              </w:rPr>
            </w:pPr>
            <w:r>
              <w:rPr>
                <w:rFonts w:ascii="宋体" w:hAnsi="宋体" w:cs="宋体"/>
                <w:color w:val="auto"/>
                <w:kern w:val="0"/>
                <w:szCs w:val="21"/>
              </w:rPr>
              <w:t>4</w:t>
            </w:r>
          </w:p>
        </w:tc>
        <w:tc>
          <w:tcPr>
            <w:tcW w:w="84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723"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69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7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14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26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35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645"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360" w:firstLineChars="200"/>
              <w:jc w:val="left"/>
              <w:textAlignment w:val="center"/>
              <w:rPr>
                <w:rFonts w:ascii="宋体" w:hAnsi="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6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color w:val="auto"/>
                <w:kern w:val="0"/>
                <w:szCs w:val="21"/>
              </w:rPr>
            </w:pPr>
            <w:r>
              <w:rPr>
                <w:rFonts w:ascii="宋体" w:hAnsi="宋体" w:cs="宋体"/>
                <w:color w:val="auto"/>
                <w:kern w:val="0"/>
                <w:szCs w:val="21"/>
              </w:rPr>
              <w:t>5</w:t>
            </w:r>
          </w:p>
        </w:tc>
        <w:tc>
          <w:tcPr>
            <w:tcW w:w="84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723"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69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7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14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26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35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645"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360" w:firstLineChars="200"/>
              <w:jc w:val="left"/>
              <w:textAlignment w:val="center"/>
              <w:rPr>
                <w:rFonts w:ascii="宋体" w:hAnsi="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7" w:hRule="atLeast"/>
          <w:jc w:val="center"/>
        </w:trPr>
        <w:tc>
          <w:tcPr>
            <w:tcW w:w="6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b/>
                <w:bCs/>
                <w:color w:val="auto"/>
                <w:kern w:val="0"/>
                <w:szCs w:val="21"/>
              </w:rPr>
            </w:pPr>
            <w:r>
              <w:rPr>
                <w:rFonts w:ascii="宋体" w:hAnsi="宋体" w:cs="宋体"/>
                <w:b/>
                <w:bCs/>
                <w:color w:val="auto"/>
                <w:kern w:val="0"/>
                <w:szCs w:val="21"/>
              </w:rPr>
              <w:t>6</w:t>
            </w:r>
          </w:p>
        </w:tc>
        <w:tc>
          <w:tcPr>
            <w:tcW w:w="4369" w:type="dxa"/>
            <w:gridSpan w:val="5"/>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2" w:firstLineChars="200"/>
              <w:jc w:val="center"/>
              <w:textAlignment w:val="center"/>
              <w:rPr>
                <w:rFonts w:ascii="宋体" w:hAnsi="宋体" w:cs="宋体"/>
                <w:b/>
                <w:bCs/>
                <w:color w:val="auto"/>
                <w:kern w:val="0"/>
                <w:szCs w:val="21"/>
              </w:rPr>
            </w:pPr>
            <w:r>
              <w:rPr>
                <w:rFonts w:hint="eastAsia" w:ascii="宋体" w:hAnsi="宋体" w:cs="宋体"/>
                <w:b/>
                <w:bCs/>
                <w:color w:val="auto"/>
                <w:szCs w:val="21"/>
              </w:rPr>
              <w:t>合同总价款</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含税</w:t>
            </w:r>
            <w:r>
              <w:rPr>
                <w:rFonts w:hint="eastAsia" w:ascii="宋体" w:hAnsi="宋体" w:cs="宋体"/>
                <w:b/>
                <w:bCs/>
                <w:color w:val="auto"/>
                <w:szCs w:val="21"/>
                <w:lang w:eastAsia="zh-CN"/>
              </w:rPr>
              <w:t>）</w:t>
            </w:r>
          </w:p>
        </w:tc>
        <w:tc>
          <w:tcPr>
            <w:tcW w:w="3255" w:type="dxa"/>
            <w:gridSpan w:val="3"/>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2" w:firstLineChars="200"/>
              <w:jc w:val="center"/>
              <w:textAlignment w:val="center"/>
              <w:rPr>
                <w:rFonts w:ascii="宋体" w:hAnsi="宋体" w:cs="宋体"/>
                <w:b/>
                <w:bCs/>
                <w:color w:val="auto"/>
                <w:szCs w:val="21"/>
              </w:rPr>
            </w:pPr>
            <w:r>
              <w:rPr>
                <w:rFonts w:hint="eastAsia" w:ascii="宋体" w:hAnsi="宋体" w:cs="宋体"/>
                <w:b/>
                <w:bCs/>
                <w:color w:val="auto"/>
                <w:kern w:val="0"/>
                <w:szCs w:val="21"/>
              </w:rPr>
              <w:t xml:space="preserve">大写： 元整 </w:t>
            </w:r>
          </w:p>
        </w:tc>
      </w:tr>
    </w:tbl>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2" w:name="_Toc24700707"/>
      <w:r>
        <w:rPr>
          <w:rFonts w:hint="eastAsia" w:ascii="方正仿宋_GBK" w:eastAsia="方正仿宋_GBK"/>
          <w:color w:val="auto"/>
          <w:sz w:val="28"/>
          <w:szCs w:val="28"/>
        </w:rPr>
        <w:t xml:space="preserve">第二条 </w:t>
      </w:r>
      <w:bookmarkEnd w:id="2"/>
      <w:r>
        <w:rPr>
          <w:rFonts w:hint="eastAsia" w:ascii="方正仿宋_GBK" w:eastAsia="方正仿宋_GBK"/>
          <w:color w:val="auto"/>
          <w:sz w:val="28"/>
          <w:szCs w:val="28"/>
        </w:rPr>
        <w:t>交货时间及方式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2.1交货时间：合同签订后</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6</w:t>
      </w:r>
      <w:r>
        <w:rPr>
          <w:rFonts w:hint="eastAsia" w:ascii="方正仿宋_GBK" w:eastAsia="方正仿宋_GBK"/>
          <w:color w:val="auto"/>
          <w:sz w:val="28"/>
          <w:szCs w:val="28"/>
          <w:u w:val="single"/>
        </w:rPr>
        <w:t xml:space="preserve">0  </w:t>
      </w:r>
      <w:r>
        <w:rPr>
          <w:rFonts w:hint="eastAsia" w:ascii="方正仿宋_GBK" w:eastAsia="方正仿宋_GBK"/>
          <w:color w:val="auto"/>
          <w:sz w:val="28"/>
          <w:szCs w:val="28"/>
          <w:u w:val="none"/>
          <w:lang w:val="en-US" w:eastAsia="zh-CN"/>
        </w:rPr>
        <w:t>个</w:t>
      </w:r>
      <w:r>
        <w:rPr>
          <w:rFonts w:hint="eastAsia" w:ascii="方正仿宋_GBK" w:eastAsia="方正仿宋_GBK"/>
          <w:color w:val="auto"/>
          <w:sz w:val="28"/>
          <w:szCs w:val="28"/>
          <w:lang w:val="en-US" w:eastAsia="zh-CN"/>
        </w:rPr>
        <w:t>工作日</w:t>
      </w:r>
      <w:r>
        <w:rPr>
          <w:rFonts w:hint="eastAsia" w:ascii="方正仿宋_GBK" w:eastAsia="方正仿宋_GBK"/>
          <w:color w:val="auto"/>
          <w:sz w:val="28"/>
          <w:szCs w:val="28"/>
        </w:rPr>
        <w:t>内</w:t>
      </w:r>
      <w:r>
        <w:rPr>
          <w:rFonts w:hint="eastAsia" w:ascii="方正仿宋_GBK" w:eastAsia="方正仿宋_GBK"/>
          <w:color w:val="auto"/>
          <w:sz w:val="28"/>
          <w:szCs w:val="28"/>
          <w:lang w:val="en-US" w:eastAsia="zh-CN"/>
        </w:rPr>
        <w:t>交付产品</w:t>
      </w:r>
      <w:r>
        <w:rPr>
          <w:rFonts w:hint="eastAsia" w:ascii="方正仿宋_GBK" w:eastAsia="方正仿宋_GBK"/>
          <w:color w:val="auto"/>
          <w:sz w:val="28"/>
          <w:szCs w:val="28"/>
        </w:rPr>
        <w:t>；</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u w:val="single"/>
        </w:rPr>
      </w:pPr>
      <w:r>
        <w:rPr>
          <w:rFonts w:hint="eastAsia" w:ascii="方正仿宋_GBK" w:eastAsia="方正仿宋_GBK"/>
          <w:color w:val="auto"/>
          <w:sz w:val="28"/>
          <w:szCs w:val="28"/>
        </w:rPr>
        <w:t>2.2交货方式：</w:t>
      </w:r>
      <w:r>
        <w:rPr>
          <w:rFonts w:hint="eastAsia" w:ascii="方正仿宋_GBK" w:eastAsia="方正仿宋_GBK"/>
          <w:color w:val="auto"/>
          <w:sz w:val="28"/>
          <w:szCs w:val="28"/>
          <w:u w:val="single"/>
        </w:rPr>
        <w:t>乙方送货至现场</w:t>
      </w:r>
      <w:r>
        <w:rPr>
          <w:rFonts w:hint="eastAsia" w:ascii="方正仿宋_GBK" w:eastAsia="方正仿宋_GBK"/>
          <w:color w:val="auto"/>
          <w:sz w:val="28"/>
          <w:szCs w:val="28"/>
          <w:u w:val="single"/>
          <w:lang w:val="en-US" w:eastAsia="zh-CN"/>
        </w:rPr>
        <w:t>验收</w:t>
      </w:r>
      <w:r>
        <w:rPr>
          <w:rFonts w:hint="eastAsia" w:ascii="方正仿宋_GBK" w:eastAsia="方正仿宋_GBK"/>
          <w:color w:val="auto"/>
          <w:sz w:val="28"/>
          <w:szCs w:val="28"/>
          <w:u w:val="single"/>
        </w:rPr>
        <w:t>。</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3" w:name="_Toc24700708"/>
      <w:r>
        <w:rPr>
          <w:rFonts w:hint="eastAsia" w:ascii="方正仿宋_GBK" w:eastAsia="方正仿宋_GBK"/>
          <w:color w:val="auto"/>
          <w:sz w:val="28"/>
          <w:szCs w:val="28"/>
        </w:rPr>
        <w:t>第三条 合同价款</w:t>
      </w:r>
      <w:bookmarkEnd w:id="3"/>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lang w:eastAsia="zh-CN"/>
        </w:rPr>
      </w:pPr>
      <w:r>
        <w:rPr>
          <w:rFonts w:ascii="方正仿宋_GBK" w:eastAsia="方正仿宋_GBK"/>
          <w:color w:val="auto"/>
          <w:sz w:val="28"/>
          <w:szCs w:val="28"/>
          <w:lang w:eastAsia="zh-CN"/>
        </w:rPr>
        <w:t>3</w:t>
      </w:r>
      <w:r>
        <w:rPr>
          <w:rFonts w:hint="eastAsia" w:ascii="方正仿宋_GBK" w:eastAsia="方正仿宋_GBK"/>
          <w:color w:val="auto"/>
          <w:sz w:val="28"/>
          <w:szCs w:val="28"/>
          <w:lang w:eastAsia="zh-CN"/>
        </w:rPr>
        <w:t xml:space="preserve">.1 </w:t>
      </w:r>
      <w:r>
        <w:rPr>
          <w:rFonts w:hint="eastAsia"/>
          <w:color w:val="auto"/>
          <w:lang w:eastAsia="zh-CN"/>
        </w:rPr>
        <w:t>合同价款是指甲方向乙方实施采购应当向乙方支付的采购费用。</w:t>
      </w:r>
      <w:r>
        <w:rPr>
          <w:rFonts w:hint="eastAsia"/>
          <w:color w:val="auto"/>
          <w:lang w:val="en-US" w:eastAsia="zh-CN"/>
        </w:rPr>
        <w:t>不</w:t>
      </w:r>
      <w:r>
        <w:rPr>
          <w:rFonts w:hint="eastAsia"/>
          <w:color w:val="auto"/>
          <w:lang w:eastAsia="zh-CN"/>
        </w:rPr>
        <w:t>含</w:t>
      </w:r>
      <w:r>
        <w:rPr>
          <w:rFonts w:hint="eastAsia"/>
          <w:color w:val="auto"/>
          <w:lang w:val="en-US" w:eastAsia="zh-CN"/>
        </w:rPr>
        <w:t>税总价为：</w:t>
      </w:r>
      <w:r>
        <w:rPr>
          <w:rFonts w:hint="eastAsia"/>
          <w:color w:val="auto"/>
          <w:u w:val="single"/>
          <w:lang w:eastAsia="zh-CN"/>
        </w:rPr>
        <w:t xml:space="preserve">      </w:t>
      </w:r>
      <w:r>
        <w:rPr>
          <w:rFonts w:hint="eastAsia"/>
          <w:color w:val="auto"/>
          <w:u w:val="single"/>
          <w:lang w:val="en-US" w:eastAsia="zh-CN"/>
        </w:rPr>
        <w:t xml:space="preserve">      </w:t>
      </w:r>
      <w:r>
        <w:rPr>
          <w:rFonts w:hint="eastAsia"/>
          <w:color w:val="auto"/>
          <w:u w:val="single"/>
          <w:lang w:eastAsia="zh-CN"/>
        </w:rPr>
        <w:t xml:space="preserve">    </w:t>
      </w:r>
      <w:r>
        <w:rPr>
          <w:rFonts w:hint="eastAsia"/>
          <w:color w:val="auto"/>
          <w:lang w:eastAsia="zh-CN"/>
        </w:rPr>
        <w:t>；</w:t>
      </w:r>
      <w:r>
        <w:rPr>
          <w:rFonts w:ascii="方正仿宋_GBK" w:eastAsia="方正仿宋_GBK"/>
          <w:color w:val="auto"/>
          <w:sz w:val="28"/>
          <w:szCs w:val="28"/>
          <w:lang w:eastAsia="zh-CN"/>
        </w:rPr>
        <w:t xml:space="preserve"> </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lang w:eastAsia="zh-CN"/>
        </w:rPr>
      </w:pPr>
      <w:r>
        <w:rPr>
          <w:rFonts w:hint="eastAsia" w:ascii="方正仿宋_GBK" w:eastAsia="方正仿宋_GBK"/>
          <w:color w:val="auto"/>
          <w:sz w:val="28"/>
          <w:szCs w:val="28"/>
          <w:lang w:eastAsia="zh-CN"/>
        </w:rPr>
        <w:t>3</w:t>
      </w:r>
      <w:r>
        <w:rPr>
          <w:rFonts w:ascii="方正仿宋_GBK" w:eastAsia="方正仿宋_GBK"/>
          <w:color w:val="auto"/>
          <w:sz w:val="28"/>
          <w:szCs w:val="28"/>
          <w:lang w:eastAsia="zh-CN"/>
        </w:rPr>
        <w:t xml:space="preserve">.2 </w:t>
      </w:r>
      <w:r>
        <w:rPr>
          <w:rFonts w:hint="eastAsia" w:ascii="方正仿宋_GBK" w:eastAsia="方正仿宋_GBK"/>
          <w:color w:val="auto"/>
          <w:sz w:val="28"/>
          <w:szCs w:val="28"/>
          <w:lang w:eastAsia="zh-CN"/>
        </w:rPr>
        <w:t>合同价款包含：</w:t>
      </w:r>
      <w:r>
        <w:rPr>
          <w:rFonts w:hint="eastAsia" w:ascii="方正仿宋_GBK" w:eastAsia="方正仿宋_GBK"/>
          <w:color w:val="auto"/>
          <w:sz w:val="28"/>
          <w:szCs w:val="28"/>
          <w:u w:val="single"/>
          <w:lang w:eastAsia="zh-CN"/>
        </w:rPr>
        <w:t>安装费、运输费、</w:t>
      </w:r>
      <w:r>
        <w:rPr>
          <w:rFonts w:hint="eastAsia" w:ascii="方正仿宋_GBK" w:eastAsia="方正仿宋_GBK"/>
          <w:color w:val="auto"/>
          <w:sz w:val="28"/>
          <w:szCs w:val="28"/>
          <w:u w:val="single"/>
          <w:lang w:val="en-US" w:eastAsia="zh-CN"/>
        </w:rPr>
        <w:t>内饰改装</w:t>
      </w:r>
      <w:r>
        <w:rPr>
          <w:rFonts w:hint="eastAsia" w:ascii="方正仿宋_GBK" w:eastAsia="方正仿宋_GBK"/>
          <w:color w:val="auto"/>
          <w:sz w:val="28"/>
          <w:szCs w:val="28"/>
          <w:u w:val="single"/>
          <w:lang w:eastAsia="zh-CN"/>
        </w:rPr>
        <w:t>费用等</w:t>
      </w:r>
      <w:r>
        <w:rPr>
          <w:rFonts w:hint="eastAsia" w:ascii="方正仿宋_GBK" w:eastAsia="方正仿宋_GBK"/>
          <w:color w:val="auto"/>
          <w:sz w:val="28"/>
          <w:szCs w:val="28"/>
          <w:lang w:eastAsia="zh-CN"/>
        </w:rPr>
        <w:t>。</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（注：属货物采购的，合同价款应包含货物运至重庆江北国际机场甲方指定地点所需的包装、运输、保险及其它风险措施费用，如需培训的，合同价款还包含了培训费用。）</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4" w:name="_Toc24700709"/>
      <w:r>
        <w:rPr>
          <w:rFonts w:hint="eastAsia" w:ascii="方正仿宋_GBK" w:eastAsia="方正仿宋_GBK"/>
          <w:color w:val="auto"/>
          <w:sz w:val="28"/>
          <w:szCs w:val="28"/>
        </w:rPr>
        <w:t>第四条 费用结算</w:t>
      </w:r>
      <w:bookmarkEnd w:id="4"/>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4.1付款方式：银行转账；</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eastAsia="方正仿宋_GBK"/>
          <w:color w:val="auto"/>
          <w:sz w:val="28"/>
          <w:szCs w:val="28"/>
        </w:rPr>
      </w:pPr>
      <w:r>
        <w:rPr>
          <w:rFonts w:hint="eastAsia" w:ascii="方正仿宋_GBK" w:eastAsia="方正仿宋_GBK"/>
          <w:color w:val="auto"/>
          <w:sz w:val="28"/>
          <w:szCs w:val="28"/>
        </w:rPr>
        <w:t>4.2按项目进度分</w:t>
      </w:r>
      <w:r>
        <w:rPr>
          <w:rFonts w:hint="eastAsia" w:ascii="方正仿宋_GBK" w:eastAsia="方正仿宋_GBK"/>
          <w:color w:val="auto"/>
          <w:sz w:val="28"/>
          <w:szCs w:val="28"/>
          <w:lang w:val="en-US" w:eastAsia="zh-CN"/>
        </w:rPr>
        <w:t>二</w:t>
      </w:r>
      <w:r>
        <w:rPr>
          <w:rFonts w:hint="eastAsia" w:ascii="方正仿宋_GBK" w:eastAsia="方正仿宋_GBK"/>
          <w:color w:val="auto"/>
          <w:sz w:val="28"/>
          <w:szCs w:val="28"/>
        </w:rPr>
        <w:t>期支付，即：</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eastAsia="方正仿宋_GBK"/>
          <w:color w:val="auto"/>
          <w:sz w:val="28"/>
          <w:szCs w:val="28"/>
        </w:rPr>
      </w:pPr>
      <w:r>
        <w:rPr>
          <w:rFonts w:hint="eastAsia" w:ascii="方正仿宋_GBK" w:eastAsia="方正仿宋_GBK"/>
          <w:color w:val="auto"/>
          <w:sz w:val="28"/>
          <w:szCs w:val="28"/>
        </w:rPr>
        <w:t>甲方</w:t>
      </w:r>
      <w:r>
        <w:rPr>
          <w:rFonts w:hint="eastAsia" w:ascii="方正仿宋_GBK" w:eastAsia="方正仿宋_GBK"/>
          <w:color w:val="auto"/>
          <w:sz w:val="28"/>
          <w:szCs w:val="28"/>
          <w:lang w:val="en-US" w:eastAsia="zh-CN"/>
        </w:rPr>
        <w:t>在支付首付款时全额开具发票，若开具专票支付金额为含税价款，若开具普票支付金额为不含税价款。</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eastAsia="方正仿宋_GBK"/>
          <w:color w:val="auto"/>
          <w:sz w:val="28"/>
          <w:szCs w:val="28"/>
        </w:rPr>
      </w:pPr>
      <w:r>
        <w:rPr>
          <w:rFonts w:hint="eastAsia" w:ascii="方正仿宋_GBK" w:eastAsia="方正仿宋_GBK"/>
          <w:color w:val="auto"/>
          <w:sz w:val="28"/>
          <w:szCs w:val="28"/>
        </w:rPr>
        <w:t>首期为成交金额的75%，折合人民币XX元（大写：XX整）。乙方将符合要求的原始车辆（尚未完成内饰改装）交付甲方</w:t>
      </w:r>
      <w:r>
        <w:rPr>
          <w:rFonts w:hint="eastAsia" w:ascii="方正仿宋_GBK" w:eastAsia="方正仿宋_GBK"/>
          <w:color w:val="auto"/>
          <w:sz w:val="28"/>
          <w:szCs w:val="28"/>
          <w:lang w:val="en-US" w:eastAsia="zh-CN"/>
        </w:rPr>
        <w:t>验收合格</w:t>
      </w:r>
      <w:r>
        <w:rPr>
          <w:rFonts w:hint="eastAsia" w:ascii="方正仿宋_GBK" w:eastAsia="方正仿宋_GBK"/>
          <w:color w:val="auto"/>
          <w:sz w:val="28"/>
          <w:szCs w:val="28"/>
        </w:rPr>
        <w:t>后，甲方于收到乙方开具的增值税专用发票后15个工作日内支付。</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二期为成交金额的25%，折合人民币XX元（大写：XX元整）。甲方完成整车（内饰改装后）验收</w:t>
      </w:r>
      <w:r>
        <w:rPr>
          <w:rFonts w:hint="eastAsia" w:ascii="方正仿宋_GBK" w:eastAsia="方正仿宋_GBK"/>
          <w:color w:val="auto"/>
          <w:sz w:val="28"/>
          <w:szCs w:val="28"/>
          <w:lang w:val="en-US" w:eastAsia="zh-CN"/>
        </w:rPr>
        <w:t>验收合格</w:t>
      </w:r>
      <w:r>
        <w:rPr>
          <w:rFonts w:hint="eastAsia" w:ascii="方正仿宋_GBK" w:eastAsia="方正仿宋_GBK"/>
          <w:color w:val="auto"/>
          <w:sz w:val="28"/>
          <w:szCs w:val="28"/>
        </w:rPr>
        <w:t>后，甲方于收到乙方开具的增值税专用发票后15个工作日内支付。</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5" w:name="_Toc24700710"/>
      <w:r>
        <w:rPr>
          <w:rFonts w:hint="eastAsia" w:ascii="方正仿宋_GBK" w:eastAsia="方正仿宋_GBK"/>
          <w:color w:val="auto"/>
          <w:sz w:val="28"/>
          <w:szCs w:val="28"/>
        </w:rPr>
        <w:t>第五条 陈述与保证</w:t>
      </w:r>
      <w:bookmarkEnd w:id="5"/>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5.2 乙方承诺所供产品或服务的质量保证期为项目验收之日起</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36</w:t>
      </w:r>
      <w:r>
        <w:rPr>
          <w:rFonts w:hint="eastAsia" w:ascii="方正仿宋_GBK" w:eastAsia="方正仿宋_GBK"/>
          <w:color w:val="auto"/>
          <w:sz w:val="28"/>
          <w:szCs w:val="28"/>
          <w:u w:val="single"/>
        </w:rPr>
        <w:t xml:space="preserve">个 </w:t>
      </w:r>
      <w:r>
        <w:rPr>
          <w:rFonts w:hint="eastAsia" w:ascii="方正仿宋_GBK" w:eastAsia="方正仿宋_GBK"/>
          <w:color w:val="auto"/>
          <w:sz w:val="28"/>
          <w:szCs w:val="28"/>
        </w:rPr>
        <w:t>月；</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5.3 因产品质量瑕疵或缺陷导致的甲方或第三人损害的，乙方承担赔偿责任。</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Times New Roman" w:eastAsia="方正仿宋_GBK" w:cs="Times New Roman"/>
          <w:color w:val="auto"/>
          <w:sz w:val="28"/>
          <w:szCs w:val="28"/>
          <w:lang w:val="en-US" w:eastAsia="zh-CN"/>
        </w:rPr>
      </w:pPr>
      <w:r>
        <w:rPr>
          <w:rFonts w:hint="eastAsia" w:ascii="方正仿宋_GBK" w:eastAsia="方正仿宋_GBK"/>
          <w:color w:val="auto"/>
          <w:sz w:val="28"/>
          <w:szCs w:val="28"/>
        </w:rPr>
        <w:t xml:space="preserve">5.4 </w:t>
      </w:r>
      <w:r>
        <w:rPr>
          <w:rFonts w:hint="eastAsia" w:ascii="方正仿宋_GBK" w:hAnsi="Times New Roman" w:eastAsia="方正仿宋_GBK" w:cs="Times New Roman"/>
          <w:color w:val="auto"/>
          <w:sz w:val="28"/>
          <w:szCs w:val="28"/>
          <w:lang w:val="en-US" w:eastAsia="zh-CN"/>
        </w:rPr>
        <w:t>专业维修人员要</w:t>
      </w:r>
      <w:r>
        <w:rPr>
          <w:rFonts w:hint="eastAsia" w:ascii="方正仿宋_GBK" w:eastAsia="方正仿宋_GBK" w:cs="Times New Roman"/>
          <w:color w:val="auto"/>
          <w:sz w:val="28"/>
          <w:szCs w:val="28"/>
          <w:lang w:val="en-US" w:eastAsia="zh-CN"/>
        </w:rPr>
        <w:t>在</w:t>
      </w:r>
      <w:r>
        <w:rPr>
          <w:rFonts w:hint="eastAsia" w:ascii="方正仿宋_GBK" w:hAnsi="Times New Roman" w:eastAsia="方正仿宋_GBK" w:cs="Times New Roman"/>
          <w:color w:val="auto"/>
          <w:sz w:val="28"/>
          <w:szCs w:val="28"/>
          <w:lang w:val="en-US" w:eastAsia="zh-CN"/>
        </w:rPr>
        <w:t>2小时内到达车辆故障现场，并进行常规维修作业，提供免费转运车辆将故障车辆转移至符合要求的售后网点进行专业维修。</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6" w:name="_Toc24700711"/>
      <w:r>
        <w:rPr>
          <w:rFonts w:hint="eastAsia" w:ascii="方正仿宋_GBK" w:eastAsia="方正仿宋_GBK"/>
          <w:color w:val="auto"/>
          <w:sz w:val="28"/>
          <w:szCs w:val="28"/>
        </w:rPr>
        <w:t>第六条 交付与验收</w:t>
      </w:r>
      <w:bookmarkEnd w:id="6"/>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6.1乙方按甲方需求及时交付采购设备。除非采购订单或实施协议另有规定外，原则上，交付地点为重庆江北国际机场甲方指定地点；交付方式为重庆江北国际机场</w:t>
      </w:r>
      <w:r>
        <w:rPr>
          <w:rFonts w:hint="eastAsia" w:ascii="方正仿宋_GBK" w:eastAsia="方正仿宋_GBK"/>
          <w:color w:val="auto"/>
          <w:sz w:val="28"/>
          <w:szCs w:val="28"/>
          <w:lang w:val="en-US" w:eastAsia="zh-CN"/>
        </w:rPr>
        <w:t>现场验收</w:t>
      </w:r>
      <w:r>
        <w:rPr>
          <w:rFonts w:hint="eastAsia" w:ascii="方正仿宋_GBK" w:eastAsia="方正仿宋_GBK"/>
          <w:color w:val="auto"/>
          <w:sz w:val="28"/>
          <w:szCs w:val="28"/>
        </w:rPr>
        <w:t>。</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6.2 验收标准：</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6.2.1</w:t>
      </w:r>
      <w:r>
        <w:rPr>
          <w:rFonts w:hint="eastAsia" w:ascii="方正仿宋_GBK" w:eastAsia="方正仿宋_GBK"/>
          <w:color w:val="auto"/>
          <w:sz w:val="28"/>
          <w:szCs w:val="28"/>
          <w:lang w:val="en-US" w:eastAsia="zh-CN"/>
        </w:rPr>
        <w:t>车辆</w:t>
      </w:r>
      <w:r>
        <w:rPr>
          <w:rFonts w:hint="eastAsia" w:ascii="方正仿宋_GBK" w:eastAsia="方正仿宋_GBK"/>
          <w:color w:val="auto"/>
          <w:sz w:val="28"/>
          <w:szCs w:val="28"/>
        </w:rPr>
        <w:t>外观无损坏；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6.2.2</w:t>
      </w:r>
      <w:r>
        <w:rPr>
          <w:rFonts w:hint="eastAsia" w:ascii="方正仿宋_GBK" w:eastAsia="方正仿宋_GBK"/>
          <w:color w:val="auto"/>
          <w:sz w:val="28"/>
          <w:szCs w:val="28"/>
          <w:lang w:val="en-US" w:eastAsia="zh-CN"/>
        </w:rPr>
        <w:t>车辆运行</w:t>
      </w:r>
      <w:r>
        <w:rPr>
          <w:rFonts w:hint="eastAsia" w:ascii="方正仿宋_GBK" w:eastAsia="方正仿宋_GBK"/>
          <w:color w:val="auto"/>
          <w:sz w:val="28"/>
          <w:szCs w:val="28"/>
        </w:rPr>
        <w:t>正常</w:t>
      </w:r>
      <w:r>
        <w:rPr>
          <w:rFonts w:ascii="方正仿宋_GBK" w:eastAsia="方正仿宋_GBK"/>
          <w:color w:val="auto"/>
          <w:sz w:val="28"/>
          <w:szCs w:val="28"/>
        </w:rPr>
        <w:t>。</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7" w:name="_Toc24700712"/>
      <w:r>
        <w:rPr>
          <w:rFonts w:hint="eastAsia" w:ascii="方正仿宋_GBK" w:eastAsia="方正仿宋_GBK"/>
          <w:color w:val="auto"/>
          <w:sz w:val="28"/>
          <w:szCs w:val="28"/>
        </w:rPr>
        <w:t>第七条 履约保证金</w:t>
      </w:r>
      <w:bookmarkEnd w:id="7"/>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7.1为保证本合同的顺利履行，乙方应向甲方交纳</w:t>
      </w:r>
      <w:r>
        <w:rPr>
          <w:rFonts w:hint="eastAsia" w:ascii="方正仿宋_GBK" w:hAnsi="仿宋" w:eastAsia="方正仿宋_GBK" w:cs="仿宋"/>
          <w:color w:val="auto"/>
          <w:sz w:val="28"/>
          <w:szCs w:val="28"/>
        </w:rPr>
        <w:t>合同不含税总价款的</w:t>
      </w:r>
      <w:r>
        <w:rPr>
          <w:rFonts w:ascii="方正仿宋_GBK" w:hAnsi="仿宋" w:eastAsia="方正仿宋_GBK" w:cs="仿宋"/>
          <w:color w:val="auto"/>
          <w:sz w:val="28"/>
          <w:szCs w:val="28"/>
        </w:rPr>
        <w:t>10</w:t>
      </w:r>
      <w:r>
        <w:rPr>
          <w:rFonts w:hint="eastAsia" w:ascii="方正仿宋_GBK" w:hAnsi="仿宋" w:eastAsia="方正仿宋_GBK" w:cs="仿宋"/>
          <w:color w:val="auto"/>
          <w:sz w:val="28"/>
          <w:szCs w:val="28"/>
        </w:rPr>
        <w:t>%</w:t>
      </w:r>
      <w:r>
        <w:rPr>
          <w:rFonts w:hint="eastAsia" w:ascii="方正仿宋_GBK" w:eastAsia="方正仿宋_GBK"/>
          <w:color w:val="auto"/>
          <w:sz w:val="28"/>
          <w:szCs w:val="28"/>
          <w:lang w:eastAsia="zh-CN"/>
        </w:rPr>
        <w:t>，</w:t>
      </w:r>
      <w:r>
        <w:rPr>
          <w:rFonts w:hint="eastAsia" w:ascii="方正仿宋_GBK" w:eastAsia="方正仿宋_GBK"/>
          <w:color w:val="auto"/>
          <w:sz w:val="28"/>
          <w:szCs w:val="28"/>
        </w:rPr>
        <w:t>应在中标通知书发出</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10</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日内（或签订本合同之前</w:t>
      </w:r>
      <w:r>
        <w:rPr>
          <w:rFonts w:hint="eastAsia" w:ascii="方正仿宋_GBK" w:eastAsia="方正仿宋_GBK"/>
          <w:color w:val="auto"/>
          <w:sz w:val="28"/>
          <w:szCs w:val="28"/>
          <w:lang w:val="en-US" w:eastAsia="zh-CN"/>
        </w:rPr>
        <w:t>20</w:t>
      </w:r>
      <w:r>
        <w:rPr>
          <w:rFonts w:hint="eastAsia" w:ascii="方正仿宋_GBK" w:eastAsia="方正仿宋_GBK"/>
          <w:color w:val="auto"/>
          <w:sz w:val="28"/>
          <w:szCs w:val="28"/>
        </w:rPr>
        <w:t>日内），一次性向甲方缴纳。</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7.2履约保证金应由乙方名义开立的账户支付到甲方账户，否则视为未支付，甲方有权追究乙方逾期付款责任。</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7.3 乙方支付履约保证金时，应在“付款备注”中写明“（合同编号）XX合同履约保证金”。乙方不得与其他合同、其他缴费项目一起支付履约保证金，若因混合支付造成无法确认为本合同款项到账的，视为逾期未支付。</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7.4甲方在任何时候都有权从履约保证金中扣除由于乙方违反本合同条款而应支付的违约金和赔偿，并且乙方在接到扣除通知书后5个工作日内，应补充扣除金额，以保持履约保证金的完整性。</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7.5本合同项目交付完成经甲方验收后</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40</w:t>
      </w:r>
      <w:r>
        <w:rPr>
          <w:rFonts w:hint="eastAsia" w:ascii="方正仿宋_GBK" w:eastAsia="方正仿宋_GBK"/>
          <w:color w:val="auto"/>
          <w:sz w:val="28"/>
          <w:szCs w:val="28"/>
        </w:rPr>
        <w:t>个日历日内将履约保证金无息返还乙方。</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8" w:name="_Toc24700713"/>
      <w:r>
        <w:rPr>
          <w:rFonts w:hint="eastAsia" w:ascii="方正仿宋_GBK" w:eastAsia="方正仿宋_GBK"/>
          <w:color w:val="auto"/>
          <w:sz w:val="28"/>
          <w:szCs w:val="28"/>
        </w:rPr>
        <w:t>第八条  双方权利与义务</w:t>
      </w:r>
      <w:bookmarkEnd w:id="8"/>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8.1甲方应按约定向乙方支付采购费用；</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8.2甲方超出本合同约定的采购内容和范围实施采购的，乙方有权拒绝履行，但乙方应书面回复甲方并说明理由；</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8.3因履行合同需要，乙方如需进入机场隔离区的，甲方应协助乙方按机场管理机构有关规定办理相关通行的手续，费用由乙方自理；</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8.4 乙方不得拒绝甲方在本合同下的采购需求，否则应承担违约责任；</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8.5 甲方有权对乙方履行本合同实施监督，并进行考核；</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9" w:name="_Toc24700714"/>
      <w:r>
        <w:rPr>
          <w:rFonts w:hint="eastAsia" w:ascii="方正仿宋_GBK" w:eastAsia="方正仿宋_GBK"/>
          <w:color w:val="auto"/>
          <w:sz w:val="28"/>
          <w:szCs w:val="28"/>
        </w:rPr>
        <w:t>第九条  违约责任</w:t>
      </w:r>
      <w:bookmarkEnd w:id="9"/>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9.1乙方逾期交货</w:t>
      </w:r>
      <w:r>
        <w:rPr>
          <w:rFonts w:hint="eastAsia" w:ascii="方正仿宋_GBK" w:eastAsia="方正仿宋_GBK"/>
          <w:color w:val="auto"/>
          <w:sz w:val="28"/>
          <w:szCs w:val="28"/>
          <w:lang w:val="en-US" w:eastAsia="zh-CN"/>
        </w:rPr>
        <w:t>/</w:t>
      </w:r>
      <w:r>
        <w:rPr>
          <w:rFonts w:hint="eastAsia" w:ascii="方正仿宋_GBK" w:eastAsia="方正仿宋_GBK"/>
          <w:color w:val="auto"/>
          <w:sz w:val="28"/>
          <w:szCs w:val="28"/>
        </w:rPr>
        <w:t>完工，乙方应向甲方偿付逾期违约金。逾期违约金按照</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计算。违约金尚不能补偿对方损失时，有权向对方追索实际损失的赔偿金。</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9.2 乙方延迟履行或履行不符合约定的，经甲方催告后仍不能的，甲方有权解除合同，履约保证金作为违约金不予退还。履约保证金不足以弥补甲方损失的，甲方有权追偿。</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10" w:name="_Toc24700715"/>
      <w:r>
        <w:rPr>
          <w:rFonts w:hint="eastAsia" w:ascii="方正仿宋_GBK" w:eastAsia="方正仿宋_GBK"/>
          <w:color w:val="auto"/>
          <w:sz w:val="28"/>
          <w:szCs w:val="28"/>
        </w:rPr>
        <w:t>第十条 不可抗力</w:t>
      </w:r>
      <w:bookmarkEnd w:id="10"/>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11" w:name="_Toc24700716"/>
      <w:r>
        <w:rPr>
          <w:rFonts w:hint="eastAsia" w:ascii="方正仿宋_GBK" w:eastAsia="方正仿宋_GBK"/>
          <w:color w:val="auto"/>
          <w:sz w:val="28"/>
          <w:szCs w:val="28"/>
        </w:rPr>
        <w:t>第十一条 通知条款</w:t>
      </w:r>
      <w:bookmarkEnd w:id="11"/>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任何一方均应本着诚实信用原则来对待另一方在履行合同时的通知、告知事项，如因重大事项须履行通知义务的，均应当以当面签收或特快专递、电子邮件方式送达相对人。</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甲方指定的联系方式：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联系人：__________________________________</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联系电话：________________________________</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通讯地址：________________________________</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电子邮件：________________________________</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乙方指定的联系方式：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联系人：_________________________________</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联系电话：_______________________________</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通讯地址：_______________________________</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电子邮件：_______________________________</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11.1采用当面签收的，应由合同中指定的联系人或双方授权的代表签收，签收日期即为送达时间。</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11.5收件一方若认为邮件封面标题与邮件中实际文件内容不符的，应在收到邮件后三日内通知相对人，逾期视为邮件封面标题与邮件中实际文件内容一致，并视为有效送达收件人。</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11.7本合同约定的联系方式与送达方式同时可作为法律文书的联系方式与送达方式。</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12" w:name="_Toc24700717"/>
      <w:r>
        <w:rPr>
          <w:rFonts w:hint="eastAsia" w:ascii="方正仿宋_GBK" w:eastAsia="方正仿宋_GBK"/>
          <w:color w:val="auto"/>
          <w:sz w:val="28"/>
          <w:szCs w:val="28"/>
        </w:rPr>
        <w:t>第十二条 保密条款</w:t>
      </w:r>
      <w:bookmarkEnd w:id="12"/>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本合同双方有义务对本合同内容以及各自接触到的对方的信息、技术资料等方面的商业秘密保守秘密，保证不向任何第三方泄露这些商业秘密。否则，违约方应赔偿给守约方造成的损失。本保密条款的期限是无限期的，直至甲方书面同意公开本条款中所称的保密信息。</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13" w:name="_Toc24700718"/>
      <w:r>
        <w:rPr>
          <w:rFonts w:hint="eastAsia" w:ascii="方正仿宋_GBK" w:eastAsia="方正仿宋_GBK"/>
          <w:color w:val="auto"/>
          <w:sz w:val="28"/>
          <w:szCs w:val="28"/>
        </w:rPr>
        <w:t>第十三条 合同争议的解决方式</w:t>
      </w:r>
      <w:bookmarkEnd w:id="13"/>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13.1 若在合同履行过程中发生争议，甲乙双方应当友好协商解决，协商不成，按以下第（</w:t>
      </w:r>
      <w:r>
        <w:rPr>
          <w:rFonts w:hint="eastAsia" w:ascii="方正仿宋_GBK" w:eastAsia="方正仿宋_GBK"/>
          <w:color w:val="auto"/>
          <w:sz w:val="28"/>
          <w:szCs w:val="28"/>
          <w:lang w:eastAsia="zh-CN"/>
        </w:rPr>
        <w:t>二</w:t>
      </w:r>
      <w:r>
        <w:rPr>
          <w:rFonts w:hint="eastAsia" w:ascii="方正仿宋_GBK" w:eastAsia="方正仿宋_GBK"/>
          <w:color w:val="auto"/>
          <w:sz w:val="28"/>
          <w:szCs w:val="28"/>
        </w:rPr>
        <w:t>） 种方式解决：</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（一）提交重庆仲裁委员会，按照申请仲裁时该会现行有效的仲裁规则进行仲裁。</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（二）向甲方所在地人民法院起诉。</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13.2在诉讼期间，除正在进行诉讼的部分外，合同其它部分继续执行。</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14" w:name="_Toc24700719"/>
      <w:r>
        <w:rPr>
          <w:rFonts w:hint="eastAsia" w:ascii="方正仿宋_GBK" w:eastAsia="方正仿宋_GBK"/>
          <w:color w:val="auto"/>
          <w:sz w:val="28"/>
          <w:szCs w:val="28"/>
        </w:rPr>
        <w:t>第十四条 合同的变更和解除</w:t>
      </w:r>
      <w:bookmarkEnd w:id="14"/>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14.1 本合同履行过程中，如果合同履行条件发生变化，由双方进行协商，并以签订补充合同的方式加以确认，补充合同与本合同具有同等效力。若补充协议内容与本合同内容矛盾的，以时间在后的内容为准。</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14.2 经双方协商一致，并达成书面合同后，本合同可以解除，双方应就合同解除的后果在解约合同中一并做出约定。一方也可根据合同约定单方行使合同解除权。</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15" w:name="_Toc24700720"/>
      <w:r>
        <w:rPr>
          <w:rFonts w:hint="eastAsia" w:ascii="方正仿宋_GBK" w:eastAsia="方正仿宋_GBK"/>
          <w:color w:val="auto"/>
          <w:sz w:val="28"/>
          <w:szCs w:val="28"/>
        </w:rPr>
        <w:t>第十五条 合同生效及其他</w:t>
      </w:r>
      <w:bookmarkEnd w:id="15"/>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15.1 乙方和甲方约定合同内容双方法人代表人或授权代表签字并加盖公司公章或合同专用章后生效。</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15.2 本合同一式</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陆</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份，甲方执</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叁</w:t>
      </w:r>
      <w:r>
        <w:rPr>
          <w:rFonts w:hint="eastAsia" w:ascii="方正仿宋_GBK" w:eastAsia="方正仿宋_GBK"/>
          <w:color w:val="auto"/>
          <w:sz w:val="28"/>
          <w:szCs w:val="28"/>
        </w:rPr>
        <w:t>份，乙方执</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叁</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份，具有同等法律效力。</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default" w:ascii="方正仿宋_GBK" w:eastAsia="方正仿宋_GBK"/>
          <w:bCs/>
          <w:color w:val="auto"/>
          <w:sz w:val="28"/>
          <w:szCs w:val="28"/>
          <w:lang w:val="en-US" w:eastAsia="zh-CN"/>
        </w:rPr>
      </w:pPr>
      <w:r>
        <w:rPr>
          <w:rFonts w:hint="eastAsia" w:ascii="方正仿宋_GBK" w:eastAsia="方正仿宋_GBK"/>
          <w:bCs/>
          <w:color w:val="auto"/>
          <w:sz w:val="28"/>
          <w:szCs w:val="28"/>
        </w:rPr>
        <w:t>甲方（盖章）：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r>
        <w:rPr>
          <w:rFonts w:hint="eastAsia" w:ascii="方正仿宋_GBK" w:eastAsia="方正仿宋_GBK"/>
          <w:bCs/>
          <w:color w:val="auto"/>
          <w:sz w:val="28"/>
          <w:szCs w:val="28"/>
        </w:rPr>
        <w:t>法定代表人或授权代表（签字）：</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r>
        <w:rPr>
          <w:rFonts w:hint="eastAsia" w:ascii="方正仿宋_GBK" w:eastAsia="方正仿宋_GBK"/>
          <w:bCs/>
          <w:color w:val="auto"/>
          <w:sz w:val="28"/>
          <w:szCs w:val="28"/>
        </w:rPr>
        <w:t>签订日期：     年   月   日            签订地点：</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r>
        <w:rPr>
          <w:rFonts w:hint="eastAsia" w:ascii="方正仿宋_GBK" w:eastAsia="方正仿宋_GBK"/>
          <w:bCs/>
          <w:color w:val="auto"/>
          <w:sz w:val="28"/>
          <w:szCs w:val="28"/>
        </w:rPr>
        <w:t>乙方（盖章）：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r>
        <w:rPr>
          <w:rFonts w:hint="eastAsia" w:ascii="方正仿宋_GBK" w:eastAsia="方正仿宋_GBK"/>
          <w:bCs/>
          <w:color w:val="auto"/>
          <w:sz w:val="28"/>
          <w:szCs w:val="28"/>
        </w:rPr>
        <w:t>法定代表人或授权代表（签字）：</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r>
        <w:rPr>
          <w:rFonts w:hint="eastAsia" w:ascii="方正仿宋_GBK" w:eastAsia="方正仿宋_GBK"/>
          <w:bCs/>
          <w:color w:val="auto"/>
          <w:sz w:val="28"/>
          <w:szCs w:val="28"/>
        </w:rPr>
        <w:t>签订日期：     年   月   日            签订地点：</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color w:val="auto"/>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880" w:firstLineChars="20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br w:type="page"/>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880" w:firstLineChars="200"/>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第四章  比选附件</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1</w:t>
      </w:r>
      <w:r>
        <w:rPr>
          <w:rFonts w:hint="eastAsia" w:ascii="仿宋" w:hAnsi="仿宋" w:eastAsia="仿宋"/>
          <w:b/>
          <w:bCs/>
          <w:color w:val="auto"/>
          <w:sz w:val="28"/>
          <w:szCs w:val="28"/>
        </w:rPr>
        <w:t>：</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643" w:firstLineChars="200"/>
        <w:jc w:val="center"/>
        <w:rPr>
          <w:rFonts w:ascii="仿宋" w:hAnsi="仿宋" w:eastAsia="仿宋"/>
          <w:b/>
          <w:color w:val="auto"/>
          <w:sz w:val="32"/>
          <w:szCs w:val="32"/>
        </w:rPr>
      </w:pPr>
      <w:r>
        <w:rPr>
          <w:rFonts w:hint="eastAsia" w:ascii="仿宋" w:hAnsi="仿宋" w:eastAsia="仿宋"/>
          <w:b/>
          <w:color w:val="auto"/>
          <w:sz w:val="32"/>
          <w:szCs w:val="32"/>
        </w:rPr>
        <w:t>报价函</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hint="eastAsia" w:ascii="仿宋" w:hAnsi="仿宋" w:eastAsia="仿宋"/>
          <w:color w:val="auto"/>
          <w:sz w:val="28"/>
          <w:szCs w:val="28"/>
        </w:rPr>
        <w:t>重庆空港贵宾服务有限</w:t>
      </w:r>
      <w:r>
        <w:rPr>
          <w:rFonts w:hint="eastAsia" w:ascii="仿宋" w:hAnsi="仿宋" w:eastAsia="仿宋"/>
          <w:color w:val="auto"/>
          <w:sz w:val="28"/>
          <w:szCs w:val="28"/>
          <w:lang w:val="en-US" w:eastAsia="zh-CN"/>
        </w:rPr>
        <w:t>公司</w:t>
      </w:r>
      <w:r>
        <w:rPr>
          <w:rFonts w:hint="eastAsia" w:ascii="仿宋" w:hAnsi="仿宋" w:eastAsia="仿宋"/>
          <w:color w:val="auto"/>
          <w:sz w:val="28"/>
          <w:szCs w:val="28"/>
        </w:rPr>
        <w:t>：</w:t>
      </w:r>
    </w:p>
    <w:p>
      <w:pPr>
        <w:keepNext w:val="0"/>
        <w:keepLines w:val="0"/>
        <w:pageBreakBefore w:val="0"/>
        <w:numPr>
          <w:ilvl w:val="0"/>
          <w:numId w:val="1"/>
        </w:numPr>
        <w:tabs>
          <w:tab w:val="left" w:pos="2655"/>
          <w:tab w:val="left" w:pos="4920"/>
          <w:tab w:val="left" w:pos="5715"/>
          <w:tab w:val="left" w:pos="6945"/>
          <w:tab w:val="left" w:pos="798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我方已仔细研究了</w:t>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项目比选文件的全部内容，愿意以人民币</w:t>
      </w:r>
      <w:r>
        <w:rPr>
          <w:rFonts w:hint="eastAsia" w:ascii="仿宋" w:hAnsi="仿宋" w:eastAsia="仿宋"/>
          <w:b/>
          <w:bCs/>
          <w:color w:val="auto"/>
          <w:sz w:val="28"/>
          <w:szCs w:val="28"/>
        </w:rPr>
        <w:t>含增值税</w:t>
      </w:r>
      <w:r>
        <w:rPr>
          <w:rFonts w:hint="eastAsia" w:ascii="仿宋" w:hAnsi="仿宋" w:eastAsia="仿宋"/>
          <w:color w:val="auto"/>
          <w:sz w:val="28"/>
          <w:szCs w:val="28"/>
        </w:rPr>
        <w:t>的总报价</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color w:val="auto"/>
          <w:sz w:val="28"/>
          <w:szCs w:val="28"/>
        </w:rPr>
        <w:t>、</w:t>
      </w:r>
      <w:r>
        <w:rPr>
          <w:rFonts w:hint="eastAsia" w:ascii="仿宋_GB2312" w:hAnsi="宋体" w:eastAsia="仿宋_GB2312"/>
          <w:color w:val="auto"/>
          <w:sz w:val="28"/>
          <w:szCs w:val="28"/>
        </w:rPr>
        <w:t>增值税税率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eastAsia="zh-CN"/>
        </w:rPr>
        <w:t>；</w:t>
      </w:r>
      <w:r>
        <w:rPr>
          <w:rFonts w:hint="eastAsia" w:ascii="仿宋" w:hAnsi="仿宋" w:eastAsia="仿宋"/>
          <w:color w:val="auto"/>
          <w:sz w:val="28"/>
          <w:szCs w:val="28"/>
          <w:u w:val="single"/>
        </w:rPr>
        <w:t xml:space="preserve"> </w:t>
      </w:r>
      <w:r>
        <w:rPr>
          <w:rFonts w:hint="eastAsia" w:ascii="仿宋" w:hAnsi="仿宋" w:eastAsia="仿宋"/>
          <w:b/>
          <w:bCs/>
          <w:color w:val="auto"/>
          <w:sz w:val="28"/>
          <w:szCs w:val="28"/>
          <w:u w:val="single"/>
        </w:rPr>
        <w:t>不含增值税</w:t>
      </w:r>
      <w:r>
        <w:rPr>
          <w:rFonts w:hint="eastAsia" w:ascii="仿宋" w:hAnsi="仿宋" w:eastAsia="仿宋"/>
          <w:color w:val="auto"/>
          <w:sz w:val="28"/>
          <w:szCs w:val="28"/>
          <w:u w:val="single"/>
        </w:rPr>
        <w:t>的总报价</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（大写）    元（¥   ）</w:t>
      </w:r>
      <w:r>
        <w:rPr>
          <w:rFonts w:hint="eastAsia" w:ascii="仿宋" w:hAnsi="仿宋" w:eastAsia="仿宋"/>
          <w:color w:val="auto"/>
          <w:sz w:val="28"/>
          <w:szCs w:val="28"/>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hint="eastAsia" w:ascii="仿宋" w:hAnsi="仿宋" w:eastAsia="仿宋"/>
          <w:color w:val="auto"/>
          <w:sz w:val="28"/>
          <w:szCs w:val="28"/>
        </w:rPr>
        <w:t>比选人：</w:t>
      </w:r>
      <w:r>
        <w:rPr>
          <w:rFonts w:hint="eastAsia" w:ascii="仿宋" w:hAnsi="仿宋" w:eastAsia="仿宋"/>
          <w:color w:val="auto"/>
          <w:sz w:val="28"/>
          <w:szCs w:val="28"/>
          <w:u w:val="single"/>
        </w:rPr>
        <w:t>（盖单位公章）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地址：</w:t>
      </w:r>
      <w:r>
        <w:rPr>
          <w:rFonts w:ascii="仿宋" w:hAnsi="仿宋" w:eastAsia="仿宋"/>
          <w:color w:val="auto"/>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center"/>
        <w:rPr>
          <w:rFonts w:ascii="仿宋" w:hAnsi="仿宋" w:eastAsia="仿宋"/>
          <w:color w:val="auto"/>
          <w:sz w:val="28"/>
          <w:szCs w:val="28"/>
        </w:rPr>
      </w:pPr>
      <w:r>
        <w:rPr>
          <w:rFonts w:hint="eastAsia" w:ascii="仿宋" w:hAnsi="仿宋" w:eastAsia="仿宋"/>
          <w:color w:val="auto"/>
          <w:sz w:val="28"/>
          <w:szCs w:val="28"/>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center"/>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hint="eastAsia" w:ascii="仿宋" w:hAnsi="仿宋" w:eastAsia="仿宋"/>
          <w:b/>
          <w:bCs/>
          <w:color w:val="auto"/>
          <w:sz w:val="28"/>
          <w:szCs w:val="28"/>
        </w:rPr>
      </w:pPr>
      <w:r>
        <w:rPr>
          <w:rFonts w:hint="eastAsia" w:ascii="仿宋" w:hAnsi="仿宋" w:eastAsia="仿宋"/>
          <w:b/>
          <w:bCs/>
          <w:color w:val="auto"/>
          <w:sz w:val="28"/>
          <w:szCs w:val="28"/>
        </w:rPr>
        <w:br w:type="page"/>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sz w:val="28"/>
          <w:szCs w:val="28"/>
        </w:rPr>
        <w:t>附件2：</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jc w:val="center"/>
        <w:rPr>
          <w:rFonts w:ascii="仿宋" w:hAnsi="仿宋" w:eastAsia="仿宋"/>
          <w:b/>
          <w:bCs/>
          <w:color w:val="auto"/>
          <w:sz w:val="28"/>
          <w:szCs w:val="28"/>
        </w:rPr>
      </w:pPr>
      <w:r>
        <w:rPr>
          <w:rFonts w:hint="eastAsia" w:ascii="仿宋" w:hAnsi="仿宋" w:eastAsia="仿宋"/>
          <w:b/>
          <w:bCs/>
          <w:color w:val="auto"/>
          <w:sz w:val="28"/>
          <w:szCs w:val="28"/>
        </w:rPr>
        <w:t>报价清单</w:t>
      </w:r>
    </w:p>
    <w:tbl>
      <w:tblPr>
        <w:tblStyle w:val="15"/>
        <w:tblW w:w="8693" w:type="dxa"/>
        <w:jc w:val="center"/>
        <w:tblLayout w:type="fixed"/>
        <w:tblCellMar>
          <w:top w:w="0" w:type="dxa"/>
          <w:left w:w="108" w:type="dxa"/>
          <w:bottom w:w="0" w:type="dxa"/>
          <w:right w:w="108" w:type="dxa"/>
        </w:tblCellMar>
      </w:tblPr>
      <w:tblGrid>
        <w:gridCol w:w="835"/>
        <w:gridCol w:w="2578"/>
        <w:gridCol w:w="750"/>
        <w:gridCol w:w="960"/>
        <w:gridCol w:w="1725"/>
        <w:gridCol w:w="1845"/>
      </w:tblGrid>
      <w:tr>
        <w:tblPrEx>
          <w:tblCellMar>
            <w:top w:w="0" w:type="dxa"/>
            <w:left w:w="108" w:type="dxa"/>
            <w:bottom w:w="0" w:type="dxa"/>
            <w:right w:w="108" w:type="dxa"/>
          </w:tblCellMar>
        </w:tblPrEx>
        <w:trPr>
          <w:trHeight w:val="402"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r>
              <w:rPr>
                <w:rFonts w:hint="eastAsia" w:hAnsi="宋体"/>
                <w:color w:val="auto"/>
                <w:szCs w:val="21"/>
              </w:rPr>
              <w:t>序号</w:t>
            </w:r>
          </w:p>
        </w:tc>
        <w:tc>
          <w:tcPr>
            <w:tcW w:w="25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r>
              <w:rPr>
                <w:rFonts w:hint="eastAsia" w:hAnsi="宋体"/>
                <w:color w:val="auto"/>
                <w:szCs w:val="21"/>
              </w:rPr>
              <w:t>产品参数</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r>
              <w:rPr>
                <w:rFonts w:hint="eastAsia" w:hAnsi="宋体"/>
                <w:color w:val="auto"/>
                <w:szCs w:val="21"/>
              </w:rPr>
              <w:t>数量</w:t>
            </w:r>
          </w:p>
        </w:tc>
        <w:tc>
          <w:tcPr>
            <w:tcW w:w="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r>
              <w:rPr>
                <w:rFonts w:hint="eastAsia" w:hAnsi="宋体"/>
                <w:color w:val="auto"/>
                <w:szCs w:val="21"/>
              </w:rPr>
              <w:t>单位</w:t>
            </w:r>
          </w:p>
        </w:tc>
        <w:tc>
          <w:tcPr>
            <w:tcW w:w="172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r>
              <w:rPr>
                <w:rFonts w:hint="eastAsia" w:hAnsi="宋体"/>
                <w:color w:val="auto"/>
                <w:szCs w:val="21"/>
              </w:rPr>
              <w:t>单价（</w:t>
            </w:r>
            <w:r>
              <w:rPr>
                <w:rFonts w:hint="eastAsia" w:hAnsi="宋体"/>
                <w:color w:val="auto"/>
                <w:szCs w:val="21"/>
                <w:lang w:val="en-US" w:eastAsia="zh-CN"/>
              </w:rPr>
              <w:t>不</w:t>
            </w:r>
            <w:r>
              <w:rPr>
                <w:rFonts w:hint="eastAsia" w:hAnsi="宋体"/>
                <w:color w:val="auto"/>
                <w:szCs w:val="21"/>
              </w:rPr>
              <w:t>含税）</w:t>
            </w:r>
          </w:p>
        </w:tc>
        <w:tc>
          <w:tcPr>
            <w:tcW w:w="184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r>
              <w:rPr>
                <w:rFonts w:hint="eastAsia" w:hAnsi="宋体"/>
                <w:color w:val="auto"/>
                <w:szCs w:val="21"/>
              </w:rPr>
              <w:t>总价（</w:t>
            </w:r>
            <w:r>
              <w:rPr>
                <w:rFonts w:hint="eastAsia" w:hAnsi="宋体"/>
                <w:color w:val="auto"/>
                <w:szCs w:val="21"/>
                <w:lang w:val="en-US" w:eastAsia="zh-CN"/>
              </w:rPr>
              <w:t>不</w:t>
            </w:r>
            <w:r>
              <w:rPr>
                <w:rFonts w:hint="eastAsia" w:hAnsi="宋体"/>
                <w:color w:val="auto"/>
                <w:szCs w:val="21"/>
              </w:rPr>
              <w:t>含税）</w:t>
            </w:r>
          </w:p>
        </w:tc>
      </w:tr>
      <w:tr>
        <w:tblPrEx>
          <w:tblCellMar>
            <w:top w:w="0" w:type="dxa"/>
            <w:left w:w="108" w:type="dxa"/>
            <w:bottom w:w="0" w:type="dxa"/>
            <w:right w:w="108" w:type="dxa"/>
          </w:tblCellMar>
        </w:tblPrEx>
        <w:trPr>
          <w:trHeight w:val="1204" w:hRule="atLeast"/>
          <w:jc w:val="center"/>
        </w:trPr>
        <w:tc>
          <w:tcPr>
            <w:tcW w:w="835" w:type="dxa"/>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ascii="仿宋" w:hAnsi="仿宋" w:eastAsia="仿宋"/>
                <w:color w:val="auto"/>
                <w:szCs w:val="21"/>
              </w:rPr>
            </w:pPr>
          </w:p>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ascii="仿宋" w:hAnsi="仿宋" w:eastAsia="仿宋"/>
                <w:color w:val="auto"/>
                <w:szCs w:val="21"/>
              </w:rPr>
            </w:pPr>
          </w:p>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r>
              <w:rPr>
                <w:rFonts w:hint="eastAsia" w:ascii="仿宋" w:hAnsi="仿宋" w:eastAsia="仿宋"/>
                <w:color w:val="auto"/>
                <w:szCs w:val="21"/>
              </w:rPr>
              <w:t>01</w:t>
            </w:r>
          </w:p>
          <w:p>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ind w:left="0" w:leftChars="0" w:right="0" w:firstLine="0" w:firstLineChars="0"/>
              <w:textAlignment w:val="auto"/>
              <w:rPr>
                <w:rFonts w:ascii="仿宋" w:hAnsi="仿宋" w:eastAsia="仿宋"/>
                <w:b w:val="0"/>
                <w:color w:val="auto"/>
                <w:sz w:val="21"/>
                <w:szCs w:val="21"/>
              </w:rPr>
            </w:pPr>
          </w:p>
        </w:tc>
        <w:tc>
          <w:tcPr>
            <w:tcW w:w="257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s="宋体"/>
                <w:color w:val="auto"/>
                <w:szCs w:val="21"/>
              </w:rPr>
            </w:pPr>
            <w:r>
              <w:rPr>
                <w:rFonts w:hint="eastAsia" w:hAnsi="宋体"/>
                <w:color w:val="auto"/>
                <w:szCs w:val="21"/>
                <w:lang w:val="en-US" w:eastAsia="zh-CN"/>
              </w:rPr>
              <w:t>纯电动中型乘用车</w:t>
            </w:r>
          </w:p>
        </w:tc>
        <w:tc>
          <w:tcPr>
            <w:tcW w:w="75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ascii="宋体" w:hAnsi="宋体" w:eastAsia="宋体" w:cs="宋体"/>
                <w:color w:val="auto"/>
                <w:szCs w:val="21"/>
                <w:lang w:eastAsia="zh-CN"/>
              </w:rPr>
            </w:pPr>
            <w:r>
              <w:rPr>
                <w:rFonts w:hint="eastAsia" w:hAnsi="宋体"/>
                <w:color w:val="auto"/>
                <w:szCs w:val="21"/>
                <w:lang w:val="en-US" w:eastAsia="zh-CN"/>
              </w:rPr>
              <w:t>3</w:t>
            </w:r>
          </w:p>
        </w:tc>
        <w:tc>
          <w:tcPr>
            <w:tcW w:w="96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hAnsi="宋体" w:eastAsia="宋体"/>
                <w:color w:val="auto"/>
                <w:szCs w:val="21"/>
                <w:lang w:eastAsia="zh-CN"/>
              </w:rPr>
            </w:pPr>
            <w:r>
              <w:rPr>
                <w:rFonts w:hint="eastAsia" w:hAnsi="宋体"/>
                <w:color w:val="auto"/>
                <w:szCs w:val="21"/>
                <w:lang w:val="en-US" w:eastAsia="zh-CN"/>
              </w:rPr>
              <w:t>台</w:t>
            </w:r>
          </w:p>
        </w:tc>
        <w:tc>
          <w:tcPr>
            <w:tcW w:w="1725" w:type="dxa"/>
            <w:tcBorders>
              <w:top w:val="nil"/>
              <w:left w:val="nil"/>
              <w:bottom w:val="nil"/>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c>
          <w:tcPr>
            <w:tcW w:w="1845" w:type="dxa"/>
            <w:tcBorders>
              <w:top w:val="nil"/>
              <w:left w:val="nil"/>
              <w:bottom w:val="nil"/>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r>
      <w:tr>
        <w:tblPrEx>
          <w:tblCellMar>
            <w:top w:w="0" w:type="dxa"/>
            <w:left w:w="108" w:type="dxa"/>
            <w:bottom w:w="0" w:type="dxa"/>
            <w:right w:w="108" w:type="dxa"/>
          </w:tblCellMar>
        </w:tblPrEx>
        <w:trPr>
          <w:trHeight w:val="343"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ind w:left="0" w:leftChars="0" w:right="0" w:firstLine="0" w:firstLineChars="0"/>
              <w:textAlignment w:val="auto"/>
              <w:rPr>
                <w:rFonts w:ascii="仿宋" w:hAnsi="仿宋" w:eastAsia="仿宋"/>
                <w:b w:val="0"/>
                <w:color w:val="auto"/>
                <w:sz w:val="21"/>
                <w:szCs w:val="21"/>
              </w:rPr>
            </w:pPr>
          </w:p>
        </w:tc>
        <w:tc>
          <w:tcPr>
            <w:tcW w:w="25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textAlignment w:val="auto"/>
              <w:rPr>
                <w:rFonts w:ascii="宋体" w:hAnsi="宋体" w:cs="宋体"/>
                <w:color w:val="auto"/>
                <w:szCs w:val="21"/>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s="宋体"/>
                <w:color w:val="auto"/>
                <w:szCs w:val="21"/>
              </w:rPr>
            </w:pPr>
          </w:p>
        </w:tc>
        <w:tc>
          <w:tcPr>
            <w:tcW w:w="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c>
          <w:tcPr>
            <w:tcW w:w="172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c>
          <w:tcPr>
            <w:tcW w:w="184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r>
      <w:tr>
        <w:tblPrEx>
          <w:tblCellMar>
            <w:top w:w="0" w:type="dxa"/>
            <w:left w:w="108" w:type="dxa"/>
            <w:bottom w:w="0" w:type="dxa"/>
            <w:right w:w="108" w:type="dxa"/>
          </w:tblCellMar>
        </w:tblPrEx>
        <w:trPr>
          <w:trHeight w:val="343"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25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textAlignment w:val="auto"/>
              <w:rPr>
                <w:rFonts w:ascii="宋体" w:hAnsi="宋体" w:cs="宋体"/>
                <w:color w:val="auto"/>
                <w:szCs w:val="21"/>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s="宋体"/>
                <w:color w:val="auto"/>
                <w:szCs w:val="21"/>
              </w:rPr>
            </w:pPr>
          </w:p>
        </w:tc>
        <w:tc>
          <w:tcPr>
            <w:tcW w:w="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c>
          <w:tcPr>
            <w:tcW w:w="172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c>
          <w:tcPr>
            <w:tcW w:w="184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r>
      <w:tr>
        <w:tblPrEx>
          <w:tblCellMar>
            <w:top w:w="0" w:type="dxa"/>
            <w:left w:w="108" w:type="dxa"/>
            <w:bottom w:w="0" w:type="dxa"/>
            <w:right w:w="108" w:type="dxa"/>
          </w:tblCellMar>
        </w:tblPrEx>
        <w:trPr>
          <w:trHeight w:val="343"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25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textAlignment w:val="auto"/>
              <w:rPr>
                <w:rFonts w:ascii="宋体" w:hAnsi="宋体" w:cs="宋体"/>
                <w:color w:val="auto"/>
                <w:szCs w:val="21"/>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s="宋体"/>
                <w:color w:val="auto"/>
                <w:szCs w:val="21"/>
              </w:rPr>
            </w:pPr>
          </w:p>
        </w:tc>
        <w:tc>
          <w:tcPr>
            <w:tcW w:w="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c>
          <w:tcPr>
            <w:tcW w:w="172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c>
          <w:tcPr>
            <w:tcW w:w="184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r>
      <w:tr>
        <w:tblPrEx>
          <w:tblCellMar>
            <w:top w:w="0" w:type="dxa"/>
            <w:left w:w="108" w:type="dxa"/>
            <w:bottom w:w="0" w:type="dxa"/>
            <w:right w:w="108" w:type="dxa"/>
          </w:tblCellMar>
        </w:tblPrEx>
        <w:trPr>
          <w:trHeight w:val="343"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25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textAlignment w:val="auto"/>
              <w:rPr>
                <w:rFonts w:ascii="宋体" w:hAnsi="宋体" w:cs="宋体"/>
                <w:color w:val="auto"/>
                <w:szCs w:val="21"/>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s="宋体"/>
                <w:color w:val="auto"/>
                <w:szCs w:val="21"/>
              </w:rPr>
            </w:pPr>
          </w:p>
        </w:tc>
        <w:tc>
          <w:tcPr>
            <w:tcW w:w="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c>
          <w:tcPr>
            <w:tcW w:w="172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c>
          <w:tcPr>
            <w:tcW w:w="184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r>
    </w:tbl>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2" w:firstLineChars="200"/>
        <w:jc w:val="left"/>
        <w:rPr>
          <w:rFonts w:ascii="仿宋" w:hAnsi="仿宋" w:eastAsia="仿宋"/>
          <w:b/>
          <w:bCs/>
          <w:color w:val="auto"/>
          <w:sz w:val="28"/>
          <w:szCs w:val="28"/>
        </w:rPr>
      </w:pP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2" w:firstLineChars="200"/>
        <w:jc w:val="left"/>
        <w:rPr>
          <w:rFonts w:ascii="仿宋" w:hAnsi="仿宋" w:eastAsia="仿宋" w:cs="仿宋"/>
          <w:color w:val="auto"/>
          <w:sz w:val="28"/>
          <w:szCs w:val="28"/>
        </w:rPr>
      </w:pPr>
      <w:r>
        <w:rPr>
          <w:rFonts w:hint="eastAsia" w:ascii="仿宋" w:hAnsi="仿宋" w:eastAsia="仿宋"/>
          <w:b/>
          <w:bCs/>
          <w:color w:val="auto"/>
          <w:sz w:val="28"/>
          <w:szCs w:val="28"/>
        </w:rPr>
        <w:t>注:</w:t>
      </w:r>
      <w:r>
        <w:rPr>
          <w:rFonts w:hint="eastAsia" w:ascii="仿宋" w:hAnsi="仿宋" w:eastAsia="仿宋" w:cs="仿宋"/>
          <w:color w:val="auto"/>
          <w:sz w:val="28"/>
          <w:szCs w:val="28"/>
        </w:rPr>
        <w:t>请充分考虑各项费用因素，包括所供设备费、</w:t>
      </w:r>
      <w:r>
        <w:rPr>
          <w:rFonts w:hint="eastAsia" w:ascii="仿宋" w:hAnsi="仿宋" w:eastAsia="仿宋" w:cs="仿宋"/>
          <w:color w:val="auto"/>
          <w:sz w:val="28"/>
          <w:szCs w:val="28"/>
          <w:lang w:val="en-US" w:eastAsia="zh-CN"/>
        </w:rPr>
        <w:t>送货</w:t>
      </w:r>
      <w:r>
        <w:rPr>
          <w:rFonts w:hint="eastAsia" w:ascii="仿宋" w:hAnsi="仿宋" w:eastAsia="仿宋" w:cs="仿宋"/>
          <w:color w:val="auto"/>
          <w:sz w:val="28"/>
          <w:szCs w:val="28"/>
        </w:rPr>
        <w:t>费、</w:t>
      </w:r>
      <w:r>
        <w:rPr>
          <w:rFonts w:hint="eastAsia" w:ascii="仿宋" w:hAnsi="仿宋" w:eastAsia="仿宋" w:cs="仿宋"/>
          <w:color w:val="auto"/>
          <w:sz w:val="28"/>
          <w:szCs w:val="28"/>
          <w:lang w:val="en-US" w:eastAsia="zh-CN"/>
        </w:rPr>
        <w:t>改装</w:t>
      </w:r>
      <w:r>
        <w:rPr>
          <w:rFonts w:hint="eastAsia" w:ascii="仿宋" w:hAnsi="仿宋" w:eastAsia="仿宋" w:cs="仿宋"/>
          <w:color w:val="auto"/>
          <w:sz w:val="28"/>
          <w:szCs w:val="28"/>
        </w:rPr>
        <w:t>费、售后服务费、税金等所有费用。报价一经报出，不得更改。</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jc w:val="center"/>
        <w:rPr>
          <w:rFonts w:ascii="仿宋" w:hAnsi="仿宋" w:eastAsia="仿宋"/>
          <w:b/>
          <w:bCs/>
          <w:color w:val="auto"/>
          <w:sz w:val="28"/>
          <w:szCs w:val="28"/>
        </w:rPr>
      </w:pPr>
      <w:r>
        <w:rPr>
          <w:rFonts w:hint="eastAsia" w:ascii="仿宋" w:hAnsi="仿宋" w:eastAsia="仿宋"/>
          <w:b/>
          <w:bCs/>
          <w:color w:val="auto"/>
          <w:sz w:val="28"/>
          <w:szCs w:val="28"/>
        </w:rPr>
        <w:t>比选人：                               法定代表人或授权人：</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jc w:val="center"/>
        <w:rPr>
          <w:rFonts w:ascii="仿宋" w:hAnsi="仿宋" w:eastAsia="仿宋"/>
          <w:b/>
          <w:bCs/>
          <w:color w:val="auto"/>
          <w:sz w:val="28"/>
          <w:szCs w:val="28"/>
        </w:rPr>
      </w:pPr>
      <w:r>
        <w:rPr>
          <w:rFonts w:hint="eastAsia" w:ascii="仿宋" w:hAnsi="仿宋" w:eastAsia="仿宋"/>
          <w:b/>
          <w:bCs/>
          <w:color w:val="auto"/>
          <w:sz w:val="28"/>
          <w:szCs w:val="28"/>
        </w:rPr>
        <w:t xml:space="preserve">    </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jc w:val="center"/>
        <w:rPr>
          <w:rFonts w:ascii="仿宋" w:hAnsi="仿宋" w:eastAsia="仿宋"/>
          <w:b/>
          <w:bCs/>
          <w:color w:val="auto"/>
          <w:sz w:val="28"/>
          <w:szCs w:val="28"/>
        </w:rPr>
      </w:pPr>
      <w:r>
        <w:rPr>
          <w:rFonts w:hint="eastAsia" w:ascii="仿宋" w:hAnsi="仿宋" w:eastAsia="仿宋"/>
          <w:b/>
          <w:bCs/>
          <w:color w:val="auto"/>
          <w:sz w:val="28"/>
          <w:szCs w:val="28"/>
        </w:rPr>
        <w:t>（ 单位公章）                            （签字或盖章）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jc w:val="center"/>
        <w:rPr>
          <w:rFonts w:ascii="仿宋" w:hAnsi="仿宋" w:eastAsia="仿宋"/>
          <w:b/>
          <w:bCs/>
          <w:color w:val="auto"/>
          <w:sz w:val="28"/>
          <w:szCs w:val="28"/>
        </w:rPr>
      </w:pPr>
      <w:r>
        <w:rPr>
          <w:rFonts w:hint="eastAsia" w:ascii="仿宋" w:hAnsi="仿宋" w:eastAsia="仿宋"/>
          <w:b/>
          <w:bCs/>
          <w:color w:val="auto"/>
          <w:sz w:val="28"/>
          <w:szCs w:val="28"/>
        </w:rPr>
        <w:t xml:space="preserve">                                      年     月     日</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hint="eastAsia" w:ascii="仿宋" w:hAnsi="仿宋" w:eastAsia="仿宋"/>
          <w:b/>
          <w:bCs/>
          <w:color w:val="auto"/>
          <w:sz w:val="28"/>
          <w:szCs w:val="28"/>
        </w:rPr>
      </w:pPr>
      <w:r>
        <w:rPr>
          <w:rFonts w:hint="eastAsia" w:ascii="仿宋" w:hAnsi="仿宋" w:eastAsia="仿宋"/>
          <w:b/>
          <w:bCs/>
          <w:color w:val="auto"/>
          <w:sz w:val="28"/>
          <w:szCs w:val="28"/>
        </w:rPr>
        <w:br w:type="page"/>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sz w:val="28"/>
          <w:szCs w:val="28"/>
        </w:rPr>
        <w:t>附件3：</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jc w:val="center"/>
        <w:rPr>
          <w:rFonts w:ascii="仿宋" w:hAnsi="仿宋" w:eastAsia="仿宋"/>
          <w:b/>
          <w:color w:val="auto"/>
          <w:sz w:val="28"/>
          <w:szCs w:val="28"/>
        </w:rPr>
      </w:pPr>
      <w:r>
        <w:rPr>
          <w:rFonts w:hint="eastAsia" w:ascii="仿宋" w:hAnsi="仿宋" w:eastAsia="仿宋"/>
          <w:b/>
          <w:color w:val="auto"/>
          <w:sz w:val="28"/>
          <w:szCs w:val="28"/>
        </w:rPr>
        <w:t>法定代表人身份证明</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olor w:val="auto"/>
        </w:rPr>
      </w:pPr>
    </w:p>
    <w:p>
      <w:pPr>
        <w:keepNext w:val="0"/>
        <w:keepLines w:val="0"/>
        <w:pageBreakBefore w:val="0"/>
        <w:tabs>
          <w:tab w:val="left" w:pos="5565"/>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比选响应人名称：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tabs>
          <w:tab w:val="left" w:pos="2520"/>
          <w:tab w:val="left" w:pos="3836"/>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日</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tabs>
          <w:tab w:val="left" w:pos="1580"/>
          <w:tab w:val="left" w:pos="3260"/>
          <w:tab w:val="left" w:pos="4840"/>
          <w:tab w:val="left" w:pos="6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职务：</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（比选人名称）的法定代表人。</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tabs>
          <w:tab w:val="left" w:pos="546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tabs>
          <w:tab w:val="left" w:pos="4935"/>
          <w:tab w:val="left" w:pos="5460"/>
          <w:tab w:val="left" w:pos="6400"/>
        </w:tabs>
        <w:kinsoku/>
        <w:wordWrap/>
        <w:overflowPunct/>
        <w:topLinePunct w:val="0"/>
        <w:autoSpaceDE w:val="0"/>
        <w:autoSpaceDN w:val="0"/>
        <w:bidi w:val="0"/>
        <w:adjustRightInd w:val="0"/>
        <w:snapToGrid w:val="0"/>
        <w:spacing w:beforeAutospacing="0" w:afterAutospacing="0" w:line="480" w:lineRule="exact"/>
        <w:ind w:left="0" w:leftChars="0" w:right="0" w:firstLine="556" w:firstLineChars="200"/>
        <w:jc w:val="left"/>
        <w:rPr>
          <w:rFonts w:hint="eastAsia" w:ascii="仿宋" w:hAnsi="仿宋" w:eastAsia="仿宋"/>
          <w:color w:val="auto"/>
          <w:kern w:val="0"/>
          <w:sz w:val="28"/>
          <w:szCs w:val="28"/>
        </w:rPr>
      </w:pP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hint="eastAsia" w:ascii="仿宋" w:hAnsi="仿宋" w:eastAsia="仿宋"/>
          <w:b/>
          <w:bCs/>
          <w:color w:val="auto"/>
          <w:sz w:val="28"/>
          <w:szCs w:val="28"/>
        </w:rPr>
      </w:pPr>
      <w:r>
        <w:rPr>
          <w:rFonts w:hint="eastAsia" w:ascii="仿宋" w:hAnsi="仿宋" w:eastAsia="仿宋"/>
          <w:b/>
          <w:bCs/>
          <w:color w:val="auto"/>
          <w:sz w:val="28"/>
          <w:szCs w:val="28"/>
        </w:rPr>
        <w:br w:type="page"/>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sz w:val="28"/>
          <w:szCs w:val="28"/>
        </w:rPr>
        <w:t>附件4：</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jc w:val="center"/>
        <w:rPr>
          <w:rFonts w:ascii="仿宋" w:hAnsi="仿宋" w:eastAsia="仿宋"/>
          <w:b/>
          <w:color w:val="auto"/>
          <w:sz w:val="28"/>
          <w:szCs w:val="28"/>
        </w:rPr>
      </w:pPr>
      <w:r>
        <w:rPr>
          <w:rFonts w:hint="eastAsia" w:ascii="仿宋" w:hAnsi="仿宋" w:eastAsia="仿宋"/>
          <w:b/>
          <w:color w:val="auto"/>
          <w:sz w:val="28"/>
          <w:szCs w:val="28"/>
        </w:rPr>
        <w:t>法定代表人授权书</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)______________</w:t>
      </w:r>
      <w:r>
        <w:rPr>
          <w:rFonts w:hint="eastAsia" w:ascii="仿宋" w:hAnsi="仿宋" w:eastAsia="仿宋"/>
          <w:color w:val="auto"/>
          <w:sz w:val="28"/>
          <w:szCs w:val="28"/>
        </w:rPr>
        <w:t>（法定代表人）特授权</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（身份证号）为本公司正式的合法代理人，并授权该代理人在项目的比选活动中，以我单位的名义签署比选响应文件，与业主协商、签定合同协议书以及执行一切与此有关的事务。</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授权人（法定代表人）：</w:t>
      </w:r>
      <w:r>
        <w:rPr>
          <w:rFonts w:ascii="仿宋" w:hAnsi="仿宋" w:eastAsia="仿宋"/>
          <w:color w:val="auto"/>
          <w:sz w:val="28"/>
          <w:szCs w:val="28"/>
        </w:rPr>
        <w:t>____________</w:t>
      </w:r>
      <w:r>
        <w:rPr>
          <w:rFonts w:hint="eastAsia" w:ascii="仿宋" w:hAnsi="仿宋" w:eastAsia="仿宋"/>
          <w:color w:val="auto"/>
          <w:sz w:val="28"/>
          <w:szCs w:val="28"/>
        </w:rPr>
        <w:t>（签章）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olor w:val="auto"/>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sz w:val="28"/>
          <w:szCs w:val="28"/>
        </w:rPr>
        <w:t>附被授权人代理人身份证复印件</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hint="eastAsia" w:ascii="仿宋" w:hAnsi="仿宋" w:eastAsia="仿宋"/>
          <w:b/>
          <w:bCs/>
          <w:color w:val="auto"/>
          <w:sz w:val="28"/>
          <w:szCs w:val="28"/>
        </w:rPr>
      </w:pPr>
      <w:r>
        <w:rPr>
          <w:rFonts w:hint="eastAsia" w:ascii="仿宋" w:hAnsi="仿宋" w:eastAsia="仿宋"/>
          <w:b/>
          <w:bCs/>
          <w:color w:val="auto"/>
          <w:sz w:val="28"/>
          <w:szCs w:val="28"/>
        </w:rPr>
        <w:br w:type="page"/>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sz w:val="28"/>
          <w:szCs w:val="28"/>
        </w:rPr>
        <w:t>附件5：</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jc w:val="center"/>
        <w:rPr>
          <w:rFonts w:ascii="仿宋" w:hAnsi="仿宋" w:eastAsia="仿宋"/>
          <w:b/>
          <w:color w:val="auto"/>
          <w:sz w:val="28"/>
          <w:szCs w:val="28"/>
        </w:rPr>
      </w:pPr>
      <w:r>
        <w:rPr>
          <w:rFonts w:hint="eastAsia" w:ascii="仿宋" w:hAnsi="仿宋" w:eastAsia="仿宋"/>
          <w:b/>
          <w:color w:val="auto"/>
          <w:sz w:val="28"/>
          <w:szCs w:val="28"/>
        </w:rPr>
        <w:t>重要技术规格响应表</w:t>
      </w:r>
    </w:p>
    <w:tbl>
      <w:tblPr>
        <w:tblStyle w:val="15"/>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220"/>
        <w:gridCol w:w="1785"/>
        <w:gridCol w:w="166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4" w:type="dxa"/>
            <w:vMerge w:val="restart"/>
            <w:vAlign w:val="center"/>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bookmarkStart w:id="16" w:name="_Toc356585186"/>
            <w:bookmarkStart w:id="17" w:name="_Toc353539536"/>
            <w:r>
              <w:rPr>
                <w:rFonts w:ascii="仿宋" w:hAnsi="仿宋" w:eastAsia="仿宋"/>
                <w:color w:val="auto"/>
                <w:szCs w:val="21"/>
              </w:rPr>
              <w:t>条目号</w:t>
            </w:r>
            <w:bookmarkEnd w:id="16"/>
            <w:bookmarkEnd w:id="17"/>
          </w:p>
        </w:tc>
        <w:tc>
          <w:tcPr>
            <w:tcW w:w="2220" w:type="dxa"/>
            <w:vAlign w:val="center"/>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bookmarkStart w:id="18" w:name="_Toc353539537"/>
            <w:bookmarkStart w:id="19" w:name="_Toc356585187"/>
            <w:r>
              <w:rPr>
                <w:rFonts w:ascii="仿宋" w:hAnsi="仿宋" w:eastAsia="仿宋"/>
                <w:color w:val="auto"/>
                <w:szCs w:val="21"/>
              </w:rPr>
              <w:t>比选文件</w:t>
            </w:r>
            <w:bookmarkEnd w:id="18"/>
            <w:bookmarkEnd w:id="19"/>
            <w:r>
              <w:rPr>
                <w:rFonts w:ascii="仿宋" w:hAnsi="仿宋" w:eastAsia="仿宋"/>
                <w:color w:val="auto"/>
                <w:szCs w:val="21"/>
              </w:rPr>
              <w:t>要求</w:t>
            </w:r>
          </w:p>
        </w:tc>
        <w:tc>
          <w:tcPr>
            <w:tcW w:w="4770" w:type="dxa"/>
            <w:gridSpan w:val="3"/>
            <w:vAlign w:val="center"/>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bookmarkStart w:id="20" w:name="_Toc356585188"/>
            <w:bookmarkStart w:id="21" w:name="_Toc353539538"/>
            <w:r>
              <w:rPr>
                <w:rFonts w:ascii="仿宋" w:hAnsi="仿宋" w:eastAsia="仿宋"/>
                <w:color w:val="auto"/>
                <w:szCs w:val="21"/>
              </w:rPr>
              <w:t>比选人填写</w:t>
            </w:r>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4" w:type="dxa"/>
            <w:vMerge w:val="continue"/>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2220" w:type="dxa"/>
            <w:vAlign w:val="center"/>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bookmarkStart w:id="22" w:name="_Toc353539539"/>
            <w:bookmarkStart w:id="23" w:name="_Toc356585189"/>
            <w:r>
              <w:rPr>
                <w:rFonts w:ascii="仿宋" w:hAnsi="仿宋" w:eastAsia="仿宋"/>
                <w:color w:val="auto"/>
                <w:szCs w:val="21"/>
              </w:rPr>
              <w:t>技术要求明细</w:t>
            </w:r>
            <w:bookmarkEnd w:id="22"/>
            <w:bookmarkEnd w:id="23"/>
          </w:p>
        </w:tc>
        <w:tc>
          <w:tcPr>
            <w:tcW w:w="1785" w:type="dxa"/>
            <w:vAlign w:val="center"/>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bookmarkStart w:id="24" w:name="_Toc353539540"/>
            <w:bookmarkStart w:id="25" w:name="_Toc356585190"/>
            <w:r>
              <w:rPr>
                <w:rFonts w:ascii="仿宋" w:hAnsi="仿宋" w:eastAsia="仿宋"/>
                <w:color w:val="auto"/>
                <w:szCs w:val="21"/>
              </w:rPr>
              <w:t>响应内容</w:t>
            </w:r>
            <w:bookmarkEnd w:id="24"/>
            <w:bookmarkEnd w:id="25"/>
          </w:p>
        </w:tc>
        <w:tc>
          <w:tcPr>
            <w:tcW w:w="166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r>
              <w:rPr>
                <w:rFonts w:ascii="仿宋" w:hAnsi="仿宋" w:eastAsia="仿宋"/>
                <w:color w:val="auto"/>
                <w:szCs w:val="21"/>
              </w:rPr>
              <w:t>有/无</w:t>
            </w:r>
            <w:bookmarkStart w:id="26" w:name="_Toc353539541"/>
            <w:r>
              <w:rPr>
                <w:rFonts w:ascii="仿宋" w:hAnsi="仿宋" w:eastAsia="仿宋"/>
                <w:color w:val="auto"/>
                <w:szCs w:val="21"/>
              </w:rPr>
              <w:t>偏离</w:t>
            </w:r>
            <w:bookmarkEnd w:id="26"/>
          </w:p>
        </w:tc>
        <w:tc>
          <w:tcPr>
            <w:tcW w:w="1320" w:type="dxa"/>
            <w:vAlign w:val="center"/>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bookmarkStart w:id="27" w:name="_Toc353539542"/>
            <w:bookmarkStart w:id="28" w:name="_Toc356585191"/>
            <w:r>
              <w:rPr>
                <w:rFonts w:ascii="仿宋" w:hAnsi="仿宋" w:eastAsia="仿宋"/>
                <w:color w:val="auto"/>
                <w:szCs w:val="21"/>
              </w:rPr>
              <w:t>说明</w:t>
            </w:r>
            <w:bookmarkEnd w:id="27"/>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4"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2220" w:type="dxa"/>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left"/>
              <w:textAlignment w:val="auto"/>
              <w:rPr>
                <w:rFonts w:ascii="仿宋" w:hAnsi="仿宋" w:eastAsia="仿宋"/>
                <w:color w:val="auto"/>
                <w:szCs w:val="21"/>
              </w:rPr>
            </w:pPr>
          </w:p>
        </w:tc>
        <w:tc>
          <w:tcPr>
            <w:tcW w:w="178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166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1320"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164"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2220" w:type="dxa"/>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left"/>
              <w:textAlignment w:val="auto"/>
              <w:rPr>
                <w:rFonts w:ascii="仿宋" w:hAnsi="仿宋" w:eastAsia="仿宋"/>
                <w:color w:val="auto"/>
                <w:szCs w:val="21"/>
              </w:rPr>
            </w:pPr>
          </w:p>
        </w:tc>
        <w:tc>
          <w:tcPr>
            <w:tcW w:w="178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166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1320"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1164"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2220" w:type="dxa"/>
          </w:tcPr>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left"/>
              <w:textAlignment w:val="auto"/>
              <w:rPr>
                <w:rFonts w:ascii="仿宋" w:hAnsi="仿宋" w:eastAsia="仿宋"/>
                <w:color w:val="auto"/>
                <w:szCs w:val="21"/>
              </w:rPr>
            </w:pPr>
          </w:p>
        </w:tc>
        <w:tc>
          <w:tcPr>
            <w:tcW w:w="178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166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1320"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164"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2220"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left"/>
              <w:textAlignment w:val="auto"/>
              <w:rPr>
                <w:rFonts w:ascii="仿宋" w:hAnsi="仿宋" w:eastAsia="仿宋"/>
                <w:color w:val="auto"/>
                <w:szCs w:val="21"/>
              </w:rPr>
            </w:pPr>
          </w:p>
        </w:tc>
        <w:tc>
          <w:tcPr>
            <w:tcW w:w="178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166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1320"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164"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olor w:val="auto"/>
                <w:szCs w:val="21"/>
              </w:rPr>
            </w:pPr>
          </w:p>
        </w:tc>
        <w:tc>
          <w:tcPr>
            <w:tcW w:w="2220"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left"/>
              <w:textAlignment w:val="auto"/>
              <w:rPr>
                <w:rFonts w:ascii="宋体" w:hAnsi="宋体"/>
                <w:color w:val="auto"/>
                <w:szCs w:val="21"/>
              </w:rPr>
            </w:pPr>
          </w:p>
        </w:tc>
        <w:tc>
          <w:tcPr>
            <w:tcW w:w="178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olor w:val="auto"/>
                <w:szCs w:val="21"/>
              </w:rPr>
            </w:pPr>
          </w:p>
        </w:tc>
        <w:tc>
          <w:tcPr>
            <w:tcW w:w="166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olor w:val="auto"/>
                <w:szCs w:val="21"/>
              </w:rPr>
            </w:pPr>
          </w:p>
        </w:tc>
        <w:tc>
          <w:tcPr>
            <w:tcW w:w="1320"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olor w:val="auto"/>
                <w:szCs w:val="21"/>
              </w:rPr>
            </w:pPr>
          </w:p>
        </w:tc>
      </w:tr>
    </w:tbl>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2" w:firstLineChars="200"/>
        <w:rPr>
          <w:rFonts w:ascii="仿宋" w:hAnsi="仿宋" w:eastAsia="仿宋"/>
          <w:b/>
          <w:color w:val="auto"/>
          <w:szCs w:val="21"/>
        </w:rPr>
      </w:pPr>
      <w:r>
        <w:rPr>
          <w:rFonts w:ascii="仿宋" w:hAnsi="仿宋" w:eastAsia="仿宋"/>
          <w:b/>
          <w:color w:val="auto"/>
          <w:szCs w:val="21"/>
        </w:rPr>
        <w:t>特别提示：</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s="宋体"/>
          <w:color w:val="auto"/>
          <w:szCs w:val="21"/>
        </w:rPr>
      </w:pPr>
      <w:r>
        <w:rPr>
          <w:rFonts w:ascii="仿宋" w:hAnsi="仿宋" w:eastAsia="仿宋" w:cs="宋体"/>
          <w:color w:val="auto"/>
          <w:szCs w:val="21"/>
        </w:rPr>
        <w:t>供应商必须按比选文件《</w:t>
      </w:r>
      <w:r>
        <w:rPr>
          <w:rFonts w:hint="eastAsia" w:ascii="仿宋" w:hAnsi="仿宋" w:eastAsia="仿宋" w:cs="宋体"/>
          <w:color w:val="auto"/>
          <w:szCs w:val="21"/>
        </w:rPr>
        <w:t>三、项目技术要求</w:t>
      </w:r>
      <w:r>
        <w:rPr>
          <w:rFonts w:ascii="仿宋" w:hAnsi="仿宋" w:eastAsia="仿宋" w:cs="宋体"/>
          <w:color w:val="auto"/>
          <w:szCs w:val="21"/>
        </w:rPr>
        <w:t>》条款的内容和顺序将标记了 “【</w:t>
      </w:r>
      <w:r>
        <w:rPr>
          <w:rFonts w:hint="eastAsia" w:ascii="仿宋" w:hAnsi="仿宋" w:eastAsia="仿宋" w:cs="方正仿宋_GBK"/>
          <w:color w:val="auto"/>
          <w:szCs w:val="21"/>
        </w:rPr>
        <w:t>▲</w:t>
      </w:r>
      <w:r>
        <w:rPr>
          <w:rFonts w:ascii="仿宋" w:hAnsi="仿宋" w:eastAsia="仿宋" w:cs="宋体"/>
          <w:color w:val="auto"/>
          <w:szCs w:val="21"/>
        </w:rPr>
        <w:t>】、【★】”的条款逐项作出完整的实质性回答；比选文件要求应提供相应证明文件、技术支持文件或说明文件的，应按要求提供，不能简单回答满足或不满足。否则，该条款详审为不合格。</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s="宋体"/>
          <w:color w:val="auto"/>
          <w:szCs w:val="21"/>
          <w:bdr w:val="single" w:color="auto" w:sz="4" w:space="0"/>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s="宋体"/>
          <w:color w:val="auto"/>
          <w:szCs w:val="21"/>
        </w:rPr>
      </w:pPr>
      <w:r>
        <w:rPr>
          <w:rFonts w:hint="eastAsia" w:ascii="仿宋" w:hAnsi="仿宋" w:eastAsia="仿宋" w:cs="宋体"/>
          <w:color w:val="auto"/>
          <w:szCs w:val="21"/>
        </w:rPr>
        <w:t>比选人：                               法定代表人或授权人：</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s="宋体"/>
          <w:color w:val="auto"/>
          <w:szCs w:val="21"/>
        </w:rPr>
      </w:pPr>
      <w:r>
        <w:rPr>
          <w:rFonts w:hint="eastAsia" w:ascii="仿宋" w:hAnsi="仿宋" w:eastAsia="仿宋" w:cs="宋体"/>
          <w:color w:val="auto"/>
          <w:szCs w:val="21"/>
        </w:rPr>
        <w:t xml:space="preserve">    </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s="宋体"/>
          <w:color w:val="auto"/>
          <w:szCs w:val="21"/>
        </w:rPr>
      </w:pPr>
      <w:r>
        <w:rPr>
          <w:rFonts w:hint="eastAsia" w:ascii="仿宋" w:hAnsi="仿宋" w:eastAsia="仿宋" w:cs="宋体"/>
          <w:color w:val="auto"/>
          <w:szCs w:val="21"/>
        </w:rPr>
        <w:t>（ 单位公章）                            （签字或盖章）</w:t>
      </w:r>
    </w:p>
    <w:p>
      <w:pPr>
        <w:keepNext w:val="0"/>
        <w:keepLines w:val="0"/>
        <w:pageBreakBefore w:val="0"/>
        <w:tabs>
          <w:tab w:val="left" w:pos="6300"/>
        </w:tabs>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s="宋体"/>
          <w:color w:val="auto"/>
          <w:szCs w:val="21"/>
        </w:rPr>
      </w:pPr>
      <w:r>
        <w:rPr>
          <w:rFonts w:hint="eastAsia" w:ascii="仿宋" w:hAnsi="仿宋" w:eastAsia="仿宋" w:cs="宋体"/>
          <w:color w:val="auto"/>
          <w:szCs w:val="21"/>
        </w:rPr>
        <w:t xml:space="preserve">                                            年     月     日</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s="宋体"/>
          <w:color w:val="auto"/>
          <w:szCs w:val="21"/>
          <w:bdr w:val="single" w:color="auto" w:sz="4" w:space="0"/>
        </w:rPr>
      </w:pP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left"/>
        <w:rPr>
          <w:rFonts w:ascii="仿宋" w:hAnsi="仿宋" w:eastAsia="仿宋" w:cs="宋体"/>
          <w:color w:val="auto"/>
          <w:szCs w:val="21"/>
        </w:rPr>
      </w:pPr>
      <w:r>
        <w:rPr>
          <w:rFonts w:hint="eastAsia" w:ascii="仿宋" w:hAnsi="仿宋" w:eastAsia="仿宋" w:cs="宋体"/>
          <w:color w:val="auto"/>
          <w:szCs w:val="21"/>
        </w:rPr>
        <w:t>1、本表即为对本项目“三、项目技术要求”中所列设备要求进行比较和响应；</w:t>
      </w:r>
    </w:p>
    <w:p>
      <w:pPr>
        <w:keepNext w:val="0"/>
        <w:keepLines w:val="0"/>
        <w:pageBreakBefore w:val="0"/>
        <w:tabs>
          <w:tab w:val="left" w:pos="6300"/>
        </w:tabs>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s="宋体"/>
          <w:color w:val="auto"/>
          <w:szCs w:val="21"/>
        </w:rPr>
      </w:pPr>
      <w:r>
        <w:rPr>
          <w:rFonts w:hint="eastAsia" w:ascii="仿宋" w:hAnsi="仿宋" w:eastAsia="仿宋" w:cs="宋体"/>
          <w:color w:val="auto"/>
          <w:szCs w:val="21"/>
        </w:rPr>
        <w:t>2、该表必须按照要求逐条如实填写，根据响应情况在“差异说明”项填写正偏离或负偏离及原因，完全符合的填写“无差异”；</w:t>
      </w:r>
    </w:p>
    <w:p>
      <w:pPr>
        <w:keepNext w:val="0"/>
        <w:keepLines w:val="0"/>
        <w:pageBreakBefore w:val="0"/>
        <w:tabs>
          <w:tab w:val="left" w:pos="6300"/>
        </w:tabs>
        <w:kinsoku/>
        <w:wordWrap/>
        <w:overflowPunct/>
        <w:topLinePunct w:val="0"/>
        <w:bidi w:val="0"/>
        <w:adjustRightInd w:val="0"/>
        <w:snapToGrid w:val="0"/>
        <w:spacing w:beforeAutospacing="0" w:afterAutospacing="0" w:line="480" w:lineRule="exact"/>
        <w:ind w:left="0" w:leftChars="0" w:right="0" w:firstLine="420" w:firstLineChars="200"/>
        <w:rPr>
          <w:rFonts w:hint="eastAsia" w:ascii="仿宋" w:hAnsi="仿宋" w:eastAsia="仿宋" w:cs="宋体"/>
          <w:color w:val="auto"/>
          <w:szCs w:val="21"/>
        </w:rPr>
      </w:pPr>
      <w:r>
        <w:rPr>
          <w:rFonts w:hint="eastAsia" w:ascii="仿宋" w:hAnsi="仿宋" w:eastAsia="仿宋" w:cs="宋体"/>
          <w:color w:val="auto"/>
          <w:szCs w:val="21"/>
        </w:rPr>
        <w:t>3、该表可扩展，并逐页签字或盖章；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br w:type="page"/>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hint="default"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附件6：</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比选响应人资格要求、评分办法要求的证明资料下，格式自拟。</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left"/>
        <w:rPr>
          <w:rFonts w:ascii="仿宋" w:hAnsi="仿宋" w:eastAsia="仿宋"/>
          <w:color w:val="auto"/>
          <w:szCs w:val="21"/>
        </w:rPr>
      </w:pP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left"/>
        <w:rPr>
          <w:rFonts w:ascii="仿宋" w:hAnsi="仿宋" w:eastAsia="仿宋"/>
          <w:color w:val="auto"/>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36</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3BBAC"/>
    <w:multiLevelType w:val="singleLevel"/>
    <w:tmpl w:val="B9F3BBA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MDgyYTZmYTNjMTc5YzY3YzE2YjVhNjhjZmZjOTIifQ=="/>
  </w:docVars>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0D41"/>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04FC"/>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0BF4"/>
    <w:rsid w:val="00311324"/>
    <w:rsid w:val="00317034"/>
    <w:rsid w:val="00332BF8"/>
    <w:rsid w:val="00333793"/>
    <w:rsid w:val="00333BD0"/>
    <w:rsid w:val="00340E6F"/>
    <w:rsid w:val="0034710B"/>
    <w:rsid w:val="00347BDE"/>
    <w:rsid w:val="00351066"/>
    <w:rsid w:val="003534A4"/>
    <w:rsid w:val="00357C50"/>
    <w:rsid w:val="00367D16"/>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5305"/>
    <w:rsid w:val="003E7B29"/>
    <w:rsid w:val="003E7FB7"/>
    <w:rsid w:val="003F0A60"/>
    <w:rsid w:val="003F167C"/>
    <w:rsid w:val="003F38E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4AD4"/>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114F"/>
    <w:rsid w:val="004F2FAB"/>
    <w:rsid w:val="004F307F"/>
    <w:rsid w:val="004F3384"/>
    <w:rsid w:val="004F3F16"/>
    <w:rsid w:val="004F6B0B"/>
    <w:rsid w:val="0052266E"/>
    <w:rsid w:val="00537B2A"/>
    <w:rsid w:val="00550BF1"/>
    <w:rsid w:val="00566ECB"/>
    <w:rsid w:val="005766B4"/>
    <w:rsid w:val="0058393D"/>
    <w:rsid w:val="005863EB"/>
    <w:rsid w:val="00591811"/>
    <w:rsid w:val="005A2AA3"/>
    <w:rsid w:val="005A5B24"/>
    <w:rsid w:val="005B0811"/>
    <w:rsid w:val="005B2C03"/>
    <w:rsid w:val="005B5E40"/>
    <w:rsid w:val="005B623B"/>
    <w:rsid w:val="005B6DF6"/>
    <w:rsid w:val="005B72F8"/>
    <w:rsid w:val="005C4CBA"/>
    <w:rsid w:val="005C5FA1"/>
    <w:rsid w:val="005C7814"/>
    <w:rsid w:val="005C79AE"/>
    <w:rsid w:val="005D07C1"/>
    <w:rsid w:val="005D3B6B"/>
    <w:rsid w:val="005E467A"/>
    <w:rsid w:val="005F4A5B"/>
    <w:rsid w:val="006078C9"/>
    <w:rsid w:val="00610FBA"/>
    <w:rsid w:val="00611059"/>
    <w:rsid w:val="00622C32"/>
    <w:rsid w:val="00626931"/>
    <w:rsid w:val="00631187"/>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A17D5"/>
    <w:rsid w:val="006B78A8"/>
    <w:rsid w:val="006C49D1"/>
    <w:rsid w:val="006D17D4"/>
    <w:rsid w:val="006D34E9"/>
    <w:rsid w:val="006D7AC4"/>
    <w:rsid w:val="006E0BFC"/>
    <w:rsid w:val="006E55F4"/>
    <w:rsid w:val="006E7700"/>
    <w:rsid w:val="006E7EC8"/>
    <w:rsid w:val="006F0D23"/>
    <w:rsid w:val="00701961"/>
    <w:rsid w:val="0070395B"/>
    <w:rsid w:val="007118BA"/>
    <w:rsid w:val="00722EF1"/>
    <w:rsid w:val="0072477B"/>
    <w:rsid w:val="00736352"/>
    <w:rsid w:val="00741B15"/>
    <w:rsid w:val="007540E5"/>
    <w:rsid w:val="007544BD"/>
    <w:rsid w:val="00760A24"/>
    <w:rsid w:val="0076301C"/>
    <w:rsid w:val="00766B00"/>
    <w:rsid w:val="0077011C"/>
    <w:rsid w:val="0078149A"/>
    <w:rsid w:val="00783017"/>
    <w:rsid w:val="00783450"/>
    <w:rsid w:val="007872F8"/>
    <w:rsid w:val="00790155"/>
    <w:rsid w:val="00791782"/>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55095"/>
    <w:rsid w:val="008602A9"/>
    <w:rsid w:val="00860574"/>
    <w:rsid w:val="008760AC"/>
    <w:rsid w:val="008800A8"/>
    <w:rsid w:val="00883BBC"/>
    <w:rsid w:val="00883E00"/>
    <w:rsid w:val="00883F8F"/>
    <w:rsid w:val="008903C7"/>
    <w:rsid w:val="008913B8"/>
    <w:rsid w:val="008A0078"/>
    <w:rsid w:val="008A3A6F"/>
    <w:rsid w:val="008B073C"/>
    <w:rsid w:val="008B5D37"/>
    <w:rsid w:val="008C5EA9"/>
    <w:rsid w:val="008C74BC"/>
    <w:rsid w:val="008E2C9F"/>
    <w:rsid w:val="0090520A"/>
    <w:rsid w:val="009153BB"/>
    <w:rsid w:val="009325DE"/>
    <w:rsid w:val="00941604"/>
    <w:rsid w:val="00942CCC"/>
    <w:rsid w:val="00956D31"/>
    <w:rsid w:val="0096421C"/>
    <w:rsid w:val="00965F6C"/>
    <w:rsid w:val="0097193B"/>
    <w:rsid w:val="00973BDE"/>
    <w:rsid w:val="0098379E"/>
    <w:rsid w:val="009865AA"/>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743C"/>
    <w:rsid w:val="00A70F36"/>
    <w:rsid w:val="00A73150"/>
    <w:rsid w:val="00A73E6F"/>
    <w:rsid w:val="00A74F64"/>
    <w:rsid w:val="00A809A4"/>
    <w:rsid w:val="00A9211E"/>
    <w:rsid w:val="00AA3DFD"/>
    <w:rsid w:val="00AA7541"/>
    <w:rsid w:val="00AB18AB"/>
    <w:rsid w:val="00AC6169"/>
    <w:rsid w:val="00AD0062"/>
    <w:rsid w:val="00AD04F5"/>
    <w:rsid w:val="00AD19AB"/>
    <w:rsid w:val="00AD1B3B"/>
    <w:rsid w:val="00AD3C9F"/>
    <w:rsid w:val="00AD460B"/>
    <w:rsid w:val="00AD5218"/>
    <w:rsid w:val="00AE1E61"/>
    <w:rsid w:val="00AE450D"/>
    <w:rsid w:val="00AF13E9"/>
    <w:rsid w:val="00AF1739"/>
    <w:rsid w:val="00AF6F3E"/>
    <w:rsid w:val="00B07E47"/>
    <w:rsid w:val="00B13BD8"/>
    <w:rsid w:val="00B22AD5"/>
    <w:rsid w:val="00B23001"/>
    <w:rsid w:val="00B27562"/>
    <w:rsid w:val="00B31151"/>
    <w:rsid w:val="00B3115C"/>
    <w:rsid w:val="00B44196"/>
    <w:rsid w:val="00B7070E"/>
    <w:rsid w:val="00B719CE"/>
    <w:rsid w:val="00B73FE8"/>
    <w:rsid w:val="00B81C3E"/>
    <w:rsid w:val="00B83591"/>
    <w:rsid w:val="00BA0571"/>
    <w:rsid w:val="00BA1401"/>
    <w:rsid w:val="00BA1D26"/>
    <w:rsid w:val="00BA3661"/>
    <w:rsid w:val="00BA7A8A"/>
    <w:rsid w:val="00BB07FB"/>
    <w:rsid w:val="00BB0CC3"/>
    <w:rsid w:val="00BC0647"/>
    <w:rsid w:val="00BC4195"/>
    <w:rsid w:val="00BD6F11"/>
    <w:rsid w:val="00BE72AF"/>
    <w:rsid w:val="00BF544F"/>
    <w:rsid w:val="00BF7D54"/>
    <w:rsid w:val="00C03881"/>
    <w:rsid w:val="00C062CB"/>
    <w:rsid w:val="00C075FD"/>
    <w:rsid w:val="00C25DD0"/>
    <w:rsid w:val="00C26752"/>
    <w:rsid w:val="00C33B30"/>
    <w:rsid w:val="00C36C02"/>
    <w:rsid w:val="00C37418"/>
    <w:rsid w:val="00C3798E"/>
    <w:rsid w:val="00C4369F"/>
    <w:rsid w:val="00C43B58"/>
    <w:rsid w:val="00C43FDF"/>
    <w:rsid w:val="00C525AC"/>
    <w:rsid w:val="00C636E6"/>
    <w:rsid w:val="00C643C9"/>
    <w:rsid w:val="00C6512E"/>
    <w:rsid w:val="00C7412F"/>
    <w:rsid w:val="00C745A1"/>
    <w:rsid w:val="00C7596B"/>
    <w:rsid w:val="00C80539"/>
    <w:rsid w:val="00C826C9"/>
    <w:rsid w:val="00C9189F"/>
    <w:rsid w:val="00C919B0"/>
    <w:rsid w:val="00C93570"/>
    <w:rsid w:val="00CA22C7"/>
    <w:rsid w:val="00CC2123"/>
    <w:rsid w:val="00CC2C5D"/>
    <w:rsid w:val="00CC4C22"/>
    <w:rsid w:val="00CC5FD7"/>
    <w:rsid w:val="00CD2047"/>
    <w:rsid w:val="00CD3208"/>
    <w:rsid w:val="00CE63A2"/>
    <w:rsid w:val="00CF5BF8"/>
    <w:rsid w:val="00CF7A22"/>
    <w:rsid w:val="00D125EB"/>
    <w:rsid w:val="00D149F1"/>
    <w:rsid w:val="00D45135"/>
    <w:rsid w:val="00D47F13"/>
    <w:rsid w:val="00D639E1"/>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061DD"/>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B444A"/>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A02CC"/>
    <w:rsid w:val="00FA17E2"/>
    <w:rsid w:val="00FA6503"/>
    <w:rsid w:val="00FB4220"/>
    <w:rsid w:val="00FD3939"/>
    <w:rsid w:val="00FD5A31"/>
    <w:rsid w:val="00FE7DA0"/>
    <w:rsid w:val="00FF1C7D"/>
    <w:rsid w:val="00FF5E49"/>
    <w:rsid w:val="018E717F"/>
    <w:rsid w:val="01D6773E"/>
    <w:rsid w:val="06926D13"/>
    <w:rsid w:val="06B0704C"/>
    <w:rsid w:val="06FE6C86"/>
    <w:rsid w:val="07672918"/>
    <w:rsid w:val="07AA0018"/>
    <w:rsid w:val="09831EA8"/>
    <w:rsid w:val="0C4A13B6"/>
    <w:rsid w:val="0CE638C7"/>
    <w:rsid w:val="101B284F"/>
    <w:rsid w:val="119C3C38"/>
    <w:rsid w:val="12A53375"/>
    <w:rsid w:val="13A51C33"/>
    <w:rsid w:val="14C342C9"/>
    <w:rsid w:val="15925856"/>
    <w:rsid w:val="16301051"/>
    <w:rsid w:val="17137B5D"/>
    <w:rsid w:val="178439CF"/>
    <w:rsid w:val="18013653"/>
    <w:rsid w:val="18506B34"/>
    <w:rsid w:val="1AE76FFF"/>
    <w:rsid w:val="1C2D30C9"/>
    <w:rsid w:val="1D0E2370"/>
    <w:rsid w:val="1E703800"/>
    <w:rsid w:val="1F35392A"/>
    <w:rsid w:val="212D69FF"/>
    <w:rsid w:val="23B27BA0"/>
    <w:rsid w:val="23E4539C"/>
    <w:rsid w:val="244434F8"/>
    <w:rsid w:val="24FA6317"/>
    <w:rsid w:val="250E29FF"/>
    <w:rsid w:val="25C303EE"/>
    <w:rsid w:val="26671392"/>
    <w:rsid w:val="26DF36D3"/>
    <w:rsid w:val="27DA0B77"/>
    <w:rsid w:val="2B3542A3"/>
    <w:rsid w:val="2BD72CF4"/>
    <w:rsid w:val="2D8253DE"/>
    <w:rsid w:val="2E5A1FFE"/>
    <w:rsid w:val="34343BB7"/>
    <w:rsid w:val="352567EB"/>
    <w:rsid w:val="38333537"/>
    <w:rsid w:val="38BA4CF1"/>
    <w:rsid w:val="38FA1B4F"/>
    <w:rsid w:val="3A175922"/>
    <w:rsid w:val="3A9C6630"/>
    <w:rsid w:val="3D5564D8"/>
    <w:rsid w:val="3E70284A"/>
    <w:rsid w:val="3EC95C23"/>
    <w:rsid w:val="3F9550A5"/>
    <w:rsid w:val="41037270"/>
    <w:rsid w:val="41554B3E"/>
    <w:rsid w:val="476A02AE"/>
    <w:rsid w:val="482F185E"/>
    <w:rsid w:val="48B6475B"/>
    <w:rsid w:val="4AA92EE3"/>
    <w:rsid w:val="4BB85441"/>
    <w:rsid w:val="4C0842E9"/>
    <w:rsid w:val="4C681932"/>
    <w:rsid w:val="4DE3344F"/>
    <w:rsid w:val="4E7B1A98"/>
    <w:rsid w:val="4EC37296"/>
    <w:rsid w:val="4F226B33"/>
    <w:rsid w:val="4F59088C"/>
    <w:rsid w:val="4F5A7728"/>
    <w:rsid w:val="521C4028"/>
    <w:rsid w:val="5428229E"/>
    <w:rsid w:val="57A71AC0"/>
    <w:rsid w:val="58094566"/>
    <w:rsid w:val="59AE32A4"/>
    <w:rsid w:val="59F93BF5"/>
    <w:rsid w:val="5AC133DB"/>
    <w:rsid w:val="5AC6656A"/>
    <w:rsid w:val="5C3A4E1A"/>
    <w:rsid w:val="5CCB53EC"/>
    <w:rsid w:val="5F457474"/>
    <w:rsid w:val="5F6F2CF3"/>
    <w:rsid w:val="60681418"/>
    <w:rsid w:val="61996CE5"/>
    <w:rsid w:val="623B10A6"/>
    <w:rsid w:val="62E13682"/>
    <w:rsid w:val="639C0C65"/>
    <w:rsid w:val="658B755D"/>
    <w:rsid w:val="65C22480"/>
    <w:rsid w:val="65DD3127"/>
    <w:rsid w:val="667D7612"/>
    <w:rsid w:val="67F65044"/>
    <w:rsid w:val="69DC59AD"/>
    <w:rsid w:val="6A95385F"/>
    <w:rsid w:val="6B995283"/>
    <w:rsid w:val="6C240CB2"/>
    <w:rsid w:val="6C615F3C"/>
    <w:rsid w:val="6D0D5F23"/>
    <w:rsid w:val="6F960B01"/>
    <w:rsid w:val="6FA70386"/>
    <w:rsid w:val="71193D3B"/>
    <w:rsid w:val="76ED7632"/>
    <w:rsid w:val="77611D7E"/>
    <w:rsid w:val="78F21756"/>
    <w:rsid w:val="7A424D83"/>
    <w:rsid w:val="7BB0565C"/>
    <w:rsid w:val="7C3135D4"/>
    <w:rsid w:val="7CC8503A"/>
    <w:rsid w:val="7DA06803"/>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locked/>
    <w:uiPriority w:val="1"/>
    <w:pPr>
      <w:spacing w:before="120" w:after="120"/>
      <w:outlineLvl w:val="1"/>
    </w:pPr>
    <w:rPr>
      <w:rFonts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qFormat/>
    <w:uiPriority w:val="0"/>
    <w:pPr>
      <w:autoSpaceDE/>
      <w:autoSpaceDN/>
      <w:adjustRightInd/>
      <w:spacing w:after="120"/>
      <w:jc w:val="both"/>
    </w:pPr>
    <w:rPr>
      <w:kern w:val="2"/>
      <w:sz w:val="21"/>
      <w:szCs w:val="21"/>
    </w:rPr>
  </w:style>
  <w:style w:type="paragraph" w:styleId="7">
    <w:name w:val="Date"/>
    <w:basedOn w:val="1"/>
    <w:next w:val="1"/>
    <w:qFormat/>
    <w:uiPriority w:val="0"/>
    <w:pPr>
      <w:ind w:left="100" w:leftChars="2500"/>
    </w:pPr>
  </w:style>
  <w:style w:type="paragraph" w:styleId="8">
    <w:name w:val="Balloon Text"/>
    <w:basedOn w:val="1"/>
    <w:link w:val="19"/>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link w:val="37"/>
    <w:qFormat/>
    <w:locked/>
    <w:uiPriority w:val="0"/>
    <w:pPr>
      <w:spacing w:before="240" w:after="60" w:line="360" w:lineRule="auto"/>
      <w:jc w:val="center"/>
      <w:outlineLvl w:val="0"/>
    </w:pPr>
    <w:rPr>
      <w:rFonts w:ascii="Calibri" w:hAnsi="Calibri"/>
      <w:b/>
      <w:bCs/>
      <w:sz w:val="32"/>
      <w:szCs w:val="32"/>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批注框文本 Char"/>
    <w:basedOn w:val="17"/>
    <w:link w:val="8"/>
    <w:semiHidden/>
    <w:qFormat/>
    <w:locked/>
    <w:uiPriority w:val="99"/>
    <w:rPr>
      <w:rFonts w:ascii="Times New Roman" w:hAnsi="Times New Roman"/>
      <w:kern w:val="2"/>
      <w:sz w:val="18"/>
    </w:rPr>
  </w:style>
  <w:style w:type="character" w:customStyle="1" w:styleId="20">
    <w:name w:val="页脚 Char"/>
    <w:basedOn w:val="17"/>
    <w:link w:val="9"/>
    <w:qFormat/>
    <w:locked/>
    <w:uiPriority w:val="99"/>
    <w:rPr>
      <w:sz w:val="18"/>
    </w:rPr>
  </w:style>
  <w:style w:type="character" w:customStyle="1" w:styleId="21">
    <w:name w:val="页眉 Char"/>
    <w:basedOn w:val="17"/>
    <w:link w:val="10"/>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character" w:customStyle="1" w:styleId="27">
    <w:name w:val="标题 2 Char"/>
    <w:basedOn w:val="17"/>
    <w:link w:val="4"/>
    <w:qFormat/>
    <w:uiPriority w:val="1"/>
    <w:rPr>
      <w:rFonts w:eastAsia="黑体"/>
      <w:kern w:val="2"/>
      <w:sz w:val="32"/>
      <w:szCs w:val="24"/>
    </w:rPr>
  </w:style>
  <w:style w:type="paragraph" w:customStyle="1" w:styleId="28">
    <w:name w:val="zjb正文"/>
    <w:basedOn w:val="1"/>
    <w:link w:val="3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9">
    <w:name w:val="zjb標題1"/>
    <w:basedOn w:val="1"/>
    <w:link w:val="30"/>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30">
    <w:name w:val="zjb標題1 字符"/>
    <w:basedOn w:val="17"/>
    <w:link w:val="29"/>
    <w:qFormat/>
    <w:uiPriority w:val="0"/>
    <w:rPr>
      <w:rFonts w:eastAsia="华文中宋"/>
      <w:b/>
      <w:color w:val="000000"/>
      <w:sz w:val="72"/>
      <w:szCs w:val="72"/>
      <w:lang w:eastAsia="en-US"/>
    </w:rPr>
  </w:style>
  <w:style w:type="character" w:customStyle="1" w:styleId="31">
    <w:name w:val="zjb正文 字符"/>
    <w:basedOn w:val="17"/>
    <w:link w:val="28"/>
    <w:qFormat/>
    <w:uiPriority w:val="0"/>
    <w:rPr>
      <w:rFonts w:ascii="仿宋_GB2312" w:hAnsi="仿宋" w:eastAsia="仿宋_GB2312" w:cs="宋体"/>
      <w:color w:val="000000"/>
      <w:sz w:val="30"/>
      <w:szCs w:val="30"/>
      <w:lang w:eastAsia="en-US"/>
    </w:rPr>
  </w:style>
  <w:style w:type="paragraph" w:styleId="32">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4">
    <w:name w:val="Body text (2)_"/>
    <w:link w:val="35"/>
    <w:qFormat/>
    <w:uiPriority w:val="99"/>
    <w:rPr>
      <w:rFonts w:ascii="MingLiU" w:hAnsi="Calibri" w:eastAsia="MingLiU" w:cs="MingLiU"/>
      <w:sz w:val="30"/>
      <w:szCs w:val="30"/>
      <w:shd w:val="clear" w:color="auto" w:fill="FFFFFF"/>
    </w:rPr>
  </w:style>
  <w:style w:type="paragraph" w:customStyle="1" w:styleId="35">
    <w:name w:val="Body text (2)1"/>
    <w:basedOn w:val="1"/>
    <w:link w:val="34"/>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6">
    <w:name w:val="标题 1 Char"/>
    <w:basedOn w:val="17"/>
    <w:link w:val="3"/>
    <w:qFormat/>
    <w:uiPriority w:val="0"/>
    <w:rPr>
      <w:b/>
      <w:bCs/>
      <w:kern w:val="44"/>
      <w:sz w:val="44"/>
      <w:szCs w:val="44"/>
    </w:rPr>
  </w:style>
  <w:style w:type="character" w:customStyle="1" w:styleId="37">
    <w:name w:val="标题 Char"/>
    <w:link w:val="14"/>
    <w:qFormat/>
    <w:uiPriority w:val="0"/>
    <w:rPr>
      <w:rFonts w:ascii="Calibri" w:hAnsi="Calibri"/>
      <w:b/>
      <w:bCs/>
      <w:kern w:val="2"/>
      <w:sz w:val="32"/>
      <w:szCs w:val="32"/>
    </w:rPr>
  </w:style>
  <w:style w:type="paragraph" w:customStyle="1" w:styleId="3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16C69E-0B2C-4E99-BC95-0B154D0D48A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13168</Words>
  <Characters>14330</Characters>
  <Lines>122</Lines>
  <Paragraphs>34</Paragraphs>
  <TotalTime>41</TotalTime>
  <ScaleCrop>false</ScaleCrop>
  <LinksUpToDate>false</LinksUpToDate>
  <CharactersWithSpaces>15223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Administrator</dc:creator>
  <cp:lastModifiedBy>崔奇</cp:lastModifiedBy>
  <cp:lastPrinted>2022-10-20T03:14:00Z</cp:lastPrinted>
  <dcterms:modified xsi:type="dcterms:W3CDTF">2022-10-28T06:28:07Z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58CCEEBDB2FE4FC59D3EC5ECAB8984CA</vt:lpwstr>
  </property>
</Properties>
</file>