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lang w:val="en-US" w:eastAsia="zh-CN"/>
        </w:rPr>
      </w:pPr>
    </w:p>
    <w:p>
      <w:pPr>
        <w:jc w:val="center"/>
        <w:rPr>
          <w:rFonts w:ascii="仿宋" w:hAnsi="仿宋" w:eastAsia="仿宋"/>
          <w:b/>
          <w:color w:val="auto"/>
          <w:sz w:val="52"/>
          <w:szCs w:val="52"/>
          <w:highlight w:val="none"/>
          <w:u w:val="none"/>
        </w:rPr>
      </w:pPr>
      <w:r>
        <w:rPr>
          <w:rFonts w:hint="eastAsia" w:ascii="仿宋" w:hAnsi="仿宋" w:eastAsia="仿宋"/>
          <w:b/>
          <w:color w:val="auto"/>
          <w:sz w:val="52"/>
          <w:szCs w:val="52"/>
          <w:highlight w:val="none"/>
          <w:u w:val="none"/>
        </w:rPr>
        <w:t>重庆机场集团有限公司</w:t>
      </w:r>
    </w:p>
    <w:p>
      <w:pPr>
        <w:jc w:val="center"/>
        <w:rPr>
          <w:rFonts w:ascii="仿宋" w:hAnsi="仿宋" w:eastAsia="仿宋"/>
          <w:b/>
          <w:color w:val="auto"/>
          <w:sz w:val="48"/>
          <w:szCs w:val="52"/>
          <w:highlight w:val="none"/>
          <w:u w:val="none"/>
        </w:rPr>
      </w:pPr>
    </w:p>
    <w:p>
      <w:pPr>
        <w:jc w:val="center"/>
        <w:rPr>
          <w:rFonts w:ascii="仿宋" w:hAnsi="仿宋" w:eastAsia="仿宋"/>
          <w:b/>
          <w:color w:val="auto"/>
          <w:sz w:val="48"/>
          <w:szCs w:val="52"/>
          <w:highlight w:val="none"/>
          <w:u w:val="none"/>
        </w:rPr>
      </w:pPr>
    </w:p>
    <w:p>
      <w:pPr>
        <w:widowControl/>
        <w:jc w:val="center"/>
        <w:rPr>
          <w:rFonts w:hint="eastAsia" w:ascii="仿宋" w:hAnsi="仿宋" w:eastAsia="仿宋"/>
          <w:b/>
          <w:color w:val="auto"/>
          <w:sz w:val="44"/>
          <w:szCs w:val="44"/>
          <w:highlight w:val="none"/>
          <w:u w:val="none"/>
          <w:lang w:eastAsia="zh-CN"/>
        </w:rPr>
      </w:pPr>
      <w:r>
        <w:rPr>
          <w:rFonts w:hint="eastAsia" w:ascii="仿宋" w:hAnsi="仿宋" w:eastAsia="仿宋"/>
          <w:b/>
          <w:color w:val="auto"/>
          <w:sz w:val="44"/>
          <w:szCs w:val="44"/>
          <w:highlight w:val="none"/>
          <w:u w:val="none"/>
          <w:lang w:eastAsia="zh-CN"/>
        </w:rPr>
        <w:t>T3A航站楼10千伏电力监控系统</w:t>
      </w:r>
    </w:p>
    <w:p>
      <w:pPr>
        <w:widowControl/>
        <w:jc w:val="center"/>
        <w:rPr>
          <w:rFonts w:hint="eastAsia" w:ascii="仿宋" w:hAnsi="仿宋" w:eastAsia="仿宋"/>
          <w:b/>
          <w:color w:val="auto"/>
          <w:sz w:val="44"/>
          <w:szCs w:val="44"/>
          <w:highlight w:val="none"/>
          <w:u w:val="none"/>
          <w:lang w:eastAsia="zh-CN"/>
        </w:rPr>
      </w:pPr>
      <w:r>
        <w:rPr>
          <w:rFonts w:hint="eastAsia" w:ascii="仿宋" w:hAnsi="仿宋" w:eastAsia="仿宋"/>
          <w:b/>
          <w:color w:val="auto"/>
          <w:sz w:val="44"/>
          <w:szCs w:val="44"/>
          <w:highlight w:val="none"/>
          <w:u w:val="none"/>
          <w:lang w:eastAsia="zh-CN"/>
        </w:rPr>
        <w:t>专用网络建设</w:t>
      </w:r>
      <w:r>
        <w:rPr>
          <w:rFonts w:hint="eastAsia" w:ascii="仿宋" w:hAnsi="仿宋" w:eastAsia="仿宋"/>
          <w:b/>
          <w:color w:val="auto"/>
          <w:sz w:val="44"/>
          <w:szCs w:val="44"/>
          <w:highlight w:val="none"/>
          <w:u w:val="none"/>
          <w:lang w:val="en-US" w:eastAsia="zh-CN"/>
        </w:rPr>
        <w:t>材料</w:t>
      </w:r>
      <w:r>
        <w:rPr>
          <w:rFonts w:hint="eastAsia" w:ascii="仿宋" w:hAnsi="仿宋" w:eastAsia="仿宋"/>
          <w:b/>
          <w:color w:val="auto"/>
          <w:sz w:val="44"/>
          <w:szCs w:val="44"/>
          <w:highlight w:val="none"/>
          <w:u w:val="none"/>
          <w:lang w:eastAsia="zh-CN"/>
        </w:rPr>
        <w:t>采购</w:t>
      </w:r>
      <w:r>
        <w:rPr>
          <w:rFonts w:hint="eastAsia" w:ascii="仿宋" w:hAnsi="仿宋" w:eastAsia="仿宋"/>
          <w:b/>
          <w:color w:val="auto"/>
          <w:sz w:val="44"/>
          <w:szCs w:val="44"/>
          <w:highlight w:val="none"/>
          <w:u w:val="none"/>
        </w:rPr>
        <w:t>项目</w:t>
      </w:r>
      <w:r>
        <w:rPr>
          <w:rFonts w:hint="eastAsia" w:ascii="仿宋" w:hAnsi="仿宋" w:eastAsia="仿宋"/>
          <w:b/>
          <w:color w:val="auto"/>
          <w:sz w:val="44"/>
          <w:szCs w:val="44"/>
          <w:highlight w:val="none"/>
          <w:u w:val="none"/>
          <w:lang w:eastAsia="zh-CN"/>
        </w:rPr>
        <w:t>（第</w:t>
      </w:r>
      <w:r>
        <w:rPr>
          <w:rFonts w:hint="eastAsia" w:ascii="仿宋" w:hAnsi="仿宋" w:eastAsia="仿宋"/>
          <w:b/>
          <w:color w:val="auto"/>
          <w:sz w:val="44"/>
          <w:szCs w:val="44"/>
          <w:highlight w:val="none"/>
          <w:u w:val="none"/>
          <w:lang w:val="en-US" w:eastAsia="zh-CN"/>
        </w:rPr>
        <w:t>1</w:t>
      </w:r>
      <w:r>
        <w:rPr>
          <w:rFonts w:hint="eastAsia" w:ascii="仿宋" w:hAnsi="仿宋" w:eastAsia="仿宋"/>
          <w:b/>
          <w:color w:val="auto"/>
          <w:sz w:val="44"/>
          <w:szCs w:val="44"/>
          <w:highlight w:val="none"/>
          <w:u w:val="none"/>
          <w:lang w:eastAsia="zh-CN"/>
        </w:rPr>
        <w:t>次）</w:t>
      </w:r>
    </w:p>
    <w:p>
      <w:pPr>
        <w:jc w:val="center"/>
        <w:rPr>
          <w:rFonts w:ascii="仿宋" w:hAnsi="仿宋" w:eastAsia="仿宋"/>
          <w:b/>
          <w:color w:val="auto"/>
          <w:sz w:val="32"/>
          <w:highlight w:val="none"/>
          <w:u w:val="none"/>
        </w:rPr>
      </w:pPr>
    </w:p>
    <w:p>
      <w:pPr>
        <w:jc w:val="center"/>
        <w:rPr>
          <w:rFonts w:ascii="仿宋" w:hAnsi="仿宋" w:eastAsia="仿宋"/>
          <w:b/>
          <w:color w:val="auto"/>
          <w:sz w:val="32"/>
          <w:highlight w:val="none"/>
          <w:u w:val="none"/>
        </w:rPr>
      </w:pPr>
    </w:p>
    <w:p>
      <w:pPr>
        <w:jc w:val="center"/>
        <w:rPr>
          <w:rFonts w:ascii="仿宋" w:hAnsi="仿宋" w:eastAsia="仿宋"/>
          <w:b/>
          <w:color w:val="auto"/>
          <w:sz w:val="32"/>
          <w:highlight w:val="none"/>
          <w:u w:val="none"/>
        </w:rPr>
      </w:pPr>
    </w:p>
    <w:p>
      <w:pPr>
        <w:ind w:firstLine="2409" w:firstLineChars="750"/>
        <w:jc w:val="left"/>
        <w:rPr>
          <w:rFonts w:hint="default" w:ascii="仿宋" w:hAnsi="仿宋" w:eastAsia="仿宋"/>
          <w:b/>
          <w:color w:val="auto"/>
          <w:sz w:val="32"/>
          <w:highlight w:val="none"/>
          <w:u w:val="none"/>
          <w:lang w:val="en-US" w:eastAsia="zh-CN"/>
        </w:rPr>
      </w:pPr>
      <w:r>
        <w:rPr>
          <w:rFonts w:hint="eastAsia" w:ascii="仿宋" w:hAnsi="仿宋" w:eastAsia="仿宋"/>
          <w:b/>
          <w:color w:val="auto"/>
          <w:sz w:val="32"/>
          <w:highlight w:val="none"/>
          <w:u w:val="none"/>
        </w:rPr>
        <w:t>编号：动力202</w:t>
      </w:r>
      <w:r>
        <w:rPr>
          <w:rFonts w:hint="eastAsia" w:ascii="仿宋" w:hAnsi="仿宋" w:eastAsia="仿宋"/>
          <w:b/>
          <w:color w:val="auto"/>
          <w:sz w:val="32"/>
          <w:highlight w:val="none"/>
          <w:u w:val="none"/>
          <w:lang w:val="en-US" w:eastAsia="zh-CN"/>
        </w:rPr>
        <w:t>2-186</w:t>
      </w:r>
    </w:p>
    <w:p>
      <w:pPr>
        <w:rPr>
          <w:rFonts w:ascii="仿宋" w:hAnsi="仿宋" w:eastAsia="仿宋"/>
          <w:b/>
          <w:color w:val="auto"/>
          <w:sz w:val="52"/>
          <w:highlight w:val="none"/>
          <w:u w:val="none"/>
        </w:rPr>
      </w:pPr>
    </w:p>
    <w:p>
      <w:pPr>
        <w:jc w:val="both"/>
        <w:rPr>
          <w:rFonts w:ascii="仿宋" w:hAnsi="仿宋" w:eastAsia="仿宋"/>
          <w:b/>
          <w:color w:val="auto"/>
          <w:sz w:val="52"/>
          <w:highlight w:val="none"/>
          <w:u w:val="none"/>
        </w:rPr>
      </w:pPr>
    </w:p>
    <w:p>
      <w:pPr>
        <w:jc w:val="both"/>
        <w:rPr>
          <w:rFonts w:ascii="仿宋" w:hAnsi="仿宋" w:eastAsia="仿宋"/>
          <w:b/>
          <w:color w:val="auto"/>
          <w:sz w:val="52"/>
          <w:highlight w:val="none"/>
          <w:u w:val="none"/>
        </w:rPr>
      </w:pPr>
    </w:p>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重庆机场集团有限公司</w:t>
      </w:r>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动力能源</w:t>
      </w:r>
      <w:r>
        <w:rPr>
          <w:rFonts w:hint="eastAsia" w:ascii="仿宋" w:hAnsi="仿宋" w:eastAsia="仿宋"/>
          <w:b/>
          <w:color w:val="auto"/>
          <w:sz w:val="32"/>
          <w:szCs w:val="32"/>
          <w:highlight w:val="none"/>
          <w:u w:val="none"/>
          <w:lang w:eastAsia="zh-CN"/>
        </w:rPr>
        <w:t>分公司</w:t>
      </w:r>
    </w:p>
    <w:p>
      <w:pPr>
        <w:ind w:firstLine="3052" w:firstLineChars="950"/>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二〇</w:t>
      </w:r>
      <w:r>
        <w:rPr>
          <w:rFonts w:hint="eastAsia" w:ascii="仿宋" w:hAnsi="仿宋" w:eastAsia="仿宋"/>
          <w:b/>
          <w:color w:val="auto"/>
          <w:sz w:val="32"/>
          <w:szCs w:val="32"/>
          <w:highlight w:val="none"/>
          <w:u w:val="none"/>
          <w:lang w:eastAsia="zh-CN"/>
        </w:rPr>
        <w:t>二</w:t>
      </w:r>
      <w:r>
        <w:rPr>
          <w:rFonts w:hint="eastAsia" w:ascii="仿宋" w:hAnsi="仿宋" w:eastAsia="仿宋"/>
          <w:b/>
          <w:color w:val="auto"/>
          <w:sz w:val="32"/>
          <w:szCs w:val="32"/>
          <w:highlight w:val="none"/>
          <w:u w:val="none"/>
          <w:lang w:val="en-US" w:eastAsia="zh-CN"/>
        </w:rPr>
        <w:t>二</w:t>
      </w:r>
      <w:r>
        <w:rPr>
          <w:rFonts w:hint="eastAsia" w:ascii="仿宋" w:hAnsi="仿宋" w:eastAsia="仿宋"/>
          <w:b/>
          <w:color w:val="auto"/>
          <w:sz w:val="32"/>
          <w:szCs w:val="32"/>
          <w:highlight w:val="none"/>
          <w:u w:val="none"/>
        </w:rPr>
        <w:t>年</w:t>
      </w:r>
      <w:r>
        <w:rPr>
          <w:rFonts w:hint="eastAsia" w:ascii="仿宋" w:hAnsi="仿宋" w:eastAsia="仿宋"/>
          <w:b/>
          <w:color w:val="auto"/>
          <w:sz w:val="32"/>
          <w:szCs w:val="32"/>
          <w:highlight w:val="none"/>
          <w:u w:val="none"/>
          <w:lang w:eastAsia="zh-CN"/>
        </w:rPr>
        <w:t>十</w:t>
      </w:r>
      <w:r>
        <w:rPr>
          <w:rFonts w:hint="eastAsia" w:ascii="仿宋" w:hAnsi="仿宋" w:eastAsia="仿宋"/>
          <w:b/>
          <w:color w:val="auto"/>
          <w:sz w:val="32"/>
          <w:szCs w:val="32"/>
          <w:highlight w:val="none"/>
          <w:u w:val="none"/>
        </w:rPr>
        <w:t>月</w:t>
      </w:r>
    </w:p>
    <w:p>
      <w:pPr>
        <w:widowControl/>
        <w:jc w:val="center"/>
        <w:rPr>
          <w:rFonts w:hint="eastAsia" w:ascii="仿宋" w:hAnsi="仿宋" w:eastAsia="仿宋"/>
          <w:b/>
          <w:color w:val="auto"/>
          <w:sz w:val="44"/>
          <w:szCs w:val="44"/>
          <w:highlight w:val="none"/>
          <w:u w:val="none"/>
          <w:lang w:eastAsia="zh-CN"/>
        </w:rPr>
      </w:pPr>
      <w:r>
        <w:rPr>
          <w:rFonts w:ascii="仿宋" w:hAnsi="仿宋" w:eastAsia="仿宋"/>
          <w:b/>
          <w:color w:val="auto"/>
          <w:sz w:val="52"/>
          <w:highlight w:val="none"/>
          <w:u w:val="none"/>
        </w:rPr>
        <w:br w:type="page"/>
      </w:r>
      <w:r>
        <w:rPr>
          <w:rFonts w:hint="eastAsia" w:ascii="仿宋" w:hAnsi="仿宋" w:eastAsia="仿宋"/>
          <w:b/>
          <w:color w:val="auto"/>
          <w:sz w:val="44"/>
          <w:szCs w:val="44"/>
          <w:highlight w:val="none"/>
          <w:u w:val="none"/>
          <w:lang w:eastAsia="zh-CN"/>
        </w:rPr>
        <w:t>T3A航站楼10千伏电力监控系统</w:t>
      </w:r>
    </w:p>
    <w:p>
      <w:pPr>
        <w:widowControl/>
        <w:jc w:val="center"/>
        <w:rPr>
          <w:rFonts w:ascii="仿宋" w:hAnsi="仿宋" w:eastAsia="仿宋"/>
          <w:b/>
          <w:color w:val="auto"/>
          <w:sz w:val="44"/>
          <w:szCs w:val="44"/>
          <w:highlight w:val="none"/>
          <w:u w:val="none"/>
        </w:rPr>
      </w:pPr>
      <w:r>
        <w:rPr>
          <w:rFonts w:hint="eastAsia" w:ascii="仿宋" w:hAnsi="仿宋" w:eastAsia="仿宋"/>
          <w:b/>
          <w:color w:val="auto"/>
          <w:sz w:val="44"/>
          <w:szCs w:val="44"/>
          <w:highlight w:val="none"/>
          <w:u w:val="none"/>
          <w:lang w:eastAsia="zh-CN"/>
        </w:rPr>
        <w:t>专用网络建设</w:t>
      </w:r>
      <w:r>
        <w:rPr>
          <w:rFonts w:hint="eastAsia" w:ascii="仿宋" w:hAnsi="仿宋" w:eastAsia="仿宋"/>
          <w:b/>
          <w:color w:val="auto"/>
          <w:sz w:val="44"/>
          <w:szCs w:val="44"/>
          <w:highlight w:val="none"/>
          <w:u w:val="none"/>
          <w:lang w:val="en-US" w:eastAsia="zh-CN"/>
        </w:rPr>
        <w:t>材料</w:t>
      </w:r>
      <w:r>
        <w:rPr>
          <w:rFonts w:hint="eastAsia" w:ascii="仿宋" w:hAnsi="仿宋" w:eastAsia="仿宋"/>
          <w:b/>
          <w:color w:val="auto"/>
          <w:sz w:val="44"/>
          <w:szCs w:val="44"/>
          <w:highlight w:val="none"/>
          <w:u w:val="none"/>
          <w:lang w:eastAsia="zh-CN"/>
        </w:rPr>
        <w:t>采购</w:t>
      </w:r>
      <w:r>
        <w:rPr>
          <w:rFonts w:hint="eastAsia" w:ascii="仿宋" w:hAnsi="仿宋" w:eastAsia="仿宋"/>
          <w:b/>
          <w:color w:val="auto"/>
          <w:sz w:val="44"/>
          <w:szCs w:val="44"/>
          <w:highlight w:val="none"/>
          <w:u w:val="none"/>
        </w:rPr>
        <w:t>项目</w:t>
      </w:r>
    </w:p>
    <w:p>
      <w:pPr>
        <w:widowControl/>
        <w:jc w:val="center"/>
        <w:rPr>
          <w:rFonts w:ascii="仿宋" w:hAnsi="仿宋" w:eastAsia="仿宋"/>
          <w:b/>
          <w:color w:val="auto"/>
          <w:sz w:val="44"/>
          <w:szCs w:val="44"/>
          <w:highlight w:val="none"/>
          <w:u w:val="none"/>
        </w:rPr>
      </w:pPr>
      <w:r>
        <w:rPr>
          <w:rFonts w:hint="eastAsia" w:ascii="仿宋" w:hAnsi="仿宋" w:eastAsia="仿宋"/>
          <w:b/>
          <w:color w:val="auto"/>
          <w:sz w:val="44"/>
          <w:szCs w:val="44"/>
          <w:highlight w:val="none"/>
          <w:u w:val="none"/>
          <w:lang w:eastAsia="zh-CN"/>
        </w:rPr>
        <w:t>竞争性比选</w:t>
      </w:r>
      <w:r>
        <w:rPr>
          <w:rFonts w:hint="eastAsia" w:ascii="仿宋" w:hAnsi="仿宋" w:eastAsia="仿宋"/>
          <w:b/>
          <w:color w:val="auto"/>
          <w:sz w:val="44"/>
          <w:szCs w:val="44"/>
          <w:highlight w:val="none"/>
          <w:u w:val="none"/>
        </w:rPr>
        <w:t>文件</w:t>
      </w:r>
    </w:p>
    <w:p>
      <w:pPr>
        <w:widowControl/>
        <w:ind w:firstLine="560" w:firstLineChars="200"/>
        <w:jc w:val="both"/>
        <w:rPr>
          <w:rFonts w:ascii="仿宋" w:hAnsi="仿宋" w:eastAsia="仿宋"/>
          <w:b/>
          <w:color w:val="auto"/>
          <w:sz w:val="44"/>
          <w:szCs w:val="44"/>
          <w:highlight w:val="none"/>
          <w:u w:val="none"/>
        </w:rPr>
      </w:pPr>
      <w:r>
        <w:rPr>
          <w:rFonts w:hint="eastAsia" w:ascii="仿宋" w:hAnsi="仿宋" w:eastAsia="仿宋"/>
          <w:color w:val="auto"/>
          <w:sz w:val="28"/>
          <w:szCs w:val="28"/>
          <w:highlight w:val="none"/>
          <w:u w:val="none"/>
        </w:rPr>
        <w:t>我</w:t>
      </w:r>
      <w:r>
        <w:rPr>
          <w:rFonts w:hint="eastAsia" w:ascii="仿宋" w:hAnsi="仿宋" w:eastAsia="仿宋"/>
          <w:color w:val="auto"/>
          <w:sz w:val="28"/>
          <w:szCs w:val="28"/>
          <w:highlight w:val="none"/>
          <w:u w:val="none"/>
          <w:lang w:eastAsia="zh-CN"/>
        </w:rPr>
        <w:t>司</w:t>
      </w:r>
      <w:r>
        <w:rPr>
          <w:rFonts w:hint="eastAsia" w:ascii="仿宋" w:hAnsi="仿宋" w:eastAsia="仿宋"/>
          <w:color w:val="auto"/>
          <w:sz w:val="28"/>
          <w:szCs w:val="28"/>
          <w:highlight w:val="none"/>
          <w:u w:val="none"/>
        </w:rPr>
        <w:t>决定于近期</w:t>
      </w:r>
      <w:r>
        <w:rPr>
          <w:rFonts w:hint="eastAsia" w:ascii="仿宋" w:hAnsi="仿宋" w:eastAsia="仿宋"/>
          <w:color w:val="auto"/>
          <w:sz w:val="28"/>
          <w:szCs w:val="28"/>
          <w:highlight w:val="none"/>
          <w:u w:val="none"/>
          <w:lang w:eastAsia="zh-CN"/>
        </w:rPr>
        <w:t>将</w:t>
      </w:r>
      <w:r>
        <w:rPr>
          <w:rFonts w:hint="eastAsia" w:ascii="仿宋" w:hAnsi="仿宋" w:eastAsia="仿宋"/>
          <w:color w:val="auto"/>
          <w:sz w:val="28"/>
          <w:szCs w:val="28"/>
          <w:highlight w:val="none"/>
          <w:u w:val="none"/>
        </w:rPr>
        <w:t>对T3A航站楼10千伏电力监控系统专用网络建设材料采购项目邀请符合相应条件的潜在供应商就本项目进行</w:t>
      </w:r>
      <w:r>
        <w:rPr>
          <w:rFonts w:hint="eastAsia" w:ascii="仿宋" w:hAnsi="仿宋" w:eastAsia="仿宋"/>
          <w:color w:val="auto"/>
          <w:sz w:val="28"/>
          <w:szCs w:val="28"/>
          <w:highlight w:val="none"/>
          <w:u w:val="none"/>
          <w:lang w:eastAsia="zh-CN"/>
        </w:rPr>
        <w:t>竞争性比选</w:t>
      </w:r>
      <w:r>
        <w:rPr>
          <w:rFonts w:hint="eastAsia" w:ascii="仿宋" w:hAnsi="仿宋" w:eastAsia="仿宋"/>
          <w:color w:val="auto"/>
          <w:sz w:val="28"/>
          <w:szCs w:val="28"/>
          <w:highlight w:val="none"/>
          <w:u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highlight w:val="none"/>
          <w:u w:val="none"/>
        </w:rPr>
      </w:pPr>
      <w:r>
        <w:rPr>
          <w:rFonts w:hint="eastAsia"/>
          <w:color w:val="auto"/>
          <w:highlight w:val="none"/>
          <w:u w:val="none"/>
        </w:rPr>
        <w:t>项目内容</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1.</w:t>
      </w:r>
      <w:r>
        <w:rPr>
          <w:rFonts w:hint="eastAsia" w:ascii="仿宋" w:hAnsi="仿宋" w:eastAsia="仿宋"/>
          <w:color w:val="auto"/>
          <w:sz w:val="28"/>
          <w:szCs w:val="28"/>
          <w:highlight w:val="none"/>
          <w:u w:val="none"/>
        </w:rPr>
        <w:t>T3A航站楼10千伏电力监控系统专用网络建设材料采购，所含</w:t>
      </w:r>
      <w:r>
        <w:rPr>
          <w:rFonts w:hint="eastAsia" w:ascii="仿宋" w:hAnsi="仿宋" w:eastAsia="仿宋"/>
          <w:color w:val="auto"/>
          <w:sz w:val="28"/>
          <w:szCs w:val="28"/>
          <w:highlight w:val="none"/>
          <w:u w:val="none"/>
          <w:lang w:eastAsia="zh-CN"/>
        </w:rPr>
        <w:t>材料</w:t>
      </w:r>
      <w:r>
        <w:rPr>
          <w:rFonts w:hint="eastAsia" w:ascii="仿宋" w:hAnsi="仿宋" w:eastAsia="仿宋"/>
          <w:color w:val="auto"/>
          <w:sz w:val="28"/>
          <w:szCs w:val="28"/>
          <w:highlight w:val="none"/>
          <w:u w:val="none"/>
        </w:rPr>
        <w:t>见下表：</w:t>
      </w:r>
    </w:p>
    <w:tbl>
      <w:tblPr>
        <w:tblStyle w:val="1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073"/>
        <w:gridCol w:w="1253"/>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序号</w:t>
            </w:r>
          </w:p>
        </w:tc>
        <w:tc>
          <w:tcPr>
            <w:tcW w:w="5073"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名称</w:t>
            </w:r>
          </w:p>
        </w:tc>
        <w:tc>
          <w:tcPr>
            <w:tcW w:w="1253"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单位</w:t>
            </w:r>
          </w:p>
        </w:tc>
        <w:tc>
          <w:tcPr>
            <w:tcW w:w="1234"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单模光纤线缆：</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24芯室内单模无铠光缆（LSZH低烟无卤环保护套）</w:t>
            </w:r>
          </w:p>
        </w:tc>
        <w:tc>
          <w:tcPr>
            <w:tcW w:w="1253"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米</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穿线管：</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DN20绝缘阻燃PVC管</w:t>
            </w:r>
          </w:p>
        </w:tc>
        <w:tc>
          <w:tcPr>
            <w:tcW w:w="1253"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米</w:t>
            </w:r>
          </w:p>
        </w:tc>
        <w:tc>
          <w:tcPr>
            <w:tcW w:w="1234"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3</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壁挂式机柜：</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12U高635宽600深450，毫米</w:t>
            </w:r>
          </w:p>
        </w:tc>
        <w:tc>
          <w:tcPr>
            <w:tcW w:w="1253"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个</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4</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不间断电源：</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1kva/600W，稳压防雷防浪涌，来电自启动</w:t>
            </w:r>
          </w:p>
        </w:tc>
        <w:tc>
          <w:tcPr>
            <w:tcW w:w="1253"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个</w:t>
            </w:r>
          </w:p>
        </w:tc>
        <w:tc>
          <w:tcPr>
            <w:tcW w:w="1234"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5</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光电转换器：</w:t>
            </w:r>
          </w:p>
          <w:p>
            <w:pPr>
              <w:keepNext w:val="0"/>
              <w:keepLines w:val="0"/>
              <w:widowControl/>
              <w:suppressLineNumbers w:val="0"/>
              <w:jc w:val="left"/>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百兆单模单纤-20km-12B-A端(单只装）</w:t>
            </w:r>
          </w:p>
        </w:tc>
        <w:tc>
          <w:tcPr>
            <w:tcW w:w="1253"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个</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6</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光电转换器：</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百兆单模单纤-20km-22B-B端(单只装）</w:t>
            </w:r>
          </w:p>
        </w:tc>
        <w:tc>
          <w:tcPr>
            <w:tcW w:w="1253"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个</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7</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工业交换机：</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24个千兆电口+2个GE光口+2个GE Combo口。支持16K MAC地址表项、802.1Q VLAN、IGMP Snooping、STP/RSTP/MSTP、802.3x流量控制协议、QoS（拥塞管理）、8个硬件优先级队列、基于端口速率限制、最大8个端口的链路聚合功能、端口出/入两个方向的镜像功能。</w:t>
            </w:r>
          </w:p>
        </w:tc>
        <w:tc>
          <w:tcPr>
            <w:tcW w:w="1253"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个</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8</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光纤终端盒：</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24芯SC单模满配 HN-GXH-24C</w:t>
            </w:r>
          </w:p>
        </w:tc>
        <w:tc>
          <w:tcPr>
            <w:tcW w:w="1253"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个</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9</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光纤热缩管：</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光纤熔接保护管 裸纤管 100根/包</w:t>
            </w:r>
          </w:p>
        </w:tc>
        <w:tc>
          <w:tcPr>
            <w:tcW w:w="1253"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包</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光纤跳纤：</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单模单芯 3米/根</w:t>
            </w:r>
          </w:p>
        </w:tc>
        <w:tc>
          <w:tcPr>
            <w:tcW w:w="1253"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根</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11</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网线跳线：</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CAT5类百兆8芯RJ45双绞成品3米线缆</w:t>
            </w:r>
          </w:p>
        </w:tc>
        <w:tc>
          <w:tcPr>
            <w:tcW w:w="1253"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根</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12</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KBG镀锌线管：</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DN20</w:t>
            </w:r>
          </w:p>
        </w:tc>
        <w:tc>
          <w:tcPr>
            <w:tcW w:w="1253"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米</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13</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KBG管线管卡：</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DN20</w:t>
            </w:r>
          </w:p>
        </w:tc>
        <w:tc>
          <w:tcPr>
            <w:tcW w:w="1253"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个</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14</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KBG管线弯头：</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DN20</w:t>
            </w:r>
          </w:p>
        </w:tc>
        <w:tc>
          <w:tcPr>
            <w:tcW w:w="1253"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个</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15</w:t>
            </w:r>
          </w:p>
        </w:tc>
        <w:tc>
          <w:tcPr>
            <w:tcW w:w="5073"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KBG管线直接头：</w:t>
            </w:r>
          </w:p>
          <w:p>
            <w:pPr>
              <w:keepNext w:val="0"/>
              <w:keepLines w:val="0"/>
              <w:widowControl/>
              <w:suppressLineNumbers w:val="0"/>
              <w:jc w:val="left"/>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2"/>
                <w:szCs w:val="22"/>
                <w:u w:val="none"/>
                <w:lang w:val="en-US" w:eastAsia="zh-CN" w:bidi="ar"/>
              </w:rPr>
              <w:t>DN20</w:t>
            </w:r>
          </w:p>
        </w:tc>
        <w:tc>
          <w:tcPr>
            <w:tcW w:w="1253"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个</w:t>
            </w:r>
          </w:p>
        </w:tc>
        <w:tc>
          <w:tcPr>
            <w:tcW w:w="1234"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仿宋" w:hAnsi="仿宋" w:eastAsia="仿宋" w:cs="仿宋"/>
                <w:i w:val="0"/>
                <w:color w:val="auto"/>
                <w:kern w:val="0"/>
                <w:sz w:val="28"/>
                <w:szCs w:val="28"/>
                <w:u w:val="none"/>
                <w:lang w:val="en-US" w:eastAsia="zh-CN" w:bidi="ar"/>
              </w:rPr>
              <w:t>30</w:t>
            </w:r>
          </w:p>
        </w:tc>
      </w:tr>
    </w:tbl>
    <w:p>
      <w:pPr>
        <w:pStyle w:val="31"/>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Times New Roman"/>
          <w:b w:val="0"/>
          <w:bCs w:val="0"/>
          <w:color w:val="auto"/>
          <w:kern w:val="2"/>
          <w:sz w:val="28"/>
          <w:szCs w:val="28"/>
          <w:highlight w:val="none"/>
          <w:u w:val="none"/>
          <w:lang w:val="en-US" w:eastAsia="zh-CN" w:bidi="ar-SA"/>
        </w:rPr>
      </w:pPr>
      <w:r>
        <w:rPr>
          <w:rFonts w:hint="eastAsia" w:ascii="仿宋" w:eastAsia="仿宋" w:cs="Times New Roman"/>
          <w:color w:val="auto"/>
          <w:kern w:val="2"/>
          <w:sz w:val="28"/>
          <w:szCs w:val="28"/>
          <w:highlight w:val="none"/>
          <w:u w:val="none"/>
          <w:lang w:val="en-US" w:eastAsia="zh-CN" w:bidi="ar-SA"/>
        </w:rPr>
        <w:t>2.</w:t>
      </w:r>
      <w:r>
        <w:rPr>
          <w:rFonts w:hint="eastAsia" w:ascii="仿宋" w:hAnsi="仿宋" w:eastAsia="仿宋" w:cs="Times New Roman"/>
          <w:b w:val="0"/>
          <w:bCs w:val="0"/>
          <w:color w:val="auto"/>
          <w:kern w:val="2"/>
          <w:sz w:val="28"/>
          <w:szCs w:val="28"/>
          <w:highlight w:val="none"/>
          <w:u w:val="none"/>
          <w:lang w:val="en-US" w:eastAsia="zh-CN" w:bidi="ar-SA"/>
        </w:rPr>
        <w:t>本项目不包安装，但响应人需</w:t>
      </w:r>
      <w:r>
        <w:rPr>
          <w:rFonts w:hint="eastAsia" w:ascii="仿宋" w:eastAsia="仿宋" w:cs="Times New Roman"/>
          <w:b w:val="0"/>
          <w:bCs w:val="0"/>
          <w:color w:val="auto"/>
          <w:kern w:val="2"/>
          <w:sz w:val="28"/>
          <w:szCs w:val="28"/>
          <w:highlight w:val="none"/>
          <w:u w:val="none"/>
          <w:lang w:val="en-US" w:eastAsia="zh-CN" w:bidi="ar-SA"/>
        </w:rPr>
        <w:t>将建设材料运往重庆江北机场内的指定地点</w:t>
      </w:r>
      <w:r>
        <w:rPr>
          <w:rFonts w:hint="eastAsia" w:ascii="仿宋" w:hAnsi="仿宋" w:eastAsia="仿宋" w:cs="Times New Roman"/>
          <w:b w:val="0"/>
          <w:bCs w:val="0"/>
          <w:color w:val="auto"/>
          <w:kern w:val="2"/>
          <w:sz w:val="28"/>
          <w:szCs w:val="28"/>
          <w:highlight w:val="none"/>
          <w:u w:val="none"/>
          <w:lang w:val="en-US" w:eastAsia="zh-CN" w:bidi="ar-SA"/>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项目要求</w:t>
      </w:r>
    </w:p>
    <w:p>
      <w:pPr>
        <w:ind w:firstLine="560" w:firstLineChars="200"/>
        <w:rPr>
          <w:rFonts w:hint="eastAsia"/>
          <w:color w:val="auto"/>
        </w:rPr>
      </w:pPr>
      <w:r>
        <w:rPr>
          <w:rFonts w:hint="eastAsia" w:ascii="仿宋" w:hAnsi="仿宋" w:eastAsia="仿宋"/>
          <w:color w:val="auto"/>
          <w:sz w:val="28"/>
          <w:szCs w:val="28"/>
          <w:highlight w:val="none"/>
          <w:u w:val="none"/>
        </w:rPr>
        <w:t>在交付前，</w:t>
      </w:r>
      <w:r>
        <w:rPr>
          <w:rFonts w:hint="eastAsia" w:ascii="仿宋" w:hAnsi="仿宋" w:eastAsia="仿宋"/>
          <w:color w:val="auto"/>
          <w:sz w:val="28"/>
          <w:szCs w:val="28"/>
          <w:highlight w:val="none"/>
          <w:u w:val="none"/>
          <w:lang w:eastAsia="zh-CN"/>
        </w:rPr>
        <w:t>响应人</w:t>
      </w:r>
      <w:r>
        <w:rPr>
          <w:rFonts w:hint="eastAsia" w:ascii="仿宋" w:hAnsi="仿宋" w:eastAsia="仿宋"/>
          <w:color w:val="auto"/>
          <w:sz w:val="28"/>
          <w:szCs w:val="28"/>
          <w:highlight w:val="none"/>
          <w:u w:val="none"/>
        </w:rPr>
        <w:t>应对所供</w:t>
      </w:r>
      <w:r>
        <w:rPr>
          <w:rFonts w:hint="eastAsia" w:ascii="仿宋" w:hAnsi="仿宋" w:eastAsia="仿宋"/>
          <w:color w:val="auto"/>
          <w:sz w:val="28"/>
          <w:szCs w:val="28"/>
          <w:highlight w:val="none"/>
          <w:u w:val="none"/>
          <w:lang w:eastAsia="zh-CN"/>
        </w:rPr>
        <w:t>项目材料</w:t>
      </w:r>
      <w:r>
        <w:rPr>
          <w:rFonts w:hint="eastAsia" w:ascii="仿宋" w:hAnsi="仿宋" w:eastAsia="仿宋"/>
          <w:color w:val="auto"/>
          <w:sz w:val="28"/>
          <w:szCs w:val="28"/>
          <w:highlight w:val="none"/>
          <w:u w:val="none"/>
        </w:rPr>
        <w:t>的品牌、型号、数量等进行详细而全面的核对，同时核查所供</w:t>
      </w:r>
      <w:r>
        <w:rPr>
          <w:rFonts w:hint="eastAsia" w:ascii="仿宋" w:hAnsi="仿宋" w:eastAsia="仿宋"/>
          <w:color w:val="auto"/>
          <w:sz w:val="28"/>
          <w:szCs w:val="28"/>
          <w:highlight w:val="none"/>
          <w:u w:val="none"/>
          <w:lang w:eastAsia="zh-CN"/>
        </w:rPr>
        <w:t>项目材料</w:t>
      </w:r>
      <w:r>
        <w:rPr>
          <w:rFonts w:hint="eastAsia" w:ascii="仿宋" w:hAnsi="仿宋" w:eastAsia="仿宋"/>
          <w:color w:val="auto"/>
          <w:sz w:val="28"/>
          <w:szCs w:val="28"/>
          <w:highlight w:val="none"/>
          <w:u w:val="none"/>
        </w:rPr>
        <w:t>的生产许可证、产品合格证和质量保证书、使用说明书、通讯协议等相关文件</w:t>
      </w:r>
      <w:r>
        <w:rPr>
          <w:rFonts w:hint="eastAsia" w:ascii="仿宋" w:hAnsi="仿宋" w:eastAsia="仿宋"/>
          <w:color w:val="auto"/>
          <w:sz w:val="28"/>
          <w:szCs w:val="28"/>
          <w:highlight w:val="none"/>
          <w:u w:val="none"/>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安全责任要求</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需遵守重庆机场集团有限公司</w:t>
      </w:r>
      <w:r>
        <w:rPr>
          <w:rFonts w:hint="eastAsia" w:ascii="仿宋" w:hAnsi="仿宋" w:eastAsia="仿宋"/>
          <w:color w:val="auto"/>
          <w:sz w:val="28"/>
          <w:szCs w:val="28"/>
          <w:highlight w:val="none"/>
          <w:u w:val="none"/>
          <w:lang w:eastAsia="zh-CN"/>
        </w:rPr>
        <w:t>防疫、</w:t>
      </w:r>
      <w:r>
        <w:rPr>
          <w:rFonts w:hint="eastAsia" w:ascii="仿宋" w:hAnsi="仿宋" w:eastAsia="仿宋"/>
          <w:color w:val="auto"/>
          <w:sz w:val="28"/>
          <w:szCs w:val="28"/>
          <w:highlight w:val="none"/>
          <w:u w:val="none"/>
        </w:rPr>
        <w:t>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验收要求</w:t>
      </w:r>
    </w:p>
    <w:p>
      <w:pPr>
        <w:ind w:firstLine="560" w:firstLineChars="200"/>
        <w:rPr>
          <w:rFonts w:hint="eastAsia" w:ascii="仿宋" w:hAnsi="仿宋" w:eastAsia="仿宋"/>
          <w:color w:val="auto"/>
          <w:sz w:val="28"/>
          <w:szCs w:val="28"/>
          <w:highlight w:val="none"/>
          <w:u w:val="none"/>
          <w:shd w:val="clear"/>
          <w:lang w:eastAsia="zh-CN"/>
        </w:rPr>
      </w:pPr>
      <w:r>
        <w:rPr>
          <w:rFonts w:hint="eastAsia" w:ascii="仿宋" w:hAnsi="仿宋" w:eastAsia="仿宋" w:cs="Times New Roman"/>
          <w:color w:val="auto"/>
          <w:sz w:val="28"/>
          <w:szCs w:val="28"/>
          <w:highlight w:val="none"/>
          <w:u w:val="none"/>
          <w:lang w:val="en-US" w:eastAsia="zh-CN"/>
        </w:rPr>
        <w:t>1.到货验收：</w:t>
      </w:r>
      <w:r>
        <w:rPr>
          <w:rFonts w:hint="eastAsia" w:ascii="仿宋" w:hAnsi="仿宋" w:eastAsia="仿宋" w:cs="Times New Roman"/>
          <w:color w:val="auto"/>
          <w:sz w:val="28"/>
          <w:szCs w:val="28"/>
          <w:highlight w:val="none"/>
          <w:u w:val="none"/>
          <w:lang w:eastAsia="zh-CN"/>
        </w:rPr>
        <w:t>项目材料数量齐全，外观完整，相关生产许可证、合格证等资料齐全</w:t>
      </w:r>
      <w:r>
        <w:rPr>
          <w:rFonts w:hint="eastAsia" w:ascii="仿宋" w:hAnsi="仿宋" w:eastAsia="仿宋"/>
          <w:color w:val="auto"/>
          <w:sz w:val="28"/>
          <w:szCs w:val="28"/>
          <w:highlight w:val="none"/>
          <w:u w:val="none"/>
          <w:shd w:val="clear"/>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其他要求</w:t>
      </w:r>
    </w:p>
    <w:p>
      <w:pPr>
        <w:ind w:firstLine="560" w:firstLineChars="200"/>
        <w:rPr>
          <w:rFonts w:hint="eastAsia" w:ascii="仿宋" w:hAnsi="仿宋" w:eastAsia="仿宋"/>
          <w:color w:val="auto"/>
          <w:sz w:val="28"/>
          <w:szCs w:val="28"/>
          <w:highlight w:val="none"/>
          <w:u w:val="none"/>
          <w:shd w:val="clear" w:color="auto" w:fill="auto"/>
        </w:rPr>
      </w:pPr>
      <w:r>
        <w:rPr>
          <w:rFonts w:hint="eastAsia" w:ascii="仿宋" w:hAnsi="仿宋" w:eastAsia="仿宋"/>
          <w:color w:val="auto"/>
          <w:sz w:val="28"/>
          <w:szCs w:val="28"/>
          <w:highlight w:val="none"/>
          <w:u w:val="none"/>
          <w:shd w:val="clear" w:color="auto" w:fill="auto"/>
        </w:rPr>
        <w:t>响应人应保证所供</w:t>
      </w:r>
      <w:r>
        <w:rPr>
          <w:rFonts w:hint="eastAsia" w:ascii="仿宋" w:hAnsi="仿宋" w:eastAsia="仿宋"/>
          <w:color w:val="auto"/>
          <w:sz w:val="28"/>
          <w:szCs w:val="28"/>
          <w:highlight w:val="none"/>
          <w:u w:val="none"/>
          <w:shd w:val="clear" w:color="auto" w:fill="auto"/>
          <w:lang w:eastAsia="zh-CN"/>
        </w:rPr>
        <w:t>项目材料</w:t>
      </w:r>
      <w:r>
        <w:rPr>
          <w:rFonts w:hint="eastAsia" w:ascii="仿宋" w:hAnsi="仿宋" w:eastAsia="仿宋"/>
          <w:color w:val="auto"/>
          <w:sz w:val="28"/>
          <w:szCs w:val="28"/>
          <w:highlight w:val="none"/>
          <w:u w:val="none"/>
          <w:shd w:val="clear" w:color="auto" w:fill="auto"/>
        </w:rPr>
        <w:t>是指定厂家所产的</w:t>
      </w:r>
      <w:r>
        <w:rPr>
          <w:rFonts w:hint="eastAsia" w:ascii="仿宋" w:hAnsi="仿宋" w:eastAsia="仿宋"/>
          <w:color w:val="auto"/>
          <w:sz w:val="28"/>
          <w:szCs w:val="28"/>
          <w:highlight w:val="none"/>
          <w:u w:val="none"/>
          <w:shd w:val="clear" w:color="auto" w:fill="auto"/>
          <w:lang w:eastAsia="zh-CN"/>
        </w:rPr>
        <w:t>，生产日期在</w:t>
      </w:r>
      <w:r>
        <w:rPr>
          <w:rFonts w:hint="eastAsia" w:ascii="仿宋" w:hAnsi="仿宋" w:eastAsia="仿宋"/>
          <w:color w:val="auto"/>
          <w:sz w:val="28"/>
          <w:szCs w:val="28"/>
          <w:highlight w:val="yellow"/>
          <w:u w:val="none"/>
          <w:shd w:val="clear" w:color="auto" w:fill="auto"/>
          <w:lang w:val="en-US" w:eastAsia="zh-CN"/>
        </w:rPr>
        <w:t>2021年1月</w:t>
      </w:r>
      <w:r>
        <w:rPr>
          <w:rFonts w:hint="eastAsia" w:ascii="仿宋" w:hAnsi="仿宋" w:eastAsia="仿宋"/>
          <w:color w:val="auto"/>
          <w:sz w:val="28"/>
          <w:szCs w:val="28"/>
          <w:highlight w:val="none"/>
          <w:u w:val="none"/>
          <w:shd w:val="clear" w:color="auto" w:fill="auto"/>
          <w:lang w:val="en-US" w:eastAsia="zh-CN"/>
        </w:rPr>
        <w:t>之后的</w:t>
      </w:r>
      <w:r>
        <w:rPr>
          <w:rFonts w:hint="eastAsia" w:ascii="仿宋" w:hAnsi="仿宋" w:eastAsia="仿宋"/>
          <w:color w:val="auto"/>
          <w:sz w:val="28"/>
          <w:szCs w:val="28"/>
          <w:highlight w:val="none"/>
          <w:u w:val="none"/>
          <w:shd w:val="clear" w:color="auto" w:fill="auto"/>
        </w:rPr>
        <w:t>合格产品。</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工期及售后服务</w:t>
      </w:r>
    </w:p>
    <w:p>
      <w:pPr>
        <w:spacing w:line="24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1.工期：合同签订之日起</w:t>
      </w:r>
      <w:r>
        <w:rPr>
          <w:rFonts w:hint="eastAsia" w:ascii="仿宋" w:hAnsi="仿宋" w:eastAsia="仿宋"/>
          <w:color w:val="auto"/>
          <w:sz w:val="28"/>
          <w:szCs w:val="28"/>
          <w:highlight w:val="yellow"/>
          <w:u w:val="none"/>
          <w:lang w:val="en-US" w:eastAsia="zh-CN"/>
        </w:rPr>
        <w:t>30</w:t>
      </w:r>
      <w:r>
        <w:rPr>
          <w:rFonts w:hint="eastAsia" w:ascii="仿宋" w:hAnsi="仿宋" w:eastAsia="仿宋"/>
          <w:color w:val="auto"/>
          <w:sz w:val="28"/>
          <w:szCs w:val="28"/>
          <w:highlight w:val="none"/>
          <w:u w:val="none"/>
          <w:lang w:val="en-US" w:eastAsia="zh-CN"/>
        </w:rPr>
        <w:t>个</w:t>
      </w:r>
      <w:r>
        <w:rPr>
          <w:rFonts w:hint="eastAsia" w:ascii="仿宋" w:hAnsi="仿宋" w:eastAsia="仿宋"/>
          <w:color w:val="auto"/>
          <w:sz w:val="28"/>
          <w:szCs w:val="28"/>
          <w:highlight w:val="none"/>
          <w:u w:val="none"/>
        </w:rPr>
        <w:t>日历日</w:t>
      </w:r>
      <w:r>
        <w:rPr>
          <w:rFonts w:hint="eastAsia" w:ascii="仿宋" w:hAnsi="仿宋" w:eastAsia="仿宋"/>
          <w:color w:val="auto"/>
          <w:sz w:val="28"/>
          <w:szCs w:val="28"/>
          <w:highlight w:val="none"/>
          <w:u w:val="none"/>
          <w:lang w:eastAsia="zh-CN"/>
        </w:rPr>
        <w:t>，</w:t>
      </w:r>
      <w:r>
        <w:rPr>
          <w:rFonts w:hint="eastAsia" w:ascii="仿宋" w:hAnsi="仿宋" w:eastAsia="仿宋" w:cs="Times New Roman"/>
          <w:color w:val="auto"/>
          <w:sz w:val="28"/>
          <w:szCs w:val="28"/>
          <w:highlight w:val="none"/>
          <w:u w:val="none"/>
          <w:lang w:val="en-US" w:eastAsia="zh-CN"/>
        </w:rPr>
        <w:t>由于甲方原因或不可抗力因素造成不能按时完工，工期顺延。</w:t>
      </w:r>
    </w:p>
    <w:p>
      <w:pPr>
        <w:widowControl/>
        <w:spacing w:line="360" w:lineRule="exact"/>
        <w:ind w:firstLine="560" w:firstLineChars="200"/>
        <w:textAlignment w:val="center"/>
        <w:rPr>
          <w:rFonts w:hint="default" w:ascii="仿宋" w:hAnsi="仿宋" w:eastAsia="仿宋"/>
          <w:color w:val="auto"/>
          <w:sz w:val="28"/>
          <w:szCs w:val="28"/>
          <w:highlight w:val="red"/>
          <w:u w:val="none"/>
          <w:lang w:val="en-US"/>
        </w:rPr>
      </w:pPr>
      <w:r>
        <w:rPr>
          <w:rFonts w:hint="eastAsia" w:ascii="仿宋" w:hAnsi="仿宋" w:eastAsia="仿宋" w:cs="Times New Roman"/>
          <w:bCs w:val="0"/>
          <w:color w:val="auto"/>
          <w:sz w:val="28"/>
          <w:szCs w:val="28"/>
          <w:highlight w:val="none"/>
          <w:u w:val="none"/>
        </w:rPr>
        <w:t>2.</w:t>
      </w:r>
      <w:r>
        <w:rPr>
          <w:rFonts w:hint="eastAsia" w:ascii="仿宋" w:hAnsi="仿宋" w:eastAsia="仿宋"/>
          <w:color w:val="auto"/>
          <w:sz w:val="28"/>
          <w:szCs w:val="28"/>
          <w:highlight w:val="none"/>
          <w:u w:val="none"/>
        </w:rPr>
        <w:t>质保期：</w:t>
      </w:r>
      <w:r>
        <w:rPr>
          <w:rFonts w:hint="eastAsia" w:ascii="仿宋" w:hAnsi="仿宋" w:eastAsia="仿宋"/>
          <w:color w:val="auto"/>
          <w:sz w:val="28"/>
          <w:szCs w:val="28"/>
          <w:highlight w:val="none"/>
          <w:u w:val="none"/>
          <w:lang w:eastAsia="zh-CN"/>
        </w:rPr>
        <w:t>自</w:t>
      </w:r>
      <w:r>
        <w:rPr>
          <w:rFonts w:hint="eastAsia" w:ascii="仿宋" w:hAnsi="仿宋" w:eastAsia="仿宋"/>
          <w:color w:val="auto"/>
          <w:sz w:val="28"/>
          <w:szCs w:val="28"/>
          <w:highlight w:val="yellow"/>
          <w:u w:val="none"/>
          <w:lang w:eastAsia="zh-CN"/>
        </w:rPr>
        <w:t>到货验收</w:t>
      </w:r>
      <w:r>
        <w:rPr>
          <w:rFonts w:hint="eastAsia" w:ascii="仿宋" w:hAnsi="仿宋" w:eastAsia="仿宋"/>
          <w:color w:val="auto"/>
          <w:sz w:val="28"/>
          <w:szCs w:val="28"/>
          <w:highlight w:val="none"/>
          <w:u w:val="none"/>
          <w:lang w:eastAsia="zh-CN"/>
        </w:rPr>
        <w:t>合格之日起</w:t>
      </w:r>
      <w:r>
        <w:rPr>
          <w:rFonts w:hint="eastAsia" w:ascii="仿宋" w:hAnsi="仿宋" w:eastAsia="仿宋"/>
          <w:color w:val="auto"/>
          <w:sz w:val="28"/>
          <w:szCs w:val="28"/>
          <w:highlight w:val="yellow"/>
          <w:u w:val="none"/>
          <w:lang w:val="en-US" w:eastAsia="zh-CN"/>
        </w:rPr>
        <w:t>2年</w:t>
      </w:r>
      <w:r>
        <w:rPr>
          <w:rFonts w:hint="eastAsia" w:ascii="仿宋" w:hAnsi="仿宋" w:eastAsia="仿宋"/>
          <w:color w:val="auto"/>
          <w:sz w:val="28"/>
          <w:szCs w:val="28"/>
          <w:highlight w:val="none"/>
          <w:u w:val="none"/>
          <w:lang w:val="en-US"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支付方式</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1.项目通过</w:t>
      </w:r>
      <w:r>
        <w:rPr>
          <w:rFonts w:hint="eastAsia" w:ascii="仿宋" w:hAnsi="仿宋" w:eastAsia="仿宋"/>
          <w:color w:val="auto"/>
          <w:sz w:val="28"/>
          <w:szCs w:val="28"/>
          <w:highlight w:val="none"/>
          <w:u w:val="none"/>
          <w:lang w:eastAsia="zh-CN"/>
        </w:rPr>
        <w:t>到货</w:t>
      </w:r>
      <w:r>
        <w:rPr>
          <w:rFonts w:hint="eastAsia" w:ascii="仿宋" w:hAnsi="仿宋" w:eastAsia="仿宋"/>
          <w:color w:val="auto"/>
          <w:sz w:val="28"/>
          <w:szCs w:val="28"/>
          <w:highlight w:val="none"/>
          <w:u w:val="none"/>
        </w:rPr>
        <w:t>验收，支付合同金额的</w:t>
      </w:r>
      <w:r>
        <w:rPr>
          <w:rFonts w:hint="eastAsia" w:ascii="仿宋" w:hAnsi="仿宋" w:eastAsia="仿宋"/>
          <w:color w:val="auto"/>
          <w:sz w:val="28"/>
          <w:szCs w:val="28"/>
          <w:highlight w:val="none"/>
          <w:u w:val="none"/>
          <w:lang w:val="en-US" w:eastAsia="zh-CN"/>
        </w:rPr>
        <w:t>97</w:t>
      </w:r>
      <w:r>
        <w:rPr>
          <w:rFonts w:hint="eastAsia" w:ascii="仿宋" w:hAnsi="仿宋" w:eastAsia="仿宋"/>
          <w:color w:val="auto"/>
          <w:sz w:val="28"/>
          <w:szCs w:val="28"/>
          <w:highlight w:val="none"/>
          <w:u w:val="none"/>
        </w:rPr>
        <w:t>%，剩余</w:t>
      </w: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%作为质保金，待质保期满，无质量问题后支付。</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合格报价供应商</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w:t>
      </w:r>
      <w:r>
        <w:rPr>
          <w:rFonts w:hint="eastAsia" w:ascii="仿宋" w:hAnsi="仿宋" w:eastAsia="仿宋"/>
          <w:color w:val="auto"/>
          <w:sz w:val="28"/>
          <w:szCs w:val="28"/>
          <w:highlight w:val="none"/>
          <w:u w:val="none"/>
          <w:lang w:eastAsia="zh-CN"/>
        </w:rPr>
        <w:t>依法注册的独立法人，具备有效的营业执照。（须提供营业执照复印件并加盖公章）</w:t>
      </w:r>
      <w:r>
        <w:rPr>
          <w:rFonts w:hint="eastAsia" w:ascii="仿宋" w:hAnsi="仿宋" w:eastAsia="仿宋"/>
          <w:color w:val="auto"/>
          <w:sz w:val="28"/>
          <w:szCs w:val="28"/>
          <w:highlight w:val="none"/>
          <w:u w:val="none"/>
        </w:rPr>
        <w:t>。</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限价及报价要求</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lang w:eastAsia="zh-CN"/>
        </w:rPr>
        <w:t>限价：</w:t>
      </w:r>
      <w:r>
        <w:rPr>
          <w:rFonts w:hint="eastAsia" w:ascii="仿宋" w:hAnsi="仿宋" w:eastAsia="仿宋"/>
          <w:bCs w:val="0"/>
          <w:color w:val="auto"/>
          <w:sz w:val="28"/>
          <w:szCs w:val="28"/>
          <w:highlight w:val="none"/>
          <w:u w:val="none"/>
        </w:rPr>
        <w:t>本项目最高限价（不含增值税金额）为172566.37元（大写金额：壹拾柒万贰仟伍佰陆拾陆元叁角柒分），报价超过最高限价，将取消</w:t>
      </w:r>
      <w:r>
        <w:rPr>
          <w:rFonts w:hint="eastAsia" w:ascii="仿宋" w:hAnsi="仿宋" w:eastAsia="仿宋"/>
          <w:bCs w:val="0"/>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响应方的</w:t>
      </w:r>
      <w:r>
        <w:rPr>
          <w:rFonts w:hint="eastAsia" w:ascii="仿宋" w:hAnsi="仿宋" w:eastAsia="仿宋"/>
          <w:bCs w:val="0"/>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资格。</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lang w:eastAsia="zh-CN"/>
        </w:rPr>
        <w:t>报价要求：各响应单位</w:t>
      </w:r>
      <w:r>
        <w:rPr>
          <w:rFonts w:hint="eastAsia" w:ascii="仿宋" w:hAnsi="仿宋" w:eastAsia="仿宋"/>
          <w:bCs w:val="0"/>
          <w:color w:val="auto"/>
          <w:sz w:val="28"/>
          <w:szCs w:val="28"/>
          <w:highlight w:val="none"/>
          <w:u w:val="none"/>
        </w:rPr>
        <w:t>本次报价费用包含人工费、差旅费、报告制作费、专家费、后续服务费、合理利润等</w:t>
      </w:r>
      <w:r>
        <w:rPr>
          <w:rFonts w:hint="eastAsia" w:ascii="仿宋" w:hAnsi="仿宋" w:eastAsia="仿宋"/>
          <w:bCs w:val="0"/>
          <w:color w:val="auto"/>
          <w:sz w:val="28"/>
          <w:szCs w:val="28"/>
          <w:highlight w:val="none"/>
          <w:u w:val="none"/>
          <w:lang w:eastAsia="zh-CN"/>
        </w:rPr>
        <w:t>响应本项目服务的</w:t>
      </w:r>
      <w:r>
        <w:rPr>
          <w:rFonts w:hint="eastAsia" w:ascii="仿宋" w:hAnsi="仿宋" w:eastAsia="仿宋"/>
          <w:bCs w:val="0"/>
          <w:color w:val="auto"/>
          <w:sz w:val="28"/>
          <w:szCs w:val="28"/>
          <w:highlight w:val="none"/>
          <w:u w:val="none"/>
        </w:rPr>
        <w:t>所有费用。</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在修正范围内的以下情形不作为比选响应文件作废的依据：</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（1）比选响应文件中的大写金额与小写金额不一致的，以大写金额为准；</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（2）数字表示的数额与用文字表示的数额不一致时，以文字数额为准；</w:t>
      </w:r>
    </w:p>
    <w:p>
      <w:pPr>
        <w:spacing w:line="240" w:lineRule="auto"/>
        <w:ind w:firstLine="560" w:firstLineChars="200"/>
        <w:rPr>
          <w:rFonts w:hint="eastAsia" w:ascii="仿宋_GB2312" w:hAnsi="宋体" w:eastAsia="仿宋_GB2312"/>
          <w:bCs/>
          <w:color w:val="auto"/>
          <w:sz w:val="28"/>
          <w:szCs w:val="28"/>
          <w:highlight w:val="none"/>
          <w:u w:val="none"/>
          <w:lang w:val="en-US" w:eastAsia="zh-CN"/>
        </w:rPr>
      </w:pPr>
      <w:r>
        <w:rPr>
          <w:rFonts w:hint="eastAsia" w:ascii="仿宋" w:hAnsi="仿宋" w:eastAsia="仿宋"/>
          <w:bCs w:val="0"/>
          <w:color w:val="auto"/>
          <w:sz w:val="28"/>
          <w:szCs w:val="28"/>
          <w:highlight w:val="none"/>
          <w:u w:val="none"/>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lang w:eastAsia="zh-CN"/>
        </w:rPr>
        <w:t>竞争性比选办法</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本次</w:t>
      </w:r>
      <w:r>
        <w:rPr>
          <w:rFonts w:hint="eastAsia" w:ascii="仿宋" w:hAnsi="仿宋" w:eastAsia="仿宋"/>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成交供应商确定办法采用</w:t>
      </w:r>
      <w:r>
        <w:rPr>
          <w:rFonts w:hint="eastAsia" w:ascii="仿宋" w:hAnsi="仿宋" w:eastAsia="仿宋" w:cs="仿宋"/>
          <w:b/>
          <w:bCs/>
          <w:color w:val="auto"/>
          <w:sz w:val="28"/>
          <w:szCs w:val="28"/>
          <w:highlight w:val="none"/>
          <w:u w:val="none"/>
          <w:lang w:eastAsia="zh-CN"/>
        </w:rPr>
        <w:t>经评审的</w:t>
      </w:r>
      <w:r>
        <w:rPr>
          <w:rFonts w:hint="eastAsia" w:ascii="仿宋" w:hAnsi="仿宋" w:eastAsia="仿宋" w:cs="仿宋"/>
          <w:b/>
          <w:bCs/>
          <w:color w:val="auto"/>
          <w:sz w:val="28"/>
          <w:szCs w:val="28"/>
          <w:highlight w:val="none"/>
          <w:u w:val="none"/>
        </w:rPr>
        <w:t>最低价</w:t>
      </w:r>
      <w:r>
        <w:rPr>
          <w:rFonts w:hint="eastAsia" w:ascii="仿宋" w:hAnsi="仿宋" w:eastAsia="仿宋" w:cs="仿宋"/>
          <w:b/>
          <w:bCs/>
          <w:color w:val="auto"/>
          <w:sz w:val="28"/>
          <w:szCs w:val="28"/>
          <w:highlight w:val="none"/>
          <w:u w:val="none"/>
          <w:lang w:eastAsia="zh-CN"/>
        </w:rPr>
        <w:t>法</w:t>
      </w:r>
      <w:r>
        <w:rPr>
          <w:rFonts w:hint="eastAsia" w:ascii="仿宋" w:hAnsi="仿宋" w:eastAsia="仿宋"/>
          <w:bCs w:val="0"/>
          <w:color w:val="auto"/>
          <w:sz w:val="28"/>
          <w:szCs w:val="28"/>
          <w:highlight w:val="none"/>
          <w:u w:val="none"/>
        </w:rPr>
        <w:t>成交，以各供应商</w:t>
      </w:r>
      <w:r>
        <w:rPr>
          <w:rFonts w:hint="eastAsia" w:ascii="仿宋" w:hAnsi="仿宋" w:eastAsia="仿宋"/>
          <w:bCs w:val="0"/>
          <w:color w:val="auto"/>
          <w:sz w:val="28"/>
          <w:szCs w:val="28"/>
          <w:highlight w:val="none"/>
          <w:u w:val="none"/>
          <w:lang w:eastAsia="zh-CN"/>
        </w:rPr>
        <w:t>不含增值税</w:t>
      </w:r>
      <w:r>
        <w:rPr>
          <w:rFonts w:hint="eastAsia" w:ascii="仿宋" w:hAnsi="仿宋" w:eastAsia="仿宋"/>
          <w:bCs w:val="0"/>
          <w:color w:val="auto"/>
          <w:sz w:val="28"/>
          <w:szCs w:val="28"/>
          <w:highlight w:val="none"/>
          <w:u w:val="none"/>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成交标准</w:t>
      </w:r>
    </w:p>
    <w:p>
      <w:pPr>
        <w:widowControl/>
        <w:spacing w:line="360" w:lineRule="auto"/>
        <w:ind w:firstLine="560" w:firstLineChars="200"/>
        <w:jc w:val="left"/>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具体</w:t>
      </w:r>
      <w:r>
        <w:rPr>
          <w:rFonts w:hint="eastAsia" w:ascii="仿宋" w:hAnsi="仿宋" w:eastAsia="仿宋" w:cs="仿宋"/>
          <w:color w:val="auto"/>
          <w:kern w:val="0"/>
          <w:sz w:val="28"/>
          <w:szCs w:val="28"/>
          <w:highlight w:val="none"/>
          <w:u w:val="none"/>
          <w:lang w:eastAsia="zh-CN"/>
        </w:rPr>
        <w:t>竞争性</w:t>
      </w:r>
      <w:r>
        <w:rPr>
          <w:rFonts w:hint="eastAsia" w:ascii="仿宋" w:hAnsi="仿宋" w:eastAsia="仿宋" w:cs="仿宋"/>
          <w:color w:val="auto"/>
          <w:sz w:val="28"/>
          <w:szCs w:val="28"/>
          <w:highlight w:val="none"/>
          <w:u w:val="none"/>
        </w:rPr>
        <w:t>比选</w:t>
      </w:r>
      <w:r>
        <w:rPr>
          <w:rFonts w:hint="eastAsia" w:ascii="仿宋" w:hAnsi="仿宋" w:eastAsia="仿宋" w:cs="仿宋"/>
          <w:color w:val="auto"/>
          <w:kern w:val="0"/>
          <w:sz w:val="28"/>
          <w:szCs w:val="28"/>
          <w:highlight w:val="none"/>
          <w:u w:val="none"/>
        </w:rPr>
        <w:t>成交标准如下：</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 w:hAnsi="仿宋" w:eastAsia="仿宋" w:cs="仿宋"/>
          <w:color w:val="auto"/>
          <w:kern w:val="0"/>
          <w:sz w:val="28"/>
          <w:szCs w:val="28"/>
          <w:highlight w:val="none"/>
          <w:u w:val="none"/>
          <w:lang w:eastAsia="zh-CN"/>
        </w:rPr>
        <w:t>组织竞争性</w:t>
      </w:r>
      <w:r>
        <w:rPr>
          <w:rFonts w:hint="eastAsia" w:ascii="仿宋" w:hAnsi="仿宋" w:eastAsia="仿宋" w:cs="仿宋"/>
          <w:color w:val="auto"/>
          <w:kern w:val="0"/>
          <w:sz w:val="28"/>
          <w:szCs w:val="28"/>
          <w:highlight w:val="none"/>
          <w:u w:val="none"/>
        </w:rPr>
        <w:t>比选仍然不足3个单位的，</w:t>
      </w:r>
      <w:r>
        <w:rPr>
          <w:rFonts w:hint="eastAsia" w:ascii="仿宋" w:hAnsi="仿宋" w:eastAsia="仿宋" w:cs="仿宋"/>
          <w:color w:val="auto"/>
          <w:kern w:val="0"/>
          <w:sz w:val="28"/>
          <w:szCs w:val="28"/>
          <w:highlight w:val="none"/>
          <w:u w:val="none"/>
          <w:lang w:eastAsia="zh-CN"/>
        </w:rPr>
        <w:t>竞争性</w:t>
      </w:r>
      <w:r>
        <w:rPr>
          <w:rFonts w:hint="eastAsia" w:ascii="仿宋" w:hAnsi="仿宋" w:eastAsia="仿宋" w:cs="仿宋"/>
          <w:color w:val="auto"/>
          <w:kern w:val="0"/>
          <w:sz w:val="28"/>
          <w:szCs w:val="28"/>
          <w:highlight w:val="none"/>
          <w:u w:val="none"/>
        </w:rPr>
        <w:t>比选项目将可以继续进行比选。</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lang w:val="en-US" w:eastAsia="zh-CN"/>
        </w:rPr>
        <w:t>2</w:t>
      </w:r>
      <w:r>
        <w:rPr>
          <w:rFonts w:hint="eastAsia" w:ascii="仿宋" w:hAnsi="仿宋" w:eastAsia="仿宋" w:cs="仿宋"/>
          <w:color w:val="auto"/>
          <w:kern w:val="0"/>
          <w:sz w:val="28"/>
          <w:szCs w:val="28"/>
          <w:highlight w:val="none"/>
          <w:u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color w:val="auto"/>
          <w:kern w:val="0"/>
          <w:sz w:val="28"/>
          <w:szCs w:val="28"/>
          <w:highlight w:val="none"/>
          <w:u w:val="none"/>
        </w:rPr>
        <w:t>报价最低</w:t>
      </w:r>
      <w:r>
        <w:rPr>
          <w:rFonts w:hint="eastAsia" w:ascii="仿宋" w:hAnsi="仿宋" w:eastAsia="仿宋" w:cs="仿宋"/>
          <w:color w:val="auto"/>
          <w:kern w:val="0"/>
          <w:sz w:val="28"/>
          <w:szCs w:val="28"/>
          <w:highlight w:val="none"/>
          <w:u w:val="none"/>
        </w:rPr>
        <w:t>的原则确定成交候选人。</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其他说明</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1.响应文件中报价须以人民币为单位；</w:t>
      </w:r>
    </w:p>
    <w:p>
      <w:pPr>
        <w:adjustRightInd w:val="0"/>
        <w:snapToGrid w:val="0"/>
        <w:spacing w:line="360" w:lineRule="auto"/>
        <w:ind w:firstLine="562" w:firstLineChars="200"/>
        <w:rPr>
          <w:rFonts w:hint="eastAsia" w:ascii="仿宋" w:hAnsi="仿宋" w:eastAsia="仿宋" w:cs="仿宋"/>
          <w:b/>
          <w:color w:val="auto"/>
          <w:kern w:val="0"/>
          <w:sz w:val="28"/>
          <w:szCs w:val="28"/>
          <w:highlight w:val="none"/>
          <w:u w:val="none"/>
        </w:rPr>
      </w:pPr>
      <w:r>
        <w:rPr>
          <w:rFonts w:hint="eastAsia" w:ascii="仿宋" w:hAnsi="仿宋" w:eastAsia="仿宋" w:cs="仿宋"/>
          <w:b/>
          <w:color w:val="auto"/>
          <w:kern w:val="0"/>
          <w:sz w:val="28"/>
          <w:szCs w:val="28"/>
          <w:highlight w:val="none"/>
          <w:u w:val="none"/>
        </w:rPr>
        <w:t>2.响应文件中报价须四舍五入保留到“分”；</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3.响应文件中报价需同时填写报价金额的大写和小写，两者不一致的以大写金额为准；</w:t>
      </w:r>
    </w:p>
    <w:p>
      <w:pPr>
        <w:adjustRightInd w:val="0"/>
        <w:snapToGrid w:val="0"/>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none"/>
        </w:rPr>
        <w:t>20</w:t>
      </w:r>
      <w:r>
        <w:rPr>
          <w:rFonts w:hint="eastAsia" w:ascii="仿宋" w:hAnsi="仿宋" w:eastAsia="仿宋"/>
          <w:color w:val="auto"/>
          <w:sz w:val="28"/>
          <w:szCs w:val="28"/>
          <w:highlight w:val="none"/>
          <w:u w:val="none"/>
          <w:lang w:val="en-US" w:eastAsia="zh-CN"/>
        </w:rPr>
        <w:t>22</w:t>
      </w:r>
      <w:r>
        <w:rPr>
          <w:rFonts w:hint="eastAsia" w:ascii="仿宋" w:hAnsi="仿宋" w:eastAsia="仿宋"/>
          <w:color w:val="auto"/>
          <w:sz w:val="28"/>
          <w:szCs w:val="28"/>
          <w:highlight w:val="none"/>
          <w:u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w:t>
      </w:r>
      <w:r>
        <w:rPr>
          <w:rFonts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27</w:t>
      </w:r>
      <w:r>
        <w:rPr>
          <w:rFonts w:hint="eastAsia" w:ascii="仿宋" w:hAnsi="仿宋" w:eastAsia="仿宋"/>
          <w:b/>
          <w:bCs/>
          <w:color w:val="auto"/>
          <w:sz w:val="28"/>
          <w:szCs w:val="28"/>
          <w:highlight w:val="none"/>
          <w:u w:val="single"/>
        </w:rPr>
        <w:t xml:space="preserve"> </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u w:val="none"/>
        </w:rPr>
        <w:t>日由重庆机场集团有限公司</w:t>
      </w:r>
      <w:r>
        <w:rPr>
          <w:rFonts w:hint="eastAsia" w:ascii="仿宋" w:hAnsi="仿宋" w:eastAsia="仿宋"/>
          <w:color w:val="auto"/>
          <w:sz w:val="28"/>
          <w:szCs w:val="28"/>
          <w:highlight w:val="none"/>
          <w:u w:val="none"/>
          <w:lang w:eastAsia="zh-CN"/>
        </w:rPr>
        <w:t>动力能源分公司</w:t>
      </w:r>
      <w:r>
        <w:rPr>
          <w:rFonts w:hint="eastAsia" w:ascii="仿宋" w:hAnsi="仿宋" w:eastAsia="仿宋"/>
          <w:color w:val="auto"/>
          <w:sz w:val="28"/>
          <w:szCs w:val="28"/>
          <w:highlight w:val="none"/>
          <w:u w:val="none"/>
        </w:rPr>
        <w:t>在重庆机场集团</w:t>
      </w:r>
      <w:r>
        <w:rPr>
          <w:rFonts w:hint="eastAsia" w:ascii="仿宋" w:hAnsi="仿宋" w:eastAsia="仿宋"/>
          <w:color w:val="auto"/>
          <w:sz w:val="28"/>
          <w:szCs w:val="28"/>
          <w:highlight w:val="none"/>
          <w:u w:val="none"/>
          <w:lang w:eastAsia="zh-CN"/>
        </w:rPr>
        <w:t>有限公司</w:t>
      </w:r>
      <w:r>
        <w:rPr>
          <w:rFonts w:hint="eastAsia" w:ascii="仿宋" w:hAnsi="仿宋" w:eastAsia="仿宋"/>
          <w:color w:val="auto"/>
          <w:sz w:val="28"/>
          <w:szCs w:val="28"/>
          <w:highlight w:val="none"/>
          <w:u w:val="none"/>
        </w:rPr>
        <w:t>官方网站发布。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28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14:00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numPr>
          <w:ilvl w:val="0"/>
          <w:numId w:val="0"/>
        </w:numPr>
        <w:snapToGrid w:val="0"/>
        <w:spacing w:line="360" w:lineRule="auto"/>
        <w:ind w:firstLine="562" w:firstLineChars="200"/>
        <w:rPr>
          <w:rFonts w:hint="eastAsia" w:ascii="仿宋" w:hAnsi="仿宋" w:eastAsia="仿宋" w:cs="仿宋"/>
          <w:b/>
          <w:color w:val="auto"/>
          <w:kern w:val="44"/>
          <w:sz w:val="28"/>
          <w:szCs w:val="28"/>
          <w:highlight w:val="none"/>
        </w:rPr>
      </w:pP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10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31 </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17:00 </w:t>
      </w:r>
      <w:r>
        <w:rPr>
          <w:rFonts w:hint="eastAsia" w:ascii="仿宋" w:hAnsi="仿宋" w:eastAsia="仿宋" w:cs="Times New Roman"/>
          <w:b/>
          <w:bCs/>
          <w:color w:val="auto"/>
          <w:kern w:val="2"/>
          <w:sz w:val="28"/>
          <w:szCs w:val="28"/>
          <w:highlight w:val="none"/>
        </w:rPr>
        <w:t>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11</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1 </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17:00 </w:t>
      </w:r>
      <w:r>
        <w:rPr>
          <w:rFonts w:hint="eastAsia" w:ascii="仿宋" w:hAnsi="仿宋" w:eastAsia="仿宋" w:cs="Times New Roman"/>
          <w:b/>
          <w:bCs/>
          <w:color w:val="auto"/>
          <w:kern w:val="2"/>
          <w:sz w:val="28"/>
          <w:szCs w:val="28"/>
          <w:highlight w:val="none"/>
        </w:rPr>
        <w:t>前在重庆机场集团有限公司官方网站（www.cqa.cn）以公告形式发布。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none"/>
        </w:rPr>
        <w:t xml:space="preserve">  90 </w:t>
      </w:r>
      <w:r>
        <w:rPr>
          <w:rFonts w:hint="eastAsia" w:ascii="仿宋" w:hAnsi="仿宋" w:eastAsia="仿宋" w:cs="仿宋"/>
          <w:b/>
          <w:color w:val="FF0000"/>
          <w:sz w:val="28"/>
          <w:szCs w:val="28"/>
          <w:highlight w:val="none"/>
          <w:u w:val="none"/>
        </w:rPr>
        <w:t xml:space="preserve"> </w:t>
      </w:r>
      <w:r>
        <w:rPr>
          <w:rFonts w:hint="eastAsia" w:ascii="仿宋" w:hAnsi="仿宋" w:eastAsia="仿宋" w:cs="仿宋"/>
          <w:b/>
          <w:color w:val="auto"/>
          <w:sz w:val="28"/>
          <w:szCs w:val="28"/>
          <w:highlight w:val="none"/>
        </w:rPr>
        <w:t>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 xml:space="preserve"> 11</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 xml:space="preserve">  3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 xml:space="preserve"> 10:00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w:t>
      </w:r>
      <w:r>
        <w:rPr>
          <w:rFonts w:hint="eastAsia" w:ascii="仿宋" w:hAnsi="仿宋" w:eastAsia="仿宋"/>
          <w:color w:val="auto"/>
          <w:sz w:val="28"/>
          <w:szCs w:val="28"/>
          <w:highlight w:val="none"/>
          <w:lang w:eastAsia="zh-CN"/>
        </w:rPr>
        <w:t>有限</w:t>
      </w:r>
      <w:r>
        <w:rPr>
          <w:rFonts w:hint="eastAsia" w:ascii="仿宋" w:hAnsi="仿宋" w:eastAsia="仿宋"/>
          <w:color w:val="auto"/>
          <w:sz w:val="28"/>
          <w:szCs w:val="28"/>
          <w:highlight w:val="none"/>
        </w:rPr>
        <w:t>公司动力能源</w:t>
      </w:r>
      <w:r>
        <w:rPr>
          <w:rFonts w:hint="eastAsia" w:ascii="仿宋" w:hAnsi="仿宋" w:eastAsia="仿宋"/>
          <w:color w:val="auto"/>
          <w:sz w:val="28"/>
          <w:szCs w:val="28"/>
          <w:highlight w:val="none"/>
          <w:lang w:eastAsia="zh-CN"/>
        </w:rPr>
        <w:t>分公司</w:t>
      </w:r>
      <w:r>
        <w:rPr>
          <w:rFonts w:hint="eastAsia" w:ascii="仿宋" w:hAnsi="仿宋" w:eastAsia="仿宋"/>
          <w:color w:val="auto"/>
          <w:sz w:val="28"/>
          <w:szCs w:val="28"/>
          <w:highlight w:val="none"/>
        </w:rPr>
        <w:t>（机场东路3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auto"/>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w:t>
      </w:r>
      <w:r>
        <w:rPr>
          <w:rFonts w:hint="eastAsia" w:ascii="仿宋" w:hAnsi="仿宋" w:eastAsia="仿宋"/>
          <w:color w:val="auto"/>
          <w:sz w:val="28"/>
          <w:szCs w:val="28"/>
          <w:highlight w:val="none"/>
          <w:u w:val="none"/>
          <w:lang w:eastAsia="zh-CN"/>
        </w:rPr>
        <w:t>转账时</w:t>
      </w:r>
      <w:r>
        <w:rPr>
          <w:rStyle w:val="17"/>
          <w:rFonts w:hint="eastAsia" w:ascii="仿宋" w:hAnsi="仿宋" w:eastAsia="仿宋" w:cs="Times New Roman"/>
          <w:color w:val="auto"/>
          <w:sz w:val="28"/>
          <w:szCs w:val="28"/>
          <w:highlight w:val="none"/>
          <w:u w:val="none"/>
        </w:rPr>
        <w:t>应在“付款备注”中写明“T3A航站楼10千伏电力监控系统专用网络建设</w:t>
      </w:r>
      <w:r>
        <w:rPr>
          <w:rStyle w:val="17"/>
          <w:rFonts w:hint="eastAsia" w:ascii="仿宋" w:hAnsi="仿宋" w:eastAsia="仿宋" w:cs="Times New Roman"/>
          <w:color w:val="auto"/>
          <w:sz w:val="28"/>
          <w:szCs w:val="28"/>
          <w:highlight w:val="none"/>
          <w:u w:val="none"/>
          <w:lang w:eastAsia="zh-CN"/>
        </w:rPr>
        <w:t>材料采购</w:t>
      </w:r>
      <w:r>
        <w:rPr>
          <w:rStyle w:val="17"/>
          <w:rFonts w:hint="eastAsia" w:ascii="仿宋" w:hAnsi="仿宋" w:eastAsia="仿宋" w:cs="Times New Roman"/>
          <w:color w:val="auto"/>
          <w:sz w:val="28"/>
          <w:szCs w:val="28"/>
          <w:highlight w:val="none"/>
          <w:u w:val="none"/>
        </w:rPr>
        <w:t>项目履约保证金”</w:t>
      </w:r>
      <w:r>
        <w:rPr>
          <w:rFonts w:hint="eastAsia" w:ascii="仿宋" w:hAnsi="仿宋" w:eastAsia="仿宋"/>
          <w:color w:val="auto"/>
          <w:sz w:val="28"/>
          <w:szCs w:val="28"/>
          <w:highlight w:val="none"/>
        </w:rPr>
        <w:t>，并前往财务部换取交纳履约保证金收据，开户行：</w:t>
      </w:r>
      <w:r>
        <w:rPr>
          <w:rFonts w:hint="eastAsia" w:ascii="仿宋" w:hAnsi="仿宋" w:eastAsia="仿宋"/>
          <w:color w:val="auto"/>
          <w:sz w:val="28"/>
          <w:szCs w:val="28"/>
          <w:highlight w:val="none"/>
          <w:lang w:eastAsia="zh-CN"/>
        </w:rPr>
        <w:t>中国建设银行股份有限公司重庆渝北机场支行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账</w:t>
      </w:r>
      <w:r>
        <w:rPr>
          <w:rFonts w:hint="eastAsia" w:ascii="仿宋" w:hAnsi="仿宋" w:eastAsia="仿宋"/>
          <w:color w:val="auto"/>
          <w:sz w:val="28"/>
          <w:szCs w:val="28"/>
          <w:highlight w:val="none"/>
        </w:rPr>
        <w:t>号：</w:t>
      </w:r>
      <w:r>
        <w:rPr>
          <w:rFonts w:hint="eastAsia" w:ascii="仿宋" w:hAnsi="仿宋" w:eastAsia="仿宋"/>
          <w:color w:val="auto"/>
          <w:sz w:val="28"/>
          <w:szCs w:val="28"/>
          <w:highlight w:val="none"/>
          <w:lang w:val="en-US" w:eastAsia="zh-CN"/>
        </w:rPr>
        <w:t>50050108380000000600</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履约保证金在</w:t>
      </w:r>
      <w:r>
        <w:rPr>
          <w:rFonts w:hint="eastAsia" w:ascii="仿宋" w:hAnsi="仿宋" w:eastAsia="仿宋"/>
          <w:color w:val="auto"/>
          <w:sz w:val="28"/>
          <w:szCs w:val="28"/>
          <w:highlight w:val="none"/>
          <w:lang w:eastAsia="zh-CN"/>
        </w:rPr>
        <w:t>运行验收</w:t>
      </w:r>
      <w:r>
        <w:rPr>
          <w:rFonts w:hint="eastAsia" w:ascii="仿宋" w:hAnsi="仿宋" w:eastAsia="仿宋"/>
          <w:color w:val="auto"/>
          <w:sz w:val="28"/>
          <w:szCs w:val="28"/>
          <w:highlight w:val="none"/>
        </w:rPr>
        <w:t>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报价及响应文件编制要求</w:t>
      </w:r>
    </w:p>
    <w:p>
      <w:pPr>
        <w:pStyle w:val="29"/>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29"/>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封面。</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加盖公章的报价函及声明。</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u w:val="none"/>
          <w:lang w:val="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CN"/>
        </w:rPr>
        <w:t>技术部分：主要包括材料的参数和详细说明等。如果提供的材料和</w:t>
      </w:r>
      <w:r>
        <w:rPr>
          <w:rFonts w:hint="eastAsia" w:ascii="仿宋" w:hAnsi="仿宋" w:eastAsia="仿宋" w:cs="仿宋"/>
          <w:color w:val="auto"/>
          <w:sz w:val="28"/>
          <w:szCs w:val="28"/>
          <w:highlight w:val="none"/>
          <w:u w:val="none"/>
          <w:lang w:val="zh-CN"/>
        </w:rPr>
        <w:t>服务与竞争性比选采购文件要求有偏差，必须详细说明。须经</w:t>
      </w:r>
      <w:r>
        <w:rPr>
          <w:rFonts w:hint="eastAsia" w:ascii="仿宋" w:hAnsi="仿宋" w:eastAsia="仿宋" w:cs="仿宋"/>
          <w:color w:val="auto"/>
          <w:sz w:val="28"/>
          <w:szCs w:val="28"/>
          <w:highlight w:val="none"/>
          <w:u w:val="none"/>
          <w:lang w:val="en-US" w:eastAsia="zh-CN"/>
        </w:rPr>
        <w:t>比选人</w:t>
      </w:r>
      <w:r>
        <w:rPr>
          <w:rFonts w:hint="eastAsia" w:ascii="仿宋" w:hAnsi="仿宋" w:eastAsia="仿宋" w:cs="仿宋"/>
          <w:color w:val="auto"/>
          <w:sz w:val="28"/>
          <w:szCs w:val="28"/>
          <w:highlight w:val="none"/>
          <w:u w:val="none"/>
          <w:lang w:val="zh-CN"/>
        </w:rPr>
        <w:t>许可，才能作为承揽方实质性响应。</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u w:val="none"/>
        </w:rPr>
        <w:t>4.</w:t>
      </w:r>
      <w:r>
        <w:rPr>
          <w:rFonts w:hint="eastAsia" w:ascii="仿宋" w:hAnsi="仿宋" w:eastAsia="仿宋" w:cs="仿宋"/>
          <w:color w:val="auto"/>
          <w:sz w:val="28"/>
          <w:szCs w:val="28"/>
          <w:highlight w:val="none"/>
          <w:u w:val="none"/>
          <w:lang w:val="zh-CN"/>
        </w:rPr>
        <w:t>报</w:t>
      </w:r>
      <w:r>
        <w:rPr>
          <w:rFonts w:hint="eastAsia" w:ascii="仿宋" w:hAnsi="仿宋" w:eastAsia="仿宋" w:cs="仿宋"/>
          <w:color w:val="auto"/>
          <w:sz w:val="28"/>
          <w:szCs w:val="28"/>
          <w:highlight w:val="none"/>
          <w:lang w:val="zh-CN"/>
        </w:rPr>
        <w:t>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zh-CN"/>
        </w:rPr>
        <w:t>商务部分：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（1）必备资料：主要包括三证合一的营业执照（复印件），法人代表委托书（原件）、加盖鲜章的法定代表人及被授权人身份证复印件、服务承诺；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（2）补充资料：其它资格证明（如企业资信证明、质量体系认证等）。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以上资料</w:t>
      </w:r>
      <w:r>
        <w:rPr>
          <w:rFonts w:hint="eastAsia" w:ascii="仿宋" w:hAnsi="仿宋" w:eastAsia="仿宋" w:cs="仿宋"/>
          <w:b/>
          <w:color w:val="auto"/>
          <w:sz w:val="28"/>
          <w:szCs w:val="28"/>
          <w:highlight w:val="none"/>
          <w:lang w:val="zh-CN"/>
        </w:rPr>
        <w:t>要求原件备查</w:t>
      </w:r>
      <w:r>
        <w:rPr>
          <w:rFonts w:hint="eastAsia" w:ascii="仿宋" w:hAnsi="仿宋" w:eastAsia="仿宋" w:cs="仿宋"/>
          <w:color w:val="auto"/>
          <w:sz w:val="28"/>
          <w:szCs w:val="28"/>
          <w:highlight w:val="none"/>
          <w:lang w:val="zh-CN"/>
        </w:rPr>
        <w:t>（若资料带二维码查询验证，不查验原件）</w:t>
      </w:r>
      <w:r>
        <w:rPr>
          <w:rFonts w:hint="eastAsia" w:ascii="仿宋" w:hAnsi="仿宋" w:eastAsia="仿宋" w:cs="仿宋"/>
          <w:b/>
          <w:color w:val="auto"/>
          <w:sz w:val="28"/>
          <w:szCs w:val="28"/>
          <w:highlight w:val="none"/>
          <w:lang w:val="zh-CN"/>
        </w:rPr>
        <w:t>，复印件均需加盖鲜章。</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响应文件可合并装订成册，</w:t>
      </w:r>
      <w:r>
        <w:rPr>
          <w:rFonts w:hint="eastAsia" w:ascii="仿宋" w:hAnsi="仿宋" w:eastAsia="仿宋" w:cs="仿宋"/>
          <w:b/>
          <w:bCs/>
          <w:color w:val="auto"/>
          <w:sz w:val="28"/>
          <w:szCs w:val="28"/>
          <w:highlight w:val="none"/>
          <w:lang w:val="zh-CN"/>
        </w:rPr>
        <w:t>纸质文件一式</w:t>
      </w: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zh-CN"/>
        </w:rPr>
        <w:t>份，其中正本1份，副本</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zh-CN"/>
        </w:rPr>
        <w:t>份</w:t>
      </w:r>
      <w:r>
        <w:rPr>
          <w:rFonts w:hint="eastAsia" w:ascii="仿宋" w:hAnsi="仿宋" w:eastAsia="仿宋" w:cs="仿宋"/>
          <w:b/>
          <w:bCs/>
          <w:color w:val="auto"/>
          <w:sz w:val="28"/>
          <w:szCs w:val="28"/>
          <w:highlight w:val="none"/>
          <w:lang w:val="zh-CN" w:eastAsia="zh-CN"/>
        </w:rPr>
        <w:t>，正本文件内签字和盖章须为原件</w:t>
      </w:r>
      <w:r>
        <w:rPr>
          <w:rFonts w:hint="eastAsia" w:ascii="仿宋" w:hAnsi="仿宋" w:eastAsia="仿宋" w:cs="仿宋"/>
          <w:color w:val="auto"/>
          <w:sz w:val="28"/>
          <w:szCs w:val="28"/>
          <w:highlight w:val="none"/>
          <w:lang w:val="zh-CN" w:eastAsia="zh-CN"/>
        </w:rPr>
        <w:t>。副本可为正本的复印件</w:t>
      </w:r>
      <w:r>
        <w:rPr>
          <w:rFonts w:hint="eastAsia" w:ascii="仿宋" w:hAnsi="仿宋" w:eastAsia="仿宋" w:cs="仿宋"/>
          <w:color w:val="auto"/>
          <w:sz w:val="28"/>
          <w:szCs w:val="28"/>
          <w:highlight w:val="none"/>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29"/>
        <w:numPr>
          <w:ilvl w:val="1"/>
          <w:numId w:val="5"/>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年</w:t>
      </w:r>
      <w:r>
        <w:rPr>
          <w:rFonts w:hint="eastAsia" w:ascii="仿宋" w:hAnsi="仿宋" w:eastAsia="仿宋"/>
          <w:b/>
          <w:color w:val="auto"/>
          <w:kern w:val="0"/>
          <w:sz w:val="28"/>
          <w:szCs w:val="28"/>
          <w:highlight w:val="none"/>
          <w:u w:val="single"/>
          <w:lang w:val="en-US" w:eastAsia="zh-CN"/>
        </w:rPr>
        <w:t xml:space="preserve">11 </w:t>
      </w:r>
      <w:r>
        <w:rPr>
          <w:rFonts w:hint="eastAsia" w:ascii="仿宋" w:hAnsi="仿宋" w:eastAsia="仿宋"/>
          <w:b/>
          <w:color w:val="auto"/>
          <w:kern w:val="0"/>
          <w:sz w:val="28"/>
          <w:szCs w:val="28"/>
          <w:highlight w:val="none"/>
          <w:u w:val="single"/>
        </w:rPr>
        <w:t xml:space="preserve">月 </w:t>
      </w:r>
      <w:r>
        <w:rPr>
          <w:rFonts w:hint="eastAsia" w:ascii="仿宋" w:hAnsi="仿宋" w:eastAsia="仿宋"/>
          <w:b/>
          <w:color w:val="auto"/>
          <w:kern w:val="0"/>
          <w:sz w:val="28"/>
          <w:szCs w:val="28"/>
          <w:highlight w:val="none"/>
          <w:u w:val="single"/>
          <w:lang w:val="en-US" w:eastAsia="zh-CN"/>
        </w:rPr>
        <w:t xml:space="preserve">3 </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 xml:space="preserve"> 10:00</w:t>
      </w:r>
      <w:bookmarkStart w:id="15" w:name="_GoBack"/>
      <w:bookmarkEnd w:id="15"/>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w:t>
      </w:r>
      <w:r>
        <w:rPr>
          <w:rFonts w:hint="eastAsia" w:ascii="仿宋" w:hAnsi="仿宋" w:eastAsia="仿宋"/>
          <w:b/>
          <w:color w:val="auto"/>
          <w:kern w:val="0"/>
          <w:sz w:val="28"/>
          <w:szCs w:val="28"/>
          <w:highlight w:val="none"/>
          <w:lang w:eastAsia="zh-CN"/>
        </w:rPr>
        <w:t>集团</w:t>
      </w:r>
      <w:r>
        <w:rPr>
          <w:rFonts w:hint="eastAsia" w:ascii="仿宋" w:hAnsi="仿宋" w:eastAsia="仿宋"/>
          <w:b/>
          <w:color w:val="auto"/>
          <w:kern w:val="0"/>
          <w:sz w:val="28"/>
          <w:szCs w:val="28"/>
          <w:highlight w:val="none"/>
        </w:rPr>
        <w:t>有限公司动力能源</w:t>
      </w:r>
      <w:r>
        <w:rPr>
          <w:rFonts w:hint="eastAsia" w:ascii="仿宋" w:hAnsi="仿宋" w:eastAsia="仿宋"/>
          <w:b/>
          <w:color w:val="auto"/>
          <w:kern w:val="0"/>
          <w:sz w:val="28"/>
          <w:szCs w:val="28"/>
          <w:highlight w:val="none"/>
          <w:lang w:eastAsia="zh-CN"/>
        </w:rPr>
        <w:t>分公司</w:t>
      </w:r>
      <w:r>
        <w:rPr>
          <w:rFonts w:hint="eastAsia" w:ascii="仿宋" w:hAnsi="仿宋" w:eastAsia="仿宋"/>
          <w:b/>
          <w:color w:val="auto"/>
          <w:kern w:val="0"/>
          <w:sz w:val="28"/>
          <w:szCs w:val="28"/>
          <w:highlight w:val="none"/>
        </w:rPr>
        <w:t>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29"/>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29"/>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29"/>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29"/>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29"/>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29"/>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29"/>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29"/>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r>
        <w:rPr>
          <w:rFonts w:hint="eastAsia" w:ascii="仿宋" w:hAnsi="仿宋" w:eastAsia="仿宋"/>
          <w:color w:val="auto"/>
          <w:spacing w:val="-8"/>
          <w:sz w:val="28"/>
          <w:szCs w:val="28"/>
          <w:highlight w:val="none"/>
          <w:lang w:val="en-US" w:eastAsia="zh-CN"/>
        </w:rPr>
        <w:t>;</w:t>
      </w:r>
    </w:p>
    <w:p>
      <w:pPr>
        <w:pStyle w:val="29"/>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auto"/>
          <w:sz w:val="28"/>
          <w:szCs w:val="28"/>
          <w:highlight w:val="none"/>
          <w:lang w:val="zh-CN"/>
        </w:rPr>
      </w:pPr>
      <w:r>
        <w:rPr>
          <w:rFonts w:hint="eastAsia" w:ascii="仿宋" w:hAnsi="仿宋" w:cs="仿宋"/>
          <w:b/>
          <w:color w:val="auto"/>
          <w:sz w:val="28"/>
          <w:szCs w:val="28"/>
          <w:highlight w:val="none"/>
          <w:lang w:val="zh-CN" w:eastAsia="zh-CN"/>
        </w:rPr>
        <w:t>十二、</w:t>
      </w:r>
      <w:r>
        <w:rPr>
          <w:rFonts w:hint="eastAsia" w:ascii="仿宋" w:hAnsi="仿宋" w:eastAsia="仿宋" w:cs="仿宋"/>
          <w:b/>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采购人将进一步核查</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比选响应文件中提供的材料，若在评审期间发现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比选响应人撤销</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比选响应人无故放弃成交候选人资格的，其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评审期间若发现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比选响应人有围标、串标或以他人名义参与比选的，其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比选响应将被否决，其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比选响应保证金不予退还，并将被列入采购人黑名单；若在评审结果公示期间发现成交候选人有围标、串标或以他人名义参加比选的，采购人将取消其成交资格且其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注：黑名单有效期3年，被列入黑名单的单位在黑名单有效期内禁止参与采购人的项目。</w:t>
      </w:r>
    </w:p>
    <w:p>
      <w:pPr>
        <w:rPr>
          <w:rFonts w:hint="eastAsia"/>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十三、</w:t>
      </w:r>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十四、</w:t>
      </w:r>
      <w:r>
        <w:rPr>
          <w:rFonts w:hint="eastAsia" w:ascii="仿宋" w:hAnsi="仿宋" w:eastAsia="仿宋" w:cs="仿宋"/>
          <w:b/>
          <w:color w:val="auto"/>
          <w:sz w:val="28"/>
          <w:szCs w:val="28"/>
          <w:highlight w:val="none"/>
        </w:rPr>
        <w:t>联系方式</w:t>
      </w:r>
    </w:p>
    <w:p>
      <w:pPr>
        <w:snapToGrid w:val="0"/>
        <w:spacing w:line="360" w:lineRule="auto"/>
        <w:ind w:firstLine="53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业主：重庆机场集团有限公司动力能源</w:t>
      </w:r>
      <w:r>
        <w:rPr>
          <w:rFonts w:hint="eastAsia" w:ascii="仿宋" w:hAnsi="仿宋" w:eastAsia="仿宋" w:cs="仿宋"/>
          <w:color w:val="auto"/>
          <w:sz w:val="28"/>
          <w:szCs w:val="28"/>
          <w:highlight w:val="none"/>
          <w:lang w:eastAsia="zh-CN"/>
        </w:rPr>
        <w:t>分公司</w:t>
      </w:r>
    </w:p>
    <w:p>
      <w:pPr>
        <w:snapToGrid w:val="0"/>
        <w:spacing w:line="360" w:lineRule="auto"/>
        <w:ind w:firstLine="539"/>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rPr>
        <w:t>联系人：</w:t>
      </w:r>
      <w:r>
        <w:rPr>
          <w:rFonts w:hint="eastAsia" w:ascii="仿宋" w:hAnsi="仿宋" w:eastAsia="仿宋" w:cs="仿宋"/>
          <w:color w:val="auto"/>
          <w:sz w:val="28"/>
          <w:szCs w:val="28"/>
          <w:highlight w:val="none"/>
          <w:u w:val="none"/>
          <w:lang w:val="en-US" w:eastAsia="zh-CN"/>
        </w:rPr>
        <w:t>周</w:t>
      </w:r>
      <w:r>
        <w:rPr>
          <w:rFonts w:hint="eastAsia" w:ascii="仿宋" w:hAnsi="仿宋" w:eastAsia="仿宋" w:cs="仿宋"/>
          <w:color w:val="auto"/>
          <w:sz w:val="28"/>
          <w:szCs w:val="28"/>
          <w:highlight w:val="none"/>
          <w:u w:val="none"/>
        </w:rPr>
        <w:t>老师</w:t>
      </w:r>
    </w:p>
    <w:p>
      <w:pPr>
        <w:snapToGrid w:val="0"/>
        <w:spacing w:line="360" w:lineRule="auto"/>
        <w:ind w:firstLine="53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电话：（023）6715</w:t>
      </w:r>
      <w:r>
        <w:rPr>
          <w:rFonts w:hint="eastAsia" w:ascii="仿宋" w:hAnsi="仿宋" w:eastAsia="仿宋" w:cs="仿宋"/>
          <w:color w:val="auto"/>
          <w:sz w:val="28"/>
          <w:szCs w:val="28"/>
          <w:highlight w:val="none"/>
          <w:u w:val="none"/>
          <w:lang w:val="en-US" w:eastAsia="zh-CN"/>
        </w:rPr>
        <w:t>2665</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邮件：dlnycgb@163.com</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传真：（023）67155259</w:t>
      </w:r>
    </w:p>
    <w:p>
      <w:pPr>
        <w:snapToGrid w:val="0"/>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r>
        <w:rPr>
          <w:rFonts w:hint="eastAsia" w:ascii="仿宋" w:hAnsi="仿宋" w:eastAsia="仿宋"/>
          <w:color w:val="auto"/>
          <w:sz w:val="28"/>
          <w:szCs w:val="28"/>
          <w:highlight w:val="none"/>
          <w:lang w:eastAsia="zh-CN"/>
        </w:rPr>
        <w:t>动力能源分公司</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pStyle w:val="14"/>
        <w:jc w:val="both"/>
        <w:rPr>
          <w:color w:val="auto"/>
          <w:highlight w:val="none"/>
        </w:rPr>
      </w:pPr>
    </w:p>
    <w:p>
      <w:pPr>
        <w:widowControl/>
        <w:jc w:val="left"/>
        <w:rPr>
          <w:rFonts w:ascii="仿宋" w:hAnsi="仿宋" w:eastAsia="仿宋"/>
          <w:color w:val="auto"/>
          <w:szCs w:val="21"/>
          <w:highlight w:val="none"/>
        </w:rPr>
      </w:pPr>
    </w:p>
    <w:p>
      <w:pPr>
        <w:spacing w:after="156" w:afterLines="50" w:line="360" w:lineRule="auto"/>
        <w:ind w:firstLine="420" w:firstLineChars="200"/>
        <w:jc w:val="center"/>
        <w:rPr>
          <w:rFonts w:ascii="仿宋" w:hAnsi="仿宋" w:eastAsia="仿宋"/>
          <w:b/>
          <w:color w:val="auto"/>
          <w:szCs w:val="30"/>
          <w:highlight w:val="none"/>
        </w:rPr>
      </w:pPr>
    </w:p>
    <w:p>
      <w:pPr>
        <w:snapToGrid w:val="0"/>
        <w:spacing w:before="100" w:beforeAutospacing="1" w:after="100" w:afterAutospacing="1" w:line="360" w:lineRule="auto"/>
        <w:ind w:firstLine="640" w:firstLineChars="200"/>
        <w:jc w:val="center"/>
        <w:rPr>
          <w:rFonts w:ascii="宋体" w:hAnsi="宋体" w:cs="Calibri"/>
          <w:b/>
          <w:color w:val="auto"/>
          <w:sz w:val="32"/>
          <w:szCs w:val="32"/>
          <w:highlight w:val="none"/>
        </w:rPr>
      </w:pPr>
    </w:p>
    <w:p>
      <w:pPr>
        <w:snapToGrid w:val="0"/>
        <w:spacing w:before="100" w:beforeAutospacing="1" w:after="100" w:afterAutospacing="1" w:line="360" w:lineRule="auto"/>
        <w:ind w:firstLine="420" w:firstLineChars="200"/>
        <w:jc w:val="center"/>
        <w:rPr>
          <w:rFonts w:ascii="宋体" w:hAnsi="宋体" w:cs="Calibri"/>
          <w:b/>
          <w:color w:val="auto"/>
          <w:sz w:val="32"/>
          <w:szCs w:val="32"/>
          <w:highlight w:val="none"/>
        </w:rPr>
      </w:pPr>
      <w:r>
        <w:rPr>
          <w:rFonts w:ascii="等线" w:hAnsi="等线" w:eastAsia="等线"/>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xfqrJ9gEAAL8DAAAOAAAAZHJzL2Uyb0RvYy54bWytU81uEzEQ&#10;viPxDpbvZDeNGpVVNj0kKpcCkVoewPF6dy28HsvjZJOX4AWQOAEn4NQ7TwPlMTp2flrKpQf2YNke&#10;zzff983s5HzTGbZWHjXYkg8HOWfKSqi0bUr+7vrixRlnGISthAGrSr5VyM+nz59NeleoE2jBVMoz&#10;ArFY9K7kbQiuyDKUreoEDsApS8EafCcCHX2TVV70hN6Z7CTPx1kPvnIepEKk2/kuyPeI/imAUNda&#10;qjnIVads2KF6ZUQgSdhqh3ya2Na1kuFtXaMKzJSclIa0UhHaL+OaTSeiaLxwrZZ7CuIpFB5p6oS2&#10;VPQINRdBsJXX/0B1WnpAqMNAQpfthCRHSMUwf+TNVSucSlrIanRH0/H/wco364Vnuir5mDMrOmr4&#10;7ceb3x++3P74/uvzzZ+fn+L+21c2jlb1DgvKmNmFj2Llxl65S5DvkVmYtcI2KlG+3jrCGcaM7K+U&#10;eEBHBZf9a6jojVgFSL5tat9FSHKEbVJ7tsf2qE1gki5H47PReHTKmTzEMlEcEp3H8EpBx+Km5Bi8&#10;0E0bZmAtDQH4YSoj1pcYIi1RHBJiVQsX2pg0C8aynri/zE/zlIFgdBWj8R36Zjkznq1FHKf0JZEU&#10;efjMw8pWuyrG7j2IsncGLqHaLvzBG+prorOfwTg4D88p+/6/m9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PF+qsn2AQAAvw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auto"/>
          <w:sz w:val="32"/>
          <w:szCs w:val="32"/>
          <w:highlight w:val="none"/>
        </w:rPr>
      </w:pPr>
      <w:r>
        <w:rPr>
          <w:rFonts w:hint="eastAsia" w:ascii="宋体" w:hAnsi="宋体" w:eastAsia="仿宋_GB2312" w:cs="宋体"/>
          <w:b/>
          <w:color w:val="auto"/>
          <w:sz w:val="32"/>
          <w:szCs w:val="32"/>
          <w:highlight w:val="none"/>
        </w:rPr>
        <w:t xml:space="preserve">                  </w:t>
      </w:r>
    </w:p>
    <w:p>
      <w:pPr>
        <w:snapToGrid w:val="0"/>
        <w:spacing w:before="100" w:beforeAutospacing="1" w:after="100" w:afterAutospacing="1" w:line="360" w:lineRule="auto"/>
        <w:jc w:val="center"/>
        <w:rPr>
          <w:rFonts w:hint="eastAsia" w:ascii="黑体" w:hAnsi="黑体" w:eastAsia="黑体"/>
          <w:color w:val="auto"/>
          <w:sz w:val="52"/>
          <w:szCs w:val="52"/>
          <w:highlight w:val="none"/>
          <w:lang w:eastAsia="zh-CN"/>
        </w:rPr>
      </w:pPr>
      <w:r>
        <w:rPr>
          <w:rFonts w:hint="eastAsia" w:ascii="黑体" w:hAnsi="黑体" w:eastAsia="黑体" w:cs="宋体"/>
          <w:color w:val="auto"/>
          <w:sz w:val="52"/>
          <w:szCs w:val="52"/>
          <w:highlight w:val="none"/>
        </w:rPr>
        <w:t>采购</w:t>
      </w:r>
      <w:r>
        <w:rPr>
          <w:rFonts w:hint="eastAsia" w:ascii="黑体" w:hAnsi="黑体" w:eastAsia="黑体" w:cs="宋体"/>
          <w:color w:val="auto"/>
          <w:sz w:val="52"/>
          <w:szCs w:val="52"/>
          <w:highlight w:val="none"/>
          <w:lang w:eastAsia="zh-CN"/>
        </w:rPr>
        <w:t>合同</w:t>
      </w:r>
    </w:p>
    <w:p>
      <w:pPr>
        <w:snapToGrid w:val="0"/>
        <w:spacing w:before="100" w:beforeAutospacing="1" w:after="100" w:afterAutospacing="1" w:line="360" w:lineRule="auto"/>
        <w:ind w:firstLine="420" w:firstLineChars="200"/>
        <w:rPr>
          <w:rFonts w:ascii="宋体" w:hAnsi="宋体" w:cs="宋体"/>
          <w:b/>
          <w:color w:val="auto"/>
          <w:sz w:val="32"/>
          <w:szCs w:val="32"/>
          <w:highlight w:val="none"/>
        </w:rPr>
      </w:pPr>
      <w:r>
        <w:rPr>
          <w:rFonts w:ascii="等线" w:hAnsi="等线" w:eastAsia="等线"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l+0l39QEAAL8DAAAOAAAAZHJzL2Uyb0RvYy54bWytU82O0zAQ&#10;viPxDpbvNOlWrZao6R5aLZcFKu3yAK7jJBaOx/K4TfsSvAASJ+AEnPbO08DyGIzdH5blsgdysGyP&#10;55vv+2Yyvdh2hm2URw225MNBzpmyEiptm5K/ubl8ds4ZBmErYcCqku8U8ovZ0yfT3hXqDFowlfKM&#10;QCwWvSt5G4IrsgxlqzqBA3DKUrAG34lAR99klRc9oXcmO8vzSdaDr5wHqRDpdrEP8gOifwwg1LWW&#10;agFy3Skb9qheGRFIErbaIZ8ltnWtZHhd16gCMyUnpSGtVIT2q7hms6koGi9cq+WBgngMhQeaOqEt&#10;FT1BLUQQbO31P1Cdlh4Q6jCQ0GV7IckRUjHMH3hz3QqnkhayGt3JdPx/sPLVZumZrko+5syKjhp+&#10;9/7257tPd9++/vh4++v7h7j/8pmNo1W9w4Iy5nbpo1i5tdfuCuRbZBbmrbCNSpRvdo5whjEj+ysl&#10;HtBRwVX/Eip6I9YBkm/b2ncRkhxh29Se3ak9ahuYpMvR5Hw0GRFPeYxlojgmOo/hhYKOxU3JMXih&#10;mzbMwVoaAvDDVEZsrjBEWqI4JsSqFi61MWkWjGU9cX+ej/OUgWB0FaPxHfpmNTeebUQcp/QlkRS5&#10;/8zD2lb7KsYePIiy9wauoNot/dEb6muic5jBODj3zyn7z383+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qrUf1AAAAAkBAAAPAAAAAAAAAAEAIAAAACIAAABkcnMvZG93bnJldi54bWxQSwECFAAU&#10;AAAACACHTuJApftJd/UBAAC/AwAADgAAAAAAAAABACAAAAAjAQAAZHJzL2Uyb0RvYy54bWxQSwUG&#10;AAAAAAYABgBZAQAAig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1600" w:firstLineChars="500"/>
        <w:jc w:val="both"/>
        <w:rPr>
          <w:rFonts w:hint="eastAsia" w:ascii="宋体" w:hAnsi="宋体" w:eastAsia="仿宋_GB2312" w:cs="宋体"/>
          <w:b/>
          <w:color w:val="auto"/>
          <w:sz w:val="32"/>
          <w:szCs w:val="32"/>
          <w:highlight w:val="none"/>
          <w:lang w:eastAsia="zh-CN"/>
        </w:rPr>
      </w:pPr>
    </w:p>
    <w:p>
      <w:pPr>
        <w:snapToGrid w:val="0"/>
        <w:spacing w:before="100" w:beforeAutospacing="1" w:after="100" w:afterAutospacing="1" w:line="360" w:lineRule="auto"/>
        <w:ind w:firstLine="640" w:firstLineChars="200"/>
        <w:jc w:val="center"/>
        <w:rPr>
          <w:rFonts w:ascii="宋体" w:hAnsi="宋体" w:eastAsia="仿宋_GB2312" w:cs="宋体"/>
          <w:b/>
          <w:color w:val="auto"/>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auto"/>
          <w:sz w:val="32"/>
          <w:szCs w:val="32"/>
          <w:highlight w:val="none"/>
        </w:rPr>
      </w:pPr>
    </w:p>
    <w:p>
      <w:pPr>
        <w:snapToGrid w:val="0"/>
        <w:spacing w:before="100" w:beforeAutospacing="1" w:after="100" w:afterAutospacing="1" w:line="360" w:lineRule="auto"/>
        <w:ind w:firstLine="0" w:firstLineChars="0"/>
        <w:jc w:val="center"/>
        <w:rPr>
          <w:rFonts w:hint="eastAsia" w:ascii="黑体" w:hAnsi="黑体" w:eastAsia="黑体" w:cs="宋体"/>
          <w:color w:val="auto"/>
          <w:sz w:val="30"/>
          <w:szCs w:val="30"/>
          <w:highlight w:val="none"/>
          <w:lang w:eastAsia="zh-CN"/>
        </w:rPr>
      </w:pPr>
      <w:r>
        <w:rPr>
          <w:rFonts w:hint="eastAsia" w:ascii="黑体" w:hAnsi="黑体" w:eastAsia="黑体" w:cs="宋体"/>
          <w:color w:val="auto"/>
          <w:sz w:val="30"/>
          <w:szCs w:val="30"/>
          <w:highlight w:val="none"/>
          <w:lang w:val="en-US" w:eastAsia="zh-CN"/>
        </w:rPr>
        <w:t xml:space="preserve">          </w:t>
      </w:r>
      <w:r>
        <w:rPr>
          <w:rFonts w:hint="eastAsia" w:ascii="黑体" w:hAnsi="黑体" w:eastAsia="黑体" w:cs="宋体"/>
          <w:color w:val="auto"/>
          <w:sz w:val="30"/>
          <w:szCs w:val="30"/>
          <w:highlight w:val="none"/>
        </w:rPr>
        <w:t>甲方：</w:t>
      </w:r>
      <w:r>
        <w:rPr>
          <w:rFonts w:hint="eastAsia" w:ascii="黑体" w:hAnsi="黑体" w:eastAsia="黑体" w:cs="宋体"/>
          <w:color w:val="auto"/>
          <w:sz w:val="30"/>
          <w:szCs w:val="30"/>
          <w:highlight w:val="none"/>
          <w:u w:val="single"/>
          <w:lang w:eastAsia="zh-CN"/>
        </w:rPr>
        <w:t>重庆机场集团有限公司动力能源分公司</w:t>
      </w:r>
    </w:p>
    <w:p>
      <w:pPr>
        <w:snapToGrid w:val="0"/>
        <w:spacing w:line="360" w:lineRule="auto"/>
        <w:ind w:firstLine="2100" w:firstLineChars="700"/>
        <w:jc w:val="both"/>
        <w:rPr>
          <w:rFonts w:hint="eastAsia" w:ascii="黑体" w:hAnsi="黑体" w:eastAsia="黑体" w:cs="宋体"/>
          <w:b/>
          <w:bCs/>
          <w:color w:val="auto"/>
          <w:sz w:val="30"/>
          <w:szCs w:val="30"/>
          <w:highlight w:val="none"/>
          <w:u w:val="single"/>
          <w:lang w:eastAsia="zh-CN"/>
        </w:rPr>
      </w:pPr>
      <w:r>
        <w:rPr>
          <w:rFonts w:hint="eastAsia" w:ascii="黑体" w:hAnsi="黑体" w:eastAsia="黑体" w:cs="宋体"/>
          <w:color w:val="auto"/>
          <w:sz w:val="30"/>
          <w:szCs w:val="30"/>
          <w:highlight w:val="none"/>
        </w:rPr>
        <w:t>乙方：</w:t>
      </w:r>
    </w:p>
    <w:p>
      <w:pPr>
        <w:spacing w:line="520" w:lineRule="exact"/>
        <w:ind w:firstLine="0" w:firstLineChars="0"/>
        <w:jc w:val="both"/>
        <w:rPr>
          <w:rFonts w:ascii="黑体" w:hAnsi="黑体" w:eastAsia="黑体"/>
          <w:b/>
          <w:bCs/>
          <w:color w:val="auto"/>
          <w:sz w:val="32"/>
          <w:szCs w:val="32"/>
          <w:highlight w:val="none"/>
        </w:rPr>
      </w:pPr>
    </w:p>
    <w:p>
      <w:pPr>
        <w:widowControl/>
        <w:spacing w:line="360" w:lineRule="auto"/>
        <w:ind w:firstLine="0" w:firstLineChars="0"/>
        <w:jc w:val="left"/>
        <w:rPr>
          <w:rFonts w:ascii="黑体" w:hAnsi="黑体" w:eastAsia="黑体" w:cs="宋体"/>
          <w:b/>
          <w:bCs/>
          <w:color w:val="auto"/>
          <w:sz w:val="32"/>
          <w:szCs w:val="32"/>
          <w:highlight w:val="none"/>
        </w:rPr>
      </w:pPr>
    </w:p>
    <w:p>
      <w:pPr>
        <w:pStyle w:val="14"/>
        <w:jc w:val="both"/>
        <w:rPr>
          <w:color w:val="auto"/>
          <w:highlight w:val="none"/>
        </w:rPr>
      </w:pPr>
    </w:p>
    <w:p>
      <w:pPr>
        <w:rPr>
          <w:color w:val="auto"/>
          <w:highlight w:val="none"/>
        </w:rPr>
      </w:pPr>
    </w:p>
    <w:p>
      <w:pPr>
        <w:tabs>
          <w:tab w:val="right" w:pos="7700"/>
        </w:tabs>
        <w:spacing w:line="360" w:lineRule="auto"/>
        <w:jc w:val="left"/>
        <w:rPr>
          <w:rFonts w:ascii="宋体" w:hAnsi="宋体" w:cs="宋体"/>
          <w:bCs/>
          <w:color w:val="auto"/>
          <w:sz w:val="28"/>
          <w:szCs w:val="28"/>
          <w:highlight w:val="none"/>
        </w:rPr>
      </w:pP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甲方:</w:t>
      </w:r>
      <w:r>
        <w:rPr>
          <w:rFonts w:hint="eastAsia"/>
          <w:sz w:val="28"/>
        </w:rPr>
        <w:t>重庆机场集团有限公司</w:t>
      </w:r>
      <w:r>
        <w:rPr>
          <w:rFonts w:hint="eastAsia"/>
          <w:sz w:val="28"/>
          <w:lang w:eastAsia="zh-CN"/>
        </w:rPr>
        <w:t>动力能源分公司</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统一社会信用代码：</w:t>
      </w:r>
      <w:r>
        <w:rPr>
          <w:rFonts w:hint="eastAsia"/>
          <w:sz w:val="28"/>
        </w:rPr>
        <w:t>91500</w:t>
      </w:r>
      <w:r>
        <w:rPr>
          <w:rFonts w:hint="eastAsia"/>
          <w:sz w:val="28"/>
          <w:lang w:val="en-US" w:eastAsia="zh-CN"/>
        </w:rPr>
        <w:t>112MAAC3KEC4F</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通讯地址：</w:t>
      </w:r>
      <w:r>
        <w:rPr>
          <w:rFonts w:hint="eastAsia"/>
          <w:sz w:val="28"/>
          <w:lang w:eastAsia="zh-CN"/>
        </w:rPr>
        <w:t>重庆市渝北区重庆江北国际机场内</w:t>
      </w:r>
      <w:r>
        <w:rPr>
          <w:rFonts w:hint="eastAsia"/>
          <w:sz w:val="28"/>
          <w:lang w:val="en-US" w:eastAsia="zh-CN"/>
        </w:rPr>
        <w:t>69-4幢一层1-1</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法定代表人或委托代理人：</w:t>
      </w:r>
      <w:r>
        <w:rPr>
          <w:rFonts w:hint="eastAsia" w:ascii="宋体" w:hAnsi="宋体" w:cs="宋体"/>
          <w:bCs/>
          <w:color w:val="auto"/>
          <w:sz w:val="28"/>
          <w:szCs w:val="28"/>
          <w:highlight w:val="none"/>
          <w:lang w:eastAsia="zh-CN"/>
        </w:rPr>
        <w:t>刘子亚（负责人）</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邮政编码：401120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联系电话：6715</w:t>
      </w:r>
      <w:r>
        <w:rPr>
          <w:rFonts w:hint="eastAsia" w:ascii="宋体" w:hAnsi="宋体" w:cs="宋体"/>
          <w:bCs/>
          <w:color w:val="auto"/>
          <w:sz w:val="28"/>
          <w:szCs w:val="28"/>
          <w:highlight w:val="none"/>
          <w:lang w:val="en-US" w:eastAsia="zh-CN"/>
        </w:rPr>
        <w:t>5557</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邮箱地址：</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开户银行：</w:t>
      </w:r>
      <w:r>
        <w:rPr>
          <w:rFonts w:hint="eastAsia"/>
          <w:sz w:val="28"/>
          <w:lang w:eastAsia="zh-CN"/>
        </w:rPr>
        <w:t>中国建设银行股份有限公司</w:t>
      </w:r>
      <w:r>
        <w:rPr>
          <w:rFonts w:hint="eastAsia"/>
          <w:sz w:val="28"/>
        </w:rPr>
        <w:t>重庆渝北机场支行</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开户名称：重庆机场集团有限公司</w:t>
      </w:r>
      <w:r>
        <w:rPr>
          <w:rFonts w:hint="eastAsia" w:ascii="宋体" w:hAnsi="宋体" w:cs="宋体"/>
          <w:bCs/>
          <w:color w:val="auto"/>
          <w:sz w:val="28"/>
          <w:szCs w:val="28"/>
          <w:highlight w:val="none"/>
          <w:lang w:eastAsia="zh-CN"/>
        </w:rPr>
        <w:t>动力能源分公司</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账号：50050108380000000600</w:t>
      </w:r>
    </w:p>
    <w:p>
      <w:pPr>
        <w:spacing w:line="360" w:lineRule="auto"/>
        <w:ind w:firstLine="560" w:firstLineChars="200"/>
        <w:jc w:val="left"/>
        <w:rPr>
          <w:rFonts w:ascii="宋体" w:hAnsi="宋体" w:cs="宋体"/>
          <w:bCs/>
          <w:color w:val="auto"/>
          <w:sz w:val="28"/>
          <w:szCs w:val="28"/>
          <w:highlight w:val="none"/>
        </w:rPr>
      </w:pP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乙方：</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统一社会信用代码：</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通讯地址：</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法定代表人或委托代理人：</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联系电话：</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邮箱地址：</w:t>
      </w: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开户银行： </w:t>
      </w: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开户名称：</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账号：</w:t>
      </w:r>
    </w:p>
    <w:p>
      <w:pPr>
        <w:spacing w:line="360" w:lineRule="auto"/>
        <w:ind w:firstLine="0" w:firstLineChars="0"/>
        <w:rPr>
          <w:rFonts w:ascii="Calibri" w:hAnsi="Calibri" w:eastAsia="仿宋_GB2312"/>
          <w:color w:val="auto"/>
          <w:sz w:val="30"/>
          <w:szCs w:val="30"/>
          <w:highlight w:val="none"/>
        </w:rPr>
      </w:pPr>
    </w:p>
    <w:p>
      <w:pPr>
        <w:pStyle w:val="14"/>
        <w:jc w:val="both"/>
        <w:rPr>
          <w:rFonts w:hint="eastAsia"/>
        </w:rPr>
      </w:pP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根据《中华人民共和国</w:t>
      </w:r>
      <w:r>
        <w:rPr>
          <w:rFonts w:hint="eastAsia" w:ascii="仿宋_GB2312" w:hAnsi="仿宋" w:eastAsia="仿宋_GB2312" w:cs="宋体"/>
          <w:color w:val="auto"/>
          <w:sz w:val="30"/>
          <w:szCs w:val="30"/>
          <w:highlight w:val="none"/>
          <w:lang w:eastAsia="zh-CN"/>
        </w:rPr>
        <w:t>民法典</w:t>
      </w:r>
      <w:r>
        <w:rPr>
          <w:rFonts w:hint="eastAsia" w:ascii="仿宋_GB2312" w:hAnsi="仿宋" w:eastAsia="仿宋_GB2312" w:cs="宋体"/>
          <w:color w:val="auto"/>
          <w:sz w:val="30"/>
          <w:szCs w:val="30"/>
          <w:highlight w:val="none"/>
        </w:rPr>
        <w:t xml:space="preserve">》及相关法律法规规定，经双方协商，一致同意就甲方向乙方采购 </w:t>
      </w:r>
      <w:r>
        <w:rPr>
          <w:rFonts w:hint="eastAsia" w:ascii="仿宋_GB2312" w:hAnsi="仿宋" w:eastAsia="仿宋_GB2312" w:cs="宋体"/>
          <w:i w:val="0"/>
          <w:iCs w:val="0"/>
          <w:color w:val="auto"/>
          <w:sz w:val="30"/>
          <w:szCs w:val="30"/>
          <w:highlight w:val="none"/>
          <w:u w:val="single"/>
          <w:lang w:val="en-US" w:eastAsia="zh-CN"/>
        </w:rPr>
        <w:t xml:space="preserve"> T3A航站楼10千伏电力监控系统专用网络建设材料采购项目 </w:t>
      </w:r>
      <w:r>
        <w:rPr>
          <w:rFonts w:hint="eastAsia" w:ascii="仿宋_GB2312" w:hAnsi="仿宋" w:eastAsia="仿宋_GB2312" w:cs="宋体"/>
          <w:color w:val="auto"/>
          <w:sz w:val="30"/>
          <w:szCs w:val="30"/>
          <w:highlight w:val="none"/>
        </w:rPr>
        <w:t>事宜达成以下协议，共同遵守履行:</w:t>
      </w:r>
    </w:p>
    <w:p>
      <w:pPr>
        <w:keepNext/>
        <w:keepLines/>
        <w:pageBreakBefore w:val="0"/>
        <w:widowControl w:val="0"/>
        <w:kinsoku/>
        <w:wordWrap/>
        <w:overflowPunct/>
        <w:topLinePunct w:val="0"/>
        <w:autoSpaceDE/>
        <w:autoSpaceDN/>
        <w:bidi w:val="0"/>
        <w:adjustRightInd/>
        <w:snapToGrid/>
        <w:spacing w:before="120" w:after="120" w:line="0" w:lineRule="atLeast"/>
        <w:ind w:firstLine="640" w:firstLineChars="200"/>
        <w:textAlignment w:val="auto"/>
        <w:outlineLvl w:val="1"/>
        <w:rPr>
          <w:rFonts w:hint="eastAsia" w:ascii="Arial" w:hAnsi="Arial" w:eastAsia="黑体"/>
          <w:bCs/>
          <w:color w:val="auto"/>
          <w:sz w:val="32"/>
          <w:szCs w:val="32"/>
          <w:highlight w:val="none"/>
          <w:lang w:val="en-US" w:eastAsia="zh-CN"/>
        </w:rPr>
      </w:pPr>
      <w:bookmarkStart w:id="0" w:name="_Toc24700706"/>
      <w:r>
        <w:rPr>
          <w:rFonts w:hint="eastAsia" w:ascii="Arial" w:hAnsi="Arial" w:eastAsia="黑体"/>
          <w:bCs/>
          <w:color w:val="auto"/>
          <w:sz w:val="32"/>
          <w:szCs w:val="32"/>
          <w:highlight w:val="none"/>
        </w:rPr>
        <w:t>第一条 采购的内容和范围</w:t>
      </w:r>
      <w:bookmarkEnd w:id="0"/>
      <w:r>
        <w:rPr>
          <w:rFonts w:hint="eastAsia" w:ascii="Arial" w:hAnsi="Arial" w:eastAsia="黑体"/>
          <w:bCs/>
          <w:color w:val="auto"/>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甲方向乙方采购的内容是：</w:t>
      </w:r>
    </w:p>
    <w:tbl>
      <w:tblPr>
        <w:tblStyle w:val="15"/>
        <w:tblW w:w="10330"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76"/>
        <w:gridCol w:w="1471"/>
        <w:gridCol w:w="5367"/>
        <w:gridCol w:w="538"/>
        <w:gridCol w:w="512"/>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0" w:hRule="atLeast"/>
        </w:trPr>
        <w:tc>
          <w:tcPr>
            <w:tcW w:w="67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序号</w:t>
            </w:r>
          </w:p>
        </w:tc>
        <w:tc>
          <w:tcPr>
            <w:tcW w:w="147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名称</w:t>
            </w:r>
          </w:p>
        </w:tc>
        <w:tc>
          <w:tcPr>
            <w:tcW w:w="536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规格型号</w:t>
            </w:r>
          </w:p>
        </w:tc>
        <w:tc>
          <w:tcPr>
            <w:tcW w:w="538"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51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数量</w:t>
            </w:r>
          </w:p>
        </w:tc>
        <w:tc>
          <w:tcPr>
            <w:tcW w:w="88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含增值税单价（元）</w:t>
            </w:r>
          </w:p>
        </w:tc>
        <w:tc>
          <w:tcPr>
            <w:tcW w:w="88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含增值税总价（元）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7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471"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单模光纤线缆</w:t>
            </w:r>
          </w:p>
        </w:tc>
        <w:tc>
          <w:tcPr>
            <w:tcW w:w="536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24芯室内单模无铠光缆（LSZH低烟无卤环保护套）</w:t>
            </w:r>
          </w:p>
        </w:tc>
        <w:tc>
          <w:tcPr>
            <w:tcW w:w="538"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米</w:t>
            </w:r>
          </w:p>
        </w:tc>
        <w:tc>
          <w:tcPr>
            <w:tcW w:w="51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9500</w:t>
            </w: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9" w:hRule="atLeast"/>
        </w:trPr>
        <w:tc>
          <w:tcPr>
            <w:tcW w:w="67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471"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穿线管</w:t>
            </w:r>
          </w:p>
        </w:tc>
        <w:tc>
          <w:tcPr>
            <w:tcW w:w="536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DN20绝缘阻燃PVC管</w:t>
            </w:r>
          </w:p>
        </w:tc>
        <w:tc>
          <w:tcPr>
            <w:tcW w:w="538"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米</w:t>
            </w:r>
          </w:p>
        </w:tc>
        <w:tc>
          <w:tcPr>
            <w:tcW w:w="51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2500</w:t>
            </w: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 w:hRule="atLeast"/>
        </w:trPr>
        <w:tc>
          <w:tcPr>
            <w:tcW w:w="67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471"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壁挂式机柜</w:t>
            </w:r>
          </w:p>
        </w:tc>
        <w:tc>
          <w:tcPr>
            <w:tcW w:w="536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12U高635宽600深450，毫米</w:t>
            </w:r>
          </w:p>
        </w:tc>
        <w:tc>
          <w:tcPr>
            <w:tcW w:w="538"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51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14</w:t>
            </w: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4" w:hRule="atLeast"/>
        </w:trPr>
        <w:tc>
          <w:tcPr>
            <w:tcW w:w="67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471"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不间断电源</w:t>
            </w:r>
          </w:p>
        </w:tc>
        <w:tc>
          <w:tcPr>
            <w:tcW w:w="536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1kva/600W，稳压防雷防浪涌，来电自启动</w:t>
            </w:r>
          </w:p>
        </w:tc>
        <w:tc>
          <w:tcPr>
            <w:tcW w:w="538"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51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w:t>
            </w: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1" w:hRule="atLeast"/>
        </w:trPr>
        <w:tc>
          <w:tcPr>
            <w:tcW w:w="67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471"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光电转换器</w:t>
            </w:r>
          </w:p>
        </w:tc>
        <w:tc>
          <w:tcPr>
            <w:tcW w:w="536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百兆单模单纤-20km-12B-A端(单只装）</w:t>
            </w:r>
          </w:p>
        </w:tc>
        <w:tc>
          <w:tcPr>
            <w:tcW w:w="538"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51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15</w:t>
            </w: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7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471"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光电转换器</w:t>
            </w:r>
          </w:p>
        </w:tc>
        <w:tc>
          <w:tcPr>
            <w:tcW w:w="536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百兆单模单纤-20km-22B-B端(单只装）</w:t>
            </w:r>
          </w:p>
        </w:tc>
        <w:tc>
          <w:tcPr>
            <w:tcW w:w="538"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51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15</w:t>
            </w: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2" w:hRule="atLeast"/>
        </w:trPr>
        <w:tc>
          <w:tcPr>
            <w:tcW w:w="67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lang w:val="en-US" w:eastAsia="zh-CN"/>
              </w:rPr>
            </w:pPr>
            <w:r>
              <w:rPr>
                <w:rFonts w:hint="eastAsia" w:asciiTheme="minorEastAsia" w:hAnsiTheme="minorEastAsia" w:eastAsiaTheme="minorEastAsia" w:cstheme="minorEastAsia"/>
                <w:i w:val="0"/>
                <w:color w:val="000000"/>
                <w:sz w:val="20"/>
                <w:szCs w:val="20"/>
                <w:u w:val="none"/>
                <w:lang w:val="en-US" w:eastAsia="zh-CN"/>
              </w:rPr>
              <w:t>7</w:t>
            </w:r>
          </w:p>
        </w:tc>
        <w:tc>
          <w:tcPr>
            <w:tcW w:w="1471"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工业交换机</w:t>
            </w:r>
          </w:p>
        </w:tc>
        <w:tc>
          <w:tcPr>
            <w:tcW w:w="536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i w:val="0"/>
                <w:color w:val="auto"/>
                <w:kern w:val="0"/>
                <w:sz w:val="22"/>
                <w:szCs w:val="22"/>
                <w:u w:val="none"/>
                <w:lang w:val="en-US" w:eastAsia="zh-CN" w:bidi="ar"/>
              </w:rPr>
              <w:t>24个千兆电口+2个GE光口+2个GE Combo口。支持16K MAC地址表项、802.1Q VLAN、IGMP Snooping、STP/RSTP/MSTP、802.3x流量控制协议、QoS（拥塞管理）、8个硬件优先级队列、基于端口速率限制、最大8个端口的链路聚合功能、端口出/入两个方向的镜像功能。</w:t>
            </w:r>
          </w:p>
        </w:tc>
        <w:tc>
          <w:tcPr>
            <w:tcW w:w="538"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51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w:t>
            </w: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883" w:type="dxa"/>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7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471" w:type="dxa"/>
            <w:shd w:val="clear" w:color="auto" w:fill="auto"/>
            <w:tcMar>
              <w:top w:w="12" w:type="dxa"/>
              <w:left w:w="12" w:type="dxa"/>
              <w:right w:w="12" w:type="dxa"/>
            </w:tcMar>
            <w:vAlign w:val="center"/>
          </w:tcPr>
          <w:p>
            <w:pPr>
              <w:keepNext w:val="0"/>
              <w:keepLines w:val="0"/>
              <w:widowControl/>
              <w:suppressLineNumbers w:val="0"/>
              <w:jc w:val="left"/>
              <w:textAlignment w:val="center"/>
            </w:pPr>
            <w:r>
              <w:rPr>
                <w:rFonts w:hint="eastAsia" w:ascii="仿宋" w:hAnsi="仿宋" w:eastAsia="仿宋" w:cs="仿宋"/>
                <w:i w:val="0"/>
                <w:color w:val="auto"/>
                <w:kern w:val="0"/>
                <w:sz w:val="22"/>
                <w:szCs w:val="22"/>
                <w:u w:val="none"/>
                <w:lang w:val="en-US" w:eastAsia="zh-CN" w:bidi="ar"/>
              </w:rPr>
              <w:t>光纤终端盒</w:t>
            </w:r>
          </w:p>
        </w:tc>
        <w:tc>
          <w:tcPr>
            <w:tcW w:w="5367" w:type="dxa"/>
            <w:shd w:val="clear" w:color="auto" w:fill="auto"/>
            <w:tcMar>
              <w:top w:w="12" w:type="dxa"/>
              <w:left w:w="12" w:type="dxa"/>
              <w:right w:w="12" w:type="dxa"/>
            </w:tcMar>
            <w:vAlign w:val="center"/>
          </w:tcPr>
          <w:p>
            <w:pPr>
              <w:keepNext w:val="0"/>
              <w:keepLines w:val="0"/>
              <w:widowControl/>
              <w:suppressLineNumbers w:val="0"/>
              <w:jc w:val="center"/>
              <w:textAlignment w:val="center"/>
            </w:pPr>
            <w:r>
              <w:rPr>
                <w:rFonts w:hint="eastAsia" w:ascii="仿宋" w:hAnsi="仿宋" w:eastAsia="仿宋" w:cs="仿宋"/>
                <w:i w:val="0"/>
                <w:color w:val="auto"/>
                <w:kern w:val="0"/>
                <w:sz w:val="22"/>
                <w:szCs w:val="22"/>
                <w:u w:val="none"/>
                <w:lang w:val="en-US" w:eastAsia="zh-CN" w:bidi="ar"/>
              </w:rPr>
              <w:t>24芯SC单模满配 HN-GXH-24C</w:t>
            </w:r>
          </w:p>
        </w:tc>
        <w:tc>
          <w:tcPr>
            <w:tcW w:w="538"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512" w:type="dxa"/>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26</w:t>
            </w:r>
          </w:p>
        </w:tc>
        <w:tc>
          <w:tcPr>
            <w:tcW w:w="883" w:type="dxa"/>
            <w:shd w:val="clear" w:color="auto" w:fill="auto"/>
            <w:tcMar>
              <w:top w:w="12" w:type="dxa"/>
              <w:left w:w="12" w:type="dxa"/>
              <w:right w:w="12" w:type="dxa"/>
            </w:tcMar>
            <w:vAlign w:val="center"/>
          </w:tcPr>
          <w:p>
            <w:pPr>
              <w:keepNext w:val="0"/>
              <w:keepLines w:val="0"/>
              <w:widowControl/>
              <w:suppressLineNumbers w:val="0"/>
              <w:jc w:val="center"/>
              <w:textAlignment w:val="center"/>
            </w:pPr>
          </w:p>
        </w:tc>
        <w:tc>
          <w:tcPr>
            <w:tcW w:w="88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76"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471" w:type="dxa"/>
            <w:shd w:val="clear" w:color="auto" w:fill="auto"/>
            <w:vAlign w:val="center"/>
          </w:tcPr>
          <w:p>
            <w:pPr>
              <w:keepNext w:val="0"/>
              <w:keepLines w:val="0"/>
              <w:widowControl/>
              <w:suppressLineNumbers w:val="0"/>
              <w:jc w:val="left"/>
              <w:textAlignment w:val="center"/>
            </w:pPr>
            <w:r>
              <w:rPr>
                <w:rFonts w:hint="eastAsia" w:ascii="仿宋" w:hAnsi="仿宋" w:eastAsia="仿宋" w:cs="仿宋"/>
                <w:i w:val="0"/>
                <w:color w:val="auto"/>
                <w:kern w:val="0"/>
                <w:sz w:val="22"/>
                <w:szCs w:val="22"/>
                <w:u w:val="none"/>
                <w:lang w:val="en-US" w:eastAsia="zh-CN" w:bidi="ar"/>
              </w:rPr>
              <w:t>光纤热缩管</w:t>
            </w:r>
          </w:p>
        </w:tc>
        <w:tc>
          <w:tcPr>
            <w:tcW w:w="5367" w:type="dxa"/>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color w:val="auto"/>
                <w:kern w:val="0"/>
                <w:sz w:val="22"/>
                <w:szCs w:val="22"/>
                <w:u w:val="none"/>
                <w:lang w:val="en-US" w:eastAsia="zh-CN" w:bidi="ar"/>
              </w:rPr>
              <w:t>保护管 裸纤管 100根/包</w:t>
            </w:r>
          </w:p>
        </w:tc>
        <w:tc>
          <w:tcPr>
            <w:tcW w:w="53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包</w:t>
            </w:r>
          </w:p>
        </w:tc>
        <w:tc>
          <w:tcPr>
            <w:tcW w:w="51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w:t>
            </w:r>
          </w:p>
        </w:tc>
        <w:tc>
          <w:tcPr>
            <w:tcW w:w="883" w:type="dxa"/>
            <w:shd w:val="clear" w:color="auto" w:fill="auto"/>
          </w:tcPr>
          <w:p>
            <w:pPr>
              <w:keepNext w:val="0"/>
              <w:keepLines w:val="0"/>
              <w:widowControl/>
              <w:suppressLineNumbers w:val="0"/>
              <w:jc w:val="center"/>
              <w:textAlignment w:val="center"/>
            </w:pPr>
          </w:p>
        </w:tc>
        <w:tc>
          <w:tcPr>
            <w:tcW w:w="883"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76"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471" w:type="dxa"/>
            <w:shd w:val="clear" w:color="auto" w:fill="auto"/>
            <w:vAlign w:val="center"/>
          </w:tcPr>
          <w:p>
            <w:pPr>
              <w:keepNext w:val="0"/>
              <w:keepLines w:val="0"/>
              <w:widowControl/>
              <w:suppressLineNumbers w:val="0"/>
              <w:jc w:val="left"/>
              <w:textAlignment w:val="center"/>
            </w:pPr>
            <w:r>
              <w:rPr>
                <w:rFonts w:hint="eastAsia" w:ascii="仿宋" w:hAnsi="仿宋" w:eastAsia="仿宋" w:cs="仿宋"/>
                <w:i w:val="0"/>
                <w:color w:val="auto"/>
                <w:kern w:val="0"/>
                <w:sz w:val="22"/>
                <w:szCs w:val="22"/>
                <w:u w:val="none"/>
                <w:lang w:val="en-US" w:eastAsia="zh-CN" w:bidi="ar"/>
              </w:rPr>
              <w:t>光纤跳纤</w:t>
            </w:r>
          </w:p>
        </w:tc>
        <w:tc>
          <w:tcPr>
            <w:tcW w:w="5367" w:type="dxa"/>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color w:val="auto"/>
                <w:kern w:val="0"/>
                <w:sz w:val="22"/>
                <w:szCs w:val="22"/>
                <w:u w:val="none"/>
                <w:lang w:val="en-US" w:eastAsia="zh-CN" w:bidi="ar"/>
              </w:rPr>
              <w:t>单模单芯 3米/根</w:t>
            </w:r>
          </w:p>
        </w:tc>
        <w:tc>
          <w:tcPr>
            <w:tcW w:w="53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根</w:t>
            </w:r>
          </w:p>
        </w:tc>
        <w:tc>
          <w:tcPr>
            <w:tcW w:w="51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50</w:t>
            </w:r>
          </w:p>
        </w:tc>
        <w:tc>
          <w:tcPr>
            <w:tcW w:w="883" w:type="dxa"/>
            <w:shd w:val="clear" w:color="auto" w:fill="auto"/>
          </w:tcPr>
          <w:p>
            <w:pPr>
              <w:keepNext w:val="0"/>
              <w:keepLines w:val="0"/>
              <w:widowControl/>
              <w:suppressLineNumbers w:val="0"/>
              <w:jc w:val="center"/>
              <w:textAlignment w:val="center"/>
            </w:pPr>
          </w:p>
        </w:tc>
        <w:tc>
          <w:tcPr>
            <w:tcW w:w="883"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76"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471" w:type="dxa"/>
            <w:shd w:val="clear" w:color="auto" w:fill="auto"/>
            <w:vAlign w:val="center"/>
          </w:tcPr>
          <w:p>
            <w:pPr>
              <w:keepNext w:val="0"/>
              <w:keepLines w:val="0"/>
              <w:widowControl/>
              <w:suppressLineNumbers w:val="0"/>
              <w:jc w:val="left"/>
              <w:textAlignment w:val="center"/>
            </w:pPr>
            <w:r>
              <w:rPr>
                <w:rFonts w:hint="eastAsia" w:ascii="仿宋" w:hAnsi="仿宋" w:eastAsia="仿宋" w:cs="仿宋"/>
                <w:i w:val="0"/>
                <w:color w:val="auto"/>
                <w:kern w:val="0"/>
                <w:sz w:val="22"/>
                <w:szCs w:val="22"/>
                <w:u w:val="none"/>
                <w:lang w:val="en-US" w:eastAsia="zh-CN" w:bidi="ar"/>
              </w:rPr>
              <w:t>网线跳线</w:t>
            </w:r>
          </w:p>
        </w:tc>
        <w:tc>
          <w:tcPr>
            <w:tcW w:w="5367" w:type="dxa"/>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color w:val="auto"/>
                <w:kern w:val="0"/>
                <w:sz w:val="22"/>
                <w:szCs w:val="22"/>
                <w:u w:val="none"/>
                <w:lang w:val="en-US" w:eastAsia="zh-CN" w:bidi="ar"/>
              </w:rPr>
              <w:t>CAT5类百兆8芯RJ45双绞成品3米线缆</w:t>
            </w:r>
          </w:p>
        </w:tc>
        <w:tc>
          <w:tcPr>
            <w:tcW w:w="53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根</w:t>
            </w:r>
          </w:p>
        </w:tc>
        <w:tc>
          <w:tcPr>
            <w:tcW w:w="51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35</w:t>
            </w:r>
          </w:p>
        </w:tc>
        <w:tc>
          <w:tcPr>
            <w:tcW w:w="883" w:type="dxa"/>
            <w:shd w:val="clear" w:color="auto" w:fill="auto"/>
          </w:tcPr>
          <w:p>
            <w:pPr>
              <w:keepNext w:val="0"/>
              <w:keepLines w:val="0"/>
              <w:widowControl/>
              <w:suppressLineNumbers w:val="0"/>
              <w:jc w:val="center"/>
              <w:textAlignment w:val="center"/>
            </w:pPr>
          </w:p>
        </w:tc>
        <w:tc>
          <w:tcPr>
            <w:tcW w:w="883"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76"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471" w:type="dxa"/>
            <w:shd w:val="clear" w:color="auto" w:fill="auto"/>
            <w:vAlign w:val="center"/>
          </w:tcPr>
          <w:p>
            <w:pPr>
              <w:keepNext w:val="0"/>
              <w:keepLines w:val="0"/>
              <w:widowControl/>
              <w:suppressLineNumbers w:val="0"/>
              <w:jc w:val="left"/>
              <w:textAlignment w:val="center"/>
            </w:pPr>
            <w:r>
              <w:rPr>
                <w:rFonts w:hint="eastAsia" w:ascii="仿宋" w:hAnsi="仿宋" w:eastAsia="仿宋" w:cs="仿宋"/>
                <w:i w:val="0"/>
                <w:color w:val="auto"/>
                <w:kern w:val="0"/>
                <w:sz w:val="22"/>
                <w:szCs w:val="22"/>
                <w:u w:val="none"/>
                <w:lang w:val="en-US" w:eastAsia="zh-CN" w:bidi="ar"/>
              </w:rPr>
              <w:t>KBG镀锌线管</w:t>
            </w:r>
          </w:p>
        </w:tc>
        <w:tc>
          <w:tcPr>
            <w:tcW w:w="5367" w:type="dxa"/>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color w:val="auto"/>
                <w:kern w:val="0"/>
                <w:sz w:val="22"/>
                <w:szCs w:val="22"/>
                <w:u w:val="none"/>
                <w:lang w:val="en-US" w:eastAsia="zh-CN" w:bidi="ar"/>
              </w:rPr>
              <w:t>DN20</w:t>
            </w:r>
          </w:p>
        </w:tc>
        <w:tc>
          <w:tcPr>
            <w:tcW w:w="53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米</w:t>
            </w:r>
          </w:p>
        </w:tc>
        <w:tc>
          <w:tcPr>
            <w:tcW w:w="51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100</w:t>
            </w:r>
          </w:p>
        </w:tc>
        <w:tc>
          <w:tcPr>
            <w:tcW w:w="883" w:type="dxa"/>
            <w:shd w:val="clear" w:color="auto" w:fill="auto"/>
          </w:tcPr>
          <w:p>
            <w:pPr>
              <w:keepNext w:val="0"/>
              <w:keepLines w:val="0"/>
              <w:widowControl/>
              <w:suppressLineNumbers w:val="0"/>
              <w:jc w:val="center"/>
              <w:textAlignment w:val="center"/>
            </w:pPr>
          </w:p>
        </w:tc>
        <w:tc>
          <w:tcPr>
            <w:tcW w:w="883"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6"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471" w:type="dxa"/>
            <w:shd w:val="clear" w:color="auto" w:fill="auto"/>
            <w:vAlign w:val="center"/>
          </w:tcPr>
          <w:p>
            <w:pPr>
              <w:keepNext w:val="0"/>
              <w:keepLines w:val="0"/>
              <w:widowControl/>
              <w:suppressLineNumbers w:val="0"/>
              <w:jc w:val="left"/>
              <w:textAlignment w:val="center"/>
            </w:pPr>
            <w:r>
              <w:rPr>
                <w:rFonts w:hint="eastAsia" w:ascii="仿宋" w:hAnsi="仿宋" w:eastAsia="仿宋" w:cs="仿宋"/>
                <w:i w:val="0"/>
                <w:color w:val="auto"/>
                <w:kern w:val="0"/>
                <w:sz w:val="22"/>
                <w:szCs w:val="22"/>
                <w:u w:val="none"/>
                <w:lang w:val="en-US" w:eastAsia="zh-CN" w:bidi="ar"/>
              </w:rPr>
              <w:t>KBG管线管卡</w:t>
            </w:r>
          </w:p>
        </w:tc>
        <w:tc>
          <w:tcPr>
            <w:tcW w:w="5367" w:type="dxa"/>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color w:val="auto"/>
                <w:kern w:val="0"/>
                <w:sz w:val="22"/>
                <w:szCs w:val="22"/>
                <w:u w:val="none"/>
                <w:lang w:val="en-US" w:eastAsia="zh-CN" w:bidi="ar"/>
              </w:rPr>
              <w:t>DN20</w:t>
            </w:r>
          </w:p>
        </w:tc>
        <w:tc>
          <w:tcPr>
            <w:tcW w:w="53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51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50</w:t>
            </w:r>
          </w:p>
        </w:tc>
        <w:tc>
          <w:tcPr>
            <w:tcW w:w="883" w:type="dxa"/>
            <w:shd w:val="clear" w:color="auto" w:fill="auto"/>
          </w:tcPr>
          <w:p>
            <w:pPr>
              <w:keepNext w:val="0"/>
              <w:keepLines w:val="0"/>
              <w:widowControl/>
              <w:suppressLineNumbers w:val="0"/>
              <w:jc w:val="center"/>
              <w:textAlignment w:val="center"/>
            </w:pPr>
          </w:p>
        </w:tc>
        <w:tc>
          <w:tcPr>
            <w:tcW w:w="883"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6"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471" w:type="dxa"/>
            <w:shd w:val="clear" w:color="auto" w:fill="auto"/>
            <w:vAlign w:val="center"/>
          </w:tcPr>
          <w:p>
            <w:pPr>
              <w:keepNext w:val="0"/>
              <w:keepLines w:val="0"/>
              <w:widowControl/>
              <w:suppressLineNumbers w:val="0"/>
              <w:jc w:val="left"/>
              <w:textAlignment w:val="center"/>
            </w:pPr>
            <w:r>
              <w:rPr>
                <w:rFonts w:hint="eastAsia" w:ascii="仿宋" w:hAnsi="仿宋" w:eastAsia="仿宋" w:cs="仿宋"/>
                <w:i w:val="0"/>
                <w:color w:val="auto"/>
                <w:kern w:val="0"/>
                <w:sz w:val="22"/>
                <w:szCs w:val="22"/>
                <w:u w:val="none"/>
                <w:lang w:val="en-US" w:eastAsia="zh-CN" w:bidi="ar"/>
              </w:rPr>
              <w:t>KBG管线弯头</w:t>
            </w:r>
          </w:p>
        </w:tc>
        <w:tc>
          <w:tcPr>
            <w:tcW w:w="5367" w:type="dxa"/>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color w:val="auto"/>
                <w:kern w:val="0"/>
                <w:sz w:val="22"/>
                <w:szCs w:val="22"/>
                <w:u w:val="none"/>
                <w:lang w:val="en-US" w:eastAsia="zh-CN" w:bidi="ar"/>
              </w:rPr>
              <w:t>DN20</w:t>
            </w:r>
          </w:p>
        </w:tc>
        <w:tc>
          <w:tcPr>
            <w:tcW w:w="53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51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30</w:t>
            </w:r>
          </w:p>
        </w:tc>
        <w:tc>
          <w:tcPr>
            <w:tcW w:w="883" w:type="dxa"/>
            <w:shd w:val="clear" w:color="auto" w:fill="auto"/>
          </w:tcPr>
          <w:p>
            <w:pPr>
              <w:keepNext w:val="0"/>
              <w:keepLines w:val="0"/>
              <w:widowControl/>
              <w:suppressLineNumbers w:val="0"/>
              <w:jc w:val="center"/>
              <w:textAlignment w:val="center"/>
            </w:pPr>
          </w:p>
        </w:tc>
        <w:tc>
          <w:tcPr>
            <w:tcW w:w="883"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6"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1471" w:type="dxa"/>
            <w:shd w:val="clear" w:color="auto" w:fill="auto"/>
            <w:vAlign w:val="center"/>
          </w:tcPr>
          <w:p>
            <w:pPr>
              <w:keepNext w:val="0"/>
              <w:keepLines w:val="0"/>
              <w:widowControl/>
              <w:suppressLineNumbers w:val="0"/>
              <w:jc w:val="left"/>
              <w:textAlignment w:val="center"/>
            </w:pPr>
            <w:r>
              <w:rPr>
                <w:rFonts w:hint="eastAsia" w:ascii="仿宋" w:hAnsi="仿宋" w:eastAsia="仿宋" w:cs="仿宋"/>
                <w:i w:val="0"/>
                <w:color w:val="auto"/>
                <w:kern w:val="0"/>
                <w:sz w:val="22"/>
                <w:szCs w:val="22"/>
                <w:u w:val="none"/>
                <w:lang w:val="en-US" w:eastAsia="zh-CN" w:bidi="ar"/>
              </w:rPr>
              <w:t>KBG管线直接头</w:t>
            </w:r>
          </w:p>
        </w:tc>
        <w:tc>
          <w:tcPr>
            <w:tcW w:w="5367" w:type="dxa"/>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color w:val="auto"/>
                <w:kern w:val="0"/>
                <w:sz w:val="22"/>
                <w:szCs w:val="22"/>
                <w:u w:val="none"/>
                <w:lang w:val="en-US" w:eastAsia="zh-CN" w:bidi="ar"/>
              </w:rPr>
              <w:t>DN20</w:t>
            </w:r>
          </w:p>
        </w:tc>
        <w:tc>
          <w:tcPr>
            <w:tcW w:w="53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个</w:t>
            </w:r>
          </w:p>
        </w:tc>
        <w:tc>
          <w:tcPr>
            <w:tcW w:w="51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30</w:t>
            </w:r>
          </w:p>
        </w:tc>
        <w:tc>
          <w:tcPr>
            <w:tcW w:w="883" w:type="dxa"/>
            <w:shd w:val="clear" w:color="auto" w:fill="auto"/>
          </w:tcPr>
          <w:p>
            <w:pPr>
              <w:keepNext w:val="0"/>
              <w:keepLines w:val="0"/>
              <w:widowControl/>
              <w:suppressLineNumbers w:val="0"/>
              <w:jc w:val="center"/>
              <w:textAlignment w:val="center"/>
            </w:pPr>
          </w:p>
        </w:tc>
        <w:tc>
          <w:tcPr>
            <w:tcW w:w="883" w:type="dxa"/>
            <w:shd w:val="clear" w:color="auto" w:fill="auto"/>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bl>
    <w:p>
      <w:pPr>
        <w:keepNext/>
        <w:keepLines/>
        <w:pageBreakBefore w:val="0"/>
        <w:widowControl w:val="0"/>
        <w:kinsoku/>
        <w:wordWrap/>
        <w:overflowPunct/>
        <w:topLinePunct w:val="0"/>
        <w:autoSpaceDE/>
        <w:autoSpaceDN/>
        <w:bidi w:val="0"/>
        <w:adjustRightInd/>
        <w:snapToGrid/>
        <w:spacing w:after="120" w:line="0" w:lineRule="atLeast"/>
        <w:ind w:firstLine="640" w:firstLineChars="200"/>
        <w:textAlignment w:val="auto"/>
        <w:outlineLvl w:val="1"/>
        <w:rPr>
          <w:rFonts w:ascii="Arial" w:hAnsi="Arial" w:eastAsia="黑体"/>
          <w:bCs/>
          <w:color w:val="auto"/>
          <w:sz w:val="32"/>
          <w:szCs w:val="32"/>
          <w:highlight w:val="none"/>
        </w:rPr>
      </w:pPr>
      <w:bookmarkStart w:id="1" w:name="_Toc24700707"/>
      <w:r>
        <w:rPr>
          <w:rFonts w:hint="eastAsia" w:ascii="Arial" w:hAnsi="Arial" w:eastAsia="黑体"/>
          <w:bCs/>
          <w:color w:val="auto"/>
          <w:sz w:val="32"/>
          <w:szCs w:val="32"/>
          <w:highlight w:val="none"/>
        </w:rPr>
        <w:t xml:space="preserve">第二条  </w:t>
      </w:r>
      <w:r>
        <w:rPr>
          <w:rFonts w:hint="eastAsia" w:ascii="Arial" w:hAnsi="Arial" w:eastAsia="黑体"/>
          <w:bCs/>
          <w:color w:val="auto"/>
          <w:sz w:val="32"/>
          <w:szCs w:val="32"/>
          <w:highlight w:val="none"/>
          <w:lang w:eastAsia="zh-CN"/>
        </w:rPr>
        <w:t>供货</w:t>
      </w:r>
      <w:r>
        <w:rPr>
          <w:rFonts w:hint="eastAsia" w:ascii="Arial" w:hAnsi="Arial" w:eastAsia="黑体"/>
          <w:bCs/>
          <w:color w:val="auto"/>
          <w:sz w:val="32"/>
          <w:szCs w:val="32"/>
          <w:highlight w:val="none"/>
        </w:rPr>
        <w:t>期限</w:t>
      </w:r>
      <w:bookmarkEnd w:id="1"/>
    </w:p>
    <w:p>
      <w:pPr>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lang w:eastAsia="zh-CN"/>
        </w:rPr>
        <w:t>乙方需在合同签订后</w:t>
      </w:r>
      <w:r>
        <w:rPr>
          <w:rFonts w:hint="eastAsia" w:ascii="仿宋_GB2312" w:hAnsi="仿宋" w:eastAsia="仿宋_GB2312" w:cs="宋体"/>
          <w:color w:val="auto"/>
          <w:sz w:val="30"/>
          <w:szCs w:val="30"/>
          <w:highlight w:val="none"/>
          <w:lang w:val="en-US" w:eastAsia="zh-CN"/>
        </w:rPr>
        <w:t>30个日历日内完成供货工作</w:t>
      </w:r>
      <w:r>
        <w:rPr>
          <w:rFonts w:hint="eastAsia" w:ascii="仿宋_GB2312" w:hAnsi="仿宋" w:eastAsia="仿宋_GB2312" w:cs="宋体"/>
          <w:color w:val="auto"/>
          <w:sz w:val="30"/>
          <w:szCs w:val="30"/>
          <w:highlight w:val="none"/>
        </w:rPr>
        <w:t>。</w:t>
      </w:r>
    </w:p>
    <w:p>
      <w:pPr>
        <w:keepNext/>
        <w:keepLines/>
        <w:pageBreakBefore w:val="0"/>
        <w:widowControl w:val="0"/>
        <w:kinsoku/>
        <w:wordWrap/>
        <w:overflowPunct/>
        <w:topLinePunct w:val="0"/>
        <w:autoSpaceDE/>
        <w:autoSpaceDN/>
        <w:bidi w:val="0"/>
        <w:adjustRightInd/>
        <w:snapToGrid/>
        <w:spacing w:before="120" w:after="120" w:line="0" w:lineRule="atLeast"/>
        <w:ind w:firstLine="640" w:firstLineChars="200"/>
        <w:textAlignment w:val="auto"/>
        <w:outlineLvl w:val="1"/>
        <w:rPr>
          <w:rFonts w:ascii="Arial" w:hAnsi="Arial" w:eastAsia="黑体"/>
          <w:bCs/>
          <w:color w:val="auto"/>
          <w:sz w:val="32"/>
          <w:szCs w:val="32"/>
          <w:highlight w:val="none"/>
        </w:rPr>
      </w:pPr>
      <w:bookmarkStart w:id="2" w:name="_Toc24700708"/>
      <w:r>
        <w:rPr>
          <w:rFonts w:hint="eastAsia" w:ascii="Arial" w:hAnsi="Arial" w:eastAsia="黑体"/>
          <w:bCs/>
          <w:color w:val="auto"/>
          <w:sz w:val="32"/>
          <w:szCs w:val="32"/>
          <w:highlight w:val="none"/>
        </w:rPr>
        <w:t>第三条 合同价款</w:t>
      </w:r>
      <w:bookmarkEnd w:id="2"/>
    </w:p>
    <w:p>
      <w:pPr>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3.1 合同价款是指甲方向乙方实施采购应当向乙方支付的采购费用。合同</w:t>
      </w:r>
      <w:r>
        <w:rPr>
          <w:rFonts w:hint="eastAsia" w:ascii="仿宋_GB2312" w:hAnsi="仿宋" w:eastAsia="仿宋_GB2312" w:cs="宋体"/>
          <w:color w:val="auto"/>
          <w:sz w:val="30"/>
          <w:szCs w:val="30"/>
          <w:highlight w:val="none"/>
          <w:lang w:eastAsia="zh-CN"/>
        </w:rPr>
        <w:t>总</w:t>
      </w:r>
      <w:r>
        <w:rPr>
          <w:rFonts w:hint="eastAsia" w:ascii="仿宋_GB2312" w:hAnsi="仿宋" w:eastAsia="仿宋_GB2312" w:cs="宋体"/>
          <w:color w:val="auto"/>
          <w:sz w:val="30"/>
          <w:szCs w:val="30"/>
          <w:highlight w:val="none"/>
        </w:rPr>
        <w:t>价款为</w:t>
      </w:r>
      <w:r>
        <w:rPr>
          <w:rFonts w:hint="eastAsia" w:ascii="仿宋_GB2312" w:hAnsi="仿宋" w:eastAsia="仿宋_GB2312" w:cs="宋体"/>
          <w:color w:val="auto"/>
          <w:sz w:val="30"/>
          <w:szCs w:val="30"/>
          <w:highlight w:val="none"/>
          <w:u w:val="none"/>
          <w:lang w:eastAsia="zh-CN"/>
        </w:rPr>
        <w:t>（</w:t>
      </w:r>
      <w:r>
        <w:rPr>
          <w:rFonts w:hint="eastAsia" w:ascii="仿宋_GB2312" w:hAnsi="仿宋" w:eastAsia="仿宋_GB2312" w:cs="宋体"/>
          <w:color w:val="auto"/>
          <w:sz w:val="30"/>
          <w:szCs w:val="30"/>
          <w:highlight w:val="none"/>
          <w:u w:val="none"/>
        </w:rPr>
        <w:t>不含增值税）</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u w:val="none"/>
          <w:lang w:val="en-US" w:eastAsia="zh-CN"/>
        </w:rPr>
        <w:t>元（</w:t>
      </w:r>
      <w:r>
        <w:rPr>
          <w:rFonts w:hint="eastAsia" w:ascii="仿宋_GB2312" w:hAnsi="仿宋" w:eastAsia="仿宋_GB2312" w:cs="宋体"/>
          <w:color w:val="auto"/>
          <w:sz w:val="30"/>
          <w:szCs w:val="30"/>
          <w:highlight w:val="none"/>
          <w:u w:val="none"/>
          <w:lang w:eastAsia="zh-CN"/>
        </w:rPr>
        <w:t>大写：</w:t>
      </w:r>
      <w:r>
        <w:rPr>
          <w:rFonts w:hint="eastAsia" w:ascii="仿宋_GB2312" w:hAnsi="仿宋" w:eastAsia="仿宋_GB2312" w:cs="宋体"/>
          <w:color w:val="auto"/>
          <w:sz w:val="30"/>
          <w:szCs w:val="30"/>
          <w:highlight w:val="none"/>
          <w:u w:val="none"/>
          <w:lang w:val="en-US" w:eastAsia="zh-CN"/>
        </w:rPr>
        <w:t xml:space="preserve">        ）；</w:t>
      </w:r>
      <w:r>
        <w:rPr>
          <w:rFonts w:hint="eastAsia" w:ascii="仿宋_GB2312" w:hAnsi="仿宋" w:eastAsia="仿宋_GB2312" w:cs="宋体"/>
          <w:i w:val="0"/>
          <w:iCs w:val="0"/>
          <w:color w:val="auto"/>
          <w:sz w:val="30"/>
          <w:szCs w:val="30"/>
          <w:highlight w:val="none"/>
          <w:u w:val="none"/>
        </w:rPr>
        <w:t>含增值税</w:t>
      </w:r>
      <w:r>
        <w:rPr>
          <w:rFonts w:hint="eastAsia" w:ascii="仿宋_GB2312" w:hAnsi="仿宋" w:eastAsia="仿宋_GB2312" w:cs="宋体"/>
          <w:i w:val="0"/>
          <w:iCs w:val="0"/>
          <w:color w:val="auto"/>
          <w:sz w:val="30"/>
          <w:szCs w:val="30"/>
          <w:highlight w:val="none"/>
          <w:u w:val="none"/>
          <w:lang w:eastAsia="zh-CN"/>
        </w:rPr>
        <w:t>金额</w:t>
      </w:r>
      <w:r>
        <w:rPr>
          <w:rFonts w:hint="eastAsia" w:ascii="仿宋_GB2312" w:hAnsi="仿宋" w:eastAsia="仿宋_GB2312" w:cs="宋体"/>
          <w:color w:val="auto"/>
          <w:sz w:val="30"/>
          <w:szCs w:val="30"/>
          <w:highlight w:val="none"/>
          <w:u w:val="single"/>
          <w:lang w:eastAsia="zh-CN"/>
        </w:rPr>
        <w:t>：</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u w:val="none"/>
          <w:lang w:val="en-US" w:eastAsia="zh-CN"/>
        </w:rPr>
        <w:t>元（</w:t>
      </w:r>
      <w:r>
        <w:rPr>
          <w:rFonts w:hint="eastAsia" w:ascii="仿宋_GB2312" w:hAnsi="仿宋" w:eastAsia="仿宋_GB2312" w:cs="宋体"/>
          <w:color w:val="auto"/>
          <w:sz w:val="30"/>
          <w:szCs w:val="30"/>
          <w:highlight w:val="none"/>
          <w:u w:val="none"/>
          <w:lang w:eastAsia="zh-CN"/>
        </w:rPr>
        <w:t>大写：</w:t>
      </w:r>
      <w:r>
        <w:rPr>
          <w:rFonts w:hint="eastAsia" w:ascii="仿宋_GB2312" w:hAnsi="仿宋" w:eastAsia="仿宋_GB2312" w:cs="宋体"/>
          <w:color w:val="auto"/>
          <w:sz w:val="30"/>
          <w:szCs w:val="30"/>
          <w:highlight w:val="none"/>
          <w:u w:val="none"/>
          <w:lang w:val="en-US" w:eastAsia="zh-CN"/>
        </w:rPr>
        <w:t xml:space="preserve">        ）</w:t>
      </w:r>
      <w:r>
        <w:rPr>
          <w:rFonts w:hint="eastAsia" w:ascii="仿宋_GB2312" w:hAnsi="仿宋" w:eastAsia="仿宋_GB2312" w:cs="宋体"/>
          <w:color w:val="auto"/>
          <w:sz w:val="30"/>
          <w:szCs w:val="30"/>
          <w:highlight w:val="none"/>
          <w:lang w:eastAsia="zh-CN"/>
        </w:rPr>
        <w:t>，增值税税率</w:t>
      </w:r>
      <w:r>
        <w:rPr>
          <w:rFonts w:hint="eastAsia" w:ascii="仿宋_GB2312" w:hAnsi="仿宋" w:eastAsia="仿宋_GB2312" w:cs="宋体"/>
          <w:color w:val="auto"/>
          <w:sz w:val="30"/>
          <w:szCs w:val="30"/>
          <w:highlight w:val="none"/>
          <w:u w:val="single"/>
          <w:lang w:eastAsia="zh-CN"/>
        </w:rPr>
        <w:t>：</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3.2合同价款包含：</w:t>
      </w:r>
      <w:r>
        <w:rPr>
          <w:rFonts w:hint="eastAsia" w:ascii="仿宋_GB2312" w:hAnsi="仿宋" w:eastAsia="仿宋_GB2312" w:cs="宋体"/>
          <w:color w:val="auto"/>
          <w:sz w:val="30"/>
          <w:szCs w:val="30"/>
          <w:highlight w:val="none"/>
          <w:u w:val="single"/>
        </w:rPr>
        <w:t>货物运至重庆江北国际机场甲方指定地点所需的包装、运输、保险及其它风险措施</w:t>
      </w:r>
      <w:r>
        <w:rPr>
          <w:rFonts w:hint="eastAsia" w:ascii="仿宋_GB2312" w:hAnsi="仿宋" w:eastAsia="仿宋_GB2312" w:cs="宋体"/>
          <w:color w:val="auto"/>
          <w:sz w:val="30"/>
          <w:szCs w:val="30"/>
          <w:highlight w:val="none"/>
          <w:u w:val="single"/>
          <w:lang w:eastAsia="zh-CN"/>
        </w:rPr>
        <w:t>等一切</w:t>
      </w:r>
      <w:r>
        <w:rPr>
          <w:rFonts w:hint="eastAsia" w:ascii="仿宋_GB2312" w:hAnsi="仿宋" w:eastAsia="仿宋_GB2312" w:cs="宋体"/>
          <w:color w:val="auto"/>
          <w:sz w:val="30"/>
          <w:szCs w:val="30"/>
          <w:highlight w:val="none"/>
          <w:u w:val="single"/>
        </w:rPr>
        <w:t>费用</w:t>
      </w:r>
      <w:r>
        <w:rPr>
          <w:rFonts w:hint="eastAsia"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hint="eastAsia" w:ascii="Arial" w:hAnsi="Arial" w:eastAsia="黑体"/>
          <w:bCs/>
          <w:color w:val="auto"/>
          <w:sz w:val="32"/>
          <w:szCs w:val="32"/>
          <w:highlight w:val="none"/>
          <w:lang w:eastAsia="zh-CN"/>
        </w:rPr>
      </w:pPr>
      <w:bookmarkStart w:id="3" w:name="_Toc24700709"/>
      <w:r>
        <w:rPr>
          <w:rFonts w:hint="eastAsia" w:ascii="Arial" w:hAnsi="Arial" w:eastAsia="黑体"/>
          <w:bCs/>
          <w:color w:val="auto"/>
          <w:sz w:val="32"/>
          <w:szCs w:val="32"/>
          <w:highlight w:val="none"/>
        </w:rPr>
        <w:t xml:space="preserve">第四条 </w:t>
      </w:r>
      <w:bookmarkEnd w:id="3"/>
      <w:r>
        <w:rPr>
          <w:rFonts w:hint="eastAsia" w:ascii="Arial" w:hAnsi="Arial" w:eastAsia="黑体"/>
          <w:bCs/>
          <w:color w:val="auto"/>
          <w:sz w:val="32"/>
          <w:szCs w:val="32"/>
          <w:highlight w:val="none"/>
          <w:lang w:eastAsia="zh-CN"/>
        </w:rPr>
        <w:t>支付方式</w:t>
      </w:r>
    </w:p>
    <w:p>
      <w:pPr>
        <w:spacing w:line="360" w:lineRule="auto"/>
        <w:ind w:firstLine="600" w:firstLineChars="200"/>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4.1项目通过</w:t>
      </w:r>
      <w:r>
        <w:rPr>
          <w:rFonts w:hint="eastAsia" w:ascii="仿宋_GB2312" w:hAnsi="仿宋" w:eastAsia="仿宋_GB2312" w:cs="宋体"/>
          <w:color w:val="auto"/>
          <w:sz w:val="30"/>
          <w:szCs w:val="30"/>
          <w:highlight w:val="none"/>
          <w:lang w:eastAsia="zh-CN"/>
        </w:rPr>
        <w:t>到货</w:t>
      </w:r>
      <w:r>
        <w:rPr>
          <w:rFonts w:hint="eastAsia" w:ascii="仿宋_GB2312" w:hAnsi="仿宋" w:eastAsia="仿宋_GB2312" w:cs="宋体"/>
          <w:color w:val="auto"/>
          <w:sz w:val="30"/>
          <w:szCs w:val="30"/>
          <w:highlight w:val="none"/>
        </w:rPr>
        <w:t>验收，乙方提出采购费用支付的</w:t>
      </w:r>
      <w:r>
        <w:rPr>
          <w:rFonts w:hint="eastAsia" w:ascii="仿宋_GB2312" w:hAnsi="仿宋" w:eastAsia="仿宋_GB2312" w:cs="宋体"/>
          <w:color w:val="auto"/>
          <w:sz w:val="30"/>
          <w:szCs w:val="30"/>
          <w:highlight w:val="none"/>
          <w:lang w:eastAsia="zh-CN"/>
        </w:rPr>
        <w:t>书面</w:t>
      </w:r>
      <w:r>
        <w:rPr>
          <w:rFonts w:hint="eastAsia" w:ascii="仿宋_GB2312" w:hAnsi="仿宋" w:eastAsia="仿宋_GB2312" w:cs="宋体"/>
          <w:color w:val="auto"/>
          <w:sz w:val="30"/>
          <w:szCs w:val="30"/>
          <w:highlight w:val="none"/>
        </w:rPr>
        <w:t>申请，经甲方确认后</w:t>
      </w:r>
      <w:r>
        <w:rPr>
          <w:rFonts w:hint="eastAsia" w:ascii="仿宋_GB2312" w:hAnsi="仿宋" w:eastAsia="仿宋_GB2312" w:cs="宋体"/>
          <w:color w:val="auto"/>
          <w:sz w:val="30"/>
          <w:szCs w:val="30"/>
          <w:highlight w:val="none"/>
          <w:lang w:val="en-US" w:eastAsia="zh-CN"/>
        </w:rPr>
        <w:t>30</w:t>
      </w:r>
      <w:r>
        <w:rPr>
          <w:rFonts w:hint="eastAsia" w:ascii="仿宋_GB2312" w:hAnsi="仿宋" w:eastAsia="仿宋_GB2312" w:cs="宋体"/>
          <w:color w:val="auto"/>
          <w:sz w:val="30"/>
          <w:szCs w:val="30"/>
          <w:highlight w:val="none"/>
        </w:rPr>
        <w:t>个工作日内支付合同金额的</w:t>
      </w:r>
      <w:r>
        <w:rPr>
          <w:rFonts w:hint="eastAsia" w:ascii="仿宋_GB2312" w:hAnsi="仿宋" w:eastAsia="仿宋_GB2312" w:cs="宋体"/>
          <w:color w:val="auto"/>
          <w:sz w:val="30"/>
          <w:szCs w:val="30"/>
          <w:highlight w:val="none"/>
          <w:lang w:val="en-US" w:eastAsia="zh-CN"/>
        </w:rPr>
        <w:t>97</w:t>
      </w:r>
      <w:r>
        <w:rPr>
          <w:rFonts w:hint="eastAsia" w:ascii="仿宋_GB2312" w:hAnsi="仿宋" w:eastAsia="仿宋_GB2312" w:cs="宋体"/>
          <w:color w:val="auto"/>
          <w:sz w:val="30"/>
          <w:szCs w:val="30"/>
          <w:highlight w:val="none"/>
        </w:rPr>
        <w:t>%，剩余</w:t>
      </w:r>
      <w:r>
        <w:rPr>
          <w:rFonts w:hint="eastAsia" w:ascii="仿宋_GB2312" w:hAnsi="仿宋" w:eastAsia="仿宋_GB2312" w:cs="宋体"/>
          <w:color w:val="auto"/>
          <w:sz w:val="30"/>
          <w:szCs w:val="30"/>
          <w:highlight w:val="none"/>
          <w:lang w:val="en-US" w:eastAsia="zh-CN"/>
        </w:rPr>
        <w:t>3</w:t>
      </w:r>
      <w:r>
        <w:rPr>
          <w:rFonts w:hint="eastAsia" w:ascii="仿宋_GB2312" w:hAnsi="仿宋" w:eastAsia="仿宋_GB2312" w:cs="宋体"/>
          <w:color w:val="auto"/>
          <w:sz w:val="30"/>
          <w:szCs w:val="30"/>
          <w:highlight w:val="none"/>
        </w:rPr>
        <w:t>%作为质保金，待质保期满，无质量问题后支付。</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4.</w:t>
      </w:r>
      <w:r>
        <w:rPr>
          <w:rFonts w:hint="eastAsia" w:ascii="仿宋_GB2312" w:hAnsi="仿宋" w:eastAsia="仿宋_GB2312" w:cs="宋体"/>
          <w:color w:val="auto"/>
          <w:sz w:val="30"/>
          <w:szCs w:val="30"/>
          <w:highlight w:val="none"/>
          <w:lang w:val="en-US" w:eastAsia="zh-CN"/>
        </w:rPr>
        <w:t>2</w:t>
      </w:r>
      <w:r>
        <w:rPr>
          <w:rFonts w:hint="eastAsia" w:ascii="仿宋_GB2312" w:hAnsi="仿宋" w:eastAsia="仿宋_GB2312" w:cs="宋体"/>
          <w:color w:val="auto"/>
          <w:sz w:val="30"/>
          <w:szCs w:val="30"/>
          <w:highlight w:val="none"/>
        </w:rPr>
        <w:t xml:space="preserve"> 乙方需向甲方提供正规增值税发票。如果乙方提供增值税普通发票，甲方支付金额为不含增值税金额；如果乙方提供增值税专用发票，甲方支付金额=不含增值税金额+增值税税额。</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4" w:name="_Toc24700710"/>
      <w:r>
        <w:rPr>
          <w:rFonts w:hint="eastAsia" w:ascii="Arial" w:hAnsi="Arial" w:eastAsia="黑体"/>
          <w:bCs/>
          <w:color w:val="auto"/>
          <w:sz w:val="32"/>
          <w:szCs w:val="32"/>
          <w:highlight w:val="none"/>
        </w:rPr>
        <w:t>第五条 陈述与保证</w:t>
      </w:r>
      <w:bookmarkEnd w:id="4"/>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5.1 乙方保证所供产品或服务的质量符合本合同约定之标准，并承诺产品或服务来源合法，不侵犯他人权益。属产品类的，所供产品应附有相关产品说明和合格证，对于进口</w:t>
      </w:r>
      <w:r>
        <w:rPr>
          <w:rFonts w:hint="eastAsia" w:ascii="仿宋_GB2312" w:hAnsi="仿宋" w:eastAsia="仿宋_GB2312" w:cs="宋体"/>
          <w:color w:val="auto"/>
          <w:sz w:val="30"/>
          <w:szCs w:val="30"/>
          <w:highlight w:val="none"/>
          <w:lang w:eastAsia="zh-CN"/>
        </w:rPr>
        <w:t>整装</w:t>
      </w:r>
      <w:r>
        <w:rPr>
          <w:rFonts w:hint="eastAsia" w:ascii="仿宋_GB2312" w:hAnsi="仿宋" w:eastAsia="仿宋_GB2312" w:cs="宋体"/>
          <w:color w:val="auto"/>
          <w:sz w:val="30"/>
          <w:szCs w:val="30"/>
          <w:highlight w:val="none"/>
        </w:rPr>
        <w:t>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5.2 因产品质量瑕疵或缺陷导致的甲方或第三人损害的，乙方承担赔偿责任。</w:t>
      </w:r>
    </w:p>
    <w:p>
      <w:pPr>
        <w:keepNext/>
        <w:keepLines/>
        <w:pageBreakBefore w:val="0"/>
        <w:widowControl w:val="0"/>
        <w:kinsoku/>
        <w:wordWrap/>
        <w:overflowPunct/>
        <w:topLinePunct w:val="0"/>
        <w:autoSpaceDE/>
        <w:autoSpaceDN/>
        <w:bidi w:val="0"/>
        <w:adjustRightInd/>
        <w:snapToGrid/>
        <w:spacing w:after="120" w:line="360" w:lineRule="auto"/>
        <w:ind w:firstLine="640" w:firstLineChars="200"/>
        <w:textAlignment w:val="auto"/>
        <w:outlineLvl w:val="1"/>
        <w:rPr>
          <w:rFonts w:ascii="Arial" w:hAnsi="Arial" w:eastAsia="黑体"/>
          <w:bCs/>
          <w:color w:val="auto"/>
          <w:sz w:val="32"/>
          <w:szCs w:val="32"/>
          <w:highlight w:val="none"/>
        </w:rPr>
      </w:pPr>
      <w:bookmarkStart w:id="5" w:name="_Toc24700711"/>
      <w:r>
        <w:rPr>
          <w:rFonts w:hint="eastAsia" w:ascii="Arial" w:hAnsi="Arial" w:eastAsia="黑体"/>
          <w:bCs/>
          <w:color w:val="auto"/>
          <w:sz w:val="32"/>
          <w:szCs w:val="32"/>
          <w:highlight w:val="none"/>
        </w:rPr>
        <w:t>第六条 交付与验收</w:t>
      </w:r>
      <w:bookmarkEnd w:id="5"/>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6.1乙方按甲方需求及时交付采购标的物。交付地点为重庆江北国际机场甲方指定地点；交付方式为重庆江北国际机场卸货</w:t>
      </w:r>
      <w:r>
        <w:rPr>
          <w:rFonts w:hint="eastAsia" w:ascii="仿宋_GB2312" w:hAnsi="仿宋" w:eastAsia="仿宋_GB2312" w:cs="宋体"/>
          <w:color w:val="auto"/>
          <w:sz w:val="30"/>
          <w:szCs w:val="30"/>
          <w:highlight w:val="none"/>
          <w:lang w:eastAsia="zh-CN"/>
        </w:rPr>
        <w:t>到指定地点或货架</w:t>
      </w:r>
      <w:r>
        <w:rPr>
          <w:rFonts w:hint="eastAsia" w:ascii="仿宋_GB2312" w:hAnsi="仿宋" w:eastAsia="仿宋_GB2312" w:cs="宋体"/>
          <w:color w:val="auto"/>
          <w:sz w:val="30"/>
          <w:szCs w:val="30"/>
          <w:highlight w:val="none"/>
        </w:rPr>
        <w:t>交货。</w:t>
      </w:r>
    </w:p>
    <w:p>
      <w:pPr>
        <w:spacing w:line="240" w:lineRule="auto"/>
        <w:ind w:firstLine="600" w:firstLineChars="200"/>
        <w:jc w:val="left"/>
        <w:rPr>
          <w:rFonts w:hint="default" w:ascii="仿宋_GB2312" w:hAnsi="仿宋" w:eastAsia="仿宋_GB2312" w:cs="宋体"/>
          <w:color w:val="auto"/>
          <w:sz w:val="30"/>
          <w:szCs w:val="30"/>
          <w:highlight w:val="none"/>
          <w:lang w:val="en-US"/>
        </w:rPr>
      </w:pPr>
      <w:r>
        <w:rPr>
          <w:rFonts w:hint="eastAsia" w:ascii="仿宋_GB2312" w:hAnsi="仿宋" w:eastAsia="仿宋_GB2312" w:cs="宋体"/>
          <w:color w:val="auto"/>
          <w:sz w:val="30"/>
          <w:szCs w:val="30"/>
          <w:highlight w:val="none"/>
        </w:rPr>
        <w:t>6.2 验收标准</w:t>
      </w:r>
      <w:r>
        <w:rPr>
          <w:rFonts w:hint="eastAsia" w:ascii="仿宋_GB2312" w:hAnsi="仿宋" w:eastAsia="仿宋_GB2312" w:cs="宋体"/>
          <w:color w:val="auto"/>
          <w:sz w:val="30"/>
          <w:szCs w:val="30"/>
          <w:highlight w:val="none"/>
          <w:u w:val="none"/>
        </w:rPr>
        <w:t>：</w:t>
      </w:r>
      <w:r>
        <w:rPr>
          <w:rFonts w:hint="eastAsia" w:ascii="仿宋_GB2312" w:hAnsi="仿宋" w:eastAsia="仿宋_GB2312" w:cs="宋体"/>
          <w:color w:val="auto"/>
          <w:sz w:val="30"/>
          <w:szCs w:val="30"/>
          <w:highlight w:val="none"/>
          <w:u w:val="none"/>
          <w:lang w:eastAsia="zh-CN"/>
        </w:rPr>
        <w:t>项目材料数量齐全，外观完整，相关生产许可证、合格证等齐全</w:t>
      </w:r>
      <w:r>
        <w:rPr>
          <w:rFonts w:hint="eastAsia" w:ascii="仿宋_GB2312" w:hAnsi="仿宋" w:eastAsia="仿宋_GB2312" w:cs="宋体"/>
          <w:color w:val="auto"/>
          <w:sz w:val="30"/>
          <w:szCs w:val="30"/>
          <w:highlight w:val="none"/>
          <w:u w:val="none"/>
          <w:shd w:val="clear"/>
          <w:lang w:eastAsia="zh-CN"/>
        </w:rPr>
        <w:t>。</w:t>
      </w:r>
    </w:p>
    <w:p>
      <w:pPr>
        <w:keepNext/>
        <w:keepLines/>
        <w:pageBreakBefore w:val="0"/>
        <w:widowControl w:val="0"/>
        <w:kinsoku/>
        <w:wordWrap/>
        <w:overflowPunct/>
        <w:topLinePunct w:val="0"/>
        <w:autoSpaceDE/>
        <w:autoSpaceDN/>
        <w:bidi w:val="0"/>
        <w:adjustRightInd/>
        <w:snapToGrid/>
        <w:spacing w:before="120" w:after="60" w:line="360" w:lineRule="auto"/>
        <w:ind w:firstLine="640" w:firstLineChars="200"/>
        <w:textAlignment w:val="auto"/>
        <w:outlineLvl w:val="1"/>
        <w:rPr>
          <w:rFonts w:ascii="Arial" w:hAnsi="Arial" w:eastAsia="黑体"/>
          <w:bCs/>
          <w:color w:val="auto"/>
          <w:sz w:val="32"/>
          <w:szCs w:val="32"/>
          <w:highlight w:val="none"/>
        </w:rPr>
      </w:pPr>
      <w:bookmarkStart w:id="6" w:name="_Toc24700712"/>
      <w:r>
        <w:rPr>
          <w:rFonts w:hint="eastAsia" w:ascii="Arial" w:hAnsi="Arial" w:eastAsia="黑体"/>
          <w:bCs/>
          <w:color w:val="auto"/>
          <w:sz w:val="32"/>
          <w:szCs w:val="32"/>
          <w:highlight w:val="none"/>
        </w:rPr>
        <w:t>第七条 履约保证金</w:t>
      </w:r>
      <w:bookmarkEnd w:id="6"/>
    </w:p>
    <w:p>
      <w:pPr>
        <w:snapToGrid/>
        <w:spacing w:line="360" w:lineRule="auto"/>
        <w:ind w:firstLine="600" w:firstLineChars="200"/>
        <w:rPr>
          <w:rFonts w:hint="eastAsia" w:ascii="仿宋_GB2312" w:hAnsi="仿宋" w:eastAsia="仿宋_GB2312" w:cs="宋体"/>
          <w:color w:val="auto"/>
          <w:sz w:val="30"/>
          <w:szCs w:val="30"/>
          <w:highlight w:val="none"/>
        </w:rPr>
      </w:pPr>
      <w:bookmarkStart w:id="7" w:name="_Toc24700713"/>
      <w:r>
        <w:rPr>
          <w:rFonts w:hint="eastAsia" w:ascii="仿宋_GB2312" w:hAnsi="仿宋" w:eastAsia="仿宋_GB2312" w:cs="宋体"/>
          <w:color w:val="auto"/>
          <w:sz w:val="30"/>
          <w:szCs w:val="30"/>
          <w:highlight w:val="none"/>
          <w:lang w:val="en-US" w:eastAsia="zh-CN"/>
        </w:rPr>
        <w:t>7.1</w:t>
      </w:r>
      <w:r>
        <w:rPr>
          <w:rFonts w:hint="eastAsia" w:ascii="仿宋_GB2312" w:hAnsi="仿宋" w:eastAsia="仿宋_GB2312" w:cs="宋体"/>
          <w:color w:val="auto"/>
          <w:sz w:val="30"/>
          <w:szCs w:val="30"/>
          <w:highlight w:val="none"/>
          <w:lang w:eastAsia="zh-CN"/>
        </w:rPr>
        <w:t>乙方</w:t>
      </w:r>
      <w:r>
        <w:rPr>
          <w:rFonts w:hint="eastAsia" w:ascii="仿宋_GB2312" w:hAnsi="仿宋" w:eastAsia="仿宋_GB2312" w:cs="宋体"/>
          <w:color w:val="auto"/>
          <w:sz w:val="30"/>
          <w:szCs w:val="30"/>
          <w:highlight w:val="none"/>
        </w:rPr>
        <w:t>在签订合同前必须按</w:t>
      </w:r>
      <w:r>
        <w:rPr>
          <w:rFonts w:hint="eastAsia" w:ascii="仿宋_GB2312" w:hAnsi="仿宋" w:eastAsia="仿宋_GB2312" w:cs="宋体"/>
          <w:color w:val="auto"/>
          <w:sz w:val="30"/>
          <w:szCs w:val="30"/>
          <w:highlight w:val="none"/>
          <w:lang w:eastAsia="zh-CN"/>
        </w:rPr>
        <w:t>不含增值税</w:t>
      </w:r>
      <w:r>
        <w:rPr>
          <w:rFonts w:hint="eastAsia" w:ascii="仿宋_GB2312" w:hAnsi="仿宋" w:eastAsia="仿宋_GB2312" w:cs="宋体"/>
          <w:color w:val="auto"/>
          <w:sz w:val="30"/>
          <w:szCs w:val="30"/>
          <w:highlight w:val="none"/>
        </w:rPr>
        <w:t>成交价款的</w:t>
      </w:r>
      <w:r>
        <w:rPr>
          <w:rFonts w:hint="eastAsia" w:ascii="仿宋_GB2312" w:hAnsi="仿宋" w:eastAsia="仿宋_GB2312" w:cs="宋体"/>
          <w:color w:val="auto"/>
          <w:sz w:val="30"/>
          <w:szCs w:val="30"/>
          <w:highlight w:val="none"/>
          <w:u w:val="none"/>
          <w:lang w:val="en-US" w:eastAsia="zh-CN"/>
        </w:rPr>
        <w:t>10</w:t>
      </w:r>
      <w:r>
        <w:rPr>
          <w:rFonts w:hint="eastAsia" w:ascii="仿宋_GB2312" w:hAnsi="仿宋" w:eastAsia="仿宋_GB2312" w:cs="宋体"/>
          <w:color w:val="auto"/>
          <w:sz w:val="30"/>
          <w:szCs w:val="30"/>
          <w:highlight w:val="none"/>
        </w:rPr>
        <w:t>%以转账方式向甲方交纳履约保证金，</w:t>
      </w:r>
      <w:r>
        <w:rPr>
          <w:rFonts w:hint="eastAsia" w:ascii="仿宋_GB2312" w:hAnsi="仿宋" w:eastAsia="仿宋_GB2312" w:cs="宋体"/>
          <w:color w:val="auto"/>
          <w:sz w:val="30"/>
          <w:szCs w:val="30"/>
          <w:highlight w:val="none"/>
          <w:u w:val="none"/>
          <w:lang w:eastAsia="zh-CN"/>
        </w:rPr>
        <w:t>转账时</w:t>
      </w:r>
      <w:r>
        <w:rPr>
          <w:rFonts w:hint="eastAsia" w:ascii="仿宋_GB2312" w:hAnsi="仿宋" w:eastAsia="仿宋_GB2312" w:cs="宋体"/>
          <w:color w:val="auto"/>
          <w:sz w:val="30"/>
          <w:szCs w:val="30"/>
          <w:highlight w:val="none"/>
          <w:u w:val="none"/>
        </w:rPr>
        <w:t>应在“付款备注”中写明“T3A航站楼10千伏电力监控系统专用网络建设材料</w:t>
      </w:r>
      <w:r>
        <w:rPr>
          <w:rFonts w:hint="eastAsia" w:ascii="仿宋" w:hAnsi="仿宋" w:eastAsia="仿宋"/>
          <w:color w:val="auto"/>
          <w:sz w:val="28"/>
          <w:szCs w:val="28"/>
          <w:highlight w:val="none"/>
          <w:u w:val="none"/>
        </w:rPr>
        <w:t>采购项目</w:t>
      </w:r>
      <w:r>
        <w:rPr>
          <w:rFonts w:hint="eastAsia" w:ascii="仿宋_GB2312" w:hAnsi="仿宋" w:eastAsia="仿宋_GB2312" w:cs="宋体"/>
          <w:color w:val="auto"/>
          <w:sz w:val="30"/>
          <w:szCs w:val="30"/>
          <w:highlight w:val="none"/>
          <w:u w:val="none"/>
        </w:rPr>
        <w:t>履约保证金”</w:t>
      </w:r>
      <w:r>
        <w:rPr>
          <w:rFonts w:hint="eastAsia" w:ascii="仿宋_GB2312" w:hAnsi="仿宋" w:eastAsia="仿宋_GB2312" w:cs="宋体"/>
          <w:color w:val="auto"/>
          <w:sz w:val="30"/>
          <w:szCs w:val="30"/>
          <w:highlight w:val="none"/>
        </w:rPr>
        <w:t>，并前往财务部换取交纳履约保证金收据，开户行：</w:t>
      </w:r>
      <w:r>
        <w:rPr>
          <w:rFonts w:hint="eastAsia" w:ascii="仿宋_GB2312" w:hAnsi="仿宋" w:eastAsia="仿宋_GB2312" w:cs="宋体"/>
          <w:color w:val="auto"/>
          <w:sz w:val="30"/>
          <w:szCs w:val="30"/>
          <w:highlight w:val="none"/>
          <w:lang w:eastAsia="zh-CN"/>
        </w:rPr>
        <w:t>中国建设银行股份有限公司重庆渝北机场支行</w:t>
      </w:r>
      <w:r>
        <w:rPr>
          <w:rFonts w:hint="eastAsia"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账</w:t>
      </w:r>
      <w:r>
        <w:rPr>
          <w:rFonts w:hint="eastAsia" w:ascii="仿宋_GB2312" w:hAnsi="仿宋" w:eastAsia="仿宋_GB2312" w:cs="宋体"/>
          <w:color w:val="auto"/>
          <w:sz w:val="30"/>
          <w:szCs w:val="30"/>
          <w:highlight w:val="none"/>
        </w:rPr>
        <w:t>号：</w:t>
      </w:r>
      <w:r>
        <w:rPr>
          <w:rFonts w:hint="eastAsia" w:ascii="仿宋_GB2312" w:hAnsi="仿宋" w:eastAsia="仿宋_GB2312" w:cs="宋体"/>
          <w:color w:val="auto"/>
          <w:sz w:val="30"/>
          <w:szCs w:val="30"/>
          <w:highlight w:val="none"/>
          <w:lang w:val="en-US" w:eastAsia="zh-CN"/>
        </w:rPr>
        <w:t>50050108380000000600</w:t>
      </w:r>
      <w:r>
        <w:rPr>
          <w:rFonts w:hint="eastAsia" w:ascii="仿宋_GB2312" w:hAnsi="仿宋" w:eastAsia="仿宋_GB2312" w:cs="宋体"/>
          <w:color w:val="auto"/>
          <w:sz w:val="30"/>
          <w:szCs w:val="30"/>
          <w:highlight w:val="none"/>
          <w:lang w:eastAsia="zh-CN"/>
        </w:rPr>
        <w:t>。</w:t>
      </w:r>
      <w:r>
        <w:rPr>
          <w:rFonts w:hint="eastAsia" w:ascii="仿宋_GB2312" w:hAnsi="仿宋" w:eastAsia="仿宋_GB2312" w:cs="宋体"/>
          <w:color w:val="auto"/>
          <w:sz w:val="30"/>
          <w:szCs w:val="30"/>
          <w:highlight w:val="none"/>
        </w:rPr>
        <w:t>履约保证金在</w:t>
      </w:r>
      <w:r>
        <w:rPr>
          <w:rFonts w:hint="eastAsia" w:ascii="仿宋_GB2312" w:hAnsi="仿宋" w:eastAsia="仿宋_GB2312" w:cs="宋体"/>
          <w:color w:val="auto"/>
          <w:sz w:val="30"/>
          <w:szCs w:val="30"/>
          <w:highlight w:val="none"/>
          <w:lang w:eastAsia="zh-CN"/>
        </w:rPr>
        <w:t>运行验收</w:t>
      </w:r>
      <w:r>
        <w:rPr>
          <w:rFonts w:hint="eastAsia" w:ascii="仿宋_GB2312" w:hAnsi="仿宋" w:eastAsia="仿宋_GB2312" w:cs="宋体"/>
          <w:color w:val="auto"/>
          <w:sz w:val="30"/>
          <w:szCs w:val="30"/>
          <w:highlight w:val="none"/>
        </w:rPr>
        <w:t>后</w:t>
      </w:r>
      <w:r>
        <w:rPr>
          <w:rFonts w:hint="eastAsia" w:ascii="仿宋_GB2312" w:hAnsi="仿宋" w:eastAsia="仿宋_GB2312" w:cs="宋体"/>
          <w:color w:val="auto"/>
          <w:sz w:val="30"/>
          <w:szCs w:val="30"/>
          <w:highlight w:val="none"/>
          <w:lang w:eastAsia="zh-CN"/>
        </w:rPr>
        <w:t>若无问题</w:t>
      </w:r>
      <w:r>
        <w:rPr>
          <w:rFonts w:hint="eastAsia" w:ascii="仿宋_GB2312" w:hAnsi="仿宋" w:eastAsia="仿宋_GB2312" w:cs="宋体"/>
          <w:color w:val="auto"/>
          <w:sz w:val="30"/>
          <w:szCs w:val="30"/>
          <w:highlight w:val="none"/>
        </w:rPr>
        <w:t>全额无息退还。乙方在履约过程中，未按</w:t>
      </w:r>
      <w:r>
        <w:rPr>
          <w:rFonts w:hint="eastAsia" w:ascii="仿宋_GB2312" w:hAnsi="仿宋" w:eastAsia="仿宋_GB2312" w:cs="宋体"/>
          <w:color w:val="auto"/>
          <w:sz w:val="30"/>
          <w:szCs w:val="30"/>
          <w:highlight w:val="none"/>
          <w:lang w:eastAsia="zh-CN"/>
        </w:rPr>
        <w:t>竞争性比选</w:t>
      </w:r>
      <w:r>
        <w:rPr>
          <w:rFonts w:hint="eastAsia" w:ascii="仿宋_GB2312" w:hAnsi="仿宋" w:eastAsia="仿宋_GB2312" w:cs="宋体"/>
          <w:color w:val="auto"/>
          <w:sz w:val="30"/>
          <w:szCs w:val="30"/>
          <w:highlight w:val="none"/>
        </w:rPr>
        <w:t>文件及</w:t>
      </w:r>
      <w:r>
        <w:rPr>
          <w:rFonts w:hint="eastAsia" w:ascii="仿宋_GB2312" w:hAnsi="仿宋" w:eastAsia="仿宋_GB2312" w:cs="宋体"/>
          <w:color w:val="auto"/>
          <w:sz w:val="30"/>
          <w:szCs w:val="30"/>
          <w:highlight w:val="none"/>
          <w:lang w:eastAsia="zh-CN"/>
        </w:rPr>
        <w:t>比选</w:t>
      </w:r>
      <w:r>
        <w:rPr>
          <w:rFonts w:hint="eastAsia" w:ascii="仿宋_GB2312" w:hAnsi="仿宋" w:eastAsia="仿宋_GB2312" w:cs="宋体"/>
          <w:color w:val="auto"/>
          <w:sz w:val="30"/>
          <w:szCs w:val="30"/>
          <w:highlight w:val="none"/>
        </w:rPr>
        <w:t>记录表承诺提供产品或服务，给甲方造成生产不能正常运行、重大安全事故的，甲方有权终止合同并要求赔偿造成的损失，且不退换履约保证金。</w:t>
      </w:r>
    </w:p>
    <w:p>
      <w:pPr>
        <w:keepNext/>
        <w:keepLines/>
        <w:pageBreakBefore w:val="0"/>
        <w:widowControl w:val="0"/>
        <w:kinsoku/>
        <w:wordWrap/>
        <w:overflowPunct/>
        <w:topLinePunct w:val="0"/>
        <w:autoSpaceDE/>
        <w:autoSpaceDN/>
        <w:bidi w:val="0"/>
        <w:adjustRightInd/>
        <w:snapToGrid/>
        <w:spacing w:before="60" w:after="120" w:line="360" w:lineRule="auto"/>
        <w:ind w:firstLine="640" w:firstLineChars="200"/>
        <w:textAlignment w:val="auto"/>
        <w:outlineLvl w:val="1"/>
        <w:rPr>
          <w:rFonts w:ascii="Arial" w:hAnsi="Arial" w:eastAsia="黑体"/>
          <w:bCs/>
          <w:color w:val="auto"/>
          <w:sz w:val="32"/>
          <w:szCs w:val="32"/>
          <w:highlight w:val="none"/>
        </w:rPr>
      </w:pPr>
      <w:r>
        <w:rPr>
          <w:rFonts w:hint="eastAsia" w:ascii="Arial" w:hAnsi="Arial" w:eastAsia="黑体"/>
          <w:bCs/>
          <w:color w:val="auto"/>
          <w:sz w:val="32"/>
          <w:szCs w:val="32"/>
          <w:highlight w:val="none"/>
        </w:rPr>
        <w:t>第八条  双方权利与义务</w:t>
      </w:r>
      <w:bookmarkEnd w:id="7"/>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8.1甲方应按约定向乙方支付采购费用；</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8.2甲方超出本</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8.3因履行合同需要，乙方如需进入机场隔离区的，甲方应协助乙方按机场管理机构有关规定办理相关通行的手续，费用乙方自理；</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8.4 甲方有权对乙方履行本</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实施监督，并进行考核；</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8" w:name="_Toc24700714"/>
      <w:r>
        <w:rPr>
          <w:rFonts w:hint="eastAsia" w:ascii="Arial" w:hAnsi="Arial" w:eastAsia="黑体"/>
          <w:bCs/>
          <w:color w:val="auto"/>
          <w:sz w:val="32"/>
          <w:szCs w:val="32"/>
          <w:highlight w:val="none"/>
        </w:rPr>
        <w:t>第九条  违约责任</w:t>
      </w:r>
      <w:bookmarkEnd w:id="8"/>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lang w:eastAsia="zh-CN"/>
        </w:rPr>
        <w:t>若因</w:t>
      </w:r>
      <w:r>
        <w:rPr>
          <w:rFonts w:ascii="仿宋_GB2312" w:hAnsi="仿宋" w:eastAsia="仿宋_GB2312" w:cs="宋体"/>
          <w:color w:val="auto"/>
          <w:sz w:val="30"/>
          <w:szCs w:val="30"/>
          <w:highlight w:val="none"/>
        </w:rPr>
        <w:t>乙方</w:t>
      </w:r>
      <w:r>
        <w:rPr>
          <w:rFonts w:hint="eastAsia" w:ascii="仿宋_GB2312" w:hAnsi="仿宋" w:eastAsia="仿宋_GB2312" w:cs="宋体"/>
          <w:color w:val="auto"/>
          <w:sz w:val="30"/>
          <w:szCs w:val="30"/>
          <w:highlight w:val="none"/>
          <w:lang w:eastAsia="zh-CN"/>
        </w:rPr>
        <w:t>原因</w:t>
      </w:r>
      <w:r>
        <w:rPr>
          <w:rFonts w:ascii="仿宋_GB2312" w:hAnsi="仿宋" w:eastAsia="仿宋_GB2312" w:cs="宋体"/>
          <w:color w:val="auto"/>
          <w:sz w:val="30"/>
          <w:szCs w:val="30"/>
          <w:highlight w:val="none"/>
        </w:rPr>
        <w:t>逾期交</w:t>
      </w:r>
      <w:r>
        <w:rPr>
          <w:rFonts w:hint="eastAsia" w:ascii="仿宋_GB2312" w:hAnsi="仿宋" w:eastAsia="仿宋_GB2312" w:cs="宋体"/>
          <w:color w:val="auto"/>
          <w:sz w:val="30"/>
          <w:szCs w:val="30"/>
          <w:highlight w:val="none"/>
        </w:rPr>
        <w:t>货</w:t>
      </w:r>
      <w:r>
        <w:rPr>
          <w:rFonts w:ascii="仿宋_GB2312" w:hAnsi="仿宋" w:eastAsia="仿宋_GB2312" w:cs="宋体"/>
          <w:color w:val="auto"/>
          <w:sz w:val="30"/>
          <w:szCs w:val="30"/>
          <w:highlight w:val="none"/>
        </w:rPr>
        <w:t>，乙方应向甲方偿付逾期违约金。逾期违约金按</w:t>
      </w:r>
      <w:r>
        <w:rPr>
          <w:rFonts w:hint="eastAsia" w:ascii="仿宋_GB2312" w:hAnsi="仿宋" w:eastAsia="仿宋_GB2312" w:cs="宋体"/>
          <w:color w:val="auto"/>
          <w:sz w:val="30"/>
          <w:szCs w:val="30"/>
          <w:highlight w:val="none"/>
        </w:rPr>
        <w:t>照</w:t>
      </w:r>
      <w:r>
        <w:rPr>
          <w:rFonts w:hint="eastAsia" w:ascii="仿宋_GB2312" w:hAnsi="仿宋" w:eastAsia="仿宋_GB2312" w:cs="宋体"/>
          <w:color w:val="auto"/>
          <w:sz w:val="30"/>
          <w:szCs w:val="30"/>
          <w:highlight w:val="none"/>
          <w:u w:val="single"/>
          <w:lang w:eastAsia="zh-CN"/>
        </w:rPr>
        <w:t>本合同价款的</w:t>
      </w:r>
      <w:r>
        <w:rPr>
          <w:rFonts w:hint="eastAsia" w:ascii="仿宋_GB2312" w:hAnsi="仿宋" w:eastAsia="仿宋_GB2312" w:cs="宋体"/>
          <w:color w:val="auto"/>
          <w:sz w:val="30"/>
          <w:szCs w:val="30"/>
          <w:highlight w:val="none"/>
          <w:u w:val="single"/>
          <w:lang w:val="en-US" w:eastAsia="zh-CN"/>
        </w:rPr>
        <w:t>0.5%*逾期天数</w:t>
      </w:r>
      <w:r>
        <w:rPr>
          <w:rFonts w:hint="eastAsia" w:ascii="仿宋_GB2312" w:hAnsi="仿宋" w:eastAsia="仿宋_GB2312" w:cs="宋体"/>
          <w:color w:val="auto"/>
          <w:sz w:val="30"/>
          <w:szCs w:val="30"/>
          <w:highlight w:val="none"/>
        </w:rPr>
        <w:t>计算。</w:t>
      </w:r>
      <w:r>
        <w:rPr>
          <w:rFonts w:ascii="仿宋_GB2312" w:hAnsi="仿宋" w:eastAsia="仿宋_GB2312" w:cs="宋体"/>
          <w:color w:val="auto"/>
          <w:sz w:val="30"/>
          <w:szCs w:val="30"/>
          <w:highlight w:val="none"/>
        </w:rPr>
        <w:t>违约金尚不能补偿对方损失时，有权向对方追索实际损失的赔偿金。</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9" w:name="_Toc24700715"/>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w:t>
      </w:r>
      <w:r>
        <w:rPr>
          <w:rFonts w:ascii="Arial" w:hAnsi="Arial" w:eastAsia="黑体"/>
          <w:bCs/>
          <w:color w:val="auto"/>
          <w:sz w:val="32"/>
          <w:szCs w:val="32"/>
          <w:highlight w:val="none"/>
        </w:rPr>
        <w:t>条 不可抗力</w:t>
      </w:r>
      <w:bookmarkEnd w:id="9"/>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10</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10</w:t>
      </w:r>
      <w:r>
        <w:rPr>
          <w:rFonts w:ascii="仿宋_GB2312" w:hAnsi="仿宋" w:eastAsia="仿宋_GB2312" w:cs="宋体"/>
          <w:color w:val="auto"/>
          <w:sz w:val="30"/>
          <w:szCs w:val="30"/>
          <w:highlight w:val="none"/>
        </w:rPr>
        <w:t xml:space="preserve">.2 </w:t>
      </w:r>
      <w:r>
        <w:rPr>
          <w:rFonts w:hint="eastAsia" w:ascii="仿宋_GB2312" w:hAnsi="仿宋" w:eastAsia="仿宋_GB2312" w:cs="宋体"/>
          <w:color w:val="auto"/>
          <w:sz w:val="30"/>
          <w:szCs w:val="30"/>
          <w:highlight w:val="none"/>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auto"/>
          <w:sz w:val="30"/>
          <w:szCs w:val="30"/>
          <w:highlight w:val="none"/>
        </w:rPr>
        <w:t>30个工作日内据实结算完毕。迟</w:t>
      </w:r>
      <w:r>
        <w:rPr>
          <w:rFonts w:hint="eastAsia" w:ascii="仿宋_GB2312" w:hAnsi="仿宋" w:eastAsia="仿宋_GB2312" w:cs="宋体"/>
          <w:color w:val="auto"/>
          <w:sz w:val="30"/>
          <w:szCs w:val="30"/>
          <w:highlight w:val="none"/>
        </w:rPr>
        <w:t>延履行后发生不可抗力的，不能免除违约责任。</w:t>
      </w:r>
      <w:r>
        <w:rPr>
          <w:rFonts w:ascii="仿宋_GB2312" w:hAnsi="仿宋" w:eastAsia="仿宋_GB2312" w:cs="宋体"/>
          <w:color w:val="auto"/>
          <w:sz w:val="30"/>
          <w:szCs w:val="30"/>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0" w:name="_Toc24700716"/>
      <w:r>
        <w:rPr>
          <w:rFonts w:hint="eastAsia" w:ascii="Arial" w:hAnsi="Arial" w:eastAsia="黑体"/>
          <w:bCs/>
          <w:color w:val="auto"/>
          <w:sz w:val="32"/>
          <w:szCs w:val="32"/>
          <w:highlight w:val="none"/>
        </w:rPr>
        <w:t>第十一条 通知条款</w:t>
      </w:r>
      <w:bookmarkEnd w:id="10"/>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甲方指定的联系方式：</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联系人：</w:t>
      </w:r>
      <w:r>
        <w:rPr>
          <w:rFonts w:hint="eastAsia" w:ascii="仿宋_GB2312" w:hAnsi="仿宋" w:eastAsia="仿宋_GB2312" w:cs="宋体"/>
          <w:color w:val="auto"/>
          <w:sz w:val="30"/>
          <w:szCs w:val="30"/>
          <w:highlight w:val="none"/>
          <w:lang w:val="en-US" w:eastAsia="zh-CN"/>
        </w:rPr>
        <w:t>陈</w:t>
      </w:r>
      <w:r>
        <w:rPr>
          <w:rFonts w:hint="eastAsia" w:ascii="仿宋" w:hAnsi="仿宋" w:eastAsia="仿宋" w:cs="仿宋"/>
          <w:color w:val="auto"/>
          <w:sz w:val="28"/>
          <w:szCs w:val="28"/>
          <w:highlight w:val="none"/>
          <w:u w:val="none"/>
        </w:rPr>
        <w:t>老师</w:t>
      </w:r>
    </w:p>
    <w:p>
      <w:pPr>
        <w:spacing w:line="360" w:lineRule="auto"/>
        <w:ind w:firstLine="600" w:firstLineChars="200"/>
        <w:rPr>
          <w:rFonts w:hint="default"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联系电话：</w:t>
      </w:r>
      <w:r>
        <w:rPr>
          <w:rFonts w:hint="eastAsia" w:ascii="仿宋" w:hAnsi="仿宋" w:eastAsia="仿宋" w:cs="仿宋"/>
          <w:color w:val="auto"/>
          <w:sz w:val="28"/>
          <w:szCs w:val="28"/>
          <w:highlight w:val="none"/>
          <w:u w:val="none"/>
        </w:rPr>
        <w:t>6715</w:t>
      </w:r>
      <w:r>
        <w:rPr>
          <w:rFonts w:hint="eastAsia" w:ascii="仿宋" w:hAnsi="仿宋" w:eastAsia="仿宋" w:cs="仿宋"/>
          <w:color w:val="auto"/>
          <w:sz w:val="28"/>
          <w:szCs w:val="28"/>
          <w:highlight w:val="none"/>
          <w:u w:val="none"/>
          <w:lang w:val="en-US" w:eastAsia="zh-CN"/>
        </w:rPr>
        <w:t>5597</w:t>
      </w:r>
    </w:p>
    <w:p>
      <w:pPr>
        <w:spacing w:line="360" w:lineRule="auto"/>
        <w:ind w:firstLine="600" w:firstLineChars="200"/>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通讯地址：</w:t>
      </w:r>
      <w:r>
        <w:rPr>
          <w:rFonts w:hint="eastAsia" w:eastAsia="仿宋_GB2312"/>
          <w:color w:val="auto"/>
          <w:sz w:val="30"/>
          <w:szCs w:val="30"/>
          <w:highlight w:val="none"/>
          <w:lang w:eastAsia="zh-CN"/>
        </w:rPr>
        <w:t>重庆江北国际机场内</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电子邮件：</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乙方指定的联系方式：</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联系人：</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联系电话：</w:t>
      </w:r>
    </w:p>
    <w:p>
      <w:pPr>
        <w:spacing w:line="360" w:lineRule="auto"/>
        <w:ind w:firstLine="600" w:firstLineChars="200"/>
        <w:rPr>
          <w:rFonts w:hint="eastAsia" w:ascii="黑体" w:hAnsi="黑体" w:eastAsia="黑体" w:cs="宋体"/>
          <w:bCs/>
          <w:color w:val="auto"/>
          <w:sz w:val="30"/>
          <w:szCs w:val="30"/>
          <w:highlight w:val="none"/>
          <w:u w:val="single"/>
          <w:lang w:val="en-US" w:eastAsia="zh-CN"/>
        </w:rPr>
      </w:pPr>
      <w:r>
        <w:rPr>
          <w:rFonts w:hint="eastAsia" w:ascii="仿宋_GB2312" w:hAnsi="仿宋" w:eastAsia="仿宋_GB2312" w:cs="宋体"/>
          <w:color w:val="auto"/>
          <w:sz w:val="30"/>
          <w:szCs w:val="30"/>
          <w:highlight w:val="none"/>
        </w:rPr>
        <w:t>通讯地址：</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电子邮件：</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3</w:t>
      </w:r>
      <w:r>
        <w:rPr>
          <w:rFonts w:ascii="仿宋_GB2312" w:hAnsi="仿宋" w:eastAsia="仿宋_GB2312" w:cs="宋体"/>
          <w:color w:val="auto"/>
          <w:sz w:val="30"/>
          <w:szCs w:val="30"/>
          <w:highlight w:val="none"/>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4</w:t>
      </w:r>
      <w:r>
        <w:rPr>
          <w:rFonts w:ascii="仿宋_GB2312" w:hAnsi="仿宋" w:eastAsia="仿宋_GB2312" w:cs="宋体"/>
          <w:color w:val="auto"/>
          <w:sz w:val="30"/>
          <w:szCs w:val="30"/>
          <w:highlight w:val="none"/>
        </w:rPr>
        <w:t>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5</w:t>
      </w:r>
      <w:r>
        <w:rPr>
          <w:rFonts w:ascii="仿宋_GB2312" w:hAnsi="仿宋" w:eastAsia="仿宋_GB2312" w:cs="宋体"/>
          <w:color w:val="auto"/>
          <w:sz w:val="30"/>
          <w:szCs w:val="30"/>
          <w:highlight w:val="none"/>
        </w:rPr>
        <w:t>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6</w:t>
      </w:r>
      <w:r>
        <w:rPr>
          <w:rFonts w:ascii="仿宋_GB2312" w:hAnsi="仿宋" w:eastAsia="仿宋_GB2312" w:cs="宋体"/>
          <w:color w:val="auto"/>
          <w:sz w:val="30"/>
          <w:szCs w:val="30"/>
          <w:highlight w:val="none"/>
        </w:rPr>
        <w:t>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1" w:name="_Toc24700717"/>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十二</w:t>
      </w:r>
      <w:r>
        <w:rPr>
          <w:rFonts w:ascii="Arial" w:hAnsi="Arial" w:eastAsia="黑体"/>
          <w:bCs/>
          <w:color w:val="auto"/>
          <w:sz w:val="32"/>
          <w:szCs w:val="32"/>
          <w:highlight w:val="none"/>
        </w:rPr>
        <w:t xml:space="preserve">条 </w:t>
      </w:r>
      <w:r>
        <w:rPr>
          <w:rFonts w:hint="eastAsia" w:ascii="Arial" w:hAnsi="Arial" w:eastAsia="黑体"/>
          <w:bCs/>
          <w:color w:val="auto"/>
          <w:sz w:val="32"/>
          <w:szCs w:val="32"/>
          <w:highlight w:val="none"/>
        </w:rPr>
        <w:t>保密条款</w:t>
      </w:r>
      <w:bookmarkEnd w:id="11"/>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2" w:name="_Toc24700718"/>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十三</w:t>
      </w:r>
      <w:r>
        <w:rPr>
          <w:rFonts w:ascii="Arial" w:hAnsi="Arial" w:eastAsia="黑体"/>
          <w:bCs/>
          <w:color w:val="auto"/>
          <w:sz w:val="32"/>
          <w:szCs w:val="32"/>
          <w:highlight w:val="none"/>
        </w:rPr>
        <w:t xml:space="preserve">条 </w:t>
      </w:r>
      <w:r>
        <w:rPr>
          <w:rFonts w:hint="eastAsia" w:ascii="Arial" w:hAnsi="Arial" w:eastAsia="黑体"/>
          <w:bCs/>
          <w:color w:val="auto"/>
          <w:sz w:val="32"/>
          <w:szCs w:val="32"/>
          <w:highlight w:val="none"/>
        </w:rPr>
        <w:t>合同争议的解决方式</w:t>
      </w:r>
      <w:bookmarkEnd w:id="12"/>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3</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若在合同履行过程中发生争议，甲乙双方应当友好协商解决，协商不成，按以下第（</w:t>
      </w:r>
      <w:r>
        <w:rPr>
          <w:rFonts w:hint="eastAsia" w:ascii="仿宋_GB2312" w:hAnsi="仿宋" w:eastAsia="仿宋_GB2312" w:cs="宋体"/>
          <w:color w:val="auto"/>
          <w:sz w:val="30"/>
          <w:szCs w:val="30"/>
          <w:highlight w:val="none"/>
          <w:lang w:eastAsia="zh-CN"/>
        </w:rPr>
        <w:t>二</w:t>
      </w:r>
      <w:r>
        <w:rPr>
          <w:rFonts w:ascii="仿宋_GB2312" w:hAnsi="仿宋" w:eastAsia="仿宋_GB2312" w:cs="宋体"/>
          <w:color w:val="auto"/>
          <w:sz w:val="30"/>
          <w:szCs w:val="30"/>
          <w:highlight w:val="none"/>
        </w:rPr>
        <w:t>） 种方式解决：</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（二）向</w:t>
      </w:r>
      <w:r>
        <w:rPr>
          <w:rFonts w:ascii="仿宋_GB2312" w:hAnsi="仿宋" w:eastAsia="仿宋_GB2312" w:cs="宋体"/>
          <w:color w:val="auto"/>
          <w:sz w:val="30"/>
          <w:szCs w:val="30"/>
          <w:highlight w:val="none"/>
        </w:rPr>
        <w:t>甲方所在地人民法院起诉。</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3</w:t>
      </w:r>
      <w:r>
        <w:rPr>
          <w:rFonts w:ascii="仿宋_GB2312" w:hAnsi="仿宋" w:eastAsia="仿宋_GB2312" w:cs="宋体"/>
          <w:color w:val="auto"/>
          <w:sz w:val="30"/>
          <w:szCs w:val="30"/>
          <w:highlight w:val="none"/>
        </w:rPr>
        <w:t>.2在诉讼期间，除正在进行诉讼的部分外，合同其它部分继续执行。</w:t>
      </w:r>
    </w:p>
    <w:p>
      <w:pPr>
        <w:keepNext/>
        <w:keepLines/>
        <w:pageBreakBefore w:val="0"/>
        <w:widowControl w:val="0"/>
        <w:kinsoku/>
        <w:wordWrap/>
        <w:overflowPunct/>
        <w:topLinePunct w:val="0"/>
        <w:autoSpaceDE/>
        <w:autoSpaceDN/>
        <w:bidi w:val="0"/>
        <w:adjustRightInd/>
        <w:snapToGrid/>
        <w:spacing w:after="120" w:line="360" w:lineRule="auto"/>
        <w:ind w:firstLine="640" w:firstLineChars="200"/>
        <w:textAlignment w:val="auto"/>
        <w:outlineLvl w:val="1"/>
        <w:rPr>
          <w:rFonts w:ascii="Arial" w:hAnsi="Arial" w:eastAsia="黑体"/>
          <w:bCs/>
          <w:color w:val="auto"/>
          <w:sz w:val="32"/>
          <w:szCs w:val="32"/>
          <w:highlight w:val="none"/>
        </w:rPr>
      </w:pPr>
      <w:bookmarkStart w:id="13" w:name="_Toc24700719"/>
      <w:r>
        <w:rPr>
          <w:rFonts w:hint="eastAsia" w:ascii="Arial" w:hAnsi="Arial" w:eastAsia="黑体"/>
          <w:bCs/>
          <w:color w:val="auto"/>
          <w:sz w:val="32"/>
          <w:szCs w:val="32"/>
          <w:highlight w:val="none"/>
        </w:rPr>
        <w:t xml:space="preserve">第十四条 </w:t>
      </w:r>
      <w:r>
        <w:rPr>
          <w:rFonts w:ascii="Arial" w:hAnsi="Arial" w:eastAsia="黑体"/>
          <w:bCs/>
          <w:color w:val="auto"/>
          <w:sz w:val="32"/>
          <w:szCs w:val="32"/>
          <w:highlight w:val="none"/>
        </w:rPr>
        <w:t>合同的变更和解除</w:t>
      </w:r>
      <w:bookmarkEnd w:id="13"/>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4</w:t>
      </w:r>
      <w:r>
        <w:rPr>
          <w:rFonts w:ascii="仿宋_GB2312" w:hAnsi="仿宋" w:eastAsia="仿宋_GB2312" w:cs="宋体"/>
          <w:color w:val="auto"/>
          <w:sz w:val="30"/>
          <w:szCs w:val="30"/>
          <w:highlight w:val="none"/>
        </w:rPr>
        <w:t>.1 本合同履行过程中，如果合同履行条件发生变化</w:t>
      </w:r>
      <w:r>
        <w:rPr>
          <w:rFonts w:hint="eastAsia" w:ascii="仿宋_GB2312" w:hAnsi="仿宋" w:eastAsia="仿宋_GB2312" w:cs="宋体"/>
          <w:color w:val="auto"/>
          <w:sz w:val="30"/>
          <w:szCs w:val="30"/>
          <w:highlight w:val="none"/>
        </w:rPr>
        <w:t>，</w:t>
      </w:r>
      <w:r>
        <w:rPr>
          <w:rFonts w:ascii="仿宋_GB2312" w:hAnsi="仿宋" w:eastAsia="仿宋_GB2312" w:cs="宋体"/>
          <w:color w:val="auto"/>
          <w:sz w:val="30"/>
          <w:szCs w:val="30"/>
          <w:highlight w:val="none"/>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4</w:t>
      </w:r>
      <w:r>
        <w:rPr>
          <w:rFonts w:ascii="仿宋_GB2312" w:hAnsi="仿宋" w:eastAsia="仿宋_GB2312" w:cs="宋体"/>
          <w:color w:val="auto"/>
          <w:sz w:val="30"/>
          <w:szCs w:val="30"/>
          <w:highlight w:val="none"/>
        </w:rPr>
        <w:t>.2 经双方协商一致，并达成书面合同后，本合同可以解除</w:t>
      </w:r>
      <w:r>
        <w:rPr>
          <w:rFonts w:hint="eastAsia" w:ascii="仿宋_GB2312" w:hAnsi="仿宋" w:eastAsia="仿宋_GB2312" w:cs="宋体"/>
          <w:color w:val="auto"/>
          <w:sz w:val="30"/>
          <w:szCs w:val="30"/>
          <w:highlight w:val="none"/>
        </w:rPr>
        <w:t>，</w:t>
      </w:r>
      <w:r>
        <w:rPr>
          <w:rFonts w:ascii="仿宋_GB2312" w:hAnsi="仿宋" w:eastAsia="仿宋_GB2312" w:cs="宋体"/>
          <w:color w:val="auto"/>
          <w:sz w:val="30"/>
          <w:szCs w:val="30"/>
          <w:highlight w:val="none"/>
        </w:rPr>
        <w:t>双方应就合同解除的后果在解约合同中一并做出约定。</w:t>
      </w:r>
      <w:r>
        <w:rPr>
          <w:rFonts w:hint="eastAsia" w:ascii="仿宋_GB2312" w:hAnsi="仿宋" w:eastAsia="仿宋_GB2312" w:cs="宋体"/>
          <w:color w:val="auto"/>
          <w:sz w:val="30"/>
          <w:szCs w:val="30"/>
          <w:highlight w:val="none"/>
        </w:rPr>
        <w:t>一方也可根据合同约定单方行使合同解除权</w:t>
      </w:r>
      <w:r>
        <w:rPr>
          <w:rFonts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4" w:name="_Toc24700720"/>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十五</w:t>
      </w:r>
      <w:r>
        <w:rPr>
          <w:rFonts w:ascii="Arial" w:hAnsi="Arial" w:eastAsia="黑体"/>
          <w:bCs/>
          <w:color w:val="auto"/>
          <w:sz w:val="32"/>
          <w:szCs w:val="32"/>
          <w:highlight w:val="none"/>
        </w:rPr>
        <w:t>条 合同生效及其他</w:t>
      </w:r>
      <w:bookmarkEnd w:id="14"/>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5</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乙方和甲方约定合同内容双方法人代表人或授权代表签字并加盖公司公章或合同专用章后生效</w:t>
      </w:r>
      <w:r>
        <w:rPr>
          <w:rFonts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5</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rPr>
        <w:t>2</w:t>
      </w:r>
      <w:r>
        <w:rPr>
          <w:rFonts w:ascii="仿宋_GB2312" w:hAnsi="仿宋" w:eastAsia="仿宋_GB2312" w:cs="宋体"/>
          <w:color w:val="auto"/>
          <w:sz w:val="30"/>
          <w:szCs w:val="30"/>
          <w:highlight w:val="none"/>
        </w:rPr>
        <w:t xml:space="preserve"> 本合同一式</w:t>
      </w:r>
      <w:r>
        <w:rPr>
          <w:rFonts w:hint="eastAsia" w:ascii="仿宋_GB2312" w:hAnsi="仿宋" w:eastAsia="仿宋_GB2312" w:cs="宋体"/>
          <w:color w:val="auto"/>
          <w:sz w:val="30"/>
          <w:szCs w:val="30"/>
          <w:highlight w:val="none"/>
          <w:u w:val="single"/>
          <w:lang w:val="en-US" w:eastAsia="zh-CN"/>
        </w:rPr>
        <w:t>六</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lang w:eastAsia="zh-CN"/>
        </w:rPr>
        <w:t>（二正四副）</w:t>
      </w:r>
      <w:r>
        <w:rPr>
          <w:rFonts w:ascii="仿宋_GB2312" w:hAnsi="仿宋" w:eastAsia="仿宋_GB2312" w:cs="宋体"/>
          <w:color w:val="auto"/>
          <w:sz w:val="30"/>
          <w:szCs w:val="30"/>
          <w:highlight w:val="none"/>
        </w:rPr>
        <w:t>，甲方执</w:t>
      </w:r>
      <w:r>
        <w:rPr>
          <w:rFonts w:hint="eastAsia" w:ascii="仿宋_GB2312" w:hAnsi="仿宋" w:eastAsia="仿宋_GB2312" w:cs="宋体"/>
          <w:color w:val="auto"/>
          <w:sz w:val="30"/>
          <w:szCs w:val="30"/>
          <w:highlight w:val="none"/>
          <w:u w:val="single"/>
          <w:lang w:val="en-US" w:eastAsia="zh-CN"/>
        </w:rPr>
        <w:t>四</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lang w:eastAsia="zh-CN"/>
        </w:rPr>
        <w:t>（一正三副）</w:t>
      </w:r>
      <w:r>
        <w:rPr>
          <w:rFonts w:ascii="仿宋_GB2312" w:hAnsi="仿宋" w:eastAsia="仿宋_GB2312" w:cs="宋体"/>
          <w:color w:val="auto"/>
          <w:sz w:val="30"/>
          <w:szCs w:val="30"/>
          <w:highlight w:val="none"/>
        </w:rPr>
        <w:t>，乙方执</w:t>
      </w:r>
      <w:r>
        <w:rPr>
          <w:rFonts w:hint="eastAsia" w:ascii="仿宋_GB2312" w:hAnsi="仿宋" w:eastAsia="仿宋_GB2312" w:cs="宋体"/>
          <w:color w:val="auto"/>
          <w:sz w:val="30"/>
          <w:szCs w:val="30"/>
          <w:highlight w:val="none"/>
          <w:u w:val="single"/>
          <w:lang w:val="en-US" w:eastAsia="zh-CN"/>
        </w:rPr>
        <w:t>二</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lang w:eastAsia="zh-CN"/>
        </w:rPr>
        <w:t>（一正一副）</w:t>
      </w:r>
      <w:r>
        <w:rPr>
          <w:rFonts w:hint="eastAsia" w:ascii="仿宋_GB2312" w:hAnsi="仿宋" w:eastAsia="仿宋_GB2312" w:cs="宋体"/>
          <w:color w:val="auto"/>
          <w:sz w:val="30"/>
          <w:szCs w:val="30"/>
          <w:highlight w:val="none"/>
        </w:rPr>
        <w:t>，具有同等法律效力</w:t>
      </w:r>
      <w:r>
        <w:rPr>
          <w:rFonts w:ascii="仿宋_GB2312" w:hAnsi="仿宋" w:eastAsia="仿宋_GB2312" w:cs="宋体"/>
          <w:color w:val="auto"/>
          <w:sz w:val="30"/>
          <w:szCs w:val="30"/>
          <w:highlight w:val="none"/>
        </w:rPr>
        <w:t>。</w:t>
      </w:r>
    </w:p>
    <w:p>
      <w:pPr>
        <w:spacing w:line="360" w:lineRule="auto"/>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甲方：</w:t>
      </w:r>
      <w:r>
        <w:rPr>
          <w:rFonts w:hint="default" w:ascii="仿宋_GB2312" w:hAnsi="仿宋" w:eastAsia="仿宋_GB2312" w:cs="宋体"/>
          <w:b/>
          <w:bCs/>
          <w:color w:val="auto"/>
          <w:sz w:val="30"/>
          <w:szCs w:val="30"/>
          <w:highlight w:val="none"/>
        </w:rPr>
        <w:t>重庆机场集团有限公司</w:t>
      </w:r>
      <w:r>
        <w:rPr>
          <w:rFonts w:hint="default" w:ascii="仿宋_GB2312" w:hAnsi="仿宋" w:eastAsia="仿宋_GB2312" w:cs="宋体"/>
          <w:b/>
          <w:bCs/>
          <w:color w:val="auto"/>
          <w:sz w:val="30"/>
          <w:szCs w:val="30"/>
          <w:highlight w:val="none"/>
          <w:lang w:eastAsia="zh-CN"/>
        </w:rPr>
        <w:t>动力能源分公司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签订日期：</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年</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月   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乙方：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签订日期：</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年</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月   日</w:t>
      </w:r>
    </w:p>
    <w:p>
      <w:pPr>
        <w:spacing w:line="560" w:lineRule="exact"/>
        <w:ind w:right="600" w:firstLine="600" w:firstLineChars="200"/>
        <w:jc w:val="both"/>
        <w:outlineLvl w:val="9"/>
        <w:rPr>
          <w:color w:val="auto"/>
          <w:highlight w:val="none"/>
        </w:rPr>
      </w:pPr>
      <w:r>
        <w:rPr>
          <w:rFonts w:hint="eastAsia" w:ascii="仿宋_GB2312" w:hAnsi="仿宋" w:eastAsia="仿宋_GB2312" w:cs="宋体"/>
          <w:b/>
          <w:bCs/>
          <w:color w:val="auto"/>
          <w:sz w:val="30"/>
          <w:szCs w:val="30"/>
          <w:highlight w:val="none"/>
        </w:rPr>
        <w:t>签订地点：</w:t>
      </w:r>
      <w:r>
        <w:rPr>
          <w:rFonts w:hint="default" w:ascii="仿宋_GB2312" w:hAnsi="仿宋" w:eastAsia="仿宋_GB2312" w:cs="宋体"/>
          <w:b/>
          <w:bCs/>
          <w:color w:val="auto"/>
          <w:sz w:val="30"/>
          <w:szCs w:val="30"/>
          <w:highlight w:val="none"/>
          <w:lang w:eastAsia="zh-CN"/>
        </w:rPr>
        <w:t>重庆江北国际机场</w:t>
      </w: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2EFE"/>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4350FD"/>
    <w:rsid w:val="0155074D"/>
    <w:rsid w:val="015C3FC2"/>
    <w:rsid w:val="018E717F"/>
    <w:rsid w:val="01B851AB"/>
    <w:rsid w:val="02181EC4"/>
    <w:rsid w:val="02A46E6D"/>
    <w:rsid w:val="02B3063D"/>
    <w:rsid w:val="02E66EC3"/>
    <w:rsid w:val="03037F48"/>
    <w:rsid w:val="03802094"/>
    <w:rsid w:val="03E7101D"/>
    <w:rsid w:val="04190E1F"/>
    <w:rsid w:val="04665771"/>
    <w:rsid w:val="04F27AEB"/>
    <w:rsid w:val="05A85490"/>
    <w:rsid w:val="05C16460"/>
    <w:rsid w:val="05C348AA"/>
    <w:rsid w:val="06303ADD"/>
    <w:rsid w:val="06C224D8"/>
    <w:rsid w:val="06EA53BE"/>
    <w:rsid w:val="078C7E49"/>
    <w:rsid w:val="07B345DF"/>
    <w:rsid w:val="089F2064"/>
    <w:rsid w:val="09784596"/>
    <w:rsid w:val="09EE762E"/>
    <w:rsid w:val="0A4128CC"/>
    <w:rsid w:val="0AA62A3A"/>
    <w:rsid w:val="0B296606"/>
    <w:rsid w:val="0B832B63"/>
    <w:rsid w:val="0C602DAE"/>
    <w:rsid w:val="0CE916B0"/>
    <w:rsid w:val="0D0C014F"/>
    <w:rsid w:val="0D2C5EC6"/>
    <w:rsid w:val="0DED4B4D"/>
    <w:rsid w:val="0DFF1D94"/>
    <w:rsid w:val="0E111F50"/>
    <w:rsid w:val="0F163E4A"/>
    <w:rsid w:val="0F2E6EF4"/>
    <w:rsid w:val="0FAE70DB"/>
    <w:rsid w:val="0FDF27F8"/>
    <w:rsid w:val="10D558E9"/>
    <w:rsid w:val="10F6426C"/>
    <w:rsid w:val="11062AE5"/>
    <w:rsid w:val="11314143"/>
    <w:rsid w:val="11B5427A"/>
    <w:rsid w:val="11BA6016"/>
    <w:rsid w:val="121C516C"/>
    <w:rsid w:val="123011DC"/>
    <w:rsid w:val="1231040E"/>
    <w:rsid w:val="13153DCE"/>
    <w:rsid w:val="13AB25A9"/>
    <w:rsid w:val="13D54915"/>
    <w:rsid w:val="14986B18"/>
    <w:rsid w:val="14F252F4"/>
    <w:rsid w:val="153B1B31"/>
    <w:rsid w:val="15F029DA"/>
    <w:rsid w:val="16706AA1"/>
    <w:rsid w:val="16AC6E0C"/>
    <w:rsid w:val="179557FD"/>
    <w:rsid w:val="17987612"/>
    <w:rsid w:val="17C1228E"/>
    <w:rsid w:val="17E30F01"/>
    <w:rsid w:val="18211F2F"/>
    <w:rsid w:val="18C630DC"/>
    <w:rsid w:val="19010836"/>
    <w:rsid w:val="19044A3A"/>
    <w:rsid w:val="197C4F26"/>
    <w:rsid w:val="198A5229"/>
    <w:rsid w:val="19E0001D"/>
    <w:rsid w:val="1A382BA3"/>
    <w:rsid w:val="1A656149"/>
    <w:rsid w:val="1A697623"/>
    <w:rsid w:val="1AE57CB5"/>
    <w:rsid w:val="1B1B12CE"/>
    <w:rsid w:val="1B604E10"/>
    <w:rsid w:val="1BA63EDE"/>
    <w:rsid w:val="1BB26125"/>
    <w:rsid w:val="1C2D30C9"/>
    <w:rsid w:val="1C396B78"/>
    <w:rsid w:val="1C5D272B"/>
    <w:rsid w:val="1CB17BA2"/>
    <w:rsid w:val="1CDA02E6"/>
    <w:rsid w:val="1D001212"/>
    <w:rsid w:val="1E1D68FF"/>
    <w:rsid w:val="1E371DA8"/>
    <w:rsid w:val="1E7F37CE"/>
    <w:rsid w:val="1E807EE5"/>
    <w:rsid w:val="1ECE3D2F"/>
    <w:rsid w:val="1F2A1286"/>
    <w:rsid w:val="1F344700"/>
    <w:rsid w:val="1F7F5D68"/>
    <w:rsid w:val="1F883AA8"/>
    <w:rsid w:val="1FC57D48"/>
    <w:rsid w:val="1FDA40DD"/>
    <w:rsid w:val="1FEB26DF"/>
    <w:rsid w:val="1FF42D34"/>
    <w:rsid w:val="20871E46"/>
    <w:rsid w:val="20B03662"/>
    <w:rsid w:val="20BA49D8"/>
    <w:rsid w:val="20C83EDB"/>
    <w:rsid w:val="20FD1D53"/>
    <w:rsid w:val="212D69FF"/>
    <w:rsid w:val="21604228"/>
    <w:rsid w:val="21DA1E47"/>
    <w:rsid w:val="22372DAB"/>
    <w:rsid w:val="22436F24"/>
    <w:rsid w:val="22954336"/>
    <w:rsid w:val="22BD2EC0"/>
    <w:rsid w:val="22D65554"/>
    <w:rsid w:val="232F2163"/>
    <w:rsid w:val="233E5E03"/>
    <w:rsid w:val="23783B82"/>
    <w:rsid w:val="23895718"/>
    <w:rsid w:val="23B74B99"/>
    <w:rsid w:val="23F44062"/>
    <w:rsid w:val="248A0F69"/>
    <w:rsid w:val="24FF0154"/>
    <w:rsid w:val="25000599"/>
    <w:rsid w:val="250D6816"/>
    <w:rsid w:val="25F65132"/>
    <w:rsid w:val="26495518"/>
    <w:rsid w:val="26497020"/>
    <w:rsid w:val="26642C2D"/>
    <w:rsid w:val="269B3E7C"/>
    <w:rsid w:val="273A061B"/>
    <w:rsid w:val="27A53421"/>
    <w:rsid w:val="28195BA6"/>
    <w:rsid w:val="288C4E9D"/>
    <w:rsid w:val="28B8002B"/>
    <w:rsid w:val="28B8621D"/>
    <w:rsid w:val="290605AB"/>
    <w:rsid w:val="2A230E1B"/>
    <w:rsid w:val="2A54084B"/>
    <w:rsid w:val="2AB651E5"/>
    <w:rsid w:val="2ACD24FD"/>
    <w:rsid w:val="2AEC6278"/>
    <w:rsid w:val="2AF4532D"/>
    <w:rsid w:val="2B367F3A"/>
    <w:rsid w:val="2B6D3CF8"/>
    <w:rsid w:val="2BC15032"/>
    <w:rsid w:val="2BE83773"/>
    <w:rsid w:val="2C501E66"/>
    <w:rsid w:val="2D3F3389"/>
    <w:rsid w:val="2D864F87"/>
    <w:rsid w:val="2D8C662F"/>
    <w:rsid w:val="2F3A0946"/>
    <w:rsid w:val="2FAE5A92"/>
    <w:rsid w:val="312631FA"/>
    <w:rsid w:val="31577B3D"/>
    <w:rsid w:val="31D66A4E"/>
    <w:rsid w:val="31F72331"/>
    <w:rsid w:val="32771258"/>
    <w:rsid w:val="32DD25AA"/>
    <w:rsid w:val="33885122"/>
    <w:rsid w:val="33B57AF6"/>
    <w:rsid w:val="34371901"/>
    <w:rsid w:val="34ED2580"/>
    <w:rsid w:val="356E47E3"/>
    <w:rsid w:val="356E76FF"/>
    <w:rsid w:val="360E3DFD"/>
    <w:rsid w:val="362A67AD"/>
    <w:rsid w:val="37E1267C"/>
    <w:rsid w:val="38004A1C"/>
    <w:rsid w:val="3848196C"/>
    <w:rsid w:val="38576007"/>
    <w:rsid w:val="38C03DD3"/>
    <w:rsid w:val="39466476"/>
    <w:rsid w:val="3976345B"/>
    <w:rsid w:val="39B05732"/>
    <w:rsid w:val="39D17654"/>
    <w:rsid w:val="39EB1183"/>
    <w:rsid w:val="3A6050BC"/>
    <w:rsid w:val="3A7A2A0F"/>
    <w:rsid w:val="3AB17D79"/>
    <w:rsid w:val="3B0E1741"/>
    <w:rsid w:val="3B1D43FD"/>
    <w:rsid w:val="3BDB2171"/>
    <w:rsid w:val="3C1A25CC"/>
    <w:rsid w:val="3C352B67"/>
    <w:rsid w:val="3C3B6390"/>
    <w:rsid w:val="3C5073DC"/>
    <w:rsid w:val="3CB052D8"/>
    <w:rsid w:val="3D6876D5"/>
    <w:rsid w:val="3DAA659F"/>
    <w:rsid w:val="3DE10B2D"/>
    <w:rsid w:val="3F0639EB"/>
    <w:rsid w:val="3F1E793B"/>
    <w:rsid w:val="3F203902"/>
    <w:rsid w:val="3F2C7E18"/>
    <w:rsid w:val="3F9D7BA8"/>
    <w:rsid w:val="408B511D"/>
    <w:rsid w:val="409136F0"/>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BC31DC"/>
    <w:rsid w:val="45C16F0F"/>
    <w:rsid w:val="45FB0E31"/>
    <w:rsid w:val="461A4FED"/>
    <w:rsid w:val="464C30F1"/>
    <w:rsid w:val="46E0157B"/>
    <w:rsid w:val="471F1763"/>
    <w:rsid w:val="47265266"/>
    <w:rsid w:val="47545A08"/>
    <w:rsid w:val="481A0AB7"/>
    <w:rsid w:val="482179F4"/>
    <w:rsid w:val="48296430"/>
    <w:rsid w:val="482F185E"/>
    <w:rsid w:val="4872612F"/>
    <w:rsid w:val="48D422ED"/>
    <w:rsid w:val="48D42B38"/>
    <w:rsid w:val="490F6DC9"/>
    <w:rsid w:val="49270B4E"/>
    <w:rsid w:val="49542F2F"/>
    <w:rsid w:val="497F4582"/>
    <w:rsid w:val="4A981808"/>
    <w:rsid w:val="4AC33571"/>
    <w:rsid w:val="4B116AA8"/>
    <w:rsid w:val="4B13154B"/>
    <w:rsid w:val="4B153885"/>
    <w:rsid w:val="4B3E6C8C"/>
    <w:rsid w:val="4B7E3C44"/>
    <w:rsid w:val="4C3F20F8"/>
    <w:rsid w:val="4C876D39"/>
    <w:rsid w:val="4C9B22C3"/>
    <w:rsid w:val="4D02726A"/>
    <w:rsid w:val="4D6B0605"/>
    <w:rsid w:val="4EA5147F"/>
    <w:rsid w:val="4EB57A89"/>
    <w:rsid w:val="4EEF7B4A"/>
    <w:rsid w:val="4F0F3BCD"/>
    <w:rsid w:val="4F6E5238"/>
    <w:rsid w:val="4F8662CB"/>
    <w:rsid w:val="4F99713F"/>
    <w:rsid w:val="501923B4"/>
    <w:rsid w:val="503A3D7A"/>
    <w:rsid w:val="50813409"/>
    <w:rsid w:val="50D34CF2"/>
    <w:rsid w:val="5162688D"/>
    <w:rsid w:val="5176720A"/>
    <w:rsid w:val="518B70CC"/>
    <w:rsid w:val="519641A9"/>
    <w:rsid w:val="51BD7E67"/>
    <w:rsid w:val="51D01CED"/>
    <w:rsid w:val="51F35008"/>
    <w:rsid w:val="521C4028"/>
    <w:rsid w:val="526A12C7"/>
    <w:rsid w:val="52787D79"/>
    <w:rsid w:val="52A04BF7"/>
    <w:rsid w:val="52B455B7"/>
    <w:rsid w:val="52DB4270"/>
    <w:rsid w:val="530A1FAD"/>
    <w:rsid w:val="533066E0"/>
    <w:rsid w:val="54090A3E"/>
    <w:rsid w:val="5413180F"/>
    <w:rsid w:val="559E539F"/>
    <w:rsid w:val="55E43E22"/>
    <w:rsid w:val="55F9159D"/>
    <w:rsid w:val="57A71AC0"/>
    <w:rsid w:val="58012BB3"/>
    <w:rsid w:val="580E4C35"/>
    <w:rsid w:val="592C572C"/>
    <w:rsid w:val="59457982"/>
    <w:rsid w:val="59B118A3"/>
    <w:rsid w:val="59E7564B"/>
    <w:rsid w:val="5A5D7C32"/>
    <w:rsid w:val="5B93211D"/>
    <w:rsid w:val="5BD822A2"/>
    <w:rsid w:val="5C1C45D5"/>
    <w:rsid w:val="5C81179D"/>
    <w:rsid w:val="5CA1620D"/>
    <w:rsid w:val="5CEF57D2"/>
    <w:rsid w:val="5CF1021D"/>
    <w:rsid w:val="5D24137D"/>
    <w:rsid w:val="5E0602B3"/>
    <w:rsid w:val="5E073264"/>
    <w:rsid w:val="5E4466CA"/>
    <w:rsid w:val="5F847D27"/>
    <w:rsid w:val="5FB06356"/>
    <w:rsid w:val="5FB1564D"/>
    <w:rsid w:val="60681418"/>
    <w:rsid w:val="60C50251"/>
    <w:rsid w:val="616E6BD3"/>
    <w:rsid w:val="61AB429B"/>
    <w:rsid w:val="61B940D2"/>
    <w:rsid w:val="61BC02CC"/>
    <w:rsid w:val="62721BEC"/>
    <w:rsid w:val="629422EA"/>
    <w:rsid w:val="62A42FFB"/>
    <w:rsid w:val="62D87BD3"/>
    <w:rsid w:val="62E51B8E"/>
    <w:rsid w:val="636A5E93"/>
    <w:rsid w:val="637E39F9"/>
    <w:rsid w:val="63D4533E"/>
    <w:rsid w:val="63F36A66"/>
    <w:rsid w:val="641C40B3"/>
    <w:rsid w:val="643E64A9"/>
    <w:rsid w:val="6499107F"/>
    <w:rsid w:val="65026B3B"/>
    <w:rsid w:val="659D1B2C"/>
    <w:rsid w:val="65DA44F1"/>
    <w:rsid w:val="66485044"/>
    <w:rsid w:val="665F5050"/>
    <w:rsid w:val="66C25D32"/>
    <w:rsid w:val="66D87FC4"/>
    <w:rsid w:val="67145425"/>
    <w:rsid w:val="67427EDF"/>
    <w:rsid w:val="67735F4F"/>
    <w:rsid w:val="679954FE"/>
    <w:rsid w:val="67A54B70"/>
    <w:rsid w:val="689564E5"/>
    <w:rsid w:val="68D20B07"/>
    <w:rsid w:val="696041CF"/>
    <w:rsid w:val="69750E21"/>
    <w:rsid w:val="6A2E29D0"/>
    <w:rsid w:val="6A8832BC"/>
    <w:rsid w:val="6AC764AF"/>
    <w:rsid w:val="6AEB2FE6"/>
    <w:rsid w:val="6B06252C"/>
    <w:rsid w:val="6B823BFF"/>
    <w:rsid w:val="6B827130"/>
    <w:rsid w:val="6BE72370"/>
    <w:rsid w:val="6CBB1003"/>
    <w:rsid w:val="6D0A45C8"/>
    <w:rsid w:val="6D0F6E7A"/>
    <w:rsid w:val="6D2714ED"/>
    <w:rsid w:val="6D304977"/>
    <w:rsid w:val="6D3F2877"/>
    <w:rsid w:val="6E0932FE"/>
    <w:rsid w:val="6E330B54"/>
    <w:rsid w:val="6E4953D1"/>
    <w:rsid w:val="6E6322D0"/>
    <w:rsid w:val="6E7578B1"/>
    <w:rsid w:val="6EFF2EBA"/>
    <w:rsid w:val="6F12208A"/>
    <w:rsid w:val="6F221C48"/>
    <w:rsid w:val="6F2269C8"/>
    <w:rsid w:val="6F3A1ABB"/>
    <w:rsid w:val="701B4627"/>
    <w:rsid w:val="70FC70D9"/>
    <w:rsid w:val="711C32B6"/>
    <w:rsid w:val="71446BBB"/>
    <w:rsid w:val="71691C92"/>
    <w:rsid w:val="71770C0D"/>
    <w:rsid w:val="71C205AB"/>
    <w:rsid w:val="740E6717"/>
    <w:rsid w:val="74190DDA"/>
    <w:rsid w:val="74277064"/>
    <w:rsid w:val="74370548"/>
    <w:rsid w:val="746A5BE6"/>
    <w:rsid w:val="74C15EB9"/>
    <w:rsid w:val="74C261B4"/>
    <w:rsid w:val="74DA6FAD"/>
    <w:rsid w:val="752129D0"/>
    <w:rsid w:val="75391A72"/>
    <w:rsid w:val="758D0F38"/>
    <w:rsid w:val="759951ED"/>
    <w:rsid w:val="75DD22A0"/>
    <w:rsid w:val="76B5538F"/>
    <w:rsid w:val="76BC4E10"/>
    <w:rsid w:val="76FA00CF"/>
    <w:rsid w:val="772D00BF"/>
    <w:rsid w:val="7736664B"/>
    <w:rsid w:val="77D5047C"/>
    <w:rsid w:val="78285CF0"/>
    <w:rsid w:val="78421E77"/>
    <w:rsid w:val="78BC2324"/>
    <w:rsid w:val="78C37FE4"/>
    <w:rsid w:val="78FC4B3F"/>
    <w:rsid w:val="79C41C12"/>
    <w:rsid w:val="79D824D6"/>
    <w:rsid w:val="79E43803"/>
    <w:rsid w:val="7A415C17"/>
    <w:rsid w:val="7A433BB5"/>
    <w:rsid w:val="7AB945E7"/>
    <w:rsid w:val="7B364F7D"/>
    <w:rsid w:val="7C6D73B3"/>
    <w:rsid w:val="7C8C462F"/>
    <w:rsid w:val="7CCC022A"/>
    <w:rsid w:val="7DF61BB7"/>
    <w:rsid w:val="7E1E6164"/>
    <w:rsid w:val="7E1F7B34"/>
    <w:rsid w:val="7E507B67"/>
    <w:rsid w:val="7E634408"/>
    <w:rsid w:val="7E6459CD"/>
    <w:rsid w:val="7EF7122E"/>
    <w:rsid w:val="7F38196F"/>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paragraph" w:styleId="2">
    <w:name w:val="heading 3"/>
    <w:basedOn w:val="1"/>
    <w:next w:val="1"/>
    <w:semiHidden/>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Body Text"/>
    <w:basedOn w:val="1"/>
    <w:next w:val="1"/>
    <w:qFormat/>
    <w:uiPriority w:val="0"/>
    <w:pPr>
      <w:jc w:val="center"/>
    </w:pPr>
    <w:rPr>
      <w:rFonts w:ascii="幼圆" w:hAnsi="幼圆" w:eastAsia="仿宋"/>
      <w:sz w:val="32"/>
    </w:rPr>
  </w:style>
  <w:style w:type="paragraph" w:styleId="8">
    <w:name w:val="Plain Text"/>
    <w:basedOn w:val="1"/>
    <w:link w:val="30"/>
    <w:qFormat/>
    <w:uiPriority w:val="0"/>
    <w:rPr>
      <w:rFonts w:ascii="宋体" w:hAnsi="Courier New" w:cs="金山简魏碑"/>
      <w:szCs w:val="21"/>
    </w:r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locked/>
    <w:uiPriority w:val="0"/>
    <w:rPr>
      <w:i/>
    </w:rPr>
  </w:style>
  <w:style w:type="character" w:customStyle="1" w:styleId="19">
    <w:name w:val="批注框文本 字符"/>
    <w:basedOn w:val="17"/>
    <w:link w:val="9"/>
    <w:semiHidden/>
    <w:qFormat/>
    <w:locked/>
    <w:uiPriority w:val="99"/>
    <w:rPr>
      <w:rFonts w:ascii="Times New Roman" w:hAnsi="Times New Roman"/>
      <w:kern w:val="2"/>
      <w:sz w:val="18"/>
    </w:rPr>
  </w:style>
  <w:style w:type="character" w:customStyle="1" w:styleId="20">
    <w:name w:val="页脚 字符"/>
    <w:basedOn w:val="17"/>
    <w:link w:val="10"/>
    <w:qFormat/>
    <w:locked/>
    <w:uiPriority w:val="99"/>
    <w:rPr>
      <w:sz w:val="18"/>
    </w:rPr>
  </w:style>
  <w:style w:type="character" w:customStyle="1" w:styleId="21">
    <w:name w:val="页眉 字符"/>
    <w:basedOn w:val="17"/>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Body text (2)1"/>
    <w:basedOn w:val="1"/>
    <w:link w:val="28"/>
    <w:qFormat/>
    <w:uiPriority w:val="99"/>
    <w:pPr>
      <w:shd w:val="clear" w:color="auto" w:fill="FFFFFF"/>
      <w:spacing w:before="1020" w:line="619" w:lineRule="exact"/>
      <w:jc w:val="left"/>
    </w:pPr>
    <w:rPr>
      <w:rFonts w:ascii="MingLiU" w:hAnsi="Calibri" w:eastAsia="MingLiU"/>
      <w:sz w:val="30"/>
      <w:szCs w:val="30"/>
    </w:rPr>
  </w:style>
  <w:style w:type="character" w:customStyle="1" w:styleId="28">
    <w:name w:val="Body text (2)_"/>
    <w:link w:val="27"/>
    <w:qFormat/>
    <w:uiPriority w:val="99"/>
    <w:rPr>
      <w:rFonts w:ascii="MingLiU" w:eastAsia="MingLiU"/>
      <w:kern w:val="2"/>
      <w:sz w:val="30"/>
      <w:szCs w:val="30"/>
      <w:shd w:val="clear" w:color="auto" w:fill="FFFFFF"/>
    </w:rPr>
  </w:style>
  <w:style w:type="paragraph" w:styleId="29">
    <w:name w:val="List Paragraph"/>
    <w:basedOn w:val="1"/>
    <w:qFormat/>
    <w:uiPriority w:val="99"/>
    <w:pPr>
      <w:ind w:firstLine="420" w:firstLineChars="200"/>
    </w:pPr>
  </w:style>
  <w:style w:type="character" w:customStyle="1" w:styleId="30">
    <w:name w:val="纯文本 字符"/>
    <w:basedOn w:val="17"/>
    <w:link w:val="8"/>
    <w:qFormat/>
    <w:uiPriority w:val="0"/>
    <w:rPr>
      <w:rFonts w:ascii="宋体" w:hAnsi="Courier New" w:cs="金山简魏碑"/>
      <w:kern w:val="2"/>
      <w:sz w:val="21"/>
      <w:szCs w:val="21"/>
    </w:rPr>
  </w:style>
  <w:style w:type="paragraph" w:customStyle="1" w:styleId="31">
    <w:name w:val="zjb正文"/>
    <w:basedOn w:val="1"/>
    <w:link w:val="33"/>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33">
    <w:name w:val="zjb正文 字符"/>
    <w:basedOn w:val="17"/>
    <w:link w:val="31"/>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68</TotalTime>
  <ScaleCrop>false</ScaleCrop>
  <LinksUpToDate>false</LinksUpToDate>
  <CharactersWithSpaces>4248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周炫利</cp:lastModifiedBy>
  <cp:lastPrinted>2022-10-17T04:44:00Z</cp:lastPrinted>
  <dcterms:modified xsi:type="dcterms:W3CDTF">2022-10-27T03:51:04Z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9B84D20D169A4CF7BBADED80FEB9D82E</vt:lpwstr>
  </property>
</Properties>
</file>