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rPr>
        <w:t>废旧灯具回收项目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2</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2022-145</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仿宋"/>
          <w:b/>
          <w:sz w:val="32"/>
          <w:szCs w:val="32"/>
          <w:lang w:val="en-US" w:eastAsia="zh-CN"/>
        </w:rPr>
      </w:pPr>
      <w:r>
        <w:rPr>
          <w:rFonts w:hint="eastAsia" w:ascii="仿宋" w:hAnsi="仿宋" w:eastAsia="仿宋"/>
          <w:b/>
          <w:sz w:val="32"/>
          <w:szCs w:val="32"/>
        </w:rPr>
        <w:t>动力能源</w:t>
      </w:r>
      <w:r>
        <w:rPr>
          <w:rFonts w:hint="eastAsia" w:ascii="仿宋" w:hAnsi="仿宋" w:eastAsia="仿宋"/>
          <w:b/>
          <w:sz w:val="32"/>
          <w:szCs w:val="32"/>
          <w:lang w:val="en-US"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年</w:t>
      </w:r>
      <w:r>
        <w:rPr>
          <w:rFonts w:hint="eastAsia" w:ascii="仿宋" w:hAnsi="仿宋" w:eastAsia="仿宋"/>
          <w:b/>
          <w:sz w:val="32"/>
          <w:szCs w:val="32"/>
          <w:lang w:eastAsia="zh-CN"/>
        </w:rPr>
        <w:t>十</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rPr>
        <w:t>废旧灯具回收</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我</w:t>
      </w:r>
      <w:r>
        <w:rPr>
          <w:rFonts w:hint="eastAsia" w:ascii="仿宋" w:hAnsi="仿宋" w:eastAsia="仿宋"/>
          <w:color w:val="000000"/>
          <w:sz w:val="28"/>
          <w:szCs w:val="28"/>
          <w:lang w:eastAsia="zh-CN"/>
        </w:rPr>
        <w:t>司</w:t>
      </w:r>
      <w:r>
        <w:rPr>
          <w:rFonts w:hint="eastAsia" w:ascii="仿宋" w:hAnsi="仿宋" w:eastAsia="仿宋"/>
          <w:color w:val="000000"/>
          <w:sz w:val="28"/>
          <w:szCs w:val="28"/>
        </w:rPr>
        <w:t>决定于近期将对</w:t>
      </w:r>
      <w:r>
        <w:rPr>
          <w:rFonts w:hint="eastAsia" w:ascii="仿宋" w:hAnsi="仿宋" w:eastAsia="仿宋"/>
          <w:color w:val="000000"/>
          <w:sz w:val="28"/>
          <w:szCs w:val="28"/>
          <w:lang w:eastAsia="zh-CN"/>
        </w:rPr>
        <w:t>废旧灯具回收项目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rPr>
          <w:rFonts w:hint="eastAsia" w:ascii="仿宋" w:hAnsi="仿宋" w:eastAsia="仿宋" w:cs="仿宋"/>
          <w:sz w:val="28"/>
          <w:szCs w:val="28"/>
        </w:rPr>
      </w:pPr>
      <w:r>
        <w:rPr>
          <w:rFonts w:hint="eastAsia" w:ascii="仿宋" w:hAnsi="仿宋" w:eastAsia="仿宋"/>
          <w:color w:val="000000"/>
          <w:sz w:val="28"/>
          <w:szCs w:val="28"/>
          <w:lang w:eastAsia="zh-CN"/>
        </w:rPr>
        <w:t>一、</w:t>
      </w:r>
      <w:r>
        <w:rPr>
          <w:rFonts w:hint="eastAsia" w:ascii="仿宋" w:hAnsi="仿宋" w:eastAsia="仿宋" w:cs="仿宋"/>
          <w:sz w:val="28"/>
          <w:szCs w:val="28"/>
        </w:rPr>
        <w:t>项目内容及要求</w:t>
      </w:r>
    </w:p>
    <w:p>
      <w:pPr>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项目</w:t>
      </w:r>
      <w:r>
        <w:rPr>
          <w:rFonts w:hint="eastAsia" w:ascii="楷体" w:hAnsi="楷体" w:eastAsia="楷体" w:cs="楷体"/>
          <w:kern w:val="2"/>
          <w:sz w:val="32"/>
          <w:szCs w:val="32"/>
          <w:lang w:val="en-US" w:eastAsia="zh-CN" w:bidi="ar-SA"/>
        </w:rPr>
        <w:t>内容</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对更换的废旧灯具进行处置。</w:t>
      </w:r>
    </w:p>
    <w:p>
      <w:pPr>
        <w:rPr>
          <w:rFonts w:hint="eastAsia" w:ascii="Arial" w:hAnsi="Arial"/>
          <w:b w:val="0"/>
        </w:rPr>
      </w:pPr>
      <w:r>
        <w:rPr>
          <w:rFonts w:hint="eastAsia" w:ascii="楷体" w:hAnsi="楷体" w:eastAsia="楷体" w:cs="楷体"/>
          <w:kern w:val="2"/>
          <w:sz w:val="32"/>
          <w:szCs w:val="32"/>
          <w:lang w:val="en-US" w:eastAsia="zh-CN" w:bidi="ar-SA"/>
        </w:rPr>
        <w:t>（二）项目要求（包含技术要求、人员资质要求等）</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.供应商负责办理危险废弃物处置的所有相关手续，因手续不全产生的一切后果由供应商承担。</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2.招标人在废旧灯具达到一定数量以后通知供应商在指定地点回收废旧灯具</w:t>
      </w:r>
      <w:r>
        <w:rPr>
          <w:rFonts w:hint="eastAsia" w:ascii="仿宋_GB2312" w:eastAsia="仿宋_GB2312"/>
          <w:color w:val="000000" w:themeColor="text1"/>
          <w:sz w:val="28"/>
          <w:szCs w:val="28"/>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zh-CN"/>
          <w14:textFill>
            <w14:solidFill>
              <w14:schemeClr w14:val="tx1"/>
            </w14:solidFill>
          </w14:textFill>
        </w:rPr>
        <w:t>危险废弃物种类：废旧灯具</w:t>
      </w:r>
      <w:r>
        <w:rPr>
          <w:rFonts w:hint="eastAsia" w:ascii="仿宋_GB2312" w:eastAsia="仿宋_GB2312"/>
          <w:color w:val="000000" w:themeColor="text1"/>
          <w:sz w:val="28"/>
          <w:szCs w:val="28"/>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4.数量统计方式和报价方式：</w:t>
      </w:r>
    </w:p>
    <w:tbl>
      <w:tblPr>
        <w:tblStyle w:val="9"/>
        <w:tblW w:w="930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26"/>
        <w:gridCol w:w="947"/>
        <w:gridCol w:w="947"/>
        <w:gridCol w:w="947"/>
        <w:gridCol w:w="947"/>
        <w:gridCol w:w="947"/>
        <w:gridCol w:w="94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9"/>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危险废弃物转运处置清单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序号</w:t>
            </w:r>
          </w:p>
        </w:tc>
        <w:tc>
          <w:tcPr>
            <w:tcW w:w="1626"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废物代码</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废物名称</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废物形态</w:t>
            </w:r>
          </w:p>
        </w:tc>
        <w:tc>
          <w:tcPr>
            <w:tcW w:w="1894"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olor w:val="000000" w:themeColor="text1"/>
                <w:sz w:val="28"/>
                <w:szCs w:val="28"/>
                <w:vertAlign w:val="baseline"/>
                <w:lang w:val="en-US" w:eastAsia="zh-CN"/>
                <w14:textFill>
                  <w14:solidFill>
                    <w14:schemeClr w14:val="tx1"/>
                  </w14:solidFill>
                </w14:textFill>
              </w:rPr>
              <w:t>数量</w:t>
            </w:r>
          </w:p>
        </w:tc>
        <w:tc>
          <w:tcPr>
            <w:tcW w:w="1894"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不含增值税单价</w:t>
            </w:r>
          </w:p>
        </w:tc>
        <w:tc>
          <w:tcPr>
            <w:tcW w:w="1362"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olor w:val="000000" w:themeColor="text1"/>
                <w:sz w:val="28"/>
                <w:szCs w:val="28"/>
                <w:vertAlign w:val="baseline"/>
                <w:lang w:val="en-US" w:eastAsia="zh-CN"/>
                <w14:textFill>
                  <w14:solidFill>
                    <w14:schemeClr w14:val="tx1"/>
                  </w14:solidFill>
                </w14:textFill>
              </w:rPr>
              <w:t>不含增值税总价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1626"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default"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预估数量</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单价金额</w:t>
            </w:r>
          </w:p>
        </w:tc>
        <w:tc>
          <w:tcPr>
            <w:tcW w:w="1362" w:type="dxa"/>
            <w:vMerge w:val="continue"/>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1</w:t>
            </w:r>
          </w:p>
        </w:tc>
        <w:tc>
          <w:tcPr>
            <w:tcW w:w="1626"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900-023-29</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废旧灯具</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固态</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500</w:t>
            </w:r>
            <w:r>
              <w:rPr>
                <w:rFonts w:hint="eastAsia"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right"/>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元/KG</w:t>
            </w:r>
          </w:p>
        </w:tc>
        <w:tc>
          <w:tcPr>
            <w:tcW w:w="947" w:type="dxa"/>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1362"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r>
    </w:tbl>
    <w:p>
      <w:pPr>
        <w:spacing w:line="360" w:lineRule="auto"/>
        <w:ind w:firstLine="560" w:firstLineChars="200"/>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报价要求：按上表单价进行报价，最终比选价格为不含增值税总价。不含增值税总价=不含增值税单价×预估数量500KG，有效最低价者中选。</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最终结算方式：废旧灯具按实际处理量乘以供应商所报不含增值税单价，即最终结算价格=实际处理量（KG）×供应商所报单价（元/KG）。</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计量方式：采用甲方所提供的计量工具进行称重计量。</w:t>
      </w:r>
    </w:p>
    <w:p>
      <w:pPr>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（三）安全责任要求</w:t>
      </w:r>
    </w:p>
    <w:p>
      <w:pPr>
        <w:spacing w:line="360" w:lineRule="auto"/>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需遵守重庆机场集团有限公司空防、消防、机坪运行、车辆及通行证门禁等管理规定，并接受项目单位监督</w:t>
      </w:r>
      <w:r>
        <w:rPr>
          <w:rFonts w:hint="eastAsia" w:ascii="仿宋_GB2312" w:eastAsia="仿宋_GB2312"/>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2.供应商应遵守相关的法律、法规的要求，负责危险废弃物处置过程中的人身安全、消防安全及第三方安全，提供相应的安全防护设施及设备，严格遵守安全相关规定。</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3.危险废弃物处置过程中发生不安全事件，导致人员的伤亡或给招标人造成损失，其一切责任均由供应商自行负责并承担相应的法律责任</w:t>
      </w:r>
      <w:r>
        <w:rPr>
          <w:rFonts w:hint="eastAsia" w:ascii="仿宋_GB2312" w:eastAsia="仿宋_GB2312"/>
          <w:color w:val="000000" w:themeColor="text1"/>
          <w:sz w:val="28"/>
          <w:szCs w:val="28"/>
          <w14:textFill>
            <w14:solidFill>
              <w14:schemeClr w14:val="tx1"/>
            </w14:solidFill>
          </w14:textFill>
        </w:rPr>
        <w:t>。</w:t>
      </w:r>
    </w:p>
    <w:p>
      <w:pPr>
        <w:spacing w:line="360" w:lineRule="auto"/>
        <w:rPr>
          <w:rFonts w:hint="eastAsia" w:ascii="Arial" w:hAnsi="Arial"/>
          <w:b w:val="0"/>
        </w:rPr>
      </w:pPr>
      <w:r>
        <w:rPr>
          <w:rFonts w:hint="eastAsia" w:ascii="楷体" w:hAnsi="楷体" w:eastAsia="楷体" w:cs="楷体"/>
          <w:kern w:val="2"/>
          <w:sz w:val="32"/>
          <w:szCs w:val="32"/>
          <w:lang w:val="en-US" w:eastAsia="zh-CN" w:bidi="ar-SA"/>
        </w:rPr>
        <w:t>（四）验收要求(工期、技术等)</w:t>
      </w:r>
    </w:p>
    <w:p>
      <w:pPr>
        <w:spacing w:line="360" w:lineRule="auto"/>
        <w:ind w:firstLine="560" w:firstLineChars="200"/>
        <w:rPr>
          <w:rFonts w:hint="eastAsia" w:ascii="仿宋_GB2312" w:eastAsia="仿宋_GB2312"/>
          <w:color w:val="000000"/>
          <w:sz w:val="28"/>
          <w:szCs w:val="28"/>
          <w:lang w:val="en-US" w:eastAsia="zh-CN"/>
        </w:rPr>
      </w:pPr>
      <w:r>
        <w:rPr>
          <w:rFonts w:hint="eastAsia" w:ascii="仿宋_GB2312" w:eastAsia="仿宋_GB2312"/>
          <w:bCs w:val="0"/>
          <w:color w:val="000000"/>
          <w:sz w:val="28"/>
          <w:szCs w:val="28"/>
          <w:lang w:val="en-US" w:eastAsia="zh-CN"/>
        </w:rPr>
        <w:t>1</w:t>
      </w:r>
      <w:r>
        <w:rPr>
          <w:rFonts w:hint="eastAsia" w:ascii="仿宋_GB2312" w:hAnsi="Times New Roman" w:eastAsia="仿宋_GB2312"/>
          <w:bCs w:val="0"/>
          <w:color w:val="000000"/>
          <w:sz w:val="28"/>
          <w:szCs w:val="28"/>
          <w:lang w:val="en-US" w:eastAsia="zh-CN"/>
        </w:rPr>
        <w:t>.</w:t>
      </w:r>
      <w:r>
        <w:rPr>
          <w:rFonts w:hint="eastAsia" w:ascii="仿宋_GB2312" w:eastAsia="仿宋_GB2312"/>
          <w:bCs w:val="0"/>
          <w:color w:val="000000"/>
          <w:sz w:val="28"/>
          <w:szCs w:val="28"/>
          <w:lang w:val="en-US" w:eastAsia="zh-CN"/>
        </w:rPr>
        <w:t>以每次</w:t>
      </w:r>
      <w:r>
        <w:rPr>
          <w:rFonts w:hint="eastAsia" w:ascii="仿宋_GB2312" w:hAnsi="宋体" w:eastAsia="仿宋_GB2312"/>
          <w:color w:val="000000" w:themeColor="text1"/>
          <w:sz w:val="28"/>
          <w:szCs w:val="28"/>
          <w:lang w:eastAsia="zh-CN"/>
          <w14:textFill>
            <w14:solidFill>
              <w14:schemeClr w14:val="tx1"/>
            </w14:solidFill>
          </w14:textFill>
        </w:rPr>
        <w:t>废旧灯具处置交接单作为</w:t>
      </w:r>
      <w:r>
        <w:rPr>
          <w:rFonts w:hint="eastAsia" w:ascii="仿宋_GB2312" w:eastAsia="仿宋_GB2312"/>
          <w:bCs w:val="0"/>
          <w:color w:val="000000"/>
          <w:sz w:val="28"/>
          <w:szCs w:val="28"/>
          <w:lang w:eastAsia="zh-CN"/>
        </w:rPr>
        <w:t>验收依据</w:t>
      </w:r>
      <w:r>
        <w:rPr>
          <w:rFonts w:hint="eastAsia" w:ascii="仿宋_GB2312" w:hAnsi="Times New Roman" w:eastAsia="仿宋_GB2312"/>
          <w:bCs w:val="0"/>
          <w:color w:val="000000"/>
          <w:sz w:val="28"/>
          <w:szCs w:val="28"/>
        </w:rPr>
        <w:t>。</w:t>
      </w:r>
    </w:p>
    <w:p>
      <w:pPr>
        <w:rPr>
          <w:rFonts w:hint="eastAsia" w:ascii="仿宋" w:hAnsi="仿宋" w:eastAsia="仿宋" w:cs="仿宋"/>
          <w:b/>
          <w:sz w:val="28"/>
          <w:szCs w:val="28"/>
        </w:rPr>
      </w:pPr>
      <w:r>
        <w:rPr>
          <w:rFonts w:hint="eastAsia" w:ascii="仿宋_GB2312" w:eastAsia="仿宋_GB2312"/>
          <w:b/>
          <w:bCs/>
          <w:color w:val="000000"/>
          <w:sz w:val="28"/>
          <w:szCs w:val="28"/>
          <w:lang w:val="en-US" w:eastAsia="zh-CN"/>
        </w:rPr>
        <w:t>二、</w:t>
      </w:r>
      <w:r>
        <w:rPr>
          <w:rFonts w:hint="eastAsia" w:ascii="仿宋" w:hAnsi="仿宋" w:eastAsia="仿宋" w:cs="仿宋"/>
          <w:b/>
          <w:sz w:val="28"/>
          <w:szCs w:val="28"/>
        </w:rPr>
        <w:t>工期及售后服务</w:t>
      </w:r>
    </w:p>
    <w:p>
      <w:pPr>
        <w:spacing w:line="360" w:lineRule="auto"/>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hAnsi="宋体" w:eastAsia="仿宋_GB2312"/>
          <w:color w:val="000000" w:themeColor="text1"/>
          <w:sz w:val="28"/>
          <w:szCs w:val="28"/>
          <w:lang w:val="en-US" w:eastAsia="zh-CN"/>
          <w14:textFill>
            <w14:solidFill>
              <w14:schemeClr w14:val="tx1"/>
            </w14:solidFill>
          </w14:textFill>
        </w:rPr>
        <w:t>12个月</w:t>
      </w:r>
      <w:r>
        <w:rPr>
          <w:rFonts w:hint="eastAsia" w:ascii="仿宋_GB2312" w:eastAsia="仿宋_GB2312"/>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2.质保期：</w:t>
      </w:r>
      <w:r>
        <w:rPr>
          <w:rFonts w:hint="eastAsia" w:ascii="仿宋_GB2312" w:eastAsia="仿宋_GB2312"/>
          <w:color w:val="000000" w:themeColor="text1"/>
          <w:sz w:val="28"/>
          <w:szCs w:val="28"/>
          <w:lang w:eastAsia="zh-CN"/>
          <w14:textFill>
            <w14:solidFill>
              <w14:schemeClr w14:val="tx1"/>
            </w14:solidFill>
          </w14:textFill>
        </w:rPr>
        <w:t>无</w:t>
      </w:r>
      <w:r>
        <w:rPr>
          <w:rFonts w:hint="eastAsia" w:ascii="仿宋_GB2312" w:eastAsia="仿宋_GB2312"/>
          <w:color w:val="000000" w:themeColor="text1"/>
          <w:sz w:val="28"/>
          <w:szCs w:val="28"/>
          <w:lang w:val="en-US" w:eastAsia="zh-CN"/>
          <w14:textFill>
            <w14:solidFill>
              <w14:schemeClr w14:val="tx1"/>
            </w14:solidFill>
          </w14:textFill>
        </w:rPr>
        <w:t>。</w:t>
      </w:r>
    </w:p>
    <w:p>
      <w:pPr>
        <w:spacing w:line="360" w:lineRule="auto"/>
        <w:rPr>
          <w:rFonts w:hint="eastAsia" w:ascii="仿宋" w:hAnsi="仿宋" w:eastAsia="仿宋" w:cs="仿宋"/>
          <w:b/>
          <w:sz w:val="28"/>
          <w:szCs w:val="28"/>
        </w:rPr>
      </w:pPr>
      <w:r>
        <w:rPr>
          <w:rFonts w:hint="eastAsia" w:ascii="仿宋_GB2312" w:eastAsia="仿宋_GB2312"/>
          <w:b/>
          <w:bCs/>
          <w:color w:val="000000" w:themeColor="text1"/>
          <w:sz w:val="28"/>
          <w:szCs w:val="28"/>
          <w:lang w:eastAsia="zh-CN"/>
          <w14:textFill>
            <w14:solidFill>
              <w14:schemeClr w14:val="tx1"/>
            </w14:solidFill>
          </w14:textFill>
        </w:rPr>
        <w:t>三、</w:t>
      </w: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每完成一次废旧灯具处置，根据实际处置重量确定本次支付金额，双方现场填写废旧灯具处置交接单进行签字确认，依据废旧灯具处置交接单所确定金额进行单次付款</w:t>
      </w:r>
      <w:r>
        <w:rPr>
          <w:rFonts w:hint="eastAsia" w:ascii="仿宋_GB2312" w:hAnsi="宋体" w:eastAsia="仿宋_GB2312"/>
          <w:color w:val="000000" w:themeColor="text1"/>
          <w:sz w:val="28"/>
          <w:szCs w:val="28"/>
          <w14:textFill>
            <w14:solidFill>
              <w14:schemeClr w14:val="tx1"/>
            </w14:solidFill>
          </w14:textFill>
        </w:rPr>
        <w:t>。</w:t>
      </w:r>
    </w:p>
    <w:p>
      <w:pPr>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spacing w:line="360" w:lineRule="auto"/>
        <w:rPr>
          <w:rFonts w:hint="eastAsia" w:ascii="仿宋" w:hAnsi="仿宋" w:eastAsia="仿宋" w:cs="仿宋"/>
          <w:b/>
          <w:sz w:val="28"/>
          <w:szCs w:val="28"/>
        </w:rPr>
      </w:pPr>
      <w:r>
        <w:rPr>
          <w:rFonts w:hint="eastAsia" w:ascii="仿宋_GB2312" w:hAnsi="宋体" w:eastAsia="仿宋_GB2312"/>
          <w:b/>
          <w:bCs/>
          <w:sz w:val="28"/>
          <w:szCs w:val="28"/>
          <w:lang w:eastAsia="zh-CN"/>
        </w:rPr>
        <w:t>四、</w:t>
      </w: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p>
    <w:p>
      <w:pPr>
        <w:spacing w:line="500" w:lineRule="exact"/>
        <w:ind w:firstLine="560" w:firstLineChars="200"/>
        <w:rPr>
          <w:rFonts w:hint="eastAsia" w:ascii="仿宋_GB2312" w:eastAsia="仿宋_GB2312"/>
          <w:sz w:val="28"/>
          <w:szCs w:val="28"/>
          <w:highlight w:val="yellow"/>
          <w:lang w:val="en-US" w:eastAsia="zh-CN"/>
        </w:rPr>
      </w:pPr>
      <w:r>
        <w:rPr>
          <w:rFonts w:hint="eastAsia" w:ascii="仿宋_GB2312" w:eastAsia="仿宋_GB2312"/>
          <w:sz w:val="28"/>
          <w:szCs w:val="28"/>
          <w:highlight w:val="none"/>
          <w:lang w:eastAsia="zh-CN"/>
        </w:rPr>
        <w:t>2.</w:t>
      </w:r>
      <w:r>
        <w:rPr>
          <w:rFonts w:hint="eastAsia" w:ascii="仿宋_GB2312" w:eastAsia="仿宋_GB2312"/>
          <w:sz w:val="28"/>
          <w:szCs w:val="28"/>
          <w:highlight w:val="none"/>
          <w:lang w:val="en-US" w:eastAsia="zh-CN"/>
        </w:rPr>
        <w:t>具备能够处置废旧灯具的资质（提供重庆市危险废弃物经营许可证复印件）及营业执照复印件。（</w:t>
      </w:r>
      <w:r>
        <w:rPr>
          <w:rFonts w:hint="eastAsia" w:ascii="仿宋_GB2312" w:eastAsia="仿宋_GB2312"/>
          <w:sz w:val="28"/>
          <w:szCs w:val="28"/>
          <w:lang w:eastAsia="zh-CN"/>
        </w:rPr>
        <w:t>复印件并加盖公章</w:t>
      </w:r>
      <w:r>
        <w:rPr>
          <w:rFonts w:hint="eastAsia" w:ascii="仿宋_GB2312" w:eastAsia="仿宋_GB2312"/>
          <w:sz w:val="28"/>
          <w:szCs w:val="28"/>
          <w:highlight w:val="none"/>
          <w:lang w:val="en-US" w:eastAsia="zh-CN"/>
        </w:rPr>
        <w:t>）</w:t>
      </w:r>
    </w:p>
    <w:p>
      <w:pPr>
        <w:spacing w:line="50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.本项目不接受联合体，不得分包、转包。</w:t>
      </w:r>
    </w:p>
    <w:p>
      <w:pPr>
        <w:spacing w:line="500" w:lineRule="exact"/>
        <w:rPr>
          <w:rFonts w:hint="eastAsia"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成交标准</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（一）限价及报价要求</w:t>
      </w:r>
    </w:p>
    <w:p>
      <w:pPr>
        <w:spacing w:line="360" w:lineRule="auto"/>
        <w:ind w:firstLine="560" w:firstLineChars="200"/>
        <w:rPr>
          <w:rFonts w:hint="eastAsia" w:ascii="仿宋_GB2312" w:hAnsi="宋体" w:eastAsia="仿宋_GB2312"/>
          <w:bCs/>
          <w:sz w:val="28"/>
          <w:szCs w:val="28"/>
          <w:highlight w:val="none"/>
        </w:rPr>
      </w:pPr>
      <w:r>
        <w:rPr>
          <w:rFonts w:hint="eastAsia" w:ascii="仿宋_GB2312" w:hAnsi="宋体" w:eastAsia="仿宋_GB2312"/>
          <w:bCs/>
          <w:sz w:val="28"/>
          <w:szCs w:val="28"/>
          <w:highlight w:val="none"/>
          <w:lang w:eastAsia="zh-CN"/>
        </w:rPr>
        <w:t>限价：</w:t>
      </w:r>
      <w:r>
        <w:rPr>
          <w:rFonts w:hint="eastAsia" w:ascii="仿宋_GB2312" w:hAnsi="宋体" w:eastAsia="仿宋_GB2312"/>
          <w:bCs/>
          <w:sz w:val="28"/>
          <w:szCs w:val="28"/>
          <w:highlight w:val="none"/>
        </w:rPr>
        <w:t>本项目最高限价（不含增值税金额）为</w:t>
      </w:r>
      <w:r>
        <w:rPr>
          <w:rFonts w:ascii="仿宋_GB2312" w:hAnsi="宋体" w:eastAsia="仿宋_GB2312"/>
          <w:bCs/>
          <w:sz w:val="28"/>
          <w:szCs w:val="28"/>
          <w:highlight w:val="none"/>
          <w:u w:val="single"/>
        </w:rPr>
        <w:t xml:space="preserve"> </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3.5</w:t>
      </w:r>
      <w:r>
        <w:rPr>
          <w:rFonts w:hint="eastAsia" w:ascii="仿宋_GB2312" w:hAnsi="宋体" w:eastAsia="仿宋_GB2312"/>
          <w:bCs/>
          <w:sz w:val="28"/>
          <w:szCs w:val="28"/>
          <w:highlight w:val="none"/>
        </w:rPr>
        <w:t>万元（大写金额：</w:t>
      </w:r>
      <w:r>
        <w:rPr>
          <w:rFonts w:hint="eastAsia" w:ascii="仿宋_GB2312" w:hAnsi="宋体" w:eastAsia="仿宋_GB2312"/>
          <w:bCs/>
          <w:sz w:val="28"/>
          <w:szCs w:val="28"/>
          <w:highlight w:val="none"/>
          <w:lang w:eastAsia="zh-CN"/>
        </w:rPr>
        <w:t>叁万伍仟元整</w:t>
      </w:r>
      <w:r>
        <w:rPr>
          <w:rFonts w:hint="eastAsia" w:ascii="仿宋_GB2312" w:hAnsi="宋体" w:eastAsia="仿宋_GB2312"/>
          <w:bCs/>
          <w:sz w:val="28"/>
          <w:szCs w:val="28"/>
          <w:highlight w:val="none"/>
        </w:rPr>
        <w:t>），报价超过最高限价，将取消</w:t>
      </w:r>
      <w:r>
        <w:rPr>
          <w:rFonts w:hint="eastAsia" w:ascii="仿宋_GB2312" w:hAnsi="宋体" w:eastAsia="仿宋_GB2312"/>
          <w:bCs/>
          <w:sz w:val="28"/>
          <w:szCs w:val="28"/>
          <w:highlight w:val="none"/>
          <w:lang w:eastAsia="zh-CN"/>
        </w:rPr>
        <w:t>竞争性比选</w:t>
      </w:r>
      <w:r>
        <w:rPr>
          <w:rFonts w:hint="eastAsia" w:ascii="仿宋_GB2312" w:hAnsi="宋体" w:eastAsia="仿宋_GB2312"/>
          <w:bCs/>
          <w:sz w:val="28"/>
          <w:szCs w:val="28"/>
          <w:highlight w:val="none"/>
        </w:rPr>
        <w:t>响应方的</w:t>
      </w:r>
      <w:r>
        <w:rPr>
          <w:rFonts w:hint="eastAsia" w:ascii="仿宋_GB2312" w:hAnsi="宋体" w:eastAsia="仿宋_GB2312"/>
          <w:bCs/>
          <w:sz w:val="28"/>
          <w:szCs w:val="28"/>
          <w:highlight w:val="none"/>
          <w:lang w:eastAsia="zh-CN"/>
        </w:rPr>
        <w:t>竞争性比选</w:t>
      </w:r>
      <w:r>
        <w:rPr>
          <w:rFonts w:hint="eastAsia" w:ascii="仿宋_GB2312" w:hAnsi="宋体" w:eastAsia="仿宋_GB2312"/>
          <w:bCs/>
          <w:sz w:val="28"/>
          <w:szCs w:val="28"/>
          <w:highlight w:val="none"/>
        </w:rPr>
        <w:t>资格。</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报价要求：费用包含人工费、差旅费、后续服务费、合理利润等响应本项目服务的所有费用。</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在修正范围内的以下情形不作为比选响应文件作废的依据：</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（1）比选响应文件中的大写金额与小写金额不一致的，以大写金额为准；</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（2）数字表示的数额与用文字表示的数额不一致时，以文字数额为准；</w:t>
      </w:r>
    </w:p>
    <w:p>
      <w:pPr>
        <w:spacing w:line="360" w:lineRule="auto"/>
        <w:ind w:firstLine="560" w:firstLineChars="200"/>
        <w:rPr>
          <w:rFonts w:hint="eastAsia" w:ascii="仿宋_GB2312" w:hAnsi="宋体" w:eastAsia="仿宋_GB2312"/>
          <w:bCs/>
          <w:color w:val="auto"/>
          <w:sz w:val="28"/>
          <w:szCs w:val="28"/>
          <w:lang w:eastAsia="zh-CN"/>
        </w:rPr>
      </w:pPr>
      <w:r>
        <w:rPr>
          <w:rFonts w:hint="eastAsia" w:ascii="仿宋_GB2312" w:hAnsi="宋体" w:eastAsia="仿宋_GB2312"/>
          <w:bCs/>
          <w:color w:val="auto"/>
          <w:sz w:val="28"/>
          <w:szCs w:val="28"/>
          <w:lang w:eastAsia="zh-CN"/>
        </w:rPr>
        <w:t>（3）总价金额与依据单价计算出的结果不一致的，以单价金额为准修正总价，但单价金额小数点有明显错误的除外。</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（二）竞争性比选办法</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rPr>
        <w:t>报价最低</w:t>
      </w:r>
      <w:r>
        <w:rPr>
          <w:rFonts w:hint="eastAsia" w:ascii="仿宋_GB2312" w:hAnsi="宋体" w:eastAsia="仿宋_GB2312" w:cs="宋体"/>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spacing w:line="360" w:lineRule="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adjustRightInd w:val="0"/>
        <w:snapToGrid w:val="0"/>
        <w:rPr>
          <w:rFonts w:hint="eastAsia" w:ascii="仿宋" w:hAnsi="仿宋" w:eastAsia="仿宋" w:cs="仿宋"/>
          <w:b/>
          <w:sz w:val="28"/>
          <w:szCs w:val="28"/>
        </w:rPr>
      </w:pPr>
      <w:r>
        <w:rPr>
          <w:rFonts w:hint="eastAsia" w:ascii="仿宋" w:hAnsi="仿宋" w:eastAsia="仿宋" w:cs="仿宋"/>
          <w:b/>
          <w:sz w:val="28"/>
          <w:szCs w:val="28"/>
          <w:lang w:val="en-US" w:eastAsia="zh-CN"/>
        </w:rPr>
        <w:t>六、</w:t>
      </w: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10</w:t>
      </w:r>
      <w:r>
        <w:rPr>
          <w:rFonts w:hint="eastAsia" w:ascii="仿宋" w:hAnsi="仿宋" w:eastAsia="仿宋"/>
          <w:sz w:val="28"/>
          <w:szCs w:val="28"/>
          <w:u w:val="single"/>
        </w:rPr>
        <w:t>月</w:t>
      </w:r>
      <w:r>
        <w:rPr>
          <w:rFonts w:hint="eastAsia" w:ascii="仿宋" w:hAnsi="仿宋" w:eastAsia="仿宋"/>
          <w:sz w:val="28"/>
          <w:szCs w:val="28"/>
          <w:u w:val="single"/>
          <w:lang w:val="en-US" w:eastAsia="zh-CN"/>
        </w:rPr>
        <w:t>27</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动力能源分公司</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rPr>
      </w:pP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月</w:t>
      </w:r>
      <w:r>
        <w:rPr>
          <w:rFonts w:hint="eastAsia" w:ascii="仿宋" w:hAnsi="仿宋" w:eastAsia="仿宋"/>
          <w:b/>
          <w:bCs/>
          <w:sz w:val="28"/>
          <w:szCs w:val="28"/>
          <w:u w:val="single"/>
          <w:lang w:val="en-US" w:eastAsia="zh-CN"/>
        </w:rPr>
        <w:t>28</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000000" w:themeColor="text1"/>
          <w:kern w:val="44"/>
          <w:sz w:val="28"/>
          <w:szCs w:val="28"/>
          <w:highlight w:val="none"/>
          <w14:textFill>
            <w14:solidFill>
              <w14:schemeClr w14:val="tx1"/>
            </w14:solidFill>
          </w14:textFill>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7.1 竞争性比选响应人对竞争性比选采购文件如有疑问，须于</w:t>
      </w:r>
      <w:r>
        <w:rPr>
          <w:rFonts w:hint="eastAsia" w:ascii="仿宋" w:hAnsi="仿宋" w:eastAsia="仿宋" w:cs="仿宋"/>
          <w:b/>
          <w:kern w:val="44"/>
          <w:sz w:val="28"/>
          <w:szCs w:val="28"/>
          <w:lang w:val="en-US" w:eastAsia="zh-CN"/>
        </w:rPr>
        <w:t>2022</w:t>
      </w:r>
      <w:r>
        <w:rPr>
          <w:rFonts w:hint="eastAsia" w:ascii="仿宋" w:hAnsi="仿宋" w:eastAsia="仿宋" w:cs="仿宋"/>
          <w:b/>
          <w:kern w:val="44"/>
          <w:sz w:val="28"/>
          <w:szCs w:val="28"/>
          <w:lang w:eastAsia="zh-CN"/>
        </w:rPr>
        <w:t>年</w:t>
      </w:r>
      <w:r>
        <w:rPr>
          <w:rFonts w:hint="eastAsia" w:ascii="仿宋" w:hAnsi="仿宋" w:eastAsia="仿宋" w:cs="仿宋"/>
          <w:b/>
          <w:kern w:val="44"/>
          <w:sz w:val="28"/>
          <w:szCs w:val="28"/>
          <w:lang w:val="en-US" w:eastAsia="zh-CN"/>
        </w:rPr>
        <w:t>10</w:t>
      </w:r>
      <w:r>
        <w:rPr>
          <w:rFonts w:hint="eastAsia" w:ascii="仿宋" w:hAnsi="仿宋" w:eastAsia="仿宋" w:cs="仿宋"/>
          <w:b/>
          <w:kern w:val="44"/>
          <w:sz w:val="28"/>
          <w:szCs w:val="28"/>
          <w:lang w:eastAsia="zh-CN"/>
        </w:rPr>
        <w:t>月</w:t>
      </w:r>
      <w:r>
        <w:rPr>
          <w:rFonts w:hint="eastAsia" w:ascii="仿宋" w:hAnsi="仿宋" w:eastAsia="仿宋" w:cs="仿宋"/>
          <w:b/>
          <w:kern w:val="44"/>
          <w:sz w:val="28"/>
          <w:szCs w:val="28"/>
          <w:lang w:val="en-US" w:eastAsia="zh-CN"/>
        </w:rPr>
        <w:t>28</w:t>
      </w:r>
      <w:r>
        <w:rPr>
          <w:rFonts w:hint="eastAsia" w:ascii="仿宋" w:hAnsi="仿宋" w:eastAsia="仿宋" w:cs="仿宋"/>
          <w:b/>
          <w:kern w:val="44"/>
          <w:sz w:val="28"/>
          <w:szCs w:val="28"/>
          <w:lang w:eastAsia="zh-CN"/>
        </w:rPr>
        <w:t>日17：00前将疑问函（加盖单位鲜公章的扫描件）以电子邮件形式发至竞争性比选采购人电子邮箱</w:t>
      </w:r>
      <w:r>
        <w:rPr>
          <w:rFonts w:hint="eastAsia" w:ascii="仿宋" w:hAnsi="仿宋" w:eastAsia="仿宋" w:cs="仿宋"/>
          <w:b/>
          <w:kern w:val="44"/>
          <w:sz w:val="28"/>
          <w:szCs w:val="28"/>
          <w:lang w:val="en-US" w:eastAsia="zh-CN"/>
        </w:rPr>
        <w:t>dlnycgb@163.com</w:t>
      </w:r>
      <w:r>
        <w:rPr>
          <w:rFonts w:hint="eastAsia" w:ascii="仿宋" w:hAnsi="仿宋" w:eastAsia="仿宋" w:cs="仿宋"/>
          <w:b/>
          <w:kern w:val="44"/>
          <w:sz w:val="28"/>
          <w:szCs w:val="28"/>
          <w:lang w:eastAsia="zh-CN"/>
        </w:rPr>
        <w:t>，并电话通知竞争性比选采购人，过期不再受理。采购人将在竞争性比选采购文件提问截止时间后及时组织答疑，答疑内容在重庆机场集团有限公司官方网站（www.cqa.cn）以公告形式发布。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7.2 竞争性采购人对竞争性比选采购文件澄清、补遗的内容在</w:t>
      </w:r>
      <w:r>
        <w:rPr>
          <w:rFonts w:hint="eastAsia" w:ascii="仿宋" w:hAnsi="仿宋" w:eastAsia="仿宋" w:cs="仿宋"/>
          <w:b/>
          <w:kern w:val="44"/>
          <w:sz w:val="28"/>
          <w:szCs w:val="28"/>
          <w:lang w:val="en-US" w:eastAsia="zh-CN"/>
        </w:rPr>
        <w:t>2022</w:t>
      </w:r>
      <w:r>
        <w:rPr>
          <w:rFonts w:hint="eastAsia" w:ascii="仿宋" w:hAnsi="仿宋" w:eastAsia="仿宋" w:cs="仿宋"/>
          <w:b/>
          <w:kern w:val="44"/>
          <w:sz w:val="28"/>
          <w:szCs w:val="28"/>
          <w:lang w:eastAsia="zh-CN"/>
        </w:rPr>
        <w:t>年</w:t>
      </w:r>
      <w:r>
        <w:rPr>
          <w:rFonts w:hint="eastAsia" w:ascii="仿宋" w:hAnsi="仿宋" w:eastAsia="仿宋" w:cs="仿宋"/>
          <w:b/>
          <w:kern w:val="44"/>
          <w:sz w:val="28"/>
          <w:szCs w:val="28"/>
          <w:lang w:val="en-US" w:eastAsia="zh-CN"/>
        </w:rPr>
        <w:t>11</w:t>
      </w:r>
      <w:r>
        <w:rPr>
          <w:rFonts w:hint="eastAsia" w:ascii="仿宋" w:hAnsi="仿宋" w:eastAsia="仿宋" w:cs="仿宋"/>
          <w:b/>
          <w:kern w:val="44"/>
          <w:sz w:val="28"/>
          <w:szCs w:val="28"/>
          <w:lang w:eastAsia="zh-CN"/>
        </w:rPr>
        <w:t>月</w:t>
      </w:r>
      <w:r>
        <w:rPr>
          <w:rFonts w:hint="eastAsia" w:ascii="仿宋" w:hAnsi="仿宋" w:eastAsia="仿宋" w:cs="仿宋"/>
          <w:b/>
          <w:kern w:val="44"/>
          <w:sz w:val="28"/>
          <w:szCs w:val="28"/>
          <w:lang w:val="en-US" w:eastAsia="zh-CN"/>
        </w:rPr>
        <w:t>1</w:t>
      </w:r>
      <w:r>
        <w:rPr>
          <w:rFonts w:hint="eastAsia" w:ascii="仿宋" w:hAnsi="仿宋" w:eastAsia="仿宋" w:cs="仿宋"/>
          <w:b/>
          <w:kern w:val="44"/>
          <w:sz w:val="28"/>
          <w:szCs w:val="28"/>
          <w:lang w:eastAsia="zh-CN"/>
        </w:rPr>
        <w:t>日17：00前在重庆机场集团有限公司官方网站（www.cqa.cn）以公告形式发布。</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numPr>
          <w:ilvl w:val="0"/>
          <w:numId w:val="1"/>
        </w:numPr>
        <w:adjustRightInd/>
        <w:snapToGri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numPr>
          <w:ilvl w:val="0"/>
          <w:numId w:val="1"/>
        </w:numPr>
        <w:adjustRightInd/>
        <w:snapToGri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11</w:t>
      </w:r>
      <w:r>
        <w:rPr>
          <w:rFonts w:hint="eastAsia" w:ascii="仿宋" w:hAnsi="仿宋" w:eastAsia="仿宋"/>
          <w:sz w:val="28"/>
          <w:szCs w:val="28"/>
          <w:u w:val="single"/>
        </w:rPr>
        <w:t>月</w:t>
      </w:r>
      <w:r>
        <w:rPr>
          <w:rFonts w:hint="eastAsia" w:ascii="仿宋" w:hAnsi="仿宋" w:eastAsia="仿宋"/>
          <w:sz w:val="28"/>
          <w:szCs w:val="28"/>
          <w:u w:val="single"/>
          <w:lang w:val="en-US" w:eastAsia="zh-CN"/>
        </w:rPr>
        <w:t>3</w:t>
      </w:r>
      <w:r>
        <w:rPr>
          <w:rFonts w:hint="eastAsia" w:ascii="仿宋" w:hAnsi="仿宋" w:eastAsia="仿宋"/>
          <w:sz w:val="28"/>
          <w:szCs w:val="28"/>
          <w:u w:val="single"/>
        </w:rPr>
        <w:t>日</w:t>
      </w:r>
      <w:r>
        <w:rPr>
          <w:rFonts w:hint="eastAsia" w:ascii="仿宋" w:hAnsi="仿宋" w:eastAsia="仿宋"/>
          <w:sz w:val="28"/>
          <w:szCs w:val="28"/>
          <w:u w:val="single"/>
          <w:lang w:val="en-US" w:eastAsia="zh-CN"/>
        </w:rPr>
        <w:t>14</w:t>
      </w:r>
      <w:r>
        <w:rPr>
          <w:rFonts w:hint="eastAsia" w:ascii="仿宋" w:hAnsi="仿宋" w:eastAsia="仿宋"/>
          <w:sz w:val="28"/>
          <w:szCs w:val="28"/>
          <w:u w:val="single"/>
        </w:rPr>
        <w:t>时</w:t>
      </w:r>
      <w:r>
        <w:rPr>
          <w:rFonts w:hint="eastAsia" w:ascii="仿宋" w:hAnsi="仿宋" w:eastAsia="仿宋"/>
          <w:sz w:val="28"/>
          <w:szCs w:val="28"/>
          <w:u w:val="single"/>
          <w:lang w:val="en-US" w:eastAsia="zh-CN"/>
        </w:rPr>
        <w:t>30分</w:t>
      </w:r>
      <w:r>
        <w:rPr>
          <w:rFonts w:hint="eastAsia" w:ascii="仿宋" w:hAnsi="仿宋" w:eastAsia="仿宋"/>
          <w:sz w:val="28"/>
          <w:szCs w:val="28"/>
        </w:rPr>
        <w:t>在重庆机场集团公司动力能源</w:t>
      </w:r>
      <w:r>
        <w:rPr>
          <w:rFonts w:hint="eastAsia" w:ascii="仿宋" w:hAnsi="仿宋" w:eastAsia="仿宋"/>
          <w:sz w:val="28"/>
          <w:szCs w:val="28"/>
          <w:lang w:eastAsia="zh-CN"/>
        </w:rPr>
        <w:t>分公司</w:t>
      </w:r>
      <w:r>
        <w:rPr>
          <w:rFonts w:hint="eastAsia" w:ascii="仿宋" w:hAnsi="仿宋" w:eastAsia="仿宋"/>
          <w:sz w:val="28"/>
          <w:szCs w:val="28"/>
        </w:rPr>
        <w:t>（机场东路3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sz w:val="28"/>
          <w:szCs w:val="28"/>
        </w:rPr>
        <w:t>公</w:t>
      </w:r>
      <w:r>
        <w:rPr>
          <w:rFonts w:hint="eastAsia" w:ascii="仿宋" w:hAnsi="仿宋" w:eastAsia="仿宋"/>
          <w:sz w:val="28"/>
          <w:szCs w:val="28"/>
          <w:highlight w:val="none"/>
        </w:rPr>
        <w:t>布</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结果时间：</w:t>
      </w:r>
      <w:r>
        <w:rPr>
          <w:rFonts w:hint="eastAsia" w:ascii="仿宋" w:hAnsi="仿宋" w:eastAsia="仿宋"/>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000000" w:themeColor="text1"/>
          <w:sz w:val="28"/>
          <w:szCs w:val="28"/>
          <w:highlight w:val="none"/>
          <w14:textFill>
            <w14:solidFill>
              <w14:schemeClr w14:val="tx1"/>
            </w14:solidFill>
          </w14:textFill>
        </w:rPr>
        <w:t>若</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000000"/>
          <w:sz w:val="28"/>
          <w:szCs w:val="28"/>
          <w:highlight w:val="none"/>
        </w:rPr>
      </w:pPr>
      <w:r>
        <w:rPr>
          <w:rFonts w:hint="default" w:ascii="仿宋" w:hAnsi="仿宋" w:eastAsia="仿宋" w:cs="Times New Roman"/>
          <w:color w:val="000000"/>
          <w:sz w:val="28"/>
          <w:szCs w:val="28"/>
          <w:highlight w:val="none"/>
          <w:lang w:val="en-US" w:eastAsia="zh-CN"/>
        </w:rPr>
        <w:t>3.</w:t>
      </w:r>
      <w:r>
        <w:rPr>
          <w:rFonts w:ascii="仿宋" w:hAnsi="仿宋" w:eastAsia="仿宋" w:cs="Times New Roman"/>
          <w:color w:val="000000"/>
          <w:sz w:val="28"/>
          <w:szCs w:val="28"/>
          <w:highlight w:val="none"/>
        </w:rPr>
        <w:t xml:space="preserve"> </w:t>
      </w:r>
      <w:r>
        <w:rPr>
          <w:rFonts w:hint="default" w:ascii="仿宋" w:hAnsi="仿宋" w:eastAsia="仿宋" w:cs="Times New Roman"/>
          <w:color w:val="000000"/>
          <w:sz w:val="28"/>
          <w:szCs w:val="28"/>
          <w:highlight w:val="none"/>
        </w:rPr>
        <w:t>参加比选唱价会议的</w:t>
      </w: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000000" w:themeColor="text1"/>
          <w:sz w:val="28"/>
          <w:szCs w:val="28"/>
          <w:highlight w:val="none"/>
          <w:lang w:eastAsia="zh-CN"/>
          <w14:textFill>
            <w14:solidFill>
              <w14:schemeClr w14:val="tx1"/>
            </w14:solidFill>
          </w14:textFill>
        </w:rPr>
        <w:t>（若有）</w:t>
      </w:r>
      <w:r>
        <w:rPr>
          <w:rFonts w:hint="default" w:ascii="仿宋" w:hAnsi="仿宋" w:eastAsia="仿宋" w:cs="Times New Roman"/>
          <w:color w:val="000000"/>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rFonts w:hint="default"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themeColor="text1"/>
          <w:sz w:val="28"/>
          <w:szCs w:val="28"/>
          <w:highlight w:val="none"/>
          <w14:textFill>
            <w14:solidFill>
              <w14:schemeClr w14:val="tx1"/>
            </w14:solidFill>
          </w14:textFill>
        </w:rPr>
        <w:t>比选响应人若未派法定代表人或委托代理人出席比选唱价会议，视为该比选响应人默认比选唱价结果。</w:t>
      </w:r>
    </w:p>
    <w:p>
      <w:pPr>
        <w:numPr>
          <w:ilvl w:val="0"/>
          <w:numId w:val="0"/>
        </w:numPr>
        <w:autoSpaceDE w:val="0"/>
        <w:autoSpaceDN w:val="0"/>
        <w:adjustRightInd w:val="0"/>
        <w:snapToGrid w:val="0"/>
        <w:textAlignment w:val="bottom"/>
        <w:rPr>
          <w:rFonts w:hint="eastAsia" w:ascii="仿宋" w:hAnsi="仿宋" w:eastAsia="仿宋" w:cs="仿宋"/>
          <w:b/>
          <w:sz w:val="28"/>
          <w:szCs w:val="28"/>
        </w:rPr>
      </w:pPr>
      <w:r>
        <w:rPr>
          <w:rFonts w:hint="eastAsia" w:ascii="仿宋" w:hAnsi="仿宋" w:eastAsia="仿宋" w:cs="仿宋"/>
          <w:b/>
          <w:sz w:val="28"/>
          <w:szCs w:val="28"/>
          <w:lang w:eastAsia="zh-CN"/>
        </w:rPr>
        <w:t>十、竞争性比选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w:t>
      </w:r>
      <w:r>
        <w:rPr>
          <w:rFonts w:hint="eastAsia" w:ascii="仿宋" w:hAnsi="仿宋" w:eastAsia="仿宋"/>
          <w:color w:val="auto"/>
          <w:sz w:val="28"/>
          <w:szCs w:val="28"/>
          <w:highlight w:val="none"/>
          <w:lang w:eastAsia="zh-CN"/>
        </w:rPr>
        <w:t>在</w:t>
      </w:r>
      <w:r>
        <w:rPr>
          <w:rFonts w:hint="eastAsia" w:ascii="仿宋" w:hAnsi="仿宋" w:eastAsia="仿宋"/>
          <w:color w:val="auto"/>
          <w:sz w:val="28"/>
          <w:szCs w:val="28"/>
          <w:highlight w:val="none"/>
          <w:lang w:val="en-US" w:eastAsia="zh-CN"/>
        </w:rPr>
        <w:t>成交通知书发出后10日内</w:t>
      </w:r>
      <w:r>
        <w:rPr>
          <w:rFonts w:hint="eastAsia" w:ascii="仿宋" w:hAnsi="仿宋" w:eastAsia="仿宋"/>
          <w:color w:val="auto"/>
          <w:sz w:val="28"/>
          <w:szCs w:val="28"/>
          <w:highlight w:val="none"/>
        </w:rPr>
        <w:t>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w:t>
      </w:r>
      <w:r>
        <w:rPr>
          <w:rFonts w:hint="eastAsia" w:ascii="仿宋" w:hAnsi="仿宋" w:eastAsia="仿宋"/>
          <w:color w:val="auto"/>
          <w:sz w:val="28"/>
          <w:szCs w:val="28"/>
          <w:highlight w:val="none"/>
          <w:lang w:eastAsia="zh-CN"/>
        </w:rPr>
        <w:t>（成交不含增值税单价</w:t>
      </w:r>
      <w:r>
        <w:rPr>
          <w:rFonts w:hint="eastAsia" w:ascii="仿宋" w:hAnsi="仿宋" w:eastAsia="仿宋"/>
          <w:color w:val="auto"/>
          <w:sz w:val="28"/>
          <w:szCs w:val="28"/>
          <w:highlight w:val="none"/>
          <w:lang w:val="en-US" w:eastAsia="zh-CN"/>
        </w:rPr>
        <w:t>*预估数量</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w:t>
      </w:r>
      <w:r>
        <w:rPr>
          <w:rFonts w:hint="eastAsia" w:ascii="仿宋" w:hAnsi="仿宋" w:eastAsia="仿宋"/>
          <w:color w:val="auto"/>
          <w:sz w:val="28"/>
          <w:szCs w:val="28"/>
          <w:highlight w:val="none"/>
          <w:lang w:eastAsia="zh-CN"/>
        </w:rPr>
        <w:t>转账时需注明</w:t>
      </w:r>
      <w:r>
        <w:rPr>
          <w:rFonts w:hint="eastAsia" w:ascii="仿宋" w:hAnsi="仿宋" w:eastAsia="仿宋"/>
          <w:color w:val="auto"/>
          <w:sz w:val="28"/>
          <w:szCs w:val="28"/>
          <w:highlight w:val="none"/>
          <w:lang w:val="en-US" w:eastAsia="zh-CN"/>
        </w:rPr>
        <w:t>废旧灯具回收</w:t>
      </w:r>
      <w:r>
        <w:rPr>
          <w:rFonts w:hint="eastAsia" w:ascii="仿宋" w:hAnsi="仿宋" w:eastAsia="仿宋"/>
          <w:color w:val="auto"/>
          <w:sz w:val="28"/>
          <w:szCs w:val="28"/>
          <w:highlight w:val="none"/>
          <w:lang w:eastAsia="zh-CN"/>
        </w:rPr>
        <w:t>项目履约保证金，</w:t>
      </w:r>
      <w:r>
        <w:rPr>
          <w:rFonts w:hint="eastAsia" w:ascii="仿宋" w:hAnsi="仿宋" w:eastAsia="仿宋"/>
          <w:color w:val="auto"/>
          <w:sz w:val="28"/>
          <w:szCs w:val="28"/>
          <w:highlight w:val="none"/>
        </w:rPr>
        <w:t>开户行：中国建设银行股份有限公司重庆渝北机场支行，帐号：50050108380000000600，并前往财务部换取交纳履约保证金收据，履约保证金在完工后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w:t>
      </w:r>
      <w:r>
        <w:rPr>
          <w:rFonts w:hint="eastAsia" w:ascii="仿宋" w:hAnsi="仿宋" w:eastAsia="仿宋"/>
          <w:color w:val="auto"/>
          <w:sz w:val="28"/>
          <w:szCs w:val="28"/>
          <w:highlight w:val="none"/>
          <w:lang w:eastAsia="zh-CN"/>
        </w:rPr>
        <w:t>还</w:t>
      </w:r>
      <w:r>
        <w:rPr>
          <w:rFonts w:hint="eastAsia" w:ascii="仿宋" w:hAnsi="仿宋" w:eastAsia="仿宋"/>
          <w:color w:val="auto"/>
          <w:sz w:val="28"/>
          <w:szCs w:val="28"/>
          <w:highlight w:val="none"/>
        </w:rPr>
        <w:t>履约保证金。</w:t>
      </w:r>
    </w:p>
    <w:p>
      <w:pPr>
        <w:numPr>
          <w:ilvl w:val="0"/>
          <w:numId w:val="0"/>
        </w:numPr>
        <w:autoSpaceDE w:val="0"/>
        <w:autoSpaceDN w:val="0"/>
        <w:adjustRightInd w:val="0"/>
        <w:snapToGrid w:val="0"/>
        <w:textAlignment w:val="bottom"/>
        <w:rPr>
          <w:rFonts w:hint="eastAsia" w:ascii="仿宋" w:hAnsi="仿宋" w:eastAsia="仿宋" w:cs="仿宋"/>
          <w:b/>
          <w:sz w:val="28"/>
          <w:szCs w:val="28"/>
          <w:lang w:eastAsia="zh-CN"/>
        </w:rPr>
      </w:pPr>
      <w:r>
        <w:rPr>
          <w:rFonts w:hint="eastAsia" w:ascii="仿宋" w:hAnsi="仿宋" w:eastAsia="仿宋" w:cs="仿宋"/>
          <w:b/>
          <w:sz w:val="28"/>
          <w:szCs w:val="28"/>
          <w:lang w:eastAsia="zh-CN"/>
        </w:rPr>
        <w:t>十一、报价及响应文件编制要求</w:t>
      </w:r>
    </w:p>
    <w:p>
      <w:pPr>
        <w:pStyle w:val="11"/>
        <w:numPr>
          <w:ilvl w:val="0"/>
          <w:numId w:val="2"/>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1"/>
        <w:numPr>
          <w:ilvl w:val="0"/>
          <w:numId w:val="2"/>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rPr>
        <w:t>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w:t>
      </w:r>
      <w:r>
        <w:rPr>
          <w:rFonts w:hint="eastAsia" w:ascii="仿宋" w:hAnsi="仿宋" w:eastAsia="仿宋"/>
          <w:color w:val="000000"/>
          <w:sz w:val="28"/>
          <w:szCs w:val="28"/>
          <w:lang w:val="zh-CN"/>
        </w:rPr>
        <w:t>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hint="eastAsia" w:ascii="仿宋" w:hAnsi="仿宋" w:eastAsia="仿宋" w:cs="仿宋"/>
          <w:b/>
          <w:sz w:val="28"/>
          <w:szCs w:val="28"/>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r>
        <w:rPr>
          <w:rFonts w:hint="eastAsia" w:ascii="仿宋" w:hAnsi="仿宋" w:eastAsia="仿宋" w:cs="仿宋"/>
          <w:b/>
          <w:sz w:val="28"/>
          <w:szCs w:val="28"/>
          <w:lang w:val="zh-CN" w:eastAsia="zh-CN"/>
        </w:rPr>
        <w:t>十二、</w:t>
      </w:r>
      <w:r>
        <w:rPr>
          <w:rFonts w:hint="eastAsia" w:ascii="仿宋" w:hAnsi="仿宋" w:eastAsia="仿宋" w:cs="仿宋"/>
          <w:b/>
          <w:sz w:val="28"/>
          <w:szCs w:val="28"/>
          <w:lang w:eastAsia="zh-CN"/>
        </w:rPr>
        <w:t>竞争性比选响应文件作废条款</w:t>
      </w:r>
    </w:p>
    <w:p>
      <w:pPr>
        <w:pStyle w:val="11"/>
        <w:numPr>
          <w:ilvl w:val="1"/>
          <w:numId w:val="3"/>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hint="eastAsia"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11</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3</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14</w:t>
      </w:r>
      <w:r>
        <w:rPr>
          <w:rFonts w:hint="eastAsia" w:ascii="仿宋" w:hAnsi="仿宋" w:eastAsia="仿宋"/>
          <w:b/>
          <w:kern w:val="0"/>
          <w:sz w:val="28"/>
          <w:szCs w:val="28"/>
          <w:u w:val="single"/>
        </w:rPr>
        <w:t>时</w:t>
      </w:r>
      <w:r>
        <w:rPr>
          <w:rFonts w:hint="eastAsia" w:ascii="仿宋" w:hAnsi="仿宋" w:eastAsia="仿宋"/>
          <w:b/>
          <w:kern w:val="0"/>
          <w:sz w:val="28"/>
          <w:szCs w:val="28"/>
          <w:u w:val="single"/>
          <w:lang w:val="en-US" w:eastAsia="zh-CN"/>
        </w:rPr>
        <w:t>30分</w:t>
      </w:r>
      <w:bookmarkStart w:id="21" w:name="_GoBack"/>
      <w:bookmarkEnd w:id="21"/>
      <w:r>
        <w:rPr>
          <w:rFonts w:hint="eastAsia" w:ascii="仿宋" w:hAnsi="仿宋" w:eastAsia="仿宋"/>
          <w:b/>
          <w:kern w:val="0"/>
          <w:sz w:val="28"/>
          <w:szCs w:val="28"/>
        </w:rPr>
        <w:t>前送到重庆机场有限公司动力能源</w:t>
      </w:r>
      <w:r>
        <w:rPr>
          <w:rFonts w:hint="eastAsia" w:ascii="仿宋" w:hAnsi="仿宋" w:eastAsia="仿宋"/>
          <w:b/>
          <w:kern w:val="0"/>
          <w:sz w:val="28"/>
          <w:szCs w:val="28"/>
          <w:lang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1"/>
        <w:numPr>
          <w:ilvl w:val="1"/>
          <w:numId w:val="3"/>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1"/>
        <w:numPr>
          <w:ilvl w:val="1"/>
          <w:numId w:val="3"/>
        </w:numPr>
        <w:spacing w:line="360" w:lineRule="auto"/>
        <w:ind w:left="0" w:firstLine="528"/>
        <w:rPr>
          <w:rFonts w:ascii="仿宋" w:hAnsi="仿宋" w:eastAsia="仿宋"/>
          <w:b w:val="0"/>
          <w:bCs w:val="0"/>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w:t>
      </w:r>
      <w:r>
        <w:rPr>
          <w:rFonts w:hint="eastAsia" w:ascii="仿宋" w:hAnsi="仿宋" w:eastAsia="仿宋"/>
          <w:b w:val="0"/>
          <w:bCs w:val="0"/>
          <w:spacing w:val="-8"/>
          <w:sz w:val="28"/>
          <w:szCs w:val="28"/>
        </w:rPr>
        <w:t>求和条件作出响应的</w:t>
      </w:r>
      <w:r>
        <w:rPr>
          <w:rFonts w:hint="eastAsia" w:ascii="仿宋" w:hAnsi="仿宋" w:eastAsia="仿宋"/>
          <w:b w:val="0"/>
          <w:bCs w:val="0"/>
          <w:spacing w:val="-8"/>
          <w:sz w:val="28"/>
          <w:szCs w:val="28"/>
          <w:lang w:val="en-US" w:eastAsia="zh-CN"/>
        </w:rPr>
        <w:t>;</w:t>
      </w:r>
    </w:p>
    <w:p>
      <w:pPr>
        <w:pStyle w:val="11"/>
        <w:numPr>
          <w:ilvl w:val="1"/>
          <w:numId w:val="3"/>
        </w:numPr>
        <w:spacing w:line="360" w:lineRule="auto"/>
        <w:ind w:left="0" w:firstLine="528"/>
        <w:rPr>
          <w:rFonts w:hint="eastAsia" w:ascii="仿宋" w:hAnsi="仿宋" w:eastAsia="仿宋" w:cs="Times New Roman"/>
          <w:b w:val="0"/>
          <w:color w:val="auto"/>
          <w:spacing w:val="-8"/>
          <w:sz w:val="28"/>
          <w:szCs w:val="28"/>
          <w:highlight w:val="none"/>
          <w:lang w:val="zh-CN"/>
        </w:rPr>
      </w:pP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比选响应人的报价超过比选最高限价的</w:t>
      </w:r>
      <w:r>
        <w:rPr>
          <w:rFonts w:hint="eastAsia" w:ascii="仿宋" w:hAnsi="仿宋" w:eastAsia="仿宋"/>
          <w:spacing w:val="-8"/>
          <w:sz w:val="28"/>
          <w:szCs w:val="28"/>
          <w:highlight w:val="none"/>
          <w:lang w:eastAsia="zh-CN"/>
        </w:rPr>
        <w:t>；</w:t>
      </w:r>
    </w:p>
    <w:p>
      <w:pPr>
        <w:pStyle w:val="11"/>
        <w:numPr>
          <w:ilvl w:val="0"/>
          <w:numId w:val="0"/>
        </w:numPr>
        <w:spacing w:line="360" w:lineRule="auto"/>
        <w:rPr>
          <w:rFonts w:hint="eastAsia" w:ascii="仿宋" w:hAnsi="仿宋" w:eastAsia="仿宋" w:cs="仿宋"/>
          <w:b/>
          <w:color w:val="000000"/>
          <w:sz w:val="28"/>
          <w:szCs w:val="28"/>
          <w:highlight w:val="none"/>
          <w:lang w:val="zh-CN"/>
        </w:rPr>
      </w:pPr>
      <w:r>
        <w:rPr>
          <w:rFonts w:hint="eastAsia" w:ascii="仿宋" w:hAnsi="仿宋" w:eastAsia="仿宋" w:cs="仿宋"/>
          <w:b/>
          <w:color w:val="000000"/>
          <w:sz w:val="28"/>
          <w:szCs w:val="28"/>
          <w:highlight w:val="none"/>
          <w:lang w:val="zh-CN" w:eastAsia="zh-CN"/>
        </w:rPr>
        <w:t>十三、</w:t>
      </w:r>
      <w:r>
        <w:rPr>
          <w:rFonts w:hint="eastAsia" w:ascii="仿宋" w:hAnsi="仿宋" w:eastAsia="仿宋" w:cs="仿宋"/>
          <w:b/>
          <w:color w:val="000000"/>
          <w:sz w:val="28"/>
          <w:szCs w:val="28"/>
          <w:highlight w:val="none"/>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rPr>
        <w:t xml:space="preserve"> 采购</w:t>
      </w:r>
      <w:r>
        <w:rPr>
          <w:rFonts w:ascii="方正仿宋_GBK" w:hAnsi="方正仿宋_GBK" w:eastAsia="方正仿宋_GBK" w:cs="方正仿宋_GBK"/>
          <w:color w:val="000000"/>
          <w:sz w:val="28"/>
          <w:szCs w:val="28"/>
          <w:highlight w:val="none"/>
        </w:rPr>
        <w:t>人将进一步核查</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响应文件中提供的材料，若在评审期间发现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响应人提供了虚假资料，其</w:t>
      </w:r>
      <w:r>
        <w:rPr>
          <w:rFonts w:hint="eastAsia" w:ascii="方正仿宋_GBK" w:hAnsi="方正仿宋_GBK" w:eastAsia="方正仿宋_GBK" w:cs="方正仿宋_GBK"/>
          <w:color w:val="000000"/>
          <w:sz w:val="28"/>
          <w:szCs w:val="28"/>
          <w:highlight w:val="none"/>
        </w:rPr>
        <w:t>比选资格</w:t>
      </w:r>
      <w:r>
        <w:rPr>
          <w:rFonts w:ascii="方正仿宋_GBK" w:hAnsi="方正仿宋_GBK" w:eastAsia="方正仿宋_GBK" w:cs="方正仿宋_GBK"/>
          <w:color w:val="000000"/>
          <w:sz w:val="28"/>
          <w:szCs w:val="28"/>
          <w:highlight w:val="none"/>
        </w:rPr>
        <w:t>将被否决，其</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w:t>
      </w:r>
      <w:r>
        <w:rPr>
          <w:rFonts w:hint="eastAsia" w:ascii="方正仿宋_GBK" w:hAnsi="方正仿宋_GBK" w:eastAsia="方正仿宋_GBK" w:cs="方正仿宋_GBK"/>
          <w:color w:val="000000"/>
          <w:sz w:val="28"/>
          <w:szCs w:val="28"/>
          <w:highlight w:val="none"/>
        </w:rPr>
        <w:t>成交</w:t>
      </w:r>
      <w:r>
        <w:rPr>
          <w:rFonts w:ascii="方正仿宋_GBK" w:hAnsi="方正仿宋_GBK" w:eastAsia="方正仿宋_GBK" w:cs="方正仿宋_GBK"/>
          <w:color w:val="000000"/>
          <w:sz w:val="28"/>
          <w:szCs w:val="28"/>
          <w:highlight w:val="none"/>
        </w:rPr>
        <w:t>候选人在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响应时提供了虚假资料，</w:t>
      </w:r>
      <w:r>
        <w:rPr>
          <w:rFonts w:hint="eastAsia" w:ascii="方正仿宋_GBK" w:hAnsi="方正仿宋_GBK" w:eastAsia="方正仿宋_GBK" w:cs="方正仿宋_GBK"/>
          <w:color w:val="000000"/>
          <w:sz w:val="28"/>
          <w:szCs w:val="28"/>
          <w:highlight w:val="none"/>
        </w:rPr>
        <w:t>采购人将</w:t>
      </w:r>
      <w:r>
        <w:rPr>
          <w:rFonts w:ascii="方正仿宋_GBK" w:hAnsi="方正仿宋_GBK" w:eastAsia="方正仿宋_GBK" w:cs="方正仿宋_GBK"/>
          <w:color w:val="000000"/>
          <w:sz w:val="28"/>
          <w:szCs w:val="28"/>
          <w:highlight w:val="none"/>
        </w:rPr>
        <w:t>取消其成交资格</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其响应保证金不予退还</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时提供了虚假资料，采购人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w:t>
      </w:r>
      <w:r>
        <w:rPr>
          <w:rFonts w:hint="eastAsia" w:ascii="方正仿宋_GBK" w:hAnsi="方正仿宋_GBK" w:eastAsia="方正仿宋_GBK" w:cs="方正仿宋_GBK"/>
          <w:color w:val="000000"/>
          <w:sz w:val="28"/>
          <w:szCs w:val="28"/>
          <w:highlight w:val="none"/>
        </w:rPr>
        <w:t>，</w:t>
      </w:r>
      <w:r>
        <w:rPr>
          <w:rFonts w:ascii="方正仿宋_GBK" w:hAnsi="方正仿宋_GBK" w:eastAsia="方正仿宋_GBK" w:cs="方正仿宋_GBK"/>
          <w:color w:val="000000"/>
          <w:sz w:val="28"/>
          <w:szCs w:val="28"/>
          <w:highlight w:val="none"/>
        </w:rPr>
        <w:t>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响应人撤销</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响应文件的，其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在</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响应有效期内，</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响应人无故放弃成交候选人资格的，其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.4</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none"/>
        </w:rPr>
      </w:pPr>
      <w:r>
        <w:rPr>
          <w:rFonts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ascii="方正仿宋_GBK" w:hAnsi="方正仿宋_GBK" w:eastAsia="方正仿宋_GBK" w:cs="方正仿宋_GBK"/>
          <w:color w:val="000000"/>
          <w:sz w:val="28"/>
          <w:szCs w:val="28"/>
          <w:highlight w:val="none"/>
        </w:rPr>
        <w:t>.5</w:t>
      </w:r>
      <w:r>
        <w:rPr>
          <w:rFonts w:hint="eastAsia" w:ascii="方正仿宋_GBK" w:hAnsi="方正仿宋_GBK" w:eastAsia="方正仿宋_GBK" w:cs="方正仿宋_GBK"/>
          <w:color w:val="000000"/>
          <w:sz w:val="28"/>
          <w:szCs w:val="28"/>
          <w:highlight w:val="none"/>
        </w:rPr>
        <w:t xml:space="preserve"> </w:t>
      </w:r>
      <w:r>
        <w:rPr>
          <w:rFonts w:ascii="方正仿宋_GBK" w:hAnsi="方正仿宋_GBK" w:eastAsia="方正仿宋_GBK" w:cs="方正仿宋_GBK"/>
          <w:color w:val="000000"/>
          <w:sz w:val="28"/>
          <w:szCs w:val="28"/>
          <w:highlight w:val="none"/>
        </w:rPr>
        <w:t>评审期间若发现</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响应人有围标、串标或以他人名义参</w:t>
      </w:r>
      <w:r>
        <w:rPr>
          <w:rFonts w:hint="eastAsia" w:ascii="方正仿宋_GBK" w:hAnsi="方正仿宋_GBK" w:eastAsia="方正仿宋_GBK" w:cs="方正仿宋_GBK"/>
          <w:color w:val="000000"/>
          <w:sz w:val="28"/>
          <w:szCs w:val="28"/>
          <w:highlight w:val="none"/>
        </w:rPr>
        <w:t>与比选</w:t>
      </w:r>
      <w:r>
        <w:rPr>
          <w:rFonts w:ascii="方正仿宋_GBK" w:hAnsi="方正仿宋_GBK" w:eastAsia="方正仿宋_GBK" w:cs="方正仿宋_GBK"/>
          <w:color w:val="000000"/>
          <w:sz w:val="28"/>
          <w:szCs w:val="28"/>
          <w:highlight w:val="none"/>
        </w:rPr>
        <w:t>的，其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响应将被否决，其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响应保证金不予退还，并将被列入采购人黑名单；若在评审</w:t>
      </w:r>
      <w:r>
        <w:rPr>
          <w:rFonts w:hint="eastAsia" w:ascii="方正仿宋_GBK" w:hAnsi="方正仿宋_GBK" w:eastAsia="方正仿宋_GBK" w:cs="方正仿宋_GBK"/>
          <w:color w:val="000000"/>
          <w:sz w:val="28"/>
          <w:szCs w:val="28"/>
          <w:highlight w:val="none"/>
        </w:rPr>
        <w:t>结果</w:t>
      </w:r>
      <w:r>
        <w:rPr>
          <w:rFonts w:ascii="方正仿宋_GBK" w:hAnsi="方正仿宋_GBK" w:eastAsia="方正仿宋_GBK" w:cs="方正仿宋_GBK"/>
          <w:color w:val="000000"/>
          <w:sz w:val="28"/>
          <w:szCs w:val="28"/>
          <w:highlight w:val="none"/>
        </w:rPr>
        <w:t>公示期间发现成交候选人有围标、串标或以他人名义参加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的，采购人将取消其成交资格且其</w:t>
      </w:r>
      <w:r>
        <w:rPr>
          <w:rFonts w:hint="eastAsia" w:ascii="方正仿宋_GBK" w:hAnsi="方正仿宋_GBK" w:eastAsia="方正仿宋_GBK" w:cs="方正仿宋_GBK"/>
          <w:color w:val="000000"/>
          <w:sz w:val="28"/>
          <w:szCs w:val="28"/>
          <w:highlight w:val="none"/>
          <w:lang w:eastAsia="zh-CN"/>
        </w:rPr>
        <w:t>竞争性</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none"/>
        </w:rPr>
        <w:t>参与比选</w:t>
      </w:r>
      <w:r>
        <w:rPr>
          <w:rFonts w:ascii="方正仿宋_GBK" w:hAnsi="方正仿宋_GBK" w:eastAsia="方正仿宋_GBK" w:cs="方正仿宋_GBK"/>
          <w:color w:val="000000"/>
          <w:sz w:val="28"/>
          <w:szCs w:val="28"/>
          <w:highlight w:val="none"/>
        </w:rPr>
        <w:t>时有围标、串标或以他人名义参加</w:t>
      </w:r>
      <w:r>
        <w:rPr>
          <w:rFonts w:hint="eastAsia" w:ascii="方正仿宋_GBK" w:hAnsi="方正仿宋_GBK" w:eastAsia="方正仿宋_GBK" w:cs="方正仿宋_GBK"/>
          <w:color w:val="000000"/>
          <w:sz w:val="28"/>
          <w:szCs w:val="28"/>
          <w:highlight w:val="none"/>
        </w:rPr>
        <w:t>比选</w:t>
      </w:r>
      <w:r>
        <w:rPr>
          <w:rFonts w:ascii="方正仿宋_GBK" w:hAnsi="方正仿宋_GBK" w:eastAsia="方正仿宋_GBK" w:cs="方正仿宋_GBK"/>
          <w:color w:val="000000"/>
          <w:sz w:val="28"/>
          <w:szCs w:val="28"/>
          <w:highlight w:val="none"/>
        </w:rPr>
        <w:t>的，采购人</w:t>
      </w:r>
      <w:r>
        <w:rPr>
          <w:rFonts w:hint="eastAsia" w:ascii="方正仿宋_GBK" w:hAnsi="方正仿宋_GBK" w:eastAsia="方正仿宋_GBK" w:cs="方正仿宋_GBK"/>
          <w:color w:val="000000"/>
          <w:sz w:val="28"/>
          <w:szCs w:val="28"/>
          <w:highlight w:val="none"/>
        </w:rPr>
        <w:t>将</w:t>
      </w:r>
      <w:r>
        <w:rPr>
          <w:rFonts w:ascii="方正仿宋_GBK" w:hAnsi="方正仿宋_GBK" w:eastAsia="方正仿宋_GBK" w:cs="方正仿宋_GBK"/>
          <w:color w:val="000000"/>
          <w:sz w:val="28"/>
          <w:szCs w:val="28"/>
          <w:highlight w:val="none"/>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none"/>
        </w:rPr>
        <w:t>还应</w:t>
      </w:r>
      <w:r>
        <w:rPr>
          <w:rFonts w:ascii="方正仿宋_GBK" w:hAnsi="方正仿宋_GBK" w:eastAsia="方正仿宋_GBK" w:cs="方正仿宋_GBK"/>
          <w:color w:val="000000"/>
          <w:sz w:val="28"/>
          <w:szCs w:val="28"/>
          <w:highlight w:val="none"/>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注：黑名单有效期3年，被列入黑名单的单位在黑名单有效期内禁止参与采购人的项目。</w:t>
      </w:r>
    </w:p>
    <w:p>
      <w:pPr>
        <w:numPr>
          <w:ilvl w:val="0"/>
          <w:numId w:val="0"/>
        </w:numPr>
        <w:autoSpaceDE w:val="0"/>
        <w:autoSpaceDN w:val="0"/>
        <w:adjustRightIn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十四、</w:t>
      </w:r>
      <w:r>
        <w:rPr>
          <w:rFonts w:hint="eastAsia" w:ascii="仿宋" w:hAnsi="仿宋" w:eastAsia="仿宋" w:cs="仿宋"/>
          <w:b/>
          <w:sz w:val="28"/>
          <w:szCs w:val="28"/>
        </w:rPr>
        <w:t>异议</w:t>
      </w:r>
    </w:p>
    <w:p>
      <w:pPr>
        <w:ind w:firstLine="560" w:firstLineChars="200"/>
        <w:rPr>
          <w:rFonts w:hint="eastAsia" w:ascii="仿宋" w:hAnsi="仿宋" w:eastAsia="仿宋"/>
          <w:sz w:val="28"/>
          <w:szCs w:val="28"/>
          <w:lang w:val="zh-CN" w:eastAsia="zh-CN"/>
        </w:rPr>
      </w:pPr>
      <w:r>
        <w:rPr>
          <w:rFonts w:hint="eastAsia" w:ascii="仿宋" w:hAnsi="仿宋" w:eastAsia="仿宋"/>
          <w:sz w:val="28"/>
          <w:szCs w:val="28"/>
          <w:lang w:val="zh-CN" w:eastAsia="zh-CN"/>
        </w:rPr>
        <w:t>（一）异议的提出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numPr>
          <w:ilvl w:val="0"/>
          <w:numId w:val="4"/>
        </w:numPr>
        <w:ind w:firstLine="560" w:firstLineChars="200"/>
        <w:rPr>
          <w:rFonts w:hint="eastAsia" w:ascii="仿宋" w:hAnsi="仿宋" w:eastAsia="仿宋"/>
          <w:sz w:val="28"/>
          <w:szCs w:val="28"/>
          <w:lang w:val="zh-CN"/>
        </w:rPr>
      </w:pPr>
      <w:r>
        <w:rPr>
          <w:rFonts w:hint="eastAsia" w:ascii="仿宋" w:hAnsi="仿宋" w:eastAsia="仿宋"/>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numPr>
          <w:ilvl w:val="0"/>
          <w:numId w:val="0"/>
        </w:numPr>
        <w:autoSpaceDE w:val="0"/>
        <w:autoSpaceDN w:val="0"/>
        <w:adjustRightIn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val="zh-CN" w:eastAsia="zh-CN"/>
        </w:rPr>
        <w:t>十五、</w:t>
      </w:r>
      <w:r>
        <w:rPr>
          <w:rFonts w:hint="eastAsia" w:ascii="仿宋" w:hAnsi="仿宋" w:eastAsia="仿宋" w:cs="仿宋"/>
          <w:b/>
          <w:sz w:val="28"/>
          <w:szCs w:val="28"/>
          <w:lang w:eastAsia="zh-CN"/>
        </w:rPr>
        <w:t>联系方式</w:t>
      </w:r>
    </w:p>
    <w:p>
      <w:pPr>
        <w:snapToGrid w:val="0"/>
        <w:spacing w:line="360" w:lineRule="auto"/>
        <w:ind w:firstLine="539"/>
        <w:rPr>
          <w:rFonts w:hint="eastAsia" w:ascii="仿宋_GB2312" w:hAnsi="宋体" w:eastAsia="仿宋_GB2312"/>
          <w:sz w:val="28"/>
          <w:szCs w:val="28"/>
          <w:lang w:eastAsia="zh-CN"/>
        </w:rPr>
      </w:pPr>
      <w:r>
        <w:rPr>
          <w:rFonts w:hint="eastAsia" w:ascii="仿宋_GB2312" w:hAnsi="宋体" w:eastAsia="仿宋_GB2312"/>
          <w:sz w:val="28"/>
          <w:szCs w:val="28"/>
        </w:rPr>
        <w:t>业主：重庆机场集团有限公司动力能源</w:t>
      </w:r>
      <w:r>
        <w:rPr>
          <w:rFonts w:hint="eastAsia" w:ascii="仿宋_GB2312" w:hAnsi="宋体" w:eastAsia="仿宋_GB2312"/>
          <w:sz w:val="28"/>
          <w:szCs w:val="28"/>
          <w:lang w:eastAsia="zh-CN"/>
        </w:rPr>
        <w:t>分公司</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夏</w:t>
      </w:r>
      <w:r>
        <w:rPr>
          <w:rFonts w:hint="eastAsia" w:ascii="仿宋_GB2312" w:hAnsi="宋体" w:eastAsia="仿宋_GB2312"/>
          <w:color w:val="auto"/>
          <w:sz w:val="28"/>
          <w:szCs w:val="28"/>
        </w:rPr>
        <w:t>老师</w:t>
      </w:r>
    </w:p>
    <w:p>
      <w:pPr>
        <w:snapToGrid w:val="0"/>
        <w:spacing w:line="360" w:lineRule="auto"/>
        <w:ind w:firstLine="539"/>
        <w:rPr>
          <w:rFonts w:hint="default"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r>
        <w:rPr>
          <w:rFonts w:hint="eastAsia" w:ascii="仿宋_GB2312" w:hAnsi="宋体" w:eastAsia="仿宋_GB2312"/>
          <w:sz w:val="28"/>
          <w:szCs w:val="28"/>
        </w:rPr>
        <w:t>动力能源</w:t>
      </w:r>
      <w:r>
        <w:rPr>
          <w:rFonts w:hint="eastAsia" w:ascii="仿宋_GB2312" w:hAnsi="宋体" w:eastAsia="仿宋_GB2312"/>
          <w:sz w:val="28"/>
          <w:szCs w:val="28"/>
          <w:lang w:eastAsia="zh-CN"/>
        </w:rPr>
        <w:t>分公司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hint="eastAsia" w:ascii="仿宋" w:hAnsi="仿宋" w:eastAsia="仿宋"/>
          <w:sz w:val="28"/>
          <w:szCs w:val="28"/>
          <w:lang w:eastAsia="zh-CN"/>
        </w:rPr>
      </w:pPr>
      <w:r>
        <w:rPr>
          <w:rFonts w:hint="eastAsia" w:ascii="仿宋" w:hAnsi="仿宋" w:eastAsia="仿宋"/>
          <w:sz w:val="28"/>
          <w:szCs w:val="28"/>
          <w:lang w:eastAsia="zh-CN"/>
        </w:rPr>
        <w:t>附：项目报价清单</w:t>
      </w:r>
    </w:p>
    <w:tbl>
      <w:tblPr>
        <w:tblStyle w:val="9"/>
        <w:tblW w:w="930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26"/>
        <w:gridCol w:w="947"/>
        <w:gridCol w:w="947"/>
        <w:gridCol w:w="947"/>
        <w:gridCol w:w="947"/>
        <w:gridCol w:w="947"/>
        <w:gridCol w:w="94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9"/>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危险废弃物转运处置清单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序号</w:t>
            </w:r>
          </w:p>
        </w:tc>
        <w:tc>
          <w:tcPr>
            <w:tcW w:w="1626"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废物代码</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废物名称</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废物形态</w:t>
            </w:r>
          </w:p>
        </w:tc>
        <w:tc>
          <w:tcPr>
            <w:tcW w:w="1894"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olor w:val="000000" w:themeColor="text1"/>
                <w:sz w:val="28"/>
                <w:szCs w:val="28"/>
                <w:vertAlign w:val="baseline"/>
                <w:lang w:val="en-US" w:eastAsia="zh-CN"/>
                <w14:textFill>
                  <w14:solidFill>
                    <w14:schemeClr w14:val="tx1"/>
                  </w14:solidFill>
                </w14:textFill>
              </w:rPr>
              <w:t>数量</w:t>
            </w:r>
          </w:p>
        </w:tc>
        <w:tc>
          <w:tcPr>
            <w:tcW w:w="1894"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不含增值税单价</w:t>
            </w:r>
          </w:p>
        </w:tc>
        <w:tc>
          <w:tcPr>
            <w:tcW w:w="1362"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olor w:val="000000" w:themeColor="text1"/>
                <w:sz w:val="28"/>
                <w:szCs w:val="28"/>
                <w:vertAlign w:val="baseline"/>
                <w:lang w:val="en-US" w:eastAsia="zh-CN"/>
                <w14:textFill>
                  <w14:solidFill>
                    <w14:schemeClr w14:val="tx1"/>
                  </w14:solidFill>
                </w14:textFill>
              </w:rPr>
              <w:t>不含增值税总价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1626"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default"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预估数量</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单价金额</w:t>
            </w:r>
          </w:p>
        </w:tc>
        <w:tc>
          <w:tcPr>
            <w:tcW w:w="1362" w:type="dxa"/>
            <w:vMerge w:val="continue"/>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1</w:t>
            </w:r>
          </w:p>
        </w:tc>
        <w:tc>
          <w:tcPr>
            <w:tcW w:w="1626"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900-023-29</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废旧灯具</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固态</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500</w:t>
            </w:r>
            <w:r>
              <w:rPr>
                <w:rFonts w:hint="eastAsia"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right"/>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元/KG</w:t>
            </w:r>
          </w:p>
        </w:tc>
        <w:tc>
          <w:tcPr>
            <w:tcW w:w="947" w:type="dxa"/>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1362"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r>
    </w:tbl>
    <w:p>
      <w:pPr>
        <w:pStyle w:val="2"/>
        <w:rPr>
          <w:rFonts w:hint="eastAsia"/>
          <w:lang w:eastAsia="zh-CN"/>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pStyle w:val="5"/>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5"/>
        <w:spacing w:line="360" w:lineRule="auto"/>
        <w:rPr>
          <w:rFonts w:hAnsi="宋体" w:cs="宋体"/>
          <w:sz w:val="28"/>
          <w:szCs w:val="28"/>
        </w:rPr>
      </w:pPr>
    </w:p>
    <w:p>
      <w:pPr>
        <w:pStyle w:val="5"/>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pStyle w:val="12"/>
        <w:ind w:right="600" w:firstLine="600"/>
        <w:jc w:val="right"/>
        <w:rPr>
          <w:rFonts w:hint="eastAsia" w:eastAsia="仿宋_GB2312"/>
          <w:lang w:eastAsia="zh-CN"/>
        </w:rPr>
      </w:pPr>
      <w:r>
        <w:rPr>
          <w:rFonts w:hint="eastAsia"/>
        </w:rPr>
        <w:t>合同编号：</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3"/>
        <w:jc w:val="both"/>
        <w:rPr>
          <w:sz w:val="44"/>
        </w:rPr>
      </w:pPr>
      <w:r>
        <w:rPr>
          <w:rFonts w:hint="eastAsia"/>
          <w:lang w:val="en-US" w:eastAsia="zh-CN"/>
        </w:rPr>
        <w:t>废旧灯具回收</w:t>
      </w:r>
      <w:r>
        <w:rPr>
          <w:rFonts w:hint="eastAsia"/>
        </w:rPr>
        <w:t>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pStyle w:val="2"/>
        <w:rPr>
          <w:rFonts w:asciiTheme="minorEastAsia" w:hAnsiTheme="minorEastAsia" w:eastAsiaTheme="minorEastAsia"/>
          <w:sz w:val="44"/>
          <w:szCs w:val="44"/>
        </w:rPr>
      </w:pPr>
    </w:p>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1928" w:firstLineChars="600"/>
        <w:jc w:val="left"/>
        <w:rPr>
          <w:rFonts w:hint="eastAsia" w:eastAsia="宋体"/>
          <w:b/>
          <w:sz w:val="32"/>
          <w:szCs w:val="32"/>
          <w:lang w:val="en-US" w:eastAsia="zh-CN"/>
        </w:rPr>
      </w:pPr>
      <w:r>
        <w:rPr>
          <w:rFonts w:hint="eastAsia"/>
          <w:b/>
          <w:sz w:val="32"/>
          <w:szCs w:val="32"/>
        </w:rPr>
        <w:t>甲方：重庆机场集团有限公司</w:t>
      </w:r>
      <w:r>
        <w:rPr>
          <w:rFonts w:hint="eastAsia"/>
          <w:b/>
          <w:sz w:val="32"/>
          <w:szCs w:val="32"/>
          <w:lang w:eastAsia="zh-CN"/>
        </w:rPr>
        <w:t>动力能源分公司</w:t>
      </w:r>
    </w:p>
    <w:p>
      <w:pPr>
        <w:snapToGrid w:val="0"/>
        <w:spacing w:before="100" w:beforeAutospacing="1" w:after="100" w:afterAutospacing="1" w:line="360" w:lineRule="auto"/>
        <w:ind w:firstLine="1928" w:firstLineChars="600"/>
        <w:jc w:val="left"/>
        <w:rPr>
          <w:rFonts w:hint="default"/>
          <w:lang w:val="en-US" w:eastAsia="zh-CN"/>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r>
        <w:rPr>
          <w:rFonts w:hint="eastAsia"/>
          <w:b/>
          <w:sz w:val="32"/>
          <w:szCs w:val="32"/>
        </w:rPr>
        <w:t>乙方：</w:t>
      </w:r>
    </w:p>
    <w:p>
      <w:pPr>
        <w:pStyle w:val="12"/>
        <w:ind w:firstLine="602"/>
        <w:rPr>
          <w:b/>
          <w:bCs/>
        </w:rPr>
      </w:pPr>
      <w:r>
        <w:rPr>
          <w:rFonts w:hint="eastAsia"/>
          <w:b/>
          <w:bCs/>
        </w:rPr>
        <w:t>甲方:重庆机场集团有限公司动力能源分公司</w:t>
      </w:r>
    </w:p>
    <w:p>
      <w:pPr>
        <w:pStyle w:val="12"/>
        <w:ind w:firstLine="602"/>
        <w:rPr>
          <w:b/>
          <w:bCs/>
        </w:rPr>
      </w:pPr>
      <w:r>
        <w:rPr>
          <w:b/>
          <w:bCs/>
        </w:rPr>
        <w:t>统一社会信用代码：91500112MAAC3KEC4F</w:t>
      </w:r>
    </w:p>
    <w:p>
      <w:pPr>
        <w:pStyle w:val="12"/>
        <w:ind w:firstLine="602"/>
        <w:rPr>
          <w:rFonts w:hint="eastAsia" w:eastAsia="仿宋_GB2312"/>
          <w:b/>
          <w:bCs/>
          <w:lang w:eastAsia="zh-CN"/>
        </w:rPr>
      </w:pPr>
      <w:r>
        <w:rPr>
          <w:b/>
          <w:bCs/>
        </w:rPr>
        <w:t>通讯地址：重庆市渝北区重庆江北国际机场内69-4幢一层1-1</w:t>
      </w:r>
    </w:p>
    <w:p>
      <w:pPr>
        <w:pStyle w:val="12"/>
        <w:ind w:firstLine="602"/>
        <w:rPr>
          <w:rFonts w:hint="eastAsia" w:eastAsia="仿宋_GB2312"/>
          <w:b/>
          <w:bCs/>
          <w:lang w:eastAsia="zh-CN"/>
        </w:rPr>
      </w:pPr>
      <w:r>
        <w:rPr>
          <w:rFonts w:hint="eastAsia"/>
          <w:b/>
          <w:bCs/>
          <w:lang w:val="en-US" w:eastAsia="zh-CN"/>
        </w:rPr>
        <w:t>负责</w:t>
      </w:r>
      <w:r>
        <w:rPr>
          <w:b/>
          <w:bCs/>
        </w:rPr>
        <w:t>人或委托代理人：刘子亚(负责人)</w:t>
      </w:r>
    </w:p>
    <w:p>
      <w:pPr>
        <w:pStyle w:val="12"/>
        <w:ind w:firstLine="602"/>
        <w:rPr>
          <w:rFonts w:hint="eastAsia" w:eastAsia="仿宋_GB2312"/>
          <w:b/>
          <w:bCs/>
          <w:lang w:eastAsia="zh-CN"/>
        </w:rPr>
      </w:pPr>
      <w:r>
        <w:rPr>
          <w:b/>
          <w:bCs/>
        </w:rPr>
        <w:t>邮政编码：</w:t>
      </w:r>
      <w:r>
        <w:rPr>
          <w:rFonts w:hint="eastAsia"/>
          <w:b/>
          <w:bCs/>
          <w:lang w:val="en-US" w:eastAsia="zh-CN"/>
        </w:rPr>
        <w:t>401120</w:t>
      </w:r>
    </w:p>
    <w:p>
      <w:pPr>
        <w:pStyle w:val="12"/>
        <w:ind w:firstLine="602"/>
        <w:rPr>
          <w:rFonts w:hint="eastAsia" w:eastAsia="仿宋_GB2312"/>
          <w:b/>
          <w:bCs/>
          <w:lang w:val="en-US" w:eastAsia="zh-CN"/>
        </w:rPr>
      </w:pPr>
      <w:r>
        <w:rPr>
          <w:b/>
          <w:bCs/>
        </w:rPr>
        <w:t>联系电话：</w:t>
      </w:r>
      <w:r>
        <w:rPr>
          <w:rFonts w:hint="eastAsia"/>
          <w:b/>
          <w:bCs/>
          <w:lang w:val="en-US" w:eastAsia="zh-CN"/>
        </w:rPr>
        <w:t>67155063</w:t>
      </w:r>
    </w:p>
    <w:p>
      <w:pPr>
        <w:pStyle w:val="12"/>
        <w:ind w:firstLine="602"/>
        <w:rPr>
          <w:rFonts w:hint="eastAsia" w:eastAsia="仿宋_GB2312"/>
          <w:b/>
          <w:bCs/>
          <w:lang w:val="en-US" w:eastAsia="zh-CN"/>
        </w:rPr>
      </w:pPr>
      <w:r>
        <w:rPr>
          <w:b/>
          <w:bCs/>
        </w:rPr>
        <w:t>邮箱地址：</w:t>
      </w:r>
      <w:r>
        <w:rPr>
          <w:rFonts w:hint="eastAsia"/>
          <w:b/>
          <w:bCs/>
          <w:lang w:val="en-US" w:eastAsia="zh-CN"/>
        </w:rPr>
        <w:t>183388426@qq.com</w:t>
      </w:r>
    </w:p>
    <w:p>
      <w:pPr>
        <w:pStyle w:val="12"/>
        <w:ind w:firstLine="602"/>
        <w:rPr>
          <w:rFonts w:hint="eastAsia" w:eastAsia="仿宋_GB2312"/>
          <w:b/>
          <w:bCs/>
          <w:lang w:eastAsia="zh-CN"/>
        </w:rPr>
      </w:pPr>
      <w:r>
        <w:rPr>
          <w:b/>
          <w:bCs/>
        </w:rPr>
        <w:t>开户银行：中国建设银行股份有限公司重庆渝北机场支行</w:t>
      </w:r>
    </w:p>
    <w:p>
      <w:pPr>
        <w:pStyle w:val="12"/>
        <w:ind w:firstLine="602"/>
        <w:rPr>
          <w:rFonts w:hint="eastAsia" w:eastAsia="仿宋_GB2312"/>
          <w:b/>
          <w:bCs/>
          <w:lang w:eastAsia="zh-CN"/>
        </w:rPr>
      </w:pPr>
      <w:r>
        <w:rPr>
          <w:b/>
          <w:bCs/>
        </w:rPr>
        <w:t>开户名称：重庆机场集团有限公司动力能源分公司</w:t>
      </w:r>
    </w:p>
    <w:p>
      <w:pPr>
        <w:pStyle w:val="12"/>
        <w:ind w:firstLine="602"/>
        <w:rPr>
          <w:b/>
          <w:bCs/>
        </w:rPr>
      </w:pPr>
      <w:r>
        <w:rPr>
          <w:b/>
          <w:bCs/>
        </w:rPr>
        <w:t>账号：50050108380000000600</w:t>
      </w:r>
    </w:p>
    <w:p>
      <w:pPr>
        <w:pStyle w:val="12"/>
        <w:ind w:firstLine="602"/>
        <w:rPr>
          <w:b/>
          <w:bCs/>
        </w:rPr>
      </w:pPr>
    </w:p>
    <w:p>
      <w:pPr>
        <w:pStyle w:val="12"/>
        <w:ind w:firstLine="602"/>
        <w:rPr>
          <w:rFonts w:hint="eastAsia" w:eastAsia="仿宋_GB2312"/>
          <w:b/>
          <w:bCs/>
          <w:lang w:val="en-US" w:eastAsia="zh-CN"/>
        </w:rPr>
      </w:pPr>
      <w:r>
        <w:rPr>
          <w:rFonts w:hint="eastAsia"/>
          <w:b/>
          <w:bCs/>
        </w:rPr>
        <w:t>乙方：</w:t>
      </w:r>
    </w:p>
    <w:p>
      <w:pPr>
        <w:pStyle w:val="12"/>
        <w:ind w:firstLine="602"/>
        <w:rPr>
          <w:rFonts w:hint="eastAsia" w:eastAsia="仿宋_GB2312"/>
          <w:b/>
          <w:bCs/>
          <w:lang w:val="en-US" w:eastAsia="zh-CN"/>
        </w:rPr>
      </w:pPr>
      <w:r>
        <w:rPr>
          <w:rFonts w:hint="eastAsia"/>
          <w:b/>
          <w:bCs/>
        </w:rPr>
        <w:t>统一社会信用代码：</w:t>
      </w:r>
    </w:p>
    <w:p>
      <w:pPr>
        <w:pStyle w:val="12"/>
        <w:ind w:firstLine="602"/>
        <w:rPr>
          <w:b/>
          <w:bCs/>
        </w:rPr>
      </w:pPr>
      <w:r>
        <w:rPr>
          <w:b/>
          <w:bCs/>
        </w:rPr>
        <w:t>通讯地址：</w:t>
      </w:r>
    </w:p>
    <w:p>
      <w:pPr>
        <w:pStyle w:val="12"/>
        <w:ind w:firstLine="602"/>
        <w:rPr>
          <w:rFonts w:hint="eastAsia" w:eastAsia="仿宋_GB2312"/>
          <w:b/>
          <w:bCs/>
          <w:lang w:val="en-US" w:eastAsia="zh-CN"/>
        </w:rPr>
      </w:pPr>
      <w:r>
        <w:rPr>
          <w:b/>
          <w:bCs/>
        </w:rPr>
        <w:t>法定代表人或委托代理人：</w:t>
      </w:r>
    </w:p>
    <w:p>
      <w:pPr>
        <w:pStyle w:val="12"/>
        <w:ind w:firstLine="602"/>
        <w:rPr>
          <w:b/>
          <w:bCs/>
        </w:rPr>
      </w:pPr>
      <w:r>
        <w:rPr>
          <w:b/>
          <w:bCs/>
        </w:rPr>
        <w:t>邮政编码：</w:t>
      </w:r>
    </w:p>
    <w:p>
      <w:pPr>
        <w:pStyle w:val="12"/>
        <w:ind w:firstLine="602"/>
        <w:rPr>
          <w:b/>
          <w:bCs/>
        </w:rPr>
      </w:pPr>
      <w:r>
        <w:rPr>
          <w:b/>
          <w:bCs/>
        </w:rPr>
        <w:t>联系电话：</w:t>
      </w:r>
    </w:p>
    <w:p>
      <w:pPr>
        <w:pStyle w:val="12"/>
        <w:ind w:firstLine="602"/>
        <w:rPr>
          <w:b/>
          <w:bCs/>
        </w:rPr>
      </w:pPr>
      <w:r>
        <w:rPr>
          <w:b/>
          <w:bCs/>
        </w:rPr>
        <w:t>邮箱地址：</w:t>
      </w: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依照《</w:t>
      </w:r>
      <w:r>
        <w:rPr>
          <w:rStyle w:val="15"/>
          <w:rFonts w:hint="eastAsia" w:ascii="仿宋_GB2312" w:hAnsi="仿宋" w:eastAsia="仿宋_GB2312" w:cs="宋体"/>
          <w:shd w:val="clear" w:color="auto" w:fill="auto"/>
          <w:lang w:eastAsia="zh-CN"/>
        </w:rPr>
        <w:t>中华人民共和国民法典》等</w:t>
      </w:r>
      <w:r>
        <w:rPr>
          <w:rStyle w:val="15"/>
          <w:rFonts w:hint="eastAsia" w:ascii="仿宋_GB2312" w:hAnsi="仿宋" w:eastAsia="仿宋_GB2312" w:cs="宋体"/>
          <w:shd w:val="clear" w:color="auto" w:fill="auto"/>
        </w:rPr>
        <w:t>有关法律、法规，就乙方承揽甲方废旧灯具回收项目事宜（以下称项目），双方经充分平等协商，达成本协议。</w:t>
      </w:r>
    </w:p>
    <w:p>
      <w:pPr>
        <w:pStyle w:val="4"/>
        <w:ind w:firstLine="640"/>
        <w:rPr>
          <w:rStyle w:val="15"/>
          <w:rFonts w:ascii="仿宋" w:hAnsi="仿宋" w:eastAsia="黑体" w:cs="Times New Roman"/>
          <w:sz w:val="32"/>
          <w:szCs w:val="24"/>
          <w:shd w:val="clear" w:color="auto" w:fill="auto"/>
        </w:rPr>
      </w:pPr>
      <w:bookmarkStart w:id="0" w:name="_Toc24707255"/>
      <w:r>
        <w:rPr>
          <w:rStyle w:val="15"/>
          <w:rFonts w:hint="eastAsia" w:ascii="仿宋" w:hAnsi="仿宋" w:eastAsia="黑体" w:cs="Times New Roman"/>
          <w:sz w:val="32"/>
          <w:szCs w:val="24"/>
          <w:shd w:val="clear" w:color="auto" w:fill="auto"/>
        </w:rPr>
        <w:t>第一条项目名称</w:t>
      </w:r>
      <w:bookmarkEnd w:id="0"/>
      <w:bookmarkStart w:id="1" w:name="_Hlk9437057"/>
    </w:p>
    <w:p>
      <w:pPr>
        <w:pStyle w:val="12"/>
        <w:ind w:firstLine="480"/>
      </w:pPr>
      <w:r>
        <w:rPr>
          <w:rStyle w:val="15"/>
          <w:rFonts w:hint="eastAsia" w:ascii="仿宋_GB2312" w:hAnsi="仿宋" w:eastAsia="仿宋_GB2312" w:cs="宋体"/>
          <w:shd w:val="clear" w:color="auto" w:fill="auto"/>
          <w:lang w:val="en-US" w:eastAsia="zh-CN"/>
        </w:rPr>
        <w:t>废旧灯具回收</w:t>
      </w:r>
      <w:r>
        <w:rPr>
          <w:rStyle w:val="15"/>
          <w:rFonts w:hint="eastAsia" w:ascii="仿宋_GB2312" w:hAnsi="仿宋" w:eastAsia="仿宋_GB2312" w:cs="宋体"/>
          <w:shd w:val="clear" w:color="auto" w:fill="auto"/>
        </w:rPr>
        <w:t>项目。</w:t>
      </w:r>
    </w:p>
    <w:bookmarkEnd w:id="1"/>
    <w:p>
      <w:pPr>
        <w:pStyle w:val="4"/>
        <w:ind w:firstLine="640"/>
        <w:rPr>
          <w:rStyle w:val="15"/>
          <w:rFonts w:ascii="仿宋" w:hAnsi="仿宋" w:eastAsia="黑体" w:cs="Times New Roman"/>
          <w:sz w:val="32"/>
          <w:szCs w:val="24"/>
          <w:shd w:val="clear" w:color="auto" w:fill="auto"/>
        </w:rPr>
      </w:pPr>
      <w:bookmarkStart w:id="2" w:name="_Toc24707256"/>
      <w:r>
        <w:rPr>
          <w:rStyle w:val="15"/>
          <w:rFonts w:hint="eastAsia" w:ascii="仿宋" w:hAnsi="仿宋" w:eastAsia="黑体" w:cs="Times New Roman"/>
          <w:sz w:val="32"/>
          <w:szCs w:val="24"/>
          <w:shd w:val="clear" w:color="auto" w:fill="auto"/>
        </w:rPr>
        <w:t>第二条项目地点</w:t>
      </w:r>
      <w:bookmarkEnd w:id="2"/>
    </w:p>
    <w:p>
      <w:pPr>
        <w:pStyle w:val="12"/>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lang w:eastAsia="zh-CN"/>
        </w:rPr>
        <w:t>重庆江北国际机场</w:t>
      </w:r>
      <w:r>
        <w:rPr>
          <w:rStyle w:val="15"/>
          <w:rFonts w:hint="eastAsia" w:ascii="仿宋_GB2312" w:hAnsi="仿宋" w:eastAsia="仿宋_GB2312" w:cs="宋体"/>
          <w:shd w:val="clear" w:color="auto" w:fill="auto"/>
        </w:rPr>
        <w:t>。</w:t>
      </w:r>
    </w:p>
    <w:p>
      <w:pPr>
        <w:pStyle w:val="4"/>
        <w:ind w:firstLine="640"/>
      </w:pPr>
      <w:bookmarkStart w:id="3" w:name="_Toc24707257"/>
      <w:r>
        <w:rPr>
          <w:rStyle w:val="15"/>
          <w:rFonts w:hint="eastAsia" w:ascii="仿宋" w:hAnsi="仿宋" w:eastAsia="黑体" w:cs="Times New Roman"/>
          <w:sz w:val="32"/>
          <w:szCs w:val="24"/>
          <w:shd w:val="clear" w:color="auto" w:fill="auto"/>
        </w:rPr>
        <w:t>第三条</w:t>
      </w:r>
      <w:r>
        <w:rPr>
          <w:rFonts w:hint="eastAsia"/>
        </w:rPr>
        <w:t>项目内容和范围</w:t>
      </w:r>
      <w:bookmarkEnd w:id="3"/>
    </w:p>
    <w:p>
      <w:pPr>
        <w:ind w:firstLine="600" w:firstLineChars="200"/>
        <w:rPr>
          <w:rFonts w:hint="eastAsia" w:ascii="仿宋" w:hAnsi="仿宋" w:eastAsia="仿宋"/>
          <w:color w:val="FF0000"/>
          <w:sz w:val="30"/>
          <w:szCs w:val="30"/>
          <w:lang w:val="en-US" w:eastAsia="zh-CN"/>
        </w:rPr>
      </w:pPr>
      <w:bookmarkStart w:id="4" w:name="_Toc24707258"/>
      <w:r>
        <w:rPr>
          <w:rFonts w:hint="eastAsia" w:ascii="仿宋" w:hAnsi="仿宋" w:eastAsia="仿宋"/>
          <w:color w:val="000000"/>
          <w:sz w:val="30"/>
          <w:szCs w:val="30"/>
          <w:lang w:val="en-US" w:eastAsia="zh-CN"/>
        </w:rPr>
        <w:t>1.对航站楼、GTC楼内已经更换的废旧灯具进行处置。</w:t>
      </w:r>
    </w:p>
    <w:p>
      <w:pPr>
        <w:pStyle w:val="4"/>
        <w:ind w:firstLine="640"/>
        <w:rPr>
          <w:rStyle w:val="15"/>
          <w:rFonts w:hint="eastAsia" w:ascii="仿宋" w:hAnsi="仿宋" w:eastAsia="黑体" w:cs="Times New Roman"/>
          <w:sz w:val="32"/>
          <w:szCs w:val="24"/>
          <w:shd w:val="clear" w:color="auto" w:fill="auto"/>
          <w:lang w:val="en-US" w:eastAsia="zh-CN"/>
        </w:rPr>
      </w:pPr>
      <w:r>
        <w:rPr>
          <w:rStyle w:val="15"/>
          <w:rFonts w:hint="eastAsia" w:ascii="仿宋" w:hAnsi="仿宋" w:eastAsia="黑体" w:cs="Times New Roman"/>
          <w:sz w:val="32"/>
          <w:szCs w:val="24"/>
          <w:shd w:val="clear" w:color="auto" w:fill="auto"/>
        </w:rPr>
        <w:t>第四条</w:t>
      </w:r>
      <w:bookmarkEnd w:id="4"/>
      <w:r>
        <w:rPr>
          <w:rStyle w:val="15"/>
          <w:rFonts w:hint="eastAsia" w:ascii="仿宋" w:hAnsi="仿宋" w:eastAsia="黑体" w:cs="Times New Roman"/>
          <w:sz w:val="32"/>
          <w:szCs w:val="24"/>
          <w:shd w:val="clear" w:color="auto" w:fill="auto"/>
          <w:lang w:eastAsia="zh-CN"/>
        </w:rPr>
        <w:t>合同期限</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4.1</w:t>
      </w:r>
      <w:r>
        <w:rPr>
          <w:rStyle w:val="15"/>
          <w:rFonts w:hint="eastAsia" w:ascii="仿宋_GB2312" w:hAnsi="仿宋" w:eastAsia="仿宋_GB2312" w:cs="宋体"/>
          <w:shd w:val="clear" w:color="auto" w:fill="auto"/>
          <w:lang w:eastAsia="zh-CN"/>
        </w:rPr>
        <w:t>合同期限</w:t>
      </w:r>
      <w:r>
        <w:rPr>
          <w:rStyle w:val="15"/>
          <w:rFonts w:hint="eastAsia" w:ascii="仿宋_GB2312" w:hAnsi="仿宋" w:eastAsia="仿宋_GB2312" w:cs="宋体"/>
          <w:shd w:val="clear" w:color="auto" w:fill="auto"/>
        </w:rPr>
        <w:t>为：</w:t>
      </w:r>
      <w:r>
        <w:rPr>
          <w:rStyle w:val="15"/>
          <w:rFonts w:hint="eastAsia" w:ascii="仿宋_GB2312" w:hAnsi="仿宋" w:eastAsia="仿宋_GB2312" w:cs="宋体"/>
          <w:shd w:val="clear" w:color="auto" w:fill="auto"/>
          <w:lang w:eastAsia="zh-CN"/>
        </w:rPr>
        <w:t>从</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年</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月</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日至</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年</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月</w:t>
      </w:r>
      <w:r>
        <w:rPr>
          <w:rStyle w:val="15"/>
          <w:rFonts w:hint="eastAsia" w:ascii="仿宋_GB2312" w:hAnsi="仿宋" w:eastAsia="仿宋_GB2312" w:cs="宋体"/>
          <w:shd w:val="clear" w:color="auto" w:fill="auto"/>
          <w:lang w:val="en-US" w:eastAsia="zh-CN"/>
        </w:rPr>
        <w:t xml:space="preserve">  </w:t>
      </w:r>
      <w:r>
        <w:rPr>
          <w:rStyle w:val="15"/>
          <w:rFonts w:hint="eastAsia" w:ascii="仿宋_GB2312" w:hAnsi="仿宋" w:eastAsia="仿宋_GB2312" w:cs="宋体"/>
          <w:shd w:val="clear" w:color="auto" w:fill="auto"/>
          <w:lang w:eastAsia="zh-CN"/>
        </w:rPr>
        <w:t>日</w:t>
      </w:r>
      <w:r>
        <w:rPr>
          <w:rStyle w:val="15"/>
          <w:rFonts w:hint="eastAsia" w:ascii="仿宋_GB2312" w:hAnsi="仿宋" w:eastAsia="仿宋_GB2312" w:cs="宋体"/>
          <w:shd w:val="clear" w:color="auto" w:fill="auto"/>
        </w:rPr>
        <w:t>。发生任何有关</w:t>
      </w:r>
      <w:r>
        <w:rPr>
          <w:rStyle w:val="15"/>
          <w:rFonts w:hint="eastAsia" w:ascii="仿宋_GB2312" w:hAnsi="仿宋" w:eastAsia="仿宋_GB2312" w:cs="宋体"/>
          <w:shd w:val="clear" w:color="auto" w:fill="auto"/>
          <w:lang w:eastAsia="zh-CN"/>
        </w:rPr>
        <w:t>期限</w:t>
      </w:r>
      <w:r>
        <w:rPr>
          <w:rStyle w:val="15"/>
          <w:rFonts w:hint="eastAsia" w:ascii="仿宋_GB2312" w:hAnsi="仿宋" w:eastAsia="仿宋_GB2312" w:cs="宋体"/>
          <w:shd w:val="clear" w:color="auto" w:fill="auto"/>
        </w:rPr>
        <w:t>顺延事项，乙方需在顺延情况发生后立即向甲方提出书面申请，说明具体原因和顺延天数，甲方审核并书面同意后</w:t>
      </w:r>
      <w:r>
        <w:rPr>
          <w:rStyle w:val="15"/>
          <w:rFonts w:hint="eastAsia" w:ascii="仿宋_GB2312" w:hAnsi="仿宋" w:eastAsia="仿宋_GB2312" w:cs="宋体"/>
          <w:shd w:val="clear" w:color="auto" w:fill="auto"/>
          <w:lang w:eastAsia="zh-CN"/>
        </w:rPr>
        <w:t>期限</w:t>
      </w:r>
      <w:r>
        <w:rPr>
          <w:rStyle w:val="15"/>
          <w:rFonts w:hint="eastAsia" w:ascii="仿宋_GB2312" w:hAnsi="仿宋" w:eastAsia="仿宋_GB2312" w:cs="宋体"/>
          <w:shd w:val="clear" w:color="auto" w:fill="auto"/>
        </w:rPr>
        <w:t>顺延。</w:t>
      </w:r>
    </w:p>
    <w:p>
      <w:pPr>
        <w:pStyle w:val="4"/>
        <w:ind w:firstLine="640"/>
        <w:rPr>
          <w:rStyle w:val="15"/>
          <w:rFonts w:ascii="仿宋" w:hAnsi="仿宋" w:eastAsia="黑体" w:cs="Times New Roman"/>
          <w:sz w:val="32"/>
          <w:szCs w:val="24"/>
          <w:shd w:val="clear" w:color="auto" w:fill="auto"/>
        </w:rPr>
      </w:pPr>
      <w:bookmarkStart w:id="5" w:name="_Toc24707259"/>
      <w:r>
        <w:rPr>
          <w:rStyle w:val="15"/>
          <w:rFonts w:hint="eastAsia" w:ascii="仿宋" w:hAnsi="仿宋" w:eastAsia="黑体" w:cs="Times New Roman"/>
          <w:sz w:val="32"/>
          <w:szCs w:val="24"/>
          <w:shd w:val="clear" w:color="auto" w:fill="auto"/>
        </w:rPr>
        <w:t>第五条履约担保、质量保证</w:t>
      </w:r>
      <w:bookmarkEnd w:id="5"/>
    </w:p>
    <w:p>
      <w:pPr>
        <w:pStyle w:val="12"/>
        <w:ind w:firstLine="600"/>
        <w:rPr>
          <w:rStyle w:val="15"/>
          <w:rFonts w:hint="eastAsia" w:ascii="仿宋_GB2312" w:hAnsi="仿宋" w:eastAsia="仿宋_GB2312" w:cs="宋体"/>
          <w:shd w:val="clear" w:color="auto" w:fill="auto"/>
        </w:rPr>
      </w:pPr>
      <w:r>
        <w:rPr>
          <w:rStyle w:val="15"/>
          <w:rFonts w:hint="eastAsia" w:ascii="仿宋_GB2312" w:hAnsi="仿宋" w:eastAsia="仿宋_GB2312" w:cs="宋体"/>
          <w:shd w:val="clear" w:color="auto" w:fill="auto"/>
        </w:rPr>
        <w:t>5.1乙方应在</w:t>
      </w:r>
      <w:r>
        <w:rPr>
          <w:rStyle w:val="15"/>
          <w:rFonts w:hint="eastAsia" w:ascii="仿宋_GB2312" w:hAnsi="仿宋" w:eastAsia="仿宋_GB2312" w:cs="宋体"/>
          <w:color w:val="auto"/>
          <w:u w:val="single"/>
          <w:shd w:val="clear" w:color="auto" w:fill="auto"/>
          <w:lang w:val="en-US" w:eastAsia="zh-CN"/>
        </w:rPr>
        <w:t>成交通知书发出后10日内</w:t>
      </w:r>
      <w:r>
        <w:rPr>
          <w:rStyle w:val="15"/>
          <w:rFonts w:hint="eastAsia" w:ascii="仿宋_GB2312" w:hAnsi="仿宋" w:eastAsia="仿宋_GB2312" w:cs="宋体"/>
          <w:shd w:val="clear" w:color="auto" w:fill="auto"/>
        </w:rPr>
        <w:t>向甲方支付</w:t>
      </w:r>
      <w:r>
        <w:rPr>
          <w:rStyle w:val="15"/>
          <w:rFonts w:hint="eastAsia" w:ascii="仿宋_GB2312" w:hAnsi="仿宋" w:eastAsia="仿宋_GB2312" w:cs="宋体"/>
          <w:u w:val="single"/>
          <w:shd w:val="clear" w:color="auto" w:fill="auto"/>
          <w:lang w:eastAsia="zh-CN"/>
        </w:rPr>
        <w:t>不含增值税</w:t>
      </w:r>
      <w:r>
        <w:rPr>
          <w:rStyle w:val="15"/>
          <w:rFonts w:hint="eastAsia" w:ascii="仿宋_GB2312" w:hAnsi="仿宋" w:eastAsia="仿宋_GB2312" w:cs="宋体"/>
          <w:u w:val="single"/>
          <w:shd w:val="clear" w:color="auto" w:fill="auto"/>
        </w:rPr>
        <w:t>成交价款</w:t>
      </w:r>
      <w:r>
        <w:rPr>
          <w:rStyle w:val="15"/>
          <w:rFonts w:hint="eastAsia" w:ascii="仿宋_GB2312" w:hAnsi="仿宋" w:eastAsia="仿宋_GB2312" w:cs="宋体"/>
          <w:u w:val="single"/>
          <w:shd w:val="clear" w:color="auto" w:fill="auto"/>
          <w:lang w:eastAsia="zh-CN"/>
        </w:rPr>
        <w:t>（不含增值税成交单价</w:t>
      </w:r>
      <w:r>
        <w:rPr>
          <w:rStyle w:val="15"/>
          <w:rFonts w:hint="eastAsia" w:ascii="仿宋_GB2312" w:hAnsi="仿宋" w:eastAsia="仿宋_GB2312" w:cs="宋体"/>
          <w:u w:val="single"/>
          <w:shd w:val="clear" w:color="auto" w:fill="auto"/>
          <w:lang w:val="en-US" w:eastAsia="zh-CN"/>
        </w:rPr>
        <w:t>*预估数量</w:t>
      </w:r>
      <w:r>
        <w:rPr>
          <w:rStyle w:val="15"/>
          <w:rFonts w:hint="eastAsia" w:ascii="仿宋_GB2312" w:hAnsi="仿宋" w:eastAsia="仿宋_GB2312" w:cs="宋体"/>
          <w:u w:val="single"/>
          <w:shd w:val="clear" w:color="auto" w:fill="auto"/>
          <w:lang w:eastAsia="zh-CN"/>
        </w:rPr>
        <w:t>）</w:t>
      </w:r>
      <w:r>
        <w:rPr>
          <w:rStyle w:val="15"/>
          <w:rFonts w:hint="eastAsia" w:ascii="仿宋_GB2312" w:hAnsi="仿宋" w:eastAsia="仿宋_GB2312" w:cs="宋体"/>
          <w:u w:val="single"/>
          <w:shd w:val="clear" w:color="auto" w:fill="auto"/>
        </w:rPr>
        <w:t>的</w:t>
      </w:r>
      <w:r>
        <w:rPr>
          <w:rStyle w:val="15"/>
          <w:rFonts w:hint="eastAsia" w:ascii="仿宋_GB2312" w:hAnsi="仿宋" w:eastAsia="仿宋_GB2312" w:cs="宋体"/>
          <w:u w:val="single"/>
          <w:shd w:val="clear" w:color="auto" w:fill="auto"/>
          <w:lang w:val="en-US" w:eastAsia="zh-CN"/>
        </w:rPr>
        <w:t>10</w:t>
      </w:r>
      <w:r>
        <w:rPr>
          <w:rStyle w:val="15"/>
          <w:rFonts w:hint="eastAsia" w:ascii="仿宋_GB2312" w:hAnsi="仿宋" w:eastAsia="仿宋_GB2312" w:cs="宋体"/>
          <w:u w:val="single"/>
          <w:shd w:val="clear" w:color="auto" w:fill="auto"/>
        </w:rPr>
        <w:t>%的履约保证金（金额：</w:t>
      </w:r>
      <w:r>
        <w:rPr>
          <w:rStyle w:val="15"/>
          <w:rFonts w:hint="eastAsia" w:ascii="仿宋_GB2312" w:hAnsi="仿宋" w:eastAsia="仿宋_GB2312" w:cs="宋体"/>
          <w:u w:val="single"/>
          <w:shd w:val="clear" w:color="auto" w:fill="auto"/>
          <w:lang w:val="en-US" w:eastAsia="zh-CN"/>
        </w:rPr>
        <w:t xml:space="preserve">    </w:t>
      </w:r>
      <w:r>
        <w:rPr>
          <w:rStyle w:val="15"/>
          <w:rFonts w:hint="eastAsia" w:ascii="仿宋_GB2312" w:hAnsi="仿宋" w:eastAsia="仿宋_GB2312" w:cs="宋体"/>
          <w:u w:val="single"/>
          <w:shd w:val="clear" w:color="auto" w:fill="auto"/>
        </w:rPr>
        <w:t>元），作</w:t>
      </w:r>
      <w:r>
        <w:rPr>
          <w:rStyle w:val="15"/>
          <w:rFonts w:hint="eastAsia" w:ascii="仿宋_GB2312" w:hAnsi="仿宋" w:eastAsia="仿宋_GB2312" w:cs="宋体"/>
          <w:shd w:val="clear" w:color="auto" w:fill="auto"/>
        </w:rPr>
        <w:t>为履行本合同之担保，甲方应在项目验收合格后无息退还。</w:t>
      </w:r>
    </w:p>
    <w:p>
      <w:pPr>
        <w:pStyle w:val="12"/>
        <w:ind w:firstLine="600"/>
        <w:rPr>
          <w:rStyle w:val="15"/>
          <w:rFonts w:hint="eastAsia" w:ascii="仿宋_GB2312" w:hAnsi="仿宋" w:eastAsia="仿宋_GB2312" w:cs="宋体"/>
          <w:color w:val="auto"/>
          <w:shd w:val="clear" w:color="auto" w:fill="auto"/>
          <w:lang w:val="en-US" w:eastAsia="zh-CN"/>
        </w:rPr>
      </w:pPr>
      <w:r>
        <w:rPr>
          <w:rStyle w:val="15"/>
          <w:rFonts w:hint="eastAsia" w:ascii="仿宋_GB2312" w:hAnsi="仿宋" w:eastAsia="仿宋_GB2312" w:cs="宋体"/>
          <w:color w:val="auto"/>
          <w:shd w:val="clear" w:color="auto" w:fill="auto"/>
          <w:lang w:val="en-US" w:eastAsia="zh-CN"/>
        </w:rPr>
        <w:t>5.2</w:t>
      </w:r>
      <w:r>
        <w:rPr>
          <w:rStyle w:val="15"/>
          <w:rFonts w:hint="eastAsia" w:ascii="方正仿宋_GBK" w:hAnsi="方正仿宋_GBK" w:eastAsia="方正仿宋_GBK" w:cs="方正仿宋_GBK"/>
          <w:color w:val="auto"/>
          <w:shd w:val="clear" w:color="auto" w:fill="auto"/>
          <w:lang w:val="en-US" w:eastAsia="zh-CN"/>
        </w:rPr>
        <w:t>履</w:t>
      </w:r>
      <w:r>
        <w:rPr>
          <w:rStyle w:val="15"/>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12"/>
        <w:ind w:firstLine="600"/>
        <w:rPr>
          <w:rStyle w:val="15"/>
          <w:rFonts w:hint="eastAsia" w:ascii="仿宋_GB2312" w:hAnsi="仿宋" w:eastAsia="仿宋_GB2312" w:cs="宋体"/>
          <w:color w:val="auto"/>
          <w:shd w:val="clear" w:color="auto" w:fill="auto"/>
        </w:rPr>
      </w:pPr>
      <w:r>
        <w:rPr>
          <w:rStyle w:val="15"/>
          <w:rFonts w:hint="eastAsia" w:ascii="仿宋_GB2312" w:hAnsi="仿宋" w:eastAsia="仿宋_GB2312" w:cs="宋体"/>
          <w:color w:val="auto"/>
          <w:shd w:val="clear" w:color="auto" w:fill="auto"/>
          <w:lang w:val="en-US" w:eastAsia="zh-CN"/>
        </w:rPr>
        <w:t>5.3乙方支付履约保证金时，应在“付款备注”中写明“废旧灯具回收项目履约保证金”。乙方不得与其他合同、其他缴费项目一起支付履约保证金，若因混合支付造成无法确认为本合同款项到账的，视为逾期未支付。</w:t>
      </w:r>
    </w:p>
    <w:p>
      <w:pPr>
        <w:pStyle w:val="4"/>
        <w:ind w:firstLine="640"/>
        <w:rPr>
          <w:rStyle w:val="15"/>
          <w:rFonts w:ascii="仿宋" w:hAnsi="仿宋" w:eastAsia="黑体" w:cs="Times New Roman"/>
          <w:sz w:val="32"/>
          <w:szCs w:val="24"/>
          <w:shd w:val="clear" w:color="auto" w:fill="auto"/>
        </w:rPr>
      </w:pPr>
      <w:bookmarkStart w:id="6" w:name="_Toc24707260"/>
      <w:r>
        <w:rPr>
          <w:rStyle w:val="15"/>
          <w:rFonts w:hint="eastAsia" w:ascii="仿宋" w:hAnsi="仿宋" w:eastAsia="黑体" w:cs="Times New Roman"/>
          <w:sz w:val="32"/>
          <w:szCs w:val="24"/>
          <w:shd w:val="clear" w:color="auto" w:fill="auto"/>
        </w:rPr>
        <w:t>第六条合同价款</w:t>
      </w:r>
      <w:bookmarkEnd w:id="6"/>
    </w:p>
    <w:p>
      <w:pPr>
        <w:pStyle w:val="12"/>
        <w:ind w:firstLine="600"/>
        <w:rPr>
          <w:rStyle w:val="15"/>
          <w:rFonts w:hint="eastAsia" w:ascii="仿宋_GB2312" w:hAnsi="仿宋" w:eastAsia="仿宋_GB2312" w:cs="宋体"/>
          <w:color w:val="auto"/>
          <w:shd w:val="clear" w:color="auto" w:fill="auto"/>
          <w:lang w:val="en-US" w:eastAsia="zh-CN"/>
        </w:rPr>
      </w:pPr>
      <w:r>
        <w:rPr>
          <w:rStyle w:val="15"/>
          <w:rFonts w:hint="eastAsia" w:ascii="仿宋_GB2312" w:hAnsi="仿宋" w:eastAsia="仿宋_GB2312" w:cs="宋体"/>
          <w:color w:val="auto"/>
          <w:shd w:val="clear" w:color="auto" w:fill="auto"/>
          <w:lang w:val="en-US" w:eastAsia="zh-CN"/>
        </w:rPr>
        <w:t>6.1合同单价</w:t>
      </w:r>
    </w:p>
    <w:tbl>
      <w:tblPr>
        <w:tblStyle w:val="9"/>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26"/>
        <w:gridCol w:w="947"/>
        <w:gridCol w:w="947"/>
        <w:gridCol w:w="947"/>
        <w:gridCol w:w="947"/>
        <w:gridCol w:w="94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1" w:type="dxa"/>
            <w:gridSpan w:val="8"/>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default" w:ascii="仿宋_GB2312" w:hAnsi="宋体" w:eastAsia="仿宋_GB2312" w:cs="仿宋_GB2312"/>
                <w:i w:val="0"/>
                <w:color w:val="000000"/>
                <w:kern w:val="0"/>
                <w:sz w:val="28"/>
                <w:szCs w:val="28"/>
                <w:u w:val="none"/>
                <w:lang w:val="en-US" w:eastAsia="zh-CN" w:bidi="ar"/>
              </w:rPr>
              <w:t>危险废弃物转运处置清单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序号</w:t>
            </w:r>
          </w:p>
        </w:tc>
        <w:tc>
          <w:tcPr>
            <w:tcW w:w="1626"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废物代码</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废物名称</w:t>
            </w:r>
          </w:p>
        </w:tc>
        <w:tc>
          <w:tcPr>
            <w:tcW w:w="947" w:type="dxa"/>
            <w:vMerge w:val="restart"/>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废物形态</w:t>
            </w:r>
          </w:p>
        </w:tc>
        <w:tc>
          <w:tcPr>
            <w:tcW w:w="1894"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工程量</w:t>
            </w:r>
          </w:p>
        </w:tc>
        <w:tc>
          <w:tcPr>
            <w:tcW w:w="2307" w:type="dxa"/>
            <w:gridSpan w:val="2"/>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不含增值税单价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1626"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default" w:ascii="仿宋_GB2312" w:eastAsia="仿宋_GB2312"/>
                <w:color w:val="000000" w:themeColor="text1"/>
                <w:sz w:val="28"/>
                <w:szCs w:val="28"/>
                <w:vertAlign w:val="baseline"/>
                <w:lang w:val="en-US" w:eastAsia="zh-CN"/>
                <w14:textFill>
                  <w14:solidFill>
                    <w14:schemeClr w14:val="tx1"/>
                  </w14:solidFill>
                </w14:textFill>
              </w:rPr>
            </w:pPr>
          </w:p>
        </w:tc>
        <w:tc>
          <w:tcPr>
            <w:tcW w:w="947" w:type="dxa"/>
            <w:vMerge w:val="continue"/>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预估数量</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计量单位</w:t>
            </w:r>
          </w:p>
        </w:tc>
        <w:tc>
          <w:tcPr>
            <w:tcW w:w="1360" w:type="dxa"/>
            <w:vAlign w:val="center"/>
          </w:tcPr>
          <w:p>
            <w:pPr>
              <w:widowControl/>
              <w:jc w:val="center"/>
              <w:textAlignment w:val="center"/>
              <w:rPr>
                <w:rFonts w:hint="eastAsia"/>
                <w:lang w:val="en-US" w:eastAsia="zh-CN"/>
              </w:rPr>
            </w:pPr>
            <w:r>
              <w:rPr>
                <w:rFonts w:hint="default"/>
                <w:lang w:val="en-US" w:eastAsia="zh-CN"/>
              </w:rPr>
              <w:t>单价金额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1</w:t>
            </w:r>
          </w:p>
        </w:tc>
        <w:tc>
          <w:tcPr>
            <w:tcW w:w="1626"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900-023-29</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废旧灯具</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固态</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center"/>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500</w:t>
            </w:r>
            <w:r>
              <w:rPr>
                <w:rFonts w:hint="eastAsia" w:ascii="仿宋_GB2312" w:hAnsi="宋体" w:eastAsia="仿宋_GB2312" w:cs="仿宋_GB2312"/>
                <w:i w:val="0"/>
                <w:color w:val="000000"/>
                <w:kern w:val="0"/>
                <w:sz w:val="28"/>
                <w:szCs w:val="28"/>
                <w:u w:val="none"/>
                <w:lang w:val="en-US" w:eastAsia="zh-CN" w:bidi="ar"/>
              </w:rPr>
              <w:t>KG</w:t>
            </w:r>
          </w:p>
        </w:tc>
        <w:tc>
          <w:tcPr>
            <w:tcW w:w="947" w:type="dxa"/>
            <w:vAlign w:val="center"/>
          </w:tcPr>
          <w:p>
            <w:pPr>
              <w:keepNext w:val="0"/>
              <w:keepLines w:val="0"/>
              <w:widowControl/>
              <w:suppressLineNumbers w:val="0"/>
              <w:jc w:val="right"/>
              <w:textAlignment w:val="cente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default" w:ascii="仿宋_GB2312" w:hAnsi="宋体" w:eastAsia="仿宋_GB2312" w:cs="仿宋_GB2312"/>
                <w:i w:val="0"/>
                <w:color w:val="000000"/>
                <w:kern w:val="0"/>
                <w:sz w:val="28"/>
                <w:szCs w:val="28"/>
                <w:u w:val="none"/>
                <w:lang w:val="en-US" w:eastAsia="zh-CN" w:bidi="ar"/>
              </w:rPr>
              <w:t>元/KG</w:t>
            </w:r>
          </w:p>
        </w:tc>
        <w:tc>
          <w:tcPr>
            <w:tcW w:w="1360" w:type="dxa"/>
            <w:vAlign w:val="center"/>
          </w:tcPr>
          <w:p>
            <w:pPr>
              <w:jc w:val="center"/>
              <w:rPr>
                <w:rFonts w:hint="eastAsia" w:ascii="仿宋_GB2312" w:eastAsia="仿宋_GB2312"/>
                <w:color w:val="000000" w:themeColor="text1"/>
                <w:sz w:val="28"/>
                <w:szCs w:val="28"/>
                <w:vertAlign w:val="baseline"/>
                <w:lang w:val="en-US" w:eastAsia="zh-CN"/>
                <w14:textFill>
                  <w14:solidFill>
                    <w14:schemeClr w14:val="tx1"/>
                  </w14:solidFill>
                </w14:textFill>
              </w:rPr>
            </w:pPr>
          </w:p>
        </w:tc>
      </w:tr>
    </w:tbl>
    <w:p>
      <w:pPr>
        <w:pStyle w:val="12"/>
        <w:ind w:firstLine="600"/>
        <w:jc w:val="both"/>
        <w:rPr>
          <w:rFonts w:hint="eastAsia"/>
          <w:lang w:val="en-US" w:eastAsia="zh-CN"/>
        </w:rPr>
      </w:pPr>
      <w:r>
        <w:rPr>
          <w:rFonts w:hint="eastAsia"/>
          <w:lang w:val="en-US" w:eastAsia="zh-CN"/>
        </w:rPr>
        <w:t>本处置价格包含人工、运输等一切与项目内容相关的费用。</w:t>
      </w:r>
    </w:p>
    <w:p>
      <w:pPr>
        <w:pStyle w:val="12"/>
        <w:ind w:firstLine="600"/>
        <w:jc w:val="both"/>
        <w:rPr>
          <w:rFonts w:hint="eastAsia"/>
          <w:lang w:val="en-US" w:eastAsia="zh-CN"/>
        </w:rPr>
      </w:pPr>
      <w:r>
        <w:rPr>
          <w:rFonts w:hint="eastAsia"/>
          <w:lang w:val="en-US" w:eastAsia="zh-CN"/>
        </w:rPr>
        <w:t>6.2计价方式</w:t>
      </w:r>
    </w:p>
    <w:p>
      <w:pPr>
        <w:pStyle w:val="12"/>
        <w:ind w:firstLine="600"/>
        <w:jc w:val="both"/>
        <w:rPr>
          <w:rFonts w:hint="eastAsia"/>
          <w:lang w:val="en-US" w:eastAsia="zh-CN"/>
        </w:rPr>
      </w:pPr>
      <w:r>
        <w:rPr>
          <w:rFonts w:hint="default"/>
          <w:lang w:val="en-US" w:eastAsia="zh-CN"/>
        </w:rPr>
        <w:t>最终结算</w:t>
      </w:r>
      <w:r>
        <w:rPr>
          <w:rFonts w:hint="eastAsia"/>
          <w:lang w:val="en-US" w:eastAsia="zh-CN"/>
        </w:rPr>
        <w:t>不含增值税</w:t>
      </w:r>
      <w:r>
        <w:rPr>
          <w:rFonts w:hint="default"/>
          <w:lang w:val="en-US" w:eastAsia="zh-CN"/>
        </w:rPr>
        <w:t>价格=实际</w:t>
      </w:r>
      <w:r>
        <w:rPr>
          <w:rFonts w:hint="eastAsia"/>
          <w:lang w:val="en-US" w:eastAsia="zh-CN"/>
        </w:rPr>
        <w:t>处置量</w:t>
      </w:r>
      <w:r>
        <w:rPr>
          <w:rFonts w:hint="default"/>
          <w:lang w:val="en-US" w:eastAsia="zh-CN"/>
        </w:rPr>
        <w:t>（</w:t>
      </w:r>
      <w:r>
        <w:rPr>
          <w:rFonts w:hint="eastAsia"/>
          <w:lang w:val="en-US" w:eastAsia="zh-CN"/>
        </w:rPr>
        <w:t>以废旧灯具处置交接单为准，单位：KG</w:t>
      </w:r>
      <w:r>
        <w:rPr>
          <w:rFonts w:hint="default"/>
          <w:lang w:val="en-US" w:eastAsia="zh-CN"/>
        </w:rPr>
        <w:t>）</w:t>
      </w:r>
      <w:r>
        <w:rPr>
          <w:rFonts w:hint="eastAsia"/>
          <w:lang w:val="en-US" w:eastAsia="zh-CN"/>
        </w:rPr>
        <w:t>*合同不含税</w:t>
      </w:r>
      <w:r>
        <w:rPr>
          <w:rFonts w:hint="default"/>
          <w:lang w:val="en-US" w:eastAsia="zh-CN"/>
        </w:rPr>
        <w:t>单价（元/</w:t>
      </w:r>
      <w:r>
        <w:rPr>
          <w:rFonts w:hint="eastAsia"/>
          <w:lang w:val="en-US" w:eastAsia="zh-CN"/>
        </w:rPr>
        <w:t>KG</w:t>
      </w:r>
      <w:r>
        <w:rPr>
          <w:rFonts w:hint="default"/>
          <w:lang w:val="en-US" w:eastAsia="zh-CN"/>
        </w:rPr>
        <w:t>）</w:t>
      </w:r>
      <w:r>
        <w:rPr>
          <w:rFonts w:hint="eastAsia"/>
          <w:lang w:val="en-US" w:eastAsia="zh-CN"/>
        </w:rPr>
        <w:t>。</w:t>
      </w:r>
    </w:p>
    <w:p>
      <w:pPr>
        <w:pStyle w:val="12"/>
        <w:ind w:firstLine="600"/>
        <w:jc w:val="both"/>
        <w:rPr>
          <w:rFonts w:hint="eastAsia"/>
          <w:lang w:val="en-US" w:eastAsia="zh-CN"/>
        </w:rPr>
      </w:pPr>
      <w:r>
        <w:rPr>
          <w:rFonts w:hint="default"/>
          <w:lang w:val="en-US" w:eastAsia="zh-CN"/>
        </w:rPr>
        <w:t>最终结算</w:t>
      </w:r>
      <w:r>
        <w:rPr>
          <w:rFonts w:hint="eastAsia"/>
          <w:lang w:val="en-US" w:eastAsia="zh-CN"/>
        </w:rPr>
        <w:t>含增值税</w:t>
      </w:r>
      <w:r>
        <w:rPr>
          <w:rFonts w:hint="default"/>
          <w:lang w:val="en-US" w:eastAsia="zh-CN"/>
        </w:rPr>
        <w:t>价格=最终结算</w:t>
      </w:r>
      <w:r>
        <w:rPr>
          <w:rFonts w:hint="eastAsia"/>
          <w:lang w:val="en-US" w:eastAsia="zh-CN"/>
        </w:rPr>
        <w:t>不含增值税</w:t>
      </w:r>
      <w:r>
        <w:rPr>
          <w:rFonts w:hint="default"/>
          <w:lang w:val="en-US" w:eastAsia="zh-CN"/>
        </w:rPr>
        <w:t>价格</w:t>
      </w:r>
      <w:r>
        <w:rPr>
          <w:rFonts w:hint="eastAsia"/>
          <w:lang w:val="en-US" w:eastAsia="zh-CN"/>
        </w:rPr>
        <w:t>*（100%+增值税税率）。</w:t>
      </w:r>
    </w:p>
    <w:p>
      <w:pPr>
        <w:pStyle w:val="12"/>
        <w:ind w:firstLine="600"/>
        <w:jc w:val="both"/>
        <w:rPr>
          <w:rStyle w:val="15"/>
          <w:rFonts w:hint="default" w:ascii="仿宋_GB2312" w:hAnsi="仿宋" w:eastAsia="仿宋_GB2312" w:cs="宋体"/>
          <w:color w:val="auto"/>
          <w:shd w:val="clear" w:color="auto" w:fill="auto"/>
          <w:lang w:val="en-US" w:eastAsia="zh-CN"/>
        </w:rPr>
      </w:pPr>
      <w:r>
        <w:rPr>
          <w:rStyle w:val="15"/>
          <w:rFonts w:hint="eastAsia" w:ascii="仿宋_GB2312" w:hAnsi="仿宋" w:eastAsia="仿宋_GB2312" w:cs="宋体"/>
          <w:color w:val="auto"/>
          <w:shd w:val="clear" w:color="auto" w:fill="auto"/>
          <w:lang w:val="en-US" w:eastAsia="zh-CN"/>
        </w:rPr>
        <w:t>6.3合同限价</w:t>
      </w:r>
    </w:p>
    <w:p>
      <w:pPr>
        <w:pStyle w:val="12"/>
        <w:ind w:firstLine="600"/>
        <w:jc w:val="both"/>
        <w:rPr>
          <w:rStyle w:val="15"/>
          <w:rFonts w:hint="eastAsia" w:ascii="仿宋_GB2312" w:hAnsi="仿宋" w:eastAsia="仿宋_GB2312" w:cs="宋体"/>
          <w:color w:val="auto"/>
          <w:shd w:val="clear" w:color="auto" w:fill="auto"/>
          <w:lang w:val="en-US" w:eastAsia="zh-CN"/>
        </w:rPr>
      </w:pPr>
      <w:r>
        <w:rPr>
          <w:rStyle w:val="15"/>
          <w:rFonts w:hint="eastAsia" w:ascii="仿宋_GB2312" w:hAnsi="仿宋" w:eastAsia="仿宋_GB2312" w:cs="宋体"/>
          <w:color w:val="auto"/>
          <w:shd w:val="clear" w:color="auto" w:fill="auto"/>
          <w:lang w:val="en-US" w:eastAsia="zh-CN"/>
        </w:rPr>
        <w:t>本项目最终结算总价达到合同金额（不含增值税）：    元（大写：    元整）</w:t>
      </w:r>
      <w:r>
        <w:rPr>
          <w:rStyle w:val="15"/>
          <w:rFonts w:hint="eastAsia" w:eastAsia="宋体" w:cs="宋体"/>
          <w:color w:val="auto"/>
          <w:shd w:val="clear" w:color="auto" w:fill="auto"/>
          <w:lang w:val="en-US" w:eastAsia="zh-CN"/>
        </w:rPr>
        <w:t>，</w:t>
      </w:r>
      <w:r>
        <w:rPr>
          <w:rStyle w:val="15"/>
          <w:rFonts w:hint="eastAsia" w:ascii="仿宋_GB2312" w:hAnsi="仿宋" w:eastAsia="仿宋_GB2312" w:cs="宋体"/>
          <w:color w:val="auto"/>
          <w:shd w:val="clear" w:color="auto" w:fill="auto"/>
          <w:lang w:val="en-US" w:eastAsia="zh-CN"/>
        </w:rPr>
        <w:t>税率：，含增值税合同金额：    元（大写：    元整）将终止该合同。</w:t>
      </w:r>
    </w:p>
    <w:p>
      <w:pPr>
        <w:pStyle w:val="4"/>
        <w:ind w:firstLine="640"/>
        <w:rPr>
          <w:rStyle w:val="15"/>
          <w:rFonts w:ascii="仿宋" w:hAnsi="仿宋" w:eastAsia="黑体" w:cs="Times New Roman"/>
          <w:sz w:val="32"/>
          <w:szCs w:val="24"/>
          <w:shd w:val="clear" w:color="auto" w:fill="auto"/>
        </w:rPr>
      </w:pPr>
      <w:bookmarkStart w:id="7" w:name="_Toc24707261"/>
      <w:r>
        <w:rPr>
          <w:rStyle w:val="15"/>
          <w:rFonts w:hint="eastAsia" w:ascii="仿宋" w:hAnsi="仿宋" w:eastAsia="黑体" w:cs="Times New Roman"/>
          <w:sz w:val="32"/>
          <w:szCs w:val="24"/>
          <w:shd w:val="clear" w:color="auto" w:fill="auto"/>
        </w:rPr>
        <w:t>第七条付款方式</w:t>
      </w:r>
      <w:bookmarkEnd w:id="7"/>
    </w:p>
    <w:p>
      <w:pPr>
        <w:pStyle w:val="12"/>
        <w:ind w:firstLine="600"/>
        <w:rPr>
          <w:rStyle w:val="15"/>
          <w:rFonts w:hint="eastAsia" w:ascii="仿宋_GB2312" w:hAnsi="仿宋" w:eastAsia="仿宋_GB2312" w:cs="宋体"/>
          <w:color w:val="auto"/>
          <w:shd w:val="clear" w:color="auto" w:fill="auto"/>
        </w:rPr>
      </w:pPr>
      <w:r>
        <w:rPr>
          <w:rStyle w:val="15"/>
          <w:rFonts w:hint="eastAsia" w:ascii="仿宋_GB2312" w:hAnsi="仿宋" w:eastAsia="仿宋_GB2312" w:cs="宋体"/>
          <w:color w:val="auto"/>
          <w:shd w:val="clear" w:color="auto" w:fill="auto"/>
        </w:rPr>
        <w:t>7.1项目</w:t>
      </w:r>
      <w:r>
        <w:rPr>
          <w:rStyle w:val="15"/>
          <w:rFonts w:hint="eastAsia" w:ascii="仿宋_GB2312" w:hAnsi="仿宋" w:eastAsia="仿宋_GB2312" w:cs="宋体"/>
          <w:color w:val="auto"/>
          <w:shd w:val="clear" w:color="auto" w:fill="auto"/>
          <w:lang w:eastAsia="zh-CN"/>
        </w:rPr>
        <w:t>每次废旧灯具处置结算完成</w:t>
      </w:r>
      <w:r>
        <w:rPr>
          <w:rStyle w:val="15"/>
          <w:rFonts w:hint="eastAsia" w:ascii="仿宋_GB2312" w:hAnsi="仿宋" w:eastAsia="仿宋_GB2312" w:cs="宋体"/>
          <w:color w:val="auto"/>
          <w:shd w:val="clear" w:color="auto" w:fill="auto"/>
        </w:rPr>
        <w:t>后，乙方</w:t>
      </w:r>
      <w:r>
        <w:rPr>
          <w:rStyle w:val="15"/>
          <w:rFonts w:hint="eastAsia" w:ascii="方正仿宋_GBK" w:hAnsi="方正仿宋_GBK" w:eastAsia="方正仿宋_GBK" w:cs="方正仿宋_GBK"/>
          <w:color w:val="auto"/>
          <w:shd w:val="clear" w:color="auto" w:fill="auto"/>
          <w:lang w:val="en-US" w:eastAsia="zh-CN"/>
        </w:rPr>
        <w:t>向甲方</w:t>
      </w:r>
      <w:r>
        <w:rPr>
          <w:rStyle w:val="15"/>
          <w:rFonts w:hint="eastAsia" w:ascii="方正仿宋_GBK" w:hAnsi="方正仿宋_GBK" w:eastAsia="方正仿宋_GBK" w:cs="方正仿宋_GBK"/>
          <w:color w:val="auto"/>
          <w:shd w:val="clear" w:color="auto" w:fill="auto"/>
        </w:rPr>
        <w:t>开具</w:t>
      </w:r>
      <w:r>
        <w:rPr>
          <w:rStyle w:val="15"/>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15"/>
          <w:rFonts w:hint="eastAsia" w:ascii="仿宋_GB2312" w:hAnsi="仿宋" w:eastAsia="仿宋_GB2312" w:cs="宋体"/>
          <w:color w:val="auto"/>
          <w:shd w:val="clear" w:color="auto" w:fill="auto"/>
        </w:rPr>
        <w:t>增值税发票后，向乙方支付</w:t>
      </w:r>
      <w:r>
        <w:rPr>
          <w:rStyle w:val="15"/>
          <w:rFonts w:hint="eastAsia" w:ascii="仿宋_GB2312" w:hAnsi="仿宋" w:eastAsia="仿宋_GB2312" w:cs="宋体"/>
          <w:color w:val="auto"/>
          <w:shd w:val="clear" w:color="auto" w:fill="auto"/>
          <w:lang w:eastAsia="zh-CN"/>
        </w:rPr>
        <w:t>单次废旧灯具处置费用</w:t>
      </w:r>
      <w:r>
        <w:rPr>
          <w:rStyle w:val="15"/>
          <w:rFonts w:hint="eastAsia" w:ascii="仿宋_GB2312" w:hAnsi="仿宋" w:eastAsia="仿宋_GB2312" w:cs="宋体"/>
          <w:color w:val="auto"/>
          <w:shd w:val="clear" w:color="auto" w:fill="auto"/>
        </w:rPr>
        <w:t>。</w:t>
      </w:r>
    </w:p>
    <w:p>
      <w:pPr>
        <w:pStyle w:val="12"/>
        <w:ind w:firstLine="600"/>
        <w:rPr>
          <w:rStyle w:val="16"/>
          <w:color w:val="auto"/>
          <w:lang w:eastAsia="zh-CN"/>
        </w:rPr>
      </w:pPr>
      <w:r>
        <w:rPr>
          <w:rStyle w:val="16"/>
          <w:rFonts w:hint="eastAsia"/>
          <w:color w:val="auto"/>
          <w:lang w:eastAsia="zh-CN"/>
        </w:rPr>
        <w:t>如果乙方提供增值税普通发票，甲方支付金额为不含增值税金额；如果乙方提供增值税专用发票，甲方支付金额</w:t>
      </w:r>
      <w:r>
        <w:rPr>
          <w:rStyle w:val="16"/>
          <w:color w:val="auto"/>
          <w:lang w:eastAsia="zh-CN"/>
        </w:rPr>
        <w:t>=不含增值税金额+增值税税额。</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7.2支付方式：银行转账。</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7.3乙方</w:t>
      </w:r>
      <w:r>
        <w:rPr>
          <w:rStyle w:val="15"/>
          <w:rFonts w:hint="eastAsia" w:ascii="仿宋_GB2312" w:hAnsi="仿宋" w:eastAsia="仿宋_GB2312" w:cs="宋体"/>
          <w:shd w:val="clear" w:color="auto" w:fill="auto"/>
          <w:lang w:eastAsia="zh-CN"/>
        </w:rPr>
        <w:t>账</w:t>
      </w:r>
      <w:r>
        <w:rPr>
          <w:rStyle w:val="15"/>
          <w:rFonts w:hint="eastAsia" w:ascii="仿宋_GB2312" w:hAnsi="仿宋" w:eastAsia="仿宋_GB2312" w:cs="宋体"/>
          <w:shd w:val="clear" w:color="auto" w:fill="auto"/>
        </w:rPr>
        <w:t>户信息：</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开户行：</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账号：</w:t>
      </w:r>
    </w:p>
    <w:p>
      <w:pPr>
        <w:pStyle w:val="12"/>
        <w:ind w:firstLine="600"/>
        <w:rPr>
          <w:rStyle w:val="15"/>
          <w:rFonts w:hint="eastAsia" w:ascii="仿宋_GB2312" w:hAnsi="仿宋" w:eastAsia="仿宋_GB2312" w:cs="宋体"/>
          <w:shd w:val="clear" w:color="auto" w:fill="auto"/>
          <w:lang w:eastAsia="zh-CN"/>
        </w:rPr>
      </w:pPr>
      <w:r>
        <w:rPr>
          <w:rStyle w:val="15"/>
          <w:rFonts w:hint="eastAsia" w:ascii="仿宋_GB2312" w:hAnsi="仿宋" w:eastAsia="仿宋_GB2312" w:cs="宋体"/>
          <w:shd w:val="clear" w:color="auto" w:fill="auto"/>
        </w:rPr>
        <w:t>户名：</w:t>
      </w:r>
    </w:p>
    <w:p>
      <w:pPr>
        <w:pStyle w:val="4"/>
        <w:ind w:firstLine="640"/>
        <w:rPr>
          <w:rStyle w:val="15"/>
          <w:rFonts w:ascii="仿宋" w:hAnsi="仿宋" w:eastAsia="黑体" w:cs="Times New Roman"/>
          <w:sz w:val="32"/>
          <w:szCs w:val="24"/>
          <w:shd w:val="clear" w:color="auto" w:fill="auto"/>
        </w:rPr>
      </w:pPr>
      <w:bookmarkStart w:id="8" w:name="_Toc24707262"/>
      <w:r>
        <w:rPr>
          <w:rStyle w:val="15"/>
          <w:rFonts w:hint="eastAsia" w:ascii="仿宋" w:hAnsi="仿宋" w:eastAsia="黑体" w:cs="Times New Roman"/>
          <w:sz w:val="32"/>
          <w:szCs w:val="24"/>
          <w:shd w:val="clear" w:color="auto" w:fill="auto"/>
        </w:rPr>
        <w:t>第八条承揽要求</w:t>
      </w:r>
      <w:bookmarkEnd w:id="8"/>
    </w:p>
    <w:p>
      <w:pPr>
        <w:pStyle w:val="12"/>
        <w:ind w:firstLine="600"/>
        <w:rPr>
          <w:rStyle w:val="15"/>
          <w:rFonts w:hint="eastAsia" w:ascii="仿宋_GB2312" w:hAnsi="仿宋" w:eastAsia="仿宋_GB2312" w:cs="宋体"/>
          <w:u w:val="single"/>
          <w:shd w:val="clear" w:color="auto" w:fill="auto"/>
        </w:rPr>
      </w:pPr>
      <w:r>
        <w:rPr>
          <w:rStyle w:val="15"/>
          <w:rFonts w:hint="eastAsia" w:ascii="仿宋_GB2312" w:hAnsi="仿宋" w:eastAsia="仿宋_GB2312" w:cs="宋体"/>
          <w:shd w:val="clear" w:color="auto" w:fill="auto"/>
        </w:rPr>
        <w:t>8.1乙方工作时间的要求</w:t>
      </w:r>
      <w:r>
        <w:rPr>
          <w:rStyle w:val="15"/>
          <w:rFonts w:hint="eastAsia" w:ascii="仿宋_GB2312" w:hAnsi="仿宋" w:eastAsia="仿宋_GB2312" w:cs="宋体"/>
          <w:u w:val="single"/>
          <w:shd w:val="clear" w:color="auto" w:fill="auto"/>
        </w:rPr>
        <w:t>：</w:t>
      </w:r>
      <w:r>
        <w:rPr>
          <w:rStyle w:val="15"/>
          <w:rFonts w:hint="eastAsia" w:ascii="仿宋_GB2312" w:hAnsi="仿宋" w:eastAsia="仿宋_GB2312" w:cs="宋体"/>
          <w:u w:val="single"/>
          <w:shd w:val="clear" w:color="auto" w:fill="auto"/>
          <w:lang w:eastAsia="zh-CN"/>
        </w:rPr>
        <w:t>根据项目内容要求提前与甲方约定时间</w:t>
      </w:r>
      <w:r>
        <w:rPr>
          <w:rStyle w:val="15"/>
          <w:rFonts w:hint="eastAsia" w:ascii="仿宋_GB2312" w:hAnsi="仿宋" w:eastAsia="仿宋_GB2312" w:cs="宋体"/>
          <w:u w:val="single"/>
          <w:shd w:val="clear" w:color="auto" w:fill="auto"/>
        </w:rPr>
        <w:t>；</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8.2办理证件的要求</w:t>
      </w:r>
      <w:r>
        <w:rPr>
          <w:rStyle w:val="15"/>
          <w:rFonts w:hint="eastAsia" w:ascii="仿宋_GB2312" w:hAnsi="仿宋" w:eastAsia="仿宋_GB2312" w:cs="宋体"/>
          <w:u w:val="single"/>
          <w:shd w:val="clear" w:color="auto" w:fill="auto"/>
        </w:rPr>
        <w:t>：</w:t>
      </w:r>
      <w:r>
        <w:rPr>
          <w:rStyle w:val="15"/>
          <w:rFonts w:hint="eastAsia" w:ascii="仿宋_GB2312" w:hAnsi="仿宋" w:eastAsia="仿宋_GB2312" w:cs="宋体"/>
          <w:u w:val="single"/>
          <w:shd w:val="clear" w:color="auto" w:fill="auto"/>
          <w:lang w:eastAsia="zh-CN"/>
        </w:rPr>
        <w:t>无需办理通行证</w:t>
      </w:r>
      <w:r>
        <w:rPr>
          <w:rStyle w:val="15"/>
          <w:rFonts w:hint="eastAsia" w:ascii="仿宋_GB2312" w:hAnsi="仿宋" w:eastAsia="仿宋_GB2312" w:cs="宋体"/>
          <w:shd w:val="clear" w:color="auto" w:fill="auto"/>
        </w:rPr>
        <w:t>；</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8.3项目所需材料的提供和使用由</w:t>
      </w:r>
      <w:r>
        <w:rPr>
          <w:rStyle w:val="15"/>
          <w:rFonts w:hint="eastAsia" w:ascii="仿宋_GB2312" w:hAnsi="仿宋" w:eastAsia="仿宋_GB2312" w:cs="宋体"/>
          <w:u w:val="single"/>
          <w:shd w:val="clear" w:color="auto" w:fill="auto"/>
          <w:lang w:eastAsia="zh-CN"/>
        </w:rPr>
        <w:t>乙方</w:t>
      </w:r>
      <w:r>
        <w:rPr>
          <w:rStyle w:val="15"/>
          <w:rFonts w:hint="eastAsia" w:ascii="仿宋_GB2312" w:hAnsi="仿宋" w:eastAsia="仿宋_GB2312" w:cs="宋体"/>
          <w:shd w:val="clear" w:color="auto" w:fill="auto"/>
        </w:rPr>
        <w:t>负责；</w:t>
      </w:r>
    </w:p>
    <w:p>
      <w:pPr>
        <w:pStyle w:val="12"/>
        <w:ind w:firstLine="600"/>
        <w:rPr>
          <w:rStyle w:val="15"/>
          <w:rFonts w:hint="eastAsia" w:ascii="仿宋_GB2312" w:hAnsi="仿宋" w:eastAsia="仿宋_GB2312" w:cs="宋体"/>
          <w:color w:val="auto"/>
          <w:shd w:val="clear" w:color="auto" w:fill="auto"/>
          <w:lang w:val="en-US" w:eastAsia="zh-CN"/>
        </w:rPr>
      </w:pPr>
      <w:r>
        <w:rPr>
          <w:rStyle w:val="15"/>
          <w:rFonts w:hint="eastAsia" w:ascii="仿宋_GB2312" w:hAnsi="仿宋" w:eastAsia="仿宋_GB2312" w:cs="宋体"/>
          <w:shd w:val="clear" w:color="auto" w:fill="auto"/>
        </w:rPr>
        <w:t>8.4未经甲方书面同意，乙方不得擅自改变合同约定材料，也不得转包、分包；</w:t>
      </w:r>
    </w:p>
    <w:p>
      <w:pPr>
        <w:pStyle w:val="4"/>
        <w:ind w:firstLine="640"/>
        <w:rPr>
          <w:rStyle w:val="15"/>
          <w:rFonts w:ascii="仿宋" w:hAnsi="仿宋" w:eastAsia="黑体" w:cs="Times New Roman"/>
          <w:sz w:val="32"/>
          <w:szCs w:val="24"/>
          <w:shd w:val="clear" w:color="auto" w:fill="auto"/>
        </w:rPr>
      </w:pPr>
      <w:bookmarkStart w:id="9" w:name="_Toc24707263"/>
      <w:r>
        <w:rPr>
          <w:rStyle w:val="15"/>
          <w:rFonts w:hint="eastAsia" w:ascii="仿宋" w:hAnsi="仿宋" w:eastAsia="黑体" w:cs="Times New Roman"/>
          <w:sz w:val="32"/>
          <w:szCs w:val="24"/>
          <w:shd w:val="clear" w:color="auto" w:fill="auto"/>
        </w:rPr>
        <w:t>第九条双方的权利与义务</w:t>
      </w:r>
      <w:bookmarkEnd w:id="9"/>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0" w:name="_Toc24707264"/>
      <w:r>
        <w:rPr>
          <w:rStyle w:val="15"/>
          <w:rFonts w:hint="eastAsia" w:ascii="黑体" w:hAnsi="仿宋" w:eastAsia="黑体"/>
          <w:szCs w:val="24"/>
        </w:rPr>
        <w:t>9</w:t>
      </w:r>
      <w:r>
        <w:rPr>
          <w:rStyle w:val="15"/>
          <w:rFonts w:hint="eastAsia" w:ascii="黑体" w:hAnsi="仿宋" w:eastAsia="黑体"/>
          <w:szCs w:val="24"/>
          <w:lang w:val="zh-CN"/>
        </w:rPr>
        <w:t>.1甲方权责：</w:t>
      </w:r>
      <w:bookmarkEnd w:id="10"/>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9.1.1甲方负责按照约定的付款方式向乙方支付承揽费用；</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9.1.2对乙方实施监督，并有权对乙方提出意见和建议；</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9.1.3对乙方的承揽工作提供必要的、合理的协助工作；</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9.1.4</w:t>
      </w:r>
      <w:r>
        <w:rPr>
          <w:rStyle w:val="15"/>
          <w:rFonts w:ascii="仿宋_GB2312" w:hAnsi="仿宋" w:eastAsia="仿宋_GB2312" w:cs="宋体"/>
          <w:shd w:val="clear" w:color="auto" w:fill="auto"/>
        </w:rPr>
        <w:t>甲方有权从</w:t>
      </w:r>
      <w:r>
        <w:rPr>
          <w:rStyle w:val="15"/>
          <w:rFonts w:hint="eastAsia" w:ascii="仿宋_GB2312" w:hAnsi="仿宋" w:eastAsia="仿宋_GB2312" w:cs="宋体"/>
          <w:shd w:val="clear" w:color="auto" w:fill="auto"/>
        </w:rPr>
        <w:t>履约保证金或未付费用中</w:t>
      </w:r>
      <w:r>
        <w:rPr>
          <w:rStyle w:val="15"/>
          <w:rFonts w:ascii="仿宋_GB2312" w:hAnsi="仿宋" w:eastAsia="仿宋_GB2312" w:cs="宋体"/>
          <w:shd w:val="clear" w:color="auto" w:fill="auto"/>
        </w:rPr>
        <w:t>抵扣相当于违约金和滞纳金数额</w:t>
      </w:r>
      <w:r>
        <w:rPr>
          <w:rStyle w:val="15"/>
          <w:rFonts w:hint="eastAsia" w:ascii="仿宋_GB2312" w:hAnsi="仿宋" w:eastAsia="仿宋_GB2312" w:cs="宋体"/>
          <w:shd w:val="clear" w:color="auto" w:fill="auto"/>
        </w:rPr>
        <w:t>的</w:t>
      </w:r>
      <w:r>
        <w:rPr>
          <w:rStyle w:val="15"/>
          <w:rFonts w:ascii="仿宋_GB2312" w:hAnsi="仿宋" w:eastAsia="仿宋_GB2312" w:cs="宋体"/>
          <w:shd w:val="clear" w:color="auto" w:fill="auto"/>
        </w:rPr>
        <w:t>款项。</w:t>
      </w:r>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1" w:name="_Toc24707265"/>
      <w:r>
        <w:rPr>
          <w:rStyle w:val="15"/>
          <w:rFonts w:hint="eastAsia" w:ascii="黑体" w:hAnsi="仿宋" w:eastAsia="黑体"/>
          <w:szCs w:val="24"/>
          <w:lang w:val="zh-CN"/>
        </w:rPr>
        <w:t>9.2乙方权责：</w:t>
      </w:r>
      <w:bookmarkEnd w:id="11"/>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9.2.3遵守有关安全规则，负责现场人员安全，排除现场危险隐患，提供安全设施。</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9.2.4按期完工，提出验收申请，并参与成果验收工作。</w:t>
      </w:r>
    </w:p>
    <w:p>
      <w:pPr>
        <w:pStyle w:val="12"/>
        <w:ind w:firstLine="600"/>
        <w:rPr>
          <w:rFonts w:hint="eastAsia"/>
          <w:lang w:eastAsia="zh-CN"/>
        </w:rPr>
      </w:pPr>
      <w:r>
        <w:rPr>
          <w:rStyle w:val="15"/>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r>
        <w:rPr>
          <w:rFonts w:hint="eastAsia"/>
          <w:lang w:eastAsia="zh-CN"/>
        </w:rPr>
        <w:t>。</w:t>
      </w:r>
    </w:p>
    <w:p>
      <w:pPr>
        <w:pStyle w:val="12"/>
        <w:ind w:firstLine="600"/>
      </w:pPr>
      <w:r>
        <w:rPr>
          <w:rFonts w:hint="eastAsia"/>
          <w:lang w:val="en-US" w:eastAsia="zh-CN"/>
        </w:rPr>
        <w:t>9.2.6由乙方负责办理危废处置的所有相关手续，因手续不全产生的一切后果由乙方承担</w:t>
      </w:r>
      <w:r>
        <w:rPr>
          <w:rFonts w:hint="eastAsia"/>
        </w:rPr>
        <w:t>。</w:t>
      </w:r>
    </w:p>
    <w:p>
      <w:pPr>
        <w:pStyle w:val="4"/>
        <w:ind w:firstLine="640"/>
        <w:rPr>
          <w:rStyle w:val="15"/>
          <w:rFonts w:ascii="仿宋" w:hAnsi="仿宋" w:eastAsia="黑体" w:cs="Times New Roman"/>
          <w:sz w:val="32"/>
          <w:szCs w:val="24"/>
          <w:shd w:val="clear" w:color="auto" w:fill="auto"/>
        </w:rPr>
      </w:pPr>
      <w:bookmarkStart w:id="12" w:name="_Toc24707266"/>
      <w:r>
        <w:rPr>
          <w:rStyle w:val="15"/>
          <w:rFonts w:hint="eastAsia" w:ascii="仿宋" w:hAnsi="仿宋" w:eastAsia="黑体" w:cs="Times New Roman"/>
          <w:sz w:val="32"/>
          <w:szCs w:val="24"/>
          <w:shd w:val="clear" w:color="auto" w:fill="auto"/>
        </w:rPr>
        <w:t>第十条成果验收标准和方法</w:t>
      </w:r>
      <w:bookmarkEnd w:id="12"/>
    </w:p>
    <w:p>
      <w:pPr>
        <w:pStyle w:val="12"/>
        <w:jc w:val="left"/>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项目完工后，由乙方向甲方提出验收申请，甲方按</w:t>
      </w:r>
      <w:r>
        <w:rPr>
          <w:rFonts w:hint="eastAsia" w:ascii="Times New Roman" w:hAnsi="Times New Roman"/>
          <w:u w:val="single"/>
          <w:lang w:val="en-US" w:eastAsia="zh-CN"/>
        </w:rPr>
        <w:t>实际处置量</w:t>
      </w:r>
      <w:r>
        <w:rPr>
          <w:rStyle w:val="15"/>
          <w:rFonts w:hint="eastAsia" w:ascii="仿宋_GB2312" w:hAnsi="仿宋" w:eastAsia="仿宋_GB2312" w:cs="宋体"/>
          <w:shd w:val="clear" w:color="auto" w:fill="auto"/>
        </w:rPr>
        <w:t>进行验收。</w:t>
      </w:r>
    </w:p>
    <w:p>
      <w:pPr>
        <w:pStyle w:val="4"/>
        <w:ind w:firstLine="640"/>
        <w:rPr>
          <w:rStyle w:val="15"/>
          <w:rFonts w:ascii="仿宋" w:hAnsi="仿宋" w:eastAsia="黑体" w:cs="Times New Roman"/>
          <w:sz w:val="32"/>
          <w:szCs w:val="24"/>
          <w:shd w:val="clear" w:color="auto" w:fill="auto"/>
        </w:rPr>
      </w:pPr>
      <w:bookmarkStart w:id="13" w:name="_Toc24707267"/>
      <w:r>
        <w:rPr>
          <w:rStyle w:val="15"/>
          <w:rFonts w:hint="eastAsia" w:ascii="仿宋" w:hAnsi="仿宋" w:eastAsia="黑体" w:cs="Times New Roman"/>
          <w:sz w:val="32"/>
          <w:szCs w:val="24"/>
          <w:shd w:val="clear" w:color="auto" w:fill="auto"/>
        </w:rPr>
        <w:t>第十一条知识产权</w:t>
      </w:r>
      <w:bookmarkEnd w:id="13"/>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15"/>
          <w:rFonts w:hint="eastAsia" w:ascii="仿宋" w:hAnsi="仿宋" w:eastAsia="黑体" w:cs="Times New Roman"/>
          <w:sz w:val="32"/>
          <w:szCs w:val="24"/>
          <w:shd w:val="clear" w:color="auto" w:fill="auto"/>
        </w:rPr>
      </w:pPr>
      <w:bookmarkStart w:id="14" w:name="_Toc24707268"/>
      <w:r>
        <w:rPr>
          <w:rStyle w:val="15"/>
          <w:rFonts w:hint="eastAsia" w:ascii="仿宋" w:hAnsi="仿宋" w:eastAsia="黑体" w:cs="Times New Roman"/>
          <w:sz w:val="32"/>
          <w:szCs w:val="24"/>
          <w:shd w:val="clear" w:color="auto" w:fill="auto"/>
        </w:rPr>
        <w:t>第十二条违约责任</w:t>
      </w:r>
      <w:bookmarkEnd w:id="14"/>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12.1</w:t>
      </w:r>
      <w:r>
        <w:rPr>
          <w:rFonts w:hint="eastAsia"/>
        </w:rPr>
        <w:t>甲方未按本合同履约导致</w:t>
      </w:r>
      <w:r>
        <w:rPr>
          <w:rFonts w:hint="eastAsia"/>
          <w:lang w:eastAsia="zh-CN"/>
        </w:rPr>
        <w:t>灯具处置</w:t>
      </w:r>
      <w:r>
        <w:rPr>
          <w:rFonts w:hint="eastAsia"/>
        </w:rPr>
        <w:t>无法进行的，</w:t>
      </w:r>
      <w:r>
        <w:rPr>
          <w:rFonts w:hint="eastAsia"/>
          <w:lang w:eastAsia="zh-CN"/>
        </w:rPr>
        <w:t>期限</w:t>
      </w:r>
      <w:r>
        <w:rPr>
          <w:rFonts w:hint="eastAsia"/>
        </w:rPr>
        <w:t>相应顺延。</w:t>
      </w:r>
    </w:p>
    <w:p>
      <w:pPr>
        <w:pStyle w:val="12"/>
        <w:keepNext w:val="0"/>
        <w:keepLines w:val="0"/>
        <w:pageBreakBefore w:val="0"/>
        <w:widowControl w:val="0"/>
        <w:kinsoku/>
        <w:wordWrap/>
        <w:overflowPunct/>
        <w:topLinePunct w:val="0"/>
        <w:autoSpaceDE/>
        <w:autoSpaceDN/>
        <w:bidi w:val="0"/>
        <w:adjustRightInd/>
        <w:snapToGrid/>
        <w:ind w:firstLine="600"/>
        <w:textAlignment w:val="auto"/>
        <w:outlineLvl w:val="9"/>
        <w:rPr>
          <w:rStyle w:val="15"/>
          <w:rFonts w:ascii="仿宋_GB2312" w:hAnsi="仿宋" w:eastAsia="仿宋_GB2312" w:cs="宋体"/>
          <w:shd w:val="clear" w:color="auto" w:fill="auto"/>
        </w:rPr>
      </w:pPr>
      <w:r>
        <w:rPr>
          <w:rFonts w:hint="eastAsia"/>
        </w:rPr>
        <w:t>12.</w:t>
      </w:r>
      <w:r>
        <w:rPr>
          <w:rFonts w:hint="eastAsia"/>
          <w:lang w:val="en-US" w:eastAsia="zh-CN"/>
        </w:rPr>
        <w:t>2因</w:t>
      </w:r>
      <w:r>
        <w:rPr>
          <w:rFonts w:hint="eastAsia"/>
        </w:rPr>
        <w:t>乙方</w:t>
      </w:r>
      <w:r>
        <w:rPr>
          <w:rFonts w:hint="eastAsia"/>
          <w:lang w:eastAsia="zh-CN"/>
        </w:rPr>
        <w:t>原因导致</w:t>
      </w:r>
      <w:r>
        <w:rPr>
          <w:rFonts w:hint="eastAsia"/>
        </w:rPr>
        <w:t>不能</w:t>
      </w:r>
      <w:r>
        <w:rPr>
          <w:rStyle w:val="15"/>
          <w:rFonts w:hint="eastAsia" w:ascii="仿宋_GB2312" w:hAnsi="仿宋" w:eastAsia="仿宋_GB2312" w:cs="宋体"/>
          <w:shd w:val="clear" w:color="auto" w:fill="auto"/>
        </w:rPr>
        <w:t>按合同规定的</w:t>
      </w:r>
      <w:r>
        <w:rPr>
          <w:rStyle w:val="15"/>
          <w:rFonts w:hint="eastAsia" w:ascii="仿宋_GB2312" w:hAnsi="仿宋" w:eastAsia="仿宋_GB2312" w:cs="宋体"/>
          <w:shd w:val="clear" w:color="auto" w:fill="auto"/>
          <w:lang w:eastAsia="zh-CN"/>
        </w:rPr>
        <w:t>期限完成废旧灯具处置</w:t>
      </w:r>
      <w:r>
        <w:rPr>
          <w:rStyle w:val="15"/>
          <w:rFonts w:hint="eastAsia" w:ascii="仿宋_GB2312" w:hAnsi="仿宋" w:eastAsia="仿宋_GB2312" w:cs="宋体"/>
          <w:shd w:val="clear" w:color="auto" w:fill="auto"/>
        </w:rPr>
        <w:t>，每逾期1天，应偿付给甲方按合同总额的万分之五的逾期违约金。逾期超过</w:t>
      </w:r>
      <w:r>
        <w:rPr>
          <w:rStyle w:val="15"/>
          <w:rFonts w:hint="eastAsia" w:ascii="仿宋_GB2312" w:hAnsi="仿宋" w:eastAsia="仿宋_GB2312" w:cs="宋体"/>
          <w:u w:val="single"/>
          <w:shd w:val="clear" w:color="auto" w:fill="auto"/>
          <w:lang w:val="en-US" w:eastAsia="zh-CN"/>
        </w:rPr>
        <w:t>30</w:t>
      </w:r>
      <w:r>
        <w:rPr>
          <w:rStyle w:val="15"/>
          <w:rFonts w:hint="eastAsia" w:ascii="仿宋_GB2312" w:hAnsi="仿宋" w:eastAsia="仿宋_GB2312" w:cs="宋体"/>
          <w:shd w:val="clear" w:color="auto" w:fill="auto"/>
        </w:rPr>
        <w:t>天的，甲方有权解除合同。</w:t>
      </w:r>
    </w:p>
    <w:p>
      <w:pPr>
        <w:pStyle w:val="12"/>
        <w:ind w:firstLine="600"/>
      </w:pPr>
      <w:r>
        <w:rPr>
          <w:rStyle w:val="15"/>
          <w:rFonts w:hint="eastAsia" w:ascii="仿宋_GB2312" w:hAnsi="仿宋" w:eastAsia="仿宋_GB2312" w:cs="宋体"/>
          <w:shd w:val="clear" w:color="auto" w:fill="auto"/>
        </w:rPr>
        <w:t>12.</w:t>
      </w:r>
      <w:r>
        <w:rPr>
          <w:rStyle w:val="15"/>
          <w:rFonts w:hint="eastAsia" w:ascii="仿宋_GB2312" w:hAnsi="仿宋" w:eastAsia="仿宋_GB2312" w:cs="宋体"/>
          <w:shd w:val="clear" w:color="auto" w:fill="auto"/>
          <w:lang w:val="en-US" w:eastAsia="zh-CN"/>
        </w:rPr>
        <w:t>3</w:t>
      </w:r>
      <w:r>
        <w:rPr>
          <w:rStyle w:val="15"/>
          <w:rFonts w:hint="eastAsia" w:ascii="仿宋_GB2312" w:hAnsi="仿宋" w:eastAsia="仿宋_GB2312" w:cs="宋体"/>
          <w:shd w:val="clear" w:color="auto" w:fill="auto"/>
        </w:rPr>
        <w:t>乙方擅自转、分包的，甲方有权要求改正，并处合同总价款10%的违约金，乙方不能改正的，甲方有权解除合同。</w:t>
      </w:r>
    </w:p>
    <w:p>
      <w:pPr>
        <w:pStyle w:val="4"/>
        <w:ind w:firstLine="640"/>
        <w:rPr>
          <w:rStyle w:val="15"/>
          <w:rFonts w:hint="eastAsia" w:ascii="仿宋" w:hAnsi="仿宋" w:eastAsia="黑体" w:cs="Times New Roman"/>
          <w:sz w:val="32"/>
          <w:szCs w:val="24"/>
          <w:shd w:val="clear" w:color="auto" w:fill="auto"/>
        </w:rPr>
      </w:pPr>
      <w:bookmarkStart w:id="15" w:name="_Toc24707269"/>
      <w:r>
        <w:rPr>
          <w:rStyle w:val="15"/>
          <w:rFonts w:hint="eastAsia" w:ascii="仿宋" w:hAnsi="仿宋" w:eastAsia="黑体" w:cs="Times New Roman"/>
          <w:sz w:val="32"/>
          <w:szCs w:val="24"/>
          <w:shd w:val="clear" w:color="auto" w:fill="auto"/>
        </w:rPr>
        <w:t>第十三条争议解决方式</w:t>
      </w:r>
      <w:bookmarkEnd w:id="15"/>
    </w:p>
    <w:p>
      <w:pPr>
        <w:pStyle w:val="12"/>
        <w:ind w:firstLine="600"/>
      </w:pPr>
      <w:r>
        <w:rPr>
          <w:rFonts w:hint="eastAsia"/>
        </w:rPr>
        <w:t>若在合同履行过程中发生争议，甲乙双方应当友好协商解决，协商不成，按以下第（</w:t>
      </w:r>
      <w:r>
        <w:rPr>
          <w:rFonts w:hint="eastAsia"/>
          <w:lang w:eastAsia="zh-CN"/>
        </w:rPr>
        <w:t>二</w:t>
      </w:r>
      <w:r>
        <w:rPr>
          <w:rFonts w:hint="eastAsia"/>
        </w:rPr>
        <w:t>）种方式解决：</w:t>
      </w:r>
    </w:p>
    <w:p>
      <w:pPr>
        <w:pStyle w:val="12"/>
        <w:ind w:firstLine="600"/>
      </w:pPr>
      <w:r>
        <w:rPr>
          <w:rFonts w:hint="eastAsia"/>
        </w:rPr>
        <w:t>（一）提交重庆仲裁委员会，按照申请仲裁时该会现行有效的仲裁规则进行仲裁。</w:t>
      </w:r>
    </w:p>
    <w:p>
      <w:pPr>
        <w:pStyle w:val="12"/>
        <w:ind w:firstLine="600"/>
      </w:pPr>
      <w:r>
        <w:rPr>
          <w:rFonts w:hint="eastAsia"/>
        </w:rPr>
        <w:t>（二）向甲方所在地有管辖权的人民法院起诉。</w:t>
      </w:r>
    </w:p>
    <w:p>
      <w:pPr>
        <w:pStyle w:val="4"/>
        <w:ind w:firstLine="640"/>
        <w:rPr>
          <w:rStyle w:val="15"/>
          <w:rFonts w:hint="eastAsia" w:ascii="仿宋" w:hAnsi="仿宋" w:eastAsia="黑体" w:cs="Times New Roman"/>
          <w:sz w:val="32"/>
          <w:szCs w:val="24"/>
          <w:shd w:val="clear" w:color="auto" w:fill="auto"/>
        </w:rPr>
      </w:pPr>
      <w:bookmarkStart w:id="16" w:name="_Toc24707270"/>
      <w:r>
        <w:rPr>
          <w:rStyle w:val="15"/>
          <w:rFonts w:hint="eastAsia" w:ascii="仿宋" w:hAnsi="仿宋" w:eastAsia="黑体" w:cs="Times New Roman"/>
          <w:sz w:val="32"/>
          <w:szCs w:val="24"/>
          <w:shd w:val="clear" w:color="auto" w:fill="auto"/>
        </w:rPr>
        <w:t>第十四条通知与送达</w:t>
      </w:r>
      <w:bookmarkEnd w:id="16"/>
    </w:p>
    <w:p>
      <w:pPr>
        <w:pStyle w:val="1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1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1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1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12"/>
        <w:ind w:firstLine="600"/>
      </w:pPr>
      <w:r>
        <w:rPr>
          <w:rFonts w:hint="eastAsia"/>
        </w:rPr>
        <w:t>14.7本合同约定的联系方式与送达方式同时可作为法律文书的联系方式与送达方式。</w:t>
      </w:r>
    </w:p>
    <w:p>
      <w:pPr>
        <w:pStyle w:val="4"/>
        <w:ind w:firstLine="640"/>
        <w:rPr>
          <w:rStyle w:val="15"/>
          <w:rFonts w:hint="eastAsia" w:ascii="仿宋" w:hAnsi="仿宋" w:eastAsia="黑体" w:cs="Times New Roman"/>
          <w:sz w:val="32"/>
          <w:szCs w:val="24"/>
          <w:shd w:val="clear" w:color="auto" w:fill="auto"/>
        </w:rPr>
      </w:pPr>
      <w:bookmarkStart w:id="17" w:name="_Toc24707271"/>
      <w:r>
        <w:rPr>
          <w:rStyle w:val="15"/>
          <w:rFonts w:hint="eastAsia" w:ascii="仿宋" w:hAnsi="仿宋" w:eastAsia="黑体" w:cs="Times New Roman"/>
          <w:sz w:val="32"/>
          <w:szCs w:val="24"/>
          <w:shd w:val="clear" w:color="auto" w:fill="auto"/>
        </w:rPr>
        <w:t>第十五条不可抗力</w:t>
      </w:r>
      <w:bookmarkEnd w:id="17"/>
    </w:p>
    <w:p>
      <w:pPr>
        <w:pStyle w:val="1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15"/>
          <w:rFonts w:hint="eastAsia" w:ascii="仿宋" w:hAnsi="仿宋" w:eastAsia="黑体" w:cs="Times New Roman"/>
          <w:sz w:val="32"/>
          <w:szCs w:val="24"/>
          <w:shd w:val="clear" w:color="auto" w:fill="auto"/>
        </w:rPr>
      </w:pPr>
      <w:bookmarkStart w:id="18" w:name="_Toc24707272"/>
      <w:r>
        <w:rPr>
          <w:rStyle w:val="15"/>
          <w:rFonts w:hint="eastAsia" w:ascii="仿宋" w:hAnsi="仿宋" w:eastAsia="黑体" w:cs="Times New Roman"/>
          <w:sz w:val="32"/>
          <w:szCs w:val="24"/>
          <w:shd w:val="clear" w:color="auto" w:fill="auto"/>
        </w:rPr>
        <w:t>第十六条补充协议</w:t>
      </w:r>
      <w:bookmarkEnd w:id="18"/>
    </w:p>
    <w:p>
      <w:pPr>
        <w:pStyle w:val="12"/>
        <w:ind w:firstLine="600"/>
      </w:pPr>
      <w:r>
        <w:rPr>
          <w:rFonts w:hint="eastAsia"/>
        </w:rPr>
        <w:t>本合同履行过程中，如果合同履行条件发生变化，由双方进行协商，并以签订补充合同的方式加以确认，补充合同与本合同具有同等效力。</w:t>
      </w:r>
    </w:p>
    <w:p>
      <w:pPr>
        <w:pStyle w:val="12"/>
        <w:ind w:firstLine="600"/>
      </w:pPr>
      <w:r>
        <w:rPr>
          <w:rFonts w:hint="eastAsia"/>
        </w:rPr>
        <w:t>如果补充协议条款与本合同条款产生冲突，以补充协议的条款为准。</w:t>
      </w:r>
    </w:p>
    <w:p>
      <w:pPr>
        <w:pStyle w:val="4"/>
        <w:ind w:firstLine="640"/>
        <w:rPr>
          <w:rStyle w:val="15"/>
          <w:rFonts w:hint="eastAsia" w:ascii="仿宋" w:hAnsi="仿宋" w:eastAsia="黑体" w:cs="Times New Roman"/>
          <w:sz w:val="32"/>
          <w:szCs w:val="24"/>
          <w:shd w:val="clear" w:color="auto" w:fill="auto"/>
        </w:rPr>
      </w:pPr>
      <w:bookmarkStart w:id="19" w:name="_Toc24707273"/>
      <w:r>
        <w:rPr>
          <w:rStyle w:val="15"/>
          <w:rFonts w:hint="eastAsia" w:ascii="仿宋" w:hAnsi="仿宋" w:eastAsia="黑体" w:cs="Times New Roman"/>
          <w:sz w:val="32"/>
          <w:szCs w:val="24"/>
          <w:shd w:val="clear" w:color="auto" w:fill="auto"/>
        </w:rPr>
        <w:t>第十七条保密条款</w:t>
      </w:r>
      <w:bookmarkEnd w:id="19"/>
    </w:p>
    <w:p>
      <w:pPr>
        <w:pStyle w:val="12"/>
        <w:ind w:firstLine="600"/>
        <w:rPr>
          <w:rStyle w:val="15"/>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5"/>
          <w:rFonts w:ascii="仿宋" w:hAnsi="仿宋" w:eastAsia="黑体" w:cs="Times New Roman"/>
          <w:sz w:val="32"/>
          <w:szCs w:val="24"/>
          <w:shd w:val="clear" w:color="auto" w:fill="auto"/>
        </w:rPr>
      </w:pPr>
      <w:bookmarkStart w:id="20" w:name="_Toc24707274"/>
      <w:r>
        <w:rPr>
          <w:rStyle w:val="15"/>
          <w:rFonts w:hint="eastAsia" w:ascii="仿宋" w:hAnsi="仿宋" w:eastAsia="黑体" w:cs="Times New Roman"/>
          <w:sz w:val="32"/>
          <w:szCs w:val="24"/>
          <w:shd w:val="clear" w:color="auto" w:fill="auto"/>
        </w:rPr>
        <w:t>第十八条其他</w:t>
      </w:r>
      <w:bookmarkEnd w:id="20"/>
    </w:p>
    <w:p>
      <w:pPr>
        <w:pStyle w:val="12"/>
        <w:ind w:firstLine="600"/>
      </w:pPr>
      <w:r>
        <w:rPr>
          <w:rFonts w:hint="eastAsia"/>
        </w:rPr>
        <w:t>18.1本合同自双方法定代表人或委托代理人签字并加盖公司公章或合同专用章后生效。</w:t>
      </w:r>
    </w:p>
    <w:p>
      <w:pPr>
        <w:pStyle w:val="12"/>
        <w:ind w:firstLine="600"/>
      </w:pPr>
      <w:r>
        <w:rPr>
          <w:rFonts w:hint="eastAsia"/>
        </w:rPr>
        <w:t>18.2本合同一式</w:t>
      </w:r>
      <w:r>
        <w:rPr>
          <w:rFonts w:hint="eastAsia"/>
          <w:u w:val="single"/>
          <w:lang w:val="en-US" w:eastAsia="zh-CN"/>
        </w:rPr>
        <w:t>6</w:t>
      </w:r>
      <w:r>
        <w:rPr>
          <w:rFonts w:hint="eastAsia"/>
        </w:rPr>
        <w:t>份，正本</w:t>
      </w:r>
      <w:r>
        <w:rPr>
          <w:rFonts w:hint="eastAsia"/>
          <w:u w:val="single"/>
          <w:lang w:val="en-US" w:eastAsia="zh-CN"/>
        </w:rPr>
        <w:t>2</w:t>
      </w:r>
      <w:r>
        <w:rPr>
          <w:rFonts w:hint="eastAsia"/>
        </w:rPr>
        <w:t>份，由甲乙双方各执</w:t>
      </w:r>
      <w:r>
        <w:rPr>
          <w:rFonts w:hint="eastAsia"/>
          <w:u w:val="single"/>
          <w:lang w:val="en-US" w:eastAsia="zh-CN"/>
        </w:rPr>
        <w:t>1</w:t>
      </w:r>
      <w:r>
        <w:rPr>
          <w:rFonts w:hint="eastAsia"/>
        </w:rPr>
        <w:t>份，副本</w:t>
      </w:r>
      <w:r>
        <w:rPr>
          <w:rFonts w:hint="eastAsia"/>
          <w:u w:val="single"/>
          <w:lang w:val="en-US" w:eastAsia="zh-CN"/>
        </w:rPr>
        <w:t>4</w:t>
      </w:r>
      <w:r>
        <w:rPr>
          <w:rFonts w:hint="eastAsia"/>
        </w:rPr>
        <w:t>份，由甲方执</w:t>
      </w:r>
      <w:r>
        <w:rPr>
          <w:rFonts w:hint="eastAsia"/>
          <w:u w:val="single"/>
          <w:lang w:val="en-US" w:eastAsia="zh-CN"/>
        </w:rPr>
        <w:t>3</w:t>
      </w:r>
      <w:r>
        <w:rPr>
          <w:rFonts w:hint="eastAsia"/>
        </w:rPr>
        <w:t>份，乙方执</w:t>
      </w:r>
      <w:r>
        <w:rPr>
          <w:rFonts w:hint="eastAsia"/>
          <w:u w:val="single"/>
          <w:lang w:val="en-US" w:eastAsia="zh-CN"/>
        </w:rPr>
        <w:t>1</w:t>
      </w:r>
      <w:r>
        <w:rPr>
          <w:rFonts w:hint="eastAsia"/>
        </w:rPr>
        <w:t>份，正副本均具同等法律效力。</w:t>
      </w:r>
    </w:p>
    <w:p>
      <w:pPr>
        <w:pStyle w:val="12"/>
        <w:ind w:firstLine="600"/>
        <w:rPr>
          <w:rStyle w:val="15"/>
          <w:rFonts w:hint="eastAsia" w:ascii="仿宋" w:eastAsia="仿宋"/>
          <w:sz w:val="24"/>
          <w:szCs w:val="24"/>
          <w:lang w:val="zh-CN"/>
        </w:rPr>
      </w:pPr>
      <w:r>
        <w:rPr>
          <w:rFonts w:hint="eastAsia"/>
        </w:rPr>
        <w:t>（以下无正文）</w:t>
      </w:r>
    </w:p>
    <w:p>
      <w:pPr>
        <w:pStyle w:val="12"/>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甲方：（盖章）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乙方：（盖章）</w:t>
      </w:r>
    </w:p>
    <w:p>
      <w:pPr>
        <w:pStyle w:val="12"/>
        <w:ind w:firstLine="60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         </w:t>
      </w:r>
      <w:r>
        <w:rPr>
          <w:rStyle w:val="15"/>
          <w:rFonts w:ascii="仿宋_GB2312" w:hAnsi="仿宋" w:eastAsia="仿宋_GB2312" w:cs="宋体"/>
          <w:shd w:val="clear" w:color="auto" w:fill="auto"/>
        </w:rPr>
        <w:t xml:space="preserve">     </w:t>
      </w:r>
    </w:p>
    <w:p>
      <w:pPr>
        <w:pStyle w:val="12"/>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 xml:space="preserve">法定代表人：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 xml:space="preserve">法定代表人： </w:t>
      </w:r>
    </w:p>
    <w:p>
      <w:pPr>
        <w:pStyle w:val="12"/>
        <w:ind w:firstLine="0" w:firstLineChars="0"/>
      </w:pPr>
      <w:r>
        <w:rPr>
          <w:rStyle w:val="15"/>
          <w:rFonts w:hint="eastAsia" w:ascii="仿宋_GB2312" w:hAnsi="仿宋" w:eastAsia="仿宋_GB2312" w:cs="宋体"/>
          <w:shd w:val="clear" w:color="auto" w:fill="auto"/>
        </w:rPr>
        <w:t xml:space="preserve">委托代理人：                   </w:t>
      </w:r>
      <w:r>
        <w:rPr>
          <w:rStyle w:val="15"/>
          <w:rFonts w:ascii="仿宋_GB2312" w:hAnsi="仿宋" w:eastAsia="仿宋_GB2312" w:cs="宋体"/>
          <w:shd w:val="clear" w:color="auto" w:fill="auto"/>
        </w:rPr>
        <w:t xml:space="preserve">   </w:t>
      </w:r>
      <w:r>
        <w:rPr>
          <w:rStyle w:val="15"/>
          <w:rFonts w:hint="eastAsia" w:ascii="仿宋_GB2312" w:hAnsi="仿宋" w:eastAsia="仿宋_GB2312" w:cs="宋体"/>
          <w:shd w:val="clear" w:color="auto" w:fill="auto"/>
        </w:rPr>
        <w:t>委托代理人：</w:t>
      </w:r>
    </w:p>
    <w:p>
      <w:pPr>
        <w:pStyle w:val="12"/>
        <w:ind w:firstLine="0" w:firstLineChars="0"/>
      </w:pPr>
      <w:r>
        <w:rPr>
          <w:rFonts w:hint="eastAsia"/>
        </w:rPr>
        <w:t xml:space="preserve">通讯地址：                 </w:t>
      </w:r>
      <w:r>
        <w:t xml:space="preserve">       </w:t>
      </w:r>
      <w:r>
        <w:rPr>
          <w:rFonts w:hint="eastAsia"/>
        </w:rPr>
        <w:t>通讯地址：</w:t>
      </w:r>
    </w:p>
    <w:p>
      <w:pPr>
        <w:pStyle w:val="12"/>
        <w:ind w:left="5100" w:hanging="5100" w:hangingChars="1700"/>
      </w:pPr>
      <w:r>
        <w:rPr>
          <w:rFonts w:hint="eastAsia"/>
        </w:rPr>
        <w:t xml:space="preserve">重庆江北国际机场内69-4幢一层1-1 </w:t>
      </w:r>
      <w:r>
        <w:rPr>
          <w:rFonts w:hint="eastAsia"/>
          <w:lang w:val="en-US" w:eastAsia="zh-CN"/>
        </w:rPr>
        <w:t xml:space="preserve"> </w:t>
      </w:r>
    </w:p>
    <w:p>
      <w:pPr>
        <w:pStyle w:val="12"/>
        <w:ind w:firstLine="0" w:firstLineChars="0"/>
      </w:pPr>
      <w:r>
        <w:rPr>
          <w:rFonts w:hint="eastAsia"/>
        </w:rPr>
        <w:t>邮箱：</w:t>
      </w:r>
      <w:r>
        <w:t xml:space="preserve">                            </w:t>
      </w:r>
      <w:r>
        <w:rPr>
          <w:rFonts w:hint="eastAsia"/>
        </w:rPr>
        <w:t>邮箱：</w:t>
      </w:r>
    </w:p>
    <w:p>
      <w:pPr>
        <w:pStyle w:val="12"/>
        <w:ind w:firstLine="0" w:firstLineChars="0"/>
      </w:pPr>
      <w:r>
        <w:rPr>
          <w:rFonts w:hint="eastAsia"/>
        </w:rPr>
        <w:fldChar w:fldCharType="begin"/>
      </w:r>
      <w:r>
        <w:rPr>
          <w:rFonts w:hint="eastAsia"/>
        </w:rPr>
        <w:instrText xml:space="preserve"> HYPERLINK "mailto:183388426@qq.com" </w:instrText>
      </w:r>
      <w:r>
        <w:rPr>
          <w:rFonts w:hint="eastAsia"/>
        </w:rPr>
        <w:fldChar w:fldCharType="separate"/>
      </w:r>
      <w:r>
        <w:rPr>
          <w:rFonts w:hint="eastAsia"/>
        </w:rPr>
        <w:t>183388426@qq.com</w:t>
      </w:r>
      <w:r>
        <w:rPr>
          <w:rFonts w:hint="eastAsia"/>
        </w:rPr>
        <w:fldChar w:fldCharType="end"/>
      </w:r>
      <w:r>
        <w:rPr>
          <w:rFonts w:hint="eastAsia"/>
        </w:rPr>
        <w:t xml:space="preserve">                  </w:t>
      </w:r>
    </w:p>
    <w:p>
      <w:pPr>
        <w:pStyle w:val="12"/>
        <w:ind w:firstLine="0" w:firstLineChars="0"/>
      </w:pPr>
      <w:r>
        <w:rPr>
          <w:rFonts w:hint="eastAsia"/>
        </w:rPr>
        <w:t>联系人：</w:t>
      </w:r>
      <w:r>
        <w:t xml:space="preserve">                          联系人：</w:t>
      </w:r>
    </w:p>
    <w:p>
      <w:pPr>
        <w:pStyle w:val="12"/>
        <w:ind w:firstLine="0" w:firstLineChars="0"/>
        <w:rPr>
          <w:rFonts w:hint="eastAsia" w:eastAsia="仿宋_GB2312"/>
          <w:lang w:eastAsia="zh-CN"/>
        </w:rPr>
      </w:pPr>
      <w:r>
        <w:rPr>
          <w:rFonts w:hint="eastAsia"/>
        </w:rPr>
        <w:t xml:space="preserve">刘子汉                            </w:t>
      </w:r>
    </w:p>
    <w:p>
      <w:pPr>
        <w:pStyle w:val="12"/>
        <w:ind w:firstLine="0" w:firstLineChars="0"/>
      </w:pPr>
      <w:r>
        <w:rPr>
          <w:rFonts w:hint="eastAsia"/>
        </w:rPr>
        <w:t>联系电话及传真：</w:t>
      </w:r>
      <w:r>
        <w:t xml:space="preserve">                  联系电话及传真：</w:t>
      </w:r>
    </w:p>
    <w:p>
      <w:pPr>
        <w:pStyle w:val="12"/>
        <w:ind w:firstLine="0" w:firstLineChars="0"/>
        <w:rPr>
          <w:rFonts w:hint="default" w:eastAsia="仿宋_GB2312"/>
          <w:lang w:val="en-US" w:eastAsia="zh-CN"/>
        </w:rPr>
      </w:pPr>
      <w:r>
        <w:rPr>
          <w:rFonts w:hint="eastAsia"/>
        </w:rPr>
        <w:t xml:space="preserve">02367155063                       </w:t>
      </w:r>
    </w:p>
    <w:p>
      <w:pPr>
        <w:pStyle w:val="12"/>
        <w:ind w:firstLine="0" w:firstLineChars="0"/>
      </w:pPr>
      <w:r>
        <w:rPr>
          <w:rFonts w:hint="eastAsia"/>
        </w:rPr>
        <w:t>开户银行：</w:t>
      </w:r>
      <w:r>
        <w:t xml:space="preserve">                        开户银行：</w:t>
      </w:r>
    </w:p>
    <w:p>
      <w:pPr>
        <w:pStyle w:val="12"/>
        <w:ind w:left="5100" w:hanging="5100" w:hangingChars="1700"/>
      </w:pPr>
      <w:r>
        <w:rPr>
          <w:rFonts w:hint="eastAsia"/>
        </w:rPr>
        <w:t xml:space="preserve">重庆机场集团有限公司动力能源分公司 </w:t>
      </w:r>
      <w:r>
        <w:rPr>
          <w:rFonts w:hint="eastAsia"/>
          <w:lang w:val="en-US" w:eastAsia="zh-CN"/>
        </w:rPr>
        <w:t xml:space="preserve">    </w:t>
      </w:r>
    </w:p>
    <w:p>
      <w:pPr>
        <w:pStyle w:val="12"/>
        <w:ind w:firstLine="0" w:firstLineChars="0"/>
      </w:pPr>
      <w:r>
        <w:rPr>
          <w:rFonts w:hint="eastAsia"/>
        </w:rPr>
        <w:t>账</w:t>
      </w:r>
      <w:r>
        <w:t xml:space="preserve">    号：                        </w:t>
      </w:r>
      <w:r>
        <w:rPr>
          <w:rFonts w:hint="eastAsia"/>
        </w:rPr>
        <w:t>账</w:t>
      </w:r>
      <w:r>
        <w:t xml:space="preserve">    号：</w:t>
      </w:r>
    </w:p>
    <w:p>
      <w:pPr>
        <w:pStyle w:val="12"/>
        <w:ind w:firstLine="0" w:firstLineChars="0"/>
        <w:rPr>
          <w:rStyle w:val="15"/>
          <w:rFonts w:ascii="仿宋" w:eastAsia="仿宋"/>
          <w:sz w:val="24"/>
          <w:szCs w:val="24"/>
          <w:lang w:val="zh-CN"/>
        </w:rPr>
      </w:pPr>
      <w:r>
        <w:rPr>
          <w:rFonts w:hint="eastAsia"/>
        </w:rPr>
        <w:t xml:space="preserve">50050108380000000600          </w:t>
      </w:r>
      <w:r>
        <w:rPr>
          <w:rFonts w:hint="eastAsia"/>
          <w:lang w:val="en-US" w:eastAsia="zh-CN"/>
        </w:rPr>
        <w:t xml:space="preserve">    </w:t>
      </w:r>
    </w:p>
    <w:p>
      <w:pPr>
        <w:pStyle w:val="12"/>
        <w:ind w:firstLine="0" w:firstLineChars="0"/>
        <w:rPr>
          <w:rStyle w:val="15"/>
          <w:rFonts w:hint="eastAsia" w:ascii="仿宋_GB2312" w:hAnsi="仿宋" w:eastAsia="仿宋_GB2312" w:cs="宋体"/>
          <w:shd w:val="clear" w:color="auto" w:fill="auto"/>
        </w:rPr>
      </w:pPr>
    </w:p>
    <w:p>
      <w:pPr>
        <w:pStyle w:val="12"/>
        <w:ind w:firstLine="0" w:firstLineChars="0"/>
        <w:rPr>
          <w:rStyle w:val="15"/>
          <w:rFonts w:ascii="仿宋_GB2312" w:hAnsi="仿宋" w:eastAsia="仿宋_GB2312" w:cs="宋体"/>
          <w:shd w:val="clear" w:color="auto" w:fill="auto"/>
        </w:rPr>
      </w:pPr>
      <w:r>
        <w:rPr>
          <w:rStyle w:val="15"/>
          <w:rFonts w:hint="eastAsia" w:ascii="仿宋_GB2312" w:hAnsi="仿宋" w:eastAsia="仿宋_GB2312" w:cs="宋体"/>
          <w:shd w:val="clear" w:color="auto" w:fill="auto"/>
        </w:rPr>
        <w:t>合同签订时间：</w:t>
      </w:r>
    </w:p>
    <w:p>
      <w:pPr>
        <w:pStyle w:val="12"/>
        <w:ind w:firstLine="0" w:firstLineChars="0"/>
      </w:pPr>
      <w:r>
        <w:rPr>
          <w:rStyle w:val="15"/>
          <w:rFonts w:hint="eastAsia" w:ascii="仿宋_GB2312" w:hAnsi="仿宋" w:eastAsia="仿宋_GB2312" w:cs="宋体"/>
          <w:shd w:val="clear" w:color="auto" w:fill="auto"/>
        </w:rPr>
        <w:t>合同签订地点：重庆江北国际机场</w:t>
      </w:r>
    </w:p>
    <w:p/>
    <w:sectPr>
      <w:footerReference r:id="rId9" w:type="first"/>
      <w:footerReference r:id="rId8" w:type="default"/>
      <w:pgSz w:w="11900" w:h="16840"/>
      <w:pgMar w:top="1440" w:right="1800" w:bottom="1440" w:left="180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8</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21207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48AB8"/>
    <w:multiLevelType w:val="singleLevel"/>
    <w:tmpl w:val="A7E48AB8"/>
    <w:lvl w:ilvl="0" w:tentative="0">
      <w:start w:val="7"/>
      <w:numFmt w:val="chineseCounting"/>
      <w:suff w:val="nothing"/>
      <w:lvlText w:val="（%1）"/>
      <w:lvlJc w:val="left"/>
      <w:rPr>
        <w:rFonts w:hint="eastAsia"/>
      </w:r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A62FF9"/>
    <w:multiLevelType w:val="singleLevel"/>
    <w:tmpl w:val="6BA62FF9"/>
    <w:lvl w:ilvl="0" w:tentative="0">
      <w:start w:val="8"/>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64B7C"/>
    <w:rsid w:val="1CA1419E"/>
    <w:rsid w:val="30D55723"/>
    <w:rsid w:val="46B6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firstLine="420" w:firstLineChars="200"/>
    </w:pPr>
  </w:style>
  <w:style w:type="paragraph" w:customStyle="1" w:styleId="12">
    <w:name w:val="zjb正文"/>
    <w:basedOn w:val="1"/>
    <w:link w:val="1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hAnsi="Calibri" w:eastAsia="MingLiU"/>
      <w:sz w:val="30"/>
      <w:szCs w:val="30"/>
    </w:rPr>
  </w:style>
  <w:style w:type="character" w:customStyle="1" w:styleId="15">
    <w:name w:val="Body text (2)_"/>
    <w:link w:val="14"/>
    <w:qFormat/>
    <w:uiPriority w:val="99"/>
    <w:rPr>
      <w:rFonts w:ascii="MingLiU" w:hAnsi="Calibri" w:eastAsia="MingLiU"/>
      <w:sz w:val="30"/>
      <w:szCs w:val="30"/>
    </w:rPr>
  </w:style>
  <w:style w:type="character" w:customStyle="1" w:styleId="16">
    <w:name w:val="zjb正文 字符"/>
    <w:basedOn w:val="10"/>
    <w:link w:val="1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2022-09-05T03:02:00Z</dcterms:created>
  <dc:creator>重庆能源文书</dc:creator>
  <cp:lastModifiedBy>夏杰</cp:lastModifiedBy>
  <dcterms:modified xsi:type="dcterms:W3CDTF">2022-10-27T02:00:13Z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1F24E5271E944CF1A566BFA90C50977F</vt:lpwstr>
  </property>
</Properties>
</file>