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空调机组过滤网采购项目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竞争性比选文件（第一次）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default"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val="en-US" w:eastAsia="zh-CN"/>
        </w:rPr>
        <w:t>动力2022-149</w:t>
      </w:r>
    </w:p>
    <w:p>
      <w:pPr>
        <w:rPr>
          <w:rFonts w:ascii="仿宋" w:hAnsi="仿宋" w:eastAsia="仿宋"/>
          <w:b/>
          <w:color w:val="auto"/>
          <w:sz w:val="52"/>
        </w:rPr>
      </w:pPr>
    </w:p>
    <w:p>
      <w:pPr>
        <w:jc w:val="center"/>
        <w:rPr>
          <w:rFonts w:ascii="仿宋" w:hAnsi="仿宋" w:eastAsia="仿宋"/>
          <w:b/>
          <w:color w:val="auto"/>
          <w:sz w:val="52"/>
        </w:rPr>
      </w:pPr>
    </w:p>
    <w:p>
      <w:pPr>
        <w:pStyle w:val="2"/>
        <w:rPr>
          <w:rFonts w:ascii="仿宋" w:hAnsi="仿宋" w:eastAsia="仿宋"/>
          <w:b/>
          <w:color w:val="auto"/>
          <w:sz w:val="52"/>
        </w:rPr>
      </w:pPr>
    </w:p>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动力能源分公司</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373" w:firstLineChars="1050"/>
        <w:rPr>
          <w:rFonts w:ascii="仿宋" w:hAnsi="仿宋" w:eastAsia="仿宋"/>
          <w:b/>
          <w:color w:val="auto"/>
          <w:sz w:val="32"/>
          <w:szCs w:val="32"/>
        </w:rPr>
      </w:pPr>
      <w:r>
        <w:rPr>
          <w:rFonts w:hint="eastAsia" w:ascii="仿宋" w:hAnsi="仿宋" w:eastAsia="仿宋"/>
          <w:b/>
          <w:color w:val="auto"/>
          <w:sz w:val="32"/>
          <w:szCs w:val="32"/>
        </w:rPr>
        <w:t>二〇二二年</w:t>
      </w:r>
      <w:r>
        <w:rPr>
          <w:rFonts w:hint="eastAsia" w:ascii="仿宋" w:hAnsi="仿宋" w:eastAsia="仿宋"/>
          <w:b/>
          <w:color w:val="auto"/>
          <w:sz w:val="32"/>
          <w:szCs w:val="32"/>
          <w:lang w:val="en-US" w:eastAsia="zh-CN"/>
        </w:rPr>
        <w:t>十</w:t>
      </w:r>
      <w:r>
        <w:rPr>
          <w:rFonts w:hint="eastAsia" w:ascii="仿宋" w:hAnsi="仿宋" w:eastAsia="仿宋"/>
          <w:b/>
          <w:color w:val="auto"/>
          <w:sz w:val="32"/>
          <w:szCs w:val="32"/>
        </w:rPr>
        <w:t>月</w:t>
      </w:r>
    </w:p>
    <w:p>
      <w:pPr>
        <w:widowControl/>
        <w:jc w:val="center"/>
        <w:rPr>
          <w:rFonts w:ascii="仿宋" w:hAnsi="仿宋" w:eastAsia="仿宋"/>
          <w:b/>
          <w:color w:val="auto"/>
          <w:sz w:val="48"/>
          <w:szCs w:val="22"/>
        </w:rPr>
      </w:pPr>
      <w:r>
        <w:rPr>
          <w:rFonts w:ascii="仿宋" w:hAnsi="仿宋" w:eastAsia="仿宋"/>
          <w:b/>
          <w:color w:val="auto"/>
          <w:sz w:val="52"/>
        </w:rPr>
        <w:br w:type="page"/>
      </w:r>
      <w:r>
        <w:rPr>
          <w:rFonts w:hint="eastAsia" w:ascii="仿宋" w:hAnsi="仿宋" w:eastAsia="仿宋"/>
          <w:b/>
          <w:color w:val="auto"/>
          <w:sz w:val="48"/>
          <w:szCs w:val="22"/>
        </w:rPr>
        <w:t>空调机组过滤网采购项目</w:t>
      </w:r>
    </w:p>
    <w:p>
      <w:pPr>
        <w:widowControl/>
        <w:jc w:val="center"/>
        <w:rPr>
          <w:rFonts w:ascii="仿宋" w:hAnsi="仿宋" w:eastAsia="仿宋"/>
          <w:b/>
          <w:color w:val="auto"/>
          <w:sz w:val="40"/>
          <w:szCs w:val="40"/>
        </w:rPr>
      </w:pPr>
      <w:r>
        <w:rPr>
          <w:rFonts w:hint="eastAsia" w:ascii="仿宋" w:hAnsi="仿宋" w:eastAsia="仿宋"/>
          <w:b/>
          <w:color w:val="auto"/>
          <w:sz w:val="48"/>
          <w:szCs w:val="22"/>
        </w:rPr>
        <w:t>竞争性比选文件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我司决定于近期将对空调机组过滤网采购项目邀请符合相应条件的潜在供应商就本项目进行竞争性比选。</w:t>
      </w:r>
    </w:p>
    <w:p>
      <w:pPr>
        <w:pStyle w:val="13"/>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项目内容及要求</w:t>
      </w:r>
    </w:p>
    <w:p>
      <w:pPr>
        <w:pStyle w:val="13"/>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项目内</w:t>
      </w:r>
      <w:r>
        <w:rPr>
          <w:rFonts w:hint="eastAsia" w:ascii="楷体" w:hAnsi="楷体" w:eastAsia="楷体" w:cs="楷体"/>
          <w:color w:val="auto"/>
          <w:sz w:val="28"/>
          <w:szCs w:val="28"/>
          <w:lang w:val="en-US" w:eastAsia="zh-CN"/>
        </w:rPr>
        <w:t>容</w:t>
      </w:r>
    </w:p>
    <w:p>
      <w:pPr>
        <w:pStyle w:val="13"/>
        <w:numPr>
          <w:ilvl w:val="-1"/>
          <w:numId w:val="0"/>
        </w:numPr>
        <w:spacing w:line="360" w:lineRule="auto"/>
        <w:ind w:left="0" w:firstLine="560" w:firstLineChars="200"/>
        <w:rPr>
          <w:rFonts w:hint="eastAsia" w:ascii="仿宋" w:hAnsi="仿宋" w:eastAsia="仿宋" w:cs="仿宋"/>
          <w:color w:val="auto"/>
          <w:sz w:val="28"/>
          <w:szCs w:val="30"/>
          <w:lang w:eastAsia="zh-CN"/>
        </w:rPr>
      </w:pPr>
      <w:r>
        <w:rPr>
          <w:rFonts w:hint="eastAsia" w:ascii="仿宋" w:hAnsi="仿宋" w:eastAsia="仿宋" w:cs="仿宋"/>
          <w:color w:val="auto"/>
          <w:sz w:val="28"/>
          <w:szCs w:val="30"/>
        </w:rPr>
        <w:t>重庆机场T2航站楼、T3A航站楼、GTC、集团办公楼、ITC空调机组过滤网多次清洗后磨损严重。为保障空调设备正常运行，需购买一批空调机组过滤网</w:t>
      </w:r>
      <w:r>
        <w:rPr>
          <w:rFonts w:hint="eastAsia" w:ascii="仿宋" w:hAnsi="仿宋" w:eastAsia="仿宋" w:cs="仿宋"/>
          <w:color w:val="auto"/>
          <w:sz w:val="28"/>
          <w:szCs w:val="30"/>
          <w:lang w:eastAsia="zh-CN"/>
        </w:rPr>
        <w:t>。</w:t>
      </w:r>
    </w:p>
    <w:p>
      <w:pPr>
        <w:pStyle w:val="13"/>
        <w:numPr>
          <w:ilvl w:val="0"/>
          <w:numId w:val="2"/>
        </w:numPr>
        <w:spacing w:line="360" w:lineRule="auto"/>
        <w:ind w:left="0" w:firstLine="0" w:firstLineChars="0"/>
        <w:rPr>
          <w:rFonts w:hint="eastAsia" w:ascii="楷体" w:hAnsi="楷体" w:eastAsia="楷体" w:cs="楷体"/>
          <w:color w:val="auto"/>
          <w:sz w:val="28"/>
          <w:szCs w:val="28"/>
        </w:rPr>
      </w:pPr>
      <w:r>
        <w:rPr>
          <w:rFonts w:hint="eastAsia" w:ascii="楷体" w:hAnsi="楷体" w:eastAsia="楷体" w:cs="楷体"/>
          <w:color w:val="auto"/>
          <w:sz w:val="28"/>
          <w:szCs w:val="28"/>
        </w:rPr>
        <w:t>项目要求</w:t>
      </w:r>
    </w:p>
    <w:p>
      <w:pPr>
        <w:spacing w:line="360" w:lineRule="auto"/>
        <w:ind w:firstLine="560" w:firstLineChars="200"/>
        <w:rPr>
          <w:rFonts w:ascii="仿宋" w:hAnsi="仿宋" w:eastAsia="仿宋" w:cs="仿宋"/>
          <w:color w:val="auto"/>
          <w:sz w:val="28"/>
          <w:szCs w:val="30"/>
        </w:rPr>
      </w:pPr>
      <w:r>
        <w:rPr>
          <w:rFonts w:hint="eastAsia" w:ascii="楷体" w:hAnsi="楷体" w:eastAsia="楷体" w:cs="楷体"/>
          <w:color w:val="auto"/>
          <w:sz w:val="28"/>
          <w:szCs w:val="28"/>
          <w:lang w:val="en-US" w:eastAsia="zh-CN"/>
        </w:rPr>
        <w:t xml:space="preserve">  1.</w:t>
      </w:r>
      <w:r>
        <w:rPr>
          <w:rFonts w:hint="eastAsia" w:ascii="仿宋" w:hAnsi="仿宋" w:eastAsia="仿宋" w:cs="仿宋"/>
          <w:color w:val="auto"/>
          <w:sz w:val="28"/>
          <w:szCs w:val="30"/>
        </w:rPr>
        <w:t>过滤网清单如下：</w:t>
      </w:r>
    </w:p>
    <w:tbl>
      <w:tblPr>
        <w:tblStyle w:val="1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73"/>
        <w:gridCol w:w="1546"/>
        <w:gridCol w:w="784"/>
        <w:gridCol w:w="932"/>
        <w:gridCol w:w="636"/>
        <w:gridCol w:w="955"/>
        <w:gridCol w:w="931"/>
        <w:gridCol w:w="841"/>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6" w:type="dxa"/>
            <w:gridSpan w:val="10"/>
            <w:vAlign w:val="center"/>
          </w:tcPr>
          <w:p>
            <w:pPr>
              <w:widowControl/>
              <w:jc w:val="center"/>
              <w:rPr>
                <w:rFonts w:hint="default" w:ascii="仿宋" w:hAnsi="仿宋" w:eastAsia="仿宋" w:cs="方正仿宋_GBK"/>
                <w:bCs/>
                <w:color w:val="auto"/>
                <w:szCs w:val="21"/>
                <w:lang w:val="en-US" w:eastAsia="zh-CN"/>
              </w:rPr>
            </w:pPr>
            <w:r>
              <w:rPr>
                <w:rFonts w:hint="eastAsia" w:ascii="仿宋" w:hAnsi="仿宋" w:eastAsia="仿宋" w:cs="方正仿宋_GBK"/>
                <w:bCs/>
                <w:color w:val="auto"/>
                <w:sz w:val="28"/>
                <w:szCs w:val="28"/>
                <w:lang w:val="en-US" w:eastAsia="zh-CN"/>
              </w:rPr>
              <w:t>空调过滤网清单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序号</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名称</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规格型号</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过滤等级</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样式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数量（块）</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使用位置</w:t>
            </w:r>
          </w:p>
        </w:tc>
        <w:tc>
          <w:tcPr>
            <w:tcW w:w="931"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lang w:eastAsia="zh-CN"/>
              </w:rPr>
              <w:t>品牌及</w:t>
            </w:r>
            <w:r>
              <w:rPr>
                <w:rFonts w:hint="eastAsia" w:ascii="仿宋" w:hAnsi="仿宋" w:eastAsia="仿宋" w:cs="方正仿宋_GBK"/>
                <w:bCs/>
                <w:color w:val="auto"/>
                <w:szCs w:val="21"/>
              </w:rPr>
              <w:t>技术参数</w:t>
            </w:r>
          </w:p>
        </w:tc>
        <w:tc>
          <w:tcPr>
            <w:tcW w:w="841"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单价（元）</w:t>
            </w:r>
          </w:p>
        </w:tc>
        <w:tc>
          <w:tcPr>
            <w:tcW w:w="764" w:type="dxa"/>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595*595*96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950</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T2</w:t>
            </w:r>
          </w:p>
        </w:tc>
        <w:tc>
          <w:tcPr>
            <w:tcW w:w="931" w:type="dxa"/>
            <w:vMerge w:val="restart"/>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w:t>
            </w:r>
            <w:r>
              <w:rPr>
                <w:rFonts w:hint="eastAsia" w:ascii="仿宋" w:hAnsi="仿宋" w:eastAsia="仿宋" w:cs="方正仿宋_GBK"/>
                <w:bCs/>
                <w:color w:val="auto"/>
                <w:szCs w:val="21"/>
                <w:lang w:eastAsia="zh-CN"/>
              </w:rPr>
              <w:t>响应方</w:t>
            </w:r>
            <w:r>
              <w:rPr>
                <w:rFonts w:hint="eastAsia" w:ascii="仿宋" w:hAnsi="仿宋" w:eastAsia="仿宋" w:cs="方正仿宋_GBK"/>
                <w:bCs/>
                <w:color w:val="auto"/>
                <w:szCs w:val="21"/>
              </w:rPr>
              <w:t>按照项目要求填写</w:t>
            </w:r>
            <w:r>
              <w:rPr>
                <w:rFonts w:hint="eastAsia" w:ascii="仿宋" w:hAnsi="仿宋" w:eastAsia="仿宋" w:cs="方正仿宋_GBK"/>
                <w:bCs/>
                <w:color w:val="auto"/>
                <w:szCs w:val="21"/>
                <w:lang w:eastAsia="zh-CN"/>
              </w:rPr>
              <w:t>品牌及技术</w:t>
            </w:r>
            <w:r>
              <w:rPr>
                <w:rFonts w:hint="eastAsia" w:ascii="仿宋" w:hAnsi="仿宋" w:eastAsia="仿宋" w:cs="方正仿宋_GBK"/>
                <w:bCs/>
                <w:color w:val="auto"/>
                <w:szCs w:val="21"/>
              </w:rPr>
              <w:t>参数）</w:t>
            </w: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2</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595*290*96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172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T2</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3</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490*595*96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32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594*594*46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6</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492*492*46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6</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492*390*46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7</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7</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740*403*46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24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8</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620*405*46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9</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740*505*46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10</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710*443*20</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11</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540*443*20</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12</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707*443*20</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24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13</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796*808*46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22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4" w:type="dxa"/>
          </w:tcPr>
          <w:p>
            <w:pPr>
              <w:rPr>
                <w:rFonts w:ascii="仿宋" w:hAnsi="仿宋" w:eastAsia="仿宋"/>
                <w:color w:val="auto"/>
              </w:rPr>
            </w:pPr>
            <w:r>
              <w:rPr>
                <w:rFonts w:ascii="仿宋" w:hAnsi="仿宋" w:eastAsia="仿宋"/>
                <w:color w:val="auto"/>
              </w:rPr>
              <w:t>14</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696*808*46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公共区</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15</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390*390*46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67</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rPr>
                <w:rFonts w:ascii="仿宋" w:hAnsi="仿宋" w:eastAsia="仿宋"/>
                <w:color w:val="auto"/>
              </w:rPr>
            </w:pPr>
            <w:r>
              <w:rPr>
                <w:rFonts w:ascii="仿宋" w:hAnsi="仿宋" w:eastAsia="仿宋"/>
                <w:color w:val="auto"/>
              </w:rPr>
              <w:t>16</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492*390*46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198</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17</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594*390*46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237</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18</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390*492*46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104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19</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492*492*46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1212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20</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594*492*46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952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21</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390*594*46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15</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22</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492*594*46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567</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23</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594*594*46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284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24</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808*796*46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10</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25</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808*796*20</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26</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jc w:val="left"/>
              <w:rPr>
                <w:rFonts w:ascii="仿宋" w:hAnsi="仿宋" w:eastAsia="仿宋"/>
                <w:color w:val="auto"/>
              </w:rPr>
            </w:pPr>
            <w:r>
              <w:rPr>
                <w:rFonts w:ascii="仿宋" w:hAnsi="仿宋" w:eastAsia="仿宋"/>
                <w:color w:val="auto"/>
              </w:rPr>
              <w:t>26</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初效过滤网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713*968*40</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板式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12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jc w:val="left"/>
              <w:rPr>
                <w:rFonts w:ascii="仿宋" w:hAnsi="仿宋" w:eastAsia="仿宋"/>
                <w:color w:val="auto"/>
              </w:rPr>
            </w:pPr>
            <w:r>
              <w:rPr>
                <w:rFonts w:hint="eastAsia" w:ascii="仿宋" w:hAnsi="仿宋" w:eastAsia="仿宋"/>
                <w:color w:val="auto"/>
              </w:rPr>
              <w:t>27</w:t>
            </w:r>
          </w:p>
        </w:tc>
        <w:tc>
          <w:tcPr>
            <w:tcW w:w="1073" w:type="dxa"/>
          </w:tcPr>
          <w:p>
            <w:pPr>
              <w:jc w:val="center"/>
              <w:rPr>
                <w:rFonts w:ascii="仿宋" w:hAnsi="仿宋" w:eastAsia="仿宋"/>
                <w:color w:val="auto"/>
              </w:rPr>
            </w:pPr>
            <w:r>
              <w:rPr>
                <w:rFonts w:hint="eastAsia" w:ascii="仿宋" w:hAnsi="仿宋" w:eastAsia="仿宋"/>
                <w:color w:val="auto"/>
              </w:rPr>
              <w:t>初效过滤器</w:t>
            </w:r>
          </w:p>
        </w:tc>
        <w:tc>
          <w:tcPr>
            <w:tcW w:w="1546" w:type="dxa"/>
          </w:tcPr>
          <w:p>
            <w:pPr>
              <w:jc w:val="center"/>
              <w:rPr>
                <w:rFonts w:ascii="仿宋" w:hAnsi="仿宋" w:eastAsia="仿宋"/>
                <w:color w:val="auto"/>
              </w:rPr>
            </w:pPr>
            <w:r>
              <w:rPr>
                <w:rFonts w:hint="eastAsia" w:ascii="仿宋" w:hAnsi="仿宋" w:eastAsia="仿宋"/>
                <w:color w:val="auto"/>
              </w:rPr>
              <w:t>592*592*46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tcPr>
          <w:p>
            <w:pPr>
              <w:jc w:val="center"/>
              <w:rPr>
                <w:rFonts w:ascii="仿宋" w:hAnsi="仿宋" w:eastAsia="仿宋"/>
                <w:color w:val="auto"/>
              </w:rPr>
            </w:pPr>
            <w:r>
              <w:rPr>
                <w:rFonts w:hint="eastAsia" w:ascii="仿宋" w:hAnsi="仿宋" w:eastAsia="仿宋"/>
                <w:color w:val="auto"/>
              </w:rPr>
              <w:t>板式</w:t>
            </w:r>
          </w:p>
        </w:tc>
        <w:tc>
          <w:tcPr>
            <w:tcW w:w="636" w:type="dxa"/>
          </w:tcPr>
          <w:p>
            <w:pPr>
              <w:jc w:val="center"/>
              <w:rPr>
                <w:rFonts w:ascii="仿宋" w:hAnsi="仿宋" w:eastAsia="仿宋"/>
                <w:color w:val="auto"/>
              </w:rPr>
            </w:pPr>
            <w:r>
              <w:rPr>
                <w:rFonts w:hint="eastAsia" w:ascii="仿宋" w:hAnsi="仿宋" w:eastAsia="仿宋"/>
                <w:color w:val="auto"/>
              </w:rPr>
              <w:t>16</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jc w:val="left"/>
              <w:rPr>
                <w:rFonts w:ascii="仿宋" w:hAnsi="仿宋" w:eastAsia="仿宋"/>
                <w:color w:val="auto"/>
              </w:rPr>
            </w:pPr>
            <w:r>
              <w:rPr>
                <w:rFonts w:ascii="仿宋" w:hAnsi="仿宋" w:eastAsia="仿宋"/>
                <w:color w:val="auto"/>
              </w:rPr>
              <w:t>28</w:t>
            </w:r>
          </w:p>
        </w:tc>
        <w:tc>
          <w:tcPr>
            <w:tcW w:w="1073" w:type="dxa"/>
          </w:tcPr>
          <w:p>
            <w:pPr>
              <w:jc w:val="center"/>
              <w:rPr>
                <w:rFonts w:ascii="仿宋" w:hAnsi="仿宋" w:eastAsia="仿宋"/>
                <w:color w:val="auto"/>
              </w:rPr>
            </w:pPr>
            <w:r>
              <w:rPr>
                <w:rFonts w:hint="eastAsia" w:ascii="仿宋" w:hAnsi="仿宋" w:eastAsia="仿宋"/>
                <w:color w:val="auto"/>
              </w:rPr>
              <w:t>初效过滤器</w:t>
            </w:r>
          </w:p>
        </w:tc>
        <w:tc>
          <w:tcPr>
            <w:tcW w:w="1546" w:type="dxa"/>
          </w:tcPr>
          <w:p>
            <w:pPr>
              <w:jc w:val="center"/>
              <w:rPr>
                <w:rFonts w:ascii="仿宋" w:hAnsi="仿宋" w:eastAsia="仿宋"/>
                <w:color w:val="auto"/>
              </w:rPr>
            </w:pPr>
            <w:r>
              <w:rPr>
                <w:rFonts w:hint="eastAsia" w:ascii="仿宋" w:hAnsi="仿宋" w:eastAsia="仿宋"/>
                <w:color w:val="auto"/>
              </w:rPr>
              <w:t>289*592*46</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G4</w:t>
            </w:r>
          </w:p>
        </w:tc>
        <w:tc>
          <w:tcPr>
            <w:tcW w:w="932" w:type="dxa"/>
          </w:tcPr>
          <w:p>
            <w:pPr>
              <w:jc w:val="center"/>
              <w:rPr>
                <w:rFonts w:ascii="仿宋" w:hAnsi="仿宋" w:eastAsia="仿宋"/>
                <w:color w:val="auto"/>
              </w:rPr>
            </w:pPr>
            <w:r>
              <w:rPr>
                <w:rFonts w:hint="eastAsia" w:ascii="仿宋" w:hAnsi="仿宋" w:eastAsia="仿宋"/>
                <w:color w:val="auto"/>
              </w:rPr>
              <w:t>板式</w:t>
            </w:r>
          </w:p>
        </w:tc>
        <w:tc>
          <w:tcPr>
            <w:tcW w:w="636" w:type="dxa"/>
          </w:tcPr>
          <w:p>
            <w:pPr>
              <w:jc w:val="center"/>
              <w:rPr>
                <w:rFonts w:ascii="仿宋" w:hAnsi="仿宋" w:eastAsia="仿宋"/>
                <w:color w:val="auto"/>
              </w:rPr>
            </w:pPr>
            <w:r>
              <w:rPr>
                <w:rFonts w:hint="eastAsia" w:ascii="仿宋" w:hAnsi="仿宋" w:eastAsia="仿宋"/>
                <w:color w:val="auto"/>
              </w:rPr>
              <w:t>16</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29</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 xml:space="preserve">590*590*550-08-F7 </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500</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T2</w:t>
            </w:r>
          </w:p>
        </w:tc>
        <w:tc>
          <w:tcPr>
            <w:tcW w:w="931" w:type="dxa"/>
            <w:vMerge w:val="restart"/>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w:t>
            </w:r>
            <w:r>
              <w:rPr>
                <w:rFonts w:hint="eastAsia" w:ascii="仿宋" w:hAnsi="仿宋" w:eastAsia="仿宋" w:cs="方正仿宋_GBK"/>
                <w:bCs/>
                <w:color w:val="auto"/>
                <w:szCs w:val="21"/>
                <w:lang w:eastAsia="zh-CN"/>
              </w:rPr>
              <w:t>响应方</w:t>
            </w:r>
            <w:r>
              <w:rPr>
                <w:rFonts w:hint="eastAsia" w:ascii="仿宋" w:hAnsi="仿宋" w:eastAsia="仿宋" w:cs="方正仿宋_GBK"/>
                <w:bCs/>
                <w:color w:val="auto"/>
                <w:szCs w:val="21"/>
              </w:rPr>
              <w:t>按照项目要求填写</w:t>
            </w:r>
            <w:r>
              <w:rPr>
                <w:rFonts w:hint="eastAsia" w:ascii="仿宋" w:hAnsi="仿宋" w:eastAsia="仿宋" w:cs="方正仿宋_GBK"/>
                <w:bCs/>
                <w:color w:val="auto"/>
                <w:szCs w:val="21"/>
                <w:lang w:eastAsia="zh-CN"/>
              </w:rPr>
              <w:t>品牌及技术</w:t>
            </w:r>
            <w:r>
              <w:rPr>
                <w:rFonts w:hint="eastAsia" w:ascii="仿宋" w:hAnsi="仿宋" w:eastAsia="仿宋" w:cs="方正仿宋_GBK"/>
                <w:bCs/>
                <w:color w:val="auto"/>
                <w:szCs w:val="21"/>
              </w:rPr>
              <w:t>参数）</w:t>
            </w: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30</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 xml:space="preserve">287*590*550-04-F7 </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80</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T2</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31</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390*594*21/381</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32</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492*492*21/381</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33</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492*390*21/381</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34</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390*492*21/381</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2</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35</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594*594*21/381</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36</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492*594*21/381</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hint="eastAsia" w:ascii="仿宋" w:hAnsi="仿宋" w:eastAsia="仿宋"/>
                <w:color w:val="auto"/>
              </w:rPr>
              <w:t>37</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594*492*21/381</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hint="eastAsia" w:ascii="仿宋" w:hAnsi="仿宋" w:eastAsia="仿宋"/>
                <w:color w:val="auto"/>
              </w:rPr>
              <w:t>38</w:t>
            </w:r>
          </w:p>
        </w:tc>
        <w:tc>
          <w:tcPr>
            <w:tcW w:w="1073"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中效过滤网</w:t>
            </w:r>
          </w:p>
        </w:tc>
        <w:tc>
          <w:tcPr>
            <w:tcW w:w="154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594*390*21/381</w:t>
            </w:r>
          </w:p>
        </w:tc>
        <w:tc>
          <w:tcPr>
            <w:tcW w:w="784"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F7</w:t>
            </w:r>
          </w:p>
        </w:tc>
        <w:tc>
          <w:tcPr>
            <w:tcW w:w="932"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袋式</w:t>
            </w: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4</w:t>
            </w:r>
          </w:p>
        </w:tc>
        <w:tc>
          <w:tcPr>
            <w:tcW w:w="955"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39</w:t>
            </w:r>
          </w:p>
        </w:tc>
        <w:tc>
          <w:tcPr>
            <w:tcW w:w="1073" w:type="dxa"/>
          </w:tcPr>
          <w:p>
            <w:pPr>
              <w:jc w:val="center"/>
              <w:rPr>
                <w:rFonts w:ascii="仿宋" w:hAnsi="仿宋" w:eastAsia="仿宋"/>
                <w:color w:val="auto"/>
              </w:rPr>
            </w:pPr>
            <w:r>
              <w:rPr>
                <w:rFonts w:hint="eastAsia" w:ascii="仿宋" w:hAnsi="仿宋" w:eastAsia="仿宋"/>
                <w:color w:val="auto"/>
              </w:rPr>
              <w:t>中效过滤器</w:t>
            </w:r>
          </w:p>
        </w:tc>
        <w:tc>
          <w:tcPr>
            <w:tcW w:w="1546" w:type="dxa"/>
          </w:tcPr>
          <w:p>
            <w:pPr>
              <w:jc w:val="center"/>
              <w:rPr>
                <w:rFonts w:ascii="仿宋" w:hAnsi="仿宋" w:eastAsia="仿宋"/>
                <w:color w:val="auto"/>
              </w:rPr>
            </w:pPr>
            <w:r>
              <w:rPr>
                <w:rFonts w:hint="eastAsia" w:ascii="仿宋" w:hAnsi="仿宋" w:eastAsia="仿宋"/>
                <w:color w:val="auto"/>
              </w:rPr>
              <w:t>287*592*381-20GI-4P</w:t>
            </w:r>
          </w:p>
        </w:tc>
        <w:tc>
          <w:tcPr>
            <w:tcW w:w="784" w:type="dxa"/>
          </w:tcPr>
          <w:p>
            <w:pPr>
              <w:jc w:val="center"/>
              <w:rPr>
                <w:rFonts w:ascii="仿宋" w:hAnsi="仿宋" w:eastAsia="仿宋"/>
                <w:color w:val="auto"/>
              </w:rPr>
            </w:pPr>
            <w:r>
              <w:rPr>
                <w:rFonts w:hint="eastAsia" w:ascii="仿宋" w:hAnsi="仿宋" w:eastAsia="仿宋" w:cs="方正仿宋_GBK"/>
                <w:bCs/>
                <w:color w:val="auto"/>
                <w:szCs w:val="21"/>
              </w:rPr>
              <w:t>F8</w:t>
            </w:r>
          </w:p>
        </w:tc>
        <w:tc>
          <w:tcPr>
            <w:tcW w:w="932" w:type="dxa"/>
          </w:tcPr>
          <w:p>
            <w:pPr>
              <w:jc w:val="center"/>
              <w:rPr>
                <w:rFonts w:ascii="仿宋" w:hAnsi="仿宋" w:eastAsia="仿宋"/>
                <w:color w:val="auto"/>
              </w:rPr>
            </w:pPr>
            <w:r>
              <w:rPr>
                <w:rFonts w:hint="eastAsia" w:ascii="仿宋" w:hAnsi="仿宋" w:eastAsia="仿宋"/>
                <w:color w:val="auto"/>
              </w:rPr>
              <w:t>袋式</w:t>
            </w:r>
          </w:p>
        </w:tc>
        <w:tc>
          <w:tcPr>
            <w:tcW w:w="636" w:type="dxa"/>
          </w:tcPr>
          <w:p>
            <w:pPr>
              <w:jc w:val="center"/>
              <w:rPr>
                <w:rFonts w:ascii="仿宋" w:hAnsi="仿宋" w:eastAsia="仿宋"/>
                <w:color w:val="auto"/>
              </w:rPr>
            </w:pPr>
            <w:r>
              <w:rPr>
                <w:rFonts w:hint="eastAsia" w:ascii="仿宋" w:hAnsi="仿宋" w:eastAsia="仿宋"/>
                <w:color w:val="auto"/>
              </w:rPr>
              <w:t>16</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40</w:t>
            </w:r>
          </w:p>
        </w:tc>
        <w:tc>
          <w:tcPr>
            <w:tcW w:w="1073" w:type="dxa"/>
          </w:tcPr>
          <w:p>
            <w:pPr>
              <w:jc w:val="center"/>
              <w:rPr>
                <w:rFonts w:ascii="仿宋" w:hAnsi="仿宋" w:eastAsia="仿宋"/>
                <w:color w:val="auto"/>
              </w:rPr>
            </w:pPr>
            <w:r>
              <w:rPr>
                <w:rFonts w:hint="eastAsia" w:ascii="仿宋" w:hAnsi="仿宋" w:eastAsia="仿宋"/>
                <w:color w:val="auto"/>
              </w:rPr>
              <w:t>中效过滤器</w:t>
            </w:r>
          </w:p>
        </w:tc>
        <w:tc>
          <w:tcPr>
            <w:tcW w:w="1546" w:type="dxa"/>
          </w:tcPr>
          <w:p>
            <w:pPr>
              <w:jc w:val="center"/>
              <w:rPr>
                <w:rFonts w:ascii="仿宋" w:hAnsi="仿宋" w:eastAsia="仿宋"/>
                <w:color w:val="auto"/>
              </w:rPr>
            </w:pPr>
            <w:r>
              <w:rPr>
                <w:rFonts w:hint="eastAsia" w:ascii="仿宋" w:hAnsi="仿宋" w:eastAsia="仿宋"/>
                <w:color w:val="auto"/>
              </w:rPr>
              <w:t>592*592*381-20GI-4P</w:t>
            </w:r>
          </w:p>
        </w:tc>
        <w:tc>
          <w:tcPr>
            <w:tcW w:w="784" w:type="dxa"/>
          </w:tcPr>
          <w:p>
            <w:pPr>
              <w:jc w:val="center"/>
              <w:rPr>
                <w:rFonts w:ascii="仿宋" w:hAnsi="仿宋" w:eastAsia="仿宋"/>
                <w:color w:val="auto"/>
              </w:rPr>
            </w:pPr>
            <w:r>
              <w:rPr>
                <w:rFonts w:hint="eastAsia" w:ascii="仿宋" w:hAnsi="仿宋" w:eastAsia="仿宋" w:cs="方正仿宋_GBK"/>
                <w:bCs/>
                <w:color w:val="auto"/>
                <w:szCs w:val="21"/>
              </w:rPr>
              <w:t>F8</w:t>
            </w:r>
          </w:p>
        </w:tc>
        <w:tc>
          <w:tcPr>
            <w:tcW w:w="932" w:type="dxa"/>
          </w:tcPr>
          <w:p>
            <w:pPr>
              <w:jc w:val="center"/>
              <w:rPr>
                <w:rFonts w:ascii="仿宋" w:hAnsi="仿宋" w:eastAsia="仿宋"/>
                <w:color w:val="auto"/>
              </w:rPr>
            </w:pPr>
            <w:r>
              <w:rPr>
                <w:rFonts w:hint="eastAsia" w:ascii="仿宋" w:hAnsi="仿宋" w:eastAsia="仿宋"/>
                <w:color w:val="auto"/>
              </w:rPr>
              <w:t>袋式</w:t>
            </w:r>
          </w:p>
        </w:tc>
        <w:tc>
          <w:tcPr>
            <w:tcW w:w="636" w:type="dxa"/>
          </w:tcPr>
          <w:p>
            <w:pPr>
              <w:jc w:val="center"/>
              <w:rPr>
                <w:rFonts w:ascii="仿宋" w:hAnsi="仿宋" w:eastAsia="仿宋"/>
                <w:color w:val="auto"/>
              </w:rPr>
            </w:pPr>
            <w:r>
              <w:rPr>
                <w:rFonts w:hint="eastAsia" w:ascii="仿宋" w:hAnsi="仿宋" w:eastAsia="仿宋"/>
                <w:color w:val="auto"/>
              </w:rPr>
              <w:t>16</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41</w:t>
            </w:r>
          </w:p>
        </w:tc>
        <w:tc>
          <w:tcPr>
            <w:tcW w:w="1073" w:type="dxa"/>
          </w:tcPr>
          <w:p>
            <w:pPr>
              <w:jc w:val="center"/>
              <w:rPr>
                <w:rFonts w:ascii="仿宋" w:hAnsi="仿宋" w:eastAsia="仿宋"/>
                <w:color w:val="auto"/>
              </w:rPr>
            </w:pPr>
            <w:r>
              <w:rPr>
                <w:rFonts w:hint="eastAsia" w:ascii="仿宋" w:hAnsi="仿宋" w:eastAsia="仿宋"/>
                <w:color w:val="auto"/>
              </w:rPr>
              <w:t>高效过滤器</w:t>
            </w:r>
          </w:p>
        </w:tc>
        <w:tc>
          <w:tcPr>
            <w:tcW w:w="1546" w:type="dxa"/>
          </w:tcPr>
          <w:p>
            <w:pPr>
              <w:jc w:val="center"/>
              <w:rPr>
                <w:rFonts w:ascii="仿宋" w:hAnsi="仿宋" w:eastAsia="仿宋"/>
                <w:color w:val="auto"/>
              </w:rPr>
            </w:pPr>
            <w:r>
              <w:rPr>
                <w:rFonts w:hint="eastAsia" w:ascii="仿宋" w:hAnsi="仿宋" w:eastAsia="仿宋"/>
                <w:color w:val="auto"/>
              </w:rPr>
              <w:t>320*320*220</w:t>
            </w:r>
          </w:p>
        </w:tc>
        <w:tc>
          <w:tcPr>
            <w:tcW w:w="784" w:type="dxa"/>
          </w:tcPr>
          <w:p>
            <w:pPr>
              <w:jc w:val="center"/>
              <w:rPr>
                <w:rFonts w:ascii="仿宋" w:hAnsi="仿宋" w:eastAsia="仿宋"/>
                <w:color w:val="auto"/>
              </w:rPr>
            </w:pPr>
            <w:r>
              <w:rPr>
                <w:rFonts w:hint="eastAsia" w:ascii="仿宋" w:hAnsi="仿宋" w:eastAsia="仿宋"/>
                <w:color w:val="auto"/>
              </w:rPr>
              <w:t>H14</w:t>
            </w:r>
          </w:p>
        </w:tc>
        <w:tc>
          <w:tcPr>
            <w:tcW w:w="932" w:type="dxa"/>
          </w:tcPr>
          <w:p>
            <w:pPr>
              <w:jc w:val="center"/>
              <w:rPr>
                <w:rFonts w:ascii="仿宋" w:hAnsi="仿宋" w:eastAsia="仿宋"/>
                <w:color w:val="auto"/>
              </w:rPr>
            </w:pPr>
            <w:r>
              <w:rPr>
                <w:rFonts w:ascii="仿宋" w:hAnsi="仿宋" w:eastAsia="仿宋"/>
                <w:color w:val="auto"/>
              </w:rPr>
              <w:t>无隔板</w:t>
            </w:r>
          </w:p>
        </w:tc>
        <w:tc>
          <w:tcPr>
            <w:tcW w:w="636" w:type="dxa"/>
          </w:tcPr>
          <w:p>
            <w:pPr>
              <w:jc w:val="center"/>
              <w:rPr>
                <w:rFonts w:ascii="仿宋" w:hAnsi="仿宋" w:eastAsia="仿宋"/>
                <w:color w:val="auto"/>
              </w:rPr>
            </w:pPr>
            <w:r>
              <w:rPr>
                <w:rFonts w:hint="eastAsia" w:ascii="仿宋" w:hAnsi="仿宋" w:eastAsia="仿宋"/>
                <w:color w:val="auto"/>
              </w:rPr>
              <w:t>42</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restart"/>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w:t>
            </w:r>
            <w:r>
              <w:rPr>
                <w:rFonts w:hint="eastAsia" w:ascii="仿宋" w:hAnsi="仿宋" w:eastAsia="仿宋" w:cs="方正仿宋_GBK"/>
                <w:bCs/>
                <w:color w:val="auto"/>
                <w:szCs w:val="21"/>
                <w:lang w:eastAsia="zh-CN"/>
              </w:rPr>
              <w:t>响应方</w:t>
            </w:r>
            <w:r>
              <w:rPr>
                <w:rFonts w:hint="eastAsia" w:ascii="仿宋" w:hAnsi="仿宋" w:eastAsia="仿宋" w:cs="方正仿宋_GBK"/>
                <w:bCs/>
                <w:color w:val="auto"/>
                <w:szCs w:val="21"/>
              </w:rPr>
              <w:t>按照项目要求填写</w:t>
            </w:r>
            <w:r>
              <w:rPr>
                <w:rFonts w:hint="eastAsia" w:ascii="仿宋" w:hAnsi="仿宋" w:eastAsia="仿宋" w:cs="方正仿宋_GBK"/>
                <w:bCs/>
                <w:color w:val="auto"/>
                <w:szCs w:val="21"/>
                <w:lang w:eastAsia="zh-CN"/>
              </w:rPr>
              <w:t>品牌及技术</w:t>
            </w:r>
            <w:r>
              <w:rPr>
                <w:rFonts w:hint="eastAsia" w:ascii="仿宋" w:hAnsi="仿宋" w:eastAsia="仿宋" w:cs="方正仿宋_GBK"/>
                <w:bCs/>
                <w:color w:val="auto"/>
                <w:szCs w:val="21"/>
              </w:rPr>
              <w:t>参数）</w:t>
            </w: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42</w:t>
            </w:r>
          </w:p>
        </w:tc>
        <w:tc>
          <w:tcPr>
            <w:tcW w:w="1073" w:type="dxa"/>
          </w:tcPr>
          <w:p>
            <w:pPr>
              <w:jc w:val="center"/>
              <w:rPr>
                <w:rFonts w:ascii="仿宋" w:hAnsi="仿宋" w:eastAsia="仿宋"/>
                <w:color w:val="auto"/>
              </w:rPr>
            </w:pPr>
            <w:r>
              <w:rPr>
                <w:rFonts w:hint="eastAsia" w:ascii="仿宋" w:hAnsi="仿宋" w:eastAsia="仿宋"/>
                <w:color w:val="auto"/>
              </w:rPr>
              <w:t>高效过滤器</w:t>
            </w:r>
          </w:p>
        </w:tc>
        <w:tc>
          <w:tcPr>
            <w:tcW w:w="1546" w:type="dxa"/>
          </w:tcPr>
          <w:p>
            <w:pPr>
              <w:jc w:val="center"/>
              <w:rPr>
                <w:rFonts w:ascii="仿宋" w:hAnsi="仿宋" w:eastAsia="仿宋"/>
                <w:color w:val="auto"/>
              </w:rPr>
            </w:pPr>
            <w:r>
              <w:rPr>
                <w:rFonts w:hint="eastAsia" w:ascii="仿宋" w:hAnsi="仿宋" w:eastAsia="仿宋"/>
                <w:color w:val="auto"/>
              </w:rPr>
              <w:t>484*484*220</w:t>
            </w:r>
          </w:p>
        </w:tc>
        <w:tc>
          <w:tcPr>
            <w:tcW w:w="784" w:type="dxa"/>
          </w:tcPr>
          <w:p>
            <w:pPr>
              <w:jc w:val="center"/>
              <w:rPr>
                <w:rFonts w:ascii="仿宋" w:hAnsi="仿宋" w:eastAsia="仿宋"/>
                <w:color w:val="auto"/>
              </w:rPr>
            </w:pPr>
            <w:r>
              <w:rPr>
                <w:rFonts w:hint="eastAsia" w:ascii="仿宋" w:hAnsi="仿宋" w:eastAsia="仿宋"/>
                <w:color w:val="auto"/>
              </w:rPr>
              <w:t>H14</w:t>
            </w:r>
          </w:p>
        </w:tc>
        <w:tc>
          <w:tcPr>
            <w:tcW w:w="932" w:type="dxa"/>
          </w:tcPr>
          <w:p>
            <w:pPr>
              <w:jc w:val="center"/>
              <w:rPr>
                <w:rFonts w:ascii="仿宋" w:hAnsi="仿宋" w:eastAsia="仿宋"/>
                <w:color w:val="auto"/>
              </w:rPr>
            </w:pPr>
            <w:r>
              <w:rPr>
                <w:rFonts w:ascii="仿宋" w:hAnsi="仿宋" w:eastAsia="仿宋"/>
                <w:color w:val="auto"/>
              </w:rPr>
              <w:t>无隔板</w:t>
            </w:r>
          </w:p>
        </w:tc>
        <w:tc>
          <w:tcPr>
            <w:tcW w:w="636" w:type="dxa"/>
          </w:tcPr>
          <w:p>
            <w:pPr>
              <w:jc w:val="center"/>
              <w:rPr>
                <w:rFonts w:ascii="仿宋" w:hAnsi="仿宋" w:eastAsia="仿宋"/>
                <w:color w:val="auto"/>
              </w:rPr>
            </w:pPr>
            <w:r>
              <w:rPr>
                <w:rFonts w:hint="eastAsia" w:ascii="仿宋" w:hAnsi="仿宋" w:eastAsia="仿宋"/>
                <w:color w:val="auto"/>
              </w:rPr>
              <w:t>10</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43</w:t>
            </w:r>
          </w:p>
        </w:tc>
        <w:tc>
          <w:tcPr>
            <w:tcW w:w="1073" w:type="dxa"/>
          </w:tcPr>
          <w:p>
            <w:pPr>
              <w:jc w:val="center"/>
              <w:rPr>
                <w:rFonts w:ascii="仿宋" w:hAnsi="仿宋" w:eastAsia="仿宋"/>
                <w:color w:val="auto"/>
              </w:rPr>
            </w:pPr>
            <w:r>
              <w:rPr>
                <w:rFonts w:hint="eastAsia" w:ascii="仿宋" w:hAnsi="仿宋" w:eastAsia="仿宋"/>
                <w:color w:val="auto"/>
              </w:rPr>
              <w:t>高效过滤器</w:t>
            </w:r>
          </w:p>
        </w:tc>
        <w:tc>
          <w:tcPr>
            <w:tcW w:w="1546" w:type="dxa"/>
          </w:tcPr>
          <w:p>
            <w:pPr>
              <w:jc w:val="center"/>
              <w:rPr>
                <w:rFonts w:ascii="仿宋" w:hAnsi="仿宋" w:eastAsia="仿宋"/>
                <w:color w:val="auto"/>
              </w:rPr>
            </w:pPr>
            <w:r>
              <w:rPr>
                <w:rFonts w:hint="eastAsia" w:ascii="仿宋" w:hAnsi="仿宋" w:eastAsia="仿宋"/>
                <w:color w:val="auto"/>
              </w:rPr>
              <w:t>300*300*90</w:t>
            </w:r>
          </w:p>
        </w:tc>
        <w:tc>
          <w:tcPr>
            <w:tcW w:w="784" w:type="dxa"/>
          </w:tcPr>
          <w:p>
            <w:pPr>
              <w:jc w:val="center"/>
              <w:rPr>
                <w:rFonts w:ascii="仿宋" w:hAnsi="仿宋" w:eastAsia="仿宋"/>
                <w:color w:val="auto"/>
              </w:rPr>
            </w:pPr>
            <w:r>
              <w:rPr>
                <w:rFonts w:hint="eastAsia" w:ascii="仿宋" w:hAnsi="仿宋" w:eastAsia="仿宋"/>
                <w:color w:val="auto"/>
              </w:rPr>
              <w:t>H14</w:t>
            </w:r>
          </w:p>
        </w:tc>
        <w:tc>
          <w:tcPr>
            <w:tcW w:w="932" w:type="dxa"/>
          </w:tcPr>
          <w:p>
            <w:pPr>
              <w:jc w:val="center"/>
              <w:rPr>
                <w:rFonts w:ascii="仿宋" w:hAnsi="仿宋" w:eastAsia="仿宋"/>
                <w:color w:val="auto"/>
              </w:rPr>
            </w:pPr>
            <w:r>
              <w:rPr>
                <w:rFonts w:ascii="仿宋" w:hAnsi="仿宋" w:eastAsia="仿宋"/>
                <w:color w:val="auto"/>
              </w:rPr>
              <w:t>无隔板</w:t>
            </w:r>
          </w:p>
        </w:tc>
        <w:tc>
          <w:tcPr>
            <w:tcW w:w="636" w:type="dxa"/>
          </w:tcPr>
          <w:p>
            <w:pPr>
              <w:jc w:val="center"/>
              <w:rPr>
                <w:rFonts w:ascii="仿宋" w:hAnsi="仿宋" w:eastAsia="仿宋"/>
                <w:color w:val="auto"/>
              </w:rPr>
            </w:pPr>
            <w:r>
              <w:rPr>
                <w:rFonts w:hint="eastAsia" w:ascii="仿宋" w:hAnsi="仿宋" w:eastAsia="仿宋"/>
                <w:color w:val="auto"/>
              </w:rPr>
              <w:t>26</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44</w:t>
            </w:r>
          </w:p>
        </w:tc>
        <w:tc>
          <w:tcPr>
            <w:tcW w:w="1073" w:type="dxa"/>
          </w:tcPr>
          <w:p>
            <w:pPr>
              <w:jc w:val="center"/>
              <w:rPr>
                <w:rFonts w:ascii="仿宋" w:hAnsi="仿宋" w:eastAsia="仿宋"/>
                <w:color w:val="auto"/>
              </w:rPr>
            </w:pPr>
            <w:r>
              <w:rPr>
                <w:rFonts w:hint="eastAsia" w:ascii="仿宋" w:hAnsi="仿宋" w:eastAsia="仿宋"/>
                <w:color w:val="auto"/>
              </w:rPr>
              <w:t>高效过滤器</w:t>
            </w:r>
          </w:p>
        </w:tc>
        <w:tc>
          <w:tcPr>
            <w:tcW w:w="1546" w:type="dxa"/>
          </w:tcPr>
          <w:p>
            <w:pPr>
              <w:jc w:val="center"/>
              <w:rPr>
                <w:rFonts w:ascii="仿宋" w:hAnsi="仿宋" w:eastAsia="仿宋"/>
                <w:color w:val="auto"/>
              </w:rPr>
            </w:pPr>
            <w:r>
              <w:rPr>
                <w:rFonts w:hint="eastAsia" w:ascii="仿宋" w:hAnsi="仿宋" w:eastAsia="仿宋"/>
                <w:color w:val="auto"/>
              </w:rPr>
              <w:t>400*400*90</w:t>
            </w:r>
          </w:p>
        </w:tc>
        <w:tc>
          <w:tcPr>
            <w:tcW w:w="784" w:type="dxa"/>
          </w:tcPr>
          <w:p>
            <w:pPr>
              <w:jc w:val="center"/>
              <w:rPr>
                <w:rFonts w:ascii="仿宋" w:hAnsi="仿宋" w:eastAsia="仿宋"/>
                <w:color w:val="auto"/>
              </w:rPr>
            </w:pPr>
            <w:r>
              <w:rPr>
                <w:rFonts w:hint="eastAsia" w:ascii="仿宋" w:hAnsi="仿宋" w:eastAsia="仿宋"/>
                <w:color w:val="auto"/>
              </w:rPr>
              <w:t>H14</w:t>
            </w:r>
          </w:p>
        </w:tc>
        <w:tc>
          <w:tcPr>
            <w:tcW w:w="932" w:type="dxa"/>
          </w:tcPr>
          <w:p>
            <w:pPr>
              <w:jc w:val="center"/>
              <w:rPr>
                <w:rFonts w:ascii="仿宋" w:hAnsi="仿宋" w:eastAsia="仿宋"/>
                <w:color w:val="auto"/>
              </w:rPr>
            </w:pPr>
            <w:r>
              <w:rPr>
                <w:rFonts w:ascii="仿宋" w:hAnsi="仿宋" w:eastAsia="仿宋"/>
                <w:color w:val="auto"/>
              </w:rPr>
              <w:t>无隔板</w:t>
            </w:r>
          </w:p>
        </w:tc>
        <w:tc>
          <w:tcPr>
            <w:tcW w:w="636" w:type="dxa"/>
          </w:tcPr>
          <w:p>
            <w:pPr>
              <w:jc w:val="center"/>
              <w:rPr>
                <w:rFonts w:ascii="仿宋" w:hAnsi="仿宋" w:eastAsia="仿宋"/>
                <w:color w:val="auto"/>
              </w:rPr>
            </w:pPr>
            <w:r>
              <w:rPr>
                <w:rFonts w:hint="eastAsia" w:ascii="仿宋" w:hAnsi="仿宋" w:eastAsia="仿宋"/>
                <w:color w:val="auto"/>
              </w:rPr>
              <w:t>8</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45</w:t>
            </w:r>
          </w:p>
        </w:tc>
        <w:tc>
          <w:tcPr>
            <w:tcW w:w="1073" w:type="dxa"/>
          </w:tcPr>
          <w:p>
            <w:pPr>
              <w:jc w:val="center"/>
              <w:rPr>
                <w:rFonts w:ascii="仿宋" w:hAnsi="仿宋" w:eastAsia="仿宋"/>
                <w:color w:val="auto"/>
              </w:rPr>
            </w:pPr>
            <w:r>
              <w:rPr>
                <w:rFonts w:hint="eastAsia" w:ascii="仿宋" w:hAnsi="仿宋" w:eastAsia="仿宋"/>
                <w:color w:val="auto"/>
              </w:rPr>
              <w:t>高效过滤器</w:t>
            </w:r>
          </w:p>
        </w:tc>
        <w:tc>
          <w:tcPr>
            <w:tcW w:w="1546" w:type="dxa"/>
          </w:tcPr>
          <w:p>
            <w:pPr>
              <w:jc w:val="center"/>
              <w:rPr>
                <w:rFonts w:ascii="仿宋" w:hAnsi="仿宋" w:eastAsia="仿宋"/>
                <w:color w:val="auto"/>
              </w:rPr>
            </w:pPr>
            <w:r>
              <w:rPr>
                <w:rFonts w:hint="eastAsia" w:ascii="仿宋" w:hAnsi="仿宋" w:eastAsia="仿宋"/>
                <w:color w:val="auto"/>
              </w:rPr>
              <w:t>200*320*90</w:t>
            </w:r>
          </w:p>
        </w:tc>
        <w:tc>
          <w:tcPr>
            <w:tcW w:w="784" w:type="dxa"/>
          </w:tcPr>
          <w:p>
            <w:pPr>
              <w:jc w:val="center"/>
              <w:rPr>
                <w:rFonts w:ascii="仿宋" w:hAnsi="仿宋" w:eastAsia="仿宋"/>
                <w:color w:val="auto"/>
              </w:rPr>
            </w:pPr>
            <w:r>
              <w:rPr>
                <w:rFonts w:hint="eastAsia" w:ascii="仿宋" w:hAnsi="仿宋" w:eastAsia="仿宋"/>
                <w:color w:val="auto"/>
              </w:rPr>
              <w:t>H14</w:t>
            </w:r>
          </w:p>
        </w:tc>
        <w:tc>
          <w:tcPr>
            <w:tcW w:w="932" w:type="dxa"/>
          </w:tcPr>
          <w:p>
            <w:pPr>
              <w:jc w:val="center"/>
              <w:rPr>
                <w:rFonts w:ascii="仿宋" w:hAnsi="仿宋" w:eastAsia="仿宋"/>
                <w:color w:val="auto"/>
              </w:rPr>
            </w:pPr>
            <w:r>
              <w:rPr>
                <w:rFonts w:ascii="仿宋" w:hAnsi="仿宋" w:eastAsia="仿宋"/>
                <w:color w:val="auto"/>
              </w:rPr>
              <w:t>无隔板</w:t>
            </w:r>
          </w:p>
        </w:tc>
        <w:tc>
          <w:tcPr>
            <w:tcW w:w="636" w:type="dxa"/>
          </w:tcPr>
          <w:p>
            <w:pPr>
              <w:jc w:val="center"/>
              <w:rPr>
                <w:rFonts w:ascii="仿宋" w:hAnsi="仿宋" w:eastAsia="仿宋"/>
                <w:color w:val="auto"/>
              </w:rPr>
            </w:pPr>
            <w:r>
              <w:rPr>
                <w:rFonts w:hint="eastAsia" w:ascii="仿宋" w:hAnsi="仿宋" w:eastAsia="仿宋"/>
                <w:color w:val="auto"/>
              </w:rPr>
              <w:t>20</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46</w:t>
            </w:r>
          </w:p>
        </w:tc>
        <w:tc>
          <w:tcPr>
            <w:tcW w:w="1073" w:type="dxa"/>
          </w:tcPr>
          <w:p>
            <w:pPr>
              <w:jc w:val="center"/>
              <w:rPr>
                <w:rFonts w:ascii="仿宋" w:hAnsi="仿宋" w:eastAsia="仿宋"/>
                <w:color w:val="auto"/>
              </w:rPr>
            </w:pPr>
            <w:r>
              <w:rPr>
                <w:rFonts w:hint="eastAsia" w:ascii="仿宋" w:hAnsi="仿宋" w:eastAsia="仿宋"/>
                <w:color w:val="auto"/>
              </w:rPr>
              <w:t>高效过滤器</w:t>
            </w:r>
          </w:p>
        </w:tc>
        <w:tc>
          <w:tcPr>
            <w:tcW w:w="1546" w:type="dxa"/>
          </w:tcPr>
          <w:p>
            <w:pPr>
              <w:jc w:val="center"/>
              <w:rPr>
                <w:rFonts w:ascii="仿宋" w:hAnsi="仿宋" w:eastAsia="仿宋"/>
                <w:color w:val="auto"/>
              </w:rPr>
            </w:pPr>
            <w:r>
              <w:rPr>
                <w:rFonts w:hint="eastAsia" w:ascii="仿宋" w:hAnsi="仿宋" w:eastAsia="仿宋"/>
                <w:color w:val="auto"/>
              </w:rPr>
              <w:t>250*400*90</w:t>
            </w:r>
          </w:p>
        </w:tc>
        <w:tc>
          <w:tcPr>
            <w:tcW w:w="784" w:type="dxa"/>
          </w:tcPr>
          <w:p>
            <w:pPr>
              <w:jc w:val="center"/>
              <w:rPr>
                <w:rFonts w:ascii="仿宋" w:hAnsi="仿宋" w:eastAsia="仿宋"/>
                <w:color w:val="auto"/>
              </w:rPr>
            </w:pPr>
            <w:r>
              <w:rPr>
                <w:rFonts w:hint="eastAsia" w:ascii="仿宋" w:hAnsi="仿宋" w:eastAsia="仿宋"/>
                <w:color w:val="auto"/>
              </w:rPr>
              <w:t>H14</w:t>
            </w:r>
          </w:p>
        </w:tc>
        <w:tc>
          <w:tcPr>
            <w:tcW w:w="932" w:type="dxa"/>
          </w:tcPr>
          <w:p>
            <w:pPr>
              <w:jc w:val="center"/>
              <w:rPr>
                <w:rFonts w:ascii="仿宋" w:hAnsi="仿宋" w:eastAsia="仿宋"/>
                <w:color w:val="auto"/>
              </w:rPr>
            </w:pPr>
            <w:r>
              <w:rPr>
                <w:rFonts w:ascii="仿宋" w:hAnsi="仿宋" w:eastAsia="仿宋"/>
                <w:color w:val="auto"/>
              </w:rPr>
              <w:t>无隔板</w:t>
            </w:r>
          </w:p>
        </w:tc>
        <w:tc>
          <w:tcPr>
            <w:tcW w:w="636" w:type="dxa"/>
          </w:tcPr>
          <w:p>
            <w:pPr>
              <w:jc w:val="center"/>
              <w:rPr>
                <w:rFonts w:ascii="仿宋" w:hAnsi="仿宋" w:eastAsia="仿宋"/>
                <w:color w:val="auto"/>
              </w:rPr>
            </w:pPr>
            <w:r>
              <w:rPr>
                <w:rFonts w:hint="eastAsia" w:ascii="仿宋" w:hAnsi="仿宋" w:eastAsia="仿宋"/>
                <w:color w:val="auto"/>
              </w:rPr>
              <w:t>8</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47</w:t>
            </w:r>
          </w:p>
        </w:tc>
        <w:tc>
          <w:tcPr>
            <w:tcW w:w="1073" w:type="dxa"/>
          </w:tcPr>
          <w:p>
            <w:pPr>
              <w:jc w:val="center"/>
              <w:rPr>
                <w:rFonts w:ascii="仿宋" w:hAnsi="仿宋" w:eastAsia="仿宋"/>
                <w:color w:val="auto"/>
              </w:rPr>
            </w:pPr>
            <w:r>
              <w:rPr>
                <w:rFonts w:hint="eastAsia" w:ascii="仿宋" w:hAnsi="仿宋" w:eastAsia="仿宋"/>
                <w:color w:val="auto"/>
              </w:rPr>
              <w:t>高效过滤器</w:t>
            </w:r>
          </w:p>
        </w:tc>
        <w:tc>
          <w:tcPr>
            <w:tcW w:w="1546" w:type="dxa"/>
          </w:tcPr>
          <w:p>
            <w:pPr>
              <w:jc w:val="center"/>
              <w:rPr>
                <w:rFonts w:ascii="仿宋" w:hAnsi="仿宋" w:eastAsia="仿宋"/>
                <w:color w:val="auto"/>
              </w:rPr>
            </w:pPr>
            <w:r>
              <w:rPr>
                <w:rFonts w:hint="eastAsia" w:ascii="仿宋" w:hAnsi="仿宋" w:eastAsia="仿宋"/>
                <w:color w:val="auto"/>
              </w:rPr>
              <w:t>300*300*70</w:t>
            </w:r>
          </w:p>
        </w:tc>
        <w:tc>
          <w:tcPr>
            <w:tcW w:w="784" w:type="dxa"/>
          </w:tcPr>
          <w:p>
            <w:pPr>
              <w:jc w:val="center"/>
              <w:rPr>
                <w:rFonts w:ascii="仿宋" w:hAnsi="仿宋" w:eastAsia="仿宋"/>
                <w:color w:val="auto"/>
              </w:rPr>
            </w:pPr>
            <w:r>
              <w:rPr>
                <w:rFonts w:hint="eastAsia" w:ascii="仿宋" w:hAnsi="仿宋" w:eastAsia="仿宋"/>
                <w:color w:val="auto"/>
              </w:rPr>
              <w:t>H14</w:t>
            </w:r>
          </w:p>
        </w:tc>
        <w:tc>
          <w:tcPr>
            <w:tcW w:w="932" w:type="dxa"/>
          </w:tcPr>
          <w:p>
            <w:pPr>
              <w:jc w:val="center"/>
              <w:rPr>
                <w:rFonts w:ascii="仿宋" w:hAnsi="仿宋" w:eastAsia="仿宋"/>
                <w:color w:val="auto"/>
              </w:rPr>
            </w:pPr>
            <w:r>
              <w:rPr>
                <w:rFonts w:ascii="仿宋" w:hAnsi="仿宋" w:eastAsia="仿宋"/>
                <w:color w:val="auto"/>
              </w:rPr>
              <w:t>无隔板</w:t>
            </w:r>
          </w:p>
        </w:tc>
        <w:tc>
          <w:tcPr>
            <w:tcW w:w="636" w:type="dxa"/>
          </w:tcPr>
          <w:p>
            <w:pPr>
              <w:jc w:val="center"/>
              <w:rPr>
                <w:rFonts w:ascii="仿宋" w:hAnsi="仿宋" w:eastAsia="仿宋"/>
                <w:color w:val="auto"/>
              </w:rPr>
            </w:pPr>
            <w:r>
              <w:rPr>
                <w:rFonts w:hint="eastAsia" w:ascii="仿宋" w:hAnsi="仿宋" w:eastAsia="仿宋"/>
                <w:color w:val="auto"/>
              </w:rPr>
              <w:t>4</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rPr>
                <w:rFonts w:ascii="仿宋" w:hAnsi="仿宋" w:eastAsia="仿宋"/>
                <w:color w:val="auto"/>
              </w:rPr>
            </w:pPr>
            <w:r>
              <w:rPr>
                <w:rFonts w:ascii="仿宋" w:hAnsi="仿宋" w:eastAsia="仿宋"/>
                <w:color w:val="auto"/>
              </w:rPr>
              <w:t>48</w:t>
            </w:r>
          </w:p>
        </w:tc>
        <w:tc>
          <w:tcPr>
            <w:tcW w:w="1073" w:type="dxa"/>
          </w:tcPr>
          <w:p>
            <w:pPr>
              <w:jc w:val="center"/>
              <w:rPr>
                <w:rFonts w:ascii="仿宋" w:hAnsi="仿宋" w:eastAsia="仿宋"/>
                <w:color w:val="auto"/>
              </w:rPr>
            </w:pPr>
            <w:r>
              <w:rPr>
                <w:rFonts w:hint="eastAsia" w:ascii="仿宋" w:hAnsi="仿宋" w:eastAsia="仿宋"/>
                <w:color w:val="auto"/>
              </w:rPr>
              <w:t>高效过滤器</w:t>
            </w:r>
          </w:p>
        </w:tc>
        <w:tc>
          <w:tcPr>
            <w:tcW w:w="1546" w:type="dxa"/>
          </w:tcPr>
          <w:p>
            <w:pPr>
              <w:jc w:val="center"/>
              <w:rPr>
                <w:rFonts w:ascii="仿宋" w:hAnsi="仿宋" w:eastAsia="仿宋"/>
                <w:color w:val="auto"/>
              </w:rPr>
            </w:pPr>
            <w:r>
              <w:rPr>
                <w:rFonts w:hint="eastAsia" w:ascii="仿宋" w:hAnsi="仿宋" w:eastAsia="仿宋"/>
                <w:color w:val="auto"/>
              </w:rPr>
              <w:t>250*400*70</w:t>
            </w:r>
          </w:p>
        </w:tc>
        <w:tc>
          <w:tcPr>
            <w:tcW w:w="784" w:type="dxa"/>
          </w:tcPr>
          <w:p>
            <w:pPr>
              <w:jc w:val="center"/>
              <w:rPr>
                <w:rFonts w:ascii="仿宋" w:hAnsi="仿宋" w:eastAsia="仿宋"/>
                <w:color w:val="auto"/>
              </w:rPr>
            </w:pPr>
            <w:r>
              <w:rPr>
                <w:rFonts w:hint="eastAsia" w:ascii="仿宋" w:hAnsi="仿宋" w:eastAsia="仿宋"/>
                <w:color w:val="auto"/>
              </w:rPr>
              <w:t>H14</w:t>
            </w:r>
          </w:p>
        </w:tc>
        <w:tc>
          <w:tcPr>
            <w:tcW w:w="932" w:type="dxa"/>
          </w:tcPr>
          <w:p>
            <w:pPr>
              <w:jc w:val="center"/>
              <w:rPr>
                <w:rFonts w:ascii="仿宋" w:hAnsi="仿宋" w:eastAsia="仿宋"/>
                <w:color w:val="auto"/>
              </w:rPr>
            </w:pPr>
            <w:r>
              <w:rPr>
                <w:rFonts w:ascii="仿宋" w:hAnsi="仿宋" w:eastAsia="仿宋"/>
                <w:color w:val="auto"/>
              </w:rPr>
              <w:t>无隔板</w:t>
            </w:r>
          </w:p>
        </w:tc>
        <w:tc>
          <w:tcPr>
            <w:tcW w:w="636" w:type="dxa"/>
          </w:tcPr>
          <w:p>
            <w:pPr>
              <w:jc w:val="center"/>
              <w:rPr>
                <w:rFonts w:ascii="仿宋" w:hAnsi="仿宋" w:eastAsia="仿宋"/>
                <w:color w:val="auto"/>
              </w:rPr>
            </w:pPr>
            <w:r>
              <w:rPr>
                <w:rFonts w:hint="eastAsia" w:ascii="仿宋" w:hAnsi="仿宋" w:eastAsia="仿宋"/>
                <w:color w:val="auto"/>
              </w:rPr>
              <w:t>2</w:t>
            </w:r>
          </w:p>
        </w:tc>
        <w:tc>
          <w:tcPr>
            <w:tcW w:w="955" w:type="dxa"/>
            <w:vAlign w:val="center"/>
          </w:tcPr>
          <w:p>
            <w:pPr>
              <w:jc w:val="center"/>
              <w:rPr>
                <w:rFonts w:ascii="仿宋" w:hAnsi="仿宋" w:eastAsia="仿宋"/>
                <w:color w:val="auto"/>
              </w:rPr>
            </w:pPr>
            <w:r>
              <w:rPr>
                <w:rFonts w:hint="eastAsia" w:ascii="仿宋" w:hAnsi="仿宋" w:eastAsia="仿宋" w:cs="方正仿宋_GBK"/>
                <w:bCs/>
                <w:color w:val="auto"/>
                <w:szCs w:val="21"/>
              </w:rPr>
              <w:t>T3</w:t>
            </w:r>
          </w:p>
        </w:tc>
        <w:tc>
          <w:tcPr>
            <w:tcW w:w="931" w:type="dxa"/>
            <w:vMerge w:val="continue"/>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jc w:val="center"/>
              <w:rPr>
                <w:rFonts w:ascii="仿宋" w:hAnsi="仿宋" w:eastAsia="仿宋" w:cs="方正仿宋_GBK"/>
                <w:bCs/>
                <w:color w:val="auto"/>
                <w:szCs w:val="21"/>
              </w:rPr>
            </w:pPr>
          </w:p>
        </w:tc>
        <w:tc>
          <w:tcPr>
            <w:tcW w:w="1073" w:type="dxa"/>
            <w:vAlign w:val="center"/>
          </w:tcPr>
          <w:p>
            <w:pPr>
              <w:widowControl/>
              <w:jc w:val="center"/>
              <w:rPr>
                <w:rFonts w:ascii="仿宋" w:hAnsi="仿宋" w:eastAsia="仿宋" w:cs="方正仿宋_GBK"/>
                <w:bCs/>
                <w:color w:val="auto"/>
                <w:szCs w:val="21"/>
              </w:rPr>
            </w:pPr>
          </w:p>
        </w:tc>
        <w:tc>
          <w:tcPr>
            <w:tcW w:w="1546" w:type="dxa"/>
            <w:vAlign w:val="center"/>
          </w:tcPr>
          <w:p>
            <w:pPr>
              <w:widowControl/>
              <w:jc w:val="center"/>
              <w:rPr>
                <w:rFonts w:ascii="仿宋" w:hAnsi="仿宋" w:eastAsia="仿宋" w:cs="方正仿宋_GBK"/>
                <w:bCs/>
                <w:color w:val="auto"/>
                <w:szCs w:val="21"/>
              </w:rPr>
            </w:pPr>
          </w:p>
        </w:tc>
        <w:tc>
          <w:tcPr>
            <w:tcW w:w="784" w:type="dxa"/>
            <w:vAlign w:val="center"/>
          </w:tcPr>
          <w:p>
            <w:pPr>
              <w:widowControl/>
              <w:jc w:val="center"/>
              <w:rPr>
                <w:rFonts w:ascii="仿宋" w:hAnsi="仿宋" w:eastAsia="仿宋" w:cs="方正仿宋_GBK"/>
                <w:bCs/>
                <w:color w:val="auto"/>
                <w:szCs w:val="21"/>
              </w:rPr>
            </w:pPr>
          </w:p>
        </w:tc>
        <w:tc>
          <w:tcPr>
            <w:tcW w:w="932" w:type="dxa"/>
            <w:vAlign w:val="center"/>
          </w:tcPr>
          <w:p>
            <w:pPr>
              <w:widowControl/>
              <w:jc w:val="center"/>
              <w:rPr>
                <w:rFonts w:ascii="仿宋" w:hAnsi="仿宋" w:eastAsia="仿宋" w:cs="方正仿宋_GBK"/>
                <w:bCs/>
                <w:color w:val="auto"/>
                <w:szCs w:val="21"/>
              </w:rPr>
            </w:pPr>
          </w:p>
        </w:tc>
        <w:tc>
          <w:tcPr>
            <w:tcW w:w="636" w:type="dxa"/>
            <w:vAlign w:val="center"/>
          </w:tcPr>
          <w:p>
            <w:pPr>
              <w:widowControl/>
              <w:jc w:val="center"/>
              <w:rPr>
                <w:rFonts w:ascii="仿宋" w:hAnsi="仿宋" w:eastAsia="仿宋" w:cs="方正仿宋_GBK"/>
                <w:bCs/>
                <w:color w:val="auto"/>
                <w:szCs w:val="21"/>
              </w:rPr>
            </w:pPr>
            <w:r>
              <w:rPr>
                <w:rFonts w:hint="eastAsia" w:ascii="仿宋" w:hAnsi="仿宋" w:eastAsia="仿宋" w:cs="方正仿宋_GBK"/>
                <w:bCs/>
                <w:color w:val="auto"/>
                <w:szCs w:val="21"/>
              </w:rPr>
              <w:t>5779</w:t>
            </w:r>
          </w:p>
        </w:tc>
        <w:tc>
          <w:tcPr>
            <w:tcW w:w="955" w:type="dxa"/>
            <w:vAlign w:val="center"/>
          </w:tcPr>
          <w:p>
            <w:pPr>
              <w:widowControl/>
              <w:jc w:val="center"/>
              <w:rPr>
                <w:rFonts w:ascii="仿宋" w:hAnsi="仿宋" w:eastAsia="仿宋" w:cs="方正仿宋_GBK"/>
                <w:bCs/>
                <w:color w:val="auto"/>
                <w:szCs w:val="21"/>
              </w:rPr>
            </w:pPr>
          </w:p>
        </w:tc>
        <w:tc>
          <w:tcPr>
            <w:tcW w:w="931" w:type="dxa"/>
            <w:vAlign w:val="center"/>
          </w:tcPr>
          <w:p>
            <w:pPr>
              <w:widowControl/>
              <w:jc w:val="center"/>
              <w:rPr>
                <w:rFonts w:ascii="仿宋" w:hAnsi="仿宋" w:eastAsia="仿宋" w:cs="方正仿宋_GBK"/>
                <w:bCs/>
                <w:color w:val="auto"/>
                <w:szCs w:val="21"/>
              </w:rPr>
            </w:pPr>
          </w:p>
        </w:tc>
        <w:tc>
          <w:tcPr>
            <w:tcW w:w="841" w:type="dxa"/>
            <w:vAlign w:val="center"/>
          </w:tcPr>
          <w:p>
            <w:pPr>
              <w:widowControl/>
              <w:jc w:val="center"/>
              <w:rPr>
                <w:rFonts w:ascii="仿宋" w:hAnsi="仿宋" w:eastAsia="仿宋" w:cs="方正仿宋_GBK"/>
                <w:bCs/>
                <w:color w:val="auto"/>
                <w:szCs w:val="21"/>
              </w:rPr>
            </w:pPr>
          </w:p>
        </w:tc>
        <w:tc>
          <w:tcPr>
            <w:tcW w:w="764" w:type="dxa"/>
          </w:tcPr>
          <w:p>
            <w:pPr>
              <w:widowControl/>
              <w:jc w:val="center"/>
              <w:rPr>
                <w:rFonts w:ascii="仿宋" w:hAnsi="仿宋" w:eastAsia="仿宋" w:cs="方正仿宋_GBK"/>
                <w:bCs/>
                <w:color w:val="auto"/>
                <w:szCs w:val="21"/>
              </w:rPr>
            </w:pPr>
          </w:p>
        </w:tc>
      </w:tr>
    </w:tbl>
    <w:p>
      <w:pPr>
        <w:pStyle w:val="13"/>
        <w:numPr>
          <w:ilvl w:val="-1"/>
          <w:numId w:val="0"/>
        </w:numPr>
        <w:spacing w:line="360" w:lineRule="auto"/>
        <w:ind w:left="0" w:firstLine="0" w:firstLineChars="0"/>
        <w:rPr>
          <w:rFonts w:hint="default" w:ascii="楷体" w:hAnsi="楷体" w:eastAsia="楷体" w:cs="楷体"/>
          <w:color w:val="auto"/>
          <w:sz w:val="28"/>
          <w:szCs w:val="28"/>
          <w:lang w:val="en-US" w:eastAsia="zh-CN"/>
        </w:rPr>
      </w:pPr>
    </w:p>
    <w:p>
      <w:pPr>
        <w:spacing w:line="360" w:lineRule="auto"/>
        <w:ind w:firstLine="560" w:firstLineChars="200"/>
        <w:rPr>
          <w:rFonts w:hint="eastAsia" w:ascii="仿宋" w:hAnsi="仿宋" w:eastAsia="仿宋" w:cs="仿宋"/>
          <w:color w:val="auto"/>
          <w:sz w:val="28"/>
          <w:szCs w:val="30"/>
        </w:rPr>
      </w:pPr>
      <w:r>
        <w:rPr>
          <w:rFonts w:hint="eastAsia" w:ascii="仿宋" w:hAnsi="仿宋" w:eastAsia="仿宋" w:cs="仿宋"/>
          <w:color w:val="auto"/>
          <w:sz w:val="28"/>
          <w:szCs w:val="30"/>
          <w:lang w:val="en-US" w:eastAsia="zh-CN"/>
        </w:rPr>
        <w:t>2</w:t>
      </w:r>
      <w:r>
        <w:rPr>
          <w:rFonts w:hint="eastAsia" w:ascii="仿宋" w:hAnsi="仿宋" w:eastAsia="仿宋" w:cs="仿宋"/>
          <w:color w:val="auto"/>
          <w:sz w:val="28"/>
          <w:szCs w:val="30"/>
        </w:rPr>
        <w:t>.板式初效过滤网技术要求：铝合金外框厚度不低于1mm；内置镀锌钢筋龙骨且直径不低于3mm；连接角为坚固耐高温ABS塑料胶角；滤料材质为优质聚酯合成纤维，滤料自由状态下厚度不低于12mm。其中序号7-1</w:t>
      </w:r>
      <w:r>
        <w:rPr>
          <w:rFonts w:hint="eastAsia" w:ascii="仿宋" w:hAnsi="仿宋" w:eastAsia="仿宋" w:cs="仿宋"/>
          <w:color w:val="auto"/>
          <w:sz w:val="28"/>
          <w:szCs w:val="30"/>
          <w:lang w:val="en-US" w:eastAsia="zh-CN"/>
        </w:rPr>
        <w:t>2</w:t>
      </w:r>
      <w:r>
        <w:rPr>
          <w:rFonts w:hint="eastAsia" w:ascii="仿宋" w:hAnsi="仿宋" w:eastAsia="仿宋" w:cs="仿宋"/>
          <w:color w:val="auto"/>
          <w:sz w:val="28"/>
          <w:szCs w:val="30"/>
        </w:rPr>
        <w:t>项还应满足以下要求：</w:t>
      </w:r>
    </w:p>
    <w:tbl>
      <w:tblPr>
        <w:tblStyle w:val="10"/>
        <w:tblpPr w:leftFromText="180" w:rightFromText="180" w:vertAnchor="text" w:horzAnchor="page" w:tblpX="2162" w:tblpY="481"/>
        <w:tblOverlap w:val="never"/>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型号</w:t>
            </w:r>
          </w:p>
        </w:tc>
        <w:tc>
          <w:tcPr>
            <w:tcW w:w="6499"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740*403*46</w:t>
            </w:r>
          </w:p>
        </w:tc>
        <w:tc>
          <w:tcPr>
            <w:tcW w:w="6499"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四块为一组，403长度方向用卡扣连在一起，卡扣使用铝合金材质，总长1612，其中一块740方向上带把手。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620*405*46</w:t>
            </w:r>
          </w:p>
        </w:tc>
        <w:tc>
          <w:tcPr>
            <w:tcW w:w="6499"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两块为一组，405长度方向两块用卡扣连在一起，卡扣使用铝合金材质总长810，其中一块620方向上带把手。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740*505*46</w:t>
            </w:r>
          </w:p>
        </w:tc>
        <w:tc>
          <w:tcPr>
            <w:tcW w:w="6499"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两块为一组，505方向上卡扣连接，卡扣使用铝合金材质总长度：1010mm，其中一块740方向上带把手。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710*443*20</w:t>
            </w:r>
          </w:p>
        </w:tc>
        <w:tc>
          <w:tcPr>
            <w:tcW w:w="6499"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两块为一组连接使用总长1420，中间卡扣连接，卡扣使用铝合金材质，其中一块443尺寸一侧带把手。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707*443*20</w:t>
            </w:r>
          </w:p>
        </w:tc>
        <w:tc>
          <w:tcPr>
            <w:tcW w:w="6499"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三块为一组连接使用,总长2121,中间卡扣连接,卡扣使用铝合金材质，其中一块443尺寸一侧带把手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540*443*20</w:t>
            </w:r>
          </w:p>
        </w:tc>
        <w:tc>
          <w:tcPr>
            <w:tcW w:w="6499"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三块为一组连接使用,总长1620,中间卡扣连接,卡扣使用铝合金材质，其中一块443尺寸一侧带把手。</w:t>
            </w:r>
          </w:p>
        </w:tc>
      </w:tr>
    </w:tbl>
    <w:p>
      <w:pPr>
        <w:pStyle w:val="2"/>
        <w:jc w:val="both"/>
        <w:rPr>
          <w:color w:val="auto"/>
        </w:rPr>
      </w:pPr>
    </w:p>
    <w:p>
      <w:pPr>
        <w:spacing w:line="360" w:lineRule="auto"/>
        <w:ind w:firstLine="560" w:firstLineChars="200"/>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3</w:t>
      </w:r>
    </w:p>
    <w:p>
      <w:pPr>
        <w:spacing w:line="360" w:lineRule="auto"/>
        <w:ind w:firstLine="560" w:firstLineChars="200"/>
        <w:rPr>
          <w:rFonts w:hint="eastAsia" w:ascii="仿宋" w:hAnsi="仿宋" w:eastAsia="仿宋" w:cs="仿宋"/>
          <w:color w:val="auto"/>
          <w:sz w:val="28"/>
          <w:szCs w:val="30"/>
          <w:lang w:val="en-US" w:eastAsia="zh-CN"/>
        </w:rPr>
      </w:pPr>
    </w:p>
    <w:p>
      <w:pPr>
        <w:spacing w:line="360" w:lineRule="auto"/>
        <w:ind w:firstLine="560" w:firstLineChars="200"/>
        <w:rPr>
          <w:rFonts w:hint="eastAsia" w:ascii="仿宋" w:hAnsi="仿宋" w:eastAsia="仿宋" w:cs="仿宋"/>
          <w:color w:val="auto"/>
          <w:sz w:val="28"/>
          <w:szCs w:val="30"/>
          <w:lang w:val="en-US" w:eastAsia="zh-CN"/>
        </w:rPr>
      </w:pPr>
    </w:p>
    <w:p>
      <w:pPr>
        <w:spacing w:line="360" w:lineRule="auto"/>
        <w:ind w:firstLine="560" w:firstLineChars="200"/>
        <w:rPr>
          <w:rFonts w:hint="eastAsia" w:ascii="仿宋" w:hAnsi="仿宋" w:eastAsia="仿宋" w:cs="仿宋"/>
          <w:color w:val="auto"/>
          <w:sz w:val="28"/>
          <w:szCs w:val="30"/>
          <w:lang w:val="en-US" w:eastAsia="zh-CN"/>
        </w:rPr>
      </w:pPr>
    </w:p>
    <w:p>
      <w:pPr>
        <w:spacing w:line="360" w:lineRule="auto"/>
        <w:ind w:firstLine="560" w:firstLineChars="200"/>
        <w:rPr>
          <w:rFonts w:hint="eastAsia" w:ascii="仿宋" w:hAnsi="仿宋" w:eastAsia="仿宋" w:cs="仿宋"/>
          <w:color w:val="auto"/>
          <w:sz w:val="28"/>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28"/>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olor w:val="auto"/>
          <w:sz w:val="28"/>
          <w:szCs w:val="30"/>
        </w:rPr>
      </w:pPr>
      <w:r>
        <w:rPr>
          <w:rFonts w:hint="eastAsia" w:ascii="仿宋" w:hAnsi="仿宋" w:eastAsia="仿宋" w:cs="仿宋"/>
          <w:color w:val="auto"/>
          <w:sz w:val="28"/>
          <w:szCs w:val="30"/>
          <w:lang w:val="en-US" w:eastAsia="zh-CN"/>
        </w:rPr>
        <w:t>3.</w:t>
      </w:r>
      <w:r>
        <w:rPr>
          <w:rFonts w:hint="eastAsia" w:ascii="仿宋" w:hAnsi="仿宋" w:eastAsia="仿宋" w:cs="仿宋"/>
          <w:color w:val="auto"/>
          <w:sz w:val="28"/>
          <w:szCs w:val="30"/>
        </w:rPr>
        <w:t>袋式中效过滤网技术要求：铝合金外框厚度不低于1mm；框架工艺为镀锌内框压条工艺；连接角为坚固耐高温ABS塑料胶；滤料为阻燃合成纤维、V型滤袋结构。</w:t>
      </w:r>
    </w:p>
    <w:p>
      <w:pPr>
        <w:spacing w:line="360" w:lineRule="auto"/>
        <w:ind w:firstLine="560" w:firstLineChars="200"/>
        <w:rPr>
          <w:rFonts w:hint="eastAsia" w:ascii="仿宋" w:hAnsi="仿宋" w:eastAsia="仿宋" w:cs="仿宋"/>
          <w:color w:val="auto"/>
          <w:sz w:val="28"/>
          <w:szCs w:val="30"/>
          <w:lang w:eastAsia="zh-CN"/>
        </w:rPr>
      </w:pPr>
      <w:r>
        <w:rPr>
          <w:rFonts w:hint="eastAsia" w:ascii="仿宋" w:hAnsi="仿宋" w:eastAsia="仿宋" w:cs="仿宋"/>
          <w:color w:val="auto"/>
          <w:sz w:val="28"/>
          <w:szCs w:val="30"/>
          <w:lang w:val="en-US" w:eastAsia="zh-CN"/>
        </w:rPr>
        <w:t>4</w:t>
      </w:r>
      <w:r>
        <w:rPr>
          <w:rFonts w:hint="eastAsia" w:ascii="仿宋" w:hAnsi="仿宋" w:eastAsia="仿宋" w:cs="仿宋"/>
          <w:color w:val="auto"/>
          <w:sz w:val="28"/>
          <w:szCs w:val="30"/>
        </w:rPr>
        <w:t>.无隔板高效过滤网技术要求：铝型材外框，表面氧化，厚度不低于1mm；抗水型超细玻璃纤维滤纸，滤纸折成V型结构；聚胺脂密封胶或一次成型发泡，双面密封条（41-42项），单面密封条（43-48项）；每台过滤器出厂前将在额定风量下进行激光计数扫描检测，满足光度计扫描逐点穿透率不超过0.01%的标准要求</w:t>
      </w:r>
      <w:r>
        <w:rPr>
          <w:rFonts w:hint="eastAsia" w:ascii="仿宋" w:hAnsi="仿宋" w:eastAsia="仿宋" w:cs="仿宋"/>
          <w:color w:val="auto"/>
          <w:sz w:val="28"/>
          <w:szCs w:val="30"/>
          <w:lang w:eastAsia="zh-CN"/>
        </w:rPr>
        <w:t>。</w:t>
      </w:r>
    </w:p>
    <w:p>
      <w:pPr>
        <w:spacing w:line="360" w:lineRule="auto"/>
        <w:ind w:firstLine="560" w:firstLineChars="200"/>
        <w:rPr>
          <w:rFonts w:ascii="仿宋" w:hAnsi="仿宋" w:eastAsia="仿宋" w:cs="仿宋"/>
          <w:color w:val="auto"/>
          <w:sz w:val="28"/>
          <w:szCs w:val="30"/>
        </w:rPr>
      </w:pPr>
      <w:r>
        <w:rPr>
          <w:rFonts w:hint="eastAsia" w:ascii="仿宋" w:hAnsi="仿宋" w:eastAsia="仿宋" w:cs="仿宋"/>
          <w:color w:val="auto"/>
          <w:sz w:val="28"/>
          <w:szCs w:val="30"/>
          <w:lang w:val="en-US" w:eastAsia="zh-CN"/>
        </w:rPr>
        <w:t>5</w:t>
      </w:r>
      <w:r>
        <w:rPr>
          <w:rFonts w:hint="eastAsia" w:ascii="仿宋" w:hAnsi="仿宋" w:eastAsia="仿宋" w:cs="仿宋"/>
          <w:color w:val="auto"/>
          <w:sz w:val="28"/>
          <w:szCs w:val="30"/>
        </w:rPr>
        <w:t>.每个过滤网外框应粘贴或固定产品标识，标识内容至少包括：生产厂家名称、商标或标志、产品名称、规格型号、过滤等级或效率、气流方向等基本信息。</w:t>
      </w:r>
    </w:p>
    <w:p>
      <w:pPr>
        <w:spacing w:line="360" w:lineRule="auto"/>
        <w:ind w:firstLine="560" w:firstLineChars="200"/>
        <w:rPr>
          <w:rFonts w:ascii="仿宋" w:hAnsi="仿宋" w:eastAsia="仿宋" w:cs="仿宋"/>
          <w:color w:val="auto"/>
          <w:sz w:val="28"/>
          <w:szCs w:val="30"/>
        </w:rPr>
      </w:pPr>
      <w:r>
        <w:rPr>
          <w:rFonts w:hint="eastAsia" w:ascii="仿宋" w:hAnsi="仿宋" w:eastAsia="仿宋" w:cs="仿宋"/>
          <w:color w:val="auto"/>
          <w:sz w:val="28"/>
          <w:szCs w:val="30"/>
          <w:lang w:val="en-US" w:eastAsia="zh-CN"/>
        </w:rPr>
        <w:t>6</w:t>
      </w:r>
      <w:r>
        <w:rPr>
          <w:rFonts w:hint="eastAsia" w:ascii="仿宋" w:hAnsi="仿宋" w:eastAsia="仿宋" w:cs="仿宋"/>
          <w:color w:val="auto"/>
          <w:sz w:val="28"/>
          <w:szCs w:val="30"/>
        </w:rPr>
        <w:t>.过滤网应具有出厂合格证，合格证可以粘贴或固定在过滤网外框，也可以随过滤网包装附带。</w:t>
      </w:r>
    </w:p>
    <w:p>
      <w:pPr>
        <w:spacing w:line="360" w:lineRule="auto"/>
        <w:ind w:firstLine="560" w:firstLineChars="200"/>
        <w:rPr>
          <w:rFonts w:ascii="仿宋" w:hAnsi="仿宋" w:eastAsia="仿宋" w:cs="仿宋"/>
          <w:color w:val="auto"/>
          <w:sz w:val="28"/>
          <w:szCs w:val="30"/>
        </w:rPr>
      </w:pPr>
      <w:r>
        <w:rPr>
          <w:rFonts w:hint="eastAsia" w:ascii="仿宋" w:hAnsi="仿宋" w:eastAsia="仿宋" w:cs="仿宋"/>
          <w:color w:val="auto"/>
          <w:sz w:val="28"/>
          <w:szCs w:val="30"/>
          <w:lang w:val="en-US" w:eastAsia="zh-CN"/>
        </w:rPr>
        <w:t>7</w:t>
      </w:r>
      <w:r>
        <w:rPr>
          <w:rFonts w:hint="eastAsia" w:ascii="仿宋" w:hAnsi="仿宋" w:eastAsia="仿宋" w:cs="仿宋"/>
          <w:color w:val="auto"/>
          <w:sz w:val="28"/>
          <w:szCs w:val="30"/>
        </w:rPr>
        <w:t>.响应方须提供符合项目要求的初效、中效、高效过滤网样品各一块，规格不限</w:t>
      </w:r>
      <w:r>
        <w:rPr>
          <w:rFonts w:hint="eastAsia" w:ascii="仿宋" w:hAnsi="仿宋" w:eastAsia="仿宋" w:cs="仿宋"/>
          <w:color w:val="auto"/>
          <w:sz w:val="28"/>
          <w:szCs w:val="30"/>
          <w:lang w:eastAsia="zh-CN"/>
        </w:rPr>
        <w:t>（可以不是清单内规格）</w:t>
      </w:r>
      <w:r>
        <w:rPr>
          <w:rFonts w:hint="eastAsia" w:ascii="仿宋" w:hAnsi="仿宋" w:eastAsia="仿宋" w:cs="仿宋"/>
          <w:color w:val="auto"/>
          <w:sz w:val="28"/>
          <w:szCs w:val="30"/>
        </w:rPr>
        <w:t>，并将技术参数说明书（需加盖生产厂家鲜章）固定在样品过滤网上，过滤网样品将作为评分依据和验收依据，过滤网样品不予退还，不计入供货数量。</w:t>
      </w:r>
    </w:p>
    <w:p>
      <w:pPr>
        <w:spacing w:line="360" w:lineRule="auto"/>
        <w:ind w:firstLine="560" w:firstLineChars="200"/>
        <w:rPr>
          <w:rFonts w:ascii="仿宋" w:hAnsi="仿宋" w:eastAsia="仿宋" w:cs="仿宋"/>
          <w:color w:val="auto"/>
          <w:sz w:val="28"/>
          <w:szCs w:val="30"/>
        </w:rPr>
      </w:pPr>
      <w:r>
        <w:rPr>
          <w:rFonts w:hint="eastAsia" w:ascii="仿宋" w:hAnsi="仿宋" w:eastAsia="仿宋" w:cs="仿宋"/>
          <w:color w:val="auto"/>
          <w:sz w:val="28"/>
          <w:szCs w:val="30"/>
          <w:lang w:val="en-US" w:eastAsia="zh-CN"/>
        </w:rPr>
        <w:t>8</w:t>
      </w:r>
      <w:r>
        <w:rPr>
          <w:rFonts w:hint="eastAsia" w:ascii="仿宋" w:hAnsi="仿宋" w:eastAsia="仿宋" w:cs="仿宋"/>
          <w:color w:val="auto"/>
          <w:sz w:val="28"/>
          <w:szCs w:val="30"/>
        </w:rPr>
        <w:t>.过滤网到货</w:t>
      </w:r>
      <w:r>
        <w:rPr>
          <w:rFonts w:hint="eastAsia" w:ascii="仿宋" w:hAnsi="仿宋" w:eastAsia="仿宋" w:cs="仿宋"/>
          <w:color w:val="auto"/>
          <w:sz w:val="28"/>
          <w:szCs w:val="30"/>
          <w:lang w:val="en-US" w:eastAsia="zh-CN"/>
        </w:rPr>
        <w:t>时</w:t>
      </w:r>
      <w:r>
        <w:rPr>
          <w:rFonts w:hint="eastAsia" w:ascii="仿宋" w:hAnsi="仿宋" w:eastAsia="仿宋" w:cs="仿宋"/>
          <w:color w:val="auto"/>
          <w:sz w:val="28"/>
          <w:szCs w:val="30"/>
        </w:rPr>
        <w:t>，</w:t>
      </w:r>
      <w:r>
        <w:rPr>
          <w:rFonts w:hint="eastAsia" w:ascii="仿宋" w:hAnsi="仿宋" w:eastAsia="仿宋" w:cs="仿宋"/>
          <w:color w:val="auto"/>
          <w:sz w:val="28"/>
          <w:szCs w:val="30"/>
          <w:lang w:val="en-US" w:eastAsia="zh-CN"/>
        </w:rPr>
        <w:t>应附带本批次</w:t>
      </w:r>
      <w:r>
        <w:rPr>
          <w:rFonts w:hint="eastAsia" w:ascii="仿宋" w:hAnsi="仿宋" w:eastAsia="仿宋" w:cs="仿宋"/>
          <w:color w:val="auto"/>
          <w:sz w:val="28"/>
          <w:szCs w:val="30"/>
        </w:rPr>
        <w:t>一块初效过滤网和一块中效过滤网第三方检测</w:t>
      </w:r>
      <w:r>
        <w:rPr>
          <w:rFonts w:hint="eastAsia" w:ascii="仿宋" w:hAnsi="仿宋" w:eastAsia="仿宋" w:cs="仿宋"/>
          <w:color w:val="auto"/>
          <w:sz w:val="28"/>
          <w:szCs w:val="30"/>
          <w:lang w:val="en-US" w:eastAsia="zh-CN"/>
        </w:rPr>
        <w:t>报告（报告应带有重庆机场项目字样）</w:t>
      </w:r>
      <w:r>
        <w:rPr>
          <w:rFonts w:hint="eastAsia" w:ascii="仿宋" w:hAnsi="仿宋" w:eastAsia="仿宋" w:cs="仿宋"/>
          <w:color w:val="auto"/>
          <w:sz w:val="28"/>
          <w:szCs w:val="30"/>
        </w:rPr>
        <w:t>，检测方法应符合相应标准，如果按照国标检测，初效过滤网应达C4及以上过滤等级，中效过滤网应达到Z3及以上过滤</w:t>
      </w:r>
      <w:r>
        <w:rPr>
          <w:rFonts w:hint="eastAsia" w:ascii="仿宋" w:hAnsi="仿宋" w:eastAsia="仿宋" w:cs="仿宋"/>
          <w:color w:val="auto"/>
          <w:sz w:val="28"/>
          <w:szCs w:val="30"/>
          <w:lang w:eastAsia="zh-CN"/>
        </w:rPr>
        <w:t>等级</w:t>
      </w:r>
      <w:r>
        <w:rPr>
          <w:rFonts w:hint="eastAsia" w:ascii="仿宋" w:hAnsi="仿宋" w:eastAsia="仿宋" w:cs="仿宋"/>
          <w:color w:val="auto"/>
          <w:sz w:val="28"/>
          <w:szCs w:val="30"/>
        </w:rPr>
        <w:t>。</w:t>
      </w:r>
    </w:p>
    <w:p>
      <w:pPr>
        <w:spacing w:line="360" w:lineRule="auto"/>
        <w:ind w:firstLine="560" w:firstLineChars="200"/>
        <w:rPr>
          <w:rFonts w:ascii="仿宋" w:hAnsi="仿宋" w:eastAsia="仿宋" w:cs="仿宋"/>
          <w:color w:val="auto"/>
          <w:sz w:val="28"/>
          <w:szCs w:val="30"/>
        </w:rPr>
      </w:pPr>
      <w:r>
        <w:rPr>
          <w:rFonts w:hint="eastAsia" w:ascii="仿宋" w:hAnsi="仿宋" w:eastAsia="仿宋" w:cs="仿宋"/>
          <w:color w:val="auto"/>
          <w:sz w:val="28"/>
          <w:szCs w:val="30"/>
          <w:lang w:val="en-US" w:eastAsia="zh-CN"/>
        </w:rPr>
        <w:t>9</w:t>
      </w:r>
      <w:r>
        <w:rPr>
          <w:rFonts w:hint="eastAsia" w:ascii="仿宋" w:hAnsi="仿宋" w:eastAsia="仿宋" w:cs="仿宋"/>
          <w:color w:val="auto"/>
          <w:sz w:val="28"/>
          <w:szCs w:val="30"/>
        </w:rPr>
        <w:t>.过滤网产品应符合GB/T13554-2020《高效空气过滤器》、GB/T 14295-2019《空气过滤器》和</w:t>
      </w:r>
      <w:r>
        <w:rPr>
          <w:rFonts w:hint="eastAsia" w:ascii="仿宋" w:hAnsi="仿宋" w:eastAsia="仿宋" w:cs="仿宋"/>
          <w:color w:val="auto"/>
          <w:sz w:val="28"/>
          <w:szCs w:val="30"/>
          <w:lang w:eastAsia="zh-CN"/>
        </w:rPr>
        <w:t>最新版</w:t>
      </w:r>
      <w:r>
        <w:rPr>
          <w:rFonts w:hint="eastAsia" w:ascii="仿宋" w:hAnsi="仿宋" w:eastAsia="仿宋" w:cs="仿宋"/>
          <w:color w:val="auto"/>
          <w:sz w:val="28"/>
          <w:szCs w:val="30"/>
        </w:rPr>
        <w:t>EN779。</w:t>
      </w:r>
    </w:p>
    <w:p>
      <w:pPr>
        <w:pStyle w:val="13"/>
        <w:numPr>
          <w:ilvl w:val="0"/>
          <w:numId w:val="0"/>
        </w:numPr>
        <w:spacing w:line="360" w:lineRule="auto"/>
        <w:ind w:leftChars="0"/>
        <w:rPr>
          <w:rFonts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安全责任要求</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1.送货及装卸时需遵守重庆机场集团有限公司</w:t>
      </w:r>
      <w:r>
        <w:rPr>
          <w:rFonts w:hint="eastAsia" w:ascii="仿宋" w:hAnsi="仿宋" w:eastAsia="仿宋" w:cs="仿宋"/>
          <w:color w:val="auto"/>
          <w:sz w:val="28"/>
          <w:szCs w:val="28"/>
          <w:lang w:val="en-US" w:eastAsia="zh-CN"/>
        </w:rPr>
        <w:t>最新</w:t>
      </w:r>
      <w:r>
        <w:rPr>
          <w:rFonts w:hint="eastAsia" w:ascii="仿宋" w:hAnsi="仿宋" w:eastAsia="仿宋" w:cs="仿宋"/>
          <w:color w:val="auto"/>
          <w:sz w:val="28"/>
          <w:szCs w:val="28"/>
        </w:rPr>
        <w:t>疫情防控、空防、消防、车辆通行等管理规定，并接受项目单位监督。</w:t>
      </w:r>
    </w:p>
    <w:p>
      <w:pPr>
        <w:pStyle w:val="13"/>
        <w:numPr>
          <w:ilvl w:val="0"/>
          <w:numId w:val="0"/>
        </w:numPr>
        <w:spacing w:line="360" w:lineRule="auto"/>
        <w:ind w:leftChars="0"/>
        <w:rPr>
          <w:rFonts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四</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验收要求(</w:t>
      </w:r>
      <w:r>
        <w:rPr>
          <w:rFonts w:ascii="楷体" w:hAnsi="楷体" w:eastAsia="楷体" w:cs="楷体"/>
          <w:color w:val="auto"/>
          <w:sz w:val="28"/>
          <w:szCs w:val="28"/>
        </w:rPr>
        <w:t>工期、技术等</w:t>
      </w:r>
      <w:r>
        <w:rPr>
          <w:rFonts w:hint="eastAsia" w:ascii="楷体" w:hAnsi="楷体" w:eastAsia="楷体" w:cs="楷体"/>
          <w:color w:val="auto"/>
          <w:sz w:val="28"/>
          <w:szCs w:val="28"/>
        </w:rPr>
        <w:t>)</w:t>
      </w:r>
    </w:p>
    <w:p>
      <w:pPr>
        <w:spacing w:line="360" w:lineRule="auto"/>
        <w:ind w:firstLine="560" w:firstLineChars="200"/>
        <w:rPr>
          <w:rFonts w:ascii="仿宋" w:hAnsi="仿宋" w:eastAsia="仿宋" w:cs="仿宋"/>
          <w:color w:val="auto"/>
          <w:sz w:val="28"/>
          <w:szCs w:val="30"/>
        </w:rPr>
      </w:pPr>
      <w:r>
        <w:rPr>
          <w:rFonts w:hint="eastAsia" w:ascii="仿宋" w:hAnsi="仿宋" w:eastAsia="仿宋" w:cs="仿宋"/>
          <w:color w:val="auto"/>
          <w:sz w:val="28"/>
          <w:szCs w:val="30"/>
        </w:rPr>
        <w:t>1.过滤网规格型号数量准确，无破损变形、锈蚀情况。</w:t>
      </w:r>
    </w:p>
    <w:p>
      <w:pPr>
        <w:spacing w:line="360" w:lineRule="auto"/>
        <w:ind w:firstLine="560" w:firstLineChars="200"/>
        <w:rPr>
          <w:rFonts w:ascii="仿宋" w:hAnsi="仿宋" w:eastAsia="仿宋" w:cs="仿宋"/>
          <w:color w:val="auto"/>
          <w:sz w:val="28"/>
          <w:szCs w:val="30"/>
        </w:rPr>
      </w:pPr>
      <w:r>
        <w:rPr>
          <w:rFonts w:hint="eastAsia" w:ascii="仿宋" w:hAnsi="仿宋" w:eastAsia="仿宋" w:cs="仿宋"/>
          <w:color w:val="auto"/>
          <w:sz w:val="28"/>
          <w:szCs w:val="30"/>
        </w:rPr>
        <w:t>2.过滤网技术标准、品质应与提供的样品一致。</w:t>
      </w:r>
    </w:p>
    <w:p>
      <w:pPr>
        <w:spacing w:line="360" w:lineRule="auto"/>
        <w:ind w:firstLine="560" w:firstLineChars="200"/>
        <w:rPr>
          <w:rFonts w:ascii="仿宋" w:hAnsi="仿宋" w:eastAsia="仿宋" w:cs="仿宋"/>
          <w:color w:val="auto"/>
          <w:sz w:val="28"/>
          <w:szCs w:val="30"/>
          <w:u w:val="none"/>
        </w:rPr>
      </w:pPr>
      <w:r>
        <w:rPr>
          <w:rFonts w:hint="eastAsia" w:ascii="仿宋" w:hAnsi="仿宋" w:eastAsia="仿宋" w:cs="仿宋"/>
          <w:color w:val="auto"/>
          <w:sz w:val="28"/>
          <w:szCs w:val="30"/>
        </w:rPr>
        <w:t>3.</w:t>
      </w:r>
      <w:r>
        <w:rPr>
          <w:rFonts w:hint="eastAsia" w:ascii="仿宋" w:hAnsi="仿宋" w:eastAsia="仿宋" w:cs="仿宋"/>
          <w:color w:val="auto"/>
          <w:sz w:val="28"/>
          <w:szCs w:val="30"/>
          <w:lang w:eastAsia="zh-CN"/>
        </w:rPr>
        <w:t>符合项目要求</w:t>
      </w:r>
      <w:r>
        <w:rPr>
          <w:rFonts w:hint="eastAsia" w:ascii="仿宋" w:hAnsi="仿宋" w:eastAsia="仿宋" w:cs="仿宋"/>
          <w:color w:val="auto"/>
          <w:sz w:val="28"/>
          <w:szCs w:val="30"/>
        </w:rPr>
        <w:t>的第三方CMA检测报告</w:t>
      </w:r>
      <w:r>
        <w:rPr>
          <w:rFonts w:hint="eastAsia" w:ascii="仿宋" w:hAnsi="仿宋" w:eastAsia="仿宋" w:cs="仿宋"/>
          <w:color w:val="auto"/>
          <w:sz w:val="28"/>
          <w:szCs w:val="30"/>
          <w:lang w:eastAsia="zh-CN"/>
        </w:rPr>
        <w:t>。</w:t>
      </w:r>
      <w:r>
        <w:rPr>
          <w:rFonts w:hint="eastAsia" w:ascii="仿宋" w:hAnsi="仿宋" w:eastAsia="仿宋" w:cs="仿宋"/>
          <w:color w:val="auto"/>
          <w:sz w:val="28"/>
          <w:szCs w:val="30"/>
          <w:u w:val="none"/>
          <w:lang w:eastAsia="zh-CN"/>
        </w:rPr>
        <w:t>如果检测报告不符合要求或验收小组对检测结果有异议，需要重新进行第三方检测时，费用由响应方承担。</w:t>
      </w:r>
    </w:p>
    <w:p>
      <w:pPr>
        <w:spacing w:line="360" w:lineRule="auto"/>
        <w:rPr>
          <w:rFonts w:ascii="楷体" w:hAnsi="楷体" w:eastAsia="楷体" w:cs="仿宋"/>
          <w:b w:val="0"/>
          <w:bCs/>
          <w:color w:val="auto"/>
          <w:sz w:val="28"/>
          <w:szCs w:val="30"/>
        </w:rPr>
      </w:pPr>
      <w:r>
        <w:rPr>
          <w:rFonts w:hint="eastAsia" w:ascii="楷体" w:hAnsi="楷体" w:eastAsia="楷体" w:cs="仿宋"/>
          <w:b w:val="0"/>
          <w:bCs/>
          <w:color w:val="auto"/>
          <w:sz w:val="28"/>
          <w:szCs w:val="30"/>
        </w:rPr>
        <w:t>（五）其它要求</w:t>
      </w:r>
    </w:p>
    <w:p>
      <w:pPr>
        <w:keepNext w:val="0"/>
        <w:keepLines w:val="0"/>
        <w:pageBreakBefore w:val="0"/>
        <w:widowControl w:val="0"/>
        <w:kinsoku/>
        <w:wordWrap/>
        <w:overflowPunct/>
        <w:topLinePunct w:val="0"/>
        <w:autoSpaceDE/>
        <w:autoSpaceDN/>
        <w:bidi w:val="0"/>
        <w:adjustRightInd/>
        <w:snapToGrid/>
        <w:spacing w:line="360" w:lineRule="auto"/>
        <w:ind w:firstLine="601"/>
        <w:textAlignment w:val="auto"/>
        <w:rPr>
          <w:rFonts w:ascii="仿宋" w:hAnsi="仿宋" w:eastAsia="仿宋" w:cs="仿宋"/>
          <w:color w:val="auto"/>
          <w:sz w:val="28"/>
          <w:szCs w:val="30"/>
        </w:rPr>
      </w:pPr>
      <w:r>
        <w:rPr>
          <w:rFonts w:hint="eastAsia" w:ascii="仿宋" w:hAnsi="仿宋" w:eastAsia="仿宋" w:cs="仿宋"/>
          <w:color w:val="auto"/>
          <w:sz w:val="28"/>
          <w:szCs w:val="30"/>
        </w:rPr>
        <w:t>1.过滤网按照清单所标注的使用位置包装及运送，响应方负责卸货并搬运至指定位置。</w:t>
      </w:r>
    </w:p>
    <w:p>
      <w:pPr>
        <w:pStyle w:val="13"/>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s="Arial"/>
          <w:bCs/>
          <w:color w:val="auto"/>
          <w:sz w:val="28"/>
          <w:szCs w:val="28"/>
        </w:rPr>
        <w:t>1.工期：自合同签订之日起</w:t>
      </w:r>
      <w:r>
        <w:rPr>
          <w:rFonts w:hint="eastAsia" w:ascii="仿宋_GB2312" w:hAnsi="宋体" w:eastAsia="仿宋_GB2312" w:cs="Arial"/>
          <w:bCs/>
          <w:color w:val="auto"/>
          <w:sz w:val="28"/>
          <w:szCs w:val="28"/>
          <w:lang w:val="en-US" w:eastAsia="zh-CN"/>
        </w:rPr>
        <w:t>40</w:t>
      </w:r>
      <w:r>
        <w:rPr>
          <w:rFonts w:hint="eastAsia" w:ascii="仿宋_GB2312" w:hAnsi="宋体" w:eastAsia="仿宋_GB2312" w:cs="Arial"/>
          <w:bCs/>
          <w:color w:val="auto"/>
          <w:sz w:val="28"/>
          <w:szCs w:val="28"/>
        </w:rPr>
        <w:t>日历天内完成供货。响应人不能按期供货或无故中途停止供货而影响工期的，供货期不顺延；标的物质量存在问题的，退换货费用由响应人承担，供货期不顺延。发生任何有关供货期顺延事项，响应人需在顺延情况发生后立即向项目方提出书面申请，说明具体原因和顺延天数，项目方审核并书面同意后供货期顺延。</w:t>
      </w:r>
    </w:p>
    <w:p>
      <w:pPr>
        <w:spacing w:line="360" w:lineRule="auto"/>
        <w:ind w:firstLine="560" w:firstLineChars="200"/>
        <w:rPr>
          <w:rFonts w:ascii="仿宋_GB2312" w:hAnsi="宋体" w:eastAsia="仿宋_GB2312" w:cs="Arial"/>
          <w:bCs/>
          <w:color w:val="auto"/>
          <w:sz w:val="28"/>
          <w:szCs w:val="28"/>
        </w:rPr>
      </w:pPr>
      <w:r>
        <w:rPr>
          <w:rFonts w:hint="eastAsia" w:ascii="仿宋_GB2312" w:hAnsi="宋体" w:eastAsia="仿宋_GB2312" w:cs="Arial"/>
          <w:bCs/>
          <w:color w:val="auto"/>
          <w:sz w:val="28"/>
          <w:szCs w:val="28"/>
        </w:rPr>
        <w:t>2.质保期：自验收合格之日起1年。</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3</w:t>
      </w:r>
      <w:r>
        <w:rPr>
          <w:rFonts w:ascii="仿宋_GB2312" w:hAnsi="宋体" w:eastAsia="仿宋_GB2312" w:cs="Arial"/>
          <w:bCs/>
          <w:color w:val="auto"/>
          <w:sz w:val="28"/>
          <w:szCs w:val="28"/>
        </w:rPr>
        <w:t>.</w:t>
      </w:r>
      <w:r>
        <w:rPr>
          <w:rFonts w:hint="eastAsia" w:ascii="仿宋_GB2312" w:eastAsia="仿宋_GB2312"/>
          <w:color w:val="auto"/>
          <w:sz w:val="28"/>
          <w:szCs w:val="28"/>
        </w:rPr>
        <w:t>响应时间：如果发现产品存在质量问题，应在24小时内响应，</w:t>
      </w:r>
      <w:r>
        <w:rPr>
          <w:rFonts w:hint="eastAsia" w:ascii="仿宋_GB2312" w:eastAsia="仿宋_GB2312"/>
          <w:color w:val="auto"/>
          <w:sz w:val="28"/>
          <w:szCs w:val="28"/>
          <w:lang w:val="en-US" w:eastAsia="zh-CN"/>
        </w:rPr>
        <w:t>40</w:t>
      </w:r>
      <w:r>
        <w:rPr>
          <w:rFonts w:hint="eastAsia" w:ascii="仿宋_GB2312" w:eastAsia="仿宋_GB2312"/>
          <w:color w:val="auto"/>
          <w:sz w:val="28"/>
          <w:szCs w:val="28"/>
        </w:rPr>
        <w:t>日历天内完成更换。</w:t>
      </w:r>
    </w:p>
    <w:p>
      <w:pPr>
        <w:pStyle w:val="13"/>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项目经验收合格后支付95%项目款。质保期结束无质量问题后无息支付剩下5%项目款。</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13"/>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依法注册的独立法人，具备有效的营业执照。如响应人是产品生产厂家，须提供有效营业执照（复印件加盖鲜公章）；</w:t>
      </w:r>
    </w:p>
    <w:p>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2.如响应人是代理商，需提供有效营业执照（复印件加盖公章）、所代理产品的生产厂家有效营业执照（</w:t>
      </w:r>
      <w:r>
        <w:rPr>
          <w:rFonts w:hint="eastAsia" w:ascii="仿宋_GB2312" w:eastAsia="仿宋_GB2312"/>
          <w:color w:val="auto"/>
          <w:sz w:val="28"/>
          <w:szCs w:val="28"/>
          <w:lang w:val="en-US" w:eastAsia="zh-CN"/>
        </w:rPr>
        <w:t>复印件</w:t>
      </w:r>
      <w:r>
        <w:rPr>
          <w:rFonts w:hint="eastAsia" w:ascii="仿宋_GB2312" w:eastAsia="仿宋_GB2312"/>
          <w:color w:val="auto"/>
          <w:sz w:val="28"/>
          <w:szCs w:val="28"/>
        </w:rPr>
        <w:t>加盖生产厂家鲜公章）及产品有效代理授权证明文件原件。</w:t>
      </w:r>
    </w:p>
    <w:p>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3.同一个生产厂家只能委托一个代理商，同一个代理商只能代理一家产品。</w:t>
      </w:r>
    </w:p>
    <w:p>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4.法定代表人为同一个人的两个及两个以上法人，母公司、全资子公司及其控股公司，以及其他形式有管理关系的响应人，都不得在同一采购项目中同时参与比选。</w:t>
      </w:r>
    </w:p>
    <w:p>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5.响应人应按要求提供样品，否则视为不满足资格要求。</w:t>
      </w:r>
    </w:p>
    <w:p>
      <w:pPr>
        <w:spacing w:line="500" w:lineRule="exact"/>
        <w:ind w:firstLine="560" w:firstLineChars="200"/>
        <w:rPr>
          <w:rFonts w:ascii="仿宋_GB2312" w:hAnsi="仿宋" w:eastAsia="仿宋_GB2312"/>
          <w:color w:val="auto"/>
          <w:sz w:val="28"/>
          <w:szCs w:val="28"/>
        </w:rPr>
      </w:pPr>
      <w:r>
        <w:rPr>
          <w:rFonts w:hint="eastAsia" w:ascii="仿宋_GB2312" w:eastAsia="仿宋_GB2312"/>
          <w:color w:val="auto"/>
          <w:sz w:val="28"/>
          <w:szCs w:val="28"/>
        </w:rPr>
        <w:t>6</w:t>
      </w:r>
      <w:r>
        <w:rPr>
          <w:rFonts w:ascii="仿宋_GB2312" w:eastAsia="仿宋_GB2312"/>
          <w:color w:val="auto"/>
          <w:sz w:val="28"/>
          <w:szCs w:val="28"/>
        </w:rPr>
        <w:t>.本项目不接受联合体，不得分包、转包。</w:t>
      </w:r>
    </w:p>
    <w:p>
      <w:pPr>
        <w:pStyle w:val="13"/>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成交标准</w:t>
      </w:r>
    </w:p>
    <w:p>
      <w:pPr>
        <w:pStyle w:val="13"/>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限价</w:t>
      </w:r>
      <w:r>
        <w:rPr>
          <w:rFonts w:hint="eastAsia" w:ascii="楷体" w:hAnsi="楷体" w:eastAsia="楷体" w:cs="楷体"/>
          <w:color w:val="auto"/>
          <w:sz w:val="28"/>
          <w:szCs w:val="28"/>
          <w:lang w:val="en-US" w:eastAsia="zh-CN"/>
        </w:rPr>
        <w:t>及报价要求</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本项目总价最高限价（不含增值税金额）为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lang w:val="en-US" w:eastAsia="zh-CN"/>
        </w:rPr>
        <w:t>42</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肆拾贰</w:t>
      </w:r>
      <w:r>
        <w:rPr>
          <w:rFonts w:hint="eastAsia" w:ascii="仿宋_GB2312" w:hAnsi="宋体" w:eastAsia="仿宋_GB2312"/>
          <w:bCs/>
          <w:color w:val="auto"/>
          <w:sz w:val="28"/>
          <w:szCs w:val="28"/>
        </w:rPr>
        <w:t>万元整），报价超过最高限价，将取消竞争性比选响应方的竞争性比选资格。</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eastAsia="zh-CN"/>
        </w:rPr>
        <w:t>报价要求：</w:t>
      </w:r>
      <w:r>
        <w:rPr>
          <w:rFonts w:hint="eastAsia" w:ascii="仿宋_GB2312" w:hAnsi="宋体" w:eastAsia="仿宋_GB2312" w:cs="宋体"/>
          <w:color w:val="auto"/>
          <w:kern w:val="0"/>
          <w:sz w:val="28"/>
          <w:szCs w:val="28"/>
        </w:rPr>
        <w:t>本项目的报价应按照过滤网采购清单进行单项报价，并计算总价格。本项目报价为包干价，价格中已经包含货物费用、运输费、装卸费、</w:t>
      </w:r>
      <w:r>
        <w:rPr>
          <w:rFonts w:hint="eastAsia" w:ascii="仿宋_GB2312" w:hAnsi="宋体" w:eastAsia="仿宋_GB2312" w:cs="宋体"/>
          <w:color w:val="auto"/>
          <w:kern w:val="0"/>
          <w:sz w:val="28"/>
          <w:szCs w:val="28"/>
          <w:lang w:eastAsia="zh-CN"/>
        </w:rPr>
        <w:t>搬运费、</w:t>
      </w:r>
      <w:r>
        <w:rPr>
          <w:rFonts w:hint="eastAsia" w:ascii="仿宋_GB2312" w:hAnsi="宋体" w:eastAsia="仿宋_GB2312" w:cs="宋体"/>
          <w:color w:val="auto"/>
          <w:kern w:val="0"/>
          <w:sz w:val="28"/>
          <w:szCs w:val="28"/>
        </w:rPr>
        <w:t>检测费等所有项目相关费用，不再另行增加费用。</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在修正范围内的以下情形不作为比选响应文件作废的依据：</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（1）比选响应文件中的大写金额与小写金额不一致的，以大写金额为准；</w:t>
      </w:r>
    </w:p>
    <w:p>
      <w:pPr>
        <w:spacing w:line="360" w:lineRule="auto"/>
        <w:ind w:left="559" w:leftChars="266" w:firstLine="0" w:firstLineChars="0"/>
        <w:rPr>
          <w:color w:val="auto"/>
        </w:rPr>
      </w:pPr>
      <w:r>
        <w:rPr>
          <w:rFonts w:hint="eastAsia" w:ascii="仿宋_GB2312" w:hAnsi="宋体" w:eastAsia="仿宋_GB2312"/>
          <w:bCs/>
          <w:color w:val="auto"/>
          <w:sz w:val="28"/>
          <w:szCs w:val="28"/>
          <w:highlight w:val="none"/>
        </w:rPr>
        <w:t>（2）数字表示的数额与用文字表示的数额不一致时，以文字数额为准；</w:t>
      </w:r>
      <w:r>
        <w:rPr>
          <w:rFonts w:hint="eastAsia" w:ascii="仿宋_GB2312" w:hAnsi="宋体" w:eastAsia="仿宋_GB2312" w:cs="Times New Roman"/>
          <w:b w:val="0"/>
          <w:bCs/>
          <w:color w:val="auto"/>
          <w:kern w:val="2"/>
          <w:sz w:val="28"/>
          <w:szCs w:val="28"/>
          <w:highlight w:val="none"/>
          <w:lang w:val="en-US" w:eastAsia="zh-CN" w:bidi="ar-SA"/>
        </w:rPr>
        <w:t>（3）总价金额与依据单价计算出的结果不一致的，以单价金额为准修正总价，但单价金额小数点有明显错误的除外。</w:t>
      </w:r>
    </w:p>
    <w:p>
      <w:pPr>
        <w:pStyle w:val="13"/>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综合评估法</w:t>
      </w:r>
      <w:r>
        <w:rPr>
          <w:rFonts w:hint="eastAsia" w:ascii="仿宋_GB2312" w:hAnsi="宋体" w:eastAsia="仿宋_GB2312"/>
          <w:bCs/>
          <w:color w:val="auto"/>
          <w:sz w:val="28"/>
          <w:szCs w:val="28"/>
        </w:rPr>
        <w:t>成交。</w:t>
      </w:r>
    </w:p>
    <w:p>
      <w:pPr>
        <w:pStyle w:val="13"/>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综合评分最高的原则确定成交候选人。</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3.项目重新竞争性比选时，经评审有有效比选人的，应当按规定程序，根据符合采购需求、质量和服务，且以综合评分最高的原则确定成交候选人。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评分标准如下表所示：</w:t>
      </w:r>
    </w:p>
    <w:tbl>
      <w:tblPr>
        <w:tblStyle w:val="9"/>
        <w:tblW w:w="9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1120"/>
        <w:gridCol w:w="1000"/>
        <w:gridCol w:w="775"/>
        <w:gridCol w:w="5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67"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2120" w:type="dxa"/>
            <w:gridSpan w:val="2"/>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评分因素</w:t>
            </w:r>
          </w:p>
        </w:tc>
        <w:tc>
          <w:tcPr>
            <w:tcW w:w="775"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分值</w:t>
            </w:r>
          </w:p>
        </w:tc>
        <w:tc>
          <w:tcPr>
            <w:tcW w:w="5787"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67" w:type="dxa"/>
            <w:vAlign w:val="center"/>
          </w:tcPr>
          <w:p>
            <w:pPr>
              <w:spacing w:line="340" w:lineRule="exact"/>
              <w:ind w:firstLine="28"/>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1120" w:type="dxa"/>
            <w:vAlign w:val="center"/>
          </w:tcPr>
          <w:p>
            <w:pPr>
              <w:spacing w:line="340" w:lineRule="exact"/>
              <w:ind w:firstLine="28"/>
              <w:jc w:val="center"/>
              <w:rPr>
                <w:rFonts w:hint="eastAsia" w:ascii="仿宋" w:hAnsi="仿宋" w:eastAsia="仿宋"/>
                <w:color w:val="auto"/>
                <w:sz w:val="28"/>
                <w:szCs w:val="28"/>
                <w:highlight w:val="none"/>
              </w:rPr>
            </w:pPr>
            <w:r>
              <w:rPr>
                <w:rFonts w:ascii="仿宋" w:hAnsi="仿宋" w:eastAsia="仿宋"/>
                <w:color w:val="auto"/>
                <w:sz w:val="28"/>
                <w:szCs w:val="28"/>
                <w:highlight w:val="none"/>
              </w:rPr>
              <w:t>经济部分（</w:t>
            </w:r>
            <w:r>
              <w:rPr>
                <w:rFonts w:hint="eastAsia" w:ascii="仿宋" w:hAnsi="仿宋" w:eastAsia="仿宋"/>
                <w:color w:val="auto"/>
                <w:sz w:val="28"/>
                <w:szCs w:val="28"/>
                <w:highlight w:val="none"/>
                <w:lang w:val="en-US" w:eastAsia="zh-CN"/>
              </w:rPr>
              <w:t>7</w:t>
            </w:r>
            <w:r>
              <w:rPr>
                <w:rFonts w:ascii="仿宋" w:hAnsi="仿宋" w:eastAsia="仿宋"/>
                <w:color w:val="auto"/>
                <w:sz w:val="28"/>
                <w:szCs w:val="28"/>
                <w:highlight w:val="none"/>
              </w:rPr>
              <w:t>0分）</w:t>
            </w:r>
          </w:p>
        </w:tc>
        <w:tc>
          <w:tcPr>
            <w:tcW w:w="1000" w:type="dxa"/>
            <w:vAlign w:val="center"/>
          </w:tcPr>
          <w:p>
            <w:pPr>
              <w:spacing w:line="340" w:lineRule="exact"/>
              <w:ind w:firstLine="28"/>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比选响应</w:t>
            </w:r>
            <w:r>
              <w:rPr>
                <w:rFonts w:hint="eastAsia" w:ascii="仿宋" w:hAnsi="仿宋" w:eastAsia="仿宋"/>
                <w:color w:val="auto"/>
                <w:sz w:val="28"/>
                <w:szCs w:val="28"/>
                <w:highlight w:val="none"/>
                <w:lang w:eastAsia="zh-CN"/>
              </w:rPr>
              <w:t>总</w:t>
            </w:r>
            <w:r>
              <w:rPr>
                <w:rFonts w:hint="eastAsia" w:ascii="仿宋" w:hAnsi="仿宋" w:eastAsia="仿宋"/>
                <w:color w:val="auto"/>
                <w:sz w:val="28"/>
                <w:szCs w:val="28"/>
                <w:highlight w:val="none"/>
              </w:rPr>
              <w:t>报价</w:t>
            </w:r>
          </w:p>
        </w:tc>
        <w:tc>
          <w:tcPr>
            <w:tcW w:w="775" w:type="dxa"/>
            <w:vAlign w:val="center"/>
          </w:tcPr>
          <w:p>
            <w:pPr>
              <w:spacing w:line="340" w:lineRule="exact"/>
              <w:ind w:firstLine="28"/>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7</w:t>
            </w:r>
            <w:r>
              <w:rPr>
                <w:rFonts w:ascii="仿宋" w:hAnsi="仿宋" w:eastAsia="仿宋"/>
                <w:color w:val="auto"/>
                <w:sz w:val="28"/>
                <w:szCs w:val="28"/>
                <w:highlight w:val="none"/>
              </w:rPr>
              <w:t>0分</w:t>
            </w:r>
          </w:p>
        </w:tc>
        <w:tc>
          <w:tcPr>
            <w:tcW w:w="5787" w:type="dxa"/>
            <w:vAlign w:val="center"/>
          </w:tcPr>
          <w:p>
            <w:pPr>
              <w:spacing w:line="340" w:lineRule="exact"/>
              <w:ind w:firstLine="458" w:firstLineChars="191"/>
              <w:rPr>
                <w:rFonts w:ascii="仿宋" w:hAnsi="仿宋" w:eastAsia="仿宋"/>
                <w:color w:val="auto"/>
                <w:sz w:val="28"/>
                <w:szCs w:val="28"/>
                <w:highlight w:val="none"/>
              </w:rPr>
            </w:pPr>
            <w:r>
              <w:rPr>
                <w:rFonts w:hint="eastAsia" w:ascii="仿宋" w:hAnsi="仿宋" w:eastAsia="仿宋"/>
                <w:color w:val="auto"/>
                <w:sz w:val="24"/>
                <w:szCs w:val="24"/>
                <w:highlight w:val="none"/>
              </w:rPr>
              <w:t>在比选响应人公布的控制价以内的所有经初步评审合格的响应人的报价中去掉其中（有效报价不足六家（含）报价则不去掉）的最高价和最低价后进行算术平均，为基础报价。报价等于基础报价的，得</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0分；在此基础上，报价与基础报价相比，每增加1%扣1分,每减少1%扣0.5分,扣完为止。按插入法计算得分，以上计算取小数点后两位，第三位四舍五入。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1" w:hRule="atLeast"/>
          <w:jc w:val="center"/>
        </w:trPr>
        <w:tc>
          <w:tcPr>
            <w:tcW w:w="967" w:type="dxa"/>
            <w:vAlign w:val="center"/>
          </w:tcPr>
          <w:p>
            <w:pPr>
              <w:spacing w:line="340" w:lineRule="exact"/>
              <w:ind w:firstLine="28"/>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1120" w:type="dxa"/>
            <w:vAlign w:val="center"/>
          </w:tcPr>
          <w:p>
            <w:pPr>
              <w:spacing w:line="340" w:lineRule="exact"/>
              <w:ind w:firstLine="28"/>
              <w:jc w:val="center"/>
              <w:rPr>
                <w:rFonts w:ascii="仿宋" w:hAnsi="仿宋" w:eastAsia="仿宋"/>
                <w:color w:val="auto"/>
                <w:sz w:val="28"/>
                <w:szCs w:val="28"/>
                <w:highlight w:val="none"/>
              </w:rPr>
            </w:pPr>
            <w:r>
              <w:rPr>
                <w:rFonts w:ascii="仿宋" w:hAnsi="仿宋" w:eastAsia="仿宋"/>
                <w:color w:val="auto"/>
                <w:sz w:val="28"/>
                <w:szCs w:val="28"/>
                <w:highlight w:val="none"/>
              </w:rPr>
              <w:t>技术部分（</w:t>
            </w:r>
            <w:r>
              <w:rPr>
                <w:rFonts w:hint="eastAsia" w:ascii="仿宋" w:hAnsi="仿宋" w:eastAsia="仿宋"/>
                <w:color w:val="auto"/>
                <w:sz w:val="28"/>
                <w:szCs w:val="28"/>
                <w:highlight w:val="none"/>
                <w:lang w:val="en-US" w:eastAsia="zh-CN"/>
              </w:rPr>
              <w:t>20</w:t>
            </w:r>
            <w:r>
              <w:rPr>
                <w:rFonts w:ascii="仿宋" w:hAnsi="仿宋" w:eastAsia="仿宋"/>
                <w:color w:val="auto"/>
                <w:sz w:val="28"/>
                <w:szCs w:val="28"/>
                <w:highlight w:val="none"/>
              </w:rPr>
              <w:t>分）</w:t>
            </w:r>
          </w:p>
        </w:tc>
        <w:tc>
          <w:tcPr>
            <w:tcW w:w="1000" w:type="dxa"/>
            <w:vAlign w:val="center"/>
          </w:tcPr>
          <w:p>
            <w:pPr>
              <w:spacing w:line="340" w:lineRule="exact"/>
              <w:ind w:firstLine="28"/>
              <w:jc w:val="center"/>
              <w:rPr>
                <w:rFonts w:ascii="仿宋" w:hAnsi="仿宋" w:eastAsia="仿宋"/>
                <w:color w:val="auto"/>
                <w:sz w:val="28"/>
                <w:szCs w:val="28"/>
                <w:highlight w:val="none"/>
              </w:rPr>
            </w:pPr>
            <w:r>
              <w:rPr>
                <w:rFonts w:ascii="仿宋" w:hAnsi="仿宋" w:eastAsia="仿宋"/>
                <w:color w:val="auto"/>
                <w:sz w:val="28"/>
                <w:szCs w:val="28"/>
                <w:highlight w:val="none"/>
              </w:rPr>
              <w:t>样品质量评分</w:t>
            </w:r>
          </w:p>
        </w:tc>
        <w:tc>
          <w:tcPr>
            <w:tcW w:w="775" w:type="dxa"/>
            <w:tcBorders>
              <w:bottom w:val="single" w:color="auto" w:sz="4" w:space="0"/>
            </w:tcBorders>
            <w:vAlign w:val="center"/>
          </w:tcPr>
          <w:p>
            <w:pPr>
              <w:spacing w:line="340" w:lineRule="exact"/>
              <w:ind w:firstLine="28"/>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20</w:t>
            </w:r>
            <w:r>
              <w:rPr>
                <w:rFonts w:ascii="仿宋" w:hAnsi="仿宋" w:eastAsia="仿宋"/>
                <w:color w:val="auto"/>
                <w:sz w:val="28"/>
                <w:szCs w:val="28"/>
                <w:highlight w:val="none"/>
              </w:rPr>
              <w:t>分</w:t>
            </w:r>
          </w:p>
        </w:tc>
        <w:tc>
          <w:tcPr>
            <w:tcW w:w="5787" w:type="dxa"/>
            <w:tcBorders>
              <w:bottom w:val="single" w:color="auto" w:sz="4" w:space="0"/>
            </w:tcBorders>
            <w:vAlign w:val="center"/>
          </w:tcPr>
          <w:p>
            <w:pPr>
              <w:spacing w:line="340" w:lineRule="exact"/>
              <w:ind w:firstLine="458" w:firstLineChars="191"/>
              <w:rPr>
                <w:rFonts w:ascii="仿宋" w:hAnsi="仿宋" w:eastAsia="仿宋"/>
                <w:color w:val="auto"/>
                <w:sz w:val="24"/>
                <w:szCs w:val="24"/>
                <w:highlight w:val="none"/>
              </w:rPr>
            </w:pPr>
            <w:r>
              <w:rPr>
                <w:rFonts w:hint="eastAsia" w:ascii="仿宋" w:hAnsi="仿宋" w:eastAsia="仿宋"/>
                <w:color w:val="auto"/>
                <w:sz w:val="24"/>
                <w:szCs w:val="24"/>
                <w:highlight w:val="none"/>
              </w:rPr>
              <w:t>各</w:t>
            </w:r>
            <w:r>
              <w:rPr>
                <w:rFonts w:hint="eastAsia" w:ascii="仿宋" w:hAnsi="仿宋" w:eastAsia="仿宋"/>
                <w:color w:val="auto"/>
                <w:sz w:val="24"/>
                <w:szCs w:val="24"/>
                <w:highlight w:val="none"/>
                <w:lang w:eastAsia="zh-CN"/>
              </w:rPr>
              <w:t>比选响应</w:t>
            </w:r>
            <w:r>
              <w:rPr>
                <w:rFonts w:hint="eastAsia" w:ascii="仿宋" w:hAnsi="仿宋" w:eastAsia="仿宋"/>
                <w:color w:val="auto"/>
                <w:sz w:val="24"/>
                <w:szCs w:val="24"/>
                <w:highlight w:val="none"/>
              </w:rPr>
              <w:t>人根据对竞争性比选文件的理解和对</w:t>
            </w:r>
            <w:r>
              <w:rPr>
                <w:rFonts w:hint="eastAsia" w:ascii="仿宋" w:hAnsi="仿宋" w:eastAsia="仿宋"/>
                <w:color w:val="auto"/>
                <w:sz w:val="24"/>
                <w:szCs w:val="24"/>
                <w:highlight w:val="none"/>
                <w:lang w:eastAsia="zh-CN"/>
              </w:rPr>
              <w:t>采购过滤网技术要求的掌握</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提供本次参与比选的过滤网样品，</w:t>
            </w:r>
            <w:r>
              <w:rPr>
                <w:rFonts w:hint="eastAsia" w:ascii="仿宋" w:hAnsi="仿宋" w:eastAsia="仿宋"/>
                <w:color w:val="auto"/>
                <w:sz w:val="24"/>
                <w:szCs w:val="24"/>
                <w:highlight w:val="none"/>
              </w:rPr>
              <w:t>评标委员会对比各</w:t>
            </w:r>
            <w:r>
              <w:rPr>
                <w:rFonts w:hint="eastAsia" w:ascii="仿宋" w:hAnsi="仿宋" w:eastAsia="仿宋"/>
                <w:color w:val="auto"/>
                <w:sz w:val="24"/>
                <w:szCs w:val="24"/>
                <w:highlight w:val="none"/>
                <w:lang w:eastAsia="zh-CN"/>
              </w:rPr>
              <w:t>比选响应提供的样品质量进行综合横向</w:t>
            </w:r>
            <w:r>
              <w:rPr>
                <w:rFonts w:hint="eastAsia" w:ascii="仿宋" w:hAnsi="仿宋" w:eastAsia="仿宋"/>
                <w:color w:val="auto"/>
                <w:sz w:val="24"/>
                <w:szCs w:val="24"/>
                <w:highlight w:val="none"/>
              </w:rPr>
              <w:t>评价：</w:t>
            </w:r>
          </w:p>
          <w:p>
            <w:pPr>
              <w:tabs>
                <w:tab w:val="left" w:pos="0"/>
                <w:tab w:val="left" w:pos="686"/>
                <w:tab w:val="left" w:pos="899"/>
              </w:tabs>
              <w:spacing w:line="3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按评审成员每项打分的算数平均值作为对应</w:t>
            </w:r>
            <w:r>
              <w:rPr>
                <w:rFonts w:hint="eastAsia" w:ascii="仿宋" w:hAnsi="仿宋" w:eastAsia="仿宋"/>
                <w:color w:val="auto"/>
                <w:sz w:val="24"/>
                <w:szCs w:val="24"/>
                <w:highlight w:val="none"/>
                <w:lang w:eastAsia="zh-CN"/>
              </w:rPr>
              <w:t>比选响应</w:t>
            </w:r>
            <w:r>
              <w:rPr>
                <w:rFonts w:hint="eastAsia" w:ascii="仿宋" w:hAnsi="仿宋" w:eastAsia="仿宋"/>
                <w:color w:val="auto"/>
                <w:sz w:val="24"/>
                <w:szCs w:val="24"/>
                <w:highlight w:val="none"/>
              </w:rPr>
              <w:t>人每项的得分，保留小数点后两位。</w:t>
            </w:r>
          </w:p>
          <w:p>
            <w:pPr>
              <w:tabs>
                <w:tab w:val="left" w:pos="0"/>
                <w:tab w:val="left" w:pos="686"/>
                <w:tab w:val="left" w:pos="899"/>
              </w:tabs>
              <w:spacing w:line="340" w:lineRule="exact"/>
              <w:ind w:firstLine="480" w:firstLineChars="200"/>
              <w:rPr>
                <w:rFonts w:hint="default" w:ascii="仿宋" w:hAnsi="仿宋" w:eastAsia="仿宋"/>
                <w:color w:val="auto"/>
                <w:sz w:val="24"/>
                <w:szCs w:val="24"/>
                <w:highlight w:val="none"/>
                <w:u w:val="none"/>
                <w:lang w:val="en-US" w:eastAsia="zh-CN"/>
              </w:rPr>
            </w:pPr>
            <w:r>
              <w:rPr>
                <w:rFonts w:hint="eastAsia" w:ascii="仿宋" w:hAnsi="仿宋" w:eastAsia="仿宋"/>
                <w:color w:val="auto"/>
                <w:sz w:val="24"/>
                <w:szCs w:val="24"/>
                <w:highlight w:val="none"/>
                <w:u w:val="none"/>
                <w:lang w:val="en-US" w:eastAsia="zh-CN"/>
              </w:rPr>
              <w:t>1.表面光洁平整，无划痕、锈斑、压痕和损伤情况，得0-3分。</w:t>
            </w:r>
          </w:p>
          <w:p>
            <w:pPr>
              <w:numPr>
                <w:ilvl w:val="0"/>
                <w:numId w:val="0"/>
              </w:numPr>
              <w:tabs>
                <w:tab w:val="left" w:pos="0"/>
                <w:tab w:val="left" w:pos="686"/>
                <w:tab w:val="left" w:pos="899"/>
              </w:tabs>
              <w:spacing w:line="340" w:lineRule="exact"/>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2.框架和支撑件的密度、强度、刚度稳固可靠，四个角和拼接处紧密牢固，得0-7分。</w:t>
            </w:r>
          </w:p>
          <w:p>
            <w:pPr>
              <w:numPr>
                <w:ilvl w:val="0"/>
                <w:numId w:val="0"/>
              </w:numPr>
              <w:tabs>
                <w:tab w:val="left" w:pos="0"/>
                <w:tab w:val="left" w:pos="686"/>
                <w:tab w:val="left" w:pos="899"/>
              </w:tabs>
              <w:spacing w:line="340" w:lineRule="exact"/>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3.滤料质量优良及在边框中无松动和变形情况，得0-6分。</w:t>
            </w:r>
          </w:p>
          <w:p>
            <w:pPr>
              <w:numPr>
                <w:ilvl w:val="0"/>
                <w:numId w:val="0"/>
              </w:numPr>
              <w:tabs>
                <w:tab w:val="left" w:pos="0"/>
                <w:tab w:val="left" w:pos="686"/>
                <w:tab w:val="left" w:pos="899"/>
              </w:tabs>
              <w:spacing w:line="340" w:lineRule="exact"/>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4.滤料、密封垫、防护网等部件稳定不变形情，得0-2分。</w:t>
            </w:r>
          </w:p>
          <w:p>
            <w:pPr>
              <w:numPr>
                <w:ilvl w:val="-1"/>
                <w:numId w:val="0"/>
              </w:numPr>
              <w:tabs>
                <w:tab w:val="left" w:pos="0"/>
                <w:tab w:val="left" w:pos="686"/>
                <w:tab w:val="left" w:pos="899"/>
              </w:tabs>
              <w:spacing w:line="340" w:lineRule="exact"/>
              <w:ind w:firstLine="480" w:firstLineChars="200"/>
              <w:rPr>
                <w:rFonts w:ascii="仿宋" w:hAnsi="仿宋" w:eastAsia="仿宋"/>
                <w:color w:val="auto"/>
                <w:sz w:val="28"/>
                <w:szCs w:val="28"/>
                <w:highlight w:val="yellow"/>
              </w:rPr>
            </w:pPr>
            <w:r>
              <w:rPr>
                <w:rFonts w:hint="eastAsia" w:ascii="仿宋" w:hAnsi="仿宋" w:eastAsia="仿宋"/>
                <w:color w:val="auto"/>
                <w:sz w:val="24"/>
                <w:szCs w:val="24"/>
                <w:highlight w:val="none"/>
                <w:lang w:val="en-US" w:eastAsia="zh-CN"/>
              </w:rPr>
              <w:t>5.密封垫和边框黏结牢固，内边缘不超边框外边缘，得0-2分。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22" w:hRule="atLeast"/>
          <w:jc w:val="center"/>
        </w:trPr>
        <w:tc>
          <w:tcPr>
            <w:tcW w:w="967" w:type="dxa"/>
            <w:vAlign w:val="center"/>
          </w:tcPr>
          <w:p>
            <w:pPr>
              <w:spacing w:line="340" w:lineRule="exact"/>
              <w:ind w:firstLine="28"/>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1120" w:type="dxa"/>
            <w:vAlign w:val="center"/>
          </w:tcPr>
          <w:p>
            <w:pPr>
              <w:spacing w:line="340" w:lineRule="exact"/>
              <w:ind w:firstLine="28"/>
              <w:jc w:val="left"/>
              <w:rPr>
                <w:rFonts w:ascii="仿宋" w:hAnsi="仿宋" w:eastAsia="仿宋"/>
                <w:color w:val="auto"/>
                <w:sz w:val="28"/>
                <w:szCs w:val="28"/>
                <w:highlight w:val="none"/>
              </w:rPr>
            </w:pPr>
            <w:r>
              <w:rPr>
                <w:rFonts w:ascii="仿宋" w:hAnsi="仿宋" w:eastAsia="仿宋"/>
                <w:color w:val="auto"/>
                <w:sz w:val="28"/>
                <w:szCs w:val="28"/>
                <w:highlight w:val="none"/>
              </w:rPr>
              <w:t>商务部分（</w:t>
            </w:r>
            <w:r>
              <w:rPr>
                <w:rFonts w:hint="eastAsia" w:ascii="仿宋" w:hAnsi="仿宋" w:eastAsia="仿宋"/>
                <w:color w:val="auto"/>
                <w:sz w:val="28"/>
                <w:szCs w:val="28"/>
                <w:highlight w:val="none"/>
                <w:lang w:val="en-US" w:eastAsia="zh-CN"/>
              </w:rPr>
              <w:t>10</w:t>
            </w:r>
            <w:r>
              <w:rPr>
                <w:rFonts w:ascii="仿宋" w:hAnsi="仿宋" w:eastAsia="仿宋"/>
                <w:color w:val="auto"/>
                <w:sz w:val="28"/>
                <w:szCs w:val="28"/>
                <w:highlight w:val="none"/>
              </w:rPr>
              <w:t>分）</w:t>
            </w:r>
          </w:p>
        </w:tc>
        <w:tc>
          <w:tcPr>
            <w:tcW w:w="1000" w:type="dxa"/>
            <w:vAlign w:val="center"/>
          </w:tcPr>
          <w:p>
            <w:pPr>
              <w:spacing w:line="340" w:lineRule="exact"/>
              <w:ind w:firstLine="28"/>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检测报告</w:t>
            </w:r>
            <w:r>
              <w:rPr>
                <w:rFonts w:hint="eastAsia" w:ascii="仿宋" w:hAnsi="仿宋" w:eastAsia="仿宋"/>
                <w:color w:val="auto"/>
                <w:sz w:val="28"/>
                <w:szCs w:val="28"/>
                <w:highlight w:val="none"/>
                <w:lang w:eastAsia="zh-CN"/>
              </w:rPr>
              <w:t>及资格认证</w:t>
            </w:r>
          </w:p>
        </w:tc>
        <w:tc>
          <w:tcPr>
            <w:tcW w:w="775" w:type="dxa"/>
            <w:vAlign w:val="center"/>
          </w:tcPr>
          <w:p>
            <w:pPr>
              <w:spacing w:line="340" w:lineRule="exact"/>
              <w:ind w:firstLine="36" w:firstLineChars="13"/>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10分</w:t>
            </w:r>
          </w:p>
        </w:tc>
        <w:tc>
          <w:tcPr>
            <w:tcW w:w="5787" w:type="dxa"/>
            <w:vAlign w:val="center"/>
          </w:tcPr>
          <w:p>
            <w:pPr>
              <w:widowControl/>
              <w:numPr>
                <w:ilvl w:val="-1"/>
                <w:numId w:val="0"/>
              </w:numPr>
              <w:spacing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1.</w:t>
            </w:r>
            <w:r>
              <w:rPr>
                <w:rFonts w:ascii="仿宋" w:hAnsi="仿宋" w:eastAsia="仿宋"/>
                <w:color w:val="auto"/>
                <w:sz w:val="24"/>
                <w:szCs w:val="24"/>
                <w:highlight w:val="none"/>
              </w:rPr>
              <w:t>比选响应人提供自</w:t>
            </w:r>
            <w:r>
              <w:rPr>
                <w:rFonts w:hint="eastAsia" w:ascii="仿宋" w:hAnsi="仿宋" w:eastAsia="仿宋"/>
                <w:color w:val="auto"/>
                <w:sz w:val="24"/>
                <w:szCs w:val="24"/>
                <w:highlight w:val="none"/>
              </w:rPr>
              <w:t>近三年来</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2019年9月1日以后</w:t>
            </w:r>
            <w:r>
              <w:rPr>
                <w:rFonts w:hint="eastAsia" w:ascii="仿宋" w:hAnsi="仿宋" w:eastAsia="仿宋"/>
                <w:color w:val="auto"/>
                <w:sz w:val="24"/>
                <w:szCs w:val="24"/>
                <w:highlight w:val="none"/>
                <w:lang w:eastAsia="zh-CN"/>
              </w:rPr>
              <w:t>）所生产过滤网</w:t>
            </w:r>
            <w:r>
              <w:rPr>
                <w:rFonts w:hint="eastAsia" w:ascii="仿宋" w:hAnsi="仿宋" w:eastAsia="仿宋"/>
                <w:color w:val="auto"/>
                <w:sz w:val="24"/>
                <w:szCs w:val="24"/>
                <w:highlight w:val="none"/>
              </w:rPr>
              <w:t>第三方</w:t>
            </w:r>
            <w:r>
              <w:rPr>
                <w:rFonts w:ascii="仿宋" w:hAnsi="仿宋" w:eastAsia="仿宋"/>
                <w:color w:val="auto"/>
                <w:sz w:val="24"/>
                <w:szCs w:val="24"/>
                <w:highlight w:val="none"/>
              </w:rPr>
              <w:t>CMA</w:t>
            </w:r>
            <w:r>
              <w:rPr>
                <w:rFonts w:hint="eastAsia" w:ascii="仿宋" w:hAnsi="仿宋" w:eastAsia="仿宋"/>
                <w:color w:val="auto"/>
                <w:sz w:val="24"/>
                <w:szCs w:val="24"/>
                <w:highlight w:val="none"/>
              </w:rPr>
              <w:t>检测报告</w:t>
            </w:r>
            <w:r>
              <w:rPr>
                <w:rFonts w:hint="eastAsia" w:ascii="仿宋" w:hAnsi="仿宋" w:eastAsia="仿宋"/>
                <w:color w:val="auto"/>
                <w:sz w:val="24"/>
                <w:szCs w:val="24"/>
                <w:highlight w:val="none"/>
                <w:lang w:eastAsia="zh-CN"/>
              </w:rPr>
              <w:t>：</w:t>
            </w:r>
          </w:p>
          <w:p>
            <w:pPr>
              <w:widowControl/>
              <w:numPr>
                <w:ilvl w:val="-1"/>
                <w:numId w:val="0"/>
              </w:numPr>
              <w:spacing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初效过滤网（</w:t>
            </w:r>
            <w:r>
              <w:rPr>
                <w:rFonts w:ascii="仿宋" w:hAnsi="仿宋" w:eastAsia="仿宋"/>
                <w:color w:val="auto"/>
                <w:sz w:val="24"/>
                <w:szCs w:val="24"/>
                <w:highlight w:val="none"/>
              </w:rPr>
              <w:t>G4或C4）检测报告每个</w:t>
            </w:r>
            <w:r>
              <w:rPr>
                <w:rFonts w:hint="eastAsia" w:ascii="仿宋" w:hAnsi="仿宋" w:eastAsia="仿宋"/>
                <w:color w:val="auto"/>
                <w:sz w:val="24"/>
                <w:szCs w:val="24"/>
                <w:highlight w:val="none"/>
                <w:lang w:eastAsia="zh-CN"/>
              </w:rPr>
              <w:t>得</w:t>
            </w:r>
            <w:r>
              <w:rPr>
                <w:rFonts w:ascii="仿宋" w:hAnsi="仿宋" w:eastAsia="仿宋"/>
                <w:color w:val="auto"/>
                <w:sz w:val="24"/>
                <w:szCs w:val="24"/>
                <w:highlight w:val="none"/>
              </w:rPr>
              <w:t>1分，共</w:t>
            </w:r>
            <w:r>
              <w:rPr>
                <w:rFonts w:hint="eastAsia" w:ascii="仿宋" w:hAnsi="仿宋" w:eastAsia="仿宋"/>
                <w:color w:val="auto"/>
                <w:sz w:val="24"/>
                <w:szCs w:val="24"/>
                <w:highlight w:val="none"/>
                <w:lang w:val="en-US" w:eastAsia="zh-CN"/>
              </w:rPr>
              <w:t>3</w:t>
            </w:r>
            <w:r>
              <w:rPr>
                <w:rFonts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p>
          <w:p>
            <w:pPr>
              <w:widowControl/>
              <w:numPr>
                <w:ilvl w:val="-1"/>
                <w:numId w:val="0"/>
              </w:numPr>
              <w:spacing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lang w:eastAsia="zh-CN"/>
              </w:rPr>
              <w:t>）</w:t>
            </w:r>
            <w:r>
              <w:rPr>
                <w:rFonts w:ascii="仿宋" w:hAnsi="仿宋" w:eastAsia="仿宋"/>
                <w:color w:val="auto"/>
                <w:sz w:val="24"/>
                <w:szCs w:val="24"/>
                <w:highlight w:val="none"/>
              </w:rPr>
              <w:t>中效过滤网（F7、F8</w:t>
            </w:r>
            <w:r>
              <w:rPr>
                <w:rFonts w:hint="eastAsia" w:ascii="仿宋" w:hAnsi="仿宋" w:eastAsia="仿宋"/>
                <w:color w:val="auto"/>
                <w:sz w:val="24"/>
                <w:szCs w:val="24"/>
                <w:highlight w:val="none"/>
                <w:lang w:eastAsia="zh-CN"/>
              </w:rPr>
              <w:t>、</w:t>
            </w:r>
            <w:r>
              <w:rPr>
                <w:rFonts w:ascii="仿宋" w:hAnsi="仿宋" w:eastAsia="仿宋"/>
                <w:color w:val="auto"/>
                <w:sz w:val="24"/>
                <w:szCs w:val="24"/>
                <w:highlight w:val="none"/>
              </w:rPr>
              <w:t>Z3及以上）检测报告每个</w:t>
            </w:r>
            <w:r>
              <w:rPr>
                <w:rFonts w:hint="eastAsia" w:ascii="仿宋" w:hAnsi="仿宋" w:eastAsia="仿宋"/>
                <w:color w:val="auto"/>
                <w:sz w:val="24"/>
                <w:szCs w:val="24"/>
                <w:highlight w:val="none"/>
                <w:lang w:eastAsia="zh-CN"/>
              </w:rPr>
              <w:t>得</w:t>
            </w:r>
            <w:r>
              <w:rPr>
                <w:rFonts w:ascii="仿宋" w:hAnsi="仿宋" w:eastAsia="仿宋"/>
                <w:color w:val="auto"/>
                <w:sz w:val="24"/>
                <w:szCs w:val="24"/>
                <w:highlight w:val="none"/>
              </w:rPr>
              <w:t>1分，共2分。</w:t>
            </w:r>
          </w:p>
          <w:p>
            <w:pPr>
              <w:widowControl/>
              <w:spacing w:line="340" w:lineRule="exact"/>
              <w:ind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lang w:eastAsia="zh-CN"/>
              </w:rPr>
              <w:t>）高效过滤网（</w:t>
            </w:r>
            <w:r>
              <w:rPr>
                <w:rFonts w:hint="eastAsia" w:ascii="仿宋" w:hAnsi="仿宋" w:eastAsia="仿宋"/>
                <w:color w:val="auto"/>
                <w:sz w:val="24"/>
                <w:szCs w:val="24"/>
                <w:highlight w:val="none"/>
                <w:lang w:val="en-US" w:eastAsia="zh-CN"/>
              </w:rPr>
              <w:t>H13、H14、GZ及以上</w:t>
            </w:r>
            <w:r>
              <w:rPr>
                <w:rFonts w:hint="eastAsia" w:ascii="仿宋" w:hAnsi="仿宋" w:eastAsia="仿宋"/>
                <w:color w:val="auto"/>
                <w:sz w:val="24"/>
                <w:szCs w:val="24"/>
                <w:highlight w:val="none"/>
                <w:lang w:eastAsia="zh-CN"/>
              </w:rPr>
              <w:t>）检测报告每个得</w:t>
            </w:r>
            <w:r>
              <w:rPr>
                <w:rFonts w:hint="eastAsia" w:ascii="仿宋" w:hAnsi="仿宋" w:eastAsia="仿宋"/>
                <w:color w:val="auto"/>
                <w:sz w:val="24"/>
                <w:szCs w:val="24"/>
                <w:highlight w:val="none"/>
                <w:lang w:val="en-US" w:eastAsia="zh-CN"/>
              </w:rPr>
              <w:t xml:space="preserve">1分，共2分。 </w:t>
            </w:r>
          </w:p>
          <w:p>
            <w:pPr>
              <w:widowControl/>
              <w:spacing w:line="340" w:lineRule="exact"/>
              <w:ind w:firstLine="480" w:firstLineChars="200"/>
              <w:jc w:val="left"/>
              <w:rPr>
                <w:rFonts w:hint="eastAsia" w:ascii="仿宋_GB2312" w:hAnsi="仿宋_GB2312" w:eastAsia="仿宋_GB2312" w:cs="仿宋_GB2312"/>
                <w:b w:val="0"/>
                <w:bCs w:val="0"/>
                <w:color w:val="auto"/>
                <w:sz w:val="24"/>
                <w:szCs w:val="24"/>
                <w:lang w:eastAsia="zh-CN"/>
              </w:rPr>
            </w:pPr>
            <w:r>
              <w:rPr>
                <w:rFonts w:hint="eastAsia" w:ascii="仿宋" w:hAnsi="仿宋" w:eastAsia="仿宋"/>
                <w:color w:val="auto"/>
                <w:sz w:val="24"/>
                <w:szCs w:val="24"/>
                <w:highlight w:val="none"/>
                <w:lang w:val="en-US" w:eastAsia="zh-CN"/>
              </w:rPr>
              <w:t>2.过滤网生产厂家具有UL全球资格认证（复印件加盖生产厂家鲜章），则可获得3分。</w:t>
            </w:r>
          </w:p>
          <w:p>
            <w:pPr>
              <w:widowControl/>
              <w:numPr>
                <w:ilvl w:val="-1"/>
                <w:numId w:val="0"/>
              </w:numPr>
              <w:spacing w:line="340" w:lineRule="exact"/>
              <w:ind w:firstLine="480" w:firstLineChars="200"/>
              <w:jc w:val="left"/>
              <w:rPr>
                <w:rFonts w:hint="eastAsia" w:ascii="仿宋" w:hAnsi="仿宋" w:eastAsia="仿宋"/>
                <w:color w:val="auto"/>
                <w:sz w:val="24"/>
                <w:szCs w:val="24"/>
                <w:highlight w:val="none"/>
              </w:rPr>
            </w:pPr>
          </w:p>
          <w:p>
            <w:pPr>
              <w:widowControl/>
              <w:numPr>
                <w:ilvl w:val="-1"/>
                <w:numId w:val="0"/>
              </w:numPr>
              <w:spacing w:line="34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说明：</w:t>
            </w:r>
            <w:r>
              <w:rPr>
                <w:rFonts w:ascii="仿宋" w:hAnsi="仿宋" w:eastAsia="仿宋"/>
                <w:color w:val="auto"/>
                <w:sz w:val="24"/>
                <w:szCs w:val="24"/>
                <w:highlight w:val="none"/>
              </w:rPr>
              <w:t>1.提供每个检测报告的复印件并加盖生产厂家公章，检测报告信息应能够反映出生产厂家。检测报告应严格符合最新相应国标或欧标标准。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03" w:hRule="atLeast"/>
          <w:jc w:val="center"/>
        </w:trPr>
        <w:tc>
          <w:tcPr>
            <w:tcW w:w="967" w:type="dxa"/>
            <w:vAlign w:val="center"/>
          </w:tcPr>
          <w:p>
            <w:pPr>
              <w:spacing w:line="340" w:lineRule="exact"/>
              <w:ind w:firstLine="28"/>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w:t>
            </w:r>
          </w:p>
        </w:tc>
        <w:tc>
          <w:tcPr>
            <w:tcW w:w="1120" w:type="dxa"/>
            <w:tcBorders>
              <w:bottom w:val="single" w:color="auto" w:sz="4" w:space="0"/>
            </w:tcBorders>
            <w:vAlign w:val="center"/>
          </w:tcPr>
          <w:p>
            <w:pPr>
              <w:spacing w:line="400" w:lineRule="exact"/>
              <w:jc w:val="both"/>
              <w:rPr>
                <w:rFonts w:hint="eastAsia" w:ascii="方正仿宋_GBK" w:hAnsi="方正仿宋_GBK" w:eastAsia="方正仿宋_GBK" w:cs="方正仿宋_GBK"/>
                <w:b/>
                <w:bCs/>
                <w:color w:val="auto"/>
                <w:sz w:val="28"/>
                <w:szCs w:val="28"/>
              </w:rPr>
            </w:pPr>
            <w:r>
              <w:rPr>
                <w:rFonts w:hint="eastAsia" w:ascii="仿宋_GB2312" w:hAnsi="仿宋_GB2312" w:eastAsia="仿宋_GB2312" w:cs="仿宋_GB2312"/>
                <w:b w:val="0"/>
                <w:bCs w:val="0"/>
                <w:color w:val="auto"/>
                <w:sz w:val="28"/>
                <w:szCs w:val="28"/>
              </w:rPr>
              <w:t>评审程序</w:t>
            </w:r>
          </w:p>
        </w:tc>
        <w:tc>
          <w:tcPr>
            <w:tcW w:w="7562" w:type="dxa"/>
            <w:gridSpan w:val="3"/>
            <w:tcBorders>
              <w:bottom w:val="single" w:color="auto" w:sz="4" w:space="0"/>
            </w:tcBorders>
            <w:vAlign w:val="center"/>
          </w:tcPr>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1.评分分值计算保留小数点后两位，第三位四舍五入。比选响应人最终得分=技术部分得分+经济部分得分+商务部分得分。</w:t>
            </w:r>
          </w:p>
          <w:p>
            <w:pPr>
              <w:spacing w:line="36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2.按照比选文件的规定对所有比选响应文件进行初步评审，只有通过初步评审的比选响应文件才能进行后续评审。</w:t>
            </w:r>
          </w:p>
          <w:p>
            <w:pPr>
              <w:widowControl/>
              <w:spacing w:line="340" w:lineRule="exact"/>
              <w:ind w:firstLine="480" w:firstLineChars="200"/>
              <w:jc w:val="left"/>
              <w:rPr>
                <w:rFonts w:hint="eastAsia" w:ascii="仿宋" w:hAnsi="仿宋" w:eastAsia="仿宋"/>
                <w:color w:val="auto"/>
                <w:sz w:val="28"/>
                <w:szCs w:val="28"/>
                <w:highlight w:val="none"/>
              </w:rPr>
            </w:pPr>
            <w:r>
              <w:rPr>
                <w:rFonts w:hint="eastAsia" w:ascii="仿宋_GB2312" w:hAnsi="宋体" w:eastAsia="仿宋_GB2312" w:cs="宋体"/>
                <w:color w:val="auto"/>
                <w:kern w:val="0"/>
                <w:sz w:val="24"/>
                <w:szCs w:val="24"/>
                <w:lang w:eastAsia="zh-CN"/>
              </w:rPr>
              <w:t>3.按比选办法进行评审，得分最高的比选响应人中选。</w:t>
            </w:r>
          </w:p>
        </w:tc>
      </w:tr>
    </w:tbl>
    <w:p>
      <w:pPr>
        <w:adjustRightInd w:val="0"/>
        <w:snapToGrid w:val="0"/>
        <w:spacing w:line="360" w:lineRule="auto"/>
        <w:rPr>
          <w:rFonts w:ascii="仿宋_GB2312" w:hAnsi="宋体" w:eastAsia="仿宋_GB2312" w:cs="宋体"/>
          <w:color w:val="auto"/>
          <w:kern w:val="0"/>
          <w:sz w:val="28"/>
          <w:szCs w:val="28"/>
        </w:rPr>
      </w:pPr>
    </w:p>
    <w:p>
      <w:pPr>
        <w:pStyle w:val="13"/>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0" w:firstLineChars="200"/>
        <w:rPr>
          <w:rFonts w:ascii="仿宋_GB2312" w:hAnsi="仿宋" w:eastAsia="仿宋_GB2312"/>
          <w:bCs/>
          <w:color w:val="auto"/>
          <w:kern w:val="0"/>
          <w:sz w:val="28"/>
          <w:szCs w:val="28"/>
        </w:rPr>
      </w:pPr>
      <w:r>
        <w:rPr>
          <w:rFonts w:hint="eastAsia" w:ascii="仿宋_GB2312" w:hAnsi="仿宋" w:eastAsia="仿宋_GB2312"/>
          <w:bCs/>
          <w:color w:val="auto"/>
          <w:kern w:val="0"/>
          <w:sz w:val="28"/>
          <w:szCs w:val="28"/>
        </w:rPr>
        <w:t>2</w:t>
      </w:r>
      <w:r>
        <w:rPr>
          <w:rFonts w:ascii="仿宋_GB2312" w:hAnsi="仿宋" w:eastAsia="仿宋_GB2312"/>
          <w:bCs/>
          <w:color w:val="auto"/>
          <w:kern w:val="0"/>
          <w:sz w:val="28"/>
          <w:szCs w:val="28"/>
        </w:rPr>
        <w:t>.</w:t>
      </w:r>
      <w:r>
        <w:rPr>
          <w:rFonts w:hint="eastAsia" w:ascii="仿宋_GB2312" w:hAnsi="仿宋" w:eastAsia="仿宋_GB2312"/>
          <w:bCs/>
          <w:color w:val="auto"/>
          <w:kern w:val="0"/>
          <w:sz w:val="28"/>
          <w:szCs w:val="28"/>
        </w:rPr>
        <w:t>响应</w:t>
      </w:r>
      <w:r>
        <w:rPr>
          <w:rFonts w:ascii="仿宋_GB2312" w:hAnsi="仿宋" w:eastAsia="仿宋_GB2312"/>
          <w:bCs/>
          <w:color w:val="auto"/>
          <w:kern w:val="0"/>
          <w:sz w:val="28"/>
          <w:szCs w:val="28"/>
        </w:rPr>
        <w:t>文件中</w:t>
      </w:r>
      <w:r>
        <w:rPr>
          <w:rFonts w:hint="eastAsia" w:ascii="仿宋_GB2312" w:hAnsi="仿宋" w:eastAsia="仿宋_GB2312"/>
          <w:bCs/>
          <w:color w:val="auto"/>
          <w:kern w:val="0"/>
          <w:sz w:val="28"/>
          <w:szCs w:val="28"/>
        </w:rPr>
        <w:t>报价须四舍五入</w:t>
      </w:r>
      <w:r>
        <w:rPr>
          <w:rFonts w:ascii="仿宋_GB2312" w:hAnsi="仿宋" w:eastAsia="仿宋_GB2312"/>
          <w:bCs/>
          <w:color w:val="auto"/>
          <w:kern w:val="0"/>
          <w:sz w:val="28"/>
          <w:szCs w:val="28"/>
        </w:rPr>
        <w:t>保留到</w:t>
      </w:r>
      <w:r>
        <w:rPr>
          <w:rFonts w:hint="eastAsia" w:ascii="仿宋_GB2312" w:hAnsi="仿宋" w:eastAsia="仿宋_GB2312"/>
          <w:bCs/>
          <w:color w:val="auto"/>
          <w:kern w:val="0"/>
          <w:sz w:val="28"/>
          <w:szCs w:val="28"/>
        </w:rPr>
        <w:t>“</w:t>
      </w:r>
      <w:r>
        <w:rPr>
          <w:rFonts w:ascii="仿宋_GB2312" w:hAnsi="仿宋" w:eastAsia="仿宋_GB2312"/>
          <w:bCs/>
          <w:color w:val="auto"/>
          <w:kern w:val="0"/>
          <w:sz w:val="28"/>
          <w:szCs w:val="28"/>
        </w:rPr>
        <w:t>分</w:t>
      </w:r>
      <w:r>
        <w:rPr>
          <w:rFonts w:hint="eastAsia" w:ascii="仿宋_GB2312" w:hAnsi="仿宋" w:eastAsia="仿宋_GB2312"/>
          <w:bCs/>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5"/>
        <w:rPr>
          <w:color w:val="auto"/>
        </w:rPr>
      </w:pPr>
    </w:p>
    <w:p>
      <w:pPr>
        <w:pStyle w:val="13"/>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竞争性比选文件发售的时间、地点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竞争性比选文件及相关资料于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rPr>
        <w:t xml:space="preserve">22年 </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27</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rPr>
        <w:t>，在重庆机场集团有限公司动力能源分公司采购办公室（机场东路3</w:t>
      </w:r>
      <w:r>
        <w:rPr>
          <w:rFonts w:ascii="仿宋" w:hAnsi="仿宋" w:eastAsia="仿宋"/>
          <w:color w:val="auto"/>
          <w:sz w:val="28"/>
          <w:szCs w:val="28"/>
        </w:rPr>
        <w:t>0</w:t>
      </w:r>
      <w:r>
        <w:rPr>
          <w:rFonts w:hint="eastAsia" w:ascii="仿宋" w:hAnsi="仿宋" w:eastAsia="仿宋"/>
          <w:color w:val="auto"/>
          <w:sz w:val="28"/>
          <w:szCs w:val="28"/>
        </w:rPr>
        <w:t>号）发放。</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u w:val="single"/>
        </w:rPr>
        <w:t>2</w:t>
      </w:r>
      <w:r>
        <w:rPr>
          <w:rFonts w:ascii="仿宋_GB2312" w:hAnsi="宋体" w:eastAsia="仿宋_GB2312"/>
          <w:b/>
          <w:color w:val="auto"/>
          <w:sz w:val="28"/>
          <w:szCs w:val="28"/>
          <w:u w:val="single"/>
        </w:rPr>
        <w:t>0</w:t>
      </w:r>
      <w:r>
        <w:rPr>
          <w:rFonts w:hint="eastAsia" w:ascii="仿宋_GB2312" w:hAnsi="宋体" w:eastAsia="仿宋_GB2312"/>
          <w:b/>
          <w:color w:val="auto"/>
          <w:sz w:val="28"/>
          <w:szCs w:val="28"/>
          <w:u w:val="single"/>
        </w:rPr>
        <w:t xml:space="preserve">22年 </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lang w:val="en-US" w:eastAsia="zh-CN"/>
        </w:rPr>
        <w:t>10</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 xml:space="preserve">月 </w:t>
      </w:r>
      <w:r>
        <w:rPr>
          <w:rFonts w:hint="eastAsia" w:ascii="仿宋_GB2312" w:hAnsi="宋体" w:eastAsia="仿宋_GB2312"/>
          <w:b/>
          <w:color w:val="auto"/>
          <w:sz w:val="28"/>
          <w:szCs w:val="28"/>
          <w:u w:val="single"/>
          <w:lang w:val="en-US" w:eastAsia="zh-CN"/>
        </w:rPr>
        <w:t>28</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日</w:t>
      </w:r>
      <w:r>
        <w:rPr>
          <w:rFonts w:hint="eastAsia" w:ascii="仿宋_GB2312" w:hAnsi="宋体" w:eastAsia="仿宋_GB2312"/>
          <w:b/>
          <w:color w:val="auto"/>
          <w:sz w:val="28"/>
          <w:szCs w:val="28"/>
          <w:u w:val="single"/>
          <w:lang w:val="en-US" w:eastAsia="zh-CN"/>
        </w:rPr>
        <w:t>10:00</w:t>
      </w:r>
      <w:r>
        <w:rPr>
          <w:rFonts w:hint="eastAsia" w:ascii="仿宋_GB2312" w:hAnsi="宋体" w:eastAsia="仿宋_GB2312"/>
          <w:b/>
          <w:color w:val="auto"/>
          <w:sz w:val="28"/>
          <w:szCs w:val="28"/>
          <w:u w:val="single"/>
        </w:rPr>
        <w:t xml:space="preserve"> 时</w:t>
      </w:r>
      <w:r>
        <w:rPr>
          <w:rFonts w:hint="eastAsia" w:ascii="仿宋_GB2312" w:hAnsi="宋体" w:eastAsia="仿宋_GB2312"/>
          <w:b/>
          <w:color w:val="auto"/>
          <w:sz w:val="28"/>
          <w:szCs w:val="28"/>
        </w:rPr>
        <w:t>踏勘现场。（无论报价单位是否踏勘，报价一经递交，均视为已踏勘）。</w:t>
      </w:r>
    </w:p>
    <w:p>
      <w:pPr>
        <w:adjustRightInd/>
        <w:snapToGrid w:val="0"/>
        <w:spacing w:line="360" w:lineRule="auto"/>
        <w:rPr>
          <w:rFonts w:hint="eastAsia" w:ascii="仿宋" w:hAnsi="仿宋" w:eastAsia="仿宋" w:cs="仿宋"/>
          <w:b/>
          <w:color w:val="auto"/>
          <w:kern w:val="44"/>
          <w:sz w:val="28"/>
          <w:szCs w:val="28"/>
          <w:highlight w:val="none"/>
        </w:rPr>
      </w:pPr>
      <w:r>
        <w:rPr>
          <w:rFonts w:hint="eastAsia" w:ascii="仿宋" w:hAnsi="仿宋" w:eastAsia="仿宋" w:cs="仿宋"/>
          <w:b/>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0" w:firstLineChars="200"/>
        <w:rPr>
          <w:rFonts w:hint="eastAsia" w:ascii="仿宋" w:hAnsi="仿宋" w:eastAsia="仿宋" w:cs="Times New Roman"/>
          <w:b w:val="0"/>
          <w:bCs w:val="0"/>
          <w:color w:val="auto"/>
          <w:kern w:val="2"/>
          <w:sz w:val="28"/>
          <w:szCs w:val="28"/>
          <w:highlight w:val="none"/>
        </w:rPr>
      </w:pPr>
      <w:r>
        <w:rPr>
          <w:rFonts w:hint="eastAsia" w:ascii="仿宋" w:hAnsi="仿宋" w:eastAsia="仿宋" w:cs="Times New Roman"/>
          <w:b w:val="0"/>
          <w:bCs w:val="0"/>
          <w:color w:val="auto"/>
          <w:kern w:val="2"/>
          <w:sz w:val="28"/>
          <w:szCs w:val="28"/>
          <w:highlight w:val="none"/>
        </w:rPr>
        <w:t xml:space="preserve">7.1 </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比选响应人对</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比选采购文件如有疑问，须于</w:t>
      </w:r>
      <w:r>
        <w:rPr>
          <w:rFonts w:hint="eastAsia" w:ascii="仿宋" w:hAnsi="仿宋" w:eastAsia="仿宋" w:cs="Times New Roman"/>
          <w:b w:val="0"/>
          <w:bCs w:val="0"/>
          <w:color w:val="auto"/>
          <w:kern w:val="2"/>
          <w:sz w:val="28"/>
          <w:szCs w:val="28"/>
          <w:highlight w:val="none"/>
          <w:lang w:val="en-US" w:eastAsia="zh-CN"/>
        </w:rPr>
        <w:t>2022</w:t>
      </w:r>
      <w:r>
        <w:rPr>
          <w:rFonts w:hint="eastAsia" w:ascii="仿宋" w:hAnsi="仿宋" w:eastAsia="仿宋" w:cs="Times New Roman"/>
          <w:b w:val="0"/>
          <w:bCs w:val="0"/>
          <w:color w:val="auto"/>
          <w:kern w:val="2"/>
          <w:sz w:val="28"/>
          <w:szCs w:val="28"/>
          <w:highlight w:val="none"/>
        </w:rPr>
        <w:t>年</w:t>
      </w:r>
      <w:r>
        <w:rPr>
          <w:rFonts w:hint="eastAsia" w:ascii="仿宋" w:hAnsi="仿宋" w:eastAsia="仿宋" w:cs="Times New Roman"/>
          <w:b w:val="0"/>
          <w:bCs w:val="0"/>
          <w:color w:val="auto"/>
          <w:kern w:val="2"/>
          <w:sz w:val="28"/>
          <w:szCs w:val="28"/>
          <w:highlight w:val="none"/>
          <w:lang w:val="en-US" w:eastAsia="zh-CN"/>
        </w:rPr>
        <w:t xml:space="preserve">10  </w:t>
      </w:r>
      <w:r>
        <w:rPr>
          <w:rFonts w:hint="eastAsia" w:ascii="仿宋" w:hAnsi="仿宋" w:eastAsia="仿宋" w:cs="Times New Roman"/>
          <w:b w:val="0"/>
          <w:bCs w:val="0"/>
          <w:color w:val="auto"/>
          <w:kern w:val="2"/>
          <w:sz w:val="28"/>
          <w:szCs w:val="28"/>
          <w:highlight w:val="none"/>
        </w:rPr>
        <w:t>月</w:t>
      </w:r>
      <w:r>
        <w:rPr>
          <w:rFonts w:hint="eastAsia" w:ascii="仿宋" w:hAnsi="仿宋" w:eastAsia="仿宋" w:cs="Times New Roman"/>
          <w:b w:val="0"/>
          <w:bCs w:val="0"/>
          <w:color w:val="auto"/>
          <w:kern w:val="2"/>
          <w:sz w:val="28"/>
          <w:szCs w:val="28"/>
          <w:highlight w:val="none"/>
          <w:lang w:val="en-US" w:eastAsia="zh-CN"/>
        </w:rPr>
        <w:t xml:space="preserve"> 31</w:t>
      </w:r>
      <w:r>
        <w:rPr>
          <w:rFonts w:hint="eastAsia" w:ascii="仿宋" w:hAnsi="仿宋" w:eastAsia="仿宋" w:cs="Times New Roman"/>
          <w:b w:val="0"/>
          <w:bCs w:val="0"/>
          <w:color w:val="auto"/>
          <w:kern w:val="2"/>
          <w:sz w:val="28"/>
          <w:szCs w:val="28"/>
          <w:highlight w:val="none"/>
        </w:rPr>
        <w:t>日17：00前将疑问函（加盖单位鲜公章的扫描件）以电子邮件形式发至</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比选采购人电子邮箱</w:t>
      </w:r>
      <w:r>
        <w:rPr>
          <w:rFonts w:hint="eastAsia" w:ascii="仿宋" w:hAnsi="仿宋" w:eastAsia="仿宋" w:cs="Times New Roman"/>
          <w:b w:val="0"/>
          <w:bCs w:val="0"/>
          <w:color w:val="auto"/>
          <w:kern w:val="2"/>
          <w:sz w:val="28"/>
          <w:szCs w:val="28"/>
          <w:highlight w:val="none"/>
          <w:lang w:val="en-US" w:eastAsia="zh-CN"/>
        </w:rPr>
        <w:t>dlnycgb@163.com</w:t>
      </w:r>
      <w:r>
        <w:rPr>
          <w:rFonts w:hint="eastAsia" w:ascii="仿宋" w:hAnsi="仿宋" w:eastAsia="仿宋" w:cs="Times New Roman"/>
          <w:b w:val="0"/>
          <w:bCs w:val="0"/>
          <w:color w:val="auto"/>
          <w:kern w:val="2"/>
          <w:sz w:val="28"/>
          <w:szCs w:val="28"/>
          <w:highlight w:val="none"/>
        </w:rPr>
        <w:t>，并电话通知</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比选采购人，过期不再受理。采购人将在</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0" w:firstLineChars="200"/>
        <w:rPr>
          <w:rFonts w:hint="eastAsia" w:ascii="仿宋" w:hAnsi="仿宋" w:eastAsia="仿宋" w:cs="Times New Roman"/>
          <w:b w:val="0"/>
          <w:bCs w:val="0"/>
          <w:color w:val="auto"/>
          <w:kern w:val="2"/>
          <w:sz w:val="28"/>
          <w:szCs w:val="28"/>
          <w:highlight w:val="none"/>
        </w:rPr>
      </w:pPr>
      <w:r>
        <w:rPr>
          <w:rFonts w:hint="eastAsia" w:ascii="仿宋" w:hAnsi="仿宋" w:eastAsia="仿宋" w:cs="Times New Roman"/>
          <w:b w:val="0"/>
          <w:bCs w:val="0"/>
          <w:color w:val="auto"/>
          <w:kern w:val="2"/>
          <w:sz w:val="28"/>
          <w:szCs w:val="28"/>
          <w:highlight w:val="none"/>
        </w:rPr>
        <w:t xml:space="preserve">7.2 </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采购人对</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比选采购文件澄清、补遗的内容在</w:t>
      </w:r>
      <w:r>
        <w:rPr>
          <w:rFonts w:hint="eastAsia" w:ascii="仿宋" w:hAnsi="仿宋" w:eastAsia="仿宋" w:cs="Times New Roman"/>
          <w:b w:val="0"/>
          <w:bCs w:val="0"/>
          <w:color w:val="auto"/>
          <w:kern w:val="2"/>
          <w:sz w:val="28"/>
          <w:szCs w:val="28"/>
          <w:highlight w:val="none"/>
          <w:lang w:val="en-US" w:eastAsia="zh-CN"/>
        </w:rPr>
        <w:t>2022</w:t>
      </w:r>
      <w:r>
        <w:rPr>
          <w:rFonts w:hint="eastAsia" w:ascii="仿宋" w:hAnsi="仿宋" w:eastAsia="仿宋" w:cs="Times New Roman"/>
          <w:b w:val="0"/>
          <w:bCs w:val="0"/>
          <w:color w:val="auto"/>
          <w:kern w:val="2"/>
          <w:sz w:val="28"/>
          <w:szCs w:val="28"/>
          <w:highlight w:val="none"/>
        </w:rPr>
        <w:t>年</w:t>
      </w:r>
      <w:r>
        <w:rPr>
          <w:rFonts w:hint="eastAsia" w:ascii="仿宋" w:hAnsi="仿宋" w:eastAsia="仿宋" w:cs="Times New Roman"/>
          <w:b w:val="0"/>
          <w:bCs w:val="0"/>
          <w:color w:val="auto"/>
          <w:kern w:val="2"/>
          <w:sz w:val="28"/>
          <w:szCs w:val="28"/>
          <w:highlight w:val="none"/>
          <w:lang w:val="en-US" w:eastAsia="zh-CN"/>
        </w:rPr>
        <w:t xml:space="preserve">11 </w:t>
      </w:r>
      <w:r>
        <w:rPr>
          <w:rFonts w:hint="eastAsia" w:ascii="仿宋" w:hAnsi="仿宋" w:eastAsia="仿宋" w:cs="Times New Roman"/>
          <w:b w:val="0"/>
          <w:bCs w:val="0"/>
          <w:color w:val="auto"/>
          <w:kern w:val="2"/>
          <w:sz w:val="28"/>
          <w:szCs w:val="28"/>
          <w:highlight w:val="none"/>
        </w:rPr>
        <w:t>月</w:t>
      </w:r>
      <w:r>
        <w:rPr>
          <w:rFonts w:hint="eastAsia" w:ascii="仿宋" w:hAnsi="仿宋" w:eastAsia="仿宋" w:cs="Times New Roman"/>
          <w:b w:val="0"/>
          <w:bCs w:val="0"/>
          <w:color w:val="auto"/>
          <w:kern w:val="2"/>
          <w:sz w:val="28"/>
          <w:szCs w:val="28"/>
          <w:highlight w:val="none"/>
          <w:lang w:val="en-US" w:eastAsia="zh-CN"/>
        </w:rPr>
        <w:t xml:space="preserve">1 </w:t>
      </w:r>
      <w:r>
        <w:rPr>
          <w:rFonts w:hint="eastAsia" w:ascii="仿宋" w:hAnsi="仿宋" w:eastAsia="仿宋" w:cs="Times New Roman"/>
          <w:b w:val="0"/>
          <w:bCs w:val="0"/>
          <w:color w:val="auto"/>
          <w:kern w:val="2"/>
          <w:sz w:val="28"/>
          <w:szCs w:val="28"/>
          <w:highlight w:val="none"/>
        </w:rPr>
        <w:t>日17：00前在重庆机场集团有限公司官方网站（www.cqa.cn）以公告形式发布。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b/>
          <w:bCs/>
          <w:color w:val="auto"/>
          <w:kern w:val="0"/>
          <w:sz w:val="28"/>
          <w:szCs w:val="28"/>
        </w:rPr>
      </w:pPr>
      <w:r>
        <w:rPr>
          <w:rFonts w:hint="eastAsia" w:ascii="仿宋" w:hAnsi="仿宋" w:eastAsia="仿宋" w:cs="Times New Roman"/>
          <w:b w:val="0"/>
          <w:bCs w:val="0"/>
          <w:color w:val="auto"/>
          <w:kern w:val="2"/>
          <w:sz w:val="28"/>
          <w:szCs w:val="28"/>
          <w:highlight w:val="none"/>
        </w:rPr>
        <w:t>注：各</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比选响应人不管下载与否都将被视为已知晓。由此产生的一切后果由</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比选响应人自负。</w:t>
      </w:r>
    </w:p>
    <w:p>
      <w:pPr>
        <w:pStyle w:val="13"/>
        <w:widowControl/>
        <w:numPr>
          <w:ilvl w:val="0"/>
          <w:numId w:val="0"/>
        </w:numPr>
        <w:spacing w:line="360" w:lineRule="auto"/>
        <w:ind w:left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val="en-US" w:eastAsia="zh-CN"/>
        </w:rPr>
        <w:t>八、竞争性比选有效期：</w:t>
      </w:r>
      <w:r>
        <w:rPr>
          <w:rFonts w:hint="eastAsia" w:ascii="仿宋" w:hAnsi="仿宋" w:eastAsia="仿宋"/>
          <w:b/>
          <w:bCs/>
          <w:color w:val="auto"/>
          <w:kern w:val="0"/>
          <w:sz w:val="28"/>
          <w:szCs w:val="28"/>
          <w:u w:val="single"/>
          <w:lang w:val="en-US" w:eastAsia="zh-CN"/>
        </w:rPr>
        <w:t xml:space="preserve">  90  </w:t>
      </w:r>
      <w:r>
        <w:rPr>
          <w:rFonts w:hint="eastAsia" w:ascii="仿宋" w:hAnsi="仿宋" w:eastAsia="仿宋"/>
          <w:b/>
          <w:bCs/>
          <w:color w:val="auto"/>
          <w:kern w:val="0"/>
          <w:sz w:val="28"/>
          <w:szCs w:val="28"/>
          <w:lang w:val="en-US" w:eastAsia="zh-CN"/>
        </w:rPr>
        <w:t>日历天（根据实际需求确定）</w:t>
      </w:r>
    </w:p>
    <w:p>
      <w:pPr>
        <w:pStyle w:val="13"/>
        <w:widowControl/>
        <w:numPr>
          <w:ilvl w:val="0"/>
          <w:numId w:val="0"/>
        </w:numPr>
        <w:spacing w:line="360" w:lineRule="auto"/>
        <w:ind w:left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val="en-US" w:eastAsia="zh-CN"/>
        </w:rPr>
        <w:t>九、</w:t>
      </w:r>
      <w:r>
        <w:rPr>
          <w:rFonts w:hint="eastAsia" w:ascii="仿宋" w:hAnsi="仿宋" w:eastAsia="仿宋"/>
          <w:b/>
          <w:bCs/>
          <w:color w:val="auto"/>
          <w:kern w:val="0"/>
          <w:sz w:val="28"/>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rPr>
        <w:t xml:space="preserve">22年 </w:t>
      </w:r>
      <w:r>
        <w:rPr>
          <w:rFonts w:hint="eastAsia" w:ascii="仿宋" w:hAnsi="仿宋" w:eastAsia="仿宋"/>
          <w:color w:val="auto"/>
          <w:sz w:val="28"/>
          <w:szCs w:val="28"/>
          <w:u w:val="single"/>
          <w:lang w:val="en-US" w:eastAsia="zh-CN"/>
        </w:rPr>
        <w:t>11</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4</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10:00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时在重庆机场集团公司动力能源分公司（机场东路3</w:t>
      </w:r>
      <w:r>
        <w:rPr>
          <w:rFonts w:ascii="仿宋" w:hAnsi="仿宋" w:eastAsia="仿宋"/>
          <w:color w:val="auto"/>
          <w:sz w:val="28"/>
          <w:szCs w:val="28"/>
        </w:rPr>
        <w:t>0</w:t>
      </w:r>
      <w:r>
        <w:rPr>
          <w:rFonts w:hint="eastAsia" w:ascii="仿宋" w:hAnsi="仿宋" w:eastAsia="仿宋"/>
          <w:color w:val="auto"/>
          <w:sz w:val="28"/>
          <w:szCs w:val="28"/>
        </w:rPr>
        <w:t>号）对本项目进行竞争性比选，各竞争性比选响应方须在该时间前递交竞争性比选响应文件并参加竞争性比选。各竞争性比选响应单位需提前10分钟到场并签到</w:t>
      </w:r>
      <w:r>
        <w:rPr>
          <w:rFonts w:hint="eastAsia" w:ascii="仿宋" w:hAnsi="仿宋" w:eastAsia="仿宋"/>
          <w:color w:val="auto"/>
          <w:sz w:val="28"/>
          <w:szCs w:val="28"/>
          <w:lang w:eastAsia="zh-CN"/>
        </w:rPr>
        <w:t>（提前了解防疫政策）</w:t>
      </w:r>
      <w:r>
        <w:rPr>
          <w:rFonts w:hint="eastAsia" w:ascii="仿宋" w:hAnsi="仿宋" w:eastAsia="仿宋"/>
          <w:color w:val="auto"/>
          <w:sz w:val="28"/>
          <w:szCs w:val="28"/>
        </w:rPr>
        <w:t>，若截止竞争性比选时间，竞争性比选响应单位未到场，视为放弃竞争性比选资格，并拒绝其响应文件。</w:t>
      </w:r>
    </w:p>
    <w:p>
      <w:pPr>
        <w:numPr>
          <w:ilvl w:val="0"/>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2.公布竞争性比选结果时间：拟成交结果将公示在重庆机场集团有限公司官方网站（www.cqa.cn），待结果确定后会及时通知，原则上只通知被选中的竞争性比选响应人，对未被选中的竞争性比选响应人不通知、不解释，响应文件不予退还。若竞争性比选响应人对竞争性比选结果有异议，可在竞争性比选结束之日起5个自然日内提出书面异议，过期不予受理。</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rPr>
          <w:color w:val="auto"/>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13"/>
        <w:widowControl/>
        <w:numPr>
          <w:ilvl w:val="0"/>
          <w:numId w:val="0"/>
        </w:numPr>
        <w:spacing w:line="360" w:lineRule="auto"/>
        <w:ind w:left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val="en-US" w:eastAsia="zh-CN"/>
        </w:rPr>
        <w:t>十、</w:t>
      </w:r>
      <w:r>
        <w:rPr>
          <w:rFonts w:hint="eastAsia" w:ascii="仿宋" w:hAnsi="仿宋" w:eastAsia="仿宋"/>
          <w:b/>
          <w:bCs/>
          <w:color w:val="auto"/>
          <w:kern w:val="0"/>
          <w:sz w:val="28"/>
          <w:szCs w:val="28"/>
        </w:rPr>
        <w:t>竞争性比选保证金及履约保证金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rPr>
        <w:t>竞争性比选保证金：无。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履约保证金：成交的供应商在签订合同前必须按</w:t>
      </w:r>
      <w:r>
        <w:rPr>
          <w:rFonts w:hint="eastAsia" w:ascii="仿宋" w:hAnsi="仿宋" w:eastAsia="仿宋"/>
          <w:color w:val="auto"/>
          <w:sz w:val="28"/>
          <w:szCs w:val="28"/>
          <w:lang w:val="en-US" w:eastAsia="zh-CN"/>
        </w:rPr>
        <w:t>总</w:t>
      </w:r>
      <w:r>
        <w:rPr>
          <w:rFonts w:hint="eastAsia" w:ascii="仿宋" w:hAnsi="仿宋" w:eastAsia="仿宋"/>
          <w:color w:val="auto"/>
          <w:sz w:val="28"/>
          <w:szCs w:val="28"/>
        </w:rPr>
        <w:t>成交价款的</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5</w:t>
      </w:r>
      <w:r>
        <w:rPr>
          <w:rFonts w:ascii="仿宋" w:hAnsi="仿宋" w:eastAsia="仿宋"/>
          <w:color w:val="auto"/>
          <w:sz w:val="28"/>
          <w:szCs w:val="28"/>
          <w:u w:val="single"/>
        </w:rPr>
        <w:t xml:space="preserve">  </w:t>
      </w:r>
      <w:r>
        <w:rPr>
          <w:rFonts w:hint="eastAsia" w:ascii="仿宋" w:hAnsi="仿宋" w:eastAsia="仿宋"/>
          <w:color w:val="auto"/>
          <w:sz w:val="28"/>
          <w:szCs w:val="28"/>
        </w:rPr>
        <w:t>%以</w:t>
      </w:r>
      <w:r>
        <w:rPr>
          <w:rFonts w:ascii="仿宋" w:hAnsi="仿宋" w:eastAsia="仿宋"/>
          <w:color w:val="auto"/>
          <w:sz w:val="28"/>
          <w:szCs w:val="28"/>
        </w:rPr>
        <w:t>转账</w:t>
      </w:r>
      <w:r>
        <w:rPr>
          <w:rFonts w:hint="eastAsia" w:ascii="仿宋" w:hAnsi="仿宋" w:eastAsia="仿宋"/>
          <w:color w:val="auto"/>
          <w:sz w:val="28"/>
          <w:szCs w:val="28"/>
        </w:rPr>
        <w:t>方式向甲方交纳履约保证金，开户行：建行渝北机场支行，帐号：</w:t>
      </w:r>
      <w:r>
        <w:rPr>
          <w:rFonts w:hint="eastAsia" w:ascii="仿宋" w:hAnsi="仿宋" w:eastAsia="仿宋"/>
          <w:color w:val="auto"/>
          <w:sz w:val="30"/>
          <w:szCs w:val="30"/>
        </w:rPr>
        <w:t>500050108380000000600</w:t>
      </w:r>
      <w:r>
        <w:rPr>
          <w:rFonts w:hint="eastAsia" w:ascii="仿宋" w:hAnsi="仿宋" w:eastAsia="仿宋"/>
          <w:color w:val="auto"/>
          <w:sz w:val="28"/>
          <w:szCs w:val="28"/>
        </w:rPr>
        <w:t>，并前往财务部换取交纳履约保证金收据，履约保证金在完工后若无问题全额无息退还。乙方在履约过程中，未按竞争性比选文件及竞争性比选记录表承诺提供产品或服务，给甲方造成生产不能正常运行、重大安全事故的，甲方有权终止合同并要求赔偿造成的损失，且不退换履约保证金。</w:t>
      </w:r>
    </w:p>
    <w:p>
      <w:pPr>
        <w:pStyle w:val="13"/>
        <w:widowControl/>
        <w:numPr>
          <w:ilvl w:val="0"/>
          <w:numId w:val="0"/>
        </w:numPr>
        <w:spacing w:line="360" w:lineRule="auto"/>
        <w:ind w:left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val="en-US" w:eastAsia="zh-CN"/>
        </w:rPr>
        <w:t>十一、</w:t>
      </w:r>
      <w:r>
        <w:rPr>
          <w:rFonts w:hint="eastAsia" w:ascii="仿宋" w:hAnsi="仿宋" w:eastAsia="仿宋"/>
          <w:b/>
          <w:bCs/>
          <w:color w:val="auto"/>
          <w:kern w:val="0"/>
          <w:sz w:val="28"/>
          <w:szCs w:val="28"/>
        </w:rPr>
        <w:t>报价及竞争性响应</w:t>
      </w:r>
      <w:r>
        <w:rPr>
          <w:rFonts w:ascii="仿宋" w:hAnsi="仿宋" w:eastAsia="仿宋"/>
          <w:b/>
          <w:bCs/>
          <w:color w:val="auto"/>
          <w:kern w:val="0"/>
          <w:sz w:val="28"/>
          <w:szCs w:val="28"/>
        </w:rPr>
        <w:t>文件编制</w:t>
      </w:r>
      <w:r>
        <w:rPr>
          <w:rFonts w:hint="eastAsia" w:ascii="仿宋" w:hAnsi="仿宋" w:eastAsia="仿宋"/>
          <w:b/>
          <w:bCs/>
          <w:color w:val="auto"/>
          <w:kern w:val="0"/>
          <w:sz w:val="28"/>
          <w:szCs w:val="28"/>
        </w:rPr>
        <w:t>要求</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报价应是本竞争性比选文件所确定的全部工作内容的价格体现，报价一次性全额包干，参与竞争性比选的承包人报价时须充分考虑人工及材料的涨价因素及履行本项目合同有关的其他风险。</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rPr>
        <w:t>（根据实际需求确定）</w:t>
      </w:r>
      <w:r>
        <w:rPr>
          <w:rFonts w:hint="eastAsia" w:ascii="仿宋_GB2312" w:hAnsi="仿宋_GB2312" w:eastAsia="仿宋_GB2312" w:cs="仿宋_GB2312"/>
          <w:color w:val="auto"/>
          <w:sz w:val="28"/>
          <w:szCs w:val="28"/>
          <w:lang w:val="zh-CN"/>
        </w:rPr>
        <w:t>，报价为不含税报价，增值税税率单列。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autoSpaceDN/>
        <w:adjustRightInd/>
        <w:spacing w:line="500" w:lineRule="exact"/>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rPr>
        <w:t>如响应人是代理商，需提供有效营业执照（复印件加盖公章）、所代理产品的生产厂家有效营业执照（</w:t>
      </w:r>
      <w:r>
        <w:rPr>
          <w:rFonts w:hint="eastAsia" w:ascii="仿宋_GB2312" w:eastAsia="仿宋_GB2312"/>
          <w:color w:val="auto"/>
          <w:sz w:val="28"/>
          <w:szCs w:val="28"/>
          <w:lang w:val="en-US" w:eastAsia="zh-CN"/>
        </w:rPr>
        <w:t>复印件</w:t>
      </w:r>
      <w:r>
        <w:rPr>
          <w:rFonts w:hint="eastAsia" w:ascii="仿宋_GB2312" w:eastAsia="仿宋_GB2312"/>
          <w:color w:val="auto"/>
          <w:sz w:val="28"/>
          <w:szCs w:val="28"/>
        </w:rPr>
        <w:t>加盖生产厂家鲜公章）及产品有效代理授权证明文件原件；</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6.响应文件可合并装订成册，纸质文件一式3份，其中正本1份，副本2份，正本文件内签字和盖章须为原件。副本可为正本的复印件。</w:t>
      </w:r>
    </w:p>
    <w:p>
      <w:pPr>
        <w:pStyle w:val="13"/>
        <w:widowControl/>
        <w:numPr>
          <w:ilvl w:val="0"/>
          <w:numId w:val="0"/>
        </w:numPr>
        <w:spacing w:line="360" w:lineRule="auto"/>
        <w:ind w:left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val="en-US" w:eastAsia="zh-CN"/>
        </w:rPr>
        <w:t>十二、</w:t>
      </w:r>
      <w:r>
        <w:rPr>
          <w:rFonts w:hint="eastAsia" w:ascii="仿宋" w:hAnsi="仿宋" w:eastAsia="仿宋"/>
          <w:b/>
          <w:bCs/>
          <w:color w:val="auto"/>
          <w:kern w:val="0"/>
          <w:sz w:val="28"/>
          <w:szCs w:val="28"/>
        </w:rPr>
        <w:t>竞争性比选响应文件作废条款</w:t>
      </w:r>
    </w:p>
    <w:p>
      <w:pPr>
        <w:pStyle w:val="13"/>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rPr>
        <w:t>竞争性比选响应文件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rPr>
        <w:t xml:space="preserve">22年 </w:t>
      </w:r>
      <w:r>
        <w:rPr>
          <w:rFonts w:hint="eastAsia" w:ascii="仿宋" w:hAnsi="仿宋" w:eastAsia="仿宋"/>
          <w:b/>
          <w:color w:val="auto"/>
          <w:kern w:val="0"/>
          <w:sz w:val="28"/>
          <w:szCs w:val="28"/>
          <w:u w:val="single"/>
          <w:lang w:val="en-US" w:eastAsia="zh-CN"/>
        </w:rPr>
        <w:t>11</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 xml:space="preserve">月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4</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10:00</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w:t>
      </w:r>
      <w:r>
        <w:rPr>
          <w:rFonts w:hint="eastAsia" w:ascii="仿宋" w:hAnsi="仿宋" w:eastAsia="仿宋"/>
          <w:b/>
          <w:color w:val="auto"/>
          <w:kern w:val="0"/>
          <w:sz w:val="28"/>
          <w:szCs w:val="28"/>
          <w:lang w:val="en-US" w:eastAsia="zh-CN"/>
        </w:rPr>
        <w:t>分公司</w:t>
      </w:r>
      <w:r>
        <w:rPr>
          <w:rFonts w:hint="eastAsia" w:ascii="仿宋" w:hAnsi="仿宋" w:eastAsia="仿宋"/>
          <w:b/>
          <w:color w:val="auto"/>
          <w:kern w:val="0"/>
          <w:sz w:val="28"/>
          <w:szCs w:val="28"/>
        </w:rPr>
        <w:t>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rPr>
      </w:pPr>
      <w:r>
        <w:rPr>
          <w:rFonts w:hint="eastAsia" w:ascii="仿宋" w:hAnsi="仿宋" w:eastAsia="仿宋"/>
          <w:b/>
          <w:color w:val="auto"/>
          <w:kern w:val="0"/>
          <w:sz w:val="28"/>
          <w:szCs w:val="28"/>
        </w:rPr>
        <w:t>（2）竞争性比选响应人须将纸质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装入其自备的文件袋中，密封并在袋上加盖竞争性比选响应人单位鲜公章。</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竞争性比选响应文件散装或者活页装订的；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或竞争性比选响应文件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竞争性比选响应文件中报价函部分、授权部分等无法定代表人签字（签章）或签字人无有效授权书的；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资质不符或超出经营范围竞争性比选的；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有串通竞争性比选或弄虚作假或有其他违法行为的；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竞争性比选有效期不足的；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竞争性比选响应文件未按要求编制，内容不全或关键字迹模糊、无法辨认的；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评审委员会审查发现竞争性比选响应文件未能对竞争性比选文件提出的所有实质性要求和条件作出响应的。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w:t>
      </w:r>
      <w:r>
        <w:rPr>
          <w:rFonts w:hint="eastAsia" w:ascii="仿宋" w:hAnsi="仿宋" w:cs="仿宋"/>
          <w:b/>
          <w:color w:val="auto"/>
          <w:sz w:val="28"/>
          <w:szCs w:val="28"/>
          <w:highlight w:val="none"/>
          <w:lang w:val="en-US" w:eastAsia="zh-CN"/>
        </w:rPr>
        <w:t>三、</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采购人将进一步核查</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比选响应文件中提供的材料，若在评审期间发现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比选响应人撤销</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比选响应人无故放弃成交候选人资格的，其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 成交人在收到成交通知书后，无正当理由不与采购人订立合同，在签订合同时向采购人提出附加条件，或者不按照采购文件要求提交履约保证金的，其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 评审期间若发现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比选响应人有围标、串标或以他人名义参与比选的，其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比选响应将被否决，其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注：黑名单有效期3年，被列入黑名单的单位在黑名单有效期内禁止参与采购人的项目。</w:t>
      </w:r>
    </w:p>
    <w:p>
      <w:pPr>
        <w:rPr>
          <w:rFonts w:hint="eastAsia"/>
          <w:color w:val="auto"/>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cs="仿宋"/>
          <w:b/>
          <w:color w:val="auto"/>
          <w:sz w:val="28"/>
          <w:szCs w:val="28"/>
          <w:lang w:eastAsia="zh-CN"/>
        </w:rPr>
        <w:t>十</w:t>
      </w:r>
      <w:r>
        <w:rPr>
          <w:rFonts w:hint="eastAsia" w:ascii="仿宋" w:hAnsi="仿宋" w:cs="仿宋"/>
          <w:b/>
          <w:color w:val="auto"/>
          <w:sz w:val="28"/>
          <w:szCs w:val="28"/>
          <w:lang w:val="en-US" w:eastAsia="zh-CN"/>
        </w:rPr>
        <w:t>四</w:t>
      </w:r>
      <w:r>
        <w:rPr>
          <w:rFonts w:hint="eastAsia" w:ascii="仿宋" w:hAnsi="仿宋" w:cs="仿宋"/>
          <w:b/>
          <w:color w:val="auto"/>
          <w:sz w:val="28"/>
          <w:szCs w:val="28"/>
          <w:lang w:eastAsia="zh-CN"/>
        </w:rPr>
        <w:t>、</w:t>
      </w:r>
      <w:r>
        <w:rPr>
          <w:rFonts w:hint="eastAsia" w:ascii="仿宋" w:hAnsi="仿宋" w:eastAsia="仿宋" w:cs="仿宋"/>
          <w:b/>
          <w:color w:val="auto"/>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cs="仿宋"/>
          <w:b/>
          <w:color w:val="auto"/>
          <w:sz w:val="28"/>
          <w:szCs w:val="28"/>
          <w:lang w:eastAsia="zh-CN"/>
        </w:rPr>
        <w:t>十</w:t>
      </w:r>
      <w:r>
        <w:rPr>
          <w:rFonts w:hint="eastAsia" w:ascii="仿宋" w:hAnsi="仿宋" w:cs="仿宋"/>
          <w:b/>
          <w:color w:val="auto"/>
          <w:sz w:val="28"/>
          <w:szCs w:val="28"/>
          <w:lang w:val="en-US" w:eastAsia="zh-CN"/>
        </w:rPr>
        <w:t>五</w:t>
      </w:r>
      <w:r>
        <w:rPr>
          <w:rFonts w:hint="eastAsia" w:ascii="仿宋" w:hAnsi="仿宋" w:cs="仿宋"/>
          <w:b/>
          <w:color w:val="auto"/>
          <w:sz w:val="28"/>
          <w:szCs w:val="28"/>
          <w:lang w:eastAsia="zh-CN"/>
        </w:rPr>
        <w:t>、</w:t>
      </w:r>
      <w:r>
        <w:rPr>
          <w:rFonts w:hint="eastAsia" w:ascii="仿宋" w:hAnsi="仿宋" w:eastAsia="仿宋" w:cs="仿宋"/>
          <w:b/>
          <w:color w:val="auto"/>
          <w:sz w:val="28"/>
          <w:szCs w:val="28"/>
        </w:rPr>
        <w:t>联系方式</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业主：重庆机场集团有限公司动力能源</w:t>
      </w:r>
      <w:r>
        <w:rPr>
          <w:rFonts w:hint="eastAsia" w:ascii="仿宋_GB2312" w:hAnsi="宋体" w:eastAsia="仿宋_GB2312"/>
          <w:color w:val="auto"/>
          <w:sz w:val="28"/>
          <w:szCs w:val="28"/>
          <w:lang w:eastAsia="zh-CN"/>
        </w:rPr>
        <w:t>分公司</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雷</w:t>
      </w:r>
      <w:r>
        <w:rPr>
          <w:rFonts w:hint="eastAsia" w:ascii="仿宋_GB2312" w:hAnsi="宋体" w:eastAsia="仿宋_GB2312"/>
          <w:color w:val="auto"/>
          <w:sz w:val="28"/>
          <w:szCs w:val="28"/>
        </w:rPr>
        <w:t>老师</w:t>
      </w:r>
    </w:p>
    <w:p>
      <w:pPr>
        <w:snapToGrid w:val="0"/>
        <w:spacing w:line="360" w:lineRule="auto"/>
        <w:ind w:firstLine="539"/>
        <w:rPr>
          <w:rFonts w:eastAsia="仿宋_GB2312"/>
          <w:color w:val="auto"/>
          <w:sz w:val="28"/>
          <w:szCs w:val="28"/>
        </w:rPr>
      </w:pPr>
      <w:r>
        <w:rPr>
          <w:rFonts w:eastAsia="仿宋_GB2312"/>
          <w:color w:val="auto"/>
          <w:sz w:val="28"/>
          <w:szCs w:val="28"/>
        </w:rPr>
        <w:t>电话：（</w:t>
      </w:r>
      <w:r>
        <w:rPr>
          <w:rFonts w:hint="eastAsia" w:ascii="仿宋_GB2312" w:hAnsi="宋体" w:eastAsia="仿宋_GB2312"/>
          <w:color w:val="auto"/>
          <w:sz w:val="28"/>
          <w:szCs w:val="28"/>
        </w:rPr>
        <w:t>023）6715</w:t>
      </w:r>
      <w:r>
        <w:rPr>
          <w:rFonts w:hint="eastAsia" w:ascii="仿宋_GB2312" w:hAnsi="宋体" w:eastAsia="仿宋_GB2312"/>
          <w:color w:val="auto"/>
          <w:sz w:val="28"/>
          <w:szCs w:val="28"/>
          <w:lang w:val="en-US" w:eastAsia="zh-CN"/>
        </w:rPr>
        <w:t>3569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hint="eastAsia" w:ascii="仿宋_GB2312" w:hAnsi="宋体" w:eastAsia="仿宋_GB2312"/>
          <w:color w:val="auto"/>
          <w:sz w:val="28"/>
          <w:szCs w:val="28"/>
        </w:rPr>
      </w:pPr>
      <w:r>
        <w:rPr>
          <w:rFonts w:hint="eastAsia" w:ascii="仿宋_GB2312" w:hAnsi="宋体" w:eastAsia="仿宋_GB2312"/>
          <w:color w:val="auto"/>
          <w:sz w:val="28"/>
          <w:szCs w:val="28"/>
        </w:rPr>
        <w:t>邮编：401120</w:t>
      </w:r>
    </w:p>
    <w:p>
      <w:pPr>
        <w:rPr>
          <w:color w:val="auto"/>
        </w:rPr>
      </w:pPr>
      <w:r>
        <w:rPr>
          <w:color w:val="auto"/>
        </w:rPr>
        <w:br w:type="page"/>
      </w: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重庆机场集团有限公司动力能源分公司：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项目竞争性比选文件的全部内容，愿意以人民币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rPr>
        <w:t>竞争性比选人：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lang w:val="en-US" w:eastAsia="zh-CN"/>
        </w:rPr>
        <w:t xml:space="preserve">                        </w:t>
      </w:r>
    </w:p>
    <w:p>
      <w:pPr>
        <w:tabs>
          <w:tab w:val="left" w:pos="6000"/>
          <w:tab w:val="left" w:pos="7040"/>
          <w:tab w:val="left" w:pos="8100"/>
        </w:tabs>
        <w:autoSpaceDE w:val="0"/>
        <w:autoSpaceDN w:val="0"/>
        <w:adjustRightInd w:val="0"/>
        <w:spacing w:line="540" w:lineRule="exact"/>
        <w:ind w:right="-20" w:firstLine="7560" w:firstLineChars="2700"/>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hint="default" w:ascii="仿宋" w:hAnsi="仿宋" w:eastAsia="仿宋"/>
          <w:color w:val="auto"/>
          <w:szCs w:val="21"/>
          <w:lang w:val="en-US" w:eastAsia="zh-CN"/>
        </w:rPr>
      </w:pPr>
      <w:r>
        <w:rPr>
          <w:rFonts w:hint="eastAsia" w:ascii="仿宋" w:hAnsi="仿宋" w:eastAsia="仿宋"/>
          <w:color w:val="auto"/>
          <w:szCs w:val="21"/>
          <w:lang w:val="en-US" w:eastAsia="zh-CN"/>
        </w:rPr>
        <w:t xml:space="preserve">     </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竞争性比选响应人名称：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竞争性比选响应单位：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6"/>
        <w:tabs>
          <w:tab w:val="left" w:pos="2904"/>
        </w:tabs>
        <w:spacing w:line="360" w:lineRule="auto"/>
        <w:rPr>
          <w:rFonts w:hint="eastAsia" w:hAnsi="宋体" w:cs="宋体"/>
          <w:color w:val="auto"/>
          <w:sz w:val="28"/>
          <w:szCs w:val="28"/>
          <w:lang w:eastAsia="zh-CN"/>
        </w:rPr>
      </w:pPr>
      <w:r>
        <w:rPr>
          <w:rFonts w:hint="eastAsia" w:hAnsi="宋体" w:cs="宋体"/>
          <w:color w:val="auto"/>
          <w:sz w:val="28"/>
          <w:szCs w:val="28"/>
          <w:lang w:eastAsia="zh-CN"/>
        </w:rPr>
        <w:tab/>
      </w:r>
    </w:p>
    <w:p>
      <w:pPr>
        <w:pStyle w:val="6"/>
        <w:tabs>
          <w:tab w:val="left" w:pos="2904"/>
        </w:tabs>
        <w:spacing w:line="360" w:lineRule="auto"/>
        <w:rPr>
          <w:rFonts w:hint="eastAsia" w:hAnsi="宋体" w:cs="宋体"/>
          <w:color w:val="auto"/>
          <w:sz w:val="28"/>
          <w:szCs w:val="28"/>
          <w:lang w:eastAsia="zh-CN"/>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pPr>
      <w:r>
        <w:rPr>
          <w:rFonts w:ascii="仿宋_GB2312" w:eastAsia="仿宋_GB2312"/>
          <w:b/>
          <w:color w:val="auto"/>
          <w:sz w:val="44"/>
          <w:szCs w:val="44"/>
        </w:rPr>
        <w:br w:type="page"/>
      </w:r>
    </w:p>
    <w:p>
      <w:pPr>
        <w:widowControl/>
        <w:ind w:firstLine="6240" w:firstLineChars="2600"/>
        <w:jc w:val="left"/>
        <w:rPr>
          <w:rFonts w:hint="eastAsia" w:ascii="黑体" w:hAnsi="黑体" w:eastAsia="黑体"/>
          <w:color w:val="auto"/>
          <w:sz w:val="24"/>
        </w:rPr>
      </w:pPr>
    </w:p>
    <w:p>
      <w:pPr>
        <w:widowControl/>
        <w:ind w:firstLine="6240" w:firstLineChars="2600"/>
        <w:jc w:val="left"/>
        <w:rPr>
          <w:rFonts w:ascii="仿宋_GB2312" w:eastAsia="仿宋_GB2312"/>
          <w:b/>
          <w:color w:val="auto"/>
          <w:sz w:val="44"/>
          <w:szCs w:val="44"/>
        </w:rPr>
      </w:pPr>
      <w:r>
        <w:rPr>
          <w:rFonts w:hint="eastAsia" w:ascii="黑体" w:hAnsi="黑体" w:eastAsia="黑体"/>
          <w:color w:val="auto"/>
          <w:sz w:val="24"/>
        </w:rPr>
        <w:t>合同编号：CQA</w:t>
      </w:r>
      <w:r>
        <w:rPr>
          <w:rFonts w:hint="eastAsia" w:ascii="黑体" w:hAnsi="黑体" w:eastAsia="黑体"/>
          <w:color w:val="auto"/>
          <w:sz w:val="24"/>
          <w:lang w:val="en-US" w:eastAsia="zh-CN"/>
        </w:rPr>
        <w:t>DL-</w:t>
      </w:r>
      <w:r>
        <w:rPr>
          <w:rFonts w:hint="eastAsia"/>
          <w:color w:val="auto"/>
        </w:rPr>
        <w:t xml:space="preserve"> </w:t>
      </w:r>
      <w:r>
        <w:rPr>
          <w:color w:val="auto"/>
        </w:rPr>
        <w:t xml:space="preserve">  </w:t>
      </w:r>
    </w:p>
    <w:p>
      <w:pPr>
        <w:wordWrap w:val="0"/>
        <w:spacing w:line="300" w:lineRule="exact"/>
        <w:ind w:firstLine="482" w:firstLineChars="200"/>
        <w:jc w:val="right"/>
        <w:rPr>
          <w:rFonts w:ascii="仿宋" w:hAnsi="仿宋" w:eastAsia="仿宋"/>
          <w:b/>
          <w:color w:val="auto"/>
          <w:sz w:val="24"/>
        </w:rPr>
      </w:pPr>
      <w:bookmarkStart w:id="0" w:name="_Hlk18508484"/>
    </w:p>
    <w:p>
      <w:pPr>
        <w:wordWrap w:val="0"/>
        <w:spacing w:line="300" w:lineRule="exact"/>
        <w:ind w:firstLine="482" w:firstLineChars="200"/>
        <w:jc w:val="right"/>
        <w:rPr>
          <w:rFonts w:hint="eastAsia" w:ascii="仿宋" w:hAnsi="仿宋" w:eastAsia="仿宋"/>
          <w:b/>
          <w:color w:val="auto"/>
          <w:sz w:val="24"/>
          <w:lang w:eastAsia="zh-CN"/>
        </w:rPr>
      </w:pPr>
    </w:p>
    <w:p>
      <w:pPr>
        <w:wordWrap w:val="0"/>
        <w:spacing w:line="300" w:lineRule="exact"/>
        <w:ind w:firstLine="482" w:firstLineChars="200"/>
        <w:jc w:val="right"/>
        <w:rPr>
          <w:rFonts w:ascii="仿宋" w:hAnsi="仿宋" w:eastAsia="仿宋"/>
          <w:b/>
          <w:color w:val="auto"/>
          <w:sz w:val="24"/>
          <w:lang w:eastAsia="zh-CN"/>
        </w:rPr>
      </w:pPr>
      <w:r>
        <w:rPr>
          <w:rFonts w:hint="eastAsia" w:ascii="仿宋" w:hAnsi="仿宋" w:eastAsia="仿宋"/>
          <w:b/>
          <w:color w:val="auto"/>
          <w:sz w:val="24"/>
          <w:lang w:eastAsia="zh-CN"/>
        </w:rPr>
        <w:t xml:space="preserve"> </w:t>
      </w:r>
      <w:r>
        <w:rPr>
          <w:rFonts w:ascii="仿宋" w:hAnsi="仿宋" w:eastAsia="仿宋"/>
          <w:b/>
          <w:color w:val="auto"/>
          <w:sz w:val="24"/>
          <w:lang w:eastAsia="zh-CN"/>
        </w:rPr>
        <w:t xml:space="preserve">           </w:t>
      </w:r>
    </w:p>
    <w:bookmarkEnd w:id="0"/>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____________________________________</w:t>
      </w:r>
    </w:p>
    <w:p>
      <w:pPr>
        <w:pStyle w:val="15"/>
        <w:ind w:left="0" w:leftChars="0" w:firstLine="0" w:firstLineChars="0"/>
        <w:jc w:val="center"/>
        <w:rPr>
          <w:rFonts w:hint="eastAsia"/>
          <w:color w:val="auto"/>
          <w:lang w:val="en-US" w:eastAsia="zh-CN"/>
        </w:rPr>
      </w:pPr>
      <w:bookmarkStart w:id="1" w:name="_Hlk18508344"/>
      <w:r>
        <w:rPr>
          <w:rFonts w:hint="eastAsia"/>
          <w:color w:val="auto"/>
          <w:lang w:val="en-US" w:eastAsia="zh-CN"/>
        </w:rPr>
        <w:t>空调机组过滤网采购</w:t>
      </w:r>
    </w:p>
    <w:p>
      <w:pPr>
        <w:pStyle w:val="15"/>
        <w:ind w:left="0" w:leftChars="0" w:firstLine="0" w:firstLineChars="0"/>
        <w:jc w:val="center"/>
        <w:rPr>
          <w:rFonts w:hint="default"/>
          <w:color w:val="auto"/>
          <w:lang w:val="en-US" w:eastAsia="zh-CN"/>
        </w:rPr>
      </w:pPr>
      <w:r>
        <w:rPr>
          <w:rFonts w:hint="eastAsia"/>
          <w:color w:val="auto"/>
          <w:lang w:val="en-US" w:eastAsia="zh-CN"/>
        </w:rPr>
        <w:t>项目合同</w:t>
      </w:r>
    </w:p>
    <w:bookmarkEnd w:id="1"/>
    <w:p>
      <w:pPr>
        <w:keepNext w:val="0"/>
        <w:keepLines w:val="0"/>
        <w:pageBreakBefore w:val="0"/>
        <w:widowControl/>
        <w:kinsoku/>
        <w:wordWrap/>
        <w:overflowPunct/>
        <w:topLinePunct w:val="0"/>
        <w:autoSpaceDE/>
        <w:autoSpaceDN/>
        <w:bidi w:val="0"/>
        <w:adjustRightInd w:val="0"/>
        <w:snapToGrid w:val="0"/>
        <w:ind w:firstLine="883" w:firstLineChars="200"/>
        <w:jc w:val="both"/>
        <w:textAlignment w:val="auto"/>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w:t>
      </w:r>
    </w:p>
    <w:p>
      <w:pPr>
        <w:ind w:firstLine="640" w:firstLineChars="200"/>
        <w:jc w:val="center"/>
        <w:rPr>
          <w:rFonts w:hint="default" w:ascii="等线" w:hAnsi="等线" w:eastAsia="等线"/>
          <w:b/>
          <w:color w:val="auto"/>
          <w:sz w:val="44"/>
          <w:lang w:val="en-US" w:eastAsia="zh-CN"/>
        </w:rPr>
      </w:pPr>
      <w:r>
        <w:rPr>
          <w:rFonts w:hint="eastAsia" w:ascii="方正小标宋简体" w:eastAsia="方正小标宋简体"/>
          <w:b w:val="0"/>
          <w:bCs w:val="0"/>
          <w:color w:val="auto"/>
          <w:sz w:val="32"/>
          <w:szCs w:val="32"/>
          <w:u w:val="none"/>
          <w:lang w:val="en-US" w:eastAsia="zh-CN"/>
        </w:rPr>
        <w:t>(</w:t>
      </w:r>
      <w:r>
        <w:rPr>
          <w:rFonts w:hint="eastAsia" w:ascii="方正小标宋简体" w:eastAsia="方正小标宋简体"/>
          <w:b w:val="0"/>
          <w:bCs w:val="0"/>
          <w:color w:val="auto"/>
          <w:sz w:val="32"/>
          <w:szCs w:val="32"/>
          <w:u w:val="none"/>
          <w:lang w:eastAsia="zh-CN"/>
        </w:rPr>
        <w:t>本合同为签订模板，具体内容以前文为</w:t>
      </w:r>
      <w:r>
        <w:rPr>
          <w:rFonts w:hint="eastAsia" w:ascii="方正小标宋简体" w:eastAsia="方正小标宋简体"/>
          <w:b w:val="0"/>
          <w:bCs w:val="0"/>
          <w:color w:val="auto"/>
          <w:sz w:val="32"/>
          <w:szCs w:val="32"/>
          <w:u w:val="none"/>
          <w:lang w:val="en-US" w:eastAsia="zh-CN"/>
        </w:rPr>
        <w:t>准)</w:t>
      </w:r>
    </w:p>
    <w:p>
      <w:pPr>
        <w:pStyle w:val="2"/>
        <w:rPr>
          <w:rFonts w:ascii="等线" w:hAnsi="等线" w:eastAsia="等线"/>
          <w:b/>
          <w:color w:val="auto"/>
          <w:sz w:val="44"/>
          <w:lang w:eastAsia="zh-CN"/>
        </w:rPr>
      </w:pPr>
    </w:p>
    <w:p>
      <w:pPr>
        <w:rPr>
          <w:rFonts w:ascii="等线" w:hAnsi="等线" w:eastAsia="等线"/>
          <w:b/>
          <w:color w:val="auto"/>
          <w:sz w:val="44"/>
          <w:lang w:eastAsia="zh-CN"/>
        </w:rPr>
      </w:pPr>
    </w:p>
    <w:p>
      <w:pPr>
        <w:pStyle w:val="2"/>
        <w:rPr>
          <w:color w:val="auto"/>
          <w:lang w:eastAsia="zh-CN"/>
        </w:rPr>
      </w:pPr>
    </w:p>
    <w:p>
      <w:pPr>
        <w:rPr>
          <w:color w:val="auto"/>
          <w:lang w:eastAsia="zh-CN"/>
        </w:rPr>
      </w:pPr>
    </w:p>
    <w:p>
      <w:pPr>
        <w:pStyle w:val="2"/>
        <w:rPr>
          <w:color w:val="auto"/>
          <w:lang w:eastAsia="zh-CN"/>
        </w:rPr>
      </w:pPr>
    </w:p>
    <w:p>
      <w:pPr>
        <w:rPr>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hint="default" w:ascii="宋体" w:hAnsi="宋体" w:eastAsia="宋体"/>
          <w:b/>
          <w:color w:val="auto"/>
          <w:sz w:val="32"/>
          <w:szCs w:val="32"/>
          <w:lang w:val="en-US" w:eastAsia="zh-CN"/>
        </w:rPr>
      </w:pPr>
      <w:bookmarkStart w:id="2" w:name="_Hlk18506346"/>
      <w:r>
        <w:rPr>
          <w:rFonts w:hint="eastAsia" w:ascii="宋体" w:hAnsi="宋体" w:eastAsia="宋体"/>
          <w:b/>
          <w:color w:val="auto"/>
          <w:sz w:val="32"/>
          <w:szCs w:val="32"/>
          <w:lang w:eastAsia="zh-CN"/>
        </w:rPr>
        <w:t>甲方：重庆机场集团有限公司</w:t>
      </w:r>
      <w:r>
        <w:rPr>
          <w:rFonts w:hint="eastAsia" w:ascii="宋体" w:hAnsi="宋体"/>
          <w:b/>
          <w:color w:val="auto"/>
          <w:sz w:val="32"/>
          <w:szCs w:val="32"/>
          <w:lang w:val="en-US" w:eastAsia="zh-CN"/>
        </w:rPr>
        <w:t>动力能源分公司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2"/>
    <w:p>
      <w:pPr>
        <w:ind w:firstLine="422" w:firstLineChars="200"/>
        <w:rPr>
          <w:rFonts w:cs="宋体"/>
          <w:b/>
          <w:bCs/>
          <w:color w:val="auto"/>
          <w:lang w:eastAsia="zh-CN"/>
        </w:rPr>
        <w:sectPr>
          <w:footerReference r:id="rId3" w:type="default"/>
          <w:pgSz w:w="12240" w:h="15840"/>
          <w:pgMar w:top="1440" w:right="1440" w:bottom="1440" w:left="1440" w:header="720" w:footer="720" w:gutter="0"/>
          <w:cols w:space="720" w:num="1"/>
        </w:sectPr>
      </w:pPr>
      <w:r>
        <w:rPr>
          <w:rFonts w:cs="宋体"/>
          <w:b/>
          <w:bCs/>
          <w:color w:val="auto"/>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16"/>
            <w:jc w:val="center"/>
            <w:rPr>
              <w:rFonts w:hint="eastAsia" w:ascii="仿宋_GB2312" w:eastAsia="仿宋_GB2312"/>
              <w:color w:val="auto"/>
              <w:sz w:val="30"/>
              <w:szCs w:val="30"/>
              <w:lang w:val="zh-CN"/>
            </w:rPr>
          </w:pPr>
          <w:r>
            <w:rPr>
              <w:rFonts w:hint="eastAsia" w:ascii="仿宋_GB2312" w:eastAsia="仿宋_GB2312"/>
              <w:color w:val="auto"/>
              <w:sz w:val="30"/>
              <w:szCs w:val="30"/>
              <w:lang w:val="zh-CN"/>
            </w:rPr>
            <w:t>目录</w:t>
          </w:r>
        </w:p>
        <w:p>
          <w:pPr>
            <w:keepNext w:val="0"/>
            <w:keepLines w:val="0"/>
            <w:pageBreakBefore w:val="0"/>
            <w:widowControl w:val="0"/>
            <w:kinsoku/>
            <w:wordWrap/>
            <w:overflowPunct/>
            <w:topLinePunct w:val="0"/>
            <w:autoSpaceDE/>
            <w:autoSpaceDN/>
            <w:bidi w:val="0"/>
            <w:adjustRightInd/>
            <w:snapToGrid/>
            <w:spacing w:line="480" w:lineRule="auto"/>
            <w:textAlignment w:val="auto"/>
          </w:pP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2"/>
              <w:rFonts w:hint="eastAsia" w:ascii="仿宋_GB2312" w:eastAsia="仿宋_GB2312"/>
              <w:color w:val="auto"/>
              <w:sz w:val="30"/>
              <w:szCs w:val="30"/>
              <w:lang w:eastAsia="zh-CN"/>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2"/>
              <w:rFonts w:hint="eastAsia" w:ascii="仿宋_GB2312" w:eastAsia="仿宋_GB2312"/>
              <w:color w:val="auto"/>
              <w:sz w:val="30"/>
              <w:szCs w:val="30"/>
              <w:lang w:eastAsia="zh-CN"/>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2"/>
              <w:rFonts w:hint="eastAsia" w:ascii="仿宋_GB2312" w:eastAsia="仿宋_GB2312"/>
              <w:color w:val="auto"/>
              <w:sz w:val="30"/>
              <w:szCs w:val="30"/>
              <w:lang w:eastAsia="zh-CN"/>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2"/>
              <w:rFonts w:hint="eastAsia" w:ascii="仿宋_GB2312" w:eastAsia="仿宋_GB2312"/>
              <w:color w:val="auto"/>
              <w:sz w:val="30"/>
              <w:szCs w:val="30"/>
              <w:lang w:eastAsia="zh-CN"/>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2"/>
              <w:rFonts w:hint="eastAsia" w:ascii="仿宋_GB2312" w:eastAsia="仿宋_GB2312"/>
              <w:color w:val="auto"/>
              <w:sz w:val="30"/>
              <w:szCs w:val="30"/>
              <w:lang w:eastAsia="zh-CN"/>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"_Toc25588105" </w:instrText>
          </w:r>
          <w:r>
            <w:rPr>
              <w:color w:val="auto"/>
            </w:rPr>
            <w:fldChar w:fldCharType="separate"/>
          </w:r>
          <w:r>
            <w:rPr>
              <w:rStyle w:val="12"/>
              <w:rFonts w:hint="eastAsia" w:ascii="仿宋_GB2312" w:eastAsia="仿宋_GB2312"/>
              <w:color w:val="auto"/>
              <w:sz w:val="30"/>
              <w:szCs w:val="30"/>
              <w:lang w:eastAsia="zh-CN"/>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2"/>
              <w:rFonts w:hint="eastAsia" w:ascii="仿宋_GB2312" w:eastAsia="仿宋_GB2312"/>
              <w:color w:val="auto"/>
              <w:sz w:val="30"/>
              <w:szCs w:val="30"/>
              <w:lang w:eastAsia="zh-CN"/>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2"/>
              <w:rFonts w:hint="eastAsia" w:ascii="仿宋_GB2312" w:eastAsia="仿宋_GB2312"/>
              <w:color w:val="auto"/>
              <w:sz w:val="30"/>
              <w:szCs w:val="30"/>
              <w:lang w:eastAsia="zh-CN"/>
            </w:rPr>
            <w:t>第八条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2"/>
              <w:rFonts w:hint="eastAsia" w:ascii="仿宋_GB2312" w:eastAsia="仿宋_GB2312"/>
              <w:color w:val="auto"/>
              <w:sz w:val="30"/>
              <w:szCs w:val="30"/>
              <w:lang w:eastAsia="zh-CN"/>
            </w:rPr>
            <w:t>第九条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2"/>
              <w:rFonts w:hint="eastAsia" w:ascii="仿宋_GB2312" w:eastAsia="仿宋_GB2312"/>
              <w:color w:val="auto"/>
              <w:sz w:val="30"/>
              <w:szCs w:val="30"/>
              <w:lang w:eastAsia="zh-CN"/>
            </w:rPr>
            <w:t>第十条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2"/>
              <w:rFonts w:hint="eastAsia" w:ascii="仿宋_GB2312" w:eastAsia="仿宋_GB2312"/>
              <w:color w:val="auto"/>
              <w:sz w:val="30"/>
              <w:szCs w:val="30"/>
              <w:lang w:eastAsia="zh-CN"/>
            </w:rPr>
            <w:t>第十一条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2"/>
              <w:rFonts w:hint="eastAsia" w:ascii="仿宋_GB2312" w:eastAsia="仿宋_GB2312"/>
              <w:color w:val="auto"/>
              <w:sz w:val="30"/>
              <w:szCs w:val="30"/>
              <w:lang w:eastAsia="zh-CN"/>
            </w:rPr>
            <w:t>第十二条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2"/>
              <w:rFonts w:hint="eastAsia" w:ascii="仿宋_GB2312" w:eastAsia="仿宋_GB2312"/>
              <w:color w:val="auto"/>
              <w:sz w:val="30"/>
              <w:szCs w:val="30"/>
              <w:lang w:eastAsia="zh-CN"/>
            </w:rPr>
            <w:t>第十三条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9350"/>
            </w:tabs>
            <w:kinsoku/>
            <w:wordWrap/>
            <w:overflowPunct/>
            <w:topLinePunct w:val="0"/>
            <w:autoSpaceDE/>
            <w:autoSpaceDN/>
            <w:bidi w:val="0"/>
            <w:adjustRightInd/>
            <w:snapToGrid/>
            <w:spacing w:line="480" w:lineRule="auto"/>
            <w:ind w:left="440"/>
            <w:textAlignment w:val="auto"/>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2"/>
              <w:rFonts w:hint="eastAsia" w:ascii="仿宋_GB2312" w:eastAsia="仿宋_GB2312"/>
              <w:color w:val="auto"/>
              <w:sz w:val="30"/>
              <w:szCs w:val="30"/>
              <w:lang w:eastAsia="zh-CN"/>
            </w:rPr>
            <w:t>第十四条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color w:val="auto"/>
            </w:rPr>
          </w:pPr>
          <w:r>
            <w:rPr>
              <w:rFonts w:hint="eastAsia" w:ascii="仿宋_GB2312" w:eastAsia="仿宋_GB2312"/>
              <w:b/>
              <w:bCs/>
              <w:color w:val="auto"/>
              <w:sz w:val="30"/>
              <w:szCs w:val="30"/>
              <w:lang w:val="zh-CN"/>
            </w:rPr>
            <w:fldChar w:fldCharType="end"/>
          </w:r>
        </w:p>
      </w:sdtContent>
    </w:sdt>
    <w:p>
      <w:pPr>
        <w:ind w:firstLine="422" w:firstLineChars="200"/>
        <w:rPr>
          <w:rFonts w:cs="宋体"/>
          <w:b/>
          <w:bCs/>
          <w:color w:val="auto"/>
          <w:lang w:eastAsia="zh-CN"/>
        </w:rPr>
      </w:pPr>
    </w:p>
    <w:p>
      <w:pPr>
        <w:ind w:firstLine="422" w:firstLineChars="200"/>
        <w:rPr>
          <w:rFonts w:cs="宋体"/>
          <w:b/>
          <w:bCs/>
          <w:color w:val="auto"/>
          <w:lang w:eastAsia="zh-CN"/>
        </w:rPr>
        <w:sectPr>
          <w:footerReference r:id="rId4" w:type="default"/>
          <w:pgSz w:w="12240" w:h="15840"/>
          <w:pgMar w:top="1440" w:right="1440" w:bottom="1440" w:left="1440" w:header="720" w:footer="720" w:gutter="0"/>
          <w:pgNumType w:start="1"/>
          <w:cols w:space="720" w:num="1"/>
        </w:sectPr>
      </w:pPr>
    </w:p>
    <w:p>
      <w:pPr>
        <w:ind w:firstLine="422" w:firstLineChars="200"/>
        <w:rPr>
          <w:rFonts w:cs="宋体"/>
          <w:b/>
          <w:bCs/>
          <w:color w:val="auto"/>
          <w:lang w:eastAsia="zh-CN"/>
        </w:rPr>
      </w:pPr>
    </w:p>
    <w:p>
      <w:pPr>
        <w:pStyle w:val="17"/>
        <w:ind w:firstLine="602"/>
        <w:rPr>
          <w:rFonts w:hint="default"/>
          <w:b/>
          <w:bCs/>
          <w:color w:val="auto"/>
          <w:lang w:val="en-US" w:eastAsia="zh-CN"/>
        </w:rPr>
      </w:pPr>
      <w:r>
        <w:rPr>
          <w:rFonts w:hint="eastAsia"/>
          <w:b/>
          <w:bCs/>
          <w:color w:val="auto"/>
          <w:lang w:eastAsia="zh-CN"/>
        </w:rPr>
        <w:t>甲方（买方）：重庆机场集团有限公司</w:t>
      </w:r>
      <w:r>
        <w:rPr>
          <w:rFonts w:hint="eastAsia"/>
          <w:b/>
          <w:bCs/>
          <w:color w:val="auto"/>
          <w:lang w:val="en-US" w:eastAsia="zh-CN"/>
        </w:rPr>
        <w:t>动力能源分公司</w:t>
      </w:r>
    </w:p>
    <w:p>
      <w:pPr>
        <w:pStyle w:val="17"/>
        <w:ind w:firstLine="602"/>
        <w:rPr>
          <w:b/>
          <w:bCs/>
          <w:color w:val="auto"/>
          <w:lang w:eastAsia="zh-CN"/>
        </w:rPr>
      </w:pPr>
      <w:r>
        <w:rPr>
          <w:rFonts w:hint="eastAsia"/>
          <w:b/>
          <w:bCs/>
          <w:color w:val="auto"/>
          <w:lang w:eastAsia="zh-CN"/>
        </w:rPr>
        <w:t>统一信用代码：</w:t>
      </w:r>
    </w:p>
    <w:p>
      <w:pPr>
        <w:pStyle w:val="17"/>
        <w:ind w:firstLine="602"/>
        <w:rPr>
          <w:b/>
          <w:bCs/>
          <w:color w:val="auto"/>
          <w:lang w:eastAsia="zh-CN"/>
        </w:rPr>
      </w:pPr>
      <w:r>
        <w:rPr>
          <w:rFonts w:hint="eastAsia"/>
          <w:b/>
          <w:bCs/>
          <w:color w:val="auto"/>
          <w:lang w:eastAsia="zh-CN"/>
        </w:rPr>
        <w:t>送达地址：</w:t>
      </w:r>
    </w:p>
    <w:p>
      <w:pPr>
        <w:pStyle w:val="17"/>
        <w:ind w:firstLine="602"/>
        <w:rPr>
          <w:b/>
          <w:bCs/>
          <w:color w:val="auto"/>
          <w:lang w:eastAsia="zh-CN"/>
        </w:rPr>
      </w:pPr>
      <w:r>
        <w:rPr>
          <w:rFonts w:hint="eastAsia"/>
          <w:b/>
          <w:bCs/>
          <w:color w:val="auto"/>
          <w:lang w:eastAsia="zh-CN"/>
        </w:rPr>
        <w:t xml:space="preserve">联系人： </w:t>
      </w:r>
    </w:p>
    <w:p>
      <w:pPr>
        <w:pStyle w:val="17"/>
        <w:ind w:firstLine="602"/>
        <w:rPr>
          <w:b/>
          <w:bCs/>
          <w:color w:val="auto"/>
          <w:lang w:eastAsia="zh-CN"/>
        </w:rPr>
      </w:pPr>
      <w:r>
        <w:rPr>
          <w:rFonts w:hint="eastAsia"/>
          <w:b/>
          <w:bCs/>
          <w:color w:val="auto"/>
          <w:lang w:eastAsia="zh-CN"/>
        </w:rPr>
        <w:t>联系电话：</w:t>
      </w:r>
    </w:p>
    <w:p>
      <w:pPr>
        <w:pStyle w:val="17"/>
        <w:ind w:firstLine="602"/>
        <w:rPr>
          <w:b/>
          <w:bCs/>
          <w:color w:val="auto"/>
          <w:lang w:eastAsia="zh-CN"/>
        </w:rPr>
      </w:pPr>
      <w:r>
        <w:rPr>
          <w:rFonts w:hint="eastAsia"/>
          <w:b/>
          <w:bCs/>
          <w:color w:val="auto"/>
          <w:lang w:eastAsia="zh-CN"/>
        </w:rPr>
        <w:t>邮箱：</w:t>
      </w:r>
    </w:p>
    <w:p>
      <w:pPr>
        <w:pStyle w:val="17"/>
        <w:ind w:firstLine="602"/>
        <w:rPr>
          <w:b/>
          <w:bCs/>
          <w:color w:val="auto"/>
          <w:lang w:eastAsia="zh-CN"/>
        </w:rPr>
      </w:pPr>
      <w:r>
        <w:rPr>
          <w:rFonts w:hint="eastAsia"/>
          <w:b/>
          <w:bCs/>
          <w:color w:val="auto"/>
          <w:lang w:eastAsia="zh-CN"/>
        </w:rPr>
        <w:t xml:space="preserve">乙方（卖方）： </w:t>
      </w:r>
    </w:p>
    <w:p>
      <w:pPr>
        <w:pStyle w:val="17"/>
        <w:ind w:firstLine="602"/>
        <w:rPr>
          <w:b/>
          <w:bCs/>
          <w:color w:val="auto"/>
          <w:lang w:eastAsia="zh-CN"/>
        </w:rPr>
      </w:pPr>
      <w:r>
        <w:rPr>
          <w:rFonts w:hint="eastAsia"/>
          <w:b/>
          <w:bCs/>
          <w:color w:val="auto"/>
          <w:lang w:eastAsia="zh-CN"/>
        </w:rPr>
        <w:t>统一信用代码：</w:t>
      </w:r>
    </w:p>
    <w:p>
      <w:pPr>
        <w:pStyle w:val="17"/>
        <w:ind w:firstLine="602"/>
        <w:rPr>
          <w:b/>
          <w:bCs/>
          <w:color w:val="auto"/>
          <w:lang w:eastAsia="zh-CN"/>
        </w:rPr>
      </w:pPr>
      <w:r>
        <w:rPr>
          <w:rFonts w:hint="eastAsia"/>
          <w:b/>
          <w:bCs/>
          <w:color w:val="auto"/>
          <w:lang w:eastAsia="zh-CN"/>
        </w:rPr>
        <w:t>送达地址：</w:t>
      </w:r>
    </w:p>
    <w:p>
      <w:pPr>
        <w:pStyle w:val="17"/>
        <w:ind w:firstLine="602"/>
        <w:rPr>
          <w:b/>
          <w:bCs/>
          <w:color w:val="auto"/>
          <w:lang w:eastAsia="zh-CN"/>
        </w:rPr>
      </w:pPr>
      <w:r>
        <w:rPr>
          <w:rFonts w:hint="eastAsia"/>
          <w:b/>
          <w:bCs/>
          <w:color w:val="auto"/>
          <w:lang w:eastAsia="zh-CN"/>
        </w:rPr>
        <w:t xml:space="preserve">联系人： </w:t>
      </w:r>
    </w:p>
    <w:p>
      <w:pPr>
        <w:pStyle w:val="17"/>
        <w:ind w:firstLine="602"/>
        <w:rPr>
          <w:b/>
          <w:bCs/>
          <w:color w:val="auto"/>
          <w:lang w:eastAsia="zh-CN"/>
        </w:rPr>
      </w:pPr>
      <w:r>
        <w:rPr>
          <w:rFonts w:hint="eastAsia"/>
          <w:b/>
          <w:bCs/>
          <w:color w:val="auto"/>
          <w:lang w:eastAsia="zh-CN"/>
        </w:rPr>
        <w:t>联系电话：</w:t>
      </w:r>
    </w:p>
    <w:p>
      <w:pPr>
        <w:pStyle w:val="17"/>
        <w:ind w:firstLine="602"/>
        <w:rPr>
          <w:b/>
          <w:bCs/>
          <w:color w:val="auto"/>
          <w:lang w:eastAsia="zh-CN"/>
        </w:rPr>
      </w:pPr>
      <w:r>
        <w:rPr>
          <w:rFonts w:hint="eastAsia"/>
          <w:b/>
          <w:bCs/>
          <w:color w:val="auto"/>
          <w:lang w:eastAsia="zh-CN"/>
        </w:rPr>
        <w:t>邮箱：</w:t>
      </w:r>
    </w:p>
    <w:p>
      <w:pPr>
        <w:pStyle w:val="17"/>
        <w:ind w:firstLine="602"/>
        <w:rPr>
          <w:b/>
          <w:bCs/>
          <w:color w:val="auto"/>
          <w:lang w:eastAsia="zh-CN"/>
        </w:rPr>
      </w:pPr>
      <w:r>
        <w:rPr>
          <w:rFonts w:hint="eastAsia"/>
          <w:b/>
          <w:bCs/>
          <w:color w:val="auto"/>
          <w:lang w:eastAsia="zh-CN"/>
        </w:rPr>
        <w:t xml:space="preserve">签订地点： </w:t>
      </w:r>
    </w:p>
    <w:p>
      <w:pPr>
        <w:pStyle w:val="17"/>
        <w:ind w:firstLine="602"/>
        <w:rPr>
          <w:b/>
          <w:bCs/>
          <w:color w:val="auto"/>
          <w:lang w:eastAsia="zh-CN"/>
        </w:rPr>
      </w:pPr>
      <w:r>
        <w:rPr>
          <w:rFonts w:hint="eastAsia"/>
          <w:b/>
          <w:bCs/>
          <w:color w:val="auto"/>
          <w:lang w:eastAsia="zh-CN"/>
        </w:rPr>
        <w:t>签订时间：</w:t>
      </w:r>
      <w:r>
        <w:rPr>
          <w:rFonts w:hint="eastAsia"/>
          <w:b/>
          <w:bCs/>
          <w:color w:val="auto"/>
          <w:u w:val="single"/>
          <w:lang w:eastAsia="zh-CN"/>
        </w:rPr>
        <w:t xml:space="preserve">    </w:t>
      </w:r>
      <w:r>
        <w:rPr>
          <w:rFonts w:hint="eastAsia"/>
          <w:b/>
          <w:bCs/>
          <w:color w:val="auto"/>
          <w:lang w:eastAsia="zh-CN"/>
        </w:rPr>
        <w:t>年</w:t>
      </w:r>
      <w:r>
        <w:rPr>
          <w:rFonts w:hint="eastAsia"/>
          <w:b/>
          <w:bCs/>
          <w:color w:val="auto"/>
          <w:u w:val="single"/>
          <w:lang w:eastAsia="zh-CN"/>
        </w:rPr>
        <w:t xml:space="preserve">  </w:t>
      </w:r>
      <w:r>
        <w:rPr>
          <w:rFonts w:hint="eastAsia"/>
          <w:b/>
          <w:bCs/>
          <w:color w:val="auto"/>
          <w:lang w:eastAsia="zh-CN"/>
        </w:rPr>
        <w:t>月</w:t>
      </w:r>
      <w:r>
        <w:rPr>
          <w:rFonts w:hint="eastAsia"/>
          <w:b/>
          <w:bCs/>
          <w:color w:val="auto"/>
          <w:u w:val="single"/>
          <w:lang w:eastAsia="zh-CN"/>
        </w:rPr>
        <w:t xml:space="preserve">  </w:t>
      </w:r>
      <w:r>
        <w:rPr>
          <w:rFonts w:hint="eastAsia"/>
          <w:b/>
          <w:bCs/>
          <w:color w:val="auto"/>
          <w:lang w:eastAsia="zh-CN"/>
        </w:rPr>
        <w:t>日</w:t>
      </w:r>
    </w:p>
    <w:p>
      <w:pPr>
        <w:pStyle w:val="17"/>
        <w:ind w:firstLine="600"/>
        <w:rPr>
          <w:color w:val="auto"/>
          <w:lang w:eastAsia="zh-CN"/>
        </w:rPr>
      </w:pPr>
    </w:p>
    <w:p>
      <w:pPr>
        <w:pStyle w:val="17"/>
        <w:ind w:firstLine="600"/>
        <w:rPr>
          <w:rFonts w:hAnsi="仿宋_GB2312"/>
          <w:color w:val="auto"/>
          <w:lang w:eastAsia="zh-CN"/>
        </w:rPr>
      </w:pPr>
      <w:r>
        <w:rPr>
          <w:rFonts w:hint="eastAsia" w:hAnsi="仿宋_GB2312"/>
          <w:color w:val="auto"/>
          <w:lang w:eastAsia="zh-CN"/>
        </w:rPr>
        <w:t>甲乙双方依照《中华人民共和国</w:t>
      </w:r>
      <w:r>
        <w:rPr>
          <w:rFonts w:hint="eastAsia" w:hAnsi="仿宋_GB2312"/>
          <w:color w:val="auto"/>
          <w:lang w:val="en-US" w:eastAsia="zh-CN"/>
        </w:rPr>
        <w:t>民法典</w:t>
      </w:r>
      <w:r>
        <w:rPr>
          <w:rFonts w:hint="eastAsia" w:hAnsi="仿宋_GB2312"/>
          <w:color w:val="auto"/>
          <w:lang w:eastAsia="zh-CN"/>
        </w:rPr>
        <w:t>》及相关法律、法规规定，本着平等、自愿的原则，经友好协商，现就甲方向乙方</w:t>
      </w:r>
      <w:r>
        <w:rPr>
          <w:rFonts w:hint="eastAsia" w:ascii="仿宋_GB2312" w:hAnsi="仿宋_GB2312" w:eastAsia="仿宋_GB2312" w:cs="仿宋_GB2312"/>
          <w:color w:val="auto"/>
          <w:sz w:val="30"/>
          <w:szCs w:val="30"/>
          <w:u w:val="single"/>
        </w:rPr>
        <w:t>空调机组过滤网</w:t>
      </w:r>
      <w:r>
        <w:rPr>
          <w:rFonts w:hint="eastAsia" w:hAnsi="仿宋_GB2312" w:cs="仿宋_GB2312"/>
          <w:color w:val="auto"/>
          <w:sz w:val="30"/>
          <w:szCs w:val="30"/>
          <w:u w:val="single"/>
          <w:lang w:eastAsia="zh-CN"/>
        </w:rPr>
        <w:t>采购</w:t>
      </w:r>
      <w:r>
        <w:rPr>
          <w:rFonts w:hint="eastAsia" w:ascii="仿宋_GB2312" w:hAnsi="仿宋_GB2312" w:eastAsia="仿宋_GB2312" w:cs="仿宋_GB2312"/>
          <w:color w:val="auto"/>
          <w:sz w:val="30"/>
          <w:szCs w:val="30"/>
        </w:rPr>
        <w:t>项目</w:t>
      </w:r>
      <w:r>
        <w:rPr>
          <w:rFonts w:hint="eastAsia" w:ascii="仿宋_GB2312" w:hAnsi="仿宋_GB2312" w:eastAsia="仿宋_GB2312" w:cs="仿宋_GB2312"/>
          <w:color w:val="auto"/>
          <w:sz w:val="30"/>
          <w:szCs w:val="30"/>
          <w:lang w:eastAsia="zh-CN"/>
        </w:rPr>
        <w:t>，</w:t>
      </w:r>
      <w:r>
        <w:rPr>
          <w:rFonts w:hAnsi="仿宋_GB2312"/>
          <w:color w:val="auto"/>
          <w:lang w:eastAsia="zh-CN"/>
        </w:rPr>
        <w:t>事宜达成一致，签订本协议。</w:t>
      </w:r>
    </w:p>
    <w:p>
      <w:pPr>
        <w:pStyle w:val="4"/>
        <w:ind w:firstLine="640"/>
        <w:rPr>
          <w:color w:val="auto"/>
          <w:lang w:eastAsia="zh-CN"/>
        </w:rPr>
      </w:pPr>
      <w:bookmarkStart w:id="3" w:name="_Toc25588100"/>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bookmarkEnd w:id="3"/>
    </w:p>
    <w:p>
      <w:pPr>
        <w:pStyle w:val="17"/>
        <w:ind w:firstLine="600"/>
        <w:rPr>
          <w:rFonts w:hAnsi="仿宋_GB2312"/>
          <w:color w:val="auto"/>
          <w:sz w:val="24"/>
          <w:szCs w:val="24"/>
          <w:lang w:eastAsia="zh-CN"/>
        </w:rPr>
      </w:pPr>
      <w:r>
        <w:rPr>
          <w:rFonts w:hint="eastAsia"/>
          <w:color w:val="auto"/>
          <w:lang w:eastAsia="zh-CN"/>
        </w:rPr>
        <w:t>1</w:t>
      </w:r>
      <w:r>
        <w:rPr>
          <w:color w:val="auto"/>
          <w:lang w:eastAsia="zh-CN"/>
        </w:rPr>
        <w:t>.1本合同</w:t>
      </w:r>
      <w:r>
        <w:rPr>
          <w:rFonts w:hint="eastAsia"/>
          <w:color w:val="auto"/>
          <w:lang w:eastAsia="zh-CN"/>
        </w:rPr>
        <w:t>项下乙方所供</w:t>
      </w:r>
      <w:r>
        <w:rPr>
          <w:color w:val="auto"/>
          <w:lang w:eastAsia="zh-CN"/>
        </w:rPr>
        <w:t>货物</w:t>
      </w:r>
      <w:r>
        <w:rPr>
          <w:rFonts w:hint="eastAsia"/>
          <w:color w:val="auto"/>
          <w:lang w:eastAsia="zh-CN"/>
        </w:rPr>
        <w:t>情况</w:t>
      </w:r>
      <w:r>
        <w:rPr>
          <w:color w:val="auto"/>
          <w:lang w:eastAsia="zh-CN"/>
        </w:rPr>
        <w:t>如下：</w:t>
      </w:r>
    </w:p>
    <w:tbl>
      <w:tblPr>
        <w:tblStyle w:val="10"/>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12"/>
        <w:gridCol w:w="2054"/>
        <w:gridCol w:w="735"/>
        <w:gridCol w:w="824"/>
        <w:gridCol w:w="945"/>
        <w:gridCol w:w="1072"/>
        <w:gridCol w:w="1136"/>
        <w:gridCol w:w="633"/>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5" w:type="dxa"/>
            <w:gridSpan w:val="10"/>
            <w:vAlign w:val="center"/>
          </w:tcPr>
          <w:p>
            <w:pPr>
              <w:pStyle w:val="13"/>
              <w:spacing w:before="0" w:after="0" w:line="560" w:lineRule="exact"/>
              <w:ind w:firstLine="0" w:firstLineChars="0"/>
              <w:jc w:val="center"/>
              <w:rPr>
                <w:rFonts w:hint="eastAsia" w:ascii="仿宋_GB2312" w:hAnsi="仿宋_GB2312" w:eastAsia="仿宋_GB2312" w:cs="宋体"/>
                <w:color w:val="auto"/>
                <w:kern w:val="0"/>
                <w:sz w:val="21"/>
                <w:szCs w:val="21"/>
                <w:lang w:val="en-US" w:eastAsia="zh-CN" w:bidi="ar-SA"/>
              </w:rPr>
            </w:pPr>
            <w:r>
              <w:rPr>
                <w:rFonts w:hint="eastAsia" w:ascii="仿宋" w:hAnsi="仿宋" w:eastAsia="仿宋" w:cs="方正仿宋_GBK"/>
                <w:bCs/>
                <w:color w:val="auto"/>
                <w:sz w:val="28"/>
                <w:szCs w:val="24"/>
                <w:lang w:val="en-US" w:eastAsia="zh-CN"/>
              </w:rPr>
              <w:t>空调过滤网清单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eastAsia"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序号</w:t>
            </w:r>
          </w:p>
        </w:tc>
        <w:tc>
          <w:tcPr>
            <w:tcW w:w="1312"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名称</w:t>
            </w:r>
          </w:p>
        </w:tc>
        <w:tc>
          <w:tcPr>
            <w:tcW w:w="2054"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规格（型号）</w:t>
            </w:r>
          </w:p>
        </w:tc>
        <w:tc>
          <w:tcPr>
            <w:tcW w:w="735" w:type="dxa"/>
            <w:vAlign w:val="center"/>
          </w:tcPr>
          <w:p>
            <w:pPr>
              <w:pStyle w:val="13"/>
              <w:spacing w:before="0" w:after="0" w:line="560" w:lineRule="exact"/>
              <w:ind w:firstLine="0" w:firstLineChars="0"/>
              <w:jc w:val="center"/>
              <w:rPr>
                <w:rFonts w:hint="eastAsia"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等级</w:t>
            </w:r>
          </w:p>
        </w:tc>
        <w:tc>
          <w:tcPr>
            <w:tcW w:w="824" w:type="dxa"/>
            <w:vAlign w:val="center"/>
          </w:tcPr>
          <w:p>
            <w:pPr>
              <w:pStyle w:val="13"/>
              <w:spacing w:before="0" w:after="0" w:line="560" w:lineRule="exact"/>
              <w:ind w:firstLine="0" w:firstLineChars="0"/>
              <w:jc w:val="center"/>
              <w:rPr>
                <w:rFonts w:hint="eastAsia"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样式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数量（块）</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使用位置</w:t>
            </w:r>
          </w:p>
        </w:tc>
        <w:tc>
          <w:tcPr>
            <w:tcW w:w="1136" w:type="dxa"/>
            <w:vAlign w:val="center"/>
          </w:tcPr>
          <w:p>
            <w:pPr>
              <w:widowControl/>
              <w:jc w:val="center"/>
              <w:rPr>
                <w:rFonts w:hint="eastAsia" w:ascii="仿宋" w:hAnsi="仿宋" w:eastAsia="仿宋" w:cs="方正仿宋_GBK"/>
                <w:bCs/>
                <w:color w:val="auto"/>
                <w:kern w:val="0"/>
                <w:sz w:val="22"/>
                <w:szCs w:val="21"/>
                <w:lang w:val="en-US" w:eastAsia="zh-CN" w:bidi="ar-SA"/>
              </w:rPr>
            </w:pPr>
            <w:r>
              <w:rPr>
                <w:rFonts w:hint="eastAsia" w:ascii="仿宋" w:hAnsi="仿宋" w:eastAsia="仿宋" w:cs="方正仿宋_GBK"/>
                <w:bCs/>
                <w:color w:val="auto"/>
                <w:szCs w:val="21"/>
                <w:lang w:eastAsia="zh-CN"/>
              </w:rPr>
              <w:t>品牌及</w:t>
            </w:r>
            <w:r>
              <w:rPr>
                <w:rFonts w:hint="eastAsia" w:ascii="仿宋" w:hAnsi="仿宋" w:eastAsia="仿宋" w:cs="方正仿宋_GBK"/>
                <w:bCs/>
                <w:color w:val="auto"/>
                <w:szCs w:val="21"/>
              </w:rPr>
              <w:t>技术参数</w:t>
            </w: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单价</w:t>
            </w:r>
          </w:p>
        </w:tc>
        <w:tc>
          <w:tcPr>
            <w:tcW w:w="721" w:type="dxa"/>
            <w:vAlign w:val="center"/>
          </w:tcPr>
          <w:p>
            <w:pPr>
              <w:pStyle w:val="13"/>
              <w:spacing w:before="0" w:after="0" w:line="560" w:lineRule="exact"/>
              <w:ind w:firstLine="0" w:firstLineChars="0"/>
              <w:jc w:val="center"/>
              <w:rPr>
                <w:rFonts w:hint="eastAsia"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w:t>
            </w:r>
          </w:p>
        </w:tc>
        <w:tc>
          <w:tcPr>
            <w:tcW w:w="131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595*595*96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950</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T2</w:t>
            </w:r>
          </w:p>
        </w:tc>
        <w:tc>
          <w:tcPr>
            <w:tcW w:w="1136" w:type="dxa"/>
            <w:vMerge w:val="restart"/>
            <w:vAlign w:val="center"/>
          </w:tcPr>
          <w:p>
            <w:pPr>
              <w:widowControl/>
              <w:jc w:val="center"/>
              <w:rPr>
                <w:rFonts w:ascii="仿宋" w:hAnsi="仿宋" w:eastAsia="仿宋" w:cs="方正仿宋_GBK"/>
                <w:bCs/>
                <w:color w:val="auto"/>
                <w:kern w:val="0"/>
                <w:sz w:val="22"/>
                <w:szCs w:val="21"/>
                <w:lang w:val="en-US" w:eastAsia="zh-CN" w:bidi="ar-SA"/>
              </w:rPr>
            </w:pPr>
            <w:r>
              <w:rPr>
                <w:rFonts w:hint="eastAsia" w:ascii="仿宋" w:hAnsi="仿宋" w:eastAsia="仿宋" w:cs="方正仿宋_GBK"/>
                <w:bCs/>
                <w:color w:val="auto"/>
                <w:szCs w:val="21"/>
              </w:rPr>
              <w:t>（按</w:t>
            </w:r>
            <w:r>
              <w:rPr>
                <w:rFonts w:hint="eastAsia" w:ascii="仿宋" w:hAnsi="仿宋" w:eastAsia="仿宋" w:cs="方正仿宋_GBK"/>
                <w:bCs/>
                <w:color w:val="auto"/>
                <w:szCs w:val="21"/>
                <w:lang w:eastAsia="zh-CN"/>
              </w:rPr>
              <w:t>乙方投标时所报品牌及技术参数填写</w:t>
            </w:r>
            <w:r>
              <w:rPr>
                <w:rFonts w:hint="eastAsia" w:ascii="仿宋" w:hAnsi="仿宋" w:eastAsia="仿宋" w:cs="方正仿宋_GBK"/>
                <w:bCs/>
                <w:color w:val="auto"/>
                <w:szCs w:val="21"/>
              </w:rPr>
              <w:t>）</w:t>
            </w: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w:t>
            </w:r>
          </w:p>
        </w:tc>
        <w:tc>
          <w:tcPr>
            <w:tcW w:w="131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595*290*96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172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T2</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w:t>
            </w:r>
          </w:p>
        </w:tc>
        <w:tc>
          <w:tcPr>
            <w:tcW w:w="131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490*595*96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32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594*594*46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6</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5</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492*492*46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6</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492*390*46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7</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7</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740*403*46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24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8</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620*405*46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9</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740*505*46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10</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710*443*20</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11</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540*443*20</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12</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707*443*20</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24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13</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796*808*46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22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14</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696*808*46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公共区</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15</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390*390*46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67</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16</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492*390*46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198</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17</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594*390*46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237</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18</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390*492*46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104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19</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492*492*46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1212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20</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594*492*46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952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21</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390*594*46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15</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22</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492*594*46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567</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23</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594*594*46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284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24</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808*796*46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10</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25</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808*796*20</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26</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26</w:t>
            </w:r>
          </w:p>
        </w:tc>
        <w:tc>
          <w:tcPr>
            <w:tcW w:w="1312" w:type="dxa"/>
            <w:vAlign w:val="center"/>
          </w:tcPr>
          <w:p>
            <w:pPr>
              <w:widowControl/>
              <w:jc w:val="center"/>
              <w:rPr>
                <w:rFonts w:hint="default"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初效过滤网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713*968*40</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板式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12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27</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初效过滤器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592*592*46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板式</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16</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28</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初效过滤器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289*592*46</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G4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板式</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16</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29</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590*590*550-08-F7</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500</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T2</w:t>
            </w:r>
          </w:p>
        </w:tc>
        <w:tc>
          <w:tcPr>
            <w:tcW w:w="1136" w:type="dxa"/>
            <w:vMerge w:val="restart"/>
            <w:vAlign w:val="center"/>
          </w:tcPr>
          <w:p>
            <w:pPr>
              <w:widowControl/>
              <w:jc w:val="center"/>
              <w:rPr>
                <w:rFonts w:ascii="仿宋" w:hAnsi="仿宋" w:eastAsia="仿宋" w:cs="方正仿宋_GBK"/>
                <w:bCs/>
                <w:color w:val="auto"/>
                <w:kern w:val="0"/>
                <w:sz w:val="22"/>
                <w:szCs w:val="21"/>
                <w:lang w:val="en-US" w:eastAsia="zh-CN" w:bidi="ar-SA"/>
              </w:rPr>
            </w:pPr>
            <w:r>
              <w:rPr>
                <w:rFonts w:hint="eastAsia" w:ascii="仿宋" w:hAnsi="仿宋" w:eastAsia="仿宋" w:cs="方正仿宋_GBK"/>
                <w:bCs/>
                <w:color w:val="auto"/>
                <w:szCs w:val="21"/>
              </w:rPr>
              <w:t>（按</w:t>
            </w:r>
            <w:r>
              <w:rPr>
                <w:rFonts w:hint="eastAsia" w:ascii="仿宋" w:hAnsi="仿宋" w:eastAsia="仿宋" w:cs="方正仿宋_GBK"/>
                <w:bCs/>
                <w:color w:val="auto"/>
                <w:szCs w:val="21"/>
                <w:lang w:eastAsia="zh-CN"/>
              </w:rPr>
              <w:t>乙方投标时所报品牌及技术参数填写</w:t>
            </w:r>
            <w:r>
              <w:rPr>
                <w:rFonts w:hint="eastAsia" w:ascii="仿宋" w:hAnsi="仿宋" w:eastAsia="仿宋" w:cs="方正仿宋_GBK"/>
                <w:bCs/>
                <w:color w:val="auto"/>
                <w:szCs w:val="21"/>
              </w:rPr>
              <w:t>）</w:t>
            </w: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30</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287*590*550-04-F7</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80</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T2</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31</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390*594*21/381</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32</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492*492*21/381</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33</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492*390*21/381</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34</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390*492*21/381</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2</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35</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594*594*21/381</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36</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492*594*21/381</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37</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594*492*21/381</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38</w:t>
            </w:r>
          </w:p>
        </w:tc>
        <w:tc>
          <w:tcPr>
            <w:tcW w:w="1312" w:type="dxa"/>
            <w:vAlign w:val="center"/>
          </w:tcPr>
          <w:p>
            <w:pPr>
              <w:widowControl/>
              <w:jc w:val="center"/>
              <w:rPr>
                <w:rFonts w:hint="eastAsia"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中效过滤网</w:t>
            </w:r>
          </w:p>
        </w:tc>
        <w:tc>
          <w:tcPr>
            <w:tcW w:w="205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594*390*21/381</w:t>
            </w:r>
          </w:p>
        </w:tc>
        <w:tc>
          <w:tcPr>
            <w:tcW w:w="73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F7</w:t>
            </w:r>
          </w:p>
        </w:tc>
        <w:tc>
          <w:tcPr>
            <w:tcW w:w="824"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袋式</w:t>
            </w:r>
          </w:p>
        </w:tc>
        <w:tc>
          <w:tcPr>
            <w:tcW w:w="945"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4</w:t>
            </w:r>
          </w:p>
        </w:tc>
        <w:tc>
          <w:tcPr>
            <w:tcW w:w="1072" w:type="dxa"/>
            <w:vAlign w:val="center"/>
          </w:tcPr>
          <w:p>
            <w:pPr>
              <w:widowControl/>
              <w:jc w:val="center"/>
              <w:rPr>
                <w:rFonts w:ascii="仿宋" w:hAnsi="仿宋" w:eastAsia="仿宋" w:cs="方正仿宋_GBK"/>
                <w:bCs/>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39</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中效过滤器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287*592*381-20GI-4P</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F8</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袋式</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16</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40</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中效过滤器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592*592*381-20GI-4P</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F8</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袋式</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16</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41</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高效过滤器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320*320*220</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H14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ascii="仿宋" w:hAnsi="仿宋" w:eastAsia="仿宋"/>
                <w:color w:val="auto"/>
                <w:sz w:val="21"/>
                <w:szCs w:val="21"/>
              </w:rPr>
              <w:t>无隔板</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42</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restart"/>
            <w:vAlign w:val="center"/>
          </w:tcPr>
          <w:p>
            <w:pPr>
              <w:widowControl/>
              <w:jc w:val="center"/>
              <w:rPr>
                <w:rFonts w:ascii="仿宋" w:hAnsi="仿宋" w:eastAsia="仿宋" w:cs="方正仿宋_GBK"/>
                <w:bCs/>
                <w:color w:val="auto"/>
                <w:kern w:val="0"/>
                <w:sz w:val="22"/>
                <w:szCs w:val="21"/>
                <w:lang w:val="en-US" w:eastAsia="zh-CN" w:bidi="ar-SA"/>
              </w:rPr>
            </w:pPr>
            <w:r>
              <w:rPr>
                <w:rFonts w:hint="eastAsia" w:ascii="仿宋" w:hAnsi="仿宋" w:eastAsia="仿宋" w:cs="方正仿宋_GBK"/>
                <w:bCs/>
                <w:color w:val="auto"/>
                <w:szCs w:val="21"/>
              </w:rPr>
              <w:t>（按</w:t>
            </w:r>
            <w:r>
              <w:rPr>
                <w:rFonts w:hint="eastAsia" w:ascii="仿宋" w:hAnsi="仿宋" w:eastAsia="仿宋" w:cs="方正仿宋_GBK"/>
                <w:bCs/>
                <w:color w:val="auto"/>
                <w:szCs w:val="21"/>
                <w:lang w:eastAsia="zh-CN"/>
              </w:rPr>
              <w:t>乙方投标时所报品牌及技术参数填写</w:t>
            </w:r>
            <w:r>
              <w:rPr>
                <w:rFonts w:hint="eastAsia" w:ascii="仿宋" w:hAnsi="仿宋" w:eastAsia="仿宋" w:cs="方正仿宋_GBK"/>
                <w:bCs/>
                <w:color w:val="auto"/>
                <w:szCs w:val="21"/>
              </w:rPr>
              <w:t>）</w:t>
            </w: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42</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高效过滤器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484*484*220</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H14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ascii="仿宋" w:hAnsi="仿宋" w:eastAsia="仿宋"/>
                <w:color w:val="auto"/>
                <w:sz w:val="21"/>
                <w:szCs w:val="21"/>
              </w:rPr>
              <w:t>无隔板</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10</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43</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高效过滤器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300*300*90</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H14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ascii="仿宋" w:hAnsi="仿宋" w:eastAsia="仿宋"/>
                <w:color w:val="auto"/>
                <w:sz w:val="21"/>
                <w:szCs w:val="21"/>
              </w:rPr>
              <w:t>无隔板</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26</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44</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高效过滤器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400*400*90</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H14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ascii="仿宋" w:hAnsi="仿宋" w:eastAsia="仿宋"/>
                <w:color w:val="auto"/>
                <w:sz w:val="21"/>
                <w:szCs w:val="21"/>
              </w:rPr>
              <w:t>无隔板</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8</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45</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高效过滤器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200*320*90</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H14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ascii="仿宋" w:hAnsi="仿宋" w:eastAsia="仿宋"/>
                <w:color w:val="auto"/>
                <w:sz w:val="21"/>
                <w:szCs w:val="21"/>
              </w:rPr>
              <w:t>无隔板</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20</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46</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高效过滤器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250*400*90</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H14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ascii="仿宋" w:hAnsi="仿宋" w:eastAsia="仿宋"/>
                <w:color w:val="auto"/>
                <w:sz w:val="21"/>
                <w:szCs w:val="21"/>
              </w:rPr>
              <w:t>无隔板</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8</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47</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高效过滤器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300*300*70</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H14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ascii="仿宋" w:hAnsi="仿宋" w:eastAsia="仿宋"/>
                <w:color w:val="auto"/>
                <w:sz w:val="21"/>
                <w:szCs w:val="21"/>
              </w:rPr>
              <w:t>无隔板</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4</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default"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48</w:t>
            </w:r>
          </w:p>
        </w:tc>
        <w:tc>
          <w:tcPr>
            <w:tcW w:w="1312" w:type="dxa"/>
            <w:vAlign w:val="center"/>
          </w:tcPr>
          <w:p>
            <w:pPr>
              <w:jc w:val="center"/>
              <w:rPr>
                <w:rFonts w:hint="eastAsia"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高效过滤器</w:t>
            </w:r>
          </w:p>
        </w:tc>
        <w:tc>
          <w:tcPr>
            <w:tcW w:w="2054"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250*400*70</w:t>
            </w:r>
          </w:p>
        </w:tc>
        <w:tc>
          <w:tcPr>
            <w:tcW w:w="73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H14</w:t>
            </w:r>
          </w:p>
        </w:tc>
        <w:tc>
          <w:tcPr>
            <w:tcW w:w="824" w:type="dxa"/>
            <w:vAlign w:val="center"/>
          </w:tcPr>
          <w:p>
            <w:pPr>
              <w:jc w:val="center"/>
              <w:rPr>
                <w:rFonts w:ascii="仿宋" w:hAnsi="仿宋" w:eastAsia="仿宋" w:cstheme="minorBidi"/>
                <w:color w:val="auto"/>
                <w:kern w:val="0"/>
                <w:sz w:val="21"/>
                <w:szCs w:val="21"/>
                <w:lang w:val="en-US" w:eastAsia="zh-CN" w:bidi="ar-SA"/>
              </w:rPr>
            </w:pPr>
            <w:r>
              <w:rPr>
                <w:rFonts w:ascii="仿宋" w:hAnsi="仿宋" w:eastAsia="仿宋"/>
                <w:color w:val="auto"/>
                <w:sz w:val="21"/>
                <w:szCs w:val="21"/>
              </w:rPr>
              <w:t>无隔板</w:t>
            </w:r>
          </w:p>
        </w:tc>
        <w:tc>
          <w:tcPr>
            <w:tcW w:w="945"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olor w:val="auto"/>
                <w:sz w:val="21"/>
                <w:szCs w:val="21"/>
              </w:rPr>
              <w:t>2</w:t>
            </w:r>
          </w:p>
        </w:tc>
        <w:tc>
          <w:tcPr>
            <w:tcW w:w="1072" w:type="dxa"/>
            <w:vAlign w:val="center"/>
          </w:tcPr>
          <w:p>
            <w:pPr>
              <w:jc w:val="center"/>
              <w:rPr>
                <w:rFonts w:ascii="仿宋" w:hAnsi="仿宋" w:eastAsia="仿宋" w:cstheme="minorBidi"/>
                <w:color w:val="auto"/>
                <w:kern w:val="0"/>
                <w:sz w:val="21"/>
                <w:szCs w:val="21"/>
                <w:lang w:val="en-US" w:eastAsia="zh-CN" w:bidi="ar-SA"/>
              </w:rPr>
            </w:pPr>
            <w:r>
              <w:rPr>
                <w:rFonts w:hint="eastAsia" w:ascii="仿宋" w:hAnsi="仿宋" w:eastAsia="仿宋" w:cs="方正仿宋_GBK"/>
                <w:bCs/>
                <w:color w:val="auto"/>
                <w:sz w:val="21"/>
                <w:szCs w:val="21"/>
              </w:rPr>
              <w:t>T3</w:t>
            </w:r>
          </w:p>
        </w:tc>
        <w:tc>
          <w:tcPr>
            <w:tcW w:w="1136" w:type="dxa"/>
            <w:vMerge w:val="continue"/>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pStyle w:val="13"/>
              <w:spacing w:before="0" w:after="0" w:line="560" w:lineRule="exact"/>
              <w:ind w:firstLine="0" w:firstLineChars="0"/>
              <w:jc w:val="center"/>
              <w:rPr>
                <w:rFonts w:hint="eastAsia" w:ascii="仿宋_GB2312" w:hAnsi="仿宋_GB2312" w:eastAsia="仿宋_GB2312" w:cs="宋体"/>
                <w:color w:val="auto"/>
                <w:sz w:val="21"/>
                <w:szCs w:val="21"/>
                <w:lang w:val="en-US" w:eastAsia="zh-CN"/>
              </w:rPr>
            </w:pPr>
          </w:p>
        </w:tc>
        <w:tc>
          <w:tcPr>
            <w:tcW w:w="1312" w:type="dxa"/>
            <w:vAlign w:val="center"/>
          </w:tcPr>
          <w:p>
            <w:pPr>
              <w:jc w:val="center"/>
              <w:rPr>
                <w:rFonts w:hint="eastAsia" w:ascii="仿宋" w:hAnsi="仿宋" w:eastAsia="仿宋"/>
                <w:color w:val="auto"/>
                <w:sz w:val="21"/>
                <w:szCs w:val="21"/>
              </w:rPr>
            </w:pPr>
          </w:p>
        </w:tc>
        <w:tc>
          <w:tcPr>
            <w:tcW w:w="2054" w:type="dxa"/>
            <w:vAlign w:val="center"/>
          </w:tcPr>
          <w:p>
            <w:pPr>
              <w:jc w:val="center"/>
              <w:rPr>
                <w:rFonts w:hint="eastAsia" w:ascii="仿宋" w:hAnsi="仿宋" w:eastAsia="仿宋"/>
                <w:color w:val="auto"/>
                <w:sz w:val="21"/>
                <w:szCs w:val="21"/>
              </w:rPr>
            </w:pPr>
          </w:p>
        </w:tc>
        <w:tc>
          <w:tcPr>
            <w:tcW w:w="735" w:type="dxa"/>
            <w:vAlign w:val="center"/>
          </w:tcPr>
          <w:p>
            <w:pPr>
              <w:jc w:val="center"/>
              <w:rPr>
                <w:rFonts w:hint="eastAsia" w:ascii="仿宋" w:hAnsi="仿宋" w:eastAsia="仿宋"/>
                <w:color w:val="auto"/>
                <w:sz w:val="21"/>
                <w:szCs w:val="21"/>
              </w:rPr>
            </w:pPr>
          </w:p>
        </w:tc>
        <w:tc>
          <w:tcPr>
            <w:tcW w:w="824" w:type="dxa"/>
            <w:vAlign w:val="center"/>
          </w:tcPr>
          <w:p>
            <w:pPr>
              <w:jc w:val="center"/>
              <w:rPr>
                <w:rFonts w:ascii="仿宋" w:hAnsi="仿宋" w:eastAsia="仿宋"/>
                <w:color w:val="auto"/>
                <w:sz w:val="21"/>
                <w:szCs w:val="21"/>
              </w:rPr>
            </w:pPr>
          </w:p>
        </w:tc>
        <w:tc>
          <w:tcPr>
            <w:tcW w:w="945" w:type="dxa"/>
            <w:vAlign w:val="center"/>
          </w:tcPr>
          <w:p>
            <w:pPr>
              <w:jc w:val="center"/>
              <w:rPr>
                <w:rFonts w:hint="eastAsia" w:ascii="仿宋" w:hAnsi="仿宋" w:eastAsia="仿宋"/>
                <w:color w:val="auto"/>
                <w:sz w:val="21"/>
                <w:szCs w:val="21"/>
              </w:rPr>
            </w:pPr>
          </w:p>
        </w:tc>
        <w:tc>
          <w:tcPr>
            <w:tcW w:w="1072" w:type="dxa"/>
            <w:vAlign w:val="center"/>
          </w:tcPr>
          <w:p>
            <w:pPr>
              <w:jc w:val="center"/>
              <w:rPr>
                <w:rFonts w:hint="eastAsia" w:ascii="仿宋" w:hAnsi="仿宋" w:eastAsia="仿宋" w:cs="方正仿宋_GBK"/>
                <w:bCs/>
                <w:color w:val="auto"/>
                <w:sz w:val="21"/>
                <w:szCs w:val="21"/>
              </w:rPr>
            </w:pPr>
          </w:p>
        </w:tc>
        <w:tc>
          <w:tcPr>
            <w:tcW w:w="1136"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633"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c>
          <w:tcPr>
            <w:tcW w:w="721" w:type="dxa"/>
            <w:vAlign w:val="center"/>
          </w:tcPr>
          <w:p>
            <w:pPr>
              <w:pStyle w:val="13"/>
              <w:spacing w:before="0" w:after="0" w:line="560" w:lineRule="exact"/>
              <w:ind w:firstLine="0" w:firstLineChars="0"/>
              <w:jc w:val="center"/>
              <w:rPr>
                <w:rFonts w:ascii="仿宋_GB2312" w:hAnsi="仿宋_GB2312" w:eastAsia="仿宋_GB2312" w:cs="宋体"/>
                <w:color w:val="auto"/>
                <w:sz w:val="21"/>
                <w:szCs w:val="21"/>
                <w:lang w:eastAsia="zh-CN"/>
              </w:rPr>
            </w:pPr>
          </w:p>
        </w:tc>
      </w:tr>
    </w:tbl>
    <w:p>
      <w:pPr>
        <w:pStyle w:val="17"/>
        <w:ind w:firstLine="600"/>
        <w:rPr>
          <w:color w:val="auto"/>
          <w:lang w:eastAsia="zh-CN"/>
        </w:rPr>
      </w:pPr>
      <w:r>
        <w:rPr>
          <w:rFonts w:hint="eastAsia"/>
          <w:color w:val="auto"/>
          <w:lang w:eastAsia="zh-CN"/>
        </w:rPr>
        <w:t>（以下能明确的尽量明确）</w:t>
      </w:r>
    </w:p>
    <w:p>
      <w:pPr>
        <w:pStyle w:val="4"/>
        <w:ind w:firstLine="640"/>
        <w:rPr>
          <w:color w:val="auto"/>
          <w:lang w:eastAsia="zh-CN"/>
        </w:rPr>
      </w:pPr>
      <w:bookmarkStart w:id="4" w:name="_Toc25588101"/>
      <w:r>
        <w:rPr>
          <w:color w:val="auto"/>
          <w:lang w:eastAsia="zh-CN"/>
        </w:rPr>
        <w:t>第</w:t>
      </w:r>
      <w:r>
        <w:rPr>
          <w:rFonts w:hint="eastAsia"/>
          <w:color w:val="auto"/>
          <w:lang w:eastAsia="zh-CN"/>
        </w:rPr>
        <w:t>二</w:t>
      </w:r>
      <w:r>
        <w:rPr>
          <w:color w:val="auto"/>
          <w:lang w:eastAsia="zh-CN"/>
        </w:rPr>
        <w:t>条 合同价款</w:t>
      </w:r>
      <w:bookmarkEnd w:id="4"/>
    </w:p>
    <w:p>
      <w:pPr>
        <w:pStyle w:val="17"/>
        <w:ind w:firstLine="600"/>
        <w:rPr>
          <w:color w:val="auto"/>
          <w:lang w:eastAsia="zh-CN"/>
        </w:rPr>
      </w:pPr>
      <w:r>
        <w:rPr>
          <w:color w:val="auto"/>
          <w:lang w:eastAsia="zh-CN"/>
        </w:rPr>
        <w:t>2.1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17"/>
        <w:ind w:firstLine="600"/>
        <w:rPr>
          <w:color w:val="auto"/>
          <w:lang w:eastAsia="zh-CN"/>
        </w:rPr>
      </w:pPr>
      <w:r>
        <w:rPr>
          <w:color w:val="auto"/>
          <w:lang w:eastAsia="zh-CN"/>
        </w:rPr>
        <w:t>2.2 合同价款含保</w:t>
      </w:r>
      <w:r>
        <w:rPr>
          <w:rFonts w:hint="eastAsia"/>
          <w:color w:val="auto"/>
          <w:lang w:eastAsia="zh-CN"/>
        </w:rPr>
        <w:t>包括但不限于</w:t>
      </w:r>
      <w:r>
        <w:rPr>
          <w:color w:val="auto"/>
          <w:lang w:eastAsia="zh-CN"/>
        </w:rPr>
        <w:t>材料购买、人工、运输、</w:t>
      </w:r>
      <w:r>
        <w:rPr>
          <w:rFonts w:hint="eastAsia"/>
          <w:color w:val="auto"/>
          <w:lang w:eastAsia="zh-CN"/>
        </w:rPr>
        <w:t>装卸及搬运、</w:t>
      </w:r>
      <w:r>
        <w:rPr>
          <w:color w:val="auto"/>
          <w:lang w:eastAsia="zh-CN"/>
        </w:rPr>
        <w:t>保险、疫情防控、第三方检测</w:t>
      </w:r>
      <w:r>
        <w:rPr>
          <w:rFonts w:hint="eastAsia"/>
          <w:color w:val="auto"/>
          <w:lang w:eastAsia="zh-CN"/>
        </w:rPr>
        <w:t>等一切与项目内容相关的费用。</w:t>
      </w:r>
    </w:p>
    <w:p>
      <w:pPr>
        <w:pStyle w:val="4"/>
        <w:ind w:firstLine="640"/>
        <w:rPr>
          <w:color w:val="auto"/>
          <w:lang w:eastAsia="zh-CN"/>
        </w:rPr>
      </w:pPr>
      <w:bookmarkStart w:id="5" w:name="_Toc25588102"/>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bookmarkEnd w:id="5"/>
    </w:p>
    <w:p>
      <w:pPr>
        <w:pStyle w:val="17"/>
        <w:ind w:firstLine="600"/>
        <w:rPr>
          <w:rFonts w:hint="eastAsia"/>
          <w:color w:val="auto"/>
          <w:lang w:eastAsia="zh-CN"/>
        </w:rPr>
      </w:pPr>
      <w:r>
        <w:rPr>
          <w:color w:val="auto"/>
          <w:lang w:eastAsia="zh-CN"/>
        </w:rPr>
        <w:t xml:space="preserve">3.1 </w:t>
      </w:r>
      <w:r>
        <w:rPr>
          <w:rFonts w:hint="eastAsia"/>
          <w:color w:val="auto"/>
          <w:lang w:eastAsia="zh-CN"/>
        </w:rPr>
        <w:t>板式初效过滤网技术要求：铝合金外框厚度不低于1mm；内置镀锌钢筋龙骨且直径不低于3mm；连接角为坚固耐高温ABS塑料胶；滤料材质为优质聚酯合成纤维，滤料自由状态下厚度不低于12mm。其中序号7-12还应满足以下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color w:val="auto"/>
                <w:sz w:val="28"/>
                <w:szCs w:val="28"/>
                <w:vertAlign w:val="baseline"/>
                <w:lang w:eastAsia="zh-CN"/>
              </w:rPr>
            </w:pPr>
            <w:r>
              <w:rPr>
                <w:rFonts w:hint="eastAsia" w:ascii="方正仿宋_GBK" w:hAnsi="方正仿宋_GBK" w:eastAsia="方正仿宋_GBK" w:cs="方正仿宋_GBK"/>
                <w:bCs/>
                <w:color w:val="auto"/>
                <w:sz w:val="28"/>
                <w:szCs w:val="28"/>
              </w:rPr>
              <w:t>型号</w:t>
            </w:r>
          </w:p>
        </w:tc>
        <w:tc>
          <w:tcPr>
            <w:tcW w:w="6178" w:type="dxa"/>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color w:val="auto"/>
                <w:sz w:val="28"/>
                <w:szCs w:val="28"/>
                <w:vertAlign w:val="baseline"/>
                <w:lang w:eastAsia="zh-CN"/>
              </w:rPr>
            </w:pPr>
            <w:r>
              <w:rPr>
                <w:rFonts w:hint="eastAsia" w:ascii="方正仿宋_GBK" w:hAnsi="方正仿宋_GBK" w:eastAsia="方正仿宋_GBK" w:cs="方正仿宋_GBK"/>
                <w:bCs/>
                <w:color w:val="auto"/>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G4.740*403*46</w:t>
            </w:r>
          </w:p>
        </w:tc>
        <w:tc>
          <w:tcPr>
            <w:tcW w:w="6178" w:type="dxa"/>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left"/>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四块为一组，403长度方向用卡扣连在一起，卡扣使用铝合金材质，总长1612，其中一块740方向上带把手。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G4.620*405*46</w:t>
            </w:r>
          </w:p>
        </w:tc>
        <w:tc>
          <w:tcPr>
            <w:tcW w:w="6178" w:type="dxa"/>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left"/>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两块为一组，405长度方向两块用卡扣连在一起，卡扣使用铝合金材质总长810，其中一块620方向上带把手。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G4.740*505*46</w:t>
            </w:r>
          </w:p>
        </w:tc>
        <w:tc>
          <w:tcPr>
            <w:tcW w:w="6178" w:type="dxa"/>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left"/>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两块为一组，505方向上卡扣连接，卡扣使用铝合金材质总长度：1010mm，其中一块740方向上带把手。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G4.710*443*20</w:t>
            </w:r>
          </w:p>
        </w:tc>
        <w:tc>
          <w:tcPr>
            <w:tcW w:w="6178" w:type="dxa"/>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left"/>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两块为一组连接使用总长1420，中间卡扣连接，卡扣使用铝合金材质，其中一块443尺寸一侧带把手。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G4.707*443*20</w:t>
            </w:r>
          </w:p>
        </w:tc>
        <w:tc>
          <w:tcPr>
            <w:tcW w:w="6178" w:type="dxa"/>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left"/>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三块为一组连接使用,总长2121,中间卡扣连接,卡扣使用铝合金材质，其中一块443尺寸一侧带把手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G4.540*443*20</w:t>
            </w:r>
          </w:p>
        </w:tc>
        <w:tc>
          <w:tcPr>
            <w:tcW w:w="6178" w:type="dxa"/>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jc w:val="left"/>
              <w:textAlignment w:val="auto"/>
              <w:rPr>
                <w:rFonts w:hint="eastAsia"/>
                <w:color w:val="auto"/>
                <w:sz w:val="24"/>
                <w:szCs w:val="24"/>
                <w:vertAlign w:val="baseline"/>
                <w:lang w:eastAsia="zh-CN"/>
              </w:rPr>
            </w:pPr>
            <w:r>
              <w:rPr>
                <w:rFonts w:hint="eastAsia" w:ascii="方正仿宋_GBK" w:hAnsi="方正仿宋_GBK" w:eastAsia="方正仿宋_GBK" w:cs="方正仿宋_GBK"/>
                <w:bCs/>
                <w:color w:val="auto"/>
                <w:sz w:val="24"/>
                <w:szCs w:val="24"/>
              </w:rPr>
              <w:t>三块为一组连接使用,总长1620,中间卡扣连接,卡扣使用铝合金材质，其中一块443尺寸一侧带把手。</w:t>
            </w:r>
          </w:p>
        </w:tc>
      </w:tr>
    </w:tbl>
    <w:p>
      <w:pPr>
        <w:pStyle w:val="17"/>
        <w:ind w:left="0" w:leftChars="0" w:firstLine="600" w:firstLineChars="200"/>
        <w:rPr>
          <w:color w:val="auto"/>
          <w:lang w:eastAsia="zh-CN"/>
        </w:rPr>
      </w:pPr>
    </w:p>
    <w:p>
      <w:pPr>
        <w:pStyle w:val="17"/>
        <w:ind w:left="0" w:leftChars="0" w:firstLine="600" w:firstLineChars="200"/>
        <w:rPr>
          <w:color w:val="auto"/>
          <w:lang w:eastAsia="zh-CN"/>
        </w:rPr>
      </w:pPr>
      <w:r>
        <w:rPr>
          <w:color w:val="auto"/>
          <w:lang w:eastAsia="zh-CN"/>
        </w:rPr>
        <w:t xml:space="preserve">3.2 </w:t>
      </w:r>
      <w:r>
        <w:rPr>
          <w:rFonts w:hint="eastAsia"/>
          <w:color w:val="auto"/>
          <w:lang w:eastAsia="zh-CN"/>
        </w:rPr>
        <w:t>袋式中效过滤网技术要求：铝合金外框厚度不低于1mm；框架工艺为镀锌内框压条工艺；连接角为坚固耐高温ABS塑料胶；滤料为阻燃合成纤维、V型滤袋结构。</w:t>
      </w:r>
    </w:p>
    <w:p>
      <w:pPr>
        <w:pStyle w:val="17"/>
        <w:ind w:left="0" w:leftChars="0" w:firstLine="600" w:firstLineChars="200"/>
        <w:rPr>
          <w:color w:val="auto"/>
          <w:lang w:eastAsia="zh-CN"/>
        </w:rPr>
      </w:pPr>
      <w:r>
        <w:rPr>
          <w:rFonts w:hint="eastAsia"/>
          <w:color w:val="auto"/>
          <w:lang w:eastAsia="zh-CN"/>
        </w:rPr>
        <w:t>3.3无隔板高效过滤网技术要求：铝型材外框，表面氧化，厚度不低于1mm；抗水型超细玻璃纤维滤纸，滤纸折成V型结构；聚胺脂密封胶或一次成型发泡，双面密封条（41-42项），单面密封条（43-48项）；每台过滤器出厂前将在额定风量下进行激光计数扫描检测，满足光度计扫描逐点穿透率不超过0.01%的标准要求</w:t>
      </w:r>
      <w:r>
        <w:rPr>
          <w:color w:val="auto"/>
          <w:lang w:eastAsia="zh-CN"/>
        </w:rPr>
        <w:t xml:space="preserve"> </w:t>
      </w:r>
    </w:p>
    <w:p>
      <w:pPr>
        <w:pStyle w:val="17"/>
        <w:ind w:left="0" w:leftChars="0" w:firstLine="600" w:firstLineChars="200"/>
        <w:rPr>
          <w:color w:val="auto"/>
          <w:lang w:eastAsia="zh-CN"/>
        </w:rPr>
      </w:pPr>
      <w:r>
        <w:rPr>
          <w:rFonts w:hint="eastAsia"/>
          <w:color w:val="auto"/>
          <w:lang w:eastAsia="zh-CN"/>
        </w:rPr>
        <w:t>3.4每个过滤网外框应粘贴或固定产品标识，标识内容至少包括：生产厂家名称、商标或标志、产品名称、规格型号、过滤等级或效率、气流方向等基本信息。</w:t>
      </w:r>
    </w:p>
    <w:p>
      <w:pPr>
        <w:pStyle w:val="17"/>
        <w:ind w:left="0" w:leftChars="0" w:firstLine="600" w:firstLineChars="200"/>
        <w:rPr>
          <w:color w:val="auto"/>
          <w:lang w:eastAsia="zh-CN"/>
        </w:rPr>
      </w:pPr>
      <w:r>
        <w:rPr>
          <w:rFonts w:hint="eastAsia"/>
          <w:color w:val="auto"/>
          <w:lang w:eastAsia="zh-CN"/>
        </w:rPr>
        <w:t>3.5过滤网应具有出厂合格证，合格证可以粘贴或固定在过滤网外框，也可以随过滤网包装附带。</w:t>
      </w:r>
    </w:p>
    <w:p>
      <w:pPr>
        <w:pStyle w:val="17"/>
        <w:ind w:left="0" w:leftChars="0" w:firstLine="600" w:firstLineChars="200"/>
        <w:rPr>
          <w:color w:val="auto"/>
          <w:lang w:eastAsia="zh-CN"/>
        </w:rPr>
      </w:pPr>
      <w:r>
        <w:rPr>
          <w:rFonts w:hint="eastAsia"/>
          <w:color w:val="auto"/>
          <w:lang w:eastAsia="zh-CN"/>
        </w:rPr>
        <w:t>3.</w:t>
      </w:r>
      <w:r>
        <w:rPr>
          <w:rFonts w:hint="eastAsia"/>
          <w:color w:val="auto"/>
          <w:lang w:val="en-US" w:eastAsia="zh-CN"/>
        </w:rPr>
        <w:t>6</w:t>
      </w:r>
      <w:r>
        <w:rPr>
          <w:rFonts w:hint="eastAsia"/>
          <w:color w:val="auto"/>
          <w:lang w:eastAsia="zh-CN"/>
        </w:rPr>
        <w:t>过滤网到货</w:t>
      </w:r>
      <w:r>
        <w:rPr>
          <w:rFonts w:hint="eastAsia"/>
          <w:color w:val="auto"/>
          <w:lang w:val="en-US" w:eastAsia="zh-CN"/>
        </w:rPr>
        <w:t>时</w:t>
      </w:r>
      <w:r>
        <w:rPr>
          <w:rFonts w:hint="eastAsia"/>
          <w:color w:val="auto"/>
          <w:lang w:eastAsia="zh-CN"/>
        </w:rPr>
        <w:t>，</w:t>
      </w:r>
      <w:r>
        <w:rPr>
          <w:rFonts w:hint="eastAsia"/>
          <w:color w:val="auto"/>
          <w:lang w:val="en-US" w:eastAsia="zh-CN"/>
        </w:rPr>
        <w:t>应附带本批次</w:t>
      </w:r>
      <w:r>
        <w:rPr>
          <w:rFonts w:hint="eastAsia"/>
          <w:color w:val="auto"/>
          <w:lang w:eastAsia="zh-CN"/>
        </w:rPr>
        <w:t>一块初效过滤网和一块中效过滤网第三方</w:t>
      </w:r>
      <w:r>
        <w:rPr>
          <w:rFonts w:hint="eastAsia"/>
          <w:color w:val="auto"/>
          <w:lang w:val="en-US" w:eastAsia="zh-CN"/>
        </w:rPr>
        <w:t>CMA</w:t>
      </w:r>
      <w:r>
        <w:rPr>
          <w:rFonts w:hint="eastAsia"/>
          <w:color w:val="auto"/>
          <w:lang w:eastAsia="zh-CN"/>
        </w:rPr>
        <w:t>检测</w:t>
      </w:r>
      <w:r>
        <w:rPr>
          <w:rFonts w:hint="eastAsia"/>
          <w:color w:val="auto"/>
          <w:lang w:val="en-US" w:eastAsia="zh-CN"/>
        </w:rPr>
        <w:t>报告（报告应带有重庆机场项目字样）</w:t>
      </w:r>
      <w:r>
        <w:rPr>
          <w:rFonts w:hint="eastAsia"/>
          <w:color w:val="auto"/>
          <w:lang w:eastAsia="zh-CN"/>
        </w:rPr>
        <w:t>，检测方法应符合相应标准，如果按照国标检测，初效过滤网应达C4及以上过滤等级，中效过滤网应达到Z3及以上过滤等级。</w:t>
      </w:r>
    </w:p>
    <w:p>
      <w:pPr>
        <w:pStyle w:val="17"/>
        <w:ind w:left="0" w:leftChars="0" w:firstLine="600" w:firstLineChars="200"/>
        <w:rPr>
          <w:color w:val="auto"/>
          <w:lang w:eastAsia="zh-CN"/>
        </w:rPr>
      </w:pPr>
      <w:r>
        <w:rPr>
          <w:rFonts w:hint="eastAsia"/>
          <w:color w:val="auto"/>
          <w:lang w:eastAsia="zh-CN"/>
        </w:rPr>
        <w:t>3.</w:t>
      </w:r>
      <w:r>
        <w:rPr>
          <w:rFonts w:hint="eastAsia"/>
          <w:color w:val="auto"/>
          <w:lang w:val="en-US" w:eastAsia="zh-CN"/>
        </w:rPr>
        <w:t>7</w:t>
      </w:r>
      <w:r>
        <w:rPr>
          <w:rFonts w:hint="eastAsia"/>
          <w:color w:val="auto"/>
          <w:lang w:eastAsia="zh-CN"/>
        </w:rPr>
        <w:t>过滤网产品应符合GB/T13554-2020《高效空气过滤器》、GB/T 14295-2019《空气过滤器》和最新版EN779。</w:t>
      </w:r>
    </w:p>
    <w:p>
      <w:pPr>
        <w:pStyle w:val="17"/>
        <w:ind w:firstLine="600"/>
        <w:rPr>
          <w:color w:val="auto"/>
          <w:lang w:eastAsia="zh-CN"/>
        </w:rPr>
      </w:pPr>
      <w:r>
        <w:rPr>
          <w:rFonts w:hint="eastAsia"/>
          <w:color w:val="auto"/>
          <w:lang w:eastAsia="zh-CN"/>
        </w:rPr>
        <w:t>3.</w:t>
      </w:r>
      <w:r>
        <w:rPr>
          <w:rFonts w:hint="eastAsia"/>
          <w:color w:val="auto"/>
          <w:lang w:val="en-US" w:eastAsia="zh-CN"/>
        </w:rPr>
        <w:t>8</w:t>
      </w:r>
      <w:r>
        <w:rPr>
          <w:rFonts w:hint="eastAsia"/>
          <w:color w:val="auto"/>
          <w:lang w:eastAsia="zh-CN"/>
        </w:rPr>
        <w:t>乙方所供货物的质量保证期为</w:t>
      </w:r>
      <w:r>
        <w:rPr>
          <w:rFonts w:hint="eastAsia"/>
          <w:color w:val="auto"/>
          <w:u w:val="single"/>
          <w:lang w:eastAsia="zh-CN"/>
        </w:rPr>
        <w:t xml:space="preserve">  </w:t>
      </w:r>
      <w:r>
        <w:rPr>
          <w:rFonts w:hint="eastAsia"/>
          <w:color w:val="auto"/>
          <w:u w:val="single"/>
          <w:lang w:val="en-US" w:eastAsia="zh-CN"/>
        </w:rPr>
        <w:t>1</w:t>
      </w:r>
      <w:r>
        <w:rPr>
          <w:rFonts w:hint="eastAsia"/>
          <w:color w:val="auto"/>
          <w:u w:val="single"/>
          <w:lang w:eastAsia="zh-CN"/>
        </w:rPr>
        <w:t xml:space="preserve">   </w:t>
      </w:r>
      <w:r>
        <w:rPr>
          <w:rFonts w:hint="eastAsia"/>
          <w:color w:val="auto"/>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17"/>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前完成交货，交货地点：在重庆江北机场范围内，按照清单内使用位置进行卸货及搬运至库房。</w:t>
      </w:r>
    </w:p>
    <w:p>
      <w:pPr>
        <w:pStyle w:val="4"/>
        <w:ind w:firstLine="640"/>
        <w:rPr>
          <w:color w:val="auto"/>
          <w:lang w:eastAsia="zh-CN"/>
        </w:rPr>
      </w:pPr>
      <w:bookmarkStart w:id="7" w:name="_Toc25588104"/>
      <w:r>
        <w:rPr>
          <w:color w:val="auto"/>
          <w:lang w:eastAsia="zh-CN"/>
        </w:rPr>
        <w:t>第</w:t>
      </w:r>
      <w:r>
        <w:rPr>
          <w:rFonts w:hint="eastAsia"/>
          <w:color w:val="auto"/>
          <w:lang w:eastAsia="zh-CN"/>
        </w:rPr>
        <w:t>五</w:t>
      </w:r>
      <w:r>
        <w:rPr>
          <w:color w:val="auto"/>
          <w:lang w:eastAsia="zh-CN"/>
        </w:rPr>
        <w:t>条 验收办法</w:t>
      </w:r>
      <w:bookmarkEnd w:id="7"/>
    </w:p>
    <w:p>
      <w:pPr>
        <w:pStyle w:val="17"/>
        <w:ind w:firstLine="600"/>
        <w:rPr>
          <w:color w:val="auto"/>
          <w:lang w:eastAsia="zh-CN"/>
        </w:rPr>
      </w:pPr>
      <w:r>
        <w:rPr>
          <w:color w:val="auto"/>
          <w:lang w:eastAsia="zh-CN"/>
        </w:rPr>
        <w:t xml:space="preserve">5.1 </w:t>
      </w:r>
      <w:r>
        <w:rPr>
          <w:rFonts w:hint="eastAsia"/>
          <w:color w:val="auto"/>
          <w:lang w:eastAsia="zh-CN"/>
        </w:rPr>
        <w:t>过滤网规格型号数量准确，无破损变形、锈蚀情况。</w:t>
      </w:r>
    </w:p>
    <w:p>
      <w:pPr>
        <w:pStyle w:val="17"/>
        <w:ind w:firstLine="600"/>
        <w:rPr>
          <w:color w:val="auto"/>
          <w:lang w:eastAsia="zh-CN"/>
        </w:rPr>
      </w:pPr>
      <w:r>
        <w:rPr>
          <w:rFonts w:hint="eastAsia"/>
          <w:color w:val="auto"/>
          <w:lang w:val="en-US" w:eastAsia="zh-CN"/>
        </w:rPr>
        <w:t>5.2</w:t>
      </w:r>
      <w:r>
        <w:rPr>
          <w:rFonts w:hint="eastAsia"/>
          <w:color w:val="auto"/>
          <w:lang w:eastAsia="zh-CN"/>
        </w:rPr>
        <w:t>过滤网技术标准、品质应与投标时提供的样品一致。</w:t>
      </w:r>
    </w:p>
    <w:p>
      <w:pPr>
        <w:pStyle w:val="17"/>
        <w:ind w:firstLine="600"/>
        <w:rPr>
          <w:rFonts w:hint="default"/>
          <w:color w:val="auto"/>
          <w:lang w:val="en-US" w:eastAsia="zh-CN"/>
        </w:rPr>
      </w:pPr>
      <w:r>
        <w:rPr>
          <w:rFonts w:hint="eastAsia"/>
          <w:color w:val="auto"/>
          <w:lang w:val="en-US" w:eastAsia="zh-CN"/>
        </w:rPr>
        <w:t>5.</w:t>
      </w:r>
      <w:r>
        <w:rPr>
          <w:rFonts w:hint="eastAsia"/>
          <w:color w:val="auto"/>
          <w:lang w:eastAsia="zh-CN"/>
        </w:rPr>
        <w:t>3符合项目要求的第三方CMA检测报告。如果检测报告不符合要求或验收小组对检测结果有异议，需要重新进行第三方检测时，费用由响应方承担。</w:t>
      </w:r>
    </w:p>
    <w:p>
      <w:pPr>
        <w:pStyle w:val="4"/>
        <w:ind w:firstLine="640"/>
        <w:rPr>
          <w:color w:val="auto"/>
          <w:lang w:eastAsia="zh-CN"/>
        </w:rPr>
      </w:pPr>
      <w:bookmarkStart w:id="8" w:name="_Toc25588105"/>
      <w:r>
        <w:rPr>
          <w:rFonts w:hint="eastAsia"/>
          <w:color w:val="auto"/>
          <w:lang w:eastAsia="zh-CN"/>
        </w:rPr>
        <w:t>第六条 保证金</w:t>
      </w:r>
      <w:bookmarkEnd w:id="8"/>
    </w:p>
    <w:p>
      <w:pPr>
        <w:pStyle w:val="17"/>
        <w:ind w:firstLine="600"/>
        <w:rPr>
          <w:color w:val="auto"/>
          <w:lang w:eastAsia="zh-CN"/>
        </w:rPr>
      </w:pPr>
      <w:r>
        <w:rPr>
          <w:rFonts w:hint="eastAsia"/>
          <w:color w:val="auto"/>
          <w:lang w:eastAsia="zh-CN"/>
        </w:rPr>
        <w:t>6.1 乙方应在</w:t>
      </w:r>
      <w:r>
        <w:rPr>
          <w:rStyle w:val="18"/>
          <w:rFonts w:hint="eastAsia" w:ascii="方正仿宋_GBK" w:hAnsi="方正仿宋_GBK" w:eastAsia="方正仿宋_GBK" w:cs="方正仿宋_GBK"/>
          <w:color w:val="auto"/>
          <w:u w:val="single"/>
          <w:shd w:val="clear" w:color="auto" w:fill="auto"/>
          <w:lang w:val="en-US" w:eastAsia="zh-CN"/>
        </w:rPr>
        <w:t>成交通知书发出后10日内</w:t>
      </w:r>
      <w:r>
        <w:rPr>
          <w:rFonts w:hint="eastAsia"/>
          <w:color w:val="auto"/>
          <w:lang w:eastAsia="zh-CN"/>
        </w:rPr>
        <w:t>以</w:t>
      </w:r>
      <w:r>
        <w:rPr>
          <w:rFonts w:hint="eastAsia"/>
          <w:color w:val="auto"/>
          <w:lang w:val="en-US" w:eastAsia="zh-CN"/>
        </w:rPr>
        <w:t>以银行转账</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形式向甲方缴纳履约保证金，以作为乙方履行本合同项下相关义务的担保。履约保证金共计人民币</w:t>
      </w:r>
      <w:r>
        <w:rPr>
          <w:rFonts w:hint="eastAsia"/>
          <w:color w:val="auto"/>
          <w:u w:val="single"/>
          <w:lang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lang w:eastAsia="zh-CN"/>
        </w:rPr>
        <w:t>元。待乙方所供物货验收合格后无息退还；</w:t>
      </w:r>
    </w:p>
    <w:p>
      <w:pPr>
        <w:pStyle w:val="17"/>
        <w:ind w:firstLine="600"/>
        <w:rPr>
          <w:rFonts w:hint="eastAsia"/>
          <w:color w:val="auto"/>
          <w:lang w:eastAsia="zh-CN"/>
        </w:rPr>
      </w:pPr>
      <w:r>
        <w:rPr>
          <w:rFonts w:hint="eastAsia"/>
          <w:color w:val="auto"/>
          <w:lang w:eastAsia="zh-CN"/>
        </w:rPr>
        <w:t>6.2 合同总价的</w:t>
      </w:r>
      <w:r>
        <w:rPr>
          <w:rFonts w:ascii="Calibri" w:hAnsi="Calibri" w:cs="Calibri"/>
          <w:color w:val="auto"/>
          <w:u w:val="single"/>
          <w:lang w:eastAsia="zh-CN"/>
        </w:rPr>
        <w:t xml:space="preserve">   </w:t>
      </w:r>
      <w:r>
        <w:rPr>
          <w:rFonts w:hint="eastAsia" w:ascii="Calibri" w:hAnsi="Calibri" w:cs="Calibri"/>
          <w:color w:val="auto"/>
          <w:u w:val="single"/>
          <w:lang w:val="en-US" w:eastAsia="zh-CN"/>
        </w:rPr>
        <w:t>5</w:t>
      </w:r>
      <w:r>
        <w:rPr>
          <w:rFonts w:ascii="Calibri" w:hAnsi="Calibri" w:cs="Calibri"/>
          <w:color w:val="auto"/>
          <w:u w:val="single"/>
          <w:lang w:eastAsia="zh-CN"/>
        </w:rPr>
        <w:t xml:space="preserve">    </w:t>
      </w:r>
      <w:r>
        <w:rPr>
          <w:color w:val="auto"/>
          <w:lang w:eastAsia="zh-CN"/>
        </w:rPr>
        <w:t>%</w:t>
      </w:r>
      <w:r>
        <w:rPr>
          <w:rFonts w:hint="eastAsia"/>
          <w:color w:val="auto"/>
          <w:lang w:eastAsia="zh-CN"/>
        </w:rPr>
        <w:t>为乙方所供货物的质量保证金，质保期满后，无质量问题后，无息退还。</w:t>
      </w:r>
    </w:p>
    <w:p>
      <w:pPr>
        <w:pStyle w:val="17"/>
        <w:ind w:firstLine="600"/>
        <w:rPr>
          <w:rFonts w:hint="eastAsia"/>
          <w:color w:val="auto"/>
          <w:lang w:val="en-US" w:eastAsia="zh-CN"/>
        </w:rPr>
      </w:pPr>
      <w:r>
        <w:rPr>
          <w:rFonts w:hint="eastAsia"/>
          <w:color w:val="auto"/>
          <w:lang w:val="en-US" w:eastAsia="zh-CN"/>
        </w:rPr>
        <w:t>6.3 保证金应由乙方名义开立的账户支付到甲方账户，否则视为未支付，甲方有权追究乙方逾期付款责任。</w:t>
      </w:r>
    </w:p>
    <w:p>
      <w:pPr>
        <w:pStyle w:val="17"/>
        <w:ind w:firstLine="600"/>
        <w:rPr>
          <w:rFonts w:hint="eastAsia"/>
          <w:color w:val="auto"/>
          <w:lang w:eastAsia="zh-CN"/>
        </w:rPr>
      </w:pPr>
      <w:r>
        <w:rPr>
          <w:rFonts w:hint="eastAsia"/>
          <w:color w:val="auto"/>
          <w:lang w:val="en-US" w:eastAsia="zh-CN"/>
        </w:rPr>
        <w:t>6.4 乙方支付履约保证金时，应在“付款备注”中写明“空调机组过滤网采购</w:t>
      </w:r>
      <w:r>
        <w:rPr>
          <w:rStyle w:val="18"/>
          <w:rFonts w:hint="eastAsia" w:ascii="仿宋_GB2312" w:hAnsi="仿宋_GB2312" w:eastAsia="仿宋_GB2312" w:cs="仿宋_GB2312"/>
          <w:color w:val="auto"/>
          <w:shd w:val="clear" w:color="auto" w:fill="auto"/>
          <w:lang w:val="en-US" w:eastAsia="zh-CN"/>
        </w:rPr>
        <w:t>买卖合同履约</w:t>
      </w:r>
      <w:r>
        <w:rPr>
          <w:rStyle w:val="18"/>
          <w:rFonts w:hint="eastAsia" w:ascii="仿宋_GB2312" w:hAnsi="仿宋" w:eastAsia="仿宋_GB2312" w:cs="宋体"/>
          <w:color w:val="auto"/>
          <w:shd w:val="clear" w:color="auto" w:fill="auto"/>
          <w:lang w:val="en-US" w:eastAsia="zh-CN"/>
        </w:rPr>
        <w:t>保证金”。乙方不得与其他合同、其他缴费项目一起支付履约保证金，若因混合支付造成无法确认为本合同款项到账的，视为逾期未支付。</w:t>
      </w:r>
    </w:p>
    <w:p>
      <w:pPr>
        <w:pStyle w:val="4"/>
        <w:ind w:firstLine="640"/>
        <w:rPr>
          <w:color w:val="auto"/>
          <w:lang w:eastAsia="zh-CN"/>
        </w:rPr>
      </w:pPr>
      <w:bookmarkStart w:id="9" w:name="_Toc25588106"/>
      <w:r>
        <w:rPr>
          <w:color w:val="auto"/>
          <w:lang w:eastAsia="zh-CN"/>
        </w:rPr>
        <w:t>第</w:t>
      </w:r>
      <w:r>
        <w:rPr>
          <w:rFonts w:hint="eastAsia"/>
          <w:color w:val="auto"/>
          <w:lang w:eastAsia="zh-CN"/>
        </w:rPr>
        <w:t>七</w:t>
      </w:r>
      <w:r>
        <w:rPr>
          <w:color w:val="auto"/>
          <w:lang w:eastAsia="zh-CN"/>
        </w:rPr>
        <w:t>条 付款方式</w:t>
      </w:r>
      <w:bookmarkEnd w:id="9"/>
    </w:p>
    <w:p>
      <w:pPr>
        <w:pStyle w:val="17"/>
        <w:ind w:firstLine="600"/>
        <w:rPr>
          <w:color w:val="auto"/>
          <w:lang w:eastAsia="zh-CN"/>
        </w:rPr>
      </w:pPr>
      <w:r>
        <w:rPr>
          <w:rFonts w:hint="eastAsia"/>
          <w:color w:val="auto"/>
          <w:lang w:eastAsia="zh-CN"/>
        </w:rPr>
        <w:t>7.</w:t>
      </w:r>
      <w:r>
        <w:rPr>
          <w:rFonts w:hint="eastAsia"/>
          <w:color w:val="auto"/>
          <w:lang w:val="en-US" w:eastAsia="zh-CN"/>
        </w:rPr>
        <w:t>1</w:t>
      </w:r>
      <w:r>
        <w:rPr>
          <w:color w:val="auto"/>
          <w:lang w:eastAsia="zh-CN"/>
        </w:rPr>
        <w:t>合同标的物运至甲方现场</w:t>
      </w:r>
      <w:r>
        <w:rPr>
          <w:rFonts w:hint="eastAsia"/>
          <w:color w:val="auto"/>
          <w:lang w:eastAsia="zh-CN"/>
        </w:rPr>
        <w:t>指定地点</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rFonts w:hint="eastAsia"/>
          <w:color w:val="auto"/>
          <w:u w:val="single"/>
          <w:lang w:val="en-US" w:eastAsia="zh-CN"/>
        </w:rPr>
        <w:t>95</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17"/>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17"/>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color w:val="auto"/>
          <w:lang w:eastAsia="zh-CN"/>
        </w:rPr>
      </w:pPr>
      <w:bookmarkStart w:id="10" w:name="_Toc25588107"/>
      <w:r>
        <w:rPr>
          <w:color w:val="auto"/>
          <w:lang w:eastAsia="zh-CN"/>
        </w:rPr>
        <w:t>第</w:t>
      </w:r>
      <w:r>
        <w:rPr>
          <w:rFonts w:hint="eastAsia"/>
          <w:color w:val="auto"/>
          <w:lang w:eastAsia="zh-CN"/>
        </w:rPr>
        <w:t>八</w:t>
      </w:r>
      <w:r>
        <w:rPr>
          <w:color w:val="auto"/>
          <w:lang w:eastAsia="zh-CN"/>
        </w:rPr>
        <w:t>条 违约和索赔</w:t>
      </w:r>
      <w:bookmarkEnd w:id="10"/>
    </w:p>
    <w:p>
      <w:pPr>
        <w:pStyle w:val="17"/>
        <w:ind w:firstLine="600"/>
        <w:rPr>
          <w:color w:val="auto"/>
          <w:lang w:eastAsia="zh-CN"/>
        </w:rPr>
      </w:pPr>
      <w:r>
        <w:rPr>
          <w:rFonts w:hint="eastAsia"/>
          <w:color w:val="auto"/>
          <w:lang w:eastAsia="zh-CN"/>
        </w:rPr>
        <w:t>8</w:t>
      </w:r>
      <w:r>
        <w:rPr>
          <w:color w:val="auto"/>
          <w:lang w:eastAsia="zh-CN"/>
        </w:rPr>
        <w:t>. 1乙方逾期交</w:t>
      </w:r>
      <w:r>
        <w:rPr>
          <w:rFonts w:hint="eastAsia"/>
          <w:color w:val="auto"/>
          <w:lang w:eastAsia="zh-CN"/>
        </w:rPr>
        <w:t>货</w:t>
      </w:r>
      <w:r>
        <w:rPr>
          <w:color w:val="auto"/>
          <w:lang w:eastAsia="zh-CN"/>
        </w:rPr>
        <w:t>，乙方应向甲方偿付逾期交付违约金。逾期违约金按</w:t>
      </w:r>
      <w:r>
        <w:rPr>
          <w:rFonts w:hint="eastAsia"/>
          <w:color w:val="auto"/>
          <w:lang w:eastAsia="zh-CN"/>
        </w:rPr>
        <w:t>照合同总价款每日万分之三计算。</w:t>
      </w:r>
      <w:r>
        <w:rPr>
          <w:color w:val="auto"/>
          <w:lang w:eastAsia="zh-CN"/>
        </w:rPr>
        <w:t>甲方可在</w:t>
      </w:r>
      <w:r>
        <w:rPr>
          <w:rFonts w:hint="eastAsia"/>
          <w:color w:val="auto"/>
          <w:lang w:eastAsia="zh-CN"/>
        </w:rPr>
        <w:t>货物</w:t>
      </w:r>
      <w:r>
        <w:rPr>
          <w:color w:val="auto"/>
          <w:lang w:eastAsia="zh-CN"/>
        </w:rPr>
        <w:t>结算款中扣除。违约金尚不能补偿对方损失时，有权向对方追索实际损失的赔偿金。</w:t>
      </w:r>
    </w:p>
    <w:p>
      <w:pPr>
        <w:pStyle w:val="17"/>
        <w:ind w:firstLine="600"/>
        <w:rPr>
          <w:color w:val="auto"/>
          <w:lang w:eastAsia="zh-CN"/>
        </w:rPr>
      </w:pPr>
      <w:r>
        <w:rPr>
          <w:rFonts w:hint="eastAsia"/>
          <w:color w:val="auto"/>
          <w:lang w:eastAsia="zh-CN"/>
        </w:rPr>
        <w:t>8</w:t>
      </w:r>
      <w:r>
        <w:rPr>
          <w:color w:val="auto"/>
          <w:lang w:eastAsia="zh-CN"/>
        </w:rPr>
        <w:t>.2 乙方</w:t>
      </w:r>
      <w:r>
        <w:rPr>
          <w:rFonts w:hint="eastAsia"/>
          <w:color w:val="auto"/>
          <w:lang w:eastAsia="zh-CN"/>
        </w:rPr>
        <w:t>逾期交货</w:t>
      </w:r>
      <w:r>
        <w:rPr>
          <w:color w:val="auto"/>
          <w:lang w:eastAsia="zh-CN"/>
        </w:rPr>
        <w:t>，</w:t>
      </w:r>
      <w:r>
        <w:rPr>
          <w:rFonts w:hint="eastAsia"/>
          <w:color w:val="auto"/>
          <w:lang w:eastAsia="zh-CN"/>
        </w:rPr>
        <w:t>经甲方催告后仍不能履行的，</w:t>
      </w:r>
      <w:r>
        <w:rPr>
          <w:color w:val="auto"/>
          <w:lang w:eastAsia="zh-CN"/>
        </w:rPr>
        <w:t>甲方有权</w:t>
      </w:r>
      <w:r>
        <w:rPr>
          <w:rFonts w:hint="eastAsia"/>
          <w:color w:val="auto"/>
          <w:lang w:eastAsia="zh-CN"/>
        </w:rPr>
        <w:t>解除合同，保证金作为违约金不予退还。保证金不足以弥补甲方损失的，甲方有权追偿。</w:t>
      </w:r>
    </w:p>
    <w:p>
      <w:pPr>
        <w:pStyle w:val="17"/>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17"/>
        <w:ind w:firstLine="600"/>
        <w:rPr>
          <w:bCs/>
          <w:color w:val="auto"/>
          <w:lang w:eastAsia="zh-CN"/>
        </w:rPr>
      </w:pPr>
      <w:r>
        <w:rPr>
          <w:rFonts w:hint="eastAsia"/>
          <w:bCs/>
          <w:color w:val="auto"/>
          <w:lang w:eastAsia="zh-CN"/>
        </w:rPr>
        <w:t>8.4因产品质量瑕疵或缺陷导致甲方或第三人损害的，甲方有权向乙方索赔。</w:t>
      </w:r>
    </w:p>
    <w:p>
      <w:pPr>
        <w:pStyle w:val="17"/>
        <w:ind w:firstLine="600"/>
        <w:rPr>
          <w:rFonts w:hint="eastAsia"/>
          <w:bCs/>
          <w:color w:val="auto"/>
          <w:lang w:eastAsia="zh-CN"/>
        </w:rPr>
      </w:pPr>
      <w:r>
        <w:rPr>
          <w:rFonts w:hint="eastAsia"/>
          <w:bCs/>
          <w:color w:val="auto"/>
          <w:lang w:eastAsia="zh-CN"/>
        </w:rPr>
        <w:t>8.5 乙方交付货物与投标时提供的样品品牌、技术标准及品质不一致的，甲方有权拒绝收货。</w:t>
      </w:r>
    </w:p>
    <w:p>
      <w:pPr>
        <w:pStyle w:val="17"/>
        <w:ind w:firstLine="600"/>
        <w:rPr>
          <w:rFonts w:hint="eastAsia"/>
          <w:bCs/>
          <w:color w:val="auto"/>
          <w:lang w:val="en-US" w:eastAsia="zh-CN"/>
        </w:rPr>
      </w:pPr>
      <w:r>
        <w:rPr>
          <w:rFonts w:hint="eastAsia"/>
          <w:bCs/>
          <w:color w:val="auto"/>
          <w:lang w:val="en-US" w:eastAsia="zh-CN"/>
        </w:rPr>
        <w:t>8.6质保期内发生的过滤网质量问题，乙方应在24小时内响应，并在40日历天内完成更换，若未及时响应及更换，每次扣质保金的5%，扣完为止。</w:t>
      </w:r>
    </w:p>
    <w:p>
      <w:pPr>
        <w:pStyle w:val="17"/>
        <w:ind w:firstLine="600"/>
        <w:rPr>
          <w:rFonts w:hint="default"/>
          <w:bCs/>
          <w:color w:val="auto"/>
          <w:lang w:val="en-US" w:eastAsia="zh-CN"/>
        </w:rPr>
      </w:pPr>
      <w:r>
        <w:rPr>
          <w:rFonts w:hint="eastAsia"/>
          <w:bCs/>
          <w:color w:val="auto"/>
          <w:lang w:val="en-US" w:eastAsia="zh-CN"/>
        </w:rPr>
        <w:t>8.7乙方应遵守重庆机场范围内相关交通、空防、消防、疫情防控等规章制度，违反相关规定的每次罚款500元。</w:t>
      </w:r>
    </w:p>
    <w:p>
      <w:pPr>
        <w:pStyle w:val="4"/>
        <w:ind w:firstLine="640"/>
        <w:rPr>
          <w:color w:val="auto"/>
          <w:lang w:eastAsia="zh-CN"/>
        </w:rPr>
      </w:pPr>
      <w:bookmarkStart w:id="11" w:name="_Toc25588108"/>
      <w:r>
        <w:rPr>
          <w:color w:val="auto"/>
          <w:lang w:eastAsia="zh-CN"/>
        </w:rPr>
        <w:t>第</w:t>
      </w:r>
      <w:r>
        <w:rPr>
          <w:rFonts w:hint="eastAsia"/>
          <w:color w:val="auto"/>
          <w:lang w:eastAsia="zh-CN"/>
        </w:rPr>
        <w:t>九</w:t>
      </w:r>
      <w:r>
        <w:rPr>
          <w:color w:val="auto"/>
          <w:lang w:eastAsia="zh-CN"/>
        </w:rPr>
        <w:t>条 不可抗力</w:t>
      </w:r>
      <w:bookmarkEnd w:id="11"/>
    </w:p>
    <w:p>
      <w:pPr>
        <w:pStyle w:val="17"/>
        <w:ind w:firstLine="600"/>
        <w:rPr>
          <w:color w:val="auto"/>
          <w:lang w:eastAsia="zh-CN"/>
        </w:rPr>
      </w:pPr>
      <w:r>
        <w:rPr>
          <w:rFonts w:hint="eastAsia"/>
          <w:color w:val="auto"/>
          <w:lang w:eastAsia="zh-CN"/>
        </w:rPr>
        <w:t>9</w:t>
      </w:r>
      <w:r>
        <w:rPr>
          <w:color w:val="auto"/>
          <w:lang w:eastAsia="zh-CN"/>
        </w:rPr>
        <w:t xml:space="preserve">.1 </w:t>
      </w:r>
      <w:r>
        <w:rPr>
          <w:rFonts w:hint="eastAsia"/>
          <w:color w:val="auto"/>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17"/>
        <w:ind w:firstLine="600"/>
        <w:rPr>
          <w:color w:val="auto"/>
          <w:lang w:eastAsia="zh-CN"/>
        </w:rPr>
      </w:pPr>
      <w:r>
        <w:rPr>
          <w:rFonts w:hint="eastAsia"/>
          <w:color w:val="auto"/>
          <w:lang w:eastAsia="zh-CN"/>
        </w:rPr>
        <w:t>9</w:t>
      </w:r>
      <w:r>
        <w:rPr>
          <w:color w:val="auto"/>
          <w:lang w:eastAsia="zh-CN"/>
        </w:rPr>
        <w:t xml:space="preserve">.2 </w:t>
      </w:r>
      <w:r>
        <w:rPr>
          <w:rFonts w:hint="eastAsia"/>
          <w:color w:val="auto"/>
          <w:lang w:eastAsia="zh-CN"/>
        </w:rPr>
        <w:t>因不可抗力的影响，使甲方或乙方无法正常履行本合同，经双方协商可终止本合同或修改本合同的执行，双方已履行部分应在履行方案确定后</w:t>
      </w:r>
      <w:r>
        <w:rPr>
          <w:color w:val="auto"/>
          <w:lang w:eastAsia="zh-CN"/>
        </w:rPr>
        <w:t>30个工作日内据实结算完毕。迟</w:t>
      </w:r>
      <w:r>
        <w:rPr>
          <w:rFonts w:hint="eastAsia"/>
          <w:color w:val="auto"/>
          <w:lang w:eastAsia="zh-CN"/>
        </w:rPr>
        <w:t>延履行后发生不可抗力的，不能免除违约责任。</w:t>
      </w:r>
      <w:r>
        <w:rPr>
          <w:color w:val="auto"/>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lang w:eastAsia="zh-CN"/>
        </w:rPr>
      </w:pPr>
      <w:bookmarkStart w:id="12" w:name="_Toc25588109"/>
      <w:r>
        <w:rPr>
          <w:rFonts w:hint="eastAsia"/>
          <w:color w:val="auto"/>
          <w:lang w:eastAsia="zh-CN"/>
        </w:rPr>
        <w:t>第十条 通知条款</w:t>
      </w:r>
      <w:bookmarkEnd w:id="12"/>
    </w:p>
    <w:p>
      <w:pPr>
        <w:pStyle w:val="17"/>
        <w:ind w:firstLine="600"/>
        <w:rPr>
          <w:color w:val="auto"/>
          <w:lang w:eastAsia="zh-CN"/>
        </w:rPr>
      </w:pPr>
      <w:r>
        <w:rPr>
          <w:rFonts w:hint="eastAsia"/>
          <w:color w:val="auto"/>
          <w:lang w:eastAsia="zh-CN"/>
        </w:rPr>
        <w:t>任何一方均应本着诚实信用原则来对待另一方在履行合同时的通知、告知事项，如因重大事项须履行通知义务的，均应当以当面签收或特快专递、电子邮件方式送达相对人。</w:t>
      </w:r>
    </w:p>
    <w:p>
      <w:pPr>
        <w:pStyle w:val="17"/>
        <w:ind w:firstLine="600"/>
        <w:rPr>
          <w:color w:val="auto"/>
          <w:lang w:eastAsia="zh-CN"/>
        </w:rPr>
      </w:pPr>
      <w:r>
        <w:rPr>
          <w:rFonts w:hint="eastAsia"/>
          <w:color w:val="auto"/>
          <w:lang w:eastAsia="zh-CN"/>
        </w:rPr>
        <w:t>甲方指定的联系方式：</w:t>
      </w:r>
    </w:p>
    <w:p>
      <w:pPr>
        <w:pStyle w:val="17"/>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17"/>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17"/>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17"/>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17"/>
        <w:ind w:firstLine="600"/>
        <w:rPr>
          <w:color w:val="auto"/>
          <w:lang w:eastAsia="zh-CN"/>
        </w:rPr>
      </w:pPr>
      <w:r>
        <w:rPr>
          <w:rFonts w:hint="eastAsia"/>
          <w:color w:val="auto"/>
          <w:lang w:eastAsia="zh-CN"/>
        </w:rPr>
        <w:t>乙方指定的联系方式：</w:t>
      </w:r>
    </w:p>
    <w:p>
      <w:pPr>
        <w:pStyle w:val="17"/>
        <w:ind w:firstLine="600"/>
        <w:rPr>
          <w:rFonts w:ascii="Times New Roman" w:hAnsi="Times New Roman" w:cs="Times New Roman"/>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17"/>
        <w:ind w:firstLine="600"/>
        <w:rPr>
          <w:rFonts w:ascii="Times New Roman" w:hAnsi="Times New Roman" w:cs="Times New Roman"/>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17"/>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17"/>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17"/>
        <w:ind w:firstLine="600"/>
        <w:rPr>
          <w:color w:val="auto"/>
          <w:lang w:eastAsia="zh-CN"/>
        </w:rPr>
      </w:pPr>
      <w:r>
        <w:rPr>
          <w:rFonts w:hint="eastAsia"/>
          <w:color w:val="auto"/>
          <w:lang w:eastAsia="zh-CN"/>
        </w:rPr>
        <w:t>10</w:t>
      </w:r>
      <w:r>
        <w:rPr>
          <w:color w:val="auto"/>
          <w:lang w:eastAsia="zh-CN"/>
        </w:rPr>
        <w:t>.1采用当面签收的，应由合同中指定的联系人或双方授权的代表签收，签收日期即为送达时间。</w:t>
      </w:r>
    </w:p>
    <w:p>
      <w:pPr>
        <w:pStyle w:val="17"/>
        <w:ind w:firstLine="600"/>
        <w:rPr>
          <w:color w:val="auto"/>
          <w:lang w:eastAsia="zh-CN"/>
        </w:rPr>
      </w:pPr>
      <w:r>
        <w:rPr>
          <w:rFonts w:hint="eastAsia"/>
          <w:color w:val="auto"/>
          <w:lang w:eastAsia="zh-CN"/>
        </w:rPr>
        <w:t>10</w:t>
      </w:r>
      <w:r>
        <w:rPr>
          <w:color w:val="auto"/>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17"/>
        <w:ind w:firstLine="600"/>
        <w:rPr>
          <w:color w:val="auto"/>
          <w:lang w:eastAsia="zh-CN"/>
        </w:rPr>
      </w:pPr>
      <w:r>
        <w:rPr>
          <w:rFonts w:hint="eastAsia"/>
          <w:color w:val="auto"/>
          <w:lang w:eastAsia="zh-CN"/>
        </w:rPr>
        <w:t>10</w:t>
      </w:r>
      <w:r>
        <w:rPr>
          <w:color w:val="auto"/>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7"/>
        <w:ind w:firstLine="600"/>
        <w:rPr>
          <w:color w:val="auto"/>
          <w:lang w:eastAsia="zh-CN"/>
        </w:rPr>
      </w:pPr>
      <w:r>
        <w:rPr>
          <w:rFonts w:hint="eastAsia"/>
          <w:color w:val="auto"/>
          <w:lang w:eastAsia="zh-CN"/>
        </w:rPr>
        <w:t>10</w:t>
      </w:r>
      <w:r>
        <w:rPr>
          <w:color w:val="auto"/>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17"/>
        <w:ind w:firstLine="600"/>
        <w:rPr>
          <w:color w:val="auto"/>
          <w:lang w:eastAsia="zh-CN"/>
        </w:rPr>
      </w:pPr>
      <w:r>
        <w:rPr>
          <w:rFonts w:hint="eastAsia"/>
          <w:color w:val="auto"/>
          <w:lang w:eastAsia="zh-CN"/>
        </w:rPr>
        <w:t>10</w:t>
      </w:r>
      <w:r>
        <w:rPr>
          <w:color w:val="auto"/>
          <w:lang w:eastAsia="zh-CN"/>
        </w:rPr>
        <w:t>.5收件一方若认为邮件封面标题与邮件中实际文件内容不符的，应在收到邮件后三日内通知相对人，逾期视为邮件封面标题与邮件中实际文件内容一致，并视为有效送达收件人。</w:t>
      </w:r>
    </w:p>
    <w:p>
      <w:pPr>
        <w:pStyle w:val="17"/>
        <w:ind w:firstLine="600"/>
        <w:rPr>
          <w:color w:val="auto"/>
          <w:lang w:eastAsia="zh-CN"/>
        </w:rPr>
      </w:pPr>
      <w:r>
        <w:rPr>
          <w:rFonts w:hint="eastAsia"/>
          <w:color w:val="auto"/>
          <w:lang w:eastAsia="zh-CN"/>
        </w:rPr>
        <w:t>10</w:t>
      </w:r>
      <w:r>
        <w:rPr>
          <w:color w:val="auto"/>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7"/>
        <w:ind w:firstLine="600"/>
        <w:rPr>
          <w:color w:val="auto"/>
          <w:lang w:eastAsia="zh-CN"/>
        </w:rPr>
      </w:pPr>
      <w:r>
        <w:rPr>
          <w:rFonts w:hint="eastAsia"/>
          <w:color w:val="auto"/>
          <w:lang w:eastAsia="zh-CN"/>
        </w:rPr>
        <w:t>10</w:t>
      </w:r>
      <w:r>
        <w:rPr>
          <w:color w:val="auto"/>
          <w:lang w:eastAsia="zh-CN"/>
        </w:rPr>
        <w:t>.7本合同约定的联系方式与送达方式同时可作为法律文书的联系方式与送达方式。</w:t>
      </w:r>
    </w:p>
    <w:p>
      <w:pPr>
        <w:pStyle w:val="4"/>
        <w:ind w:firstLine="640"/>
        <w:rPr>
          <w:color w:val="auto"/>
          <w:lang w:eastAsia="zh-CN"/>
        </w:rPr>
      </w:pPr>
      <w:bookmarkStart w:id="13" w:name="_Toc25588110"/>
      <w:r>
        <w:rPr>
          <w:color w:val="auto"/>
          <w:lang w:eastAsia="zh-CN"/>
        </w:rPr>
        <w:t>第</w:t>
      </w:r>
      <w:r>
        <w:rPr>
          <w:rFonts w:hint="eastAsia"/>
          <w:color w:val="auto"/>
          <w:lang w:eastAsia="zh-CN"/>
        </w:rPr>
        <w:t>十一</w:t>
      </w:r>
      <w:r>
        <w:rPr>
          <w:color w:val="auto"/>
          <w:lang w:eastAsia="zh-CN"/>
        </w:rPr>
        <w:t xml:space="preserve">条 </w:t>
      </w:r>
      <w:r>
        <w:rPr>
          <w:rFonts w:hint="eastAsia"/>
          <w:color w:val="auto"/>
          <w:lang w:eastAsia="zh-CN"/>
        </w:rPr>
        <w:t>保密条款</w:t>
      </w:r>
      <w:bookmarkEnd w:id="13"/>
    </w:p>
    <w:p>
      <w:pPr>
        <w:pStyle w:val="17"/>
        <w:ind w:firstLine="600"/>
        <w:rPr>
          <w:color w:val="auto"/>
          <w:lang w:eastAsia="zh-CN"/>
        </w:rPr>
      </w:pPr>
      <w:r>
        <w:rPr>
          <w:rFonts w:hint="eastAsia"/>
          <w:color w:val="auto"/>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lang w:eastAsia="zh-CN"/>
        </w:rPr>
        <w:t>。</w:t>
      </w:r>
    </w:p>
    <w:p>
      <w:pPr>
        <w:pStyle w:val="4"/>
        <w:ind w:firstLine="640"/>
        <w:rPr>
          <w:color w:val="auto"/>
          <w:lang w:eastAsia="zh-CN"/>
        </w:rPr>
      </w:pPr>
      <w:bookmarkStart w:id="14" w:name="_Toc25588111"/>
      <w:r>
        <w:rPr>
          <w:color w:val="auto"/>
          <w:lang w:eastAsia="zh-CN"/>
        </w:rPr>
        <w:t>第</w:t>
      </w:r>
      <w:r>
        <w:rPr>
          <w:rFonts w:hint="eastAsia"/>
          <w:color w:val="auto"/>
          <w:lang w:eastAsia="zh-CN"/>
        </w:rPr>
        <w:t>十二</w:t>
      </w:r>
      <w:r>
        <w:rPr>
          <w:color w:val="auto"/>
          <w:lang w:eastAsia="zh-CN"/>
        </w:rPr>
        <w:t xml:space="preserve">条 </w:t>
      </w:r>
      <w:r>
        <w:rPr>
          <w:rFonts w:hint="eastAsia"/>
          <w:color w:val="auto"/>
          <w:lang w:eastAsia="zh-CN"/>
        </w:rPr>
        <w:t>合同争议的解决方式</w:t>
      </w:r>
      <w:bookmarkEnd w:id="14"/>
    </w:p>
    <w:p>
      <w:pPr>
        <w:pStyle w:val="17"/>
        <w:ind w:firstLine="600"/>
        <w:rPr>
          <w:color w:val="auto"/>
          <w:lang w:eastAsia="zh-CN"/>
        </w:rPr>
      </w:pPr>
      <w:r>
        <w:rPr>
          <w:color w:val="auto"/>
          <w:lang w:eastAsia="zh-CN"/>
        </w:rPr>
        <w:t>1</w:t>
      </w:r>
      <w:r>
        <w:rPr>
          <w:rFonts w:hint="eastAsia"/>
          <w:color w:val="auto"/>
          <w:lang w:eastAsia="zh-CN"/>
        </w:rPr>
        <w:t>2</w:t>
      </w:r>
      <w:r>
        <w:rPr>
          <w:color w:val="auto"/>
          <w:lang w:eastAsia="zh-CN"/>
        </w:rPr>
        <w:t xml:space="preserve">.1 </w:t>
      </w:r>
      <w:r>
        <w:rPr>
          <w:rFonts w:hint="eastAsia"/>
          <w:color w:val="auto"/>
          <w:lang w:eastAsia="zh-CN"/>
        </w:rPr>
        <w:t>若在合同履行过程中发生争议，甲乙双方应当友好协商解决，协商不成，按以下第（</w:t>
      </w:r>
      <w:r>
        <w:rPr>
          <w:rFonts w:hint="eastAsia"/>
          <w:color w:val="auto"/>
          <w:lang w:val="en-US" w:eastAsia="zh-CN"/>
        </w:rPr>
        <w:t>二</w:t>
      </w:r>
      <w:r>
        <w:rPr>
          <w:color w:val="auto"/>
          <w:lang w:eastAsia="zh-CN"/>
        </w:rPr>
        <w:t>） 种方式解决：</w:t>
      </w:r>
    </w:p>
    <w:p>
      <w:pPr>
        <w:pStyle w:val="17"/>
        <w:ind w:firstLine="600"/>
        <w:rPr>
          <w:color w:val="auto"/>
          <w:lang w:eastAsia="zh-CN"/>
        </w:rPr>
      </w:pPr>
      <w:r>
        <w:rPr>
          <w:rFonts w:hint="eastAsia"/>
          <w:color w:val="auto"/>
          <w:lang w:eastAsia="zh-CN"/>
        </w:rPr>
        <w:t>（一）提交重庆仲裁委员会，按照申请仲裁时该会现行有效的仲裁规则进行仲裁。</w:t>
      </w:r>
    </w:p>
    <w:p>
      <w:pPr>
        <w:pStyle w:val="17"/>
        <w:ind w:firstLine="600"/>
        <w:rPr>
          <w:color w:val="auto"/>
          <w:lang w:eastAsia="zh-CN"/>
        </w:rPr>
      </w:pPr>
      <w:r>
        <w:rPr>
          <w:rFonts w:hint="eastAsia"/>
          <w:color w:val="auto"/>
          <w:lang w:eastAsia="zh-CN"/>
        </w:rPr>
        <w:t>（二）向</w:t>
      </w:r>
      <w:r>
        <w:rPr>
          <w:color w:val="auto"/>
          <w:lang w:eastAsia="zh-CN"/>
        </w:rPr>
        <w:t>甲方所在地人民法院起诉。</w:t>
      </w:r>
    </w:p>
    <w:p>
      <w:pPr>
        <w:pStyle w:val="17"/>
        <w:ind w:firstLine="600"/>
        <w:rPr>
          <w:color w:val="auto"/>
          <w:lang w:eastAsia="zh-CN"/>
        </w:rPr>
      </w:pPr>
      <w:r>
        <w:rPr>
          <w:color w:val="auto"/>
          <w:lang w:eastAsia="zh-CN"/>
        </w:rPr>
        <w:t>1</w:t>
      </w:r>
      <w:r>
        <w:rPr>
          <w:rFonts w:hint="eastAsia"/>
          <w:color w:val="auto"/>
          <w:lang w:eastAsia="zh-CN"/>
        </w:rPr>
        <w:t>2</w:t>
      </w:r>
      <w:r>
        <w:rPr>
          <w:color w:val="auto"/>
          <w:lang w:eastAsia="zh-CN"/>
        </w:rPr>
        <w:t>.2在诉讼期间，除正在进行诉讼的部分外，合同其它部分继续执行。</w:t>
      </w:r>
    </w:p>
    <w:p>
      <w:pPr>
        <w:pStyle w:val="4"/>
        <w:ind w:firstLine="640"/>
        <w:rPr>
          <w:color w:val="auto"/>
          <w:lang w:eastAsia="zh-CN"/>
        </w:rPr>
      </w:pPr>
      <w:bookmarkStart w:id="15" w:name="_Toc25588112"/>
      <w:r>
        <w:rPr>
          <w:rFonts w:hint="eastAsia"/>
          <w:color w:val="auto"/>
          <w:lang w:eastAsia="zh-CN"/>
        </w:rPr>
        <w:t xml:space="preserve">第十三条 </w:t>
      </w:r>
      <w:r>
        <w:rPr>
          <w:color w:val="auto"/>
          <w:lang w:eastAsia="zh-CN"/>
        </w:rPr>
        <w:t>合同的变更和解除</w:t>
      </w:r>
      <w:bookmarkEnd w:id="15"/>
    </w:p>
    <w:p>
      <w:pPr>
        <w:pStyle w:val="17"/>
        <w:ind w:firstLine="600"/>
        <w:rPr>
          <w:color w:val="auto"/>
          <w:lang w:eastAsia="zh-CN"/>
        </w:rPr>
      </w:pPr>
      <w:r>
        <w:rPr>
          <w:color w:val="auto"/>
          <w:lang w:eastAsia="zh-CN"/>
        </w:rPr>
        <w:t>1</w:t>
      </w:r>
      <w:r>
        <w:rPr>
          <w:rFonts w:hint="eastAsia"/>
          <w:color w:val="auto"/>
          <w:lang w:eastAsia="zh-CN"/>
        </w:rPr>
        <w:t>3</w:t>
      </w:r>
      <w:r>
        <w:rPr>
          <w:color w:val="auto"/>
          <w:lang w:eastAsia="zh-CN"/>
        </w:rPr>
        <w:t>.1 本合同履行过程中，如果合同履行条件发生变化</w:t>
      </w:r>
      <w:r>
        <w:rPr>
          <w:rFonts w:hint="eastAsia"/>
          <w:color w:val="auto"/>
          <w:lang w:eastAsia="zh-CN"/>
        </w:rPr>
        <w:t>，</w:t>
      </w:r>
      <w:r>
        <w:rPr>
          <w:color w:val="auto"/>
          <w:lang w:eastAsia="zh-CN"/>
        </w:rPr>
        <w:t>由双方进行协商，并以签订补充合同的方式加以确认，补充合同与本合同具有同等效力。若补充协议内容与本合同内容矛盾的，以时间在后的内容为准。</w:t>
      </w:r>
    </w:p>
    <w:p>
      <w:pPr>
        <w:pStyle w:val="17"/>
        <w:ind w:firstLine="600"/>
        <w:rPr>
          <w:color w:val="auto"/>
          <w:lang w:eastAsia="zh-CN"/>
        </w:rPr>
      </w:pPr>
      <w:r>
        <w:rPr>
          <w:color w:val="auto"/>
          <w:lang w:eastAsia="zh-CN"/>
        </w:rPr>
        <w:t>1</w:t>
      </w:r>
      <w:r>
        <w:rPr>
          <w:rFonts w:hint="eastAsia"/>
          <w:color w:val="auto"/>
          <w:lang w:eastAsia="zh-CN"/>
        </w:rPr>
        <w:t>3</w:t>
      </w:r>
      <w:r>
        <w:rPr>
          <w:color w:val="auto"/>
          <w:lang w:eastAsia="zh-CN"/>
        </w:rPr>
        <w:t>.2 经双方协商一致，并达成书面合同后，本合同可以解除</w:t>
      </w:r>
      <w:r>
        <w:rPr>
          <w:rFonts w:hint="eastAsia"/>
          <w:color w:val="auto"/>
          <w:lang w:eastAsia="zh-CN"/>
        </w:rPr>
        <w:t>，</w:t>
      </w:r>
      <w:r>
        <w:rPr>
          <w:color w:val="auto"/>
          <w:lang w:eastAsia="zh-CN"/>
        </w:rPr>
        <w:t>双方应就合同解除的后果在解约合同中一并做出约定。</w:t>
      </w:r>
      <w:r>
        <w:rPr>
          <w:rFonts w:hint="eastAsia"/>
          <w:color w:val="auto"/>
          <w:lang w:eastAsia="zh-CN"/>
        </w:rPr>
        <w:t>一方也可根据合同约定单方行使合同解除权</w:t>
      </w:r>
      <w:r>
        <w:rPr>
          <w:color w:val="auto"/>
          <w:lang w:eastAsia="zh-CN"/>
        </w:rPr>
        <w:t>。</w:t>
      </w:r>
    </w:p>
    <w:p>
      <w:pPr>
        <w:pStyle w:val="4"/>
        <w:ind w:firstLine="640"/>
        <w:rPr>
          <w:color w:val="auto"/>
          <w:lang w:eastAsia="zh-CN"/>
        </w:rPr>
      </w:pPr>
      <w:bookmarkStart w:id="16" w:name="_Toc25588113"/>
      <w:r>
        <w:rPr>
          <w:color w:val="auto"/>
          <w:lang w:eastAsia="zh-CN"/>
        </w:rPr>
        <w:t>第</w:t>
      </w:r>
      <w:r>
        <w:rPr>
          <w:rFonts w:hint="eastAsia"/>
          <w:color w:val="auto"/>
          <w:lang w:eastAsia="zh-CN"/>
        </w:rPr>
        <w:t>十四</w:t>
      </w:r>
      <w:r>
        <w:rPr>
          <w:color w:val="auto"/>
          <w:lang w:eastAsia="zh-CN"/>
        </w:rPr>
        <w:t>条 合同生效及其他</w:t>
      </w:r>
      <w:bookmarkEnd w:id="16"/>
    </w:p>
    <w:p>
      <w:pPr>
        <w:pStyle w:val="17"/>
        <w:ind w:firstLine="600"/>
        <w:rPr>
          <w:color w:val="auto"/>
          <w:lang w:eastAsia="zh-CN"/>
        </w:rPr>
      </w:pPr>
      <w:r>
        <w:rPr>
          <w:color w:val="auto"/>
          <w:lang w:eastAsia="zh-CN"/>
        </w:rPr>
        <w:t>1</w:t>
      </w:r>
      <w:r>
        <w:rPr>
          <w:rFonts w:hint="eastAsia"/>
          <w:color w:val="auto"/>
          <w:lang w:eastAsia="zh-CN"/>
        </w:rPr>
        <w:t>4</w:t>
      </w:r>
      <w:r>
        <w:rPr>
          <w:color w:val="auto"/>
          <w:lang w:eastAsia="zh-CN"/>
        </w:rPr>
        <w:t xml:space="preserve">.1 </w:t>
      </w:r>
      <w:r>
        <w:rPr>
          <w:rFonts w:hint="eastAsia"/>
          <w:color w:val="auto"/>
          <w:lang w:eastAsia="zh-CN"/>
        </w:rPr>
        <w:t>乙方和甲方约定合同内容双方签字或盖章后生效，生效后不得以其他原因单方取消约定</w:t>
      </w:r>
      <w:r>
        <w:rPr>
          <w:color w:val="auto"/>
          <w:lang w:eastAsia="zh-CN"/>
        </w:rPr>
        <w:t>。</w:t>
      </w:r>
    </w:p>
    <w:p>
      <w:pPr>
        <w:pStyle w:val="17"/>
        <w:ind w:firstLine="600"/>
        <w:rPr>
          <w:color w:val="auto"/>
          <w:lang w:eastAsia="zh-CN"/>
        </w:rPr>
      </w:pPr>
      <w:r>
        <w:rPr>
          <w:color w:val="auto"/>
          <w:lang w:eastAsia="zh-CN"/>
        </w:rPr>
        <w:t>1</w:t>
      </w:r>
      <w:r>
        <w:rPr>
          <w:rFonts w:hint="eastAsia"/>
          <w:color w:val="auto"/>
          <w:lang w:eastAsia="zh-CN"/>
        </w:rPr>
        <w:t>4</w:t>
      </w:r>
      <w:r>
        <w:rPr>
          <w:color w:val="auto"/>
          <w:lang w:eastAsia="zh-CN"/>
        </w:rPr>
        <w:t>.</w:t>
      </w:r>
      <w:r>
        <w:rPr>
          <w:rFonts w:hint="eastAsia"/>
          <w:color w:val="auto"/>
          <w:lang w:eastAsia="zh-CN"/>
        </w:rPr>
        <w:t>2</w:t>
      </w:r>
      <w:r>
        <w:rPr>
          <w:color w:val="auto"/>
          <w:lang w:eastAsia="zh-CN"/>
        </w:rPr>
        <w:t xml:space="preserve"> 本合同一式</w:t>
      </w:r>
      <w:r>
        <w:rPr>
          <w:rFonts w:hint="eastAsia"/>
          <w:color w:val="auto"/>
          <w:lang w:eastAsia="zh-CN"/>
        </w:rPr>
        <w:t>【</w:t>
      </w:r>
      <w:r>
        <w:rPr>
          <w:rFonts w:hint="eastAsia"/>
          <w:color w:val="auto"/>
          <w:lang w:val="en-US" w:eastAsia="zh-CN"/>
        </w:rPr>
        <w:t>陆</w:t>
      </w:r>
      <w:r>
        <w:rPr>
          <w:rFonts w:hint="eastAsia"/>
          <w:color w:val="auto"/>
          <w:lang w:eastAsia="zh-CN"/>
        </w:rPr>
        <w:t>】</w:t>
      </w:r>
      <w:r>
        <w:rPr>
          <w:color w:val="auto"/>
          <w:lang w:eastAsia="zh-CN"/>
        </w:rPr>
        <w:t>份，甲方执</w:t>
      </w:r>
      <w:r>
        <w:rPr>
          <w:rFonts w:hint="eastAsia"/>
          <w:color w:val="auto"/>
          <w:lang w:eastAsia="zh-CN"/>
        </w:rPr>
        <w:t>【</w:t>
      </w:r>
      <w:r>
        <w:rPr>
          <w:rFonts w:hint="eastAsia"/>
          <w:color w:val="auto"/>
          <w:lang w:val="en-US" w:eastAsia="zh-CN"/>
        </w:rPr>
        <w:t>肆</w:t>
      </w:r>
      <w:r>
        <w:rPr>
          <w:rFonts w:hint="eastAsia"/>
          <w:color w:val="auto"/>
          <w:lang w:eastAsia="zh-CN"/>
        </w:rPr>
        <w:t>】</w:t>
      </w:r>
      <w:r>
        <w:rPr>
          <w:color w:val="auto"/>
          <w:lang w:eastAsia="zh-CN"/>
        </w:rPr>
        <w:t>份，乙方执</w:t>
      </w:r>
      <w:r>
        <w:rPr>
          <w:rFonts w:hint="eastAsia"/>
          <w:color w:val="auto"/>
          <w:lang w:eastAsia="zh-CN"/>
        </w:rPr>
        <w:t>【</w:t>
      </w:r>
      <w:r>
        <w:rPr>
          <w:rFonts w:hint="eastAsia"/>
          <w:color w:val="auto"/>
          <w:lang w:val="en-US" w:eastAsia="zh-CN"/>
        </w:rPr>
        <w:t>贰</w:t>
      </w:r>
      <w:r>
        <w:rPr>
          <w:rFonts w:hint="eastAsia"/>
          <w:color w:val="auto"/>
          <w:lang w:eastAsia="zh-CN"/>
        </w:rPr>
        <w:t>】</w:t>
      </w:r>
      <w:r>
        <w:rPr>
          <w:color w:val="auto"/>
          <w:lang w:eastAsia="zh-CN"/>
        </w:rPr>
        <w:t>份</w:t>
      </w:r>
      <w:r>
        <w:rPr>
          <w:rFonts w:hint="eastAsia"/>
          <w:color w:val="auto"/>
          <w:lang w:eastAsia="zh-CN"/>
        </w:rPr>
        <w:t>，具有同等法律效力</w:t>
      </w:r>
      <w:r>
        <w:rPr>
          <w:color w:val="auto"/>
          <w:lang w:eastAsia="zh-CN"/>
        </w:rPr>
        <w:t>。</w:t>
      </w:r>
    </w:p>
    <w:p>
      <w:pPr>
        <w:pStyle w:val="17"/>
        <w:ind w:firstLine="600"/>
        <w:rPr>
          <w:color w:val="auto"/>
          <w:lang w:eastAsia="zh-CN"/>
        </w:rPr>
      </w:pPr>
    </w:p>
    <w:p>
      <w:pPr>
        <w:pStyle w:val="17"/>
        <w:ind w:firstLine="600"/>
        <w:rPr>
          <w:color w:val="auto"/>
          <w:lang w:eastAsia="zh-CN"/>
        </w:rPr>
      </w:pPr>
      <w:r>
        <w:rPr>
          <w:b/>
          <w:bCs/>
          <w:color w:val="auto"/>
          <w:lang w:eastAsia="zh-CN"/>
        </w:rPr>
        <w:t>甲方（盖章）：</w:t>
      </w:r>
    </w:p>
    <w:p>
      <w:pPr>
        <w:pStyle w:val="17"/>
        <w:ind w:firstLine="600"/>
        <w:rPr>
          <w:color w:val="auto"/>
          <w:lang w:eastAsia="zh-CN"/>
        </w:rPr>
      </w:pPr>
      <w:r>
        <w:rPr>
          <w:color w:val="auto"/>
          <w:lang w:eastAsia="zh-CN"/>
        </w:rPr>
        <w:t>法定代表人或</w:t>
      </w:r>
      <w:r>
        <w:rPr>
          <w:rFonts w:hint="eastAsia"/>
          <w:color w:val="auto"/>
          <w:lang w:val="en-US" w:eastAsia="zh-CN"/>
        </w:rPr>
        <w:t>负责人</w:t>
      </w:r>
      <w:r>
        <w:rPr>
          <w:color w:val="auto"/>
          <w:lang w:eastAsia="zh-CN"/>
        </w:rPr>
        <w:t>（签字）：</w:t>
      </w:r>
    </w:p>
    <w:p>
      <w:pPr>
        <w:pStyle w:val="17"/>
        <w:ind w:firstLine="600"/>
        <w:rPr>
          <w:color w:val="auto"/>
          <w:lang w:eastAsia="zh-CN"/>
        </w:rPr>
      </w:pPr>
    </w:p>
    <w:p>
      <w:pPr>
        <w:pStyle w:val="17"/>
        <w:ind w:firstLine="600"/>
        <w:rPr>
          <w:color w:val="auto"/>
          <w:lang w:eastAsia="zh-CN"/>
        </w:rPr>
      </w:pPr>
    </w:p>
    <w:p>
      <w:pPr>
        <w:pStyle w:val="17"/>
        <w:ind w:firstLine="600"/>
        <w:rPr>
          <w:color w:val="auto"/>
          <w:lang w:eastAsia="zh-CN"/>
        </w:rPr>
      </w:pPr>
      <w:r>
        <w:rPr>
          <w:b/>
          <w:bCs/>
          <w:color w:val="auto"/>
          <w:lang w:eastAsia="zh-CN"/>
        </w:rPr>
        <w:t>乙方（盖章）：</w:t>
      </w:r>
    </w:p>
    <w:p>
      <w:pPr>
        <w:pStyle w:val="17"/>
        <w:ind w:firstLine="600"/>
        <w:rPr>
          <w:rFonts w:ascii="等线" w:hAnsi="等线" w:eastAsia="等线"/>
          <w:color w:val="auto"/>
          <w:sz w:val="28"/>
          <w:szCs w:val="28"/>
          <w:lang w:eastAsia="zh-CN"/>
        </w:rPr>
      </w:pPr>
      <w:r>
        <w:rPr>
          <w:color w:val="auto"/>
          <w:lang w:eastAsia="zh-CN"/>
        </w:rPr>
        <w:t>法定代表人或授权代表（签字）：</w:t>
      </w:r>
    </w:p>
    <w:p>
      <w:pPr>
        <w:rPr>
          <w:color w:val="auto"/>
          <w:lang w:eastAsia="zh-CN"/>
        </w:rPr>
      </w:pPr>
    </w:p>
    <w:p>
      <w:r>
        <w:rPr>
          <w:color w:val="auto"/>
        </w:rPr>
        <w:t xml:space="preserve">      </w:t>
      </w: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80AF0"/>
    <w:rsid w:val="3828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99"/>
    <w:pPr>
      <w:ind w:firstLine="420" w:firstLineChars="200"/>
    </w:pPr>
  </w:style>
  <w:style w:type="table" w:customStyle="1" w:styleId="14">
    <w:name w:val="网格型1"/>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zjb標題1"/>
    <w:basedOn w:val="1"/>
    <w:qFormat/>
    <w:uiPriority w:val="0"/>
    <w:pPr>
      <w:ind w:firstLine="1441" w:firstLineChars="200"/>
    </w:pPr>
    <w:rPr>
      <w:rFonts w:eastAsia="华文中宋"/>
      <w:b/>
      <w:color w:val="000000"/>
      <w:sz w:val="72"/>
      <w:szCs w:val="72"/>
    </w:rPr>
  </w:style>
  <w:style w:type="paragraph" w:customStyle="1" w:styleId="16">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paragraph" w:customStyle="1" w:styleId="17">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8">
    <w:name w:val="Body text (2)_"/>
    <w:link w:val="19"/>
    <w:qFormat/>
    <w:uiPriority w:val="99"/>
    <w:rPr>
      <w:rFonts w:ascii="MingLiU" w:hAnsi="Calibri" w:eastAsia="MingLiU"/>
      <w:sz w:val="30"/>
      <w:szCs w:val="30"/>
    </w:rPr>
  </w:style>
  <w:style w:type="paragraph" w:customStyle="1" w:styleId="19">
    <w:name w:val="Body text (2)1"/>
    <w:basedOn w:val="1"/>
    <w:link w:val="18"/>
    <w:qFormat/>
    <w:uiPriority w:val="99"/>
    <w:pPr>
      <w:shd w:val="clear" w:color="auto" w:fill="FFFFFF"/>
      <w:spacing w:before="1020" w:line="619" w:lineRule="exact"/>
      <w:jc w:val="left"/>
    </w:pPr>
    <w:rPr>
      <w:rFonts w:ascii="MingLiU" w:hAnsi="Calibri" w:eastAsia="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2022-10-27T01:39:00Z</dcterms:created>
  <dc:creator>重庆能源文书</dc:creator>
  <cp:lastModifiedBy>重庆能源文书</cp:lastModifiedBy>
  <dcterms:modified xsi:type="dcterms:W3CDTF">2022-10-27T01:39:40Z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AE321EEFB4A441958467844BAA5FB6E1</vt:lpwstr>
  </property>
</Properties>
</file>