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color w:val="auto"/>
          <w:sz w:val="44"/>
          <w:szCs w:val="44"/>
        </w:rPr>
        <w:t>西区能源站</w:t>
      </w:r>
      <w:r>
        <w:rPr>
          <w:rFonts w:hint="eastAsia" w:ascii="仿宋" w:hAnsi="仿宋" w:eastAsia="仿宋"/>
          <w:b/>
          <w:color w:val="auto"/>
          <w:sz w:val="44"/>
          <w:szCs w:val="44"/>
          <w:lang w:val="en-US" w:eastAsia="zh-CN"/>
        </w:rPr>
        <w:t>废旧柴油处置</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二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2022-120</w:t>
      </w:r>
    </w:p>
    <w:p>
      <w:pPr>
        <w:ind w:firstLine="2409" w:firstLineChars="750"/>
        <w:jc w:val="left"/>
        <w:rPr>
          <w:rFonts w:ascii="仿宋" w:hAnsi="仿宋" w:eastAsia="仿宋"/>
          <w:b/>
          <w:sz w:val="32"/>
          <w:u w:val="single"/>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动力能源</w:t>
      </w:r>
      <w:r>
        <w:rPr>
          <w:rFonts w:hint="eastAsia" w:ascii="仿宋" w:hAnsi="仿宋" w:eastAsia="仿宋"/>
          <w:b/>
          <w:sz w:val="32"/>
          <w:szCs w:val="32"/>
          <w:lang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 xml:space="preserve">年 </w:t>
      </w:r>
      <w:r>
        <w:rPr>
          <w:rFonts w:hint="eastAsia" w:ascii="仿宋" w:hAnsi="仿宋" w:eastAsia="仿宋"/>
          <w:b/>
          <w:sz w:val="32"/>
          <w:szCs w:val="32"/>
          <w:lang w:val="en-US" w:eastAsia="zh-CN"/>
        </w:rPr>
        <w:t>十</w:t>
      </w:r>
      <w:r>
        <w:rPr>
          <w:rFonts w:ascii="仿宋" w:hAnsi="仿宋" w:eastAsia="仿宋"/>
          <w:b/>
          <w:sz w:val="32"/>
          <w:szCs w:val="32"/>
        </w:rPr>
        <w:t xml:space="preserve"> </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rPr>
        <w:t>西区能源站</w:t>
      </w:r>
      <w:r>
        <w:rPr>
          <w:rFonts w:hint="eastAsia" w:ascii="仿宋" w:hAnsi="仿宋" w:eastAsia="仿宋"/>
          <w:b/>
          <w:color w:val="auto"/>
          <w:sz w:val="44"/>
          <w:szCs w:val="44"/>
          <w:lang w:val="en-US" w:eastAsia="zh-CN"/>
        </w:rPr>
        <w:t>废旧柴油处置</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val="en-US" w:eastAsia="zh-CN"/>
        </w:rPr>
        <w:t>司</w:t>
      </w:r>
      <w:r>
        <w:rPr>
          <w:rFonts w:hint="eastAsia" w:ascii="仿宋" w:hAnsi="仿宋" w:eastAsia="仿宋"/>
          <w:color w:val="000000"/>
          <w:sz w:val="28"/>
          <w:szCs w:val="28"/>
        </w:rPr>
        <w:t>决定于近期将对西区能源站</w:t>
      </w:r>
      <w:r>
        <w:rPr>
          <w:rFonts w:hint="eastAsia" w:ascii="仿宋" w:hAnsi="仿宋" w:eastAsia="仿宋"/>
          <w:color w:val="000000"/>
          <w:sz w:val="28"/>
          <w:szCs w:val="28"/>
          <w:lang w:val="en-US" w:eastAsia="zh-CN"/>
        </w:rPr>
        <w:t>废旧柴油处置</w:t>
      </w:r>
      <w:r>
        <w:rPr>
          <w:rFonts w:hint="eastAsia" w:ascii="仿宋" w:hAnsi="仿宋" w:eastAsia="仿宋"/>
          <w:color w:val="000000"/>
          <w:sz w:val="28"/>
          <w:szCs w:val="28"/>
        </w:rPr>
        <w:t>项目邀请符合相应条件的潜在供应商就本项目进行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Times New Roman"/>
          <w:color w:val="auto"/>
          <w:kern w:val="2"/>
          <w:sz w:val="28"/>
          <w:szCs w:val="28"/>
          <w:lang w:val="en-US" w:eastAsia="zh-CN" w:bidi="ar-SA"/>
        </w:rPr>
      </w:pPr>
      <w:r>
        <w:rPr>
          <w:rFonts w:hint="eastAsia" w:ascii="仿宋" w:hAnsi="仿宋" w:eastAsia="仿宋"/>
          <w:color w:val="auto"/>
          <w:sz w:val="28"/>
          <w:szCs w:val="28"/>
          <w:lang w:val="en-US" w:eastAsia="zh-CN"/>
        </w:rPr>
        <w:t>对西区能源站地下油罐中废旧柴油进行无害化处置</w:t>
      </w:r>
      <w:r>
        <w:rPr>
          <w:rFonts w:hint="eastAsia" w:ascii="仿宋" w:hAnsi="仿宋" w:cs="Times New Roman"/>
          <w:color w:val="auto"/>
          <w:kern w:val="2"/>
          <w:sz w:val="28"/>
          <w:szCs w:val="28"/>
          <w:lang w:val="en-US" w:eastAsia="zh-CN" w:bidi="ar-SA"/>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s="仿宋"/>
          <w:color w:val="000000"/>
          <w:sz w:val="28"/>
          <w:szCs w:val="28"/>
          <w:lang w:eastAsia="zh-CN"/>
        </w:rPr>
        <w:t>通过</w:t>
      </w:r>
      <w:r>
        <w:rPr>
          <w:rFonts w:hint="eastAsia" w:ascii="仿宋" w:hAnsi="仿宋" w:eastAsia="仿宋" w:cs="仿宋"/>
          <w:color w:val="000000"/>
          <w:sz w:val="28"/>
          <w:szCs w:val="28"/>
          <w:u w:val="none"/>
          <w:lang w:eastAsia="zh-CN"/>
        </w:rPr>
        <w:t>现场</w:t>
      </w:r>
      <w:r>
        <w:rPr>
          <w:rFonts w:hint="eastAsia" w:ascii="仿宋" w:hAnsi="仿宋" w:eastAsia="仿宋" w:cs="仿宋"/>
          <w:color w:val="000000"/>
          <w:sz w:val="28"/>
          <w:szCs w:val="28"/>
          <w:u w:val="none"/>
          <w:lang w:val="en-US" w:eastAsia="zh-CN"/>
        </w:rPr>
        <w:t>抽取地下油罐中的废旧柴油(约8吨，以实际为准）</w:t>
      </w:r>
      <w:r>
        <w:rPr>
          <w:rFonts w:hint="eastAsia" w:ascii="仿宋" w:hAnsi="仿宋" w:eastAsia="仿宋" w:cs="仿宋"/>
          <w:color w:val="000000"/>
          <w:sz w:val="28"/>
          <w:szCs w:val="28"/>
          <w:lang w:eastAsia="zh-CN"/>
        </w:rPr>
        <w:t>方式</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西区能源站</w:t>
      </w:r>
      <w:r>
        <w:rPr>
          <w:rFonts w:hint="eastAsia" w:ascii="仿宋" w:hAnsi="仿宋" w:eastAsia="仿宋"/>
          <w:color w:val="auto"/>
          <w:sz w:val="28"/>
          <w:szCs w:val="28"/>
          <w:lang w:val="en-US" w:eastAsia="zh-CN"/>
        </w:rPr>
        <w:t>废旧柴油进行转运并无害化处置，废旧柴油收集容器应完好无损，没有腐蚀、污染、损毁或其他能导致其使用效能减弱的缺陷。处置方式符合《HJ607-2011废矿物油回收利用污染控制技术规范》要求。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w:t>
      </w:r>
      <w:r>
        <w:rPr>
          <w:rFonts w:hint="eastAsia" w:ascii="仿宋" w:hAnsi="仿宋" w:eastAsia="仿宋"/>
          <w:color w:val="auto"/>
          <w:sz w:val="28"/>
          <w:szCs w:val="28"/>
          <w:lang w:eastAsia="zh-CN"/>
        </w:rPr>
        <w:t>处置完成后，向项目单位</w:t>
      </w:r>
      <w:r>
        <w:rPr>
          <w:rFonts w:hint="eastAsia" w:ascii="仿宋" w:hAnsi="仿宋" w:eastAsia="仿宋"/>
          <w:color w:val="auto"/>
          <w:sz w:val="28"/>
          <w:szCs w:val="28"/>
          <w:lang w:val="en-US" w:eastAsia="zh-CN"/>
        </w:rPr>
        <w:t>提供生态环保局出具的废矿物油处置</w:t>
      </w:r>
      <w:r>
        <w:rPr>
          <w:rFonts w:hint="eastAsia" w:ascii="仿宋" w:hAnsi="仿宋" w:eastAsia="仿宋"/>
          <w:color w:val="auto"/>
          <w:sz w:val="28"/>
          <w:szCs w:val="28"/>
          <w:highlight w:val="none"/>
          <w:lang w:val="en-US" w:eastAsia="zh-CN"/>
        </w:rPr>
        <w:t>结果报告原件</w:t>
      </w:r>
      <w:r>
        <w:rPr>
          <w:rFonts w:hint="eastAsia" w:ascii="仿宋" w:hAnsi="仿宋" w:eastAsia="仿宋"/>
          <w:color w:val="auto"/>
          <w:sz w:val="28"/>
          <w:szCs w:val="28"/>
          <w:lang w:val="en-US" w:eastAsia="zh-CN"/>
        </w:rPr>
        <w:t>（加盖公章）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FF0000"/>
          <w:sz w:val="28"/>
          <w:szCs w:val="28"/>
        </w:rPr>
      </w:pPr>
      <w:r>
        <w:rPr>
          <w:rFonts w:hint="eastAsia" w:ascii="仿宋" w:hAnsi="仿宋" w:eastAsia="仿宋"/>
          <w:color w:val="auto"/>
          <w:sz w:val="28"/>
          <w:szCs w:val="28"/>
          <w:lang w:val="en-US" w:eastAsia="zh-CN"/>
        </w:rPr>
        <w:t>3.处置单位必须制定处置方案，并提供运输路线，运输过程中安全防护措施及应急预案。严禁违章作业，因处置过程不规范造成的一切损害，均由处置单位负责。</w:t>
      </w:r>
    </w:p>
    <w:p>
      <w:pPr>
        <w:pStyle w:val="2"/>
        <w:ind w:firstLine="560" w:firstLineChars="200"/>
        <w:jc w:val="both"/>
        <w:rPr>
          <w:rFonts w:hint="eastAsia" w:ascii="仿宋" w:hAnsi="仿宋"/>
          <w:color w:val="auto"/>
          <w:sz w:val="28"/>
          <w:szCs w:val="28"/>
          <w:lang w:val="en-US" w:eastAsia="zh-CN"/>
        </w:rPr>
      </w:pPr>
      <w:r>
        <w:rPr>
          <w:rFonts w:hint="eastAsia" w:ascii="仿宋" w:hAnsi="仿宋"/>
          <w:color w:val="auto"/>
          <w:sz w:val="28"/>
          <w:szCs w:val="28"/>
          <w:lang w:val="en-US" w:eastAsia="zh-CN"/>
        </w:rPr>
        <w:t>4.废油抽完后，需清洗两个油罐，将罐中注满清水。</w:t>
      </w:r>
    </w:p>
    <w:p>
      <w:pPr>
        <w:ind w:firstLine="560" w:firstLineChars="200"/>
        <w:rPr>
          <w:rFonts w:hint="default"/>
          <w:lang w:val="en-US"/>
        </w:rPr>
      </w:pPr>
      <w:r>
        <w:rPr>
          <w:rFonts w:hint="eastAsia" w:ascii="仿宋" w:hAnsi="仿宋" w:eastAsia="仿宋"/>
          <w:color w:val="auto"/>
          <w:sz w:val="28"/>
          <w:szCs w:val="28"/>
          <w:lang w:val="en-US" w:eastAsia="zh-CN"/>
        </w:rPr>
        <w:t>5.工作完成后拆除相关设施，清理现场，保证现场整洁。</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w:t>
      </w:r>
      <w:r>
        <w:rPr>
          <w:rFonts w:hint="eastAsia" w:ascii="仿宋" w:hAnsi="仿宋" w:eastAsia="仿宋"/>
          <w:color w:val="000000"/>
          <w:sz w:val="28"/>
          <w:szCs w:val="28"/>
          <w:lang w:val="en-US" w:eastAsia="zh-CN"/>
        </w:rPr>
        <w:t>疫情防控、</w:t>
      </w:r>
      <w:r>
        <w:rPr>
          <w:rFonts w:hint="eastAsia" w:ascii="仿宋" w:hAnsi="仿宋" w:eastAsia="仿宋"/>
          <w:color w:val="000000"/>
          <w:sz w:val="28"/>
          <w:szCs w:val="28"/>
        </w:rPr>
        <w:t>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项目完工后，提供生态环保局处置结果报告并提出验收申请，</w:t>
      </w:r>
      <w:r>
        <w:rPr>
          <w:rFonts w:hint="eastAsia" w:ascii="仿宋" w:hAnsi="仿宋" w:eastAsia="仿宋"/>
          <w:color w:val="auto"/>
          <w:sz w:val="28"/>
          <w:szCs w:val="28"/>
          <w:lang w:eastAsia="zh-CN"/>
        </w:rPr>
        <w:t>按项目要求进行验收。</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其他要求</w:t>
      </w:r>
    </w:p>
    <w:p>
      <w:pPr>
        <w:pStyle w:val="3"/>
        <w:keepNext/>
        <w:keepLines/>
        <w:pageBreakBefore w:val="0"/>
        <w:widowControl w:val="0"/>
        <w:numPr>
          <w:ilvl w:val="0"/>
          <w:numId w:val="0"/>
        </w:numPr>
        <w:kinsoku/>
        <w:wordWrap/>
        <w:overflowPunct/>
        <w:topLinePunct w:val="0"/>
        <w:autoSpaceDE/>
        <w:autoSpaceDN/>
        <w:bidi w:val="0"/>
        <w:adjustRightInd/>
        <w:snapToGrid/>
        <w:ind w:left="0" w:firstLine="560" w:firstLineChars="200"/>
        <w:textAlignment w:val="auto"/>
        <w:outlineLvl w:val="0"/>
        <w:rPr>
          <w:rFonts w:hint="eastAsia" w:ascii="仿宋" w:hAnsi="仿宋" w:eastAsia="仿宋" w:cs="Times New Roman"/>
          <w:b w:val="0"/>
          <w:color w:val="auto"/>
          <w:kern w:val="2"/>
          <w:sz w:val="28"/>
          <w:szCs w:val="28"/>
          <w:lang w:eastAsia="zh-CN"/>
        </w:rPr>
      </w:pPr>
      <w:r>
        <w:rPr>
          <w:rFonts w:hint="eastAsia" w:ascii="仿宋" w:hAnsi="仿宋" w:cs="Times New Roman"/>
          <w:b w:val="0"/>
          <w:color w:val="auto"/>
          <w:kern w:val="2"/>
          <w:sz w:val="28"/>
          <w:szCs w:val="28"/>
          <w:lang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ascii="仿宋_GB2312" w:hAnsi="宋体" w:eastAsia="仿宋_GB2312"/>
          <w:color w:val="FF0000"/>
          <w:sz w:val="28"/>
          <w:szCs w:val="28"/>
        </w:rPr>
      </w:pPr>
      <w:r>
        <w:rPr>
          <w:rFonts w:hint="eastAsia" w:ascii="仿宋_GB2312" w:hAnsi="宋体" w:eastAsia="仿宋_GB2312"/>
          <w:color w:val="000000"/>
          <w:sz w:val="28"/>
          <w:szCs w:val="28"/>
        </w:rPr>
        <w:t>1.工期：</w:t>
      </w:r>
      <w:r>
        <w:rPr>
          <w:rFonts w:hint="eastAsia" w:ascii="仿宋_GB2312" w:hAnsi="宋体" w:eastAsia="仿宋_GB2312"/>
          <w:color w:val="auto"/>
          <w:sz w:val="28"/>
          <w:szCs w:val="28"/>
        </w:rPr>
        <w:t>具体起止时间为合同签订之日起</w:t>
      </w:r>
      <w:r>
        <w:rPr>
          <w:rFonts w:hint="eastAsia" w:ascii="仿宋_GB2312" w:hAnsi="宋体" w:eastAsia="仿宋_GB2312"/>
          <w:color w:val="auto"/>
          <w:sz w:val="28"/>
          <w:szCs w:val="28"/>
          <w:lang w:val="en-US" w:eastAsia="zh-CN"/>
        </w:rPr>
        <w:t>45日历天</w:t>
      </w:r>
      <w:r>
        <w:rPr>
          <w:rFonts w:ascii="仿宋_GB2312" w:hAnsi="宋体" w:eastAsia="仿宋_GB2312"/>
          <w:color w:val="auto"/>
          <w:sz w:val="28"/>
          <w:szCs w:val="28"/>
        </w:rPr>
        <w:t>。</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Arial"/>
          <w:bCs/>
          <w:color w:val="000000"/>
          <w:sz w:val="28"/>
          <w:szCs w:val="28"/>
        </w:rPr>
        <w:t>2</w:t>
      </w:r>
      <w:r>
        <w:rPr>
          <w:rFonts w:ascii="仿宋_GB2312" w:hAnsi="宋体" w:eastAsia="仿宋_GB2312" w:cs="Arial"/>
          <w:bCs/>
          <w:color w:val="000000"/>
          <w:sz w:val="28"/>
          <w:szCs w:val="28"/>
        </w:rPr>
        <w:t>.</w:t>
      </w:r>
      <w:r>
        <w:rPr>
          <w:rFonts w:hint="eastAsia" w:ascii="仿宋_GB2312" w:eastAsia="仿宋_GB2312"/>
          <w:color w:val="000000"/>
          <w:sz w:val="28"/>
          <w:szCs w:val="28"/>
        </w:rPr>
        <w:t>质保期：</w:t>
      </w:r>
      <w:r>
        <w:rPr>
          <w:rFonts w:hint="eastAsia" w:ascii="仿宋_GB2312" w:hAnsi="宋体" w:eastAsia="仿宋_GB2312"/>
          <w:color w:val="000000"/>
          <w:sz w:val="28"/>
          <w:szCs w:val="28"/>
          <w:lang w:val="en-US"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w:t>
      </w:r>
      <w:r>
        <w:rPr>
          <w:rFonts w:hint="eastAsia" w:ascii="仿宋_GB2312" w:hAnsi="宋体" w:eastAsia="仿宋_GB2312"/>
          <w:color w:val="000000"/>
          <w:sz w:val="28"/>
          <w:szCs w:val="28"/>
        </w:rPr>
        <w:t>项目通过验收，支付合同金额的</w:t>
      </w:r>
      <w:r>
        <w:rPr>
          <w:rFonts w:hint="eastAsia" w:ascii="仿宋_GB2312" w:hAnsi="宋体" w:eastAsia="仿宋_GB2312"/>
          <w:color w:val="000000"/>
          <w:sz w:val="28"/>
          <w:szCs w:val="28"/>
          <w:lang w:val="en-US" w:eastAsia="zh-CN"/>
        </w:rPr>
        <w:t>100</w:t>
      </w:r>
      <w:r>
        <w:rPr>
          <w:rFonts w:ascii="仿宋_GB2312" w:hAnsi="宋体" w:eastAsia="仿宋_GB2312"/>
          <w:color w:val="000000"/>
          <w:sz w:val="28"/>
          <w:szCs w:val="28"/>
        </w:rPr>
        <w:t>%</w:t>
      </w:r>
      <w:r>
        <w:rPr>
          <w:rFonts w:hint="eastAsia" w:ascii="仿宋_GB2312" w:hAnsi="宋体" w:eastAsia="仿宋_GB2312"/>
          <w:color w:val="000000"/>
          <w:sz w:val="28"/>
          <w:szCs w:val="28"/>
        </w:rPr>
        <w:t>。</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lang w:eastAsia="zh-CN"/>
        </w:rPr>
        <w:t>依法注册的独立法人，具备有效的营业执照。（须提供营业执照复印件并加盖公章）</w:t>
      </w:r>
      <w:r>
        <w:rPr>
          <w:rFonts w:ascii="仿宋_GB2312" w:eastAsia="仿宋_GB2312"/>
          <w:color w:val="000000"/>
          <w:sz w:val="28"/>
          <w:szCs w:val="28"/>
        </w:rPr>
        <w:t>。</w:t>
      </w:r>
    </w:p>
    <w:p>
      <w:pPr>
        <w:spacing w:line="500" w:lineRule="exact"/>
        <w:ind w:firstLine="560" w:firstLineChars="200"/>
        <w:rPr>
          <w:rFonts w:ascii="仿宋_GB2312" w:eastAsia="仿宋_GB2312"/>
          <w:color w:val="000000"/>
          <w:sz w:val="28"/>
          <w:szCs w:val="28"/>
        </w:rPr>
      </w:pPr>
      <w:r>
        <w:rPr>
          <w:rFonts w:ascii="仿宋_GB2312" w:eastAsia="仿宋_GB2312"/>
          <w:color w:val="000000"/>
          <w:sz w:val="28"/>
          <w:szCs w:val="28"/>
        </w:rPr>
        <w:t>2.具有以下资质，提供复印件加盖鲜章：</w:t>
      </w:r>
    </w:p>
    <w:p>
      <w:pPr>
        <w:spacing w:line="500" w:lineRule="exact"/>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2.1危险废物经营许可证；</w:t>
      </w:r>
      <w:r>
        <w:rPr>
          <w:rFonts w:hint="eastAsia" w:ascii="仿宋_GB2312" w:eastAsia="仿宋_GB2312"/>
          <w:color w:val="000000"/>
          <w:sz w:val="28"/>
          <w:szCs w:val="28"/>
          <w:highlight w:val="none"/>
          <w:lang w:eastAsia="zh-CN"/>
        </w:rPr>
        <w:t>（须提供资质证书复印件并加盖公章）</w:t>
      </w:r>
    </w:p>
    <w:p>
      <w:pPr>
        <w:spacing w:line="500" w:lineRule="exact"/>
        <w:ind w:firstLine="560" w:firstLineChars="200"/>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2.2</w:t>
      </w:r>
      <w:r>
        <w:rPr>
          <w:rFonts w:hint="eastAsia" w:ascii="仿宋" w:hAnsi="仿宋" w:eastAsia="仿宋"/>
          <w:color w:val="auto"/>
          <w:sz w:val="28"/>
          <w:szCs w:val="28"/>
          <w:highlight w:val="none"/>
          <w:lang w:val="en-US" w:eastAsia="zh-CN"/>
        </w:rPr>
        <w:t>交通主管部门颁发监制的</w:t>
      </w:r>
      <w:r>
        <w:rPr>
          <w:rFonts w:hint="eastAsia" w:ascii="仿宋_GB2312" w:eastAsia="仿宋_GB2312"/>
          <w:color w:val="000000"/>
          <w:sz w:val="28"/>
          <w:szCs w:val="28"/>
          <w:highlight w:val="none"/>
          <w:lang w:val="en-US" w:eastAsia="zh-CN"/>
        </w:rPr>
        <w:t>道路危险货物运输许可证。</w:t>
      </w:r>
      <w:r>
        <w:rPr>
          <w:rFonts w:hint="eastAsia" w:ascii="仿宋_GB2312" w:eastAsia="仿宋_GB2312"/>
          <w:color w:val="000000"/>
          <w:sz w:val="28"/>
          <w:szCs w:val="28"/>
          <w:highlight w:val="none"/>
          <w:lang w:eastAsia="zh-CN"/>
        </w:rPr>
        <w:t>（须提供资质证书复印件并加盖公章）</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000000"/>
          <w:sz w:val="28"/>
          <w:szCs w:val="28"/>
          <w:highlight w:val="none"/>
          <w:lang w:val="en-US" w:eastAsia="zh-CN"/>
        </w:rPr>
        <w:t>3.本项目若委托运输需提供运输合同，运输人员应持有有效的车辆驾驶证和</w:t>
      </w:r>
      <w:r>
        <w:rPr>
          <w:rFonts w:hint="eastAsia" w:ascii="仿宋" w:hAnsi="仿宋" w:eastAsia="仿宋"/>
          <w:color w:val="auto"/>
          <w:sz w:val="28"/>
          <w:szCs w:val="28"/>
          <w:highlight w:val="none"/>
          <w:lang w:val="en-US" w:eastAsia="zh-CN"/>
        </w:rPr>
        <w:t>国家交通部颁发监制的道路危险货物运输从业资格证（从业资格证包含道路危险货物运输驾驶证和道路危险货物运输押运证）。</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4.运输车辆须有交通主管部门核发的道路运输证（须加盖道路危险货物运输专用章），公安车管部门核发的有效行驶证，质量技术监督部门核发的有效槽罐质量检测合格证。</w:t>
      </w:r>
    </w:p>
    <w:p>
      <w:pPr>
        <w:numPr>
          <w:ilvl w:val="0"/>
          <w:numId w:val="0"/>
        </w:numPr>
        <w:spacing w:line="5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.本项目不接受联合体。</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限价：本项目最高限价（不含增值税金额）为 4.64 万元（大写金额：肆万陆仟肆佰元整），报价超过最高限价，将取消竞争性比选响应方的竞争性比选资格。</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报价要求：费用包含人工费、转运费、废旧柴油处理费等响应本项目服务的所有费用。</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在修正范围内的以下情形不作为比选响应文件作废的依据：</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（1）比选响应文件中的大写金额与小写金额不一致的，以大写金额为准；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（2）数字表示的数额与用文字表示的数额不一致时，以文字数额为准；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本次竞争性比选成交供应商确定办法采用经评审的最低价法成交，以各供应商不含增值税报价为依据，请各供应商按照报价要求进行报价。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具体竞争性比选成交标准如下：</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b/>
          <w:bCs/>
          <w:color w:val="auto"/>
          <w:sz w:val="28"/>
          <w:szCs w:val="28"/>
          <w:highlight w:val="none"/>
          <w:u w:val="single"/>
          <w:lang w:val="en-US" w:eastAsia="zh-CN"/>
        </w:rPr>
        <w:t>报价最低</w:t>
      </w:r>
      <w:r>
        <w:rPr>
          <w:rFonts w:hint="eastAsia" w:ascii="仿宋" w:hAnsi="仿宋" w:eastAsia="仿宋"/>
          <w:color w:val="auto"/>
          <w:sz w:val="28"/>
          <w:szCs w:val="28"/>
          <w:highlight w:val="none"/>
          <w:lang w:val="en-US" w:eastAsia="zh-CN"/>
        </w:rPr>
        <w:t>的原则确定成交候选人。</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1.响应文件中报价须以人民币为单位；</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2.响应文件中报价须四舍五入保留到“分”；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3.响应文件中报价需同时填写报价金额的大写和小写，两者不一致的以大写金额为准；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none"/>
        </w:rPr>
        <w:t>20</w:t>
      </w:r>
      <w:r>
        <w:rPr>
          <w:rFonts w:hint="eastAsia" w:ascii="仿宋" w:hAnsi="仿宋" w:eastAsia="仿宋"/>
          <w:sz w:val="28"/>
          <w:szCs w:val="28"/>
          <w:u w:val="none"/>
          <w:lang w:val="en-US" w:eastAsia="zh-CN"/>
        </w:rPr>
        <w:t>22</w:t>
      </w:r>
      <w:r>
        <w:rPr>
          <w:rFonts w:hint="eastAsia" w:ascii="仿宋" w:hAnsi="仿宋" w:eastAsia="仿宋"/>
          <w:sz w:val="28"/>
          <w:szCs w:val="28"/>
          <w:u w:val="none"/>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27</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动力能源分公司</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10 </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 28</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lang w:val="en-US" w:eastAsia="zh-CN"/>
        </w:rPr>
        <w:t>10:00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000000"/>
          <w:kern w:val="44"/>
          <w:sz w:val="28"/>
          <w:szCs w:val="28"/>
          <w:highlight w:val="none"/>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kern w:val="44"/>
          <w:sz w:val="28"/>
          <w:szCs w:val="28"/>
          <w:highlight w:val="none"/>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kern w:val="44"/>
          <w:sz w:val="28"/>
          <w:szCs w:val="28"/>
          <w:highlight w:val="none"/>
        </w:rPr>
        <w:t>比选采购文件提出问题的截止时间及比选采购人澄清补遗时间</w:t>
      </w:r>
    </w:p>
    <w:p>
      <w:pPr>
        <w:adjustRightInd/>
        <w:snapToGrid w:val="0"/>
        <w:spacing w:line="360" w:lineRule="auto"/>
        <w:ind w:firstLine="560" w:firstLineChars="200"/>
        <w:rPr>
          <w:rFonts w:hint="eastAsia" w:ascii="仿宋" w:hAnsi="仿宋" w:eastAsia="仿宋" w:cs="Times New Roman"/>
          <w:b w:val="0"/>
          <w:kern w:val="2"/>
          <w:sz w:val="28"/>
          <w:szCs w:val="28"/>
          <w:lang w:eastAsia="zh-CN"/>
        </w:rPr>
      </w:pPr>
      <w:r>
        <w:rPr>
          <w:rFonts w:hint="eastAsia" w:ascii="仿宋" w:hAnsi="仿宋" w:eastAsia="仿宋" w:cs="Times New Roman"/>
          <w:b w:val="0"/>
          <w:kern w:val="2"/>
          <w:sz w:val="28"/>
          <w:szCs w:val="28"/>
          <w:lang w:eastAsia="zh-CN"/>
        </w:rPr>
        <w:t>7.1 竞争性比选响应人对竞争性比选采购文件如有疑问，须于</w:t>
      </w:r>
      <w:r>
        <w:rPr>
          <w:rFonts w:hint="eastAsia" w:ascii="仿宋" w:hAnsi="仿宋" w:eastAsia="仿宋" w:cs="Times New Roman"/>
          <w:b w:val="0"/>
          <w:kern w:val="2"/>
          <w:sz w:val="28"/>
          <w:szCs w:val="28"/>
          <w:lang w:val="en-US" w:eastAsia="zh-CN"/>
        </w:rPr>
        <w:t>2022</w:t>
      </w:r>
      <w:r>
        <w:rPr>
          <w:rFonts w:hint="eastAsia" w:ascii="仿宋" w:hAnsi="仿宋" w:eastAsia="仿宋" w:cs="Times New Roman"/>
          <w:b w:val="0"/>
          <w:kern w:val="2"/>
          <w:sz w:val="28"/>
          <w:szCs w:val="28"/>
          <w:lang w:eastAsia="zh-CN"/>
        </w:rPr>
        <w:t>年</w:t>
      </w:r>
      <w:r>
        <w:rPr>
          <w:rFonts w:hint="eastAsia" w:ascii="仿宋" w:hAnsi="仿宋" w:eastAsia="仿宋" w:cs="Times New Roman"/>
          <w:b w:val="0"/>
          <w:kern w:val="2"/>
          <w:sz w:val="28"/>
          <w:szCs w:val="28"/>
          <w:u w:val="single"/>
          <w:lang w:val="en-US" w:eastAsia="zh-CN"/>
        </w:rPr>
        <w:t xml:space="preserve"> 10 </w:t>
      </w:r>
      <w:r>
        <w:rPr>
          <w:rFonts w:hint="eastAsia" w:ascii="仿宋" w:hAnsi="仿宋" w:eastAsia="仿宋" w:cs="Times New Roman"/>
          <w:b w:val="0"/>
          <w:kern w:val="2"/>
          <w:sz w:val="28"/>
          <w:szCs w:val="28"/>
          <w:lang w:eastAsia="zh-CN"/>
        </w:rPr>
        <w:t>月</w:t>
      </w:r>
      <w:r>
        <w:rPr>
          <w:rFonts w:hint="eastAsia" w:ascii="仿宋" w:hAnsi="仿宋" w:eastAsia="仿宋" w:cs="Times New Roman"/>
          <w:b w:val="0"/>
          <w:kern w:val="2"/>
          <w:sz w:val="28"/>
          <w:szCs w:val="28"/>
          <w:u w:val="single"/>
          <w:lang w:val="en-US" w:eastAsia="zh-CN"/>
        </w:rPr>
        <w:t xml:space="preserve"> 31 </w:t>
      </w:r>
      <w:r>
        <w:rPr>
          <w:rFonts w:hint="eastAsia" w:ascii="仿宋" w:hAnsi="仿宋" w:eastAsia="仿宋" w:cs="Times New Roman"/>
          <w:b w:val="0"/>
          <w:kern w:val="2"/>
          <w:sz w:val="28"/>
          <w:szCs w:val="28"/>
          <w:lang w:eastAsia="zh-CN"/>
        </w:rPr>
        <w:t>日17：00前将疑问函（加盖单位鲜公章的扫描件）以电子邮件形式发至竞争性比选采购人电子邮箱</w:t>
      </w:r>
      <w:r>
        <w:rPr>
          <w:rFonts w:hint="eastAsia" w:ascii="仿宋" w:hAnsi="仿宋" w:eastAsia="仿宋" w:cs="Times New Roman"/>
          <w:b w:val="0"/>
          <w:kern w:val="2"/>
          <w:sz w:val="28"/>
          <w:szCs w:val="28"/>
          <w:lang w:val="en-US" w:eastAsia="zh-CN"/>
        </w:rPr>
        <w:t>dlnycgb@163.com</w:t>
      </w:r>
      <w:r>
        <w:rPr>
          <w:rFonts w:hint="eastAsia" w:ascii="仿宋" w:hAnsi="仿宋" w:eastAsia="仿宋" w:cs="Times New Roman"/>
          <w:b w:val="0"/>
          <w:kern w:val="2"/>
          <w:sz w:val="28"/>
          <w:szCs w:val="28"/>
          <w:lang w:eastAsia="zh-CN"/>
        </w:rPr>
        <w:t>，并电话通知竞争性比选采购人，过期不再受理。采购人将在竞争性比选采购文件提问截止时间后及时组织答疑，答疑内容在重庆机场集团有限公司官方网站（www.cqa.cn）以公告形式发布。</w:t>
      </w:r>
    </w:p>
    <w:p>
      <w:pPr>
        <w:adjustRightInd/>
        <w:snapToGrid w:val="0"/>
        <w:spacing w:line="360" w:lineRule="auto"/>
        <w:ind w:firstLine="560" w:firstLineChars="200"/>
        <w:rPr>
          <w:rFonts w:hint="eastAsia" w:ascii="仿宋" w:hAnsi="仿宋" w:eastAsia="仿宋" w:cs="Times New Roman"/>
          <w:b w:val="0"/>
          <w:kern w:val="2"/>
          <w:sz w:val="28"/>
          <w:szCs w:val="28"/>
          <w:lang w:eastAsia="zh-CN"/>
        </w:rPr>
      </w:pPr>
      <w:r>
        <w:rPr>
          <w:rFonts w:hint="eastAsia" w:ascii="仿宋" w:hAnsi="仿宋" w:eastAsia="仿宋" w:cs="Times New Roman"/>
          <w:b w:val="0"/>
          <w:kern w:val="2"/>
          <w:sz w:val="28"/>
          <w:szCs w:val="28"/>
          <w:lang w:eastAsia="zh-CN"/>
        </w:rPr>
        <w:t>7.2 竞争性采购人对竞争性比选采购文件澄清、补遗的内容在</w:t>
      </w:r>
      <w:r>
        <w:rPr>
          <w:rFonts w:hint="eastAsia" w:ascii="仿宋" w:hAnsi="仿宋" w:eastAsia="仿宋" w:cs="Times New Roman"/>
          <w:b w:val="0"/>
          <w:kern w:val="2"/>
          <w:sz w:val="28"/>
          <w:szCs w:val="28"/>
          <w:lang w:val="en-US" w:eastAsia="zh-CN"/>
        </w:rPr>
        <w:t>2022</w:t>
      </w:r>
      <w:r>
        <w:rPr>
          <w:rFonts w:hint="eastAsia" w:ascii="仿宋" w:hAnsi="仿宋" w:eastAsia="仿宋" w:cs="Times New Roman"/>
          <w:b w:val="0"/>
          <w:kern w:val="2"/>
          <w:sz w:val="28"/>
          <w:szCs w:val="28"/>
          <w:lang w:eastAsia="zh-CN"/>
        </w:rPr>
        <w:t>年</w:t>
      </w:r>
      <w:r>
        <w:rPr>
          <w:rFonts w:hint="eastAsia" w:ascii="仿宋" w:hAnsi="仿宋" w:eastAsia="仿宋" w:cs="Times New Roman"/>
          <w:b w:val="0"/>
          <w:kern w:val="2"/>
          <w:sz w:val="28"/>
          <w:szCs w:val="28"/>
          <w:lang w:val="en-US" w:eastAsia="zh-CN"/>
        </w:rPr>
        <w:t xml:space="preserve"> 11</w:t>
      </w:r>
      <w:r>
        <w:rPr>
          <w:rFonts w:hint="eastAsia" w:ascii="仿宋" w:hAnsi="仿宋" w:eastAsia="仿宋" w:cs="Times New Roman"/>
          <w:b w:val="0"/>
          <w:kern w:val="2"/>
          <w:sz w:val="28"/>
          <w:szCs w:val="28"/>
          <w:u w:val="single"/>
          <w:lang w:val="en-US" w:eastAsia="zh-CN"/>
        </w:rPr>
        <w:t xml:space="preserve"> </w:t>
      </w:r>
      <w:r>
        <w:rPr>
          <w:rFonts w:hint="eastAsia" w:ascii="仿宋" w:hAnsi="仿宋" w:eastAsia="仿宋" w:cs="Times New Roman"/>
          <w:b w:val="0"/>
          <w:kern w:val="2"/>
          <w:sz w:val="28"/>
          <w:szCs w:val="28"/>
          <w:lang w:eastAsia="zh-CN"/>
        </w:rPr>
        <w:t>月</w:t>
      </w:r>
      <w:r>
        <w:rPr>
          <w:rFonts w:hint="eastAsia" w:ascii="仿宋" w:hAnsi="仿宋" w:eastAsia="仿宋" w:cs="Times New Roman"/>
          <w:b w:val="0"/>
          <w:kern w:val="2"/>
          <w:sz w:val="28"/>
          <w:szCs w:val="28"/>
          <w:lang w:val="en-US" w:eastAsia="zh-CN"/>
        </w:rPr>
        <w:t xml:space="preserve"> 1</w:t>
      </w:r>
      <w:r>
        <w:rPr>
          <w:rFonts w:hint="eastAsia" w:ascii="仿宋" w:hAnsi="仿宋" w:eastAsia="仿宋" w:cs="Times New Roman"/>
          <w:b w:val="0"/>
          <w:kern w:val="2"/>
          <w:sz w:val="28"/>
          <w:szCs w:val="28"/>
          <w:u w:val="single"/>
          <w:lang w:val="en-US" w:eastAsia="zh-CN"/>
        </w:rPr>
        <w:t xml:space="preserve"> </w:t>
      </w:r>
      <w:r>
        <w:rPr>
          <w:rFonts w:hint="eastAsia" w:ascii="仿宋" w:hAnsi="仿宋" w:eastAsia="仿宋" w:cs="Times New Roman"/>
          <w:b w:val="0"/>
          <w:kern w:val="2"/>
          <w:sz w:val="28"/>
          <w:szCs w:val="28"/>
          <w:lang w:eastAsia="zh-CN"/>
        </w:rPr>
        <w:t>日17：00前在重庆机场集团有限公司官方网站（www.cqa.cn）以公告形式发布。</w:t>
      </w:r>
    </w:p>
    <w:p>
      <w:pPr>
        <w:adjustRightInd/>
        <w:snapToGrid w:val="0"/>
        <w:spacing w:line="360" w:lineRule="auto"/>
        <w:ind w:firstLine="560" w:firstLineChars="200"/>
        <w:rPr>
          <w:rFonts w:hint="eastAsia" w:ascii="仿宋" w:hAnsi="仿宋" w:eastAsia="仿宋" w:cs="Times New Roman"/>
          <w:b w:val="0"/>
          <w:kern w:val="2"/>
          <w:sz w:val="28"/>
          <w:szCs w:val="28"/>
          <w:lang w:eastAsia="zh-CN"/>
        </w:rPr>
      </w:pPr>
      <w:r>
        <w:rPr>
          <w:rFonts w:hint="eastAsia" w:ascii="仿宋" w:hAnsi="仿宋" w:eastAsia="仿宋" w:cs="Times New Roman"/>
          <w:b w:val="0"/>
          <w:kern w:val="2"/>
          <w:sz w:val="28"/>
          <w:szCs w:val="28"/>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pStyle w:val="3"/>
        <w:keepNext/>
        <w:keepLines/>
        <w:pageBreakBefore w:val="0"/>
        <w:widowControl w:val="0"/>
        <w:numPr>
          <w:ilvl w:val="0"/>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八、</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九、</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numPr>
          <w:ilvl w:val="0"/>
          <w:numId w:val="0"/>
        </w:numPr>
        <w:autoSpaceDE w:val="0"/>
        <w:autoSpaceDN w:val="0"/>
        <w:adjustRightInd w:val="0"/>
        <w:snapToGrid w:val="0"/>
        <w:spacing w:line="360" w:lineRule="auto"/>
        <w:ind w:firstLine="560" w:firstLineChars="200"/>
        <w:textAlignment w:val="bottom"/>
        <w:rPr>
          <w:rFonts w:hint="eastAsia" w:ascii="仿宋" w:hAnsi="仿宋" w:eastAsia="仿宋"/>
          <w:sz w:val="28"/>
          <w:szCs w:val="28"/>
          <w:lang w:eastAsia="zh-CN"/>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11</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 xml:space="preserve"> 10:00 </w:t>
      </w:r>
      <w:r>
        <w:rPr>
          <w:rFonts w:ascii="仿宋" w:hAnsi="仿宋" w:eastAsia="仿宋"/>
          <w:sz w:val="28"/>
          <w:szCs w:val="28"/>
          <w:u w:val="single"/>
        </w:rPr>
        <w:t xml:space="preserve"> </w:t>
      </w:r>
      <w:r>
        <w:rPr>
          <w:rFonts w:hint="eastAsia" w:ascii="仿宋" w:hAnsi="仿宋" w:eastAsia="仿宋"/>
          <w:sz w:val="28"/>
          <w:szCs w:val="28"/>
        </w:rPr>
        <w:t>时在重庆机场集团公司动力能源</w:t>
      </w:r>
      <w:r>
        <w:rPr>
          <w:rFonts w:hint="eastAsia" w:ascii="仿宋" w:hAnsi="仿宋" w:eastAsia="仿宋"/>
          <w:sz w:val="28"/>
          <w:szCs w:val="28"/>
          <w:lang w:eastAsia="zh-CN"/>
        </w:rPr>
        <w:t>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numPr>
          <w:ilvl w:val="0"/>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sz w:val="28"/>
          <w:szCs w:val="28"/>
        </w:rPr>
      </w:pPr>
      <w:r>
        <w:rPr>
          <w:rFonts w:hint="eastAsia" w:ascii="仿宋" w:hAnsi="仿宋" w:eastAsia="仿宋"/>
          <w:sz w:val="28"/>
          <w:szCs w:val="28"/>
          <w:lang w:val="en-US" w:eastAsia="zh-CN"/>
        </w:rPr>
        <w:t>2.</w:t>
      </w:r>
      <w:r>
        <w:rPr>
          <w:rFonts w:hint="eastAsia" w:ascii="仿宋" w:hAnsi="仿宋" w:eastAsia="仿宋"/>
          <w:sz w:val="28"/>
          <w:szCs w:val="28"/>
          <w:lang w:eastAsia="zh-CN"/>
        </w:rPr>
        <w:t>公布竞争性比选结果时间：拟成交结果将公示在重庆机场集团有限公司官方网站（www.cqa.cn），待结果确定后会及时通知，原则上只通知被选中的竞争性比选响应人，对未被选中的竞争性比选响应人不通知、不解释，响应文件不予退还。若竞争性比选响应人</w:t>
      </w:r>
      <w:r>
        <w:rPr>
          <w:rFonts w:hint="eastAsia" w:ascii="仿宋" w:hAnsi="仿宋" w:eastAsia="仿宋"/>
          <w:color w:val="000000"/>
          <w:sz w:val="28"/>
          <w:szCs w:val="28"/>
        </w:rPr>
        <w:t>对</w:t>
      </w:r>
      <w:r>
        <w:rPr>
          <w:rFonts w:hint="eastAsia" w:ascii="仿宋" w:hAnsi="仿宋" w:eastAsia="仿宋"/>
          <w:color w:val="000000"/>
          <w:sz w:val="28"/>
          <w:szCs w:val="28"/>
          <w:lang w:eastAsia="zh-CN"/>
        </w:rPr>
        <w:t>竞争性比选</w:t>
      </w:r>
      <w:r>
        <w:rPr>
          <w:rFonts w:ascii="仿宋" w:hAnsi="仿宋" w:eastAsia="仿宋"/>
          <w:color w:val="000000"/>
          <w:sz w:val="28"/>
          <w:szCs w:val="28"/>
        </w:rPr>
        <w:t>结果有异议，可在</w:t>
      </w:r>
      <w:r>
        <w:rPr>
          <w:rFonts w:hint="eastAsia" w:ascii="仿宋" w:hAnsi="仿宋" w:eastAsia="仿宋"/>
          <w:color w:val="000000"/>
          <w:sz w:val="28"/>
          <w:szCs w:val="28"/>
          <w:lang w:eastAsia="zh-CN"/>
        </w:rPr>
        <w:t>竞争性比选</w:t>
      </w:r>
      <w:r>
        <w:rPr>
          <w:rFonts w:ascii="仿宋" w:hAnsi="仿宋" w:eastAsia="仿宋"/>
          <w:color w:val="000000"/>
          <w:sz w:val="28"/>
          <w:szCs w:val="28"/>
        </w:rPr>
        <w:t>结束之日起</w:t>
      </w:r>
      <w:r>
        <w:rPr>
          <w:rFonts w:hint="eastAsia" w:ascii="仿宋" w:hAnsi="仿宋" w:eastAsia="仿宋"/>
          <w:color w:val="000000"/>
          <w:sz w:val="28"/>
          <w:szCs w:val="28"/>
        </w:rPr>
        <w:t>5个自然日</w:t>
      </w:r>
      <w:r>
        <w:rPr>
          <w:rFonts w:ascii="仿宋" w:hAnsi="仿宋" w:eastAsia="仿宋"/>
          <w:color w:val="000000"/>
          <w:sz w:val="28"/>
          <w:szCs w:val="28"/>
        </w:rPr>
        <w:t>内</w:t>
      </w:r>
      <w:r>
        <w:rPr>
          <w:rFonts w:hint="eastAsia" w:ascii="仿宋" w:hAnsi="仿宋" w:eastAsia="仿宋"/>
          <w:color w:val="000000"/>
          <w:sz w:val="28"/>
          <w:szCs w:val="28"/>
        </w:rPr>
        <w:t>提出书面</w:t>
      </w:r>
      <w:r>
        <w:rPr>
          <w:rFonts w:ascii="仿宋" w:hAnsi="仿宋" w:eastAsia="仿宋"/>
          <w:color w:val="000000"/>
          <w:sz w:val="28"/>
          <w:szCs w:val="28"/>
        </w:rPr>
        <w:t>异议，过期不予受理</w:t>
      </w:r>
      <w:r>
        <w:rPr>
          <w:rFonts w:hint="eastAsia" w:ascii="仿宋" w:hAnsi="仿宋" w:eastAsia="仿宋"/>
          <w:color w:val="000000"/>
          <w:sz w:val="28"/>
          <w:szCs w:val="28"/>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default" w:ascii="仿宋" w:hAnsi="仿宋" w:eastAsia="仿宋"/>
          <w:color w:val="000000"/>
          <w:sz w:val="28"/>
          <w:szCs w:val="28"/>
          <w:lang w:val="en-US" w:eastAsia="zh-CN"/>
        </w:rPr>
        <w:t>3.</w:t>
      </w:r>
      <w:r>
        <w:rPr>
          <w:rFonts w:ascii="仿宋" w:hAnsi="仿宋" w:eastAsia="仿宋"/>
          <w:color w:val="000000"/>
          <w:sz w:val="28"/>
          <w:szCs w:val="28"/>
        </w:rPr>
        <w:t xml:space="preserve"> </w:t>
      </w:r>
      <w:r>
        <w:rPr>
          <w:rFonts w:hint="default" w:ascii="仿宋" w:hAnsi="仿宋" w:eastAsia="仿宋"/>
          <w:color w:val="000000"/>
          <w:sz w:val="28"/>
          <w:szCs w:val="28"/>
        </w:rPr>
        <w:t>参加比选唱价会议的</w:t>
      </w:r>
      <w:r>
        <w:rPr>
          <w:rFonts w:hint="eastAsia" w:ascii="仿宋" w:hAnsi="仿宋" w:eastAsia="仿宋"/>
          <w:color w:val="000000"/>
          <w:sz w:val="28"/>
          <w:szCs w:val="28"/>
          <w:lang w:eastAsia="zh-CN"/>
        </w:rPr>
        <w:t>竞争性</w:t>
      </w:r>
      <w:r>
        <w:rPr>
          <w:rFonts w:hint="default" w:ascii="仿宋" w:hAnsi="仿宋" w:eastAsia="仿宋"/>
          <w:color w:val="000000"/>
          <w:sz w:val="28"/>
          <w:szCs w:val="28"/>
        </w:rPr>
        <w:t>比选响应人的法定代表人或被授权的代理人应当随身携带本人身份证（原件）、采购人财务部门开具的项目比选保证金收据</w:t>
      </w:r>
      <w:r>
        <w:rPr>
          <w:rFonts w:hint="eastAsia" w:ascii="仿宋" w:hAnsi="仿宋" w:eastAsia="仿宋"/>
          <w:color w:val="000000"/>
          <w:sz w:val="28"/>
          <w:szCs w:val="28"/>
          <w:lang w:eastAsia="zh-CN"/>
        </w:rPr>
        <w:t>（若有）</w:t>
      </w:r>
      <w:r>
        <w:rPr>
          <w:rFonts w:hint="default" w:ascii="仿宋" w:hAnsi="仿宋" w:eastAsia="仿宋"/>
          <w:color w:val="000000"/>
          <w:sz w:val="28"/>
          <w:szCs w:val="28"/>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eastAsia" w:ascii="仿宋" w:hAnsi="仿宋" w:eastAsia="仿宋"/>
          <w:color w:val="000000"/>
          <w:sz w:val="28"/>
          <w:szCs w:val="28"/>
          <w:lang w:eastAsia="zh-CN"/>
        </w:rPr>
        <w:t>竞争性</w:t>
      </w:r>
      <w:r>
        <w:rPr>
          <w:rFonts w:hint="default" w:ascii="仿宋" w:hAnsi="仿宋" w:eastAsia="仿宋"/>
          <w:color w:val="000000"/>
          <w:sz w:val="28"/>
          <w:szCs w:val="28"/>
        </w:rPr>
        <w:t>比选响应人若未派法定代表人或委托代理人出席比选唱价会议，视为该比选响应人默认比选唱价结果。</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十、</w:t>
      </w: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000000"/>
          <w:sz w:val="28"/>
          <w:szCs w:val="28"/>
          <w:highlight w:val="none"/>
        </w:rPr>
      </w:pPr>
      <w:r>
        <w:rPr>
          <w:rFonts w:hint="eastAsia" w:ascii="仿宋" w:hAnsi="仿宋" w:eastAsia="仿宋"/>
          <w:color w:val="000000"/>
          <w:kern w:val="0"/>
          <w:sz w:val="28"/>
          <w:szCs w:val="28"/>
          <w:highlight w:val="none"/>
        </w:rPr>
        <w:t>1</w:t>
      </w:r>
      <w:r>
        <w:rPr>
          <w:rFonts w:ascii="仿宋" w:hAnsi="仿宋" w:eastAsia="仿宋"/>
          <w:color w:val="000000"/>
          <w:kern w:val="0"/>
          <w:sz w:val="28"/>
          <w:szCs w:val="28"/>
          <w:highlight w:val="none"/>
        </w:rPr>
        <w:t>.</w:t>
      </w:r>
      <w:r>
        <w:rPr>
          <w:rFonts w:hint="eastAsia" w:ascii="仿宋" w:hAnsi="仿宋" w:eastAsia="仿宋"/>
          <w:color w:val="000000"/>
          <w:kern w:val="0"/>
          <w:sz w:val="28"/>
          <w:szCs w:val="28"/>
          <w:highlight w:val="none"/>
          <w:lang w:eastAsia="zh-CN"/>
        </w:rPr>
        <w:t>竞争性比选</w:t>
      </w:r>
      <w:r>
        <w:rPr>
          <w:rFonts w:hint="eastAsia" w:ascii="仿宋" w:hAnsi="仿宋" w:eastAsia="仿宋"/>
          <w:color w:val="000000"/>
          <w:kern w:val="0"/>
          <w:sz w:val="28"/>
          <w:szCs w:val="28"/>
          <w:highlight w:val="none"/>
        </w:rPr>
        <w:t>保证金：无。</w:t>
      </w:r>
    </w:p>
    <w:p>
      <w:pPr>
        <w:snapToGrid w:val="0"/>
        <w:spacing w:line="360" w:lineRule="auto"/>
        <w:ind w:firstLine="560" w:firstLineChars="200"/>
        <w:rPr>
          <w:rFonts w:hint="eastAsia" w:ascii="仿宋" w:hAnsi="仿宋" w:eastAsia="仿宋"/>
          <w:color w:val="000000"/>
          <w:kern w:val="0"/>
          <w:sz w:val="28"/>
          <w:szCs w:val="28"/>
          <w:highlight w:val="none"/>
          <w:lang w:val="en-US" w:eastAsia="zh-CN"/>
        </w:rPr>
      </w:pPr>
      <w:r>
        <w:rPr>
          <w:rFonts w:hint="eastAsia" w:ascii="仿宋" w:hAnsi="仿宋" w:eastAsia="仿宋"/>
          <w:color w:val="000000"/>
          <w:sz w:val="28"/>
          <w:szCs w:val="28"/>
          <w:highlight w:val="none"/>
        </w:rPr>
        <w:t>2</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履约保证金：</w:t>
      </w:r>
      <w:r>
        <w:rPr>
          <w:rFonts w:hint="eastAsia" w:ascii="仿宋" w:hAnsi="仿宋" w:eastAsia="仿宋"/>
          <w:color w:val="000000"/>
          <w:sz w:val="28"/>
          <w:szCs w:val="28"/>
          <w:highlight w:val="none"/>
          <w:lang w:val="en-US" w:eastAsia="zh-CN"/>
        </w:rPr>
        <w:t>1000元。</w:t>
      </w:r>
    </w:p>
    <w:p>
      <w:pPr>
        <w:snapToGrid w:val="0"/>
        <w:spacing w:line="360" w:lineRule="auto"/>
        <w:ind w:firstLine="560" w:firstLineChars="200"/>
        <w:rPr>
          <w:rFonts w:hint="default" w:ascii="仿宋" w:hAnsi="仿宋" w:eastAsia="仿宋"/>
          <w:color w:val="000000"/>
          <w:kern w:val="0"/>
          <w:sz w:val="28"/>
          <w:szCs w:val="28"/>
          <w:highlight w:val="none"/>
          <w:lang w:val="en-US" w:eastAsia="zh-CN"/>
        </w:rPr>
      </w:pPr>
      <w:r>
        <w:rPr>
          <w:rFonts w:hint="default" w:ascii="仿宋" w:hAnsi="仿宋" w:eastAsia="仿宋"/>
          <w:color w:val="000000"/>
          <w:kern w:val="0"/>
          <w:sz w:val="28"/>
          <w:szCs w:val="28"/>
          <w:highlight w:val="none"/>
          <w:lang w:val="en-US" w:eastAsia="zh-CN"/>
        </w:rPr>
        <w:t>成交的供应商在签订合同前必须以转账方式向我司交纳履约保证金，开户行：中国建设银行股份有限公司重庆渝北机场支行，帐号：50050108380000000600，并前往财务部换取交纳履约保证金收据，履约保证金在完工后若无问题全额无息退还。响应人在履约过程中，未按竞争性比选文件及比选记录表承诺提供产品或服务，给我司造成生产不能正常运行、重大安全事故的，我司有权终止合同并要求赔偿造成的损失，且不退换履约保证金。</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十一、</w:t>
      </w:r>
      <w:r>
        <w:rPr>
          <w:rFonts w:hint="eastAsia" w:ascii="仿宋" w:hAnsi="仿宋" w:eastAsia="仿宋" w:cs="仿宋"/>
          <w:b/>
          <w:sz w:val="28"/>
          <w:szCs w:val="28"/>
        </w:rPr>
        <w:t>报价及响应文件编制要求</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zh-CN" w:eastAsia="zh-CN" w:bidi="ar-SA"/>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en-US" w:eastAsia="zh-CN" w:bidi="ar-SA"/>
        </w:rPr>
        <w:t>1.</w:t>
      </w:r>
      <w:r>
        <w:rPr>
          <w:rFonts w:hint="eastAsia" w:ascii="仿宋" w:hAnsi="仿宋" w:eastAsia="仿宋" w:cs="楷体"/>
          <w:kern w:val="2"/>
          <w:sz w:val="28"/>
          <w:szCs w:val="28"/>
          <w:lang w:val="zh-CN" w:eastAsia="zh-CN" w:bidi="ar-SA"/>
        </w:rPr>
        <w:t>封面。</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en-US" w:eastAsia="zh-CN" w:bidi="ar-SA"/>
        </w:rPr>
        <w:t>2.</w:t>
      </w:r>
      <w:r>
        <w:rPr>
          <w:rFonts w:hint="eastAsia" w:ascii="仿宋" w:hAnsi="仿宋" w:eastAsia="仿宋" w:cs="楷体"/>
          <w:kern w:val="2"/>
          <w:sz w:val="28"/>
          <w:szCs w:val="28"/>
          <w:lang w:val="zh-CN" w:eastAsia="zh-CN" w:bidi="ar-SA"/>
        </w:rPr>
        <w:t>加盖公章的报价函及声明。</w:t>
      </w:r>
    </w:p>
    <w:p>
      <w:pPr>
        <w:spacing w:line="500" w:lineRule="exact"/>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en-US" w:eastAsia="zh-CN" w:bidi="ar-SA"/>
        </w:rPr>
        <w:t>3.</w:t>
      </w:r>
      <w:r>
        <w:rPr>
          <w:rFonts w:hint="eastAsia" w:ascii="仿宋" w:hAnsi="仿宋" w:eastAsia="仿宋" w:cs="楷体"/>
          <w:kern w:val="2"/>
          <w:sz w:val="28"/>
          <w:szCs w:val="28"/>
          <w:lang w:val="zh-CN" w:eastAsia="zh-CN" w:bidi="ar-SA"/>
        </w:rPr>
        <w:t>技术部分：主要包括废旧柴油的处置方案和相关服务等详细说明，</w:t>
      </w:r>
      <w:r>
        <w:rPr>
          <w:rFonts w:hint="eastAsia" w:ascii="仿宋" w:hAnsi="仿宋" w:eastAsia="仿宋" w:cs="楷体"/>
          <w:kern w:val="2"/>
          <w:sz w:val="28"/>
          <w:szCs w:val="28"/>
          <w:lang w:val="en-US" w:eastAsia="zh-CN" w:bidi="ar-SA"/>
        </w:rPr>
        <w:t>提供运输路线，运输过程中安全防护措施及应急预案。</w:t>
      </w:r>
      <w:r>
        <w:rPr>
          <w:rFonts w:hint="eastAsia" w:ascii="仿宋" w:hAnsi="仿宋" w:eastAsia="仿宋" w:cs="楷体"/>
          <w:kern w:val="2"/>
          <w:sz w:val="28"/>
          <w:szCs w:val="28"/>
          <w:lang w:val="zh-CN" w:eastAsia="zh-CN" w:bidi="ar-SA"/>
        </w:rPr>
        <w:t>如果提供的处置方案和相关服务与竞争性比选采购文件要求有偏差，必须详细说明。须经竞争性比选小组评定和采购人许可，才能作为承揽方实质性响应。</w:t>
      </w:r>
      <w:r>
        <w:rPr>
          <w:rFonts w:hint="eastAsia" w:ascii="仿宋" w:hAnsi="仿宋" w:eastAsia="仿宋" w:cs="楷体"/>
          <w:kern w:val="2"/>
          <w:sz w:val="28"/>
          <w:szCs w:val="28"/>
          <w:lang w:val="en-US" w:eastAsia="zh-CN" w:bidi="ar-SA"/>
        </w:rPr>
        <w:t>（根据实际需求确定）</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 w:hAnsi="仿宋" w:eastAsia="仿宋" w:cs="楷体"/>
          <w:kern w:val="2"/>
          <w:sz w:val="28"/>
          <w:szCs w:val="28"/>
          <w:lang w:val="en-US" w:eastAsia="zh-CN" w:bidi="ar-SA"/>
        </w:rPr>
        <w:t>4.</w:t>
      </w:r>
      <w:r>
        <w:rPr>
          <w:rFonts w:hint="eastAsia" w:ascii="仿宋" w:hAnsi="仿宋" w:eastAsia="仿宋" w:cs="楷体"/>
          <w:kern w:val="2"/>
          <w:sz w:val="28"/>
          <w:szCs w:val="28"/>
          <w:lang w:val="zh-CN" w:eastAsia="zh-CN" w:bidi="ar-SA"/>
        </w:rPr>
        <w:t>报价部分：竞争性比选响应方应按照竞争性比选采购文件要求报出拟提供服务的单价、总价、相关税金等详细内容</w:t>
      </w:r>
      <w:r>
        <w:rPr>
          <w:rFonts w:hint="eastAsia" w:ascii="仿宋" w:hAnsi="仿宋" w:eastAsia="仿宋" w:cs="楷体"/>
          <w:kern w:val="2"/>
          <w:sz w:val="28"/>
          <w:szCs w:val="28"/>
          <w:lang w:val="en-US" w:eastAsia="zh-CN" w:bidi="ar-SA"/>
        </w:rPr>
        <w:t>（根据实际需求确定）</w:t>
      </w:r>
      <w:r>
        <w:rPr>
          <w:rFonts w:hint="eastAsia" w:ascii="仿宋" w:hAnsi="仿宋" w:eastAsia="仿宋" w:cs="楷体"/>
          <w:kern w:val="2"/>
          <w:sz w:val="28"/>
          <w:szCs w:val="28"/>
          <w:lang w:val="zh-CN" w:eastAsia="zh-CN" w:bidi="ar-SA"/>
        </w:rPr>
        <w:t>，报价为不含增值税报价，增值税税率单列。（表格自制）</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zh-CN" w:eastAsia="zh-CN" w:bidi="ar-SA"/>
        </w:rPr>
        <w:t>5.商务部分：（根据实际需求确定）</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zh-CN" w:eastAsia="zh-CN" w:bidi="ar-SA"/>
        </w:rPr>
        <w:t>（1）必备资料：主要包括三证合一的营业执照，</w:t>
      </w:r>
      <w:r>
        <w:rPr>
          <w:rFonts w:hint="eastAsia" w:ascii="仿宋" w:hAnsi="仿宋" w:eastAsia="仿宋" w:cs="楷体"/>
          <w:kern w:val="2"/>
          <w:sz w:val="28"/>
          <w:szCs w:val="28"/>
          <w:lang w:val="en-US" w:eastAsia="zh-CN" w:bidi="ar-SA"/>
        </w:rPr>
        <w:t>危险废物经营许可证、有效的车辆驾驶证、道路危险货物运输从业资格证、道路危险货物运输许可证</w:t>
      </w:r>
      <w:r>
        <w:rPr>
          <w:rFonts w:hint="eastAsia" w:ascii="仿宋" w:hAnsi="仿宋" w:eastAsia="仿宋" w:cs="楷体"/>
          <w:kern w:val="2"/>
          <w:sz w:val="28"/>
          <w:szCs w:val="28"/>
          <w:lang w:val="zh-CN" w:eastAsia="zh-CN" w:bidi="ar-SA"/>
        </w:rPr>
        <w:t>、</w:t>
      </w:r>
      <w:r>
        <w:rPr>
          <w:rFonts w:hint="eastAsia" w:ascii="仿宋" w:hAnsi="仿宋" w:eastAsia="仿宋" w:cs="楷体"/>
          <w:kern w:val="2"/>
          <w:sz w:val="28"/>
          <w:szCs w:val="28"/>
          <w:lang w:val="en-US" w:eastAsia="zh-CN" w:bidi="ar-SA"/>
        </w:rPr>
        <w:t>道路危险货物运输驾驶证、道路危险货物运输押运证及槽罐质量检测合格证、</w:t>
      </w:r>
      <w:r>
        <w:rPr>
          <w:rFonts w:hint="eastAsia" w:ascii="仿宋" w:hAnsi="仿宋" w:eastAsia="仿宋" w:cs="楷体"/>
          <w:kern w:val="2"/>
          <w:sz w:val="28"/>
          <w:szCs w:val="28"/>
          <w:lang w:val="zh-CN" w:eastAsia="zh-CN" w:bidi="ar-SA"/>
        </w:rPr>
        <w:t>法人代表委托书（原件）、加盖鲜章的法定代表人及被授权人身份证复印件、服务承诺；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s="楷体"/>
          <w:kern w:val="2"/>
          <w:sz w:val="28"/>
          <w:szCs w:val="28"/>
          <w:lang w:val="zh-CN" w:eastAsia="zh-CN" w:bidi="ar-SA"/>
        </w:rPr>
        <w:t>（2）补充资料：</w:t>
      </w:r>
      <w:r>
        <w:rPr>
          <w:rFonts w:hint="eastAsia" w:ascii="仿宋" w:hAnsi="仿宋" w:eastAsia="仿宋" w:cs="楷体"/>
          <w:kern w:val="2"/>
          <w:sz w:val="28"/>
          <w:szCs w:val="28"/>
          <w:lang w:val="en-US" w:eastAsia="zh-CN" w:bidi="ar-SA"/>
        </w:rPr>
        <w:t>委托运输提供运输合同（若有），</w:t>
      </w:r>
      <w:r>
        <w:rPr>
          <w:rFonts w:hint="eastAsia" w:ascii="仿宋" w:hAnsi="仿宋" w:eastAsia="仿宋" w:cs="楷体"/>
          <w:kern w:val="2"/>
          <w:sz w:val="28"/>
          <w:szCs w:val="28"/>
          <w:lang w:val="zh-CN" w:eastAsia="zh-CN" w:bidi="ar-SA"/>
        </w:rPr>
        <w:t>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s="楷体"/>
          <w:kern w:val="2"/>
          <w:sz w:val="28"/>
          <w:szCs w:val="28"/>
          <w:lang w:val="zh-CN" w:eastAsia="zh-CN" w:bidi="ar-SA"/>
        </w:rPr>
        <w:t>以上资料</w:t>
      </w:r>
      <w:r>
        <w:rPr>
          <w:rFonts w:hint="eastAsia" w:ascii="仿宋_GB2312" w:eastAsia="仿宋_GB2312"/>
          <w:b/>
          <w:sz w:val="28"/>
          <w:szCs w:val="28"/>
          <w:lang w:val="zh-CN"/>
        </w:rPr>
        <w:t>要求原件备查</w:t>
      </w:r>
      <w:r>
        <w:rPr>
          <w:rFonts w:hint="eastAsia" w:ascii="仿宋" w:hAnsi="仿宋" w:eastAsia="仿宋" w:cs="楷体"/>
          <w:kern w:val="2"/>
          <w:sz w:val="28"/>
          <w:szCs w:val="28"/>
          <w:lang w:val="zh-CN" w:eastAsia="zh-CN" w:bidi="ar-SA"/>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十二、</w:t>
      </w: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2"/>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 xml:space="preserve">  11</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3</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 xml:space="preserve"> 10:00 </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12"/>
        <w:numPr>
          <w:ilvl w:val="1"/>
          <w:numId w:val="5"/>
        </w:numPr>
        <w:spacing w:line="360" w:lineRule="auto"/>
        <w:ind w:left="0" w:firstLine="528"/>
        <w:rPr>
          <w:rFonts w:hint="eastAsia"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比选响应人的报价超过比选最高限价的</w:t>
      </w:r>
      <w:r>
        <w:rPr>
          <w:rFonts w:hint="eastAsia" w:ascii="仿宋" w:hAnsi="仿宋" w:eastAsia="仿宋"/>
          <w:spacing w:val="-8"/>
          <w:sz w:val="28"/>
          <w:szCs w:val="28"/>
          <w:lang w:eastAsia="zh-CN"/>
        </w:rPr>
        <w:t>；</w:t>
      </w:r>
    </w:p>
    <w:p>
      <w:pPr>
        <w:pStyle w:val="3"/>
        <w:keepNext/>
        <w:keepLines/>
        <w:numPr>
          <w:ilvl w:val="0"/>
          <w:numId w:val="0"/>
        </w:numPr>
        <w:autoSpaceDE/>
        <w:autoSpaceDN/>
        <w:adjustRightInd/>
        <w:spacing w:line="360" w:lineRule="auto"/>
        <w:ind w:left="0" w:firstLine="0" w:firstLineChars="0"/>
        <w:jc w:val="left"/>
        <w:outlineLvl w:val="0"/>
        <w:rPr>
          <w:rFonts w:hint="eastAsia" w:ascii="仿宋" w:hAnsi="仿宋" w:cs="仿宋"/>
          <w:b/>
          <w:sz w:val="28"/>
          <w:szCs w:val="28"/>
          <w:lang w:val="zh-CN" w:eastAsia="zh-CN"/>
        </w:rPr>
      </w:pPr>
      <w:r>
        <w:rPr>
          <w:rFonts w:hint="eastAsia" w:ascii="仿宋" w:hAnsi="仿宋" w:cs="仿宋"/>
          <w:b/>
          <w:sz w:val="28"/>
          <w:szCs w:val="28"/>
          <w:lang w:val="zh-CN" w:eastAsia="zh-CN"/>
        </w:rPr>
        <w:t>十</w:t>
      </w:r>
      <w:r>
        <w:rPr>
          <w:rFonts w:hint="eastAsia" w:ascii="仿宋" w:hAnsi="仿宋" w:cs="仿宋"/>
          <w:b/>
          <w:sz w:val="28"/>
          <w:szCs w:val="28"/>
          <w:lang w:val="en-US" w:eastAsia="zh-CN"/>
        </w:rPr>
        <w:t>三</w:t>
      </w:r>
      <w:r>
        <w:rPr>
          <w:rFonts w:hint="eastAsia" w:ascii="仿宋" w:hAnsi="仿宋" w:cs="仿宋"/>
          <w:b/>
          <w:sz w:val="28"/>
          <w:szCs w:val="28"/>
          <w:lang w:val="zh-CN" w:eastAsia="zh-CN"/>
        </w:rPr>
        <w:t>、响应人违约等行为约束要求</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13.1 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13.2 在竞争性比选响应有效期内，竞争性比选响应人撤销竞争性比选响应文件的，其竞争性比选响应保证金不予退还。</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13.3 在竞争性比选响应有效期内，竞争性比选响应人无故放弃成交候选人资格的，其竞争性比选响应保证金不予退还，并将被列入采购人黑名单。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13.4 成交人在收到成交通知书后，无正当理由不与采购人订立合同，在签订合同时向采购人提出附加条件，或者不按照采购文件要求提交履约保证金的，其竞争性比选响应保证金不予退还，并将被列入采购人黑名单。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13.5 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注：黑名单有效期3年，被列入黑名单的单位在黑名单有效期内禁止参与采购人的项目。</w:t>
      </w:r>
    </w:p>
    <w:p>
      <w:pPr>
        <w:rPr>
          <w:rFonts w:hint="eastAsia"/>
        </w:rPr>
      </w:pPr>
    </w:p>
    <w:p>
      <w:pPr>
        <w:pStyle w:val="3"/>
        <w:keepNext/>
        <w:keepLines/>
        <w:pageBreakBefore w:val="0"/>
        <w:widowControl w:val="0"/>
        <w:numPr>
          <w:ilvl w:val="0"/>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w:t>
      </w:r>
      <w:r>
        <w:rPr>
          <w:rFonts w:hint="eastAsia" w:ascii="仿宋" w:hAnsi="仿宋" w:cs="仿宋"/>
          <w:b/>
          <w:sz w:val="28"/>
          <w:szCs w:val="28"/>
          <w:lang w:val="en-US" w:eastAsia="zh-CN"/>
        </w:rPr>
        <w:t>四</w:t>
      </w:r>
      <w:r>
        <w:rPr>
          <w:rFonts w:hint="eastAsia" w:ascii="仿宋" w:hAnsi="仿宋" w:cs="仿宋"/>
          <w:b/>
          <w:sz w:val="28"/>
          <w:szCs w:val="28"/>
          <w:lang w:eastAsia="zh-CN"/>
        </w:rPr>
        <w:t>、</w:t>
      </w: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w:t>
      </w:r>
      <w:r>
        <w:rPr>
          <w:rFonts w:hint="eastAsia" w:ascii="仿宋" w:hAnsi="仿宋" w:cs="仿宋"/>
          <w:b/>
          <w:sz w:val="28"/>
          <w:szCs w:val="28"/>
          <w:lang w:val="en-US" w:eastAsia="zh-CN"/>
        </w:rPr>
        <w:t>五</w:t>
      </w:r>
      <w:r>
        <w:rPr>
          <w:rFonts w:hint="eastAsia" w:ascii="仿宋" w:hAnsi="仿宋" w:cs="仿宋"/>
          <w:b/>
          <w:sz w:val="28"/>
          <w:szCs w:val="28"/>
          <w:lang w:eastAsia="zh-CN"/>
        </w:rPr>
        <w:t>、</w:t>
      </w:r>
      <w:r>
        <w:rPr>
          <w:rFonts w:hint="eastAsia" w:ascii="仿宋" w:hAnsi="仿宋" w:eastAsia="仿宋" w:cs="仿宋"/>
          <w:b/>
          <w:sz w:val="28"/>
          <w:szCs w:val="28"/>
        </w:rPr>
        <w:t>联系方式</w:t>
      </w:r>
    </w:p>
    <w:p>
      <w:pPr>
        <w:snapToGrid w:val="0"/>
        <w:spacing w:line="360" w:lineRule="auto"/>
        <w:ind w:firstLine="539"/>
        <w:rPr>
          <w:rFonts w:hint="eastAsia" w:ascii="仿宋_GB2312" w:hAnsi="宋体" w:eastAsia="仿宋_GB2312"/>
          <w:sz w:val="28"/>
          <w:szCs w:val="28"/>
          <w:lang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eastAsia="zh-CN"/>
        </w:rPr>
        <w:t>分公司</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雷</w:t>
      </w:r>
      <w:r>
        <w:rPr>
          <w:rFonts w:hint="eastAsia" w:ascii="仿宋_GB2312" w:hAnsi="宋体" w:eastAsia="仿宋_GB2312"/>
          <w:sz w:val="28"/>
          <w:szCs w:val="28"/>
        </w:rPr>
        <w:t>老师</w:t>
      </w:r>
    </w:p>
    <w:p>
      <w:pPr>
        <w:snapToGrid w:val="0"/>
        <w:spacing w:line="360" w:lineRule="auto"/>
        <w:ind w:firstLine="539"/>
        <w:rPr>
          <w:rFonts w:eastAsia="仿宋_GB2312"/>
          <w:sz w:val="28"/>
          <w:szCs w:val="28"/>
        </w:rPr>
      </w:pPr>
      <w:r>
        <w:rPr>
          <w:rFonts w:hint="eastAsia" w:ascii="仿宋_GB2312" w:hAnsi="宋体" w:eastAsia="仿宋_GB2312"/>
          <w:sz w:val="28"/>
          <w:szCs w:val="28"/>
        </w:rPr>
        <w:t>电话：（023）6715</w:t>
      </w:r>
      <w:r>
        <w:rPr>
          <w:rFonts w:hint="eastAsia" w:ascii="仿宋_GB2312" w:hAnsi="宋体" w:eastAsia="仿宋_GB2312"/>
          <w:color w:val="auto"/>
          <w:sz w:val="28"/>
          <w:szCs w:val="28"/>
          <w:lang w:val="en-US" w:eastAsia="zh-CN"/>
        </w:rPr>
        <w:t>3569</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720" w:num="1"/>
          <w:titlePg/>
          <w:docGrid w:type="lines" w:linePitch="312" w:charSpace="0"/>
        </w:sectPr>
      </w:pPr>
    </w:p>
    <w:p>
      <w:pPr>
        <w:pStyle w:val="3"/>
        <w:ind w:left="0" w:leftChars="0" w:firstLine="0" w:firstLineChars="0"/>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r>
        <w:rPr>
          <w:rFonts w:hint="eastAsia" w:ascii="仿宋" w:hAnsi="仿宋" w:eastAsia="仿宋"/>
          <w:sz w:val="28"/>
          <w:szCs w:val="28"/>
          <w:lang w:eastAsia="zh-CN"/>
        </w:rPr>
        <w:t>动力能源分公司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jc w:val="left"/>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2"/>
      </w:pPr>
    </w:p>
    <w:p>
      <w:pPr>
        <w:pStyle w:val="13"/>
        <w:ind w:right="600" w:firstLine="600"/>
        <w:jc w:val="right"/>
      </w:pPr>
      <w:r>
        <w:rPr>
          <w:rFonts w:hint="eastAsia" w:ascii="黑体" w:hAnsi="黑体" w:eastAsia="黑体"/>
          <w:sz w:val="24"/>
        </w:rPr>
        <w:t>合同编号：</w:t>
      </w:r>
      <w:r>
        <w:t xml:space="preserve">           </w:t>
      </w:r>
    </w:p>
    <w:p>
      <w:pPr>
        <w:snapToGrid w:val="0"/>
        <w:spacing w:before="100" w:beforeAutospacing="1" w:after="100" w:afterAutospacing="1" w:line="360" w:lineRule="auto"/>
        <w:rPr>
          <w:rFonts w:ascii="宋体" w:hAnsi="宋体" w:eastAsia="宋体"/>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jc w:val="center"/>
        <w:rPr>
          <w:rFonts w:hint="eastAsia" w:ascii="Times New Roman" w:hAnsi="Times New Roman" w:eastAsia="华文中宋" w:cs="Times New Roman"/>
          <w:b/>
          <w:color w:val="000000"/>
          <w:kern w:val="2"/>
          <w:sz w:val="72"/>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西区能源站废</w:t>
      </w:r>
      <w:r>
        <w:rPr>
          <w:rFonts w:hint="eastAsia" w:eastAsia="华文中宋" w:cs="Times New Roman"/>
          <w:b/>
          <w:color w:val="000000"/>
          <w:kern w:val="2"/>
          <w:sz w:val="72"/>
          <w:szCs w:val="72"/>
          <w:lang w:val="en-US" w:eastAsia="zh-CN" w:bidi="ar-SA"/>
        </w:rPr>
        <w:t>旧</w:t>
      </w:r>
      <w:r>
        <w:rPr>
          <w:rFonts w:hint="eastAsia" w:ascii="Times New Roman" w:hAnsi="Times New Roman" w:eastAsia="华文中宋" w:cs="Times New Roman"/>
          <w:b/>
          <w:color w:val="000000"/>
          <w:kern w:val="2"/>
          <w:sz w:val="72"/>
          <w:szCs w:val="72"/>
          <w:lang w:val="en-US" w:eastAsia="zh-CN" w:bidi="ar-SA"/>
        </w:rPr>
        <w:t>柴油处置</w:t>
      </w:r>
    </w:p>
    <w:p>
      <w:pPr>
        <w:jc w:val="center"/>
        <w:rPr>
          <w:b/>
          <w:sz w:val="44"/>
        </w:rPr>
      </w:pPr>
      <w:r>
        <w:rPr>
          <w:rFonts w:hint="eastAsia" w:ascii="Times New Roman" w:hAnsi="Times New Roman" w:eastAsia="华文中宋" w:cs="Times New Roman"/>
          <w:b/>
          <w:color w:val="000000"/>
          <w:kern w:val="2"/>
          <w:sz w:val="72"/>
          <w:szCs w:val="72"/>
          <w:lang w:val="en-US" w:eastAsia="zh-CN" w:bidi="ar-SA"/>
        </w:rPr>
        <w:t>项目合同</w:t>
      </w: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宋体" w:hAnsi="宋体" w:eastAsia="宋体"/>
          <w:b/>
          <w:sz w:val="18"/>
          <w:szCs w:val="18"/>
        </w:rPr>
      </w:pPr>
    </w:p>
    <w:p>
      <w:pPr>
        <w:snapToGrid w:val="0"/>
        <w:spacing w:before="100" w:beforeAutospacing="1" w:after="100" w:afterAutospacing="1" w:line="360" w:lineRule="auto"/>
        <w:ind w:firstLine="2640" w:firstLineChars="600"/>
        <w:rPr>
          <w:rFonts w:ascii="宋体" w:hAnsi="宋体" w:eastAsia="宋体"/>
          <w:sz w:val="44"/>
          <w:szCs w:val="44"/>
        </w:rPr>
      </w:pPr>
    </w:p>
    <w:p>
      <w:pPr>
        <w:pStyle w:val="2"/>
        <w:rPr>
          <w:rFonts w:ascii="宋体" w:hAnsi="宋体" w:eastAsia="宋体"/>
          <w:sz w:val="44"/>
          <w:szCs w:val="44"/>
        </w:rPr>
      </w:pPr>
    </w:p>
    <w:p>
      <w:pPr>
        <w:rPr>
          <w:rFonts w:ascii="宋体" w:hAnsi="宋体" w:eastAsia="宋体"/>
          <w:sz w:val="44"/>
          <w:szCs w:val="44"/>
        </w:rPr>
      </w:pPr>
    </w:p>
    <w:p>
      <w:pPr>
        <w:pStyle w:val="2"/>
        <w:rPr>
          <w:rFonts w:ascii="宋体" w:hAnsi="宋体" w:eastAsia="宋体"/>
          <w:sz w:val="44"/>
          <w:szCs w:val="44"/>
        </w:rPr>
      </w:pPr>
    </w:p>
    <w:p>
      <w:pPr>
        <w:rPr>
          <w:rFonts w:ascii="宋体" w:hAnsi="宋体" w:eastAsia="宋体"/>
          <w:sz w:val="44"/>
          <w:szCs w:val="44"/>
        </w:rPr>
      </w:pPr>
    </w:p>
    <w:p>
      <w:pPr>
        <w:pStyle w:val="2"/>
      </w:pPr>
    </w:p>
    <w:p>
      <w:pPr>
        <w:snapToGrid w:val="0"/>
        <w:spacing w:before="100" w:beforeAutospacing="1" w:after="100" w:afterAutospacing="1" w:line="360" w:lineRule="auto"/>
        <w:jc w:val="center"/>
        <w:rPr>
          <w:rFonts w:hint="eastAsia" w:eastAsia="宋体"/>
          <w:b/>
          <w:sz w:val="32"/>
          <w:szCs w:val="32"/>
          <w:lang w:eastAsia="zh-CN"/>
        </w:rPr>
      </w:pPr>
      <w:r>
        <w:rPr>
          <w:rFonts w:hint="eastAsia"/>
          <w:b/>
          <w:sz w:val="32"/>
          <w:szCs w:val="32"/>
        </w:rPr>
        <w:t>甲方：重庆机场集团有限公司</w:t>
      </w:r>
      <w:r>
        <w:rPr>
          <w:rFonts w:hint="eastAsia"/>
          <w:b/>
          <w:sz w:val="32"/>
          <w:szCs w:val="32"/>
          <w:lang w:eastAsia="zh-CN"/>
        </w:rPr>
        <w:t>动力能源分公司</w:t>
      </w:r>
    </w:p>
    <w:p>
      <w:pPr>
        <w:snapToGrid w:val="0"/>
        <w:spacing w:before="100" w:beforeAutospacing="1" w:after="100" w:afterAutospacing="1" w:line="360" w:lineRule="auto"/>
        <w:ind w:firstLine="1280" w:firstLineChars="400"/>
        <w:jc w:val="both"/>
        <w:rPr>
          <w:rFonts w:hint="default"/>
          <w:b/>
          <w:color w:val="auto"/>
          <w:sz w:val="32"/>
          <w:szCs w:val="32"/>
        </w:rPr>
      </w:pPr>
      <w:r>
        <w:rPr>
          <w:rFonts w:hint="eastAsia"/>
          <w:b/>
          <w:color w:val="auto"/>
          <w:sz w:val="32"/>
          <w:szCs w:val="32"/>
        </w:rPr>
        <w:t>乙方：</w:t>
      </w:r>
      <w:r>
        <w:rPr>
          <w:rFonts w:hint="eastAsia"/>
          <w:b/>
          <w:color w:val="auto"/>
          <w:sz w:val="32"/>
          <w:szCs w:val="32"/>
          <w:lang w:val="en-US" w:eastAsia="zh-CN"/>
        </w:rPr>
        <w:t xml:space="preserve">                                  </w:t>
      </w:r>
    </w:p>
    <w:p>
      <w:pPr>
        <w:pStyle w:val="2"/>
        <w:rPr>
          <w:rFonts w:hint="eastAsia"/>
          <w:b/>
          <w:sz w:val="32"/>
          <w:szCs w:val="32"/>
        </w:rPr>
      </w:pPr>
    </w:p>
    <w:p>
      <w:pPr>
        <w:pStyle w:val="2"/>
        <w:jc w:val="both"/>
        <w:rPr>
          <w:rFonts w:hint="eastAsia"/>
        </w:rPr>
      </w:pPr>
    </w:p>
    <w:p>
      <w:pPr>
        <w:snapToGrid w:val="0"/>
        <w:spacing w:line="360" w:lineRule="auto"/>
        <w:jc w:val="center"/>
        <w:rPr>
          <w:rFonts w:hint="eastAsia" w:ascii="仿宋_GB2312" w:eastAsia="仿宋_GB2312"/>
          <w:color w:val="auto"/>
          <w:sz w:val="30"/>
          <w:szCs w:val="30"/>
          <w:lang w:val="zh-CN"/>
        </w:rPr>
      </w:pPr>
    </w:p>
    <w:p>
      <w:pPr>
        <w:snapToGrid w:val="0"/>
        <w:spacing w:line="360" w:lineRule="auto"/>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8"/>
        <w:tabs>
          <w:tab w:val="right" w:leader="dot" w:pos="8290"/>
        </w:tabs>
        <w:ind w:left="480"/>
        <w:rPr>
          <w:rFonts w:ascii="仿宋_GB2312" w:hAnsi="Calibri" w:eastAsia="仿宋_GB2312" w:cs="Times New Roman"/>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1"/>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1"/>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1"/>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1"/>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1"/>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1"/>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1"/>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1"/>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1"/>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1"/>
          <w:rFonts w:hint="eastAsia" w:ascii="仿宋_GB2312" w:hAnsi="仿宋" w:eastAsia="仿宋_GB2312"/>
          <w:color w:val="auto"/>
          <w:sz w:val="30"/>
          <w:szCs w:val="30"/>
          <w:shd w:val="clear" w:color="auto" w:fill="FFFFFF"/>
        </w:rPr>
        <w:t>9</w:t>
      </w:r>
      <w:r>
        <w:rPr>
          <w:rStyle w:val="11"/>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1"/>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1"/>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1"/>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1"/>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1"/>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1"/>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1"/>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1"/>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1"/>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1"/>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rFonts w:hint="eastAsia" w:ascii="仿宋_GB2312" w:eastAsia="仿宋_GB2312"/>
          <w:b/>
          <w:bCs/>
          <w:color w:val="auto"/>
          <w:sz w:val="30"/>
          <w:szCs w:val="30"/>
          <w:lang w:val="zh-CN"/>
        </w:rPr>
      </w:pPr>
      <w:r>
        <w:rPr>
          <w:rFonts w:hint="eastAsia" w:ascii="仿宋_GB2312" w:eastAsia="仿宋_GB2312"/>
          <w:b/>
          <w:bCs/>
          <w:color w:val="auto"/>
          <w:sz w:val="30"/>
          <w:szCs w:val="30"/>
          <w:lang w:val="zh-CN"/>
        </w:rPr>
        <w:fldChar w:fldCharType="end"/>
      </w:r>
    </w:p>
    <w:p>
      <w:pPr>
        <w:rPr>
          <w:rFonts w:hint="eastAsia" w:ascii="仿宋_GB2312" w:hAnsi="仿宋" w:eastAsia="仿宋_GB2312" w:cs="宋体"/>
          <w:b/>
          <w:bCs/>
          <w:color w:val="auto"/>
          <w:kern w:val="2"/>
          <w:sz w:val="30"/>
          <w:szCs w:val="30"/>
          <w:lang w:val="en-US" w:eastAsia="zh-CN" w:bidi="ar-SA"/>
        </w:rPr>
      </w:pPr>
    </w:p>
    <w:p>
      <w:pPr>
        <w:ind w:firstLine="600" w:firstLineChars="200"/>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甲方:重庆机场集团有限公司动力能源分公司</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统一社会信用代码：91500112MAAC3KEC4F</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通讯地址：重庆市渝北区重庆江北国际机场内69-4幢一层1-1</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 xml:space="preserve">法定代表人或负责人：刘子亚 </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 xml:space="preserve">邮政编码：401120                        </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联系电话：023-67152322</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邮箱地址：411813159@qq.com</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 xml:space="preserve">开户银行：中国建设银行股份有限公司重庆渝北机场支行  </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开户名称：重庆机场集团有限公司动力能源分公司</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账号：50050108380000000600</w:t>
      </w:r>
    </w:p>
    <w:p>
      <w:pPr>
        <w:pStyle w:val="13"/>
        <w:ind w:firstLine="602"/>
        <w:rPr>
          <w:b/>
          <w:bCs/>
          <w:color w:val="auto"/>
        </w:rPr>
      </w:pPr>
    </w:p>
    <w:p>
      <w:pPr>
        <w:pStyle w:val="13"/>
        <w:ind w:firstLine="602"/>
        <w:rPr>
          <w:b/>
          <w:bCs/>
          <w:color w:val="auto"/>
        </w:rPr>
      </w:pPr>
      <w:r>
        <w:rPr>
          <w:rFonts w:hint="eastAsia"/>
          <w:b/>
          <w:bCs/>
          <w:color w:val="auto"/>
        </w:rPr>
        <w:t>乙方：</w:t>
      </w:r>
      <w:r>
        <w:rPr>
          <w:b/>
          <w:bCs/>
          <w:color w:val="auto"/>
        </w:rPr>
        <w:t xml:space="preserve"> </w:t>
      </w:r>
    </w:p>
    <w:p>
      <w:pPr>
        <w:pStyle w:val="13"/>
        <w:ind w:firstLine="602"/>
        <w:rPr>
          <w:b/>
          <w:bCs/>
          <w:color w:val="auto"/>
        </w:rPr>
      </w:pPr>
      <w:r>
        <w:rPr>
          <w:rFonts w:hint="eastAsia"/>
          <w:b/>
          <w:bCs/>
          <w:color w:val="auto"/>
        </w:rPr>
        <w:t>统一社会信用代码：</w:t>
      </w:r>
    </w:p>
    <w:p>
      <w:pPr>
        <w:pStyle w:val="13"/>
        <w:ind w:firstLine="602"/>
        <w:rPr>
          <w:b/>
          <w:bCs/>
          <w:color w:val="auto"/>
        </w:rPr>
      </w:pPr>
      <w:r>
        <w:rPr>
          <w:b/>
          <w:bCs/>
          <w:color w:val="auto"/>
        </w:rPr>
        <w:t>通讯地址：</w:t>
      </w:r>
    </w:p>
    <w:p>
      <w:pPr>
        <w:pStyle w:val="13"/>
        <w:ind w:firstLine="602"/>
        <w:rPr>
          <w:b/>
          <w:bCs/>
          <w:color w:val="auto"/>
        </w:rPr>
      </w:pPr>
      <w:r>
        <w:rPr>
          <w:b/>
          <w:bCs/>
          <w:color w:val="auto"/>
        </w:rPr>
        <w:t xml:space="preserve">法定代表人或委托代理人： </w:t>
      </w:r>
    </w:p>
    <w:p>
      <w:pPr>
        <w:pStyle w:val="13"/>
        <w:ind w:firstLine="602"/>
        <w:rPr>
          <w:b/>
          <w:bCs/>
          <w:color w:val="auto"/>
        </w:rPr>
      </w:pPr>
      <w:r>
        <w:rPr>
          <w:b/>
          <w:bCs/>
          <w:color w:val="auto"/>
        </w:rPr>
        <w:t>邮政编码：</w:t>
      </w:r>
    </w:p>
    <w:p>
      <w:pPr>
        <w:pStyle w:val="13"/>
        <w:ind w:firstLine="602"/>
        <w:rPr>
          <w:b/>
          <w:bCs/>
          <w:color w:val="auto"/>
        </w:rPr>
      </w:pPr>
      <w:r>
        <w:rPr>
          <w:b/>
          <w:bCs/>
          <w:color w:val="auto"/>
        </w:rPr>
        <w:t>联系电话：</w:t>
      </w:r>
    </w:p>
    <w:p>
      <w:pPr>
        <w:pStyle w:val="13"/>
        <w:ind w:firstLine="602"/>
        <w:rPr>
          <w:rStyle w:val="14"/>
          <w:rFonts w:hint="eastAsia" w:ascii="仿宋_GB2312" w:hAnsi="仿宋" w:eastAsia="仿宋_GB2312" w:cs="宋体"/>
          <w:color w:val="auto"/>
          <w:shd w:val="clear" w:color="auto" w:fill="auto"/>
        </w:rPr>
      </w:pPr>
      <w:r>
        <w:rPr>
          <w:b/>
          <w:bCs/>
          <w:color w:val="auto"/>
        </w:rPr>
        <w:t xml:space="preserve">邮箱地址： </w:t>
      </w:r>
    </w:p>
    <w:p>
      <w:pPr>
        <w:pStyle w:val="13"/>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依照《中华人民</w:t>
      </w:r>
      <w:r>
        <w:rPr>
          <w:rStyle w:val="14"/>
          <w:rFonts w:hint="eastAsia" w:ascii="仿宋_GB2312" w:hAnsi="仿宋" w:eastAsia="仿宋_GB2312" w:cs="宋体"/>
          <w:color w:val="auto"/>
          <w:shd w:val="clear" w:color="auto" w:fill="auto"/>
          <w:lang w:val="en-US" w:eastAsia="zh-CN"/>
        </w:rPr>
        <w:t>共和国民法典</w:t>
      </w:r>
      <w:r>
        <w:rPr>
          <w:rStyle w:val="14"/>
          <w:rFonts w:hint="eastAsia" w:ascii="仿宋_GB2312" w:hAnsi="仿宋" w:eastAsia="仿宋_GB2312" w:cs="宋体"/>
          <w:color w:val="auto"/>
          <w:shd w:val="clear" w:color="auto" w:fill="auto"/>
        </w:rPr>
        <w:t>》等有关法律、法规，就乙方承揽甲方</w:t>
      </w:r>
      <w:r>
        <w:rPr>
          <w:rStyle w:val="14"/>
          <w:rFonts w:hint="eastAsia" w:ascii="仿宋_GB2312" w:hAnsi="仿宋" w:eastAsia="仿宋_GB2312" w:cs="宋体"/>
          <w:color w:val="auto"/>
          <w:shd w:val="clear" w:color="auto" w:fill="auto"/>
          <w:lang w:val="en-US" w:eastAsia="zh-CN"/>
        </w:rPr>
        <w:t>西区能源站废旧柴油处置项目</w:t>
      </w:r>
      <w:r>
        <w:rPr>
          <w:rStyle w:val="14"/>
          <w:rFonts w:hint="eastAsia" w:ascii="仿宋_GB2312" w:hAnsi="仿宋" w:eastAsia="仿宋_GB2312" w:cs="宋体"/>
          <w:color w:val="auto"/>
          <w:shd w:val="clear" w:color="auto" w:fill="auto"/>
        </w:rPr>
        <w:t>事宜（以下称项目），双方经充分平等协商，达成本协议。</w:t>
      </w:r>
      <w:bookmarkStart w:id="0" w:name="_Toc24707255"/>
    </w:p>
    <w:p>
      <w:pPr>
        <w:pStyle w:val="13"/>
        <w:ind w:firstLine="600"/>
        <w:rPr>
          <w:rStyle w:val="14"/>
          <w:rFonts w:ascii="仿宋" w:hAnsi="仿宋" w:eastAsia="黑体" w:cs="Times New Roman"/>
          <w:color w:val="auto"/>
          <w:sz w:val="32"/>
          <w:szCs w:val="24"/>
          <w:shd w:val="clear" w:color="auto" w:fill="auto"/>
        </w:rPr>
      </w:pPr>
      <w:r>
        <w:rPr>
          <w:rStyle w:val="14"/>
          <w:rFonts w:hint="eastAsia" w:ascii="仿宋" w:hAnsi="仿宋" w:eastAsia="黑体" w:cs="Times New Roman"/>
          <w:color w:val="auto"/>
          <w:sz w:val="32"/>
          <w:szCs w:val="24"/>
          <w:shd w:val="clear" w:color="auto" w:fill="auto"/>
        </w:rPr>
        <w:t>第一条 项目名称</w:t>
      </w:r>
      <w:bookmarkEnd w:id="0"/>
      <w:bookmarkStart w:id="1" w:name="_Hlk9437057"/>
    </w:p>
    <w:p>
      <w:pPr>
        <w:pStyle w:val="13"/>
        <w:ind w:firstLine="480"/>
        <w:rPr>
          <w:color w:val="auto"/>
        </w:rPr>
      </w:pPr>
      <w:r>
        <w:rPr>
          <w:rStyle w:val="14"/>
          <w:rFonts w:ascii="仿宋" w:eastAsia="仿宋"/>
          <w:color w:val="auto"/>
          <w:sz w:val="24"/>
          <w:szCs w:val="24"/>
          <w:lang w:val="zh-CN"/>
        </w:rPr>
        <w:t xml:space="preserve"> </w:t>
      </w:r>
      <w:r>
        <w:rPr>
          <w:rStyle w:val="14"/>
          <w:rFonts w:hint="eastAsia" w:ascii="仿宋_GB2312" w:hAnsi="仿宋" w:eastAsia="仿宋_GB2312" w:cs="宋体"/>
          <w:color w:val="auto"/>
          <w:shd w:val="clear" w:color="auto" w:fill="auto"/>
          <w:lang w:val="en-US" w:eastAsia="zh-CN"/>
        </w:rPr>
        <w:t>西区能源站废旧柴油处置项目</w:t>
      </w:r>
      <w:r>
        <w:rPr>
          <w:rStyle w:val="14"/>
          <w:rFonts w:hint="eastAsia" w:ascii="仿宋_GB2312" w:hAnsi="仿宋" w:eastAsia="仿宋_GB2312" w:cs="宋体"/>
          <w:color w:val="auto"/>
          <w:shd w:val="clear" w:color="auto" w:fill="auto"/>
        </w:rPr>
        <w:t>。</w:t>
      </w:r>
    </w:p>
    <w:bookmarkEnd w:id="1"/>
    <w:p>
      <w:pPr>
        <w:pStyle w:val="4"/>
        <w:ind w:firstLine="640"/>
        <w:rPr>
          <w:rStyle w:val="14"/>
          <w:rFonts w:ascii="仿宋" w:hAnsi="仿宋" w:eastAsia="黑体" w:cs="Times New Roman"/>
          <w:color w:val="auto"/>
          <w:sz w:val="32"/>
          <w:szCs w:val="24"/>
          <w:shd w:val="clear" w:color="auto" w:fill="auto"/>
        </w:rPr>
      </w:pPr>
      <w:bookmarkStart w:id="2" w:name="_Toc24707256"/>
      <w:r>
        <w:rPr>
          <w:rStyle w:val="14"/>
          <w:rFonts w:hint="eastAsia" w:ascii="仿宋" w:hAnsi="仿宋" w:eastAsia="黑体" w:cs="Times New Roman"/>
          <w:color w:val="auto"/>
          <w:sz w:val="32"/>
          <w:szCs w:val="24"/>
          <w:shd w:val="clear" w:color="auto" w:fill="auto"/>
        </w:rPr>
        <w:t>第二条 项目地点</w:t>
      </w:r>
      <w:bookmarkEnd w:id="2"/>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u w:val="none"/>
          <w:shd w:val="clear" w:color="auto" w:fill="auto"/>
        </w:rPr>
        <w:t>重庆江北国际机场西区能源站（航安路1号）</w:t>
      </w:r>
      <w:r>
        <w:rPr>
          <w:rStyle w:val="14"/>
          <w:rFonts w:hint="eastAsia" w:ascii="仿宋_GB2312" w:hAnsi="仿宋" w:eastAsia="仿宋_GB2312" w:cs="宋体"/>
          <w:color w:val="auto"/>
          <w:shd w:val="clear" w:color="auto" w:fill="auto"/>
        </w:rPr>
        <w:t>。</w:t>
      </w:r>
    </w:p>
    <w:p>
      <w:pPr>
        <w:pStyle w:val="4"/>
        <w:ind w:firstLine="640"/>
        <w:rPr>
          <w:color w:val="auto"/>
        </w:rPr>
      </w:pPr>
      <w:bookmarkStart w:id="3" w:name="_Toc24707257"/>
      <w:r>
        <w:rPr>
          <w:rStyle w:val="14"/>
          <w:rFonts w:hint="eastAsia" w:ascii="仿宋" w:hAnsi="仿宋" w:eastAsia="黑体" w:cs="Times New Roman"/>
          <w:color w:val="auto"/>
          <w:sz w:val="32"/>
          <w:szCs w:val="24"/>
          <w:shd w:val="clear" w:color="auto" w:fill="auto"/>
        </w:rPr>
        <w:t>第三条</w:t>
      </w:r>
      <w:r>
        <w:rPr>
          <w:rStyle w:val="14"/>
          <w:rFonts w:ascii="仿宋" w:hAnsi="仿宋" w:eastAsia="黑体" w:cs="Times New Roman"/>
          <w:color w:val="auto"/>
          <w:sz w:val="32"/>
          <w:szCs w:val="24"/>
          <w:shd w:val="clear" w:color="auto" w:fill="auto"/>
        </w:rPr>
        <w:t xml:space="preserve"> </w:t>
      </w:r>
      <w:r>
        <w:rPr>
          <w:rFonts w:hint="eastAsia"/>
          <w:color w:val="auto"/>
        </w:rPr>
        <w:t>项目内容和范围</w:t>
      </w:r>
      <w:bookmarkEnd w:id="3"/>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u w:val="none"/>
          <w:shd w:val="clear" w:color="auto" w:fill="auto"/>
          <w:lang w:val="en-US" w:eastAsia="zh-CN"/>
        </w:rPr>
        <w:t>抽取地下油罐中约8吨（以实际为准）废旧柴油，进行转运无害化处置</w:t>
      </w:r>
      <w:r>
        <w:rPr>
          <w:rStyle w:val="14"/>
          <w:rFonts w:hint="eastAsia" w:ascii="仿宋_GB2312" w:hAnsi="仿宋" w:eastAsia="仿宋_GB2312" w:cs="宋体"/>
          <w:color w:val="auto"/>
          <w:shd w:val="clear" w:color="auto" w:fill="auto"/>
        </w:rPr>
        <w:t>。</w:t>
      </w:r>
      <w:r>
        <w:rPr>
          <w:rStyle w:val="14"/>
          <w:rFonts w:hint="eastAsia" w:ascii="仿宋_GB2312" w:hAnsi="仿宋" w:eastAsia="仿宋_GB2312" w:cs="宋体"/>
          <w:color w:val="auto"/>
          <w:shd w:val="clear" w:color="auto" w:fill="auto"/>
          <w:lang w:val="en-US" w:eastAsia="zh-CN"/>
        </w:rPr>
        <w:t>处置方式需符合《HJ607-2011废矿物油回收利用污染控制技术规范》要求</w:t>
      </w:r>
      <w:r>
        <w:rPr>
          <w:rStyle w:val="14"/>
          <w:rFonts w:hint="eastAsia" w:cs="宋体"/>
          <w:color w:val="auto"/>
          <w:shd w:val="clear" w:color="auto" w:fill="auto"/>
          <w:lang w:val="en-US" w:eastAsia="zh-CN"/>
        </w:rPr>
        <w:t>。</w:t>
      </w:r>
    </w:p>
    <w:p>
      <w:pPr>
        <w:pStyle w:val="4"/>
        <w:ind w:firstLine="640"/>
        <w:rPr>
          <w:rStyle w:val="14"/>
          <w:rFonts w:ascii="仿宋" w:hAnsi="仿宋" w:eastAsia="黑体" w:cs="Times New Roman"/>
          <w:color w:val="auto"/>
          <w:sz w:val="32"/>
          <w:szCs w:val="24"/>
          <w:shd w:val="clear" w:color="auto" w:fill="auto"/>
        </w:rPr>
      </w:pPr>
      <w:bookmarkStart w:id="4" w:name="_Toc24707258"/>
      <w:r>
        <w:rPr>
          <w:rStyle w:val="14"/>
          <w:rFonts w:hint="eastAsia" w:ascii="仿宋" w:hAnsi="仿宋" w:eastAsia="黑体" w:cs="Times New Roman"/>
          <w:color w:val="auto"/>
          <w:sz w:val="32"/>
          <w:szCs w:val="24"/>
          <w:shd w:val="clear" w:color="auto" w:fill="auto"/>
        </w:rPr>
        <w:t>第四条 项目工期</w:t>
      </w:r>
      <w:bookmarkEnd w:id="4"/>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4.1本项目工期为：</w:t>
      </w:r>
      <w:r>
        <w:rPr>
          <w:rStyle w:val="14"/>
          <w:rFonts w:hint="eastAsia" w:ascii="仿宋_GB2312" w:hAnsi="仿宋" w:eastAsia="仿宋_GB2312" w:cs="宋体"/>
          <w:color w:val="auto"/>
          <w:shd w:val="clear" w:color="auto" w:fill="auto"/>
          <w:lang w:val="en-US" w:eastAsia="zh-CN"/>
        </w:rPr>
        <w:t>合同签订之日起</w:t>
      </w:r>
      <w:r>
        <w:rPr>
          <w:rStyle w:val="14"/>
          <w:rFonts w:hint="eastAsia" w:cs="宋体"/>
          <w:color w:val="auto"/>
          <w:shd w:val="clear" w:color="auto" w:fill="auto"/>
          <w:lang w:val="en-US" w:eastAsia="zh-CN"/>
        </w:rPr>
        <w:t>45</w:t>
      </w:r>
      <w:r>
        <w:rPr>
          <w:rStyle w:val="14"/>
          <w:rFonts w:hint="eastAsia" w:ascii="仿宋_GB2312" w:hAnsi="仿宋" w:eastAsia="仿宋_GB2312" w:cs="宋体"/>
          <w:color w:val="auto"/>
          <w:shd w:val="clear" w:color="auto" w:fill="auto"/>
          <w:lang w:val="en-US" w:eastAsia="zh-CN"/>
        </w:rPr>
        <w:t>日历天</w:t>
      </w:r>
      <w:r>
        <w:rPr>
          <w:rStyle w:val="14"/>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numPr>
          <w:ilvl w:val="0"/>
          <w:numId w:val="7"/>
        </w:numPr>
        <w:ind w:firstLine="640"/>
        <w:rPr>
          <w:rStyle w:val="14"/>
          <w:rFonts w:hint="eastAsia" w:ascii="仿宋" w:hAnsi="仿宋" w:eastAsia="黑体" w:cs="Times New Roman"/>
          <w:color w:val="auto"/>
          <w:sz w:val="32"/>
          <w:szCs w:val="24"/>
          <w:shd w:val="clear" w:color="auto" w:fill="auto"/>
        </w:rPr>
      </w:pPr>
      <w:bookmarkStart w:id="5" w:name="_Toc24707259"/>
      <w:r>
        <w:rPr>
          <w:rStyle w:val="14"/>
          <w:rFonts w:hint="eastAsia" w:ascii="仿宋" w:hAnsi="仿宋" w:eastAsia="黑体" w:cs="Times New Roman"/>
          <w:color w:val="auto"/>
          <w:sz w:val="32"/>
          <w:szCs w:val="24"/>
          <w:shd w:val="clear" w:color="auto" w:fill="auto"/>
        </w:rPr>
        <w:t xml:space="preserve"> 履约担保、质量保证</w:t>
      </w:r>
      <w:bookmarkEnd w:id="5"/>
    </w:p>
    <w:p>
      <w:pPr>
        <w:pStyle w:val="4"/>
        <w:ind w:firstLine="64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rPr>
        <w:t>5.1</w:t>
      </w:r>
      <w:r>
        <w:rPr>
          <w:rStyle w:val="14"/>
          <w:rFonts w:hint="eastAsia" w:ascii="仿宋_GB2312" w:hAnsi="仿宋" w:eastAsia="仿宋_GB2312" w:cs="宋体"/>
          <w:color w:val="auto"/>
          <w:shd w:val="clear" w:color="auto" w:fill="auto"/>
          <w:lang w:val="en-US" w:eastAsia="zh-CN"/>
        </w:rPr>
        <w:t>履约保证金：1000元。</w:t>
      </w:r>
    </w:p>
    <w:p>
      <w:pPr>
        <w:pStyle w:val="13"/>
        <w:ind w:firstLine="600"/>
        <w:rPr>
          <w:rStyle w:val="14"/>
          <w:rFonts w:hint="eastAsia" w:cs="宋体"/>
          <w:color w:val="auto"/>
          <w:shd w:val="clear" w:color="auto" w:fill="auto"/>
          <w:lang w:val="en-US" w:eastAsia="zh-CN"/>
        </w:rPr>
      </w:pPr>
      <w:r>
        <w:rPr>
          <w:rStyle w:val="14"/>
          <w:rFonts w:hint="eastAsia" w:ascii="仿宋_GB2312" w:hAnsi="仿宋" w:eastAsia="仿宋_GB2312" w:cs="宋体"/>
          <w:color w:val="auto"/>
          <w:shd w:val="clear" w:color="auto" w:fill="auto"/>
          <w:lang w:val="en-US" w:eastAsia="zh-CN"/>
        </w:rPr>
        <w:t>5.2质量保证金：无</w:t>
      </w:r>
      <w:r>
        <w:rPr>
          <w:rStyle w:val="14"/>
          <w:rFonts w:hint="eastAsia" w:cs="宋体"/>
          <w:color w:val="auto"/>
          <w:shd w:val="clear" w:color="auto" w:fill="auto"/>
          <w:lang w:val="en-US" w:eastAsia="zh-CN"/>
        </w:rPr>
        <w:t>。</w:t>
      </w:r>
    </w:p>
    <w:p>
      <w:pPr>
        <w:pStyle w:val="13"/>
        <w:ind w:firstLine="600"/>
        <w:rPr>
          <w:rStyle w:val="14"/>
          <w:rFonts w:ascii="仿宋" w:hAnsi="仿宋" w:eastAsia="黑体" w:cs="Times New Roman"/>
          <w:color w:val="auto"/>
          <w:sz w:val="32"/>
          <w:szCs w:val="24"/>
          <w:shd w:val="clear" w:color="auto" w:fill="auto"/>
        </w:rPr>
      </w:pPr>
      <w:bookmarkStart w:id="6" w:name="_Toc24707260"/>
      <w:r>
        <w:rPr>
          <w:rStyle w:val="14"/>
          <w:rFonts w:hint="eastAsia" w:ascii="仿宋" w:hAnsi="仿宋" w:eastAsia="黑体" w:cs="Times New Roman"/>
          <w:color w:val="auto"/>
          <w:sz w:val="32"/>
          <w:szCs w:val="24"/>
          <w:shd w:val="clear" w:color="auto" w:fill="auto"/>
        </w:rPr>
        <w:t>第六条  合同价款</w:t>
      </w:r>
      <w:bookmarkEnd w:id="6"/>
    </w:p>
    <w:p>
      <w:pPr>
        <w:pStyle w:val="13"/>
        <w:ind w:firstLine="600"/>
        <w:jc w:val="both"/>
        <w:rPr>
          <w:color w:val="auto"/>
        </w:rPr>
      </w:pPr>
      <w:r>
        <w:rPr>
          <w:rFonts w:hint="eastAsia"/>
          <w:color w:val="auto"/>
          <w:lang w:val="en-US" w:eastAsia="zh-CN"/>
        </w:rPr>
        <w:t>合同</w:t>
      </w:r>
      <w:r>
        <w:rPr>
          <w:rFonts w:hint="eastAsia"/>
          <w:color w:val="auto"/>
        </w:rPr>
        <w:t>金额</w:t>
      </w:r>
      <w:r>
        <w:rPr>
          <w:rFonts w:hint="eastAsia"/>
          <w:color w:val="auto"/>
          <w:lang w:eastAsia="zh-CN"/>
        </w:rPr>
        <w:t>（</w:t>
      </w:r>
      <w:r>
        <w:rPr>
          <w:rFonts w:hint="eastAsia"/>
          <w:color w:val="auto"/>
        </w:rPr>
        <w:t>不含</w:t>
      </w:r>
      <w:r>
        <w:rPr>
          <w:rFonts w:hint="eastAsia"/>
          <w:color w:val="auto"/>
          <w:lang w:val="en-US" w:eastAsia="zh-CN"/>
        </w:rPr>
        <w:t>增值</w:t>
      </w:r>
      <w:r>
        <w:rPr>
          <w:rFonts w:hint="eastAsia"/>
          <w:color w:val="auto"/>
        </w:rPr>
        <w:t>税</w:t>
      </w:r>
      <w:r>
        <w:rPr>
          <w:rFonts w:hint="eastAsia"/>
          <w:color w:val="auto"/>
          <w:lang w:eastAsia="zh-CN"/>
        </w:rPr>
        <w:t>）</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rPr>
        <w:t>元（大写：</w:t>
      </w:r>
      <w:r>
        <w:rPr>
          <w:rFonts w:hint="eastAsia"/>
          <w:color w:val="auto"/>
          <w:u w:val="single"/>
        </w:rPr>
        <w:t xml:space="preserve">                </w:t>
      </w:r>
      <w:r>
        <w:rPr>
          <w:rFonts w:hint="eastAsia"/>
          <w:color w:val="auto"/>
        </w:rPr>
        <w:t>）；含税金额：</w:t>
      </w:r>
      <w:r>
        <w:rPr>
          <w:rFonts w:hint="eastAsia"/>
          <w:color w:val="auto"/>
          <w:u w:val="single"/>
        </w:rPr>
        <w:t xml:space="preserve">    </w:t>
      </w:r>
      <w:r>
        <w:rPr>
          <w:rFonts w:hint="eastAsia"/>
          <w:color w:val="auto"/>
        </w:rPr>
        <w:t>元（大写：</w:t>
      </w:r>
      <w:r>
        <w:rPr>
          <w:rFonts w:hint="eastAsia"/>
          <w:color w:val="auto"/>
          <w:u w:val="single"/>
        </w:rPr>
        <w:t xml:space="preserve">               </w:t>
      </w:r>
      <w:r>
        <w:rPr>
          <w:rFonts w:hint="eastAsia"/>
          <w:color w:val="auto"/>
        </w:rPr>
        <w:t>）,</w:t>
      </w:r>
      <w:r>
        <w:rPr>
          <w:rFonts w:hint="eastAsia"/>
          <w:color w:val="auto"/>
          <w:lang w:val="en-US" w:eastAsia="zh-CN"/>
        </w:rPr>
        <w:t>增值税税率为  %。</w:t>
      </w:r>
      <w:r>
        <w:rPr>
          <w:rFonts w:hint="eastAsia"/>
          <w:color w:val="auto"/>
        </w:rPr>
        <w:t>本合同价格为“总价包干”，包括但不限于材料购买、人工、运输、保险、风险措施费用等一切与项目内容相关的费用。</w:t>
      </w:r>
    </w:p>
    <w:p>
      <w:pPr>
        <w:pStyle w:val="4"/>
        <w:ind w:firstLine="640"/>
        <w:rPr>
          <w:rStyle w:val="14"/>
          <w:rFonts w:ascii="仿宋" w:hAnsi="仿宋" w:eastAsia="黑体" w:cs="Times New Roman"/>
          <w:color w:val="auto"/>
          <w:sz w:val="32"/>
          <w:szCs w:val="24"/>
          <w:shd w:val="clear" w:color="auto" w:fill="auto"/>
        </w:rPr>
      </w:pPr>
      <w:bookmarkStart w:id="7" w:name="_Toc24707261"/>
      <w:r>
        <w:rPr>
          <w:rStyle w:val="14"/>
          <w:rFonts w:hint="eastAsia" w:ascii="仿宋" w:hAnsi="仿宋" w:eastAsia="黑体" w:cs="Times New Roman"/>
          <w:color w:val="auto"/>
          <w:sz w:val="32"/>
          <w:szCs w:val="24"/>
          <w:shd w:val="clear" w:color="auto" w:fill="auto"/>
        </w:rPr>
        <w:t>第七条 付款方式</w:t>
      </w:r>
      <w:bookmarkEnd w:id="7"/>
    </w:p>
    <w:p>
      <w:pPr>
        <w:pStyle w:val="13"/>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7.1项目完工验收合格后，乙方</w:t>
      </w:r>
      <w:r>
        <w:rPr>
          <w:rStyle w:val="14"/>
          <w:rFonts w:hint="eastAsia" w:ascii="仿宋_GB2312" w:hAnsi="仿宋" w:eastAsia="仿宋_GB2312" w:cs="宋体"/>
          <w:color w:val="auto"/>
          <w:shd w:val="clear" w:color="auto" w:fill="auto"/>
          <w:lang w:val="en-US" w:eastAsia="zh-CN"/>
        </w:rPr>
        <w:t>向甲方</w:t>
      </w:r>
      <w:r>
        <w:rPr>
          <w:rStyle w:val="14"/>
          <w:rFonts w:hint="eastAsia" w:ascii="仿宋_GB2312" w:hAnsi="仿宋" w:eastAsia="仿宋_GB2312" w:cs="宋体"/>
          <w:color w:val="auto"/>
          <w:shd w:val="clear" w:color="auto" w:fill="auto"/>
        </w:rPr>
        <w:t>开具</w:t>
      </w:r>
      <w:r>
        <w:rPr>
          <w:rStyle w:val="14"/>
          <w:rFonts w:hint="eastAsia" w:ascii="仿宋_GB2312" w:hAnsi="仿宋" w:eastAsia="仿宋_GB2312" w:cs="宋体"/>
          <w:color w:val="auto"/>
          <w:shd w:val="clear" w:color="auto" w:fill="auto"/>
          <w:lang w:val="en-US" w:eastAsia="zh-CN"/>
        </w:rPr>
        <w:t>合同金额的正规增值税发票。甲方在收到</w:t>
      </w:r>
      <w:r>
        <w:rPr>
          <w:rStyle w:val="14"/>
          <w:rFonts w:hint="eastAsia" w:ascii="仿宋_GB2312" w:hAnsi="仿宋" w:eastAsia="仿宋_GB2312" w:cs="宋体"/>
          <w:color w:val="auto"/>
          <w:shd w:val="clear" w:color="auto" w:fill="auto"/>
        </w:rPr>
        <w:t>增值税发票后向乙方支付合同价款</w:t>
      </w:r>
      <w:r>
        <w:rPr>
          <w:rStyle w:val="14"/>
          <w:rFonts w:hint="eastAsia" w:ascii="仿宋_GB2312" w:hAnsi="仿宋" w:eastAsia="仿宋_GB2312" w:cs="宋体"/>
          <w:color w:val="auto"/>
          <w:shd w:val="clear" w:color="auto" w:fill="auto"/>
          <w:lang w:val="en-US" w:eastAsia="zh-CN"/>
        </w:rPr>
        <w:t>的100％</w:t>
      </w:r>
      <w:r>
        <w:rPr>
          <w:rStyle w:val="14"/>
          <w:rFonts w:hint="eastAsia" w:ascii="仿宋_GB2312" w:hAnsi="仿宋" w:eastAsia="仿宋_GB2312" w:cs="宋体"/>
          <w:color w:val="auto"/>
          <w:shd w:val="clear" w:color="auto" w:fill="auto"/>
        </w:rPr>
        <w:t>。</w:t>
      </w:r>
    </w:p>
    <w:p>
      <w:pPr>
        <w:pStyle w:val="13"/>
        <w:ind w:firstLine="600"/>
        <w:rPr>
          <w:rStyle w:val="16"/>
          <w:color w:val="auto"/>
          <w:lang w:eastAsia="zh-CN"/>
        </w:rPr>
      </w:pPr>
      <w:r>
        <w:rPr>
          <w:rStyle w:val="16"/>
          <w:rFonts w:hint="eastAsia"/>
          <w:color w:val="auto"/>
          <w:lang w:eastAsia="zh-CN"/>
        </w:rPr>
        <w:t>如果乙方提供增值税普通发票，甲方支付金额为不含增值税金额；如果乙方提供增值税专用发票，甲方支付金额</w:t>
      </w:r>
      <w:r>
        <w:rPr>
          <w:rStyle w:val="16"/>
          <w:color w:val="auto"/>
          <w:lang w:eastAsia="zh-CN"/>
        </w:rPr>
        <w:t>=不含增值税金额+增值税税额。</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7.2 支付方式：银行转账。</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7.3 乙方</w:t>
      </w:r>
      <w:r>
        <w:rPr>
          <w:rStyle w:val="14"/>
          <w:rFonts w:hint="eastAsia" w:ascii="仿宋_GB2312" w:hAnsi="仿宋" w:eastAsia="仿宋_GB2312" w:cs="宋体"/>
          <w:color w:val="auto"/>
          <w:shd w:val="clear" w:color="auto" w:fill="auto"/>
          <w:lang w:eastAsia="zh-CN"/>
        </w:rPr>
        <w:t>账户</w:t>
      </w:r>
      <w:r>
        <w:rPr>
          <w:rStyle w:val="14"/>
          <w:rFonts w:hint="eastAsia" w:ascii="仿宋_GB2312" w:hAnsi="仿宋" w:eastAsia="仿宋_GB2312" w:cs="宋体"/>
          <w:color w:val="auto"/>
          <w:shd w:val="clear" w:color="auto" w:fill="auto"/>
        </w:rPr>
        <w:t>信息：</w:t>
      </w:r>
    </w:p>
    <w:p>
      <w:pPr>
        <w:pStyle w:val="13"/>
        <w:ind w:firstLine="600"/>
        <w:rPr>
          <w:rStyle w:val="14"/>
          <w:rFonts w:hint="eastAsia" w:ascii="仿宋_GB2312" w:hAnsi="仿宋" w:eastAsia="仿宋_GB2312" w:cs="宋体"/>
          <w:color w:val="auto"/>
          <w:u w:val="single"/>
          <w:shd w:val="clear" w:color="auto" w:fill="auto"/>
          <w:lang w:val="en-US" w:eastAsia="zh-CN"/>
        </w:rPr>
      </w:pPr>
      <w:r>
        <w:rPr>
          <w:rStyle w:val="14"/>
          <w:rFonts w:hint="eastAsia" w:ascii="仿宋_GB2312" w:hAnsi="仿宋" w:eastAsia="仿宋_GB2312" w:cs="宋体"/>
          <w:color w:val="auto"/>
          <w:shd w:val="clear" w:color="auto" w:fill="auto"/>
        </w:rPr>
        <w:t>开户行：</w:t>
      </w:r>
      <w:r>
        <w:rPr>
          <w:rStyle w:val="14"/>
          <w:rFonts w:hint="eastAsia" w:cs="宋体"/>
          <w:color w:val="auto"/>
          <w:u w:val="single"/>
          <w:shd w:val="clear" w:color="auto" w:fill="auto"/>
          <w:lang w:val="en-US" w:eastAsia="zh-CN"/>
        </w:rPr>
        <w:t xml:space="preserve">                </w:t>
      </w:r>
      <w:r>
        <w:rPr>
          <w:rStyle w:val="14"/>
          <w:rFonts w:hint="eastAsia" w:cs="宋体"/>
          <w:color w:val="auto"/>
          <w:shd w:val="clear" w:color="auto" w:fill="auto"/>
          <w:lang w:val="en-US" w:eastAsia="zh-CN"/>
        </w:rPr>
        <w:t xml:space="preserve"> </w:t>
      </w:r>
    </w:p>
    <w:p>
      <w:pPr>
        <w:pStyle w:val="13"/>
        <w:ind w:firstLine="60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rPr>
        <w:t>账号：</w:t>
      </w:r>
      <w:r>
        <w:rPr>
          <w:rStyle w:val="14"/>
          <w:rFonts w:hint="eastAsia" w:cs="宋体"/>
          <w:color w:val="auto"/>
          <w:u w:val="single"/>
          <w:shd w:val="clear" w:color="auto" w:fill="auto"/>
          <w:lang w:val="en-US" w:eastAsia="zh-CN"/>
        </w:rPr>
        <w:t xml:space="preserve">                  </w:t>
      </w:r>
      <w:r>
        <w:rPr>
          <w:rStyle w:val="14"/>
          <w:rFonts w:hint="eastAsia" w:cs="宋体"/>
          <w:color w:val="auto"/>
          <w:shd w:val="clear" w:color="auto" w:fill="auto"/>
          <w:lang w:val="en-US" w:eastAsia="zh-CN"/>
        </w:rPr>
        <w:t xml:space="preserve">  </w:t>
      </w:r>
    </w:p>
    <w:p>
      <w:pPr>
        <w:pStyle w:val="13"/>
        <w:ind w:firstLine="600"/>
        <w:rPr>
          <w:rStyle w:val="14"/>
          <w:rFonts w:hint="eastAsia" w:ascii="仿宋_GB2312" w:hAnsi="仿宋" w:eastAsia="仿宋_GB2312" w:cs="宋体"/>
          <w:color w:val="auto"/>
          <w:u w:val="single"/>
          <w:shd w:val="clear" w:color="auto" w:fill="auto"/>
          <w:lang w:val="en-US" w:eastAsia="zh-CN"/>
        </w:rPr>
      </w:pPr>
      <w:r>
        <w:rPr>
          <w:rStyle w:val="14"/>
          <w:rFonts w:hint="eastAsia" w:ascii="仿宋_GB2312" w:hAnsi="仿宋" w:eastAsia="仿宋_GB2312" w:cs="宋体"/>
          <w:color w:val="auto"/>
          <w:shd w:val="clear" w:color="auto" w:fill="auto"/>
        </w:rPr>
        <w:t>户名：</w:t>
      </w:r>
      <w:r>
        <w:rPr>
          <w:rStyle w:val="14"/>
          <w:rFonts w:hint="eastAsia" w:cs="宋体"/>
          <w:color w:val="auto"/>
          <w:u w:val="single"/>
          <w:shd w:val="clear" w:color="auto" w:fill="auto"/>
          <w:lang w:val="en-US" w:eastAsia="zh-CN"/>
        </w:rPr>
        <w:t xml:space="preserve">                  </w:t>
      </w:r>
    </w:p>
    <w:p>
      <w:pPr>
        <w:pStyle w:val="4"/>
        <w:ind w:firstLine="640"/>
        <w:rPr>
          <w:rStyle w:val="14"/>
          <w:rFonts w:ascii="仿宋" w:hAnsi="仿宋" w:eastAsia="黑体" w:cs="Times New Roman"/>
          <w:color w:val="auto"/>
          <w:sz w:val="32"/>
          <w:szCs w:val="24"/>
          <w:shd w:val="clear" w:color="auto" w:fill="auto"/>
        </w:rPr>
      </w:pPr>
      <w:bookmarkStart w:id="8" w:name="_Toc24707262"/>
      <w:r>
        <w:rPr>
          <w:rStyle w:val="14"/>
          <w:rFonts w:hint="eastAsia" w:ascii="仿宋" w:hAnsi="仿宋" w:eastAsia="黑体" w:cs="Times New Roman"/>
          <w:color w:val="auto"/>
          <w:sz w:val="32"/>
          <w:szCs w:val="24"/>
          <w:shd w:val="clear" w:color="auto" w:fill="auto"/>
        </w:rPr>
        <w:t>第八条  承揽要求</w:t>
      </w:r>
      <w:bookmarkEnd w:id="8"/>
    </w:p>
    <w:p>
      <w:pPr>
        <w:ind w:firstLine="600" w:firstLineChars="200"/>
        <w:rPr>
          <w:rFonts w:hint="eastAsia" w:ascii="仿宋" w:hAnsi="仿宋" w:eastAsia="仿宋"/>
          <w:color w:val="auto"/>
          <w:sz w:val="28"/>
          <w:szCs w:val="28"/>
        </w:rPr>
      </w:pPr>
      <w:r>
        <w:rPr>
          <w:rStyle w:val="14"/>
          <w:rFonts w:hint="eastAsia" w:ascii="仿宋_GB2312" w:hAnsi="仿宋" w:eastAsia="仿宋_GB2312" w:cs="宋体"/>
          <w:color w:val="auto"/>
          <w:shd w:val="clear" w:color="auto" w:fill="auto"/>
        </w:rPr>
        <w:t>8.</w:t>
      </w:r>
      <w:r>
        <w:rPr>
          <w:rStyle w:val="14"/>
          <w:rFonts w:hint="eastAsia" w:cs="宋体"/>
          <w:color w:val="auto"/>
          <w:shd w:val="clear" w:color="auto" w:fill="auto"/>
          <w:lang w:val="en-US" w:eastAsia="zh-CN"/>
        </w:rPr>
        <w:t>1</w:t>
      </w:r>
      <w:r>
        <w:rPr>
          <w:rFonts w:hint="eastAsia" w:ascii="仿宋" w:hAnsi="仿宋" w:eastAsia="仿宋" w:cs="仿宋"/>
          <w:color w:val="auto"/>
          <w:sz w:val="28"/>
          <w:szCs w:val="28"/>
          <w:lang w:eastAsia="zh-CN"/>
        </w:rPr>
        <w:t>通过</w:t>
      </w:r>
      <w:r>
        <w:rPr>
          <w:rFonts w:hint="eastAsia" w:ascii="仿宋" w:hAnsi="仿宋" w:eastAsia="仿宋" w:cs="仿宋"/>
          <w:color w:val="auto"/>
          <w:sz w:val="28"/>
          <w:szCs w:val="28"/>
          <w:u w:val="none"/>
          <w:lang w:eastAsia="zh-CN"/>
        </w:rPr>
        <w:t>现场</w:t>
      </w:r>
      <w:r>
        <w:rPr>
          <w:rFonts w:hint="eastAsia" w:ascii="仿宋" w:hAnsi="仿宋" w:eastAsia="仿宋" w:cs="仿宋"/>
          <w:color w:val="auto"/>
          <w:sz w:val="28"/>
          <w:szCs w:val="28"/>
          <w:u w:val="none"/>
          <w:lang w:val="en-US" w:eastAsia="zh-CN"/>
        </w:rPr>
        <w:t>抽取地下油罐中的废旧柴油(约8吨，以实际为准）</w:t>
      </w:r>
      <w:r>
        <w:rPr>
          <w:rFonts w:hint="eastAsia" w:ascii="仿宋" w:hAnsi="仿宋" w:eastAsia="仿宋" w:cs="仿宋"/>
          <w:color w:val="auto"/>
          <w:sz w:val="28"/>
          <w:szCs w:val="28"/>
          <w:lang w:eastAsia="zh-CN"/>
        </w:rPr>
        <w:t>方式</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西区能源站</w:t>
      </w:r>
      <w:r>
        <w:rPr>
          <w:rFonts w:hint="eastAsia" w:ascii="仿宋" w:hAnsi="仿宋" w:eastAsia="仿宋"/>
          <w:color w:val="auto"/>
          <w:sz w:val="28"/>
          <w:szCs w:val="28"/>
          <w:lang w:val="en-US" w:eastAsia="zh-CN"/>
        </w:rPr>
        <w:t>废旧柴油进行转运并无害化处置，废旧柴油收集容器应完好无损，没有腐蚀、污染、损毁或其他能导致其使用效能减弱的缺陷。处置方式符合《HJ607-2011废矿物油回收利用污染控制技术规范》要求。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8.2</w:t>
      </w:r>
      <w:r>
        <w:rPr>
          <w:rFonts w:hint="eastAsia" w:ascii="仿宋" w:hAnsi="仿宋" w:eastAsia="仿宋"/>
          <w:color w:val="auto"/>
          <w:sz w:val="28"/>
          <w:szCs w:val="28"/>
          <w:lang w:eastAsia="zh-CN"/>
        </w:rPr>
        <w:t>处置完成后，向项目单位</w:t>
      </w:r>
      <w:r>
        <w:rPr>
          <w:rFonts w:hint="eastAsia" w:ascii="仿宋" w:hAnsi="仿宋" w:eastAsia="仿宋"/>
          <w:color w:val="auto"/>
          <w:sz w:val="28"/>
          <w:szCs w:val="28"/>
          <w:lang w:val="en-US" w:eastAsia="zh-CN"/>
        </w:rPr>
        <w:t>提供生态环保局出具的废旧柴油处置结果报告（加盖公章）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FF0000"/>
          <w:sz w:val="28"/>
          <w:szCs w:val="28"/>
        </w:rPr>
      </w:pPr>
      <w:r>
        <w:rPr>
          <w:rFonts w:hint="eastAsia" w:ascii="仿宋" w:hAnsi="仿宋" w:eastAsia="仿宋"/>
          <w:color w:val="auto"/>
          <w:sz w:val="28"/>
          <w:szCs w:val="28"/>
          <w:lang w:val="en-US" w:eastAsia="zh-CN"/>
        </w:rPr>
        <w:t>8.3处置单位必须制定处置方案，并提供运输路线，运输过程中安全防护措施及应急预案。严禁违章作业，因处置过程不规范造成的一切损害，均由处置单位负责。</w:t>
      </w:r>
    </w:p>
    <w:p>
      <w:pPr>
        <w:ind w:firstLine="600" w:firstLineChars="200"/>
        <w:rPr>
          <w:rStyle w:val="14"/>
          <w:rFonts w:hint="eastAsia" w:ascii="仿宋_GB2312" w:hAnsi="仿宋" w:eastAsia="仿宋_GB2312" w:cs="宋体"/>
          <w:color w:val="auto"/>
          <w:kern w:val="2"/>
          <w:shd w:val="clear" w:color="auto" w:fill="auto"/>
          <w:lang w:val="en-US" w:eastAsia="zh-CN" w:bidi="ar-SA"/>
        </w:rPr>
      </w:pPr>
      <w:r>
        <w:rPr>
          <w:rStyle w:val="14"/>
          <w:rFonts w:hint="eastAsia" w:ascii="仿宋_GB2312" w:hAnsi="仿宋" w:eastAsia="仿宋_GB2312" w:cs="宋体"/>
          <w:color w:val="auto"/>
          <w:kern w:val="2"/>
          <w:shd w:val="clear" w:color="auto" w:fill="auto"/>
          <w:lang w:val="en-US" w:eastAsia="zh-CN" w:bidi="ar-SA"/>
        </w:rPr>
        <w:t xml:space="preserve">8.4本项目运输人员应持有有效的车辆驾驶证和国家交通部颁发监制的道路危险货物运输从业资格证，即道路危险货物运输驾驶证和道路危险货物运输押运证。运输车辆须有交通主管部门核发的道路运输证（须加盖道路危险货物运输专用章），公安车管部门核发的有效行驶证，质量技术监督部门核发的有效槽罐质量检测合格证。 </w:t>
      </w:r>
    </w:p>
    <w:p>
      <w:pPr>
        <w:pStyle w:val="2"/>
        <w:ind w:firstLine="600" w:firstLineChars="200"/>
        <w:jc w:val="both"/>
        <w:rPr>
          <w:rStyle w:val="14"/>
          <w:rFonts w:hint="eastAsia" w:ascii="仿宋_GB2312" w:hAnsi="仿宋" w:eastAsia="仿宋_GB2312" w:cs="宋体"/>
          <w:color w:val="auto"/>
          <w:kern w:val="2"/>
          <w:shd w:val="clear" w:color="auto" w:fill="auto"/>
          <w:lang w:val="en-US" w:eastAsia="zh-CN" w:bidi="ar-SA"/>
        </w:rPr>
      </w:pPr>
      <w:r>
        <w:rPr>
          <w:rStyle w:val="14"/>
          <w:rFonts w:hint="eastAsia" w:ascii="仿宋_GB2312" w:hAnsi="仿宋" w:eastAsia="仿宋_GB2312" w:cs="宋体"/>
          <w:color w:val="auto"/>
          <w:kern w:val="2"/>
          <w:shd w:val="clear" w:color="auto" w:fill="auto"/>
          <w:lang w:val="en-US" w:eastAsia="zh-CN" w:bidi="ar-SA"/>
        </w:rPr>
        <w:t>8.5废油抽完后，需清洗两个油罐，将罐中注满清水。</w:t>
      </w:r>
    </w:p>
    <w:p>
      <w:pPr>
        <w:ind w:firstLine="600" w:firstLineChars="200"/>
        <w:rPr>
          <w:rStyle w:val="14"/>
          <w:rFonts w:hint="eastAsia" w:ascii="仿宋_GB2312" w:hAnsi="仿宋" w:eastAsia="仿宋_GB2312" w:cs="宋体"/>
          <w:color w:val="auto"/>
          <w:kern w:val="2"/>
          <w:shd w:val="clear" w:color="auto" w:fill="auto"/>
          <w:lang w:val="en-US" w:eastAsia="zh-CN" w:bidi="ar-SA"/>
        </w:rPr>
      </w:pPr>
      <w:r>
        <w:rPr>
          <w:rStyle w:val="14"/>
          <w:rFonts w:hint="eastAsia" w:ascii="仿宋_GB2312" w:hAnsi="仿宋" w:eastAsia="仿宋_GB2312" w:cs="宋体"/>
          <w:color w:val="auto"/>
          <w:kern w:val="2"/>
          <w:shd w:val="clear" w:color="auto" w:fill="auto"/>
          <w:lang w:val="en-US" w:eastAsia="zh-CN" w:bidi="ar-SA"/>
        </w:rPr>
        <w:t>8.6工作完成后拆除相关设施，清理现场，保证现场整洁。</w:t>
      </w:r>
    </w:p>
    <w:p>
      <w:pPr>
        <w:pStyle w:val="4"/>
        <w:ind w:firstLine="640"/>
        <w:rPr>
          <w:rStyle w:val="14"/>
          <w:rFonts w:ascii="仿宋" w:hAnsi="仿宋" w:eastAsia="黑体" w:cs="Times New Roman"/>
          <w:color w:val="auto"/>
          <w:sz w:val="32"/>
          <w:szCs w:val="24"/>
          <w:shd w:val="clear" w:color="auto" w:fill="auto"/>
        </w:rPr>
      </w:pPr>
      <w:bookmarkStart w:id="9" w:name="_Toc24707263"/>
      <w:r>
        <w:rPr>
          <w:rStyle w:val="14"/>
          <w:rFonts w:hint="eastAsia" w:ascii="仿宋" w:hAnsi="仿宋" w:eastAsia="黑体" w:cs="Times New Roman"/>
          <w:color w:val="auto"/>
          <w:sz w:val="32"/>
          <w:szCs w:val="24"/>
          <w:shd w:val="clear" w:color="auto" w:fill="auto"/>
        </w:rPr>
        <w:t>第九条  双方的权利与义务</w:t>
      </w:r>
      <w:bookmarkEnd w:id="9"/>
    </w:p>
    <w:p>
      <w:pPr>
        <w:pStyle w:val="15"/>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0" w:name="_Toc24707264"/>
      <w:r>
        <w:rPr>
          <w:rStyle w:val="14"/>
          <w:rFonts w:hint="eastAsia" w:ascii="黑体" w:hAnsi="仿宋" w:eastAsia="黑体"/>
          <w:color w:val="auto"/>
          <w:szCs w:val="24"/>
        </w:rPr>
        <w:t>9</w:t>
      </w:r>
      <w:r>
        <w:rPr>
          <w:rStyle w:val="14"/>
          <w:rFonts w:hint="eastAsia" w:ascii="黑体" w:hAnsi="仿宋" w:eastAsia="黑体"/>
          <w:color w:val="auto"/>
          <w:szCs w:val="24"/>
          <w:lang w:val="zh-CN"/>
        </w:rPr>
        <w:t>.1甲方权责：</w:t>
      </w:r>
      <w:bookmarkEnd w:id="10"/>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9.1.1甲方负责按照约定的付款方式向乙方支付承揽费用；</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9.1.2对乙方实施监督，并有权对乙方提出意见和建议；</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9.1.3 对乙方的承揽工作提供必要的、合理的协助工作；</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9.1.4</w:t>
      </w:r>
      <w:r>
        <w:rPr>
          <w:rStyle w:val="14"/>
          <w:rFonts w:ascii="仿宋_GB2312" w:hAnsi="仿宋" w:eastAsia="仿宋_GB2312" w:cs="宋体"/>
          <w:color w:val="auto"/>
          <w:shd w:val="clear" w:color="auto" w:fill="auto"/>
        </w:rPr>
        <w:t>甲方有权从</w:t>
      </w:r>
      <w:r>
        <w:rPr>
          <w:rStyle w:val="14"/>
          <w:rFonts w:hint="eastAsia" w:ascii="仿宋_GB2312" w:hAnsi="仿宋" w:eastAsia="仿宋_GB2312" w:cs="宋体"/>
          <w:color w:val="auto"/>
          <w:shd w:val="clear" w:color="auto" w:fill="auto"/>
        </w:rPr>
        <w:t>履约保证金或未付费用中</w:t>
      </w:r>
      <w:r>
        <w:rPr>
          <w:rStyle w:val="14"/>
          <w:rFonts w:ascii="仿宋_GB2312" w:hAnsi="仿宋" w:eastAsia="仿宋_GB2312" w:cs="宋体"/>
          <w:color w:val="auto"/>
          <w:shd w:val="clear" w:color="auto" w:fill="auto"/>
        </w:rPr>
        <w:t>抵扣相当于违约金和滞纳金数额</w:t>
      </w:r>
      <w:r>
        <w:rPr>
          <w:rStyle w:val="14"/>
          <w:rFonts w:hint="eastAsia" w:ascii="仿宋_GB2312" w:hAnsi="仿宋" w:eastAsia="仿宋_GB2312" w:cs="宋体"/>
          <w:color w:val="auto"/>
          <w:shd w:val="clear" w:color="auto" w:fill="auto"/>
        </w:rPr>
        <w:t>的</w:t>
      </w:r>
      <w:r>
        <w:rPr>
          <w:rStyle w:val="14"/>
          <w:rFonts w:ascii="仿宋_GB2312" w:hAnsi="仿宋" w:eastAsia="仿宋_GB2312" w:cs="宋体"/>
          <w:color w:val="auto"/>
          <w:shd w:val="clear" w:color="auto" w:fill="auto"/>
        </w:rPr>
        <w:t>款项。</w:t>
      </w:r>
    </w:p>
    <w:p>
      <w:pPr>
        <w:pStyle w:val="15"/>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1" w:name="_Toc24707265"/>
      <w:r>
        <w:rPr>
          <w:rStyle w:val="14"/>
          <w:rFonts w:hint="eastAsia" w:ascii="黑体" w:hAnsi="仿宋" w:eastAsia="黑体"/>
          <w:color w:val="auto"/>
          <w:szCs w:val="24"/>
          <w:lang w:val="zh-CN"/>
        </w:rPr>
        <w:t>9.2乙方权责：</w:t>
      </w:r>
      <w:bookmarkEnd w:id="11"/>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9.2.3遵守有关安全规则，负责现场人员安全，排除现场危险隐患，提供安全设施。</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9.2.4按期完工，提出验收申请，并参与成果验收工作。</w:t>
      </w:r>
    </w:p>
    <w:p>
      <w:pPr>
        <w:pStyle w:val="13"/>
        <w:ind w:firstLine="600"/>
        <w:rPr>
          <w:color w:val="auto"/>
        </w:rPr>
      </w:pPr>
      <w:r>
        <w:rPr>
          <w:rStyle w:val="14"/>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14"/>
          <w:rFonts w:ascii="仿宋" w:hAnsi="仿宋" w:eastAsia="黑体" w:cs="Times New Roman"/>
          <w:color w:val="auto"/>
          <w:sz w:val="32"/>
          <w:szCs w:val="24"/>
          <w:shd w:val="clear" w:color="auto" w:fill="auto"/>
        </w:rPr>
      </w:pPr>
      <w:bookmarkStart w:id="12" w:name="_Toc24707266"/>
      <w:r>
        <w:rPr>
          <w:rStyle w:val="14"/>
          <w:rFonts w:hint="eastAsia" w:ascii="仿宋" w:hAnsi="仿宋" w:eastAsia="黑体" w:cs="Times New Roman"/>
          <w:color w:val="auto"/>
          <w:sz w:val="32"/>
          <w:szCs w:val="24"/>
          <w:shd w:val="clear" w:color="auto" w:fill="auto"/>
        </w:rPr>
        <w:t>第十条  成果验收标准和方法</w:t>
      </w:r>
      <w:bookmarkEnd w:id="12"/>
    </w:p>
    <w:p>
      <w:pPr>
        <w:pStyle w:val="13"/>
        <w:rPr>
          <w:rStyle w:val="14"/>
          <w:rFonts w:hint="eastAsia" w:ascii="仿宋_GB2312" w:hAnsi="仿宋" w:eastAsia="仿宋_GB2312" w:cs="宋体"/>
          <w:color w:val="auto"/>
          <w:shd w:val="clear" w:color="auto" w:fill="auto"/>
          <w:lang w:val="en-US" w:eastAsia="zh-CN"/>
        </w:rPr>
      </w:pPr>
      <w:r>
        <w:rPr>
          <w:rFonts w:hint="eastAsia"/>
          <w:color w:val="auto"/>
          <w:lang w:val="en-US" w:eastAsia="zh-CN"/>
        </w:rPr>
        <w:t>项目完工后，提供生态环保局处置结果报告并提出验收申请，</w:t>
      </w:r>
      <w:r>
        <w:rPr>
          <w:rFonts w:hint="eastAsia"/>
          <w:color w:val="auto"/>
          <w:lang w:eastAsia="zh-CN"/>
        </w:rPr>
        <w:t>按项目要求进行验收</w:t>
      </w:r>
      <w:r>
        <w:rPr>
          <w:rFonts w:hint="eastAsia"/>
          <w:color w:val="auto"/>
          <w:lang w:val="en-US" w:eastAsia="zh-CN"/>
        </w:rPr>
        <w:t>。</w:t>
      </w:r>
    </w:p>
    <w:p>
      <w:pPr>
        <w:pStyle w:val="4"/>
        <w:ind w:firstLine="640"/>
        <w:rPr>
          <w:rStyle w:val="14"/>
          <w:rFonts w:ascii="仿宋" w:hAnsi="仿宋" w:eastAsia="黑体" w:cs="Times New Roman"/>
          <w:color w:val="auto"/>
          <w:sz w:val="32"/>
          <w:szCs w:val="24"/>
          <w:shd w:val="clear" w:color="auto" w:fill="auto"/>
        </w:rPr>
      </w:pPr>
      <w:bookmarkStart w:id="13" w:name="_Toc24707267"/>
      <w:r>
        <w:rPr>
          <w:rStyle w:val="14"/>
          <w:rFonts w:hint="eastAsia" w:ascii="仿宋" w:hAnsi="仿宋" w:eastAsia="黑体" w:cs="Times New Roman"/>
          <w:color w:val="auto"/>
          <w:sz w:val="32"/>
          <w:szCs w:val="24"/>
          <w:shd w:val="clear" w:color="auto" w:fill="auto"/>
        </w:rPr>
        <w:t>第十一条  知识产权</w:t>
      </w:r>
      <w:bookmarkEnd w:id="13"/>
    </w:p>
    <w:p>
      <w:pPr>
        <w:pStyle w:val="13"/>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bookmarkStart w:id="14" w:name="_Toc24707268"/>
    </w:p>
    <w:p>
      <w:pPr>
        <w:pStyle w:val="13"/>
        <w:ind w:firstLine="600"/>
        <w:rPr>
          <w:rStyle w:val="14"/>
          <w:rFonts w:hint="eastAsia" w:ascii="仿宋" w:hAnsi="仿宋" w:eastAsia="黑体" w:cs="Times New Roman"/>
          <w:color w:val="auto"/>
          <w:kern w:val="2"/>
          <w:sz w:val="32"/>
          <w:szCs w:val="24"/>
          <w:shd w:val="clear" w:color="auto" w:fill="auto"/>
          <w:lang w:val="en-US" w:eastAsia="zh-CN" w:bidi="ar-SA"/>
        </w:rPr>
      </w:pPr>
      <w:r>
        <w:rPr>
          <w:rStyle w:val="14"/>
          <w:rFonts w:hint="eastAsia" w:ascii="仿宋" w:hAnsi="仿宋" w:eastAsia="黑体" w:cs="Times New Roman"/>
          <w:color w:val="auto"/>
          <w:kern w:val="2"/>
          <w:sz w:val="32"/>
          <w:szCs w:val="24"/>
          <w:shd w:val="clear" w:color="auto" w:fill="auto"/>
          <w:lang w:val="en-US" w:eastAsia="zh-CN" w:bidi="ar-SA"/>
        </w:rPr>
        <w:t>第十二条  违约责任</w:t>
      </w:r>
      <w:bookmarkEnd w:id="14"/>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13"/>
        <w:ind w:firstLine="600"/>
        <w:rPr>
          <w:rStyle w:val="14"/>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14"/>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14"/>
          <w:rFonts w:hint="eastAsia" w:ascii="仿宋_GB2312" w:hAnsi="仿宋" w:eastAsia="仿宋_GB2312" w:cs="宋体"/>
          <w:color w:val="auto"/>
          <w:shd w:val="clear" w:color="auto" w:fill="auto"/>
          <w:lang w:val="en-US" w:eastAsia="zh-CN"/>
        </w:rPr>
        <w:t>10</w:t>
      </w:r>
      <w:r>
        <w:rPr>
          <w:rStyle w:val="14"/>
          <w:rFonts w:hint="eastAsia" w:ascii="仿宋_GB2312" w:hAnsi="仿宋" w:eastAsia="仿宋_GB2312" w:cs="宋体"/>
          <w:color w:val="auto"/>
          <w:shd w:val="clear" w:color="auto" w:fill="auto"/>
        </w:rPr>
        <w:t>天的，甲方有权解除合同。</w:t>
      </w:r>
    </w:p>
    <w:p>
      <w:pPr>
        <w:pStyle w:val="13"/>
        <w:ind w:firstLine="600"/>
        <w:rPr>
          <w:color w:val="auto"/>
        </w:rPr>
      </w:pPr>
      <w:r>
        <w:rPr>
          <w:rStyle w:val="14"/>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14"/>
          <w:rFonts w:hint="eastAsia" w:ascii="仿宋" w:hAnsi="仿宋" w:eastAsia="黑体" w:cs="Times New Roman"/>
          <w:color w:val="auto"/>
          <w:kern w:val="2"/>
          <w:sz w:val="32"/>
          <w:szCs w:val="24"/>
          <w:shd w:val="clear" w:color="auto" w:fill="auto"/>
          <w:lang w:val="en-US" w:eastAsia="zh-CN" w:bidi="ar-SA"/>
        </w:rPr>
      </w:pPr>
      <w:bookmarkStart w:id="15" w:name="_Toc24707269"/>
      <w:r>
        <w:rPr>
          <w:rStyle w:val="14"/>
          <w:rFonts w:hint="eastAsia" w:ascii="仿宋" w:hAnsi="仿宋" w:eastAsia="黑体" w:cs="Times New Roman"/>
          <w:color w:val="auto"/>
          <w:kern w:val="2"/>
          <w:sz w:val="32"/>
          <w:szCs w:val="24"/>
          <w:shd w:val="clear" w:color="auto" w:fill="auto"/>
          <w:lang w:val="en-US" w:eastAsia="zh-CN" w:bidi="ar-SA"/>
        </w:rPr>
        <w:t>第十三条  争议解决方式</w:t>
      </w:r>
      <w:bookmarkEnd w:id="15"/>
    </w:p>
    <w:p>
      <w:pPr>
        <w:pStyle w:val="13"/>
        <w:ind w:firstLine="600"/>
        <w:rPr>
          <w:color w:val="auto"/>
        </w:rPr>
      </w:pPr>
      <w:r>
        <w:rPr>
          <w:rFonts w:hint="eastAsia"/>
          <w:color w:val="auto"/>
        </w:rPr>
        <w:t>若在合同履行过程中发生争议，甲乙双方应当友好协商解决，协商不成，按以下第</w:t>
      </w:r>
      <w:r>
        <w:rPr>
          <w:rFonts w:hint="eastAsia" w:cs="宋体"/>
          <w:color w:val="auto"/>
        </w:rPr>
        <w:t>（</w:t>
      </w:r>
      <w:r>
        <w:rPr>
          <w:rFonts w:hint="eastAsia" w:cs="宋体"/>
          <w:color w:val="auto"/>
          <w:lang w:val="en-US" w:eastAsia="zh-CN"/>
        </w:rPr>
        <w:t>二</w:t>
      </w:r>
      <w:r>
        <w:rPr>
          <w:rFonts w:hint="eastAsia" w:cs="宋体"/>
          <w:color w:val="auto"/>
        </w:rPr>
        <w:t>） 种</w:t>
      </w:r>
      <w:r>
        <w:rPr>
          <w:rFonts w:hint="eastAsia"/>
          <w:color w:val="auto"/>
        </w:rPr>
        <w:t>方式解决：</w:t>
      </w:r>
    </w:p>
    <w:p>
      <w:pPr>
        <w:pStyle w:val="13"/>
        <w:ind w:firstLine="600"/>
        <w:rPr>
          <w:color w:val="auto"/>
        </w:rPr>
      </w:pPr>
      <w:r>
        <w:rPr>
          <w:rFonts w:hint="eastAsia"/>
          <w:color w:val="auto"/>
        </w:rPr>
        <w:t>（一）提交重庆仲裁委员会，按照申请仲裁时该会现行有效的仲裁规则进行仲裁。</w:t>
      </w:r>
    </w:p>
    <w:p>
      <w:pPr>
        <w:pStyle w:val="13"/>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Style w:val="14"/>
          <w:rFonts w:hint="eastAsia" w:ascii="仿宋" w:hAnsi="仿宋" w:eastAsia="黑体" w:cs="Times New Roman"/>
          <w:color w:val="auto"/>
          <w:kern w:val="2"/>
          <w:sz w:val="32"/>
          <w:szCs w:val="24"/>
          <w:shd w:val="clear" w:color="auto" w:fill="auto"/>
          <w:lang w:val="en-US" w:eastAsia="zh-CN" w:bidi="ar-SA"/>
        </w:rPr>
        <w:t>第十四条  通知与送达</w:t>
      </w:r>
      <w:bookmarkEnd w:id="16"/>
    </w:p>
    <w:p>
      <w:pPr>
        <w:pStyle w:val="13"/>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3"/>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3"/>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3"/>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3"/>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3"/>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3"/>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Style w:val="14"/>
          <w:rFonts w:hint="eastAsia" w:ascii="仿宋" w:hAnsi="仿宋" w:eastAsia="黑体" w:cs="Times New Roman"/>
          <w:color w:val="auto"/>
          <w:kern w:val="2"/>
          <w:sz w:val="32"/>
          <w:szCs w:val="24"/>
          <w:shd w:val="clear" w:color="auto" w:fill="auto"/>
          <w:lang w:val="en-US" w:eastAsia="zh-CN" w:bidi="ar-SA"/>
        </w:rPr>
        <w:t>第十五条 不可抗力</w:t>
      </w:r>
      <w:bookmarkEnd w:id="17"/>
    </w:p>
    <w:p>
      <w:pPr>
        <w:pStyle w:val="13"/>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Style w:val="14"/>
          <w:rFonts w:hint="eastAsia" w:ascii="仿宋" w:hAnsi="仿宋" w:eastAsia="黑体" w:cs="Times New Roman"/>
          <w:color w:val="auto"/>
          <w:kern w:val="2"/>
          <w:sz w:val="32"/>
          <w:szCs w:val="24"/>
          <w:shd w:val="clear" w:color="auto" w:fill="auto"/>
          <w:lang w:val="en-US" w:eastAsia="zh-CN" w:bidi="ar-SA"/>
        </w:rPr>
        <w:t>第十六条  补充协议</w:t>
      </w:r>
      <w:bookmarkEnd w:id="18"/>
    </w:p>
    <w:p>
      <w:pPr>
        <w:pStyle w:val="13"/>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3"/>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Style w:val="14"/>
          <w:rFonts w:hint="eastAsia" w:ascii="仿宋" w:hAnsi="仿宋" w:eastAsia="黑体" w:cs="Times New Roman"/>
          <w:color w:val="auto"/>
          <w:kern w:val="2"/>
          <w:sz w:val="32"/>
          <w:szCs w:val="24"/>
          <w:shd w:val="clear" w:color="auto" w:fill="auto"/>
          <w:lang w:val="en-US" w:eastAsia="zh-CN" w:bidi="ar-SA"/>
        </w:rPr>
        <w:t>第十七条  保密条款</w:t>
      </w:r>
      <w:bookmarkEnd w:id="19"/>
    </w:p>
    <w:p>
      <w:pPr>
        <w:pStyle w:val="13"/>
        <w:ind w:firstLine="600"/>
        <w:rPr>
          <w:rStyle w:val="14"/>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4"/>
          <w:rFonts w:ascii="仿宋" w:hAnsi="仿宋" w:eastAsia="黑体" w:cs="Times New Roman"/>
          <w:color w:val="auto"/>
          <w:sz w:val="32"/>
          <w:szCs w:val="24"/>
          <w:shd w:val="clear" w:color="auto" w:fill="auto"/>
        </w:rPr>
      </w:pPr>
      <w:bookmarkStart w:id="20" w:name="_Toc24707274"/>
      <w:r>
        <w:rPr>
          <w:rStyle w:val="14"/>
          <w:rFonts w:hint="eastAsia" w:ascii="仿宋" w:hAnsi="仿宋" w:eastAsia="黑体" w:cs="Times New Roman"/>
          <w:color w:val="auto"/>
          <w:sz w:val="32"/>
          <w:szCs w:val="24"/>
          <w:shd w:val="clear" w:color="auto" w:fill="auto"/>
        </w:rPr>
        <w:t>第十八条  其他</w:t>
      </w:r>
      <w:bookmarkEnd w:id="20"/>
    </w:p>
    <w:p>
      <w:pPr>
        <w:pStyle w:val="13"/>
        <w:ind w:firstLine="600"/>
        <w:rPr>
          <w:color w:val="auto"/>
        </w:rPr>
      </w:pPr>
      <w:r>
        <w:rPr>
          <w:rFonts w:hint="eastAsia"/>
          <w:color w:val="auto"/>
        </w:rPr>
        <w:t>18.1本合同自双方法定代表人或委托代理人签字并加盖公司公章或合同专用章后生效。</w:t>
      </w:r>
    </w:p>
    <w:p>
      <w:pPr>
        <w:pStyle w:val="13"/>
        <w:ind w:firstLine="600"/>
        <w:rPr>
          <w:color w:val="auto"/>
        </w:rPr>
      </w:pPr>
      <w:r>
        <w:rPr>
          <w:rFonts w:hint="eastAsia"/>
          <w:color w:val="auto"/>
        </w:rPr>
        <w:t>18.2本合同一式</w:t>
      </w:r>
      <w:r>
        <w:rPr>
          <w:rFonts w:hint="eastAsia"/>
          <w:color w:val="auto"/>
          <w:u w:val="none"/>
          <w:lang w:val="en-US" w:eastAsia="zh-CN"/>
        </w:rPr>
        <w:t>柒</w:t>
      </w:r>
      <w:r>
        <w:rPr>
          <w:rFonts w:hint="eastAsia"/>
          <w:color w:val="auto"/>
        </w:rPr>
        <w:t>份，正本</w:t>
      </w:r>
      <w:r>
        <w:rPr>
          <w:rFonts w:hint="eastAsia"/>
          <w:color w:val="auto"/>
          <w:u w:val="none"/>
          <w:lang w:val="en-US" w:eastAsia="zh-CN"/>
        </w:rPr>
        <w:t>贰</w:t>
      </w:r>
      <w:r>
        <w:rPr>
          <w:rFonts w:hint="eastAsia"/>
          <w:color w:val="auto"/>
        </w:rPr>
        <w:t>份，由甲乙双方各执</w:t>
      </w:r>
      <w:r>
        <w:rPr>
          <w:rFonts w:hint="eastAsia"/>
          <w:color w:val="auto"/>
          <w:u w:val="none"/>
          <w:lang w:val="en-US" w:eastAsia="zh-CN"/>
        </w:rPr>
        <w:t>壹</w:t>
      </w:r>
      <w:r>
        <w:rPr>
          <w:rFonts w:hint="eastAsia"/>
          <w:color w:val="auto"/>
        </w:rPr>
        <w:t>份，副本</w:t>
      </w:r>
      <w:r>
        <w:rPr>
          <w:rFonts w:hint="eastAsia"/>
          <w:color w:val="auto"/>
          <w:u w:val="none"/>
          <w:lang w:val="en-US" w:eastAsia="zh-CN"/>
        </w:rPr>
        <w:t>伍</w:t>
      </w:r>
      <w:r>
        <w:rPr>
          <w:rFonts w:hint="eastAsia"/>
          <w:color w:val="auto"/>
        </w:rPr>
        <w:t>份，由甲方执</w:t>
      </w:r>
      <w:r>
        <w:rPr>
          <w:rFonts w:hint="eastAsia"/>
          <w:color w:val="auto"/>
          <w:u w:val="none"/>
          <w:lang w:val="en-US" w:eastAsia="zh-CN"/>
        </w:rPr>
        <w:t>肆</w:t>
      </w:r>
      <w:r>
        <w:rPr>
          <w:rFonts w:hint="eastAsia"/>
          <w:color w:val="auto"/>
        </w:rPr>
        <w:t>份，乙方执</w:t>
      </w:r>
      <w:r>
        <w:rPr>
          <w:rFonts w:hint="eastAsia"/>
          <w:color w:val="auto"/>
          <w:u w:val="none"/>
          <w:lang w:val="en-US" w:eastAsia="zh-CN"/>
        </w:rPr>
        <w:t>壹</w:t>
      </w:r>
      <w:r>
        <w:rPr>
          <w:rFonts w:hint="eastAsia"/>
          <w:color w:val="auto"/>
        </w:rPr>
        <w:t>份，正副本均具同等法律效力。</w:t>
      </w:r>
    </w:p>
    <w:p>
      <w:pPr>
        <w:pStyle w:val="13"/>
        <w:ind w:firstLine="600"/>
        <w:rPr>
          <w:color w:val="auto"/>
        </w:rPr>
      </w:pPr>
    </w:p>
    <w:p>
      <w:pPr>
        <w:pStyle w:val="13"/>
        <w:ind w:firstLine="600"/>
        <w:rPr>
          <w:color w:val="auto"/>
        </w:rPr>
      </w:pPr>
      <w:r>
        <w:rPr>
          <w:rFonts w:hint="eastAsia"/>
          <w:color w:val="auto"/>
        </w:rPr>
        <w:t>（以下无正文）</w:t>
      </w:r>
    </w:p>
    <w:p>
      <w:pPr>
        <w:pStyle w:val="13"/>
        <w:ind w:firstLine="0" w:firstLineChars="0"/>
        <w:rPr>
          <w:rStyle w:val="14"/>
          <w:rFonts w:ascii="仿宋" w:eastAsia="仿宋"/>
          <w:color w:val="auto"/>
          <w:sz w:val="24"/>
          <w:szCs w:val="24"/>
          <w:lang w:val="zh-CN"/>
        </w:rPr>
      </w:pPr>
    </w:p>
    <w:p>
      <w:pPr>
        <w:pStyle w:val="13"/>
        <w:ind w:firstLine="0" w:firstLineChars="0"/>
        <w:rPr>
          <w:rStyle w:val="14"/>
          <w:rFonts w:ascii="仿宋" w:eastAsia="仿宋"/>
          <w:color w:val="auto"/>
          <w:sz w:val="24"/>
          <w:szCs w:val="24"/>
          <w:lang w:val="zh-CN"/>
        </w:rPr>
      </w:pPr>
    </w:p>
    <w:p>
      <w:pPr>
        <w:pStyle w:val="13"/>
        <w:ind w:firstLine="0" w:firstLineChars="0"/>
        <w:rPr>
          <w:rStyle w:val="14"/>
          <w:rFonts w:hint="eastAsia" w:ascii="仿宋" w:eastAsia="仿宋"/>
          <w:color w:val="auto"/>
          <w:sz w:val="24"/>
          <w:szCs w:val="24"/>
          <w:lang w:val="zh-CN"/>
        </w:rPr>
      </w:pPr>
    </w:p>
    <w:p>
      <w:pPr>
        <w:pStyle w:val="13"/>
        <w:ind w:firstLine="0" w:firstLineChars="0"/>
        <w:rPr>
          <w:rStyle w:val="14"/>
          <w:rFonts w:hint="eastAsia" w:ascii="仿宋_GB2312" w:hAnsi="仿宋" w:eastAsia="仿宋_GB2312" w:cs="宋体"/>
          <w:color w:val="auto"/>
          <w:shd w:val="clear" w:color="auto" w:fill="auto"/>
        </w:rPr>
      </w:pPr>
    </w:p>
    <w:p>
      <w:pPr>
        <w:pStyle w:val="13"/>
        <w:ind w:firstLine="0" w:firstLineChars="0"/>
        <w:rPr>
          <w:rStyle w:val="14"/>
          <w:rFonts w:hint="eastAsia" w:ascii="仿宋_GB2312" w:hAnsi="仿宋" w:eastAsia="仿宋_GB2312" w:cs="宋体"/>
          <w:color w:val="auto"/>
          <w:shd w:val="clear" w:color="auto" w:fill="auto"/>
        </w:rPr>
      </w:pPr>
    </w:p>
    <w:p>
      <w:pPr>
        <w:pStyle w:val="13"/>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甲方：（盖章）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乙方：（盖章）</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         </w:t>
      </w:r>
      <w:r>
        <w:rPr>
          <w:rStyle w:val="14"/>
          <w:rFonts w:ascii="仿宋_GB2312" w:hAnsi="仿宋" w:eastAsia="仿宋_GB2312" w:cs="宋体"/>
          <w:color w:val="auto"/>
          <w:shd w:val="clear" w:color="auto" w:fill="auto"/>
        </w:rPr>
        <w:t xml:space="preserve">     </w:t>
      </w:r>
    </w:p>
    <w:p>
      <w:pPr>
        <w:pStyle w:val="13"/>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法定代表人</w:t>
      </w:r>
      <w:r>
        <w:rPr>
          <w:rStyle w:val="14"/>
          <w:rFonts w:hint="eastAsia" w:ascii="仿宋_GB2312" w:hAnsi="仿宋" w:eastAsia="仿宋_GB2312" w:cs="宋体"/>
          <w:color w:val="auto"/>
          <w:shd w:val="clear" w:color="auto" w:fill="auto"/>
          <w:lang w:eastAsia="zh-CN"/>
        </w:rPr>
        <w:t>或负责人</w:t>
      </w:r>
      <w:r>
        <w:rPr>
          <w:rStyle w:val="14"/>
          <w:rFonts w:hint="eastAsia" w:ascii="仿宋_GB2312" w:hAnsi="仿宋" w:eastAsia="仿宋_GB2312" w:cs="宋体"/>
          <w:color w:val="auto"/>
          <w:shd w:val="clear" w:color="auto" w:fill="auto"/>
        </w:rPr>
        <w:t xml:space="preserve">：              法定代表人： </w:t>
      </w:r>
    </w:p>
    <w:p>
      <w:pPr>
        <w:pStyle w:val="13"/>
        <w:ind w:firstLine="0" w:firstLineChars="0"/>
        <w:rPr>
          <w:color w:val="auto"/>
        </w:rPr>
      </w:pPr>
      <w:r>
        <w:rPr>
          <w:rStyle w:val="14"/>
          <w:rFonts w:hint="eastAsia" w:ascii="仿宋_GB2312" w:hAnsi="仿宋" w:eastAsia="仿宋_GB2312" w:cs="宋体"/>
          <w:color w:val="auto"/>
          <w:shd w:val="clear" w:color="auto" w:fill="auto"/>
        </w:rPr>
        <w:t xml:space="preserve">委托代理人：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委托代理人：</w:t>
      </w:r>
    </w:p>
    <w:p>
      <w:pPr>
        <w:pStyle w:val="13"/>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13"/>
        <w:ind w:firstLine="0" w:firstLineChars="0"/>
        <w:rPr>
          <w:color w:val="auto"/>
        </w:rPr>
      </w:pPr>
      <w:r>
        <w:rPr>
          <w:rFonts w:hint="eastAsia"/>
          <w:color w:val="auto"/>
        </w:rPr>
        <w:t>邮箱：</w:t>
      </w:r>
      <w:r>
        <w:rPr>
          <w:color w:val="auto"/>
        </w:rPr>
        <w:t xml:space="preserve">                            </w:t>
      </w:r>
      <w:r>
        <w:rPr>
          <w:rFonts w:hint="eastAsia"/>
          <w:color w:val="auto"/>
        </w:rPr>
        <w:t>邮箱：</w:t>
      </w:r>
    </w:p>
    <w:p>
      <w:pPr>
        <w:pStyle w:val="13"/>
        <w:ind w:firstLine="0" w:firstLineChars="0"/>
        <w:rPr>
          <w:color w:val="auto"/>
        </w:rPr>
      </w:pPr>
      <w:r>
        <w:rPr>
          <w:rFonts w:hint="eastAsia"/>
          <w:color w:val="auto"/>
        </w:rPr>
        <w:t>联系人：</w:t>
      </w:r>
      <w:r>
        <w:rPr>
          <w:color w:val="auto"/>
        </w:rPr>
        <w:t xml:space="preserve">                          联系人： </w:t>
      </w:r>
    </w:p>
    <w:p>
      <w:pPr>
        <w:pStyle w:val="13"/>
        <w:ind w:firstLine="0" w:firstLineChars="0"/>
        <w:rPr>
          <w:color w:val="auto"/>
        </w:rPr>
      </w:pPr>
      <w:r>
        <w:rPr>
          <w:rFonts w:hint="eastAsia"/>
          <w:color w:val="auto"/>
        </w:rPr>
        <w:t>联系电话及传真：</w:t>
      </w:r>
      <w:r>
        <w:rPr>
          <w:color w:val="auto"/>
        </w:rPr>
        <w:t xml:space="preserve">                  联系电话及传真： </w:t>
      </w:r>
    </w:p>
    <w:p>
      <w:pPr>
        <w:pStyle w:val="13"/>
        <w:ind w:firstLine="0" w:firstLineChars="0"/>
        <w:rPr>
          <w:color w:val="auto"/>
        </w:rPr>
      </w:pPr>
      <w:r>
        <w:rPr>
          <w:rFonts w:hint="eastAsia"/>
          <w:color w:val="auto"/>
        </w:rPr>
        <w:t>开户银行：</w:t>
      </w:r>
      <w:r>
        <w:rPr>
          <w:color w:val="auto"/>
        </w:rPr>
        <w:t xml:space="preserve">                        开户银行： </w:t>
      </w:r>
    </w:p>
    <w:p>
      <w:pPr>
        <w:pStyle w:val="13"/>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13"/>
        <w:ind w:firstLine="480"/>
        <w:rPr>
          <w:rStyle w:val="14"/>
          <w:rFonts w:ascii="仿宋" w:eastAsia="仿宋"/>
          <w:color w:val="auto"/>
          <w:sz w:val="24"/>
          <w:szCs w:val="24"/>
          <w:lang w:val="zh-CN"/>
        </w:rPr>
      </w:pPr>
    </w:p>
    <w:p>
      <w:pPr>
        <w:pStyle w:val="13"/>
        <w:ind w:firstLine="480"/>
        <w:rPr>
          <w:rStyle w:val="14"/>
          <w:rFonts w:ascii="仿宋" w:eastAsia="仿宋"/>
          <w:color w:val="auto"/>
          <w:sz w:val="24"/>
          <w:szCs w:val="24"/>
          <w:lang w:val="zh-CN"/>
        </w:rPr>
      </w:pPr>
    </w:p>
    <w:p>
      <w:pPr>
        <w:pStyle w:val="13"/>
        <w:ind w:firstLine="480"/>
        <w:rPr>
          <w:rStyle w:val="14"/>
          <w:rFonts w:ascii="仿宋" w:eastAsia="仿宋"/>
          <w:color w:val="auto"/>
          <w:sz w:val="24"/>
          <w:szCs w:val="24"/>
          <w:lang w:val="zh-CN"/>
        </w:rPr>
      </w:pPr>
    </w:p>
    <w:p>
      <w:pPr>
        <w:pStyle w:val="13"/>
        <w:adjustRightInd w:val="0"/>
        <w:snapToGrid w:val="0"/>
        <w:ind w:firstLine="0" w:firstLineChars="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合同签订时间：</w:t>
      </w:r>
    </w:p>
    <w:p>
      <w:pPr>
        <w:pStyle w:val="13"/>
        <w:ind w:firstLine="0" w:firstLineChars="0"/>
      </w:pPr>
      <w:r>
        <w:rPr>
          <w:rStyle w:val="14"/>
          <w:rFonts w:hint="eastAsia" w:ascii="仿宋_GB2312" w:hAnsi="仿宋" w:eastAsia="仿宋_GB2312" w:cs="宋体"/>
          <w:color w:val="auto"/>
          <w:shd w:val="clear" w:color="auto" w:fill="auto"/>
        </w:rPr>
        <w:t>合同签订地点：重庆江北国际机场</w:t>
      </w:r>
    </w:p>
    <w:p/>
    <w:p/>
    <w:p>
      <w:bookmarkStart w:id="21" w:name="_GoBack"/>
      <w:bookmarkEnd w:id="21"/>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F64358"/>
    <w:multiLevelType w:val="singleLevel"/>
    <w:tmpl w:val="77F64358"/>
    <w:lvl w:ilvl="0" w:tentative="0">
      <w:start w:val="5"/>
      <w:numFmt w:val="chineseCounting"/>
      <w:suff w:val="space"/>
      <w:lvlText w:val="第%1条"/>
      <w:lvlJc w:val="left"/>
      <w:rPr>
        <w:rFonts w:hint="eastAsia"/>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E40C9"/>
    <w:rsid w:val="21CE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563C1"/>
      <w:u w:val="single"/>
    </w:rPr>
  </w:style>
  <w:style w:type="paragraph" w:styleId="12">
    <w:name w:val="List Paragraph"/>
    <w:basedOn w:val="1"/>
    <w:qFormat/>
    <w:uiPriority w:val="99"/>
    <w:pPr>
      <w:ind w:firstLine="420" w:firstLineChars="200"/>
    </w:pPr>
  </w:style>
  <w:style w:type="paragraph" w:customStyle="1" w:styleId="13">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4">
    <w:name w:val="Body text (2)_"/>
    <w:link w:val="15"/>
    <w:qFormat/>
    <w:uiPriority w:val="99"/>
    <w:rPr>
      <w:rFonts w:ascii="MingLiU" w:hAnsi="Calibri" w:eastAsia="MingLiU"/>
      <w:sz w:val="30"/>
      <w:szCs w:val="30"/>
    </w:rPr>
  </w:style>
  <w:style w:type="paragraph" w:customStyle="1" w:styleId="15">
    <w:name w:val="Body text (2)1"/>
    <w:basedOn w:val="1"/>
    <w:link w:val="14"/>
    <w:qFormat/>
    <w:uiPriority w:val="99"/>
    <w:pPr>
      <w:shd w:val="clear" w:color="auto" w:fill="FFFFFF"/>
      <w:spacing w:before="1020" w:line="619" w:lineRule="exact"/>
      <w:jc w:val="left"/>
    </w:pPr>
    <w:rPr>
      <w:rFonts w:ascii="MingLiU" w:hAnsi="Calibri" w:eastAsia="MingLiU"/>
      <w:sz w:val="30"/>
      <w:szCs w:val="30"/>
    </w:rPr>
  </w:style>
  <w:style w:type="character" w:customStyle="1" w:styleId="16">
    <w:name w:val="zjb正文 字符"/>
    <w:basedOn w:val="10"/>
    <w:link w:val="1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2022-10-27T01:02:00Z</dcterms:created>
  <dc:creator>重庆能源文书</dc:creator>
  <cp:lastModifiedBy>重庆能源文书</cp:lastModifiedBy>
  <dcterms:modified xsi:type="dcterms:W3CDTF">2022-10-27T01:03:30Z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498057A54A274EBFB56D1D42CB28FEB7</vt:lpwstr>
  </property>
</Properties>
</file>