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lang w:eastAsia="zh-CN"/>
        </w:rPr>
        <w:t>巫山机场城市候机楼弱电设备采购</w:t>
      </w:r>
      <w:r>
        <w:rPr>
          <w:rFonts w:hint="eastAsia" w:ascii="方正小标宋_GBK" w:hAnsi="仿宋" w:eastAsia="方正小标宋_GBK" w:cs="方正小标宋简体"/>
          <w:bCs/>
          <w:color w:val="000000"/>
          <w:sz w:val="44"/>
          <w:szCs w:val="44"/>
        </w:rPr>
        <w:t>项目</w:t>
      </w:r>
      <w:r>
        <w:rPr>
          <w:rFonts w:hint="eastAsia" w:ascii="方正小标宋_GBK" w:hAnsi="仿宋" w:eastAsia="方正小标宋_GBK" w:cs="方正小标宋简体"/>
          <w:bCs/>
          <w:color w:val="000000"/>
          <w:sz w:val="44"/>
          <w:szCs w:val="44"/>
          <w:lang w:val="en-US" w:eastAsia="zh-CN"/>
        </w:rPr>
        <w:t xml:space="preserve">  </w:t>
      </w: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2022037</w:t>
      </w:r>
    </w:p>
    <w:p>
      <w:pPr>
        <w:jc w:val="center"/>
        <w:rPr>
          <w:rFonts w:ascii="仿宋" w:hAnsi="仿宋" w:eastAsia="仿宋"/>
          <w:b/>
          <w:color w:val="000000"/>
          <w:sz w:val="32"/>
        </w:rPr>
      </w:pP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十</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eastAsia="zh-CN"/>
        </w:rPr>
        <w:t>巫山机场城市候机楼弱电设备采购</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eastAsia="zh-CN"/>
        </w:rPr>
        <w:t>巫山机场城市候机楼弱电设备采购</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w:t>
      </w:r>
      <w:r>
        <w:rPr>
          <w:rFonts w:hint="eastAsia" w:ascii="方正仿宋_GBK" w:hAnsi="方正仿宋_GBK" w:eastAsia="方正仿宋_GBK" w:cs="方正仿宋_GBK"/>
          <w:sz w:val="28"/>
          <w:szCs w:val="28"/>
          <w:lang w:eastAsia="zh-CN"/>
        </w:rPr>
        <w:t>点：</w:t>
      </w:r>
      <w:r>
        <w:rPr>
          <w:rFonts w:hint="eastAsia" w:ascii="方正仿宋_GBK" w:hAnsi="方正仿宋_GBK" w:eastAsia="方正仿宋_GBK" w:cs="方正仿宋_GBK"/>
          <w:sz w:val="28"/>
          <w:szCs w:val="28"/>
          <w:lang w:val="en-US" w:eastAsia="zh-CN"/>
        </w:rPr>
        <w:t>巫山城市候机楼、奉节城市候机楼</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ascii="Times New Roman" w:hAnsi="Times New Roman" w:eastAsia="方正仿宋_GBK" w:cs="Times New Roman"/>
          <w:color w:val="auto"/>
          <w:spacing w:val="0"/>
          <w:w w:val="100"/>
          <w:position w:val="0"/>
          <w:sz w:val="28"/>
          <w:szCs w:val="28"/>
          <w:highlight w:val="none"/>
          <w:u w:val="none"/>
          <w:shd w:val="clear" w:color="auto" w:fill="auto"/>
          <w:lang w:val="en-US" w:eastAsia="zh-CN" w:bidi="ar-SA"/>
        </w:rPr>
        <w:t>乙方向甲方提供</w:t>
      </w:r>
      <w:r>
        <w:rPr>
          <w:rFonts w:hint="eastAsia" w:ascii="Times New Roman" w:hAnsi="Times New Roman" w:eastAsia="方正仿宋_GBK" w:cs="Times New Roman"/>
          <w:color w:val="auto"/>
          <w:kern w:val="2"/>
          <w:sz w:val="28"/>
          <w:szCs w:val="28"/>
          <w:highlight w:val="none"/>
          <w:lang w:val="en-US" w:eastAsia="zh-CN" w:bidi="ar-SA"/>
        </w:rPr>
        <w:t>弱电设备，且</w:t>
      </w:r>
      <w:r>
        <w:rPr>
          <w:rFonts w:hint="default" w:ascii="Times New Roman" w:hAnsi="Times New Roman" w:eastAsia="方正仿宋_GBK" w:cs="Times New Roman"/>
          <w:b w:val="0"/>
          <w:bCs w:val="0"/>
          <w:color w:val="auto"/>
          <w:sz w:val="28"/>
          <w:szCs w:val="28"/>
          <w:highlight w:val="none"/>
        </w:rPr>
        <w:t>负责把产品运输到上述指定的交货地点</w:t>
      </w:r>
      <w:r>
        <w:rPr>
          <w:rFonts w:hint="eastAsia" w:ascii="Times New Roman" w:hAnsi="Times New Roman" w:eastAsia="方正仿宋_GBK" w:cs="Times New Roman"/>
          <w:b w:val="0"/>
          <w:bCs w:val="0"/>
          <w:color w:val="auto"/>
          <w:sz w:val="28"/>
          <w:szCs w:val="28"/>
          <w:highlight w:val="none"/>
          <w:lang w:eastAsia="zh-CN"/>
        </w:rPr>
        <w:t>，并负责安装及调试。</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9"/>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830"/>
        <w:gridCol w:w="1478"/>
        <w:gridCol w:w="1862"/>
        <w:gridCol w:w="1174"/>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4" w:type="dxa"/>
            <w:vAlign w:val="center"/>
          </w:tcPr>
          <w:p>
            <w:pPr>
              <w:jc w:val="center"/>
              <w:rPr>
                <w:b/>
                <w:sz w:val="28"/>
                <w:szCs w:val="28"/>
              </w:rPr>
            </w:pPr>
            <w:r>
              <w:rPr>
                <w:rFonts w:hint="eastAsia"/>
                <w:b/>
                <w:sz w:val="28"/>
                <w:szCs w:val="28"/>
              </w:rPr>
              <w:t>序号</w:t>
            </w:r>
          </w:p>
        </w:tc>
        <w:tc>
          <w:tcPr>
            <w:tcW w:w="1830" w:type="dxa"/>
            <w:vAlign w:val="center"/>
          </w:tcPr>
          <w:p>
            <w:pPr>
              <w:jc w:val="center"/>
              <w:rPr>
                <w:b/>
                <w:sz w:val="28"/>
                <w:szCs w:val="28"/>
              </w:rPr>
            </w:pPr>
            <w:r>
              <w:rPr>
                <w:rFonts w:hint="eastAsia"/>
                <w:b/>
                <w:sz w:val="28"/>
                <w:szCs w:val="28"/>
              </w:rPr>
              <w:t>品名</w:t>
            </w:r>
          </w:p>
        </w:tc>
        <w:tc>
          <w:tcPr>
            <w:tcW w:w="1478" w:type="dxa"/>
            <w:vAlign w:val="center"/>
          </w:tcPr>
          <w:p>
            <w:pPr>
              <w:jc w:val="center"/>
              <w:rPr>
                <w:rFonts w:hint="eastAsia" w:eastAsia="宋体"/>
                <w:b/>
                <w:sz w:val="28"/>
                <w:szCs w:val="28"/>
                <w:lang w:eastAsia="zh-CN"/>
              </w:rPr>
            </w:pPr>
            <w:r>
              <w:rPr>
                <w:rFonts w:hint="eastAsia"/>
                <w:b/>
                <w:sz w:val="28"/>
                <w:szCs w:val="28"/>
                <w:lang w:eastAsia="zh-CN"/>
              </w:rPr>
              <w:t>品牌</w:t>
            </w:r>
          </w:p>
        </w:tc>
        <w:tc>
          <w:tcPr>
            <w:tcW w:w="1862" w:type="dxa"/>
            <w:vAlign w:val="center"/>
          </w:tcPr>
          <w:p>
            <w:pPr>
              <w:jc w:val="center"/>
              <w:rPr>
                <w:b/>
                <w:sz w:val="28"/>
                <w:szCs w:val="28"/>
              </w:rPr>
            </w:pPr>
            <w:r>
              <w:rPr>
                <w:rFonts w:hint="eastAsia"/>
                <w:b/>
                <w:sz w:val="28"/>
                <w:szCs w:val="28"/>
              </w:rPr>
              <w:t>规格</w:t>
            </w:r>
          </w:p>
        </w:tc>
        <w:tc>
          <w:tcPr>
            <w:tcW w:w="1174" w:type="dxa"/>
            <w:vAlign w:val="center"/>
          </w:tcPr>
          <w:p>
            <w:pPr>
              <w:jc w:val="center"/>
              <w:rPr>
                <w:b/>
                <w:sz w:val="28"/>
                <w:szCs w:val="28"/>
              </w:rPr>
            </w:pPr>
            <w:r>
              <w:rPr>
                <w:rFonts w:hint="eastAsia"/>
                <w:b/>
                <w:sz w:val="28"/>
                <w:szCs w:val="28"/>
              </w:rPr>
              <w:t>单位</w:t>
            </w:r>
          </w:p>
        </w:tc>
        <w:tc>
          <w:tcPr>
            <w:tcW w:w="1140" w:type="dxa"/>
            <w:vAlign w:val="center"/>
          </w:tcPr>
          <w:p>
            <w:pPr>
              <w:jc w:val="center"/>
              <w:rPr>
                <w:b/>
                <w:sz w:val="28"/>
                <w:szCs w:val="28"/>
              </w:rPr>
            </w:pPr>
            <w:r>
              <w:rPr>
                <w:rFonts w:hint="eastAsia"/>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4"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显示器</w:t>
            </w:r>
          </w:p>
        </w:tc>
        <w:tc>
          <w:tcPr>
            <w:tcW w:w="14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飞利浦</w:t>
            </w:r>
            <w:r>
              <w:rPr>
                <w:rStyle w:val="14"/>
                <w:lang w:val="en-US" w:eastAsia="zh-CN" w:bidi="ar"/>
              </w:rPr>
              <w:t xml:space="preserve"> </w:t>
            </w:r>
          </w:p>
        </w:tc>
        <w:tc>
          <w:tcPr>
            <w:tcW w:w="18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15"/>
                <w:rFonts w:eastAsia="宋体"/>
                <w:lang w:val="en-US" w:eastAsia="zh-CN" w:bidi="ar"/>
              </w:rPr>
              <w:t>43BDL3451D</w:t>
            </w:r>
          </w:p>
        </w:tc>
        <w:tc>
          <w:tcPr>
            <w:tcW w:w="1174" w:type="dxa"/>
            <w:vAlign w:val="center"/>
          </w:tcPr>
          <w:p>
            <w:pPr>
              <w:widowControl/>
              <w:spacing w:line="36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台</w:t>
            </w:r>
          </w:p>
        </w:tc>
        <w:tc>
          <w:tcPr>
            <w:tcW w:w="1140"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4"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8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工控机</w:t>
            </w:r>
          </w:p>
        </w:tc>
        <w:tc>
          <w:tcPr>
            <w:tcW w:w="14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众研</w:t>
            </w:r>
          </w:p>
        </w:tc>
        <w:tc>
          <w:tcPr>
            <w:tcW w:w="18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ascii="MingLiU" w:hAnsi="MingLiU" w:eastAsia="MingLiU" w:cs="MingLiU"/>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ERK-2150</w:t>
            </w:r>
          </w:p>
        </w:tc>
        <w:tc>
          <w:tcPr>
            <w:tcW w:w="1174" w:type="dxa"/>
            <w:vAlign w:val="center"/>
          </w:tcPr>
          <w:p>
            <w:pPr>
              <w:widowControl/>
              <w:spacing w:line="36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台</w:t>
            </w:r>
          </w:p>
        </w:tc>
        <w:tc>
          <w:tcPr>
            <w:tcW w:w="1140" w:type="dxa"/>
            <w:vAlign w:val="center"/>
          </w:tcPr>
          <w:p>
            <w:pPr>
              <w:widowControl/>
              <w:spacing w:line="360" w:lineRule="auto"/>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4" w:type="dxa"/>
            <w:vAlign w:val="center"/>
          </w:tcPr>
          <w:p>
            <w:pPr>
              <w:widowControl/>
              <w:spacing w:line="360" w:lineRule="auto"/>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p>
        </w:tc>
        <w:tc>
          <w:tcPr>
            <w:tcW w:w="18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防火墙</w:t>
            </w:r>
          </w:p>
        </w:tc>
        <w:tc>
          <w:tcPr>
            <w:tcW w:w="14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H3C</w:t>
            </w:r>
          </w:p>
        </w:tc>
        <w:tc>
          <w:tcPr>
            <w:tcW w:w="186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F100-C-G3</w:t>
            </w:r>
          </w:p>
        </w:tc>
        <w:tc>
          <w:tcPr>
            <w:tcW w:w="1174" w:type="dxa"/>
            <w:vAlign w:val="bottom"/>
          </w:tcPr>
          <w:p>
            <w:pPr>
              <w:widowControl/>
              <w:spacing w:line="360" w:lineRule="auto"/>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台</w:t>
            </w:r>
          </w:p>
        </w:tc>
        <w:tc>
          <w:tcPr>
            <w:tcW w:w="1140" w:type="dxa"/>
            <w:vAlign w:val="center"/>
          </w:tcPr>
          <w:p>
            <w:pPr>
              <w:widowControl/>
              <w:spacing w:line="360" w:lineRule="auto"/>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p>
        </w:tc>
      </w:tr>
    </w:tbl>
    <w:p>
      <w:pPr>
        <w:pStyle w:val="2"/>
        <w:spacing w:before="0" w:after="0" w:line="240" w:lineRule="auto"/>
        <w:jc w:val="both"/>
      </w:pPr>
    </w:p>
    <w:p>
      <w:pPr>
        <w:widowControl/>
        <w:spacing w:line="360" w:lineRule="auto"/>
        <w:ind w:firstLine="560" w:firstLineChars="200"/>
        <w:jc w:val="left"/>
        <w:rPr>
          <w:rFonts w:hint="default"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w:t>
      </w:r>
      <w:r>
        <w:rPr>
          <w:rFonts w:hint="eastAsia" w:ascii="方正仿宋_GBK" w:hAnsi="方正仿宋_GBK" w:eastAsia="方正仿宋_GBK" w:cs="方正仿宋_GBK"/>
          <w:sz w:val="28"/>
          <w:szCs w:val="28"/>
          <w:lang w:val="en-US" w:eastAsia="zh-CN"/>
        </w:rPr>
        <w:t>10个日历天。</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w:t>
      </w:r>
      <w:r>
        <w:rPr>
          <w:rFonts w:hint="eastAsia" w:ascii="方正仿宋_GBK" w:hAnsi="方正仿宋_GBK" w:eastAsia="方正仿宋_GBK" w:cs="方正仿宋_GBK"/>
          <w:sz w:val="28"/>
          <w:szCs w:val="28"/>
          <w:lang w:val="en-US" w:eastAsia="zh-CN"/>
        </w:rPr>
        <w:t>1年。</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w:t>
      </w:r>
      <w:r>
        <w:rPr>
          <w:rFonts w:hint="eastAsia" w:ascii="方正仿宋_GBK" w:hAnsi="方正仿宋_GBK" w:eastAsia="方正仿宋_GBK" w:cs="方正仿宋_GBK"/>
          <w:b w:val="0"/>
          <w:bCs w:val="0"/>
          <w:kern w:val="2"/>
          <w:sz w:val="28"/>
          <w:szCs w:val="28"/>
          <w:lang w:val="en-US" w:eastAsia="zh-CN"/>
        </w:rPr>
        <w:t>5提供</w:t>
      </w:r>
      <w:r>
        <w:rPr>
          <w:rFonts w:hint="eastAsia" w:ascii="方正仿宋_GBK" w:hAnsi="方正仿宋_GBK" w:eastAsia="方正仿宋_GBK" w:cs="方正仿宋_GBK"/>
          <w:b w:val="0"/>
          <w:bCs w:val="0"/>
          <w:kern w:val="2"/>
          <w:sz w:val="28"/>
          <w:szCs w:val="28"/>
        </w:rPr>
        <w:t>飞生（上海）电子科技有限公司</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b w:val="0"/>
          <w:bCs w:val="0"/>
          <w:kern w:val="2"/>
          <w:sz w:val="28"/>
          <w:szCs w:val="28"/>
        </w:rPr>
        <w:t>众研工控（北京）科技有限公司</w:t>
      </w:r>
      <w:r>
        <w:rPr>
          <w:rFonts w:hint="eastAsia" w:ascii="方正仿宋_GBK" w:hAnsi="方正仿宋_GBK" w:eastAsia="方正仿宋_GBK" w:cs="方正仿宋_GBK"/>
          <w:b w:val="0"/>
          <w:bCs w:val="0"/>
          <w:kern w:val="2"/>
          <w:sz w:val="28"/>
          <w:szCs w:val="28"/>
          <w:lang w:val="en-US" w:eastAsia="zh-CN"/>
        </w:rPr>
        <w:t>针对本项目的售后服务承诺文件</w:t>
      </w:r>
      <w:r>
        <w:rPr>
          <w:rFonts w:hint="eastAsia" w:ascii="方正仿宋_GBK" w:hAnsi="方正仿宋_GBK" w:eastAsia="方正仿宋_GBK" w:cs="方正仿宋_GBK"/>
          <w:b w:val="0"/>
          <w:bCs w:val="0"/>
          <w:kern w:val="2"/>
          <w:sz w:val="28"/>
          <w:szCs w:val="28"/>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rPr>
          <w:rFonts w:ascii="方正仿宋_GBK" w:hAnsi="方正仿宋_GBK" w:eastAsia="方正仿宋_GBK" w:cs="方正仿宋_GBK"/>
          <w:b w:val="0"/>
          <w:bCs w:val="0"/>
          <w:color w:val="auto"/>
          <w:kern w:val="2"/>
          <w:sz w:val="28"/>
          <w:szCs w:val="28"/>
        </w:rPr>
      </w:pPr>
      <w:r>
        <w:rPr>
          <w:rFonts w:hint="default" w:ascii="Times New Roman" w:hAnsi="Times New Roman" w:eastAsia="方正仿宋_GBK" w:cs="Times New Roman"/>
          <w:b w:val="0"/>
          <w:bCs w:val="0"/>
          <w:color w:val="auto"/>
          <w:sz w:val="28"/>
          <w:szCs w:val="28"/>
          <w:highlight w:val="none"/>
        </w:rPr>
        <w:t>乙方保证交付的产品均符合原厂家的相关技术标准和甲方要求，保修按原厂家规定标准执行，质保期为甲方出具</w:t>
      </w:r>
      <w:r>
        <w:rPr>
          <w:rFonts w:hint="eastAsia" w:ascii="Times New Roman" w:hAnsi="Times New Roman" w:eastAsia="方正仿宋_GBK" w:cs="Times New Roman"/>
          <w:b w:val="0"/>
          <w:bCs w:val="0"/>
          <w:color w:val="auto"/>
          <w:sz w:val="28"/>
          <w:szCs w:val="28"/>
          <w:highlight w:val="none"/>
          <w:lang w:val="en-US" w:eastAsia="zh-CN"/>
        </w:rPr>
        <w:t>验收单</w:t>
      </w:r>
      <w:r>
        <w:rPr>
          <w:rFonts w:hint="default" w:ascii="Times New Roman" w:hAnsi="Times New Roman" w:eastAsia="方正仿宋_GBK" w:cs="Times New Roman"/>
          <w:b w:val="0"/>
          <w:bCs w:val="0"/>
          <w:color w:val="auto"/>
          <w:sz w:val="28"/>
          <w:szCs w:val="28"/>
          <w:highlight w:val="none"/>
        </w:rPr>
        <w:t>之日起</w:t>
      </w:r>
      <w:r>
        <w:rPr>
          <w:rFonts w:hint="eastAsia" w:ascii="Times New Roman" w:hAnsi="Times New Roman" w:eastAsia="方正仿宋_GBK" w:cs="Times New Roman"/>
          <w:b w:val="0"/>
          <w:bCs w:val="0"/>
          <w:color w:val="auto"/>
          <w:sz w:val="28"/>
          <w:szCs w:val="28"/>
          <w:highlight w:val="none"/>
          <w:lang w:val="en-US" w:eastAsia="zh-CN"/>
        </w:rPr>
        <w:t>一</w:t>
      </w:r>
      <w:r>
        <w:rPr>
          <w:rFonts w:hint="default" w:ascii="Times New Roman" w:hAnsi="Times New Roman" w:eastAsia="方正仿宋_GBK" w:cs="Times New Roman"/>
          <w:b w:val="0"/>
          <w:bCs w:val="0"/>
          <w:color w:val="auto"/>
          <w:sz w:val="28"/>
          <w:szCs w:val="28"/>
          <w:highlight w:val="none"/>
        </w:rPr>
        <w:t>年，并提供7*24小时免费维保服务，乙方应在接到甲方通知的</w:t>
      </w:r>
      <w:r>
        <w:rPr>
          <w:rFonts w:hint="default" w:ascii="Times New Roman" w:hAnsi="Times New Roman" w:eastAsia="方正仿宋_GBK" w:cs="Times New Roman"/>
          <w:b w:val="0"/>
          <w:bCs w:val="0"/>
          <w:color w:val="auto"/>
          <w:sz w:val="28"/>
          <w:szCs w:val="28"/>
          <w:highlight w:val="none"/>
          <w:u w:val="single"/>
        </w:rPr>
        <w:t xml:space="preserve"> </w:t>
      </w:r>
      <w:r>
        <w:rPr>
          <w:rFonts w:hint="default" w:ascii="Times New Roman" w:hAnsi="Times New Roman" w:eastAsia="方正仿宋_GBK" w:cs="Times New Roman"/>
          <w:b w:val="0"/>
          <w:bCs w:val="0"/>
          <w:color w:val="auto"/>
          <w:sz w:val="28"/>
          <w:szCs w:val="28"/>
          <w:highlight w:val="none"/>
          <w:u w:val="single"/>
          <w:lang w:val="en-US" w:eastAsia="zh-CN"/>
        </w:rPr>
        <w:t>3</w:t>
      </w:r>
      <w:r>
        <w:rPr>
          <w:rFonts w:hint="default" w:ascii="Times New Roman" w:hAnsi="Times New Roman" w:eastAsia="方正仿宋_GBK" w:cs="Times New Roman"/>
          <w:b w:val="0"/>
          <w:bCs w:val="0"/>
          <w:color w:val="auto"/>
          <w:sz w:val="28"/>
          <w:szCs w:val="28"/>
          <w:highlight w:val="none"/>
          <w:u w:val="single"/>
        </w:rPr>
        <w:t xml:space="preserve"> </w:t>
      </w:r>
      <w:r>
        <w:rPr>
          <w:rFonts w:hint="default" w:ascii="Times New Roman" w:hAnsi="Times New Roman" w:eastAsia="方正仿宋_GBK" w:cs="Times New Roman"/>
          <w:b w:val="0"/>
          <w:bCs w:val="0"/>
          <w:color w:val="auto"/>
          <w:sz w:val="28"/>
          <w:szCs w:val="28"/>
          <w:highlight w:val="none"/>
        </w:rPr>
        <w:t>个日历天内提供并完成维保服务。如乙方未在规定日期完成维保服务，甲方可自行安排他方进行维保服务，相关费用由乙方承担；甲方可将该费用从质保金中抵扣，质保金不足以抵扣的部分，由乙方支付差额</w:t>
      </w:r>
      <w:r>
        <w:rPr>
          <w:rFonts w:hint="eastAsia" w:ascii="方正仿宋_GBK" w:hAnsi="方正仿宋_GBK" w:eastAsia="方正仿宋_GBK" w:cs="方正仿宋_GBK"/>
          <w:b w:val="0"/>
          <w:bCs w:val="0"/>
          <w:color w:val="auto"/>
          <w:kern w:val="2"/>
          <w:sz w:val="28"/>
          <w:szCs w:val="28"/>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w:t>
      </w:r>
      <w:r>
        <w:rPr>
          <w:rFonts w:hint="eastAsia" w:ascii="方正仿宋_GBK" w:hAnsi="方正仿宋_GBK" w:eastAsia="方正仿宋_GBK" w:cs="方正仿宋_GBK"/>
          <w:color w:val="auto"/>
          <w:sz w:val="28"/>
          <w:szCs w:val="28"/>
        </w:rPr>
        <w:t>费用（不含增值税）。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本项目含增值税税额的最高限价为人民币</w:t>
      </w:r>
      <w:r>
        <w:rPr>
          <w:rFonts w:hint="eastAsia" w:ascii="方正仿宋_GBK" w:hAnsi="方正仿宋_GBK" w:eastAsia="方正仿宋_GBK" w:cs="方正仿宋_GBK"/>
          <w:sz w:val="28"/>
          <w:szCs w:val="28"/>
          <w:lang w:val="en-US" w:eastAsia="zh-CN"/>
        </w:rPr>
        <w:t>60000.00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val="en-US" w:eastAsia="zh-CN"/>
        </w:rPr>
        <w:t>陆万</w:t>
      </w:r>
      <w:r>
        <w:rPr>
          <w:rFonts w:hint="eastAsia" w:ascii="方正仿宋_GBK" w:hAnsi="方正仿宋_GBK" w:eastAsia="方正仿宋_GBK" w:cs="方正仿宋_GBK"/>
          <w:sz w:val="28"/>
          <w:szCs w:val="28"/>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17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比选履约保证金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w:t>
      </w:r>
      <w:r>
        <w:rPr>
          <w:rFonts w:hint="eastAsia" w:ascii="方正仿宋_GBK" w:hAnsi="方正仿宋_GBK" w:eastAsia="方正仿宋_GBK" w:cs="方正仿宋_GBK"/>
          <w:color w:val="auto"/>
          <w:sz w:val="28"/>
          <w:szCs w:val="28"/>
        </w:rPr>
        <w:t>合同总价款的10%，在收到</w:t>
      </w:r>
      <w:r>
        <w:rPr>
          <w:rFonts w:hint="eastAsia" w:ascii="方正仿宋_GBK" w:hAnsi="方正仿宋_GBK" w:eastAsia="方正仿宋_GBK" w:cs="方正仿宋_GBK"/>
          <w:sz w:val="28"/>
          <w:szCs w:val="28"/>
        </w:rPr>
        <w:t>成交通知书10日内足额缴纳，于履约结束后，由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color w:val="auto"/>
          <w:sz w:val="28"/>
          <w:szCs w:val="28"/>
        </w:rPr>
      </w:pPr>
      <w:r>
        <w:rPr>
          <w:rFonts w:hint="default" w:ascii="Times New Roman" w:hAnsi="Times New Roman" w:eastAsia="方正仿宋_GBK" w:cs="Times New Roman"/>
          <w:b w:val="0"/>
          <w:bCs w:val="0"/>
          <w:color w:val="auto"/>
          <w:sz w:val="28"/>
          <w:szCs w:val="28"/>
          <w:highlight w:val="none"/>
        </w:rPr>
        <w:t>设备到货验收合格后，甲方收到乙方开具的增值税发票15个工作日内支付到合同总额的97%，质保期结束无质量问题后</w:t>
      </w:r>
      <w:r>
        <w:rPr>
          <w:rFonts w:hint="default" w:ascii="Times New Roman" w:hAnsi="Times New Roman" w:eastAsia="方正仿宋_GBK" w:cs="Times New Roman"/>
          <w:b w:val="0"/>
          <w:bCs w:val="0"/>
          <w:color w:val="auto"/>
          <w:sz w:val="28"/>
          <w:szCs w:val="28"/>
          <w:highlight w:val="none"/>
          <w:lang w:eastAsia="zh-CN"/>
        </w:rPr>
        <w:t>无息</w:t>
      </w:r>
      <w:r>
        <w:rPr>
          <w:rFonts w:hint="default" w:ascii="Times New Roman" w:hAnsi="Times New Roman" w:eastAsia="方正仿宋_GBK" w:cs="Times New Roman"/>
          <w:b w:val="0"/>
          <w:bCs w:val="0"/>
          <w:color w:val="auto"/>
          <w:sz w:val="28"/>
          <w:szCs w:val="28"/>
          <w:highlight w:val="none"/>
        </w:rPr>
        <w:t>支付剩下3%合同款</w:t>
      </w:r>
      <w:r>
        <w:rPr>
          <w:rFonts w:hint="eastAsia" w:ascii="方正仿宋_GBK" w:hAnsi="方正仿宋_GBK" w:eastAsia="方正仿宋_GBK" w:cs="方正仿宋_GBK"/>
          <w:color w:val="auto"/>
          <w:kern w:val="0"/>
          <w:sz w:val="28"/>
          <w:szCs w:val="28"/>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w:t>
      </w:r>
      <w:r>
        <w:rPr>
          <w:rFonts w:hint="eastAsia" w:ascii="方正仿宋_GBK" w:hAnsi="方正仿宋_GBK" w:eastAsia="方正仿宋_GBK" w:cs="方正仿宋_GBK"/>
          <w:color w:val="auto"/>
          <w:sz w:val="28"/>
          <w:szCs w:val="28"/>
          <w:lang w:val="zh-CN"/>
        </w:rPr>
        <w:t>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w:t>
      </w:r>
      <w:r>
        <w:rPr>
          <w:rFonts w:hint="eastAsia" w:ascii="方正仿宋_GBK" w:hAnsi="方正仿宋_GBK" w:eastAsia="方正仿宋_GBK" w:cs="方正仿宋_GBK"/>
          <w:color w:val="auto"/>
          <w:sz w:val="28"/>
          <w:szCs w:val="28"/>
          <w:lang w:val="zh-CN"/>
        </w:rPr>
        <w:t>术部分。主要包括材料的材质工艺和详细说明等。如果提供的材料和服务与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w:t>
      </w:r>
      <w:r>
        <w:rPr>
          <w:rFonts w:hint="eastAsia" w:ascii="方正仿宋_GBK" w:hAnsi="方正仿宋_GBK" w:eastAsia="方正仿宋_GBK" w:cs="方正仿宋_GBK"/>
          <w:color w:val="000000"/>
          <w:sz w:val="28"/>
          <w:szCs w:val="28"/>
        </w:rPr>
        <w:t>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有效的一般纳税人资格证明盖鲜章或者小规模纳税人资格证明</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10</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10</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bookmarkStart w:id="1" w:name="_GoBack"/>
      <w:bookmarkEnd w:id="1"/>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联系人：</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pStyle w:val="2"/>
        <w:jc w:val="both"/>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p>
    <w:p>
      <w:pPr>
        <w:ind w:firstLine="560" w:firstLineChars="200"/>
        <w:rPr>
          <w:rFonts w:ascii="方正仿宋_GBK" w:hAnsi="方正仿宋_GBK" w:eastAsia="方正仿宋_GBK" w:cs="方正仿宋_GBK"/>
          <w:color w:val="FF0000"/>
          <w:sz w:val="28"/>
          <w:szCs w:val="28"/>
        </w:rPr>
      </w:pPr>
    </w:p>
    <w:p>
      <w:pPr>
        <w:widowControl/>
        <w:jc w:val="center"/>
        <w:rPr>
          <w:rFonts w:ascii="宋体" w:hAnsi="宋体" w:cs="宋体"/>
          <w:bCs/>
        </w:rPr>
      </w:pPr>
      <w:r>
        <w:rPr>
          <w:rFonts w:hint="eastAsia" w:ascii="宋体" w:hAnsi="宋体" w:cs="宋体"/>
          <w:bCs/>
          <w:sz w:val="36"/>
          <w:szCs w:val="36"/>
          <w:lang w:eastAsia="zh-CN"/>
        </w:rPr>
        <w:t>巫山机场城市候机楼弱电设备采购</w:t>
      </w:r>
      <w:r>
        <w:rPr>
          <w:rFonts w:hint="eastAsia" w:ascii="宋体" w:hAnsi="宋体" w:cs="宋体"/>
          <w:bCs/>
          <w:sz w:val="36"/>
          <w:szCs w:val="36"/>
        </w:rPr>
        <w:t>合同</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highlight w:val="yellow"/>
        </w:rPr>
      </w:pPr>
      <w:r>
        <w:rPr>
          <w:rFonts w:hint="eastAsia" w:ascii="宋体" w:hAnsi="宋体" w:cs="宋体"/>
          <w:sz w:val="24"/>
          <w:highlight w:val="yellow"/>
        </w:rPr>
        <w:t>联系人:</w:t>
      </w:r>
    </w:p>
    <w:p>
      <w:pPr>
        <w:spacing w:line="360" w:lineRule="auto"/>
        <w:rPr>
          <w:rFonts w:ascii="宋体" w:hAnsi="宋体" w:cs="宋体"/>
          <w:sz w:val="24"/>
          <w:highlight w:val="yellow"/>
        </w:rPr>
      </w:pPr>
      <w:r>
        <w:rPr>
          <w:rFonts w:hint="eastAsia" w:ascii="宋体" w:hAnsi="宋体" w:cs="宋体"/>
          <w:sz w:val="24"/>
          <w:highlight w:val="yellow"/>
        </w:rPr>
        <w:t>联系电话：</w:t>
      </w:r>
    </w:p>
    <w:p>
      <w:pPr>
        <w:spacing w:line="360" w:lineRule="auto"/>
        <w:rPr>
          <w:rFonts w:ascii="宋体" w:hAnsi="宋体" w:cs="宋体"/>
          <w:sz w:val="24"/>
          <w:highlight w:val="yellow"/>
        </w:rPr>
      </w:pPr>
      <w:r>
        <w:rPr>
          <w:rFonts w:hint="eastAsia" w:ascii="宋体" w:hAnsi="宋体" w:cs="宋体"/>
          <w:sz w:val="24"/>
          <w:highlight w:val="yellow"/>
        </w:rPr>
        <w:t>传真号码：</w:t>
      </w:r>
    </w:p>
    <w:p>
      <w:pPr>
        <w:spacing w:line="360" w:lineRule="auto"/>
        <w:rPr>
          <w:rFonts w:ascii="宋体" w:hAnsi="宋体" w:cs="宋体"/>
          <w:sz w:val="24"/>
        </w:rPr>
      </w:pPr>
      <w:r>
        <w:rPr>
          <w:rFonts w:hint="eastAsia" w:ascii="宋体" w:hAnsi="宋体" w:cs="宋体"/>
          <w:sz w:val="24"/>
        </w:rPr>
        <w:t>乙方：</w:t>
      </w:r>
      <w:r>
        <w:rPr>
          <w:rFonts w:hint="eastAsia" w:ascii="宋体" w:hAnsi="宋体" w:cs="宋体"/>
          <w:sz w:val="24"/>
          <w:lang w:val="en-US" w:eastAsia="zh-CN"/>
        </w:rPr>
        <w:t xml:space="preserve"> </w:t>
      </w:r>
      <w:r>
        <w:rPr>
          <w:rFonts w:hint="eastAsia" w:ascii="宋体" w:hAnsi="宋体" w:cs="宋体"/>
          <w:sz w:val="24"/>
        </w:rPr>
        <w:t xml:space="preserve"> </w:t>
      </w:r>
    </w:p>
    <w:p>
      <w:pPr>
        <w:tabs>
          <w:tab w:val="left" w:pos="6300"/>
        </w:tabs>
        <w:snapToGrid w:val="0"/>
        <w:spacing w:line="360" w:lineRule="auto"/>
        <w:rPr>
          <w:rFonts w:hint="eastAsia" w:ascii="宋体" w:hAnsi="宋体" w:cs="宋体"/>
          <w:color w:val="000000"/>
          <w:sz w:val="24"/>
          <w:lang w:val="en-US" w:eastAsia="zh-CN"/>
        </w:rPr>
      </w:pPr>
      <w:r>
        <w:rPr>
          <w:rFonts w:hint="eastAsia" w:ascii="宋体" w:hAnsi="宋体" w:cs="宋体"/>
          <w:color w:val="000000"/>
          <w:sz w:val="24"/>
        </w:rPr>
        <w:t>地址：</w:t>
      </w:r>
      <w:r>
        <w:rPr>
          <w:rFonts w:hint="eastAsia" w:ascii="宋体" w:hAnsi="宋体" w:cs="宋体"/>
          <w:color w:val="000000"/>
          <w:sz w:val="24"/>
          <w:lang w:val="en-US" w:eastAsia="zh-CN"/>
        </w:rPr>
        <w:t xml:space="preserve"> </w:t>
      </w:r>
    </w:p>
    <w:p>
      <w:pPr>
        <w:tabs>
          <w:tab w:val="left" w:pos="6300"/>
        </w:tabs>
        <w:snapToGrid w:val="0"/>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联系人：</w:t>
      </w:r>
      <w:r>
        <w:rPr>
          <w:rFonts w:hint="eastAsia" w:ascii="宋体" w:hAnsi="宋体" w:cs="宋体"/>
          <w:color w:val="000000"/>
          <w:sz w:val="24"/>
          <w:lang w:val="en-US" w:eastAsia="zh-CN"/>
        </w:rPr>
        <w:t xml:space="preserve"> </w:t>
      </w:r>
    </w:p>
    <w:p>
      <w:pPr>
        <w:tabs>
          <w:tab w:val="left" w:pos="6300"/>
        </w:tabs>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color w:val="000000"/>
          <w:sz w:val="24"/>
          <w:lang w:val="en-US" w:eastAsia="zh-CN"/>
        </w:rPr>
        <w:t xml:space="preserve"> </w:t>
      </w:r>
      <w:r>
        <w:rPr>
          <w:rFonts w:hint="eastAsia" w:ascii="宋体" w:hAnsi="宋体" w:cs="宋体"/>
          <w:sz w:val="24"/>
        </w:rPr>
        <w:t xml:space="preserve">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lang w:eastAsia="zh-CN"/>
        </w:rPr>
        <w:t>巫山机场城市候机楼弱电设备</w:t>
      </w:r>
      <w:r>
        <w:rPr>
          <w:rFonts w:hint="eastAsia" w:ascii="宋体" w:hAnsi="宋体" w:cs="宋体"/>
          <w:sz w:val="24"/>
        </w:rPr>
        <w:t>产品事宜，达成如下合同条款：</w:t>
      </w:r>
    </w:p>
    <w:p>
      <w:pPr>
        <w:spacing w:line="360" w:lineRule="auto"/>
        <w:rPr>
          <w:rFonts w:ascii="宋体" w:hAnsi="宋体" w:cs="宋体"/>
          <w:color w:val="000000"/>
          <w:kern w:val="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8"/>
        <w:tblW w:w="8926" w:type="dxa"/>
        <w:tblInd w:w="0" w:type="dxa"/>
        <w:tblLayout w:type="autofit"/>
        <w:tblCellMar>
          <w:top w:w="0" w:type="dxa"/>
          <w:left w:w="108" w:type="dxa"/>
          <w:bottom w:w="0" w:type="dxa"/>
          <w:right w:w="108" w:type="dxa"/>
        </w:tblCellMar>
      </w:tblPr>
      <w:tblGrid>
        <w:gridCol w:w="635"/>
        <w:gridCol w:w="2070"/>
        <w:gridCol w:w="2479"/>
        <w:gridCol w:w="660"/>
        <w:gridCol w:w="720"/>
        <w:gridCol w:w="1170"/>
        <w:gridCol w:w="1192"/>
      </w:tblGrid>
      <w:tr>
        <w:tblPrEx>
          <w:tblCellMar>
            <w:top w:w="0" w:type="dxa"/>
            <w:left w:w="108" w:type="dxa"/>
            <w:bottom w:w="0" w:type="dxa"/>
            <w:right w:w="108" w:type="dxa"/>
          </w:tblCellMar>
        </w:tblPrEx>
        <w:trPr>
          <w:trHeight w:val="715" w:hRule="atLeast"/>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0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名称</w:t>
            </w:r>
          </w:p>
        </w:tc>
        <w:tc>
          <w:tcPr>
            <w:tcW w:w="24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单价（元）（含税）</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合价（元）（含税）</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2"/>
        </w:numPr>
        <w:rPr>
          <w:rFonts w:hint="eastAsia" w:ascii="宋体" w:hAnsi="宋体" w:cs="宋体"/>
          <w:sz w:val="24"/>
        </w:rPr>
      </w:pPr>
      <w:r>
        <w:rPr>
          <w:rFonts w:hint="eastAsia" w:ascii="宋体" w:hAnsi="宋体" w:cs="宋体"/>
          <w:sz w:val="24"/>
        </w:rPr>
        <w:t>合同总价额（含税）为RMB：</w:t>
      </w:r>
      <w:r>
        <w:rPr>
          <w:rFonts w:hint="eastAsia" w:ascii="宋体" w:hAnsi="宋体" w:cs="宋体"/>
          <w:sz w:val="24"/>
          <w:u w:val="none"/>
        </w:rPr>
        <w:t>（</w:t>
      </w:r>
      <w:r>
        <w:rPr>
          <w:rFonts w:hint="eastAsia" w:ascii="宋体" w:hAnsi="宋体" w:cs="宋体"/>
          <w:sz w:val="24"/>
          <w:u w:val="single"/>
        </w:rPr>
        <w:t>小写： ）</w:t>
      </w:r>
      <w:r>
        <w:rPr>
          <w:rFonts w:hint="eastAsia" w:ascii="宋体" w:hAnsi="宋体" w:cs="宋体"/>
          <w:sz w:val="24"/>
        </w:rPr>
        <w:t>（大写：），增值税税率：</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z w:val="24"/>
        </w:rPr>
        <w:br w:type="textWrapping"/>
      </w:r>
      <w:r>
        <w:rPr>
          <w:rFonts w:hint="eastAsia" w:ascii="宋体" w:hAnsi="宋体" w:cs="宋体"/>
          <w:sz w:val="24"/>
        </w:rPr>
        <w:t>2、付款</w:t>
      </w:r>
      <w:r>
        <w:rPr>
          <w:rFonts w:hint="eastAsia" w:ascii="宋体" w:hAnsi="宋体" w:cs="宋体"/>
          <w:sz w:val="24"/>
          <w:lang w:eastAsia="zh-CN"/>
        </w:rPr>
        <w:t>方式</w:t>
      </w:r>
      <w:r>
        <w:rPr>
          <w:rFonts w:hint="eastAsia" w:ascii="宋体" w:hAnsi="宋体" w:cs="宋体"/>
          <w:sz w:val="24"/>
        </w:rPr>
        <w:t>：设备到货验收合格后，甲方收到乙方开具的增值税发票和收到业主方工程款后15个工作日内支付到合同总额的97%，质保期结束无质量问题后</w:t>
      </w:r>
      <w:r>
        <w:rPr>
          <w:rFonts w:hint="eastAsia" w:ascii="宋体" w:hAnsi="宋体" w:cs="宋体"/>
          <w:sz w:val="24"/>
          <w:lang w:eastAsia="zh-CN"/>
        </w:rPr>
        <w:t>无息</w:t>
      </w:r>
      <w:r>
        <w:rPr>
          <w:rFonts w:hint="eastAsia" w:ascii="宋体" w:hAnsi="宋体" w:cs="宋体"/>
          <w:sz w:val="24"/>
        </w:rPr>
        <w:t>支付剩下3%合同款。</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hint="eastAsia" w:ascii="宋体" w:hAnsi="宋体" w:eastAsia="宋体" w:cs="宋体"/>
          <w:sz w:val="24"/>
          <w:u w:val="single"/>
          <w:lang w:eastAsia="zh-CN"/>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账    户：</w:t>
      </w:r>
      <w:r>
        <w:rPr>
          <w:rFonts w:hint="eastAsia" w:ascii="宋体" w:hAnsi="宋体" w:cs="宋体"/>
          <w:sz w:val="24"/>
          <w:u w:val="single"/>
          <w:lang w:val="en-US" w:eastAsia="zh-CN"/>
        </w:rPr>
        <w:t xml:space="preserve">     </w:t>
      </w:r>
    </w:p>
    <w:p>
      <w:pPr>
        <w:spacing w:line="360" w:lineRule="auto"/>
        <w:rPr>
          <w:rFonts w:hint="eastAsia" w:ascii="宋体" w:hAnsi="宋体" w:eastAsia="宋体" w:cs="宋体"/>
          <w:sz w:val="24"/>
          <w:lang w:val="en-US" w:eastAsia="zh-CN"/>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rPr>
          <w:rFonts w:hint="eastAsia" w:ascii="宋体" w:hAnsi="宋体" w:cs="宋体"/>
          <w:sz w:val="24"/>
          <w:u w:val="single"/>
        </w:rPr>
      </w:pPr>
      <w:r>
        <w:rPr>
          <w:rFonts w:hint="eastAsia" w:ascii="宋体" w:hAnsi="宋体" w:cs="宋体"/>
          <w:sz w:val="24"/>
        </w:rPr>
        <w:t>税     号：</w:t>
      </w:r>
    </w:p>
    <w:p>
      <w:pPr>
        <w:spacing w:line="360" w:lineRule="auto"/>
        <w:rPr>
          <w:rFonts w:hint="eastAsia" w:ascii="宋体" w:hAnsi="宋体" w:cs="宋体"/>
          <w:sz w:val="24"/>
          <w:u w:val="single"/>
        </w:rPr>
      </w:pPr>
      <w:r>
        <w:rPr>
          <w:rFonts w:hint="eastAsia" w:ascii="宋体" w:hAnsi="宋体" w:cs="宋体"/>
          <w:sz w:val="24"/>
        </w:rPr>
        <w:t>单位地址：</w:t>
      </w:r>
    </w:p>
    <w:p>
      <w:pPr>
        <w:spacing w:line="360" w:lineRule="auto"/>
        <w:rPr>
          <w:rFonts w:hint="default" w:ascii="宋体" w:hAnsi="宋体" w:eastAsia="宋体" w:cs="宋体"/>
          <w:highlight w:val="yellow"/>
          <w:lang w:val="en-US" w:eastAsia="zh-CN"/>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rPr>
          <w:rFonts w:hint="eastAsia" w:ascii="宋体" w:hAnsi="宋体" w:cs="宋体"/>
          <w:sz w:val="24"/>
        </w:rPr>
      </w:pPr>
      <w:r>
        <w:rPr>
          <w:rFonts w:hint="eastAsia" w:ascii="宋体" w:hAnsi="宋体" w:cs="宋体"/>
          <w:sz w:val="24"/>
        </w:rPr>
        <w:t>5、无论何时，乙方出具的发票均不得视为甲方已经付款的凭证。</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cs="宋体"/>
          <w:sz w:val="24"/>
          <w:lang w:val="en-US" w:eastAsia="zh-CN"/>
        </w:rPr>
        <w:t>6、</w:t>
      </w:r>
      <w:r>
        <w:rPr>
          <w:rFonts w:hint="eastAsia" w:ascii="宋体" w:hAnsi="宋体" w:eastAsia="宋体" w:cs="宋体"/>
          <w:sz w:val="24"/>
          <w:szCs w:val="24"/>
        </w:rPr>
        <w:t>履约保证金</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lang w:eastAsia="zh-CN"/>
        </w:rPr>
      </w:pPr>
      <w:r>
        <w:rPr>
          <w:rFonts w:hint="eastAsia" w:ascii="宋体" w:hAnsi="宋体" w:eastAsia="宋体" w:cs="宋体"/>
          <w:b w:val="0"/>
          <w:bCs w:val="0"/>
          <w:sz w:val="24"/>
        </w:rPr>
        <w:t>履约保证金为合同总价款的</w:t>
      </w:r>
      <w:r>
        <w:rPr>
          <w:rFonts w:hint="eastAsia" w:ascii="宋体" w:hAnsi="宋体" w:cs="宋体"/>
          <w:b w:val="0"/>
          <w:bCs w:val="0"/>
          <w:sz w:val="24"/>
          <w:lang w:val="en-US" w:eastAsia="zh-CN"/>
        </w:rPr>
        <w:t>10</w:t>
      </w:r>
      <w:r>
        <w:rPr>
          <w:rFonts w:hint="eastAsia" w:ascii="宋体" w:hAnsi="宋体" w:eastAsia="宋体" w:cs="宋体"/>
          <w:b w:val="0"/>
          <w:bCs w:val="0"/>
          <w:sz w:val="24"/>
        </w:rPr>
        <w:t>%（不含税），</w:t>
      </w:r>
      <w:r>
        <w:rPr>
          <w:rFonts w:hint="eastAsia" w:ascii="宋体" w:hAnsi="宋体" w:cs="宋体"/>
          <w:b w:val="0"/>
          <w:bCs w:val="0"/>
          <w:sz w:val="24"/>
          <w:lang w:eastAsia="zh-CN"/>
        </w:rPr>
        <w:t>乙方</w:t>
      </w:r>
      <w:r>
        <w:rPr>
          <w:rFonts w:hint="eastAsia" w:ascii="宋体" w:hAnsi="宋体" w:eastAsia="宋体" w:cs="宋体"/>
          <w:b w:val="0"/>
          <w:bCs w:val="0"/>
          <w:sz w:val="24"/>
        </w:rPr>
        <w:t>在收到成交通知书10日内足额缴纳，于履约结束，货物全部安装调试完毕且通过</w:t>
      </w:r>
      <w:r>
        <w:rPr>
          <w:rFonts w:hint="eastAsia" w:ascii="宋体" w:hAnsi="宋体" w:cs="宋体"/>
          <w:b w:val="0"/>
          <w:bCs w:val="0"/>
          <w:sz w:val="24"/>
          <w:lang w:eastAsia="zh-CN"/>
        </w:rPr>
        <w:t>甲方</w:t>
      </w:r>
      <w:r>
        <w:rPr>
          <w:rFonts w:hint="eastAsia" w:ascii="宋体" w:hAnsi="宋体" w:eastAsia="宋体" w:cs="宋体"/>
          <w:b w:val="0"/>
          <w:bCs w:val="0"/>
          <w:sz w:val="24"/>
        </w:rPr>
        <w:t>验收合格后，由使用部门一次性退还（不计利息）</w:t>
      </w:r>
      <w:r>
        <w:rPr>
          <w:rFonts w:hint="eastAsia" w:ascii="宋体" w:hAnsi="宋体" w:cs="宋体"/>
          <w:b w:val="0"/>
          <w:bCs w:val="0"/>
          <w:sz w:val="24"/>
          <w:lang w:eastAsia="zh-CN"/>
        </w:rPr>
        <w:t>。</w:t>
      </w:r>
    </w:p>
    <w:p>
      <w:pPr>
        <w:adjustRightInd w:val="0"/>
        <w:snapToGrid w:val="0"/>
        <w:ind w:firstLine="480" w:firstLineChars="200"/>
        <w:jc w:val="left"/>
        <w:rPr>
          <w:rFonts w:hint="default" w:eastAsia="宋体"/>
          <w:lang w:val="en-US" w:eastAsia="zh-CN"/>
        </w:rPr>
      </w:pPr>
      <w:r>
        <w:rPr>
          <w:rFonts w:hint="eastAsia" w:ascii="宋体" w:hAnsi="宋体" w:eastAsia="宋体" w:cs="宋体"/>
          <w:sz w:val="24"/>
          <w:szCs w:val="24"/>
        </w:rPr>
        <w:t>提交方式：乙方企业基本账户银行转账。乙方提交履约保证金后应到</w:t>
      </w:r>
      <w:r>
        <w:rPr>
          <w:rFonts w:hint="eastAsia" w:ascii="宋体" w:hAnsi="宋体" w:cs="宋体"/>
          <w:sz w:val="24"/>
          <w:szCs w:val="24"/>
          <w:lang w:eastAsia="zh-CN"/>
        </w:rPr>
        <w:t>甲方</w:t>
      </w:r>
      <w:r>
        <w:rPr>
          <w:rFonts w:hint="eastAsia" w:ascii="宋体" w:hAnsi="宋体" w:eastAsia="宋体" w:cs="宋体"/>
          <w:sz w:val="24"/>
          <w:szCs w:val="24"/>
        </w:rPr>
        <w:t>财务部（重庆市渝北区机场东一路15号重庆机场信息通信网络有限公司3楼）换取保证金收据。</w:t>
      </w:r>
    </w:p>
    <w:p>
      <w:pPr>
        <w:spacing w:line="360" w:lineRule="auto"/>
        <w:rPr>
          <w:rFonts w:ascii="宋体" w:hAnsi="宋体" w:cs="宋体"/>
          <w:sz w:val="24"/>
        </w:rPr>
      </w:pPr>
      <w:r>
        <w:rPr>
          <w:rFonts w:hint="eastAsia" w:ascii="宋体" w:hAnsi="宋体" w:cs="宋体"/>
          <w:sz w:val="24"/>
        </w:rPr>
        <w:t>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w:t>
      </w:r>
      <w:r>
        <w:rPr>
          <w:rFonts w:hint="eastAsia" w:ascii="宋体" w:hAnsi="宋体" w:cs="宋体"/>
          <w:sz w:val="24"/>
          <w:highlight w:val="yellow"/>
          <w:u w:val="single"/>
          <w:lang w:val="en-US" w:eastAsia="zh-CN"/>
        </w:rPr>
        <w:t>10</w:t>
      </w:r>
      <w:r>
        <w:rPr>
          <w:rFonts w:hint="eastAsia" w:ascii="宋体" w:hAnsi="宋体" w:cs="宋体"/>
          <w:sz w:val="24"/>
          <w:highlight w:val="yellow"/>
          <w:u w:val="single"/>
        </w:rPr>
        <w:t>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highlight w:val="yellow"/>
        </w:rPr>
      </w:pPr>
      <w:r>
        <w:rPr>
          <w:rFonts w:hint="eastAsia" w:ascii="宋体" w:hAnsi="宋体" w:cs="宋体"/>
          <w:sz w:val="24"/>
          <w:highlight w:val="yellow"/>
        </w:rPr>
        <w:t>3、收货单位：</w:t>
      </w:r>
      <w:r>
        <w:rPr>
          <w:rFonts w:hint="eastAsia" w:ascii="宋体" w:hAnsi="宋体" w:cs="宋体"/>
          <w:sz w:val="24"/>
          <w:highlight w:val="yellow"/>
          <w:u w:val="single"/>
        </w:rPr>
        <w:t>重庆机场信息通信网络有限公司</w:t>
      </w:r>
      <w:r>
        <w:rPr>
          <w:rFonts w:hint="eastAsia" w:ascii="宋体" w:hAnsi="宋体" w:cs="宋体"/>
          <w:szCs w:val="21"/>
          <w:highlight w:val="yellow"/>
          <w:u w:val="single"/>
        </w:rPr>
        <w:t xml:space="preserve"> </w:t>
      </w:r>
      <w:r>
        <w:rPr>
          <w:rFonts w:hint="eastAsia" w:ascii="宋体" w:hAnsi="宋体" w:cs="宋体"/>
          <w:sz w:val="24"/>
          <w:highlight w:val="yellow"/>
          <w:u w:val="single"/>
        </w:rPr>
        <w:t xml:space="preserve"> </w:t>
      </w:r>
      <w:r>
        <w:rPr>
          <w:rFonts w:hint="eastAsia" w:ascii="宋体" w:hAnsi="宋体" w:cs="宋体"/>
          <w:sz w:val="24"/>
          <w:highlight w:val="yellow"/>
        </w:rPr>
        <w:t xml:space="preserve"> 传真：</w:t>
      </w:r>
      <w:r>
        <w:rPr>
          <w:rFonts w:hint="eastAsia" w:ascii="宋体" w:hAnsi="宋体" w:cs="宋体"/>
          <w:sz w:val="24"/>
          <w:highlight w:val="yellow"/>
          <w:u w:val="single"/>
        </w:rPr>
        <w:t xml:space="preserve">           </w:t>
      </w:r>
      <w:r>
        <w:rPr>
          <w:rFonts w:hint="eastAsia" w:ascii="宋体" w:hAnsi="宋体" w:cs="宋体"/>
          <w:sz w:val="24"/>
          <w:highlight w:val="yellow"/>
        </w:rPr>
        <w:t>；</w:t>
      </w:r>
    </w:p>
    <w:p>
      <w:pPr>
        <w:spacing w:line="360" w:lineRule="auto"/>
        <w:rPr>
          <w:rFonts w:ascii="宋体" w:hAnsi="宋体" w:cs="宋体"/>
          <w:sz w:val="24"/>
          <w:highlight w:val="yellow"/>
        </w:rPr>
      </w:pPr>
      <w:r>
        <w:rPr>
          <w:rFonts w:hint="eastAsia" w:ascii="宋体" w:hAnsi="宋体" w:cs="宋体"/>
          <w:sz w:val="24"/>
          <w:highlight w:val="yellow"/>
        </w:rPr>
        <w:t>4、收货人：</w:t>
      </w:r>
      <w:r>
        <w:rPr>
          <w:rFonts w:hint="eastAsia" w:ascii="宋体" w:hAnsi="宋体" w:cs="宋体"/>
          <w:sz w:val="24"/>
          <w:highlight w:val="yellow"/>
          <w:u w:val="single"/>
        </w:rPr>
        <w:t xml:space="preserve">  </w:t>
      </w:r>
      <w:r>
        <w:rPr>
          <w:rFonts w:hint="eastAsia" w:ascii="宋体" w:hAnsi="宋体" w:cs="宋体"/>
          <w:sz w:val="24"/>
          <w:highlight w:val="yellow"/>
          <w:u w:val="single"/>
          <w:lang w:eastAsia="zh-CN"/>
        </w:rPr>
        <w:t>唐冶</w:t>
      </w:r>
      <w:r>
        <w:rPr>
          <w:rFonts w:hint="eastAsia" w:ascii="宋体" w:hAnsi="宋体" w:cs="宋体"/>
          <w:sz w:val="24"/>
          <w:highlight w:val="yellow"/>
          <w:u w:val="single"/>
        </w:rPr>
        <w:t xml:space="preserve">   </w:t>
      </w:r>
      <w:r>
        <w:rPr>
          <w:rFonts w:hint="eastAsia" w:ascii="宋体" w:hAnsi="宋体" w:cs="宋体"/>
          <w:sz w:val="24"/>
          <w:highlight w:val="yellow"/>
        </w:rPr>
        <w:t xml:space="preserve">  联系电话：</w:t>
      </w:r>
      <w:r>
        <w:rPr>
          <w:rFonts w:hint="eastAsia" w:ascii="宋体" w:hAnsi="宋体" w:cs="宋体"/>
          <w:sz w:val="24"/>
          <w:highlight w:val="yellow"/>
          <w:u w:val="single"/>
        </w:rPr>
        <w:t xml:space="preserve"> </w:t>
      </w:r>
      <w:r>
        <w:rPr>
          <w:rFonts w:hint="eastAsia" w:ascii="宋体" w:hAnsi="宋体" w:cs="宋体"/>
          <w:sz w:val="24"/>
          <w:highlight w:val="yellow"/>
          <w:u w:val="single"/>
          <w:lang w:val="en-US" w:eastAsia="zh-CN"/>
        </w:rPr>
        <w:t>67152520</w:t>
      </w:r>
      <w:r>
        <w:rPr>
          <w:rFonts w:hint="eastAsia" w:ascii="宋体" w:hAnsi="宋体" w:cs="宋体"/>
          <w:sz w:val="24"/>
          <w:highlight w:val="yellow"/>
          <w:u w:val="single"/>
        </w:rPr>
        <w:t xml:space="preserve">    </w:t>
      </w:r>
      <w:r>
        <w:rPr>
          <w:rFonts w:hint="eastAsia" w:ascii="宋体" w:hAnsi="宋体" w:cs="宋体"/>
          <w:sz w:val="24"/>
          <w:highlight w:val="yellow"/>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xml:space="preserve">（ </w:t>
      </w:r>
      <w:r>
        <w:rPr>
          <w:rFonts w:hint="eastAsia" w:ascii="宋体" w:hAnsi="宋体" w:cs="宋体"/>
          <w:sz w:val="24"/>
          <w:u w:val="single"/>
          <w:lang w:val="en-US" w:eastAsia="zh-CN"/>
        </w:rPr>
        <w:t xml:space="preserve">1 </w:t>
      </w:r>
      <w:r>
        <w:rPr>
          <w:rFonts w:hint="eastAsia" w:ascii="宋体" w:hAnsi="宋体" w:cs="宋体"/>
          <w:sz w:val="24"/>
          <w:u w:val="single"/>
        </w:rPr>
        <w:t>）</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第八条纠纷的解决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第九条</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w:t>
      </w:r>
      <w:r>
        <w:rPr>
          <w:rFonts w:hint="eastAsia" w:ascii="宋体" w:hAnsi="宋体" w:cs="宋体"/>
          <w:sz w:val="24"/>
          <w:lang w:eastAsia="zh-CN"/>
        </w:rPr>
        <w:t>由</w:t>
      </w:r>
      <w:r>
        <w:rPr>
          <w:rFonts w:hint="eastAsia" w:ascii="宋体" w:hAnsi="宋体" w:cs="宋体"/>
          <w:sz w:val="24"/>
        </w:rPr>
        <w:t>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lang w:val="en-US" w:eastAsia="zh-CN"/>
        </w:rPr>
        <w:t>6</w:t>
      </w:r>
      <w:r>
        <w:rPr>
          <w:rFonts w:hint="eastAsia" w:ascii="宋体" w:hAnsi="宋体" w:cs="宋体"/>
          <w:sz w:val="24"/>
        </w:rPr>
        <w:t>、未经甲方同意，乙方不得将本合同项下义务转让他人。</w:t>
      </w:r>
    </w:p>
    <w:p>
      <w:pPr>
        <w:spacing w:line="360" w:lineRule="auto"/>
        <w:rPr>
          <w:rFonts w:ascii="宋体" w:hAnsi="宋体" w:cs="宋体"/>
          <w:sz w:val="24"/>
        </w:rPr>
      </w:pPr>
      <w:r>
        <w:rPr>
          <w:rFonts w:hint="eastAsia" w:ascii="宋体" w:hAnsi="宋体" w:cs="宋体"/>
          <w:sz w:val="24"/>
          <w:lang w:val="en-US" w:eastAsia="zh-CN"/>
        </w:rPr>
        <w:t>7</w:t>
      </w:r>
      <w:r>
        <w:rPr>
          <w:rFonts w:hint="eastAsia" w:ascii="宋体" w:hAnsi="宋体" w:cs="宋体"/>
          <w:sz w:val="24"/>
        </w:rPr>
        <w:t>、各方对相关文件和法律文书的送达地址及法律后果作如下约定：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numPr>
          <w:ilvl w:val="-1"/>
          <w:numId w:val="0"/>
        </w:numPr>
        <w:spacing w:line="360" w:lineRule="auto"/>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w:t>
      </w:r>
    </w:p>
    <w:p>
      <w:pPr>
        <w:numPr>
          <w:ilvl w:val="-1"/>
          <w:numId w:val="0"/>
        </w:numPr>
        <w:spacing w:line="360" w:lineRule="auto"/>
        <w:jc w:val="left"/>
        <w:rPr>
          <w:rFonts w:ascii="宋体" w:hAnsi="宋体" w:cs="宋体"/>
          <w:sz w:val="24"/>
        </w:rPr>
      </w:pPr>
      <w:r>
        <w:rPr>
          <w:rFonts w:hint="eastAsia" w:ascii="宋体" w:hAnsi="宋体" w:cs="宋体"/>
          <w:sz w:val="24"/>
        </w:rPr>
        <w:t>（以下无正文</w:t>
      </w:r>
      <w:r>
        <w:rPr>
          <w:rFonts w:hint="eastAsia" w:ascii="宋体" w:hAnsi="宋体" w:cs="宋体"/>
          <w:sz w:val="24"/>
          <w:lang w:eastAsia="zh-CN"/>
        </w:rPr>
        <w:t>，为签署页。</w:t>
      </w:r>
      <w:r>
        <w:rPr>
          <w:rFonts w:hint="eastAsia" w:ascii="宋体" w:hAnsi="宋体" w:cs="宋体"/>
          <w:sz w:val="24"/>
        </w:rPr>
        <w:t>）</w:t>
      </w:r>
    </w:p>
    <w:p>
      <w:pPr>
        <w:spacing w:line="360" w:lineRule="auto"/>
        <w:jc w:val="center"/>
        <w:rPr>
          <w:rFonts w:ascii="宋体" w:hAnsi="宋体" w:cs="宋体"/>
          <w:sz w:val="24"/>
        </w:rPr>
      </w:pPr>
    </w:p>
    <w:p>
      <w:pPr>
        <w:pStyle w:val="2"/>
        <w:jc w:val="both"/>
      </w:pPr>
    </w:p>
    <w:p>
      <w:pPr>
        <w:numPr>
          <w:ilvl w:val="-1"/>
          <w:numId w:val="0"/>
        </w:numPr>
        <w:spacing w:line="360" w:lineRule="auto"/>
        <w:jc w:val="center"/>
        <w:rPr>
          <w:rFonts w:ascii="宋体" w:hAnsi="宋体" w:cs="宋体"/>
          <w:sz w:val="24"/>
        </w:rPr>
      </w:pPr>
      <w:r>
        <w:rPr>
          <w:rFonts w:hint="eastAsia" w:ascii="宋体" w:hAnsi="宋体" w:cs="宋体"/>
          <w:sz w:val="24"/>
        </w:rPr>
        <w:t>（以下无正文</w:t>
      </w:r>
      <w:r>
        <w:rPr>
          <w:rFonts w:hint="eastAsia" w:ascii="宋体" w:hAnsi="宋体" w:cs="宋体"/>
          <w:sz w:val="24"/>
          <w:lang w:eastAsia="zh-CN"/>
        </w:rPr>
        <w:t>，本页为签署页。</w:t>
      </w:r>
      <w:r>
        <w:rPr>
          <w:rFonts w:hint="eastAsia" w:ascii="宋体" w:hAnsi="宋体" w:cs="宋体"/>
          <w:sz w:val="24"/>
        </w:rPr>
        <w:t>）</w:t>
      </w:r>
    </w:p>
    <w:p/>
    <w:p>
      <w:pPr>
        <w:spacing w:line="360" w:lineRule="auto"/>
        <w:rPr>
          <w:rFonts w:ascii="宋体" w:hAnsi="宋体" w:cs="宋体"/>
          <w:sz w:val="24"/>
        </w:rPr>
      </w:pPr>
      <w:r>
        <w:rPr>
          <w:rFonts w:hint="eastAsia" w:ascii="宋体" w:hAnsi="宋体" w:cs="宋体"/>
          <w:sz w:val="24"/>
        </w:rPr>
        <w:t xml:space="preserve">甲      方：（公章）：            </w:t>
      </w:r>
      <w:r>
        <w:rPr>
          <w:rFonts w:hint="eastAsia" w:ascii="宋体" w:hAnsi="宋体" w:cs="宋体"/>
          <w:sz w:val="24"/>
          <w:lang w:val="en-US" w:eastAsia="zh-CN"/>
        </w:rPr>
        <w:t xml:space="preserve">  </w:t>
      </w:r>
      <w:r>
        <w:rPr>
          <w:rFonts w:hint="eastAsia" w:ascii="宋体" w:hAnsi="宋体" w:cs="宋体"/>
          <w:sz w:val="24"/>
        </w:rPr>
        <w:t xml:space="preserve">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r>
        <w:rPr>
          <w:rFonts w:hint="eastAsia" w:ascii="宋体" w:hAnsi="宋体" w:cs="宋体"/>
          <w:sz w:val="24"/>
          <w:lang w:val="en-US" w:eastAsia="zh-CN"/>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hint="default" w:ascii="宋体" w:hAnsi="宋体" w:eastAsia="宋体" w:cs="宋体"/>
          <w:sz w:val="24"/>
          <w:lang w:val="en-US" w:eastAsia="zh-CN"/>
        </w:rPr>
      </w:pPr>
      <w:r>
        <w:rPr>
          <w:rFonts w:hint="eastAsia" w:ascii="宋体" w:hAnsi="宋体" w:cs="宋体"/>
          <w:sz w:val="24"/>
        </w:rPr>
        <w:t>电      话：</w:t>
      </w:r>
      <w:r>
        <w:rPr>
          <w:rFonts w:hint="eastAsia" w:ascii="宋体" w:hAnsi="宋体" w:cs="宋体"/>
          <w:sz w:val="24"/>
          <w:lang w:val="en-US" w:eastAsia="zh-CN"/>
        </w:rPr>
        <w:t xml:space="preserve">             </w:t>
      </w:r>
      <w:r>
        <w:rPr>
          <w:rFonts w:hint="eastAsia" w:ascii="宋体" w:hAnsi="宋体" w:cs="宋体"/>
          <w:sz w:val="24"/>
        </w:rPr>
        <w:t xml:space="preserve">         电      话：</w:t>
      </w:r>
      <w:r>
        <w:rPr>
          <w:rFonts w:hint="eastAsia" w:ascii="宋体" w:hAnsi="宋体" w:cs="宋体"/>
          <w:sz w:val="24"/>
          <w:lang w:val="en-US" w:eastAsia="zh-CN"/>
        </w:rPr>
        <w:t xml:space="preserve"> </w:t>
      </w:r>
    </w:p>
    <w:p>
      <w:pPr>
        <w:spacing w:line="360" w:lineRule="auto"/>
        <w:rPr>
          <w:rFonts w:ascii="宋体" w:hAnsi="宋体" w:cs="宋体"/>
          <w:sz w:val="24"/>
        </w:rPr>
      </w:pPr>
      <w:r>
        <w:rPr>
          <w:rFonts w:hint="eastAsia" w:ascii="宋体" w:hAnsi="宋体" w:cs="宋体"/>
          <w:sz w:val="24"/>
        </w:rPr>
        <w:t>传      真：</w:t>
      </w:r>
      <w:r>
        <w:rPr>
          <w:rFonts w:hint="eastAsia" w:ascii="宋体" w:hAnsi="宋体" w:cs="宋体"/>
          <w:sz w:val="24"/>
          <w:lang w:val="en-US" w:eastAsia="zh-CN"/>
        </w:rPr>
        <w:t xml:space="preserve">             </w:t>
      </w:r>
      <w:r>
        <w:rPr>
          <w:rFonts w:hint="eastAsia" w:ascii="宋体" w:hAnsi="宋体" w:cs="宋体"/>
          <w:sz w:val="24"/>
        </w:rPr>
        <w:t xml:space="preserve">         传      真：</w:t>
      </w:r>
    </w:p>
    <w:p>
      <w:pPr>
        <w:spacing w:line="360" w:lineRule="auto"/>
        <w:rPr>
          <w:rFonts w:ascii="宋体" w:hAnsi="宋体" w:cs="宋体"/>
          <w:sz w:val="24"/>
        </w:rPr>
      </w:pPr>
      <w:r>
        <w:rPr>
          <w:rFonts w:hint="eastAsia" w:ascii="宋体" w:hAnsi="宋体" w:cs="宋体"/>
          <w:sz w:val="24"/>
        </w:rPr>
        <w:t>开 户 银 行：                     开 户 银 行：</w:t>
      </w:r>
      <w:r>
        <w:rPr>
          <w:rFonts w:hint="eastAsia" w:ascii="宋体" w:hAnsi="宋体" w:cs="宋体"/>
          <w:sz w:val="24"/>
          <w:lang w:val="en-US" w:eastAsia="zh-CN"/>
        </w:rPr>
        <w:t xml:space="preserve"> </w:t>
      </w:r>
      <w:r>
        <w:rPr>
          <w:rFonts w:hint="eastAsia" w:ascii="宋体" w:hAnsi="宋体" w:cs="宋体"/>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账      号：                      账      号： </w:t>
      </w:r>
      <w:r>
        <w:rPr>
          <w:rFonts w:hint="eastAsia" w:ascii="宋体" w:hAnsi="宋体" w:cs="宋体"/>
          <w:sz w:val="24"/>
          <w:lang w:val="en-US" w:eastAsia="zh-CN"/>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邮 政 编 码：401120               邮 政 编 码： </w:t>
      </w:r>
      <w:r>
        <w:rPr>
          <w:rFonts w:hint="eastAsia" w:ascii="宋体" w:hAnsi="宋体" w:cs="宋体"/>
          <w:sz w:val="24"/>
          <w:lang w:val="en-US" w:eastAsia="zh-CN"/>
        </w:rPr>
        <w:t xml:space="preserve">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
    <w:p>
      <w:pPr>
        <w:pStyle w:val="2"/>
        <w:jc w:val="both"/>
        <w:rPr>
          <w:rFonts w:ascii="方正仿宋_GBK" w:hAnsi="方正仿宋_GBK" w:eastAsia="方正仿宋_GBK" w:cs="方正仿宋_GBK"/>
          <w:color w:val="FF0000"/>
          <w:sz w:val="28"/>
          <w:szCs w:val="28"/>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b w:val="0"/>
          <w:bCs w:val="0"/>
          <w:color w:val="auto"/>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w:t>
      </w:r>
      <w:r>
        <w:rPr>
          <w:rFonts w:hint="eastAsia" w:ascii="仿宋" w:hAnsi="仿宋" w:eastAsia="仿宋"/>
          <w:b w:val="0"/>
          <w:bCs w:val="0"/>
          <w:color w:val="auto"/>
          <w:sz w:val="28"/>
          <w:szCs w:val="28"/>
        </w:rPr>
        <w:t>币</w:t>
      </w:r>
      <w:r>
        <w:rPr>
          <w:rFonts w:hint="eastAsia" w:ascii="仿宋" w:hAnsi="仿宋" w:eastAsia="仿宋"/>
          <w:b w:val="0"/>
          <w:bCs w:val="0"/>
          <w:color w:val="auto"/>
          <w:sz w:val="28"/>
          <w:szCs w:val="28"/>
          <w:u w:val="single"/>
        </w:rPr>
        <w:t>（大写）</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w:t>
      </w:r>
      <w:r>
        <w:rPr>
          <w:rFonts w:eastAsia="仿宋"/>
          <w:b w:val="0"/>
          <w:bCs w:val="0"/>
          <w:color w:val="auto"/>
          <w:sz w:val="28"/>
          <w:szCs w:val="28"/>
          <w:u w:val="single"/>
        </w:rPr>
        <w:t>¥</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w:t>
      </w:r>
      <w:r>
        <w:rPr>
          <w:rFonts w:hint="eastAsia" w:ascii="仿宋" w:hAnsi="仿宋" w:eastAsia="仿宋"/>
          <w:b w:val="0"/>
          <w:bCs w:val="0"/>
          <w:color w:val="auto"/>
          <w:sz w:val="28"/>
          <w:szCs w:val="28"/>
        </w:rPr>
        <w:t>含增值税税额的总报价，</w:t>
      </w:r>
      <w:r>
        <w:rPr>
          <w:rFonts w:hint="eastAsia" w:ascii="仿宋_GB2312" w:hAnsi="宋体" w:eastAsia="仿宋_GB2312"/>
          <w:b w:val="0"/>
          <w:bCs w:val="0"/>
          <w:color w:val="auto"/>
          <w:sz w:val="28"/>
          <w:szCs w:val="28"/>
        </w:rPr>
        <w:t>增值税税率</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w:t>
      </w:r>
      <w:r>
        <w:rPr>
          <w:rFonts w:hint="eastAsia" w:ascii="仿宋_GB2312" w:hAnsi="宋体" w:eastAsia="仿宋_GB2312"/>
          <w:b w:val="0"/>
          <w:bCs w:val="0"/>
          <w:color w:val="auto"/>
          <w:sz w:val="28"/>
          <w:szCs w:val="28"/>
          <w:lang w:val="en-US" w:eastAsia="zh-CN"/>
        </w:rPr>
        <w:t>工期</w:t>
      </w:r>
      <w:r>
        <w:rPr>
          <w:rFonts w:ascii="仿宋" w:hAnsi="仿宋" w:eastAsia="仿宋"/>
          <w:b w:val="0"/>
          <w:bCs w:val="0"/>
          <w:color w:val="auto"/>
          <w:sz w:val="28"/>
          <w:szCs w:val="28"/>
          <w:u w:val="single"/>
        </w:rPr>
        <w:tab/>
      </w:r>
      <w:r>
        <w:rPr>
          <w:rFonts w:hint="eastAsia" w:ascii="仿宋" w:hAnsi="仿宋" w:eastAsia="仿宋"/>
          <w:b w:val="0"/>
          <w:bCs w:val="0"/>
          <w:color w:val="auto"/>
          <w:sz w:val="28"/>
          <w:szCs w:val="28"/>
          <w:u w:val="single"/>
        </w:rPr>
        <w:t xml:space="preserve">   </w:t>
      </w:r>
      <w:r>
        <w:rPr>
          <w:rFonts w:hint="eastAsia" w:ascii="仿宋" w:hAnsi="仿宋" w:eastAsia="仿宋"/>
          <w:b w:val="0"/>
          <w:bCs w:val="0"/>
          <w:color w:val="auto"/>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pPr>
        <w:ind w:left="0"/>
      </w:pPr>
      <w:rPr>
        <w:rFonts w:cs="Times New Roman"/>
      </w:rPr>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4CD6009"/>
    <w:rsid w:val="05533181"/>
    <w:rsid w:val="05B55287"/>
    <w:rsid w:val="05CF5B0E"/>
    <w:rsid w:val="060C68AF"/>
    <w:rsid w:val="060E4C03"/>
    <w:rsid w:val="07652792"/>
    <w:rsid w:val="096E6E51"/>
    <w:rsid w:val="0AF366C8"/>
    <w:rsid w:val="0BF7719E"/>
    <w:rsid w:val="0C415E00"/>
    <w:rsid w:val="0CD27B2B"/>
    <w:rsid w:val="0E061544"/>
    <w:rsid w:val="0EEA4AEA"/>
    <w:rsid w:val="1012053F"/>
    <w:rsid w:val="105A13BF"/>
    <w:rsid w:val="134F66CB"/>
    <w:rsid w:val="18F33575"/>
    <w:rsid w:val="1BEE177A"/>
    <w:rsid w:val="1C817AE6"/>
    <w:rsid w:val="24311D9D"/>
    <w:rsid w:val="2541744C"/>
    <w:rsid w:val="26D06F67"/>
    <w:rsid w:val="28A4468F"/>
    <w:rsid w:val="2BD81883"/>
    <w:rsid w:val="2D8078B6"/>
    <w:rsid w:val="31AA6DF8"/>
    <w:rsid w:val="351E69DC"/>
    <w:rsid w:val="38FB798C"/>
    <w:rsid w:val="3A6C7EBE"/>
    <w:rsid w:val="3F7E1EEC"/>
    <w:rsid w:val="3F9F1B1C"/>
    <w:rsid w:val="43153EBD"/>
    <w:rsid w:val="445A74E8"/>
    <w:rsid w:val="46896CA6"/>
    <w:rsid w:val="4967336A"/>
    <w:rsid w:val="4BCA200B"/>
    <w:rsid w:val="4C512510"/>
    <w:rsid w:val="4D7B4276"/>
    <w:rsid w:val="4D882944"/>
    <w:rsid w:val="4FF817AC"/>
    <w:rsid w:val="51B62AAC"/>
    <w:rsid w:val="52224913"/>
    <w:rsid w:val="52D82873"/>
    <w:rsid w:val="5A6800F2"/>
    <w:rsid w:val="60BF0592"/>
    <w:rsid w:val="62905D64"/>
    <w:rsid w:val="63514E9A"/>
    <w:rsid w:val="65243E3D"/>
    <w:rsid w:val="654E2109"/>
    <w:rsid w:val="668822FF"/>
    <w:rsid w:val="6DAF6368"/>
    <w:rsid w:val="6E03596D"/>
    <w:rsid w:val="70780E28"/>
    <w:rsid w:val="7494716E"/>
    <w:rsid w:val="7859644F"/>
    <w:rsid w:val="7A1E2315"/>
    <w:rsid w:val="7A39349C"/>
    <w:rsid w:val="7D77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qFormat/>
    <w:uiPriority w:val="0"/>
    <w:pPr>
      <w:jc w:val="left"/>
    </w:pPr>
  </w:style>
  <w:style w:type="paragraph" w:styleId="5">
    <w:name w:val="Body Text"/>
    <w:basedOn w:val="1"/>
    <w:next w:val="1"/>
    <w:qFormat/>
    <w:uiPriority w:val="0"/>
    <w:pPr>
      <w:ind w:firstLine="0" w:firstLineChars="0"/>
      <w:jc w:val="center"/>
    </w:pPr>
    <w:rPr>
      <w:rFonts w:ascii="幼圆" w:hAnsi="Times New Roman"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0"/>
    <w:rPr>
      <w:kern w:val="2"/>
      <w:sz w:val="18"/>
      <w:szCs w:val="18"/>
    </w:rPr>
  </w:style>
  <w:style w:type="character" w:customStyle="1" w:styleId="12">
    <w:name w:val="标题 Char"/>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character" w:customStyle="1" w:styleId="14">
    <w:name w:val="font31"/>
    <w:basedOn w:val="10"/>
    <w:qFormat/>
    <w:uiPriority w:val="0"/>
    <w:rPr>
      <w:rFonts w:ascii="MingLiU" w:hAnsi="MingLiU" w:eastAsia="MingLiU" w:cs="MingLiU"/>
      <w:color w:val="000000"/>
      <w:sz w:val="24"/>
      <w:szCs w:val="24"/>
      <w:u w:val="none"/>
    </w:rPr>
  </w:style>
  <w:style w:type="character" w:customStyle="1" w:styleId="15">
    <w:name w:val="font2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9218</Words>
  <Characters>9867</Characters>
  <Lines>55</Lines>
  <Paragraphs>15</Paragraphs>
  <TotalTime>31</TotalTime>
  <ScaleCrop>false</ScaleCrop>
  <LinksUpToDate>false</LinksUpToDate>
  <CharactersWithSpaces>10856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2022-10-13T06:38:56Z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098C98BC69834B9A9843061FA6635627</vt:lpwstr>
  </property>
</Properties>
</file>