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 w:hAnsi="仿宋" w:eastAsia="仿宋"/>
          <w:b/>
          <w:color w:val="auto"/>
          <w:sz w:val="52"/>
          <w:szCs w:val="52"/>
          <w:highlight w:val="none"/>
          <w:u w:val="none"/>
        </w:rPr>
      </w:pPr>
      <w:r>
        <w:rPr>
          <w:rFonts w:hint="eastAsia" w:ascii="仿宋" w:hAnsi="仿宋" w:eastAsia="仿宋"/>
          <w:b/>
          <w:color w:val="auto"/>
          <w:sz w:val="52"/>
          <w:szCs w:val="52"/>
          <w:highlight w:val="none"/>
          <w:u w:val="none"/>
        </w:rPr>
        <w:t>重庆机场集团有限公司</w:t>
      </w:r>
    </w:p>
    <w:p>
      <w:pPr>
        <w:jc w:val="center"/>
        <w:rPr>
          <w:rFonts w:ascii="仿宋" w:hAnsi="仿宋" w:eastAsia="仿宋"/>
          <w:b/>
          <w:color w:val="auto"/>
          <w:sz w:val="48"/>
          <w:szCs w:val="52"/>
          <w:highlight w:val="none"/>
          <w:u w:val="none"/>
        </w:rPr>
      </w:pPr>
    </w:p>
    <w:p>
      <w:pPr>
        <w:jc w:val="center"/>
        <w:rPr>
          <w:rFonts w:ascii="仿宋" w:hAnsi="仿宋" w:eastAsia="仿宋"/>
          <w:b/>
          <w:color w:val="auto"/>
          <w:sz w:val="48"/>
          <w:szCs w:val="52"/>
          <w:highlight w:val="none"/>
          <w:u w:val="none"/>
        </w:rPr>
      </w:pP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rPr>
        <w:t>T3A航站楼登机桥固定端空调就地控制改造</w:t>
      </w: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val="en-US" w:eastAsia="zh-CN"/>
        </w:rPr>
        <w:t>材料</w:t>
      </w:r>
      <w:r>
        <w:rPr>
          <w:rFonts w:hint="eastAsia" w:ascii="仿宋" w:hAnsi="仿宋" w:eastAsia="仿宋"/>
          <w:b/>
          <w:color w:val="auto"/>
          <w:sz w:val="44"/>
          <w:szCs w:val="44"/>
          <w:highlight w:val="none"/>
          <w:u w:val="none"/>
          <w:lang w:eastAsia="zh-CN"/>
        </w:rPr>
        <w:t>采购</w:t>
      </w:r>
      <w:r>
        <w:rPr>
          <w:rFonts w:hint="eastAsia" w:ascii="仿宋" w:hAnsi="仿宋" w:eastAsia="仿宋"/>
          <w:b/>
          <w:color w:val="auto"/>
          <w:sz w:val="44"/>
          <w:szCs w:val="44"/>
          <w:highlight w:val="none"/>
          <w:u w:val="none"/>
        </w:rPr>
        <w:t>项目</w:t>
      </w:r>
      <w:r>
        <w:rPr>
          <w:rFonts w:hint="eastAsia" w:ascii="仿宋" w:hAnsi="仿宋" w:eastAsia="仿宋"/>
          <w:b/>
          <w:color w:val="auto"/>
          <w:sz w:val="44"/>
          <w:szCs w:val="44"/>
          <w:highlight w:val="none"/>
          <w:u w:val="none"/>
          <w:lang w:eastAsia="zh-CN"/>
        </w:rPr>
        <w:t>（第</w:t>
      </w:r>
      <w:r>
        <w:rPr>
          <w:rFonts w:hint="eastAsia" w:ascii="仿宋" w:hAnsi="仿宋" w:eastAsia="仿宋"/>
          <w:b/>
          <w:color w:val="auto"/>
          <w:sz w:val="44"/>
          <w:szCs w:val="44"/>
          <w:highlight w:val="none"/>
          <w:u w:val="none"/>
          <w:lang w:val="en-US" w:eastAsia="zh-CN"/>
        </w:rPr>
        <w:t>1</w:t>
      </w:r>
      <w:r>
        <w:rPr>
          <w:rFonts w:hint="eastAsia" w:ascii="仿宋" w:hAnsi="仿宋" w:eastAsia="仿宋"/>
          <w:b/>
          <w:color w:val="auto"/>
          <w:sz w:val="44"/>
          <w:szCs w:val="44"/>
          <w:highlight w:val="none"/>
          <w:u w:val="none"/>
          <w:lang w:eastAsia="zh-CN"/>
        </w:rPr>
        <w:t>次）</w:t>
      </w: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ind w:firstLine="2409" w:firstLineChars="750"/>
        <w:jc w:val="left"/>
        <w:rPr>
          <w:rFonts w:hint="default" w:ascii="仿宋" w:hAnsi="仿宋" w:eastAsia="仿宋"/>
          <w:b/>
          <w:color w:val="auto"/>
          <w:sz w:val="32"/>
          <w:highlight w:val="none"/>
          <w:u w:val="none"/>
          <w:lang w:val="en-US" w:eastAsia="zh-CN"/>
        </w:rPr>
      </w:pPr>
      <w:r>
        <w:rPr>
          <w:rFonts w:hint="eastAsia" w:ascii="仿宋" w:hAnsi="仿宋" w:eastAsia="仿宋"/>
          <w:b/>
          <w:color w:val="auto"/>
          <w:sz w:val="32"/>
          <w:highlight w:val="none"/>
          <w:u w:val="none"/>
        </w:rPr>
        <w:t>编号：动力202</w:t>
      </w:r>
      <w:r>
        <w:rPr>
          <w:rFonts w:hint="eastAsia" w:ascii="仿宋" w:hAnsi="仿宋" w:eastAsia="仿宋"/>
          <w:b/>
          <w:color w:val="auto"/>
          <w:sz w:val="32"/>
          <w:highlight w:val="none"/>
          <w:u w:val="none"/>
          <w:lang w:val="en-US" w:eastAsia="zh-CN"/>
        </w:rPr>
        <w:t>2-167</w:t>
      </w:r>
    </w:p>
    <w:p>
      <w:pPr>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重庆机场集团有限公司</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动力能源</w:t>
      </w:r>
      <w:r>
        <w:rPr>
          <w:rFonts w:hint="eastAsia" w:ascii="仿宋" w:hAnsi="仿宋" w:eastAsia="仿宋"/>
          <w:b/>
          <w:color w:val="auto"/>
          <w:sz w:val="32"/>
          <w:szCs w:val="32"/>
          <w:highlight w:val="none"/>
          <w:u w:val="none"/>
          <w:lang w:eastAsia="zh-CN"/>
        </w:rPr>
        <w:t>分公司</w:t>
      </w:r>
    </w:p>
    <w:p>
      <w:pPr>
        <w:ind w:firstLine="3052" w:firstLineChars="950"/>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二〇</w:t>
      </w:r>
      <w:r>
        <w:rPr>
          <w:rFonts w:hint="eastAsia" w:ascii="仿宋" w:hAnsi="仿宋" w:eastAsia="仿宋"/>
          <w:b/>
          <w:color w:val="auto"/>
          <w:sz w:val="32"/>
          <w:szCs w:val="32"/>
          <w:highlight w:val="none"/>
          <w:u w:val="none"/>
          <w:lang w:eastAsia="zh-CN"/>
        </w:rPr>
        <w:t>二</w:t>
      </w:r>
      <w:r>
        <w:rPr>
          <w:rFonts w:hint="eastAsia" w:ascii="仿宋" w:hAnsi="仿宋" w:eastAsia="仿宋"/>
          <w:b/>
          <w:color w:val="auto"/>
          <w:sz w:val="32"/>
          <w:szCs w:val="32"/>
          <w:highlight w:val="none"/>
          <w:u w:val="none"/>
          <w:lang w:val="en-US" w:eastAsia="zh-CN"/>
        </w:rPr>
        <w:t>二</w:t>
      </w:r>
      <w:r>
        <w:rPr>
          <w:rFonts w:hint="eastAsia" w:ascii="仿宋" w:hAnsi="仿宋" w:eastAsia="仿宋"/>
          <w:b/>
          <w:color w:val="auto"/>
          <w:sz w:val="32"/>
          <w:szCs w:val="32"/>
          <w:highlight w:val="none"/>
          <w:u w:val="none"/>
        </w:rPr>
        <w:t>年</w:t>
      </w:r>
      <w:r>
        <w:rPr>
          <w:rFonts w:hint="eastAsia" w:ascii="仿宋" w:hAnsi="仿宋" w:eastAsia="仿宋"/>
          <w:b/>
          <w:color w:val="auto"/>
          <w:sz w:val="32"/>
          <w:szCs w:val="32"/>
          <w:highlight w:val="none"/>
          <w:u w:val="none"/>
          <w:lang w:eastAsia="zh-CN"/>
        </w:rPr>
        <w:t>十</w:t>
      </w:r>
      <w:r>
        <w:rPr>
          <w:rFonts w:hint="eastAsia" w:ascii="仿宋" w:hAnsi="仿宋" w:eastAsia="仿宋"/>
          <w:b/>
          <w:color w:val="auto"/>
          <w:sz w:val="32"/>
          <w:szCs w:val="32"/>
          <w:highlight w:val="none"/>
          <w:u w:val="none"/>
        </w:rPr>
        <w:t>月</w:t>
      </w:r>
    </w:p>
    <w:p>
      <w:pPr>
        <w:widowControl/>
        <w:jc w:val="center"/>
        <w:rPr>
          <w:rFonts w:hint="eastAsia" w:ascii="仿宋" w:hAnsi="仿宋" w:eastAsia="仿宋"/>
          <w:b/>
          <w:color w:val="auto"/>
          <w:sz w:val="44"/>
          <w:szCs w:val="44"/>
          <w:highlight w:val="none"/>
          <w:u w:val="none"/>
          <w:lang w:val="en-US" w:eastAsia="zh-CN"/>
        </w:rPr>
      </w:pPr>
      <w:r>
        <w:rPr>
          <w:rFonts w:ascii="仿宋" w:hAnsi="仿宋" w:eastAsia="仿宋"/>
          <w:b/>
          <w:color w:val="auto"/>
          <w:sz w:val="52"/>
          <w:highlight w:val="none"/>
          <w:u w:val="none"/>
        </w:rPr>
        <w:br w:type="page"/>
      </w:r>
      <w:bookmarkStart w:id="0" w:name="OLE_LINK1"/>
      <w:r>
        <w:rPr>
          <w:rFonts w:hint="eastAsia" w:ascii="仿宋" w:hAnsi="仿宋" w:eastAsia="仿宋"/>
          <w:b/>
          <w:color w:val="auto"/>
          <w:sz w:val="44"/>
          <w:szCs w:val="44"/>
          <w:highlight w:val="none"/>
          <w:u w:val="none"/>
        </w:rPr>
        <w:t>T3A航站楼登机桥固定端空调就地控制改造</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val="en-US" w:eastAsia="zh-CN"/>
        </w:rPr>
        <w:t>材料</w:t>
      </w:r>
      <w:r>
        <w:rPr>
          <w:rFonts w:hint="eastAsia" w:ascii="仿宋" w:hAnsi="仿宋" w:eastAsia="仿宋"/>
          <w:b/>
          <w:color w:val="auto"/>
          <w:sz w:val="44"/>
          <w:szCs w:val="44"/>
          <w:highlight w:val="none"/>
          <w:u w:val="none"/>
          <w:lang w:eastAsia="zh-CN"/>
        </w:rPr>
        <w:t>采购</w:t>
      </w:r>
      <w:bookmarkEnd w:id="0"/>
      <w:r>
        <w:rPr>
          <w:rFonts w:hint="eastAsia" w:ascii="仿宋" w:hAnsi="仿宋" w:eastAsia="仿宋"/>
          <w:b/>
          <w:color w:val="auto"/>
          <w:sz w:val="44"/>
          <w:szCs w:val="44"/>
          <w:highlight w:val="none"/>
          <w:u w:val="none"/>
          <w:lang w:eastAsia="zh-CN"/>
        </w:rPr>
        <w:t>项目竞争性比选</w:t>
      </w:r>
      <w:r>
        <w:rPr>
          <w:rFonts w:hint="eastAsia" w:ascii="仿宋" w:hAnsi="仿宋" w:eastAsia="仿宋"/>
          <w:b/>
          <w:color w:val="auto"/>
          <w:sz w:val="44"/>
          <w:szCs w:val="44"/>
          <w:highlight w:val="none"/>
          <w:u w:val="none"/>
        </w:rPr>
        <w:t>文件</w:t>
      </w:r>
    </w:p>
    <w:p>
      <w:pPr>
        <w:widowControl/>
        <w:ind w:firstLine="560" w:firstLineChars="200"/>
        <w:jc w:val="both"/>
        <w:rPr>
          <w:rFonts w:ascii="仿宋" w:hAnsi="仿宋" w:eastAsia="仿宋"/>
          <w:b/>
          <w:color w:val="auto"/>
          <w:sz w:val="44"/>
          <w:szCs w:val="44"/>
          <w:highlight w:val="none"/>
          <w:u w:val="none"/>
        </w:rPr>
      </w:pPr>
      <w:r>
        <w:rPr>
          <w:rFonts w:hint="eastAsia" w:ascii="仿宋" w:hAnsi="仿宋" w:eastAsia="仿宋"/>
          <w:color w:val="auto"/>
          <w:sz w:val="28"/>
          <w:szCs w:val="28"/>
          <w:highlight w:val="none"/>
          <w:u w:val="none"/>
        </w:rPr>
        <w:t>我</w:t>
      </w:r>
      <w:r>
        <w:rPr>
          <w:rFonts w:hint="eastAsia" w:ascii="仿宋" w:hAnsi="仿宋" w:eastAsia="仿宋"/>
          <w:color w:val="auto"/>
          <w:sz w:val="28"/>
          <w:szCs w:val="28"/>
          <w:highlight w:val="none"/>
          <w:u w:val="none"/>
          <w:lang w:eastAsia="zh-CN"/>
        </w:rPr>
        <w:t>司</w:t>
      </w:r>
      <w:r>
        <w:rPr>
          <w:rFonts w:hint="eastAsia" w:ascii="仿宋" w:hAnsi="仿宋" w:eastAsia="仿宋"/>
          <w:color w:val="auto"/>
          <w:sz w:val="28"/>
          <w:szCs w:val="28"/>
          <w:highlight w:val="none"/>
          <w:u w:val="none"/>
        </w:rPr>
        <w:t>决定于近期</w:t>
      </w:r>
      <w:r>
        <w:rPr>
          <w:rFonts w:hint="eastAsia" w:ascii="仿宋" w:hAnsi="仿宋" w:eastAsia="仿宋"/>
          <w:color w:val="auto"/>
          <w:sz w:val="28"/>
          <w:szCs w:val="28"/>
          <w:highlight w:val="none"/>
          <w:u w:val="none"/>
          <w:lang w:eastAsia="zh-CN"/>
        </w:rPr>
        <w:t>将</w:t>
      </w:r>
      <w:r>
        <w:rPr>
          <w:rFonts w:hint="eastAsia" w:ascii="仿宋" w:hAnsi="仿宋" w:eastAsia="仿宋"/>
          <w:color w:val="auto"/>
          <w:sz w:val="28"/>
          <w:szCs w:val="28"/>
          <w:highlight w:val="none"/>
          <w:u w:val="none"/>
        </w:rPr>
        <w:t>对</w:t>
      </w:r>
      <w:r>
        <w:rPr>
          <w:rFonts w:hint="eastAsia" w:ascii="仿宋" w:hAnsi="仿宋" w:eastAsia="仿宋"/>
          <w:b w:val="0"/>
          <w:color w:val="auto"/>
          <w:sz w:val="28"/>
          <w:szCs w:val="28"/>
          <w:highlight w:val="none"/>
          <w:u w:val="none"/>
        </w:rPr>
        <w:t>T3A航站楼登机桥固定端空调就地控制改造</w:t>
      </w:r>
      <w:r>
        <w:rPr>
          <w:rFonts w:hint="eastAsia" w:ascii="仿宋" w:hAnsi="仿宋" w:eastAsia="仿宋"/>
          <w:b w:val="0"/>
          <w:color w:val="auto"/>
          <w:sz w:val="28"/>
          <w:szCs w:val="28"/>
          <w:highlight w:val="none"/>
          <w:u w:val="none"/>
          <w:lang w:val="en-US" w:eastAsia="zh-CN"/>
        </w:rPr>
        <w:t>材料</w:t>
      </w:r>
      <w:r>
        <w:rPr>
          <w:rFonts w:hint="eastAsia" w:ascii="仿宋" w:hAnsi="仿宋" w:eastAsia="仿宋"/>
          <w:b w:val="0"/>
          <w:color w:val="auto"/>
          <w:sz w:val="28"/>
          <w:szCs w:val="28"/>
          <w:highlight w:val="none"/>
          <w:u w:val="none"/>
          <w:lang w:eastAsia="zh-CN"/>
        </w:rPr>
        <w:t>采购</w:t>
      </w:r>
      <w:r>
        <w:rPr>
          <w:rFonts w:hint="eastAsia" w:ascii="仿宋" w:hAnsi="仿宋" w:eastAsia="仿宋"/>
          <w:b w:val="0"/>
          <w:color w:val="auto"/>
          <w:sz w:val="28"/>
          <w:szCs w:val="28"/>
          <w:highlight w:val="none"/>
          <w:u w:val="none"/>
        </w:rPr>
        <w:t>项目</w:t>
      </w:r>
      <w:r>
        <w:rPr>
          <w:rFonts w:hint="eastAsia" w:ascii="仿宋" w:hAnsi="仿宋" w:eastAsia="仿宋"/>
          <w:color w:val="auto"/>
          <w:sz w:val="28"/>
          <w:szCs w:val="28"/>
          <w:highlight w:val="none"/>
          <w:u w:val="none"/>
        </w:rPr>
        <w:t>邀请符合相应条件的潜在供应商就本项目进行</w:t>
      </w:r>
      <w:r>
        <w:rPr>
          <w:rFonts w:hint="eastAsia" w:ascii="仿宋" w:hAnsi="仿宋" w:eastAsia="仿宋"/>
          <w:color w:val="auto"/>
          <w:sz w:val="28"/>
          <w:szCs w:val="28"/>
          <w:highlight w:val="none"/>
          <w:u w:val="none"/>
          <w:lang w:eastAsia="zh-CN"/>
        </w:rPr>
        <w:t>竞争性比选</w:t>
      </w:r>
      <w:r>
        <w:rPr>
          <w:rFonts w:hint="eastAsia" w:ascii="仿宋" w:hAnsi="仿宋" w:eastAsia="仿宋"/>
          <w:color w:val="auto"/>
          <w:sz w:val="28"/>
          <w:szCs w:val="28"/>
          <w:highlight w:val="none"/>
          <w:u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u w:val="none"/>
        </w:rPr>
      </w:pPr>
      <w:r>
        <w:rPr>
          <w:rFonts w:hint="eastAsia"/>
          <w:color w:val="auto"/>
          <w:highlight w:val="none"/>
          <w:u w:val="none"/>
        </w:rPr>
        <w:t>项目内容</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T3A航站楼登机桥固定端空调就地控制改造</w:t>
      </w:r>
      <w:r>
        <w:rPr>
          <w:rFonts w:hint="eastAsia" w:ascii="仿宋" w:hAnsi="仿宋" w:eastAsia="仿宋"/>
          <w:b w:val="0"/>
          <w:color w:val="auto"/>
          <w:sz w:val="28"/>
          <w:szCs w:val="28"/>
          <w:highlight w:val="none"/>
          <w:u w:val="none"/>
          <w:lang w:val="en-US" w:eastAsia="zh-CN"/>
        </w:rPr>
        <w:t>材料</w:t>
      </w:r>
      <w:r>
        <w:rPr>
          <w:rFonts w:hint="eastAsia" w:ascii="仿宋" w:hAnsi="仿宋" w:eastAsia="仿宋"/>
          <w:b w:val="0"/>
          <w:color w:val="auto"/>
          <w:sz w:val="28"/>
          <w:szCs w:val="28"/>
          <w:highlight w:val="none"/>
          <w:u w:val="none"/>
          <w:lang w:eastAsia="zh-CN"/>
        </w:rPr>
        <w:t>采购</w:t>
      </w:r>
      <w:r>
        <w:rPr>
          <w:rFonts w:hint="eastAsia" w:ascii="仿宋" w:hAnsi="仿宋" w:eastAsia="仿宋"/>
          <w:color w:val="auto"/>
          <w:sz w:val="28"/>
          <w:szCs w:val="28"/>
          <w:highlight w:val="none"/>
          <w:u w:val="none"/>
        </w:rPr>
        <w:t>，所含</w:t>
      </w:r>
      <w:r>
        <w:rPr>
          <w:rFonts w:hint="eastAsia" w:ascii="仿宋" w:hAnsi="仿宋" w:eastAsia="仿宋"/>
          <w:color w:val="auto"/>
          <w:sz w:val="28"/>
          <w:szCs w:val="28"/>
          <w:highlight w:val="none"/>
          <w:u w:val="none"/>
          <w:lang w:eastAsia="zh-CN"/>
        </w:rPr>
        <w:t>材料</w:t>
      </w:r>
      <w:r>
        <w:rPr>
          <w:rFonts w:hint="eastAsia" w:ascii="仿宋" w:hAnsi="仿宋" w:eastAsia="仿宋"/>
          <w:color w:val="auto"/>
          <w:sz w:val="28"/>
          <w:szCs w:val="28"/>
          <w:highlight w:val="none"/>
          <w:u w:val="none"/>
        </w:rPr>
        <w:t>见下表：</w:t>
      </w:r>
    </w:p>
    <w:tbl>
      <w:tblPr>
        <w:tblStyle w:val="16"/>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0"/>
        <w:gridCol w:w="1849"/>
        <w:gridCol w:w="3620"/>
        <w:gridCol w:w="771"/>
        <w:gridCol w:w="834"/>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名称</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品牌型号</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温控器</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日立</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highlight w:val="none"/>
                <w:u w:val="none"/>
              </w:rPr>
            </w:pPr>
            <w:r>
              <w:rPr>
                <w:rFonts w:hint="eastAsia" w:ascii="Times New Roman" w:hAnsi="Times New Roman" w:eastAsia="方正仿宋_GBK" w:cs="方正仿宋_GBK"/>
                <w:color w:val="auto"/>
                <w:sz w:val="24"/>
                <w:szCs w:val="24"/>
                <w:highlight w:val="none"/>
                <w:u w:val="none"/>
                <w:lang w:val="en-US" w:eastAsia="zh-CN"/>
              </w:rPr>
              <w:t>PSC-5SQ</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61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控制器底盒</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120*120mm明盒</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61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电气配线</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RVVP-4*0.5mm2</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米</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1500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电气配线</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 xml:space="preserve">RVV-3*1.5mm2 </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米</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1180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PE波纹管</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DN20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米</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2660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 xml:space="preserve">空开 </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2P 10A</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59</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项目要求</w:t>
      </w:r>
    </w:p>
    <w:p>
      <w:pPr>
        <w:ind w:firstLine="560" w:firstLineChars="200"/>
        <w:rPr>
          <w:rFonts w:hint="eastAsia"/>
          <w:color w:val="auto"/>
        </w:rPr>
      </w:pPr>
      <w:r>
        <w:rPr>
          <w:rFonts w:hint="eastAsia" w:ascii="仿宋" w:hAnsi="仿宋" w:eastAsia="仿宋"/>
          <w:color w:val="auto"/>
          <w:sz w:val="28"/>
          <w:szCs w:val="28"/>
          <w:highlight w:val="none"/>
          <w:u w:val="none"/>
        </w:rPr>
        <w:t>在交付前，</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应对所供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的品牌、型号、数量等进行详细而全面的核对，同时核查所供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的生产许可证、产品合格证和质量保证书、使用说明书、通讯协议等相关文件</w:t>
      </w:r>
      <w:r>
        <w:rPr>
          <w:rFonts w:hint="eastAsia" w:ascii="仿宋" w:hAnsi="仿宋" w:eastAsia="仿宋"/>
          <w:color w:val="auto"/>
          <w:sz w:val="28"/>
          <w:szCs w:val="28"/>
          <w:highlight w:val="none"/>
          <w:u w:val="none"/>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安全责任要求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需遵守重庆机场集团有限公司</w:t>
      </w:r>
      <w:r>
        <w:rPr>
          <w:rFonts w:hint="eastAsia" w:ascii="仿宋" w:hAnsi="仿宋" w:eastAsia="仿宋"/>
          <w:color w:val="auto"/>
          <w:sz w:val="28"/>
          <w:szCs w:val="28"/>
          <w:highlight w:val="none"/>
          <w:u w:val="none"/>
          <w:lang w:eastAsia="zh-CN"/>
        </w:rPr>
        <w:t>防疫、</w:t>
      </w:r>
      <w:r>
        <w:rPr>
          <w:rFonts w:hint="eastAsia" w:ascii="仿宋" w:hAnsi="仿宋" w:eastAsia="仿宋"/>
          <w:color w:val="auto"/>
          <w:sz w:val="28"/>
          <w:szCs w:val="28"/>
          <w:highlight w:val="none"/>
          <w:u w:val="none"/>
        </w:rPr>
        <w:t>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验收要求</w:t>
      </w:r>
    </w:p>
    <w:p>
      <w:pPr>
        <w:ind w:firstLine="560" w:firstLineChars="200"/>
        <w:rPr>
          <w:rFonts w:hint="eastAsia" w:ascii="仿宋" w:hAnsi="仿宋" w:eastAsia="仿宋"/>
          <w:strike w:val="0"/>
          <w:dstrike w:val="0"/>
          <w:color w:val="auto"/>
          <w:sz w:val="28"/>
          <w:szCs w:val="28"/>
          <w:highlight w:val="none"/>
          <w:u w:val="none"/>
        </w:rPr>
      </w:pPr>
      <w:r>
        <w:rPr>
          <w:rFonts w:hint="eastAsia" w:ascii="仿宋" w:hAnsi="仿宋" w:eastAsia="仿宋" w:cs="Times New Roman"/>
          <w:color w:val="auto"/>
          <w:sz w:val="28"/>
          <w:szCs w:val="28"/>
          <w:highlight w:val="none"/>
          <w:u w:val="none"/>
          <w:lang w:eastAsia="zh-CN"/>
        </w:rPr>
        <w:t>项目材料数量齐全，外观完整，相关生产许可证、合格证等齐全</w:t>
      </w:r>
      <w:r>
        <w:rPr>
          <w:rFonts w:hint="eastAsia" w:ascii="仿宋" w:hAnsi="仿宋" w:eastAsia="仿宋"/>
          <w:color w:val="auto"/>
          <w:sz w:val="28"/>
          <w:szCs w:val="28"/>
          <w:highlight w:val="none"/>
          <w:u w:val="none"/>
          <w:shd w:val="clear"/>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其他要求</w:t>
      </w:r>
    </w:p>
    <w:p>
      <w:pPr>
        <w:ind w:firstLine="560" w:firstLineChars="200"/>
        <w:rPr>
          <w:rFonts w:hint="eastAsia" w:ascii="仿宋" w:hAnsi="仿宋" w:eastAsia="仿宋"/>
          <w:color w:val="auto"/>
          <w:sz w:val="28"/>
          <w:szCs w:val="28"/>
          <w:highlight w:val="none"/>
          <w:u w:val="none"/>
          <w:shd w:val="clear" w:color="auto" w:fill="auto"/>
        </w:rPr>
      </w:pPr>
      <w:r>
        <w:rPr>
          <w:rFonts w:hint="eastAsia" w:ascii="仿宋" w:hAnsi="仿宋" w:eastAsia="仿宋"/>
          <w:color w:val="auto"/>
          <w:sz w:val="28"/>
          <w:szCs w:val="28"/>
          <w:highlight w:val="none"/>
          <w:u w:val="none"/>
          <w:shd w:val="clear" w:color="auto" w:fill="auto"/>
        </w:rPr>
        <w:t>响应人应保证所供</w:t>
      </w:r>
      <w:r>
        <w:rPr>
          <w:rFonts w:hint="eastAsia" w:ascii="仿宋" w:hAnsi="仿宋" w:eastAsia="仿宋"/>
          <w:color w:val="auto"/>
          <w:sz w:val="28"/>
          <w:szCs w:val="28"/>
          <w:highlight w:val="none"/>
          <w:u w:val="none"/>
          <w:shd w:val="clear" w:color="auto" w:fill="auto"/>
          <w:lang w:eastAsia="zh-CN"/>
        </w:rPr>
        <w:t>项目材料</w:t>
      </w:r>
      <w:r>
        <w:rPr>
          <w:rFonts w:hint="eastAsia" w:ascii="仿宋" w:hAnsi="仿宋" w:eastAsia="仿宋"/>
          <w:color w:val="auto"/>
          <w:sz w:val="28"/>
          <w:szCs w:val="28"/>
          <w:highlight w:val="none"/>
          <w:u w:val="none"/>
          <w:shd w:val="clear" w:color="auto" w:fill="auto"/>
        </w:rPr>
        <w:t>是指定厂家所产的</w:t>
      </w:r>
      <w:r>
        <w:rPr>
          <w:rFonts w:hint="eastAsia" w:ascii="仿宋" w:hAnsi="仿宋" w:eastAsia="仿宋"/>
          <w:color w:val="auto"/>
          <w:sz w:val="28"/>
          <w:szCs w:val="28"/>
          <w:highlight w:val="none"/>
          <w:u w:val="none"/>
          <w:shd w:val="clear" w:color="auto" w:fill="auto"/>
          <w:lang w:eastAsia="zh-CN"/>
        </w:rPr>
        <w:t>，生产日期在</w:t>
      </w:r>
      <w:r>
        <w:rPr>
          <w:rFonts w:hint="eastAsia" w:ascii="仿宋" w:hAnsi="仿宋" w:eastAsia="仿宋"/>
          <w:color w:val="auto"/>
          <w:sz w:val="28"/>
          <w:szCs w:val="28"/>
          <w:highlight w:val="none"/>
          <w:u w:val="none"/>
          <w:shd w:val="clear" w:color="auto" w:fill="auto"/>
          <w:lang w:val="en-US" w:eastAsia="zh-CN"/>
        </w:rPr>
        <w:t>2021年1月之后的</w:t>
      </w:r>
      <w:r>
        <w:rPr>
          <w:rFonts w:hint="eastAsia" w:ascii="仿宋" w:hAnsi="仿宋" w:eastAsia="仿宋"/>
          <w:color w:val="auto"/>
          <w:sz w:val="28"/>
          <w:szCs w:val="28"/>
          <w:highlight w:val="none"/>
          <w:u w:val="none"/>
          <w:shd w:val="clear" w:color="auto" w:fill="auto"/>
        </w:rPr>
        <w:t>合格产品。</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工期及售后服务</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1.工期：合同签订之日起</w:t>
      </w:r>
      <w:r>
        <w:rPr>
          <w:rFonts w:hint="eastAsia" w:ascii="仿宋" w:hAnsi="仿宋" w:eastAsia="仿宋"/>
          <w:color w:val="auto"/>
          <w:sz w:val="28"/>
          <w:szCs w:val="28"/>
          <w:highlight w:val="none"/>
          <w:u w:val="none"/>
          <w:lang w:val="en-US" w:eastAsia="zh-CN"/>
        </w:rPr>
        <w:t>10个</w:t>
      </w:r>
      <w:r>
        <w:rPr>
          <w:rFonts w:hint="eastAsia" w:ascii="仿宋" w:hAnsi="仿宋" w:eastAsia="仿宋"/>
          <w:color w:val="auto"/>
          <w:sz w:val="28"/>
          <w:szCs w:val="28"/>
          <w:highlight w:val="none"/>
          <w:u w:val="none"/>
        </w:rPr>
        <w:t>日历日</w:t>
      </w:r>
      <w:r>
        <w:rPr>
          <w:rFonts w:hint="eastAsia" w:ascii="仿宋" w:hAnsi="仿宋" w:eastAsia="仿宋"/>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由于甲方原因或不可抗力因素造成不能按时完工，工期顺延。</w:t>
      </w:r>
    </w:p>
    <w:p>
      <w:pPr>
        <w:widowControl/>
        <w:spacing w:line="360" w:lineRule="exact"/>
        <w:ind w:firstLine="560" w:firstLineChars="200"/>
        <w:textAlignment w:val="center"/>
        <w:rPr>
          <w:rFonts w:hint="default" w:ascii="仿宋" w:hAnsi="仿宋" w:eastAsia="仿宋"/>
          <w:color w:val="auto"/>
          <w:sz w:val="28"/>
          <w:szCs w:val="28"/>
          <w:highlight w:val="red"/>
          <w:u w:val="none"/>
          <w:lang w:val="en-US"/>
        </w:rPr>
      </w:pPr>
      <w:r>
        <w:rPr>
          <w:rFonts w:hint="eastAsia" w:ascii="仿宋" w:hAnsi="仿宋" w:eastAsia="仿宋" w:cs="Times New Roman"/>
          <w:bCs w:val="0"/>
          <w:color w:val="auto"/>
          <w:sz w:val="28"/>
          <w:szCs w:val="28"/>
          <w:highlight w:val="none"/>
          <w:u w:val="none"/>
        </w:rPr>
        <w:t>2.</w:t>
      </w:r>
      <w:r>
        <w:rPr>
          <w:rFonts w:hint="eastAsia" w:ascii="仿宋" w:hAnsi="仿宋" w:eastAsia="仿宋"/>
          <w:color w:val="auto"/>
          <w:sz w:val="28"/>
          <w:szCs w:val="28"/>
          <w:highlight w:val="none"/>
          <w:u w:val="none"/>
        </w:rPr>
        <w:t>质保期：</w:t>
      </w:r>
      <w:r>
        <w:rPr>
          <w:rFonts w:hint="eastAsia" w:ascii="仿宋" w:hAnsi="仿宋" w:eastAsia="仿宋" w:cs="Times New Roman"/>
          <w:color w:val="auto"/>
          <w:sz w:val="28"/>
          <w:szCs w:val="28"/>
          <w:highlight w:val="none"/>
          <w:u w:val="none"/>
          <w:lang w:val="en-US" w:eastAsia="zh-CN"/>
        </w:rPr>
        <w:t>日立PSC-5SQ温控器</w:t>
      </w:r>
      <w:r>
        <w:rPr>
          <w:rFonts w:hint="eastAsia" w:ascii="仿宋" w:hAnsi="仿宋" w:eastAsia="仿宋"/>
          <w:color w:val="auto"/>
          <w:sz w:val="28"/>
          <w:szCs w:val="28"/>
          <w:highlight w:val="none"/>
          <w:u w:val="none"/>
          <w:lang w:eastAsia="zh-CN"/>
        </w:rPr>
        <w:t>自验收合格之日起</w:t>
      </w:r>
      <w:r>
        <w:rPr>
          <w:rFonts w:hint="eastAsia" w:ascii="仿宋" w:hAnsi="仿宋" w:eastAsia="仿宋"/>
          <w:color w:val="auto"/>
          <w:sz w:val="28"/>
          <w:szCs w:val="28"/>
          <w:highlight w:val="none"/>
          <w:u w:val="none"/>
          <w:lang w:val="en-US" w:eastAsia="zh-CN"/>
        </w:rPr>
        <w:t>3年，其他项目材料自验收合格之日起1年。</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支付方式</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1.项目通过验收，支付合同金额的</w:t>
      </w:r>
      <w:r>
        <w:rPr>
          <w:rFonts w:hint="eastAsia" w:ascii="仿宋" w:hAnsi="仿宋" w:eastAsia="仿宋"/>
          <w:color w:val="auto"/>
          <w:sz w:val="28"/>
          <w:szCs w:val="28"/>
          <w:highlight w:val="none"/>
          <w:u w:val="none"/>
          <w:lang w:val="en-US" w:eastAsia="zh-CN"/>
        </w:rPr>
        <w:t>97</w:t>
      </w:r>
      <w:r>
        <w:rPr>
          <w:rFonts w:hint="eastAsia" w:ascii="仿宋" w:hAnsi="仿宋" w:eastAsia="仿宋"/>
          <w:color w:val="auto"/>
          <w:sz w:val="28"/>
          <w:szCs w:val="28"/>
          <w:highlight w:val="none"/>
          <w:u w:val="none"/>
        </w:rPr>
        <w:t>%，剩余</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%作为质保金，待</w:t>
      </w:r>
      <w:r>
        <w:rPr>
          <w:rFonts w:hint="eastAsia" w:ascii="仿宋" w:hAnsi="仿宋" w:eastAsia="仿宋"/>
          <w:color w:val="auto"/>
          <w:sz w:val="28"/>
          <w:szCs w:val="28"/>
          <w:highlight w:val="none"/>
          <w:u w:val="none"/>
          <w:lang w:eastAsia="zh-CN"/>
        </w:rPr>
        <w:t>所有项目材料</w:t>
      </w:r>
      <w:r>
        <w:rPr>
          <w:rFonts w:hint="eastAsia" w:ascii="仿宋" w:hAnsi="仿宋" w:eastAsia="仿宋"/>
          <w:color w:val="auto"/>
          <w:sz w:val="28"/>
          <w:szCs w:val="28"/>
          <w:highlight w:val="none"/>
          <w:u w:val="none"/>
        </w:rPr>
        <w:t>质保期满，无质量问题后</w:t>
      </w:r>
      <w:r>
        <w:rPr>
          <w:rFonts w:hint="eastAsia" w:ascii="仿宋" w:hAnsi="仿宋" w:eastAsia="仿宋"/>
          <w:color w:val="auto"/>
          <w:sz w:val="28"/>
          <w:szCs w:val="28"/>
          <w:highlight w:val="none"/>
          <w:u w:val="none"/>
          <w:lang w:eastAsia="zh-CN"/>
        </w:rPr>
        <w:t>一并</w:t>
      </w:r>
      <w:r>
        <w:rPr>
          <w:rFonts w:hint="eastAsia" w:ascii="仿宋" w:hAnsi="仿宋" w:eastAsia="仿宋"/>
          <w:color w:val="auto"/>
          <w:sz w:val="28"/>
          <w:szCs w:val="28"/>
          <w:highlight w:val="none"/>
          <w:u w:val="none"/>
        </w:rPr>
        <w:t>支付。</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合格报价供应商</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依法注册的独立法人，具备有效的营业执照。（须提供营业执照复印件并加盖公章）</w:t>
      </w:r>
      <w:r>
        <w:rPr>
          <w:rFonts w:hint="eastAsia" w:ascii="仿宋" w:hAnsi="仿宋" w:eastAsia="仿宋"/>
          <w:color w:val="auto"/>
          <w:sz w:val="28"/>
          <w:szCs w:val="28"/>
          <w:highlight w:val="none"/>
          <w:u w:val="none"/>
        </w:rPr>
        <w:t>。</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限价及报价要求</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限价：</w:t>
      </w:r>
      <w:r>
        <w:rPr>
          <w:rFonts w:hint="eastAsia" w:ascii="仿宋" w:hAnsi="仿宋" w:eastAsia="仿宋"/>
          <w:bCs w:val="0"/>
          <w:color w:val="auto"/>
          <w:sz w:val="28"/>
          <w:szCs w:val="28"/>
          <w:highlight w:val="none"/>
          <w:u w:val="none"/>
        </w:rPr>
        <w:t>本项目最高限价（不含增值税金额）为</w:t>
      </w:r>
      <w:r>
        <w:rPr>
          <w:rFonts w:hint="eastAsia" w:ascii="仿宋" w:hAnsi="仿宋" w:eastAsia="仿宋" w:cs="Times New Roman"/>
          <w:color w:val="auto"/>
          <w:sz w:val="28"/>
          <w:szCs w:val="28"/>
          <w:highlight w:val="none"/>
          <w:u w:val="none"/>
          <w:shd w:val="clear"/>
          <w:lang w:val="en-US" w:eastAsia="zh-CN"/>
        </w:rPr>
        <w:t>216300</w:t>
      </w:r>
      <w:r>
        <w:rPr>
          <w:rFonts w:hint="eastAsia" w:ascii="仿宋" w:hAnsi="仿宋" w:eastAsia="仿宋"/>
          <w:bCs w:val="0"/>
          <w:color w:val="auto"/>
          <w:sz w:val="28"/>
          <w:szCs w:val="28"/>
          <w:highlight w:val="none"/>
          <w:u w:val="none"/>
        </w:rPr>
        <w:t>元（大写金额：</w:t>
      </w:r>
      <w:r>
        <w:rPr>
          <w:rFonts w:hint="eastAsia" w:ascii="仿宋" w:hAnsi="仿宋" w:eastAsia="仿宋"/>
          <w:bCs w:val="0"/>
          <w:color w:val="auto"/>
          <w:sz w:val="28"/>
          <w:szCs w:val="28"/>
          <w:highlight w:val="none"/>
          <w:u w:val="none"/>
          <w:lang w:val="en-US" w:eastAsia="zh-CN"/>
        </w:rPr>
        <w:t>贰拾壹万陆仟叁佰元整</w:t>
      </w:r>
      <w:r>
        <w:rPr>
          <w:rFonts w:hint="eastAsia" w:ascii="仿宋" w:hAnsi="仿宋" w:eastAsia="仿宋"/>
          <w:bCs w:val="0"/>
          <w:color w:val="auto"/>
          <w:sz w:val="28"/>
          <w:szCs w:val="28"/>
          <w:highlight w:val="none"/>
          <w:u w:val="none"/>
        </w:rPr>
        <w:t>），报价超过最高限价，将取消</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响应方的</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资格。</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报价要求：各响应单位</w:t>
      </w:r>
      <w:r>
        <w:rPr>
          <w:rFonts w:hint="eastAsia" w:ascii="仿宋" w:hAnsi="仿宋" w:eastAsia="仿宋"/>
          <w:bCs w:val="0"/>
          <w:color w:val="auto"/>
          <w:sz w:val="28"/>
          <w:szCs w:val="28"/>
          <w:highlight w:val="none"/>
          <w:u w:val="none"/>
        </w:rPr>
        <w:t>本次报价费用包含人工费、差旅费、报告制作费、专家费、后续服务费、合理利润等</w:t>
      </w:r>
      <w:r>
        <w:rPr>
          <w:rFonts w:hint="eastAsia" w:ascii="仿宋" w:hAnsi="仿宋" w:eastAsia="仿宋"/>
          <w:bCs w:val="0"/>
          <w:color w:val="auto"/>
          <w:sz w:val="28"/>
          <w:szCs w:val="28"/>
          <w:highlight w:val="none"/>
          <w:u w:val="none"/>
          <w:lang w:eastAsia="zh-CN"/>
        </w:rPr>
        <w:t>响应本项目服务的</w:t>
      </w:r>
      <w:r>
        <w:rPr>
          <w:rFonts w:hint="eastAsia" w:ascii="仿宋" w:hAnsi="仿宋" w:eastAsia="仿宋"/>
          <w:bCs w:val="0"/>
          <w:color w:val="auto"/>
          <w:sz w:val="28"/>
          <w:szCs w:val="28"/>
          <w:highlight w:val="none"/>
          <w:u w:val="none"/>
        </w:rPr>
        <w:t>所有费用。</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在修正范围内的以下情形不作为比选响应文件作废的依据：</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（1）比选响应文件中的大写金额与小写金额不一致的，以大写金额为准；</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（2）数字表示的数额与用文字表示的数额不一致时，以文字数额为准；</w:t>
      </w:r>
    </w:p>
    <w:p>
      <w:pPr>
        <w:spacing w:line="240" w:lineRule="auto"/>
        <w:ind w:firstLine="560" w:firstLineChars="200"/>
        <w:rPr>
          <w:rFonts w:hint="eastAsia" w:ascii="仿宋_GB2312" w:hAnsi="宋体" w:eastAsia="仿宋_GB2312"/>
          <w:bCs/>
          <w:color w:val="auto"/>
          <w:sz w:val="28"/>
          <w:szCs w:val="28"/>
          <w:highlight w:val="none"/>
          <w:u w:val="none"/>
          <w:lang w:val="en-US" w:eastAsia="zh-CN"/>
        </w:rPr>
      </w:pPr>
      <w:r>
        <w:rPr>
          <w:rFonts w:hint="eastAsia" w:ascii="仿宋" w:hAnsi="仿宋" w:eastAsia="仿宋"/>
          <w:bCs w:val="0"/>
          <w:color w:val="auto"/>
          <w:sz w:val="28"/>
          <w:szCs w:val="28"/>
          <w:highlight w:val="none"/>
          <w:u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lang w:eastAsia="zh-CN"/>
        </w:rPr>
        <w:t>竞争性比选办法</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本次</w:t>
      </w:r>
      <w:r>
        <w:rPr>
          <w:rFonts w:hint="eastAsia" w:ascii="仿宋" w:hAnsi="仿宋" w:eastAsia="仿宋"/>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成交供应商确定办法采用</w:t>
      </w:r>
      <w:r>
        <w:rPr>
          <w:rFonts w:hint="eastAsia" w:ascii="仿宋" w:hAnsi="仿宋" w:eastAsia="仿宋" w:cs="仿宋"/>
          <w:b/>
          <w:bCs/>
          <w:color w:val="auto"/>
          <w:sz w:val="28"/>
          <w:szCs w:val="28"/>
          <w:highlight w:val="none"/>
          <w:u w:val="none"/>
          <w:lang w:eastAsia="zh-CN"/>
        </w:rPr>
        <w:t>经评审的</w:t>
      </w:r>
      <w:r>
        <w:rPr>
          <w:rFonts w:hint="eastAsia" w:ascii="仿宋" w:hAnsi="仿宋" w:eastAsia="仿宋" w:cs="仿宋"/>
          <w:b/>
          <w:bCs/>
          <w:color w:val="auto"/>
          <w:sz w:val="28"/>
          <w:szCs w:val="28"/>
          <w:highlight w:val="none"/>
          <w:u w:val="none"/>
        </w:rPr>
        <w:t>最低价</w:t>
      </w:r>
      <w:r>
        <w:rPr>
          <w:rFonts w:hint="eastAsia" w:ascii="仿宋" w:hAnsi="仿宋" w:eastAsia="仿宋" w:cs="仿宋"/>
          <w:b/>
          <w:bCs/>
          <w:color w:val="auto"/>
          <w:sz w:val="28"/>
          <w:szCs w:val="28"/>
          <w:highlight w:val="none"/>
          <w:u w:val="none"/>
          <w:lang w:eastAsia="zh-CN"/>
        </w:rPr>
        <w:t>法</w:t>
      </w:r>
      <w:r>
        <w:rPr>
          <w:rFonts w:hint="eastAsia" w:ascii="仿宋" w:hAnsi="仿宋" w:eastAsia="仿宋"/>
          <w:bCs w:val="0"/>
          <w:color w:val="auto"/>
          <w:sz w:val="28"/>
          <w:szCs w:val="28"/>
          <w:highlight w:val="none"/>
          <w:u w:val="none"/>
        </w:rPr>
        <w:t>成交，以各供应商</w:t>
      </w:r>
      <w:r>
        <w:rPr>
          <w:rFonts w:hint="eastAsia" w:ascii="仿宋" w:hAnsi="仿宋" w:eastAsia="仿宋"/>
          <w:bCs w:val="0"/>
          <w:color w:val="auto"/>
          <w:sz w:val="28"/>
          <w:szCs w:val="28"/>
          <w:highlight w:val="none"/>
          <w:u w:val="none"/>
          <w:lang w:eastAsia="zh-CN"/>
        </w:rPr>
        <w:t>不含增值税</w:t>
      </w:r>
      <w:r>
        <w:rPr>
          <w:rFonts w:hint="eastAsia" w:ascii="仿宋" w:hAnsi="仿宋" w:eastAsia="仿宋"/>
          <w:bCs w:val="0"/>
          <w:color w:val="auto"/>
          <w:sz w:val="28"/>
          <w:szCs w:val="28"/>
          <w:highlight w:val="none"/>
          <w:u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成交标准</w:t>
      </w:r>
    </w:p>
    <w:p>
      <w:pPr>
        <w:widowControl/>
        <w:spacing w:line="360" w:lineRule="auto"/>
        <w:ind w:firstLine="560" w:firstLineChars="200"/>
        <w:jc w:val="left"/>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具体</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sz w:val="28"/>
          <w:szCs w:val="28"/>
          <w:highlight w:val="none"/>
          <w:u w:val="none"/>
        </w:rPr>
        <w:t>比选</w:t>
      </w:r>
      <w:r>
        <w:rPr>
          <w:rFonts w:hint="eastAsia" w:ascii="仿宋" w:hAnsi="仿宋" w:eastAsia="仿宋" w:cs="仿宋"/>
          <w:color w:val="auto"/>
          <w:kern w:val="0"/>
          <w:sz w:val="28"/>
          <w:szCs w:val="28"/>
          <w:highlight w:val="none"/>
          <w:u w:val="none"/>
        </w:rPr>
        <w:t>成交标准如下：</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u w:val="none"/>
          <w:lang w:eastAsia="zh-CN"/>
        </w:rPr>
        <w:t>组织竞争性</w:t>
      </w:r>
      <w:r>
        <w:rPr>
          <w:rFonts w:hint="eastAsia" w:ascii="仿宋" w:hAnsi="仿宋" w:eastAsia="仿宋" w:cs="仿宋"/>
          <w:color w:val="auto"/>
          <w:kern w:val="0"/>
          <w:sz w:val="28"/>
          <w:szCs w:val="28"/>
          <w:highlight w:val="none"/>
          <w:u w:val="none"/>
        </w:rPr>
        <w:t>比选仍然不足3个单位的，</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kern w:val="0"/>
          <w:sz w:val="28"/>
          <w:szCs w:val="28"/>
          <w:highlight w:val="none"/>
          <w:u w:val="none"/>
        </w:rPr>
        <w:t>比选项目将可以继续进行比选。</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lang w:val="en-US" w:eastAsia="zh-CN"/>
        </w:rPr>
        <w:t>2</w:t>
      </w:r>
      <w:r>
        <w:rPr>
          <w:rFonts w:hint="eastAsia" w:ascii="仿宋" w:hAnsi="仿宋" w:eastAsia="仿宋" w:cs="仿宋"/>
          <w:color w:val="auto"/>
          <w:kern w:val="0"/>
          <w:sz w:val="28"/>
          <w:szCs w:val="28"/>
          <w:highlight w:val="none"/>
          <w:u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none"/>
        </w:rPr>
        <w:t>报价最低</w:t>
      </w:r>
      <w:r>
        <w:rPr>
          <w:rFonts w:hint="eastAsia" w:ascii="仿宋" w:hAnsi="仿宋" w:eastAsia="仿宋" w:cs="仿宋"/>
          <w:color w:val="auto"/>
          <w:kern w:val="0"/>
          <w:sz w:val="28"/>
          <w:szCs w:val="28"/>
          <w:highlight w:val="none"/>
          <w:u w:val="none"/>
        </w:rPr>
        <w:t>的原则确定成交候选人。</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u w:val="none"/>
        </w:rPr>
      </w:pPr>
      <w:r>
        <w:rPr>
          <w:rFonts w:hint="eastAsia" w:ascii="仿宋" w:hAnsi="仿宋" w:eastAsia="仿宋" w:cs="仿宋"/>
          <w:b/>
          <w:color w:val="auto"/>
          <w:kern w:val="0"/>
          <w:sz w:val="28"/>
          <w:szCs w:val="28"/>
          <w:highlight w:val="none"/>
          <w:u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none"/>
        </w:rPr>
        <w:t>20</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 xml:space="preserve"> </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11</w:t>
      </w:r>
      <w:r>
        <w:rPr>
          <w:rFonts w:hint="eastAsia" w:ascii="仿宋" w:hAnsi="仿宋" w:eastAsia="仿宋"/>
          <w:b/>
          <w:bCs/>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日由重庆机场集团有限公司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w:t>
      </w:r>
      <w:r>
        <w:rPr>
          <w:rFonts w:hint="eastAsia" w:ascii="仿宋" w:hAnsi="仿宋" w:eastAsia="仿宋"/>
          <w:color w:val="auto"/>
          <w:sz w:val="28"/>
          <w:szCs w:val="28"/>
          <w:highlight w:val="none"/>
          <w:u w:val="none"/>
          <w:lang w:eastAsia="zh-CN"/>
        </w:rPr>
        <w:t>有限公司</w:t>
      </w:r>
      <w:r>
        <w:rPr>
          <w:rFonts w:hint="eastAsia" w:ascii="仿宋" w:hAnsi="仿宋" w:eastAsia="仿宋"/>
          <w:color w:val="auto"/>
          <w:sz w:val="28"/>
          <w:szCs w:val="28"/>
          <w:highlight w:val="none"/>
          <w:u w:val="none"/>
        </w:rPr>
        <w:t>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12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10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13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10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17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none"/>
        </w:rPr>
        <w:t xml:space="preserve">  90 </w:t>
      </w:r>
      <w:r>
        <w:rPr>
          <w:rFonts w:hint="eastAsia" w:ascii="仿宋" w:hAnsi="仿宋" w:eastAsia="仿宋" w:cs="仿宋"/>
          <w:b/>
          <w:color w:val="FF0000"/>
          <w:sz w:val="28"/>
          <w:szCs w:val="28"/>
          <w:highlight w:val="none"/>
          <w:u w:val="none"/>
        </w:rPr>
        <w:t xml:space="preserve"> </w:t>
      </w:r>
      <w:r>
        <w:rPr>
          <w:rFonts w:hint="eastAsia" w:ascii="仿宋" w:hAnsi="仿宋" w:eastAsia="仿宋" w:cs="仿宋"/>
          <w:b/>
          <w:color w:val="auto"/>
          <w:sz w:val="28"/>
          <w:szCs w:val="28"/>
          <w:highlight w:val="none"/>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 10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19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w:t>
      </w:r>
      <w:r>
        <w:rPr>
          <w:rFonts w:hint="eastAsia" w:ascii="仿宋" w:hAnsi="仿宋" w:eastAsia="仿宋"/>
          <w:color w:val="auto"/>
          <w:sz w:val="28"/>
          <w:szCs w:val="28"/>
          <w:highlight w:val="none"/>
          <w:lang w:eastAsia="zh-CN"/>
        </w:rPr>
        <w:t>有限</w:t>
      </w:r>
      <w:r>
        <w:rPr>
          <w:rFonts w:hint="eastAsia" w:ascii="仿宋" w:hAnsi="仿宋" w:eastAsia="仿宋"/>
          <w:color w:val="auto"/>
          <w:sz w:val="28"/>
          <w:szCs w:val="28"/>
          <w:highlight w:val="none"/>
        </w:rPr>
        <w:t>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u w:val="none"/>
          <w:lang w:eastAsia="zh-CN"/>
        </w:rPr>
        <w:t>转账时</w:t>
      </w:r>
      <w:r>
        <w:rPr>
          <w:rStyle w:val="14"/>
          <w:rFonts w:hint="eastAsia" w:ascii="仿宋" w:hAnsi="仿宋" w:eastAsia="仿宋" w:cs="Times New Roman"/>
          <w:color w:val="auto"/>
          <w:sz w:val="28"/>
          <w:szCs w:val="28"/>
          <w:highlight w:val="none"/>
          <w:u w:val="none"/>
        </w:rPr>
        <w:t>应在“付款备注”中写明“</w:t>
      </w:r>
      <w:r>
        <w:rPr>
          <w:rFonts w:hint="eastAsia" w:ascii="仿宋" w:hAnsi="仿宋" w:eastAsia="仿宋"/>
          <w:b w:val="0"/>
          <w:color w:val="auto"/>
          <w:sz w:val="28"/>
          <w:szCs w:val="28"/>
          <w:highlight w:val="none"/>
          <w:u w:val="none"/>
        </w:rPr>
        <w:t>T3A航站楼登机桥固定端空调就地控制改造</w:t>
      </w:r>
      <w:r>
        <w:rPr>
          <w:rFonts w:hint="eastAsia" w:ascii="仿宋" w:hAnsi="仿宋" w:eastAsia="仿宋"/>
          <w:b w:val="0"/>
          <w:color w:val="auto"/>
          <w:sz w:val="28"/>
          <w:szCs w:val="28"/>
          <w:highlight w:val="none"/>
          <w:u w:val="none"/>
          <w:lang w:val="en-US" w:eastAsia="zh-CN"/>
        </w:rPr>
        <w:t>材料</w:t>
      </w:r>
      <w:r>
        <w:rPr>
          <w:rFonts w:hint="eastAsia" w:ascii="仿宋" w:hAnsi="仿宋" w:eastAsia="仿宋"/>
          <w:b w:val="0"/>
          <w:color w:val="auto"/>
          <w:sz w:val="28"/>
          <w:szCs w:val="28"/>
          <w:highlight w:val="none"/>
          <w:u w:val="none"/>
          <w:lang w:eastAsia="zh-CN"/>
        </w:rPr>
        <w:t>采购</w:t>
      </w:r>
      <w:r>
        <w:rPr>
          <w:rFonts w:hint="eastAsia" w:ascii="仿宋" w:hAnsi="仿宋" w:eastAsia="仿宋"/>
          <w:b w:val="0"/>
          <w:color w:val="auto"/>
          <w:sz w:val="28"/>
          <w:szCs w:val="28"/>
          <w:highlight w:val="none"/>
          <w:u w:val="none"/>
        </w:rPr>
        <w:t>项目</w:t>
      </w:r>
      <w:r>
        <w:rPr>
          <w:rStyle w:val="14"/>
          <w:rFonts w:hint="eastAsia" w:ascii="仿宋" w:hAnsi="仿宋" w:eastAsia="仿宋" w:cs="Times New Roman"/>
          <w:color w:val="auto"/>
          <w:sz w:val="28"/>
          <w:szCs w:val="28"/>
          <w:highlight w:val="none"/>
          <w:u w:val="none"/>
        </w:rPr>
        <w:t>履约保证金”</w:t>
      </w:r>
      <w:r>
        <w:rPr>
          <w:rFonts w:hint="eastAsia" w:ascii="仿宋" w:hAnsi="仿宋" w:eastAsia="仿宋"/>
          <w:color w:val="auto"/>
          <w:sz w:val="28"/>
          <w:szCs w:val="28"/>
          <w:highlight w:val="none"/>
        </w:rPr>
        <w:t>，并前往财务部换取交纳履约保证金收据，开户行：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履约保证金在</w:t>
      </w:r>
      <w:r>
        <w:rPr>
          <w:rFonts w:hint="eastAsia" w:ascii="仿宋" w:hAnsi="仿宋" w:eastAsia="仿宋"/>
          <w:color w:val="auto"/>
          <w:sz w:val="28"/>
          <w:szCs w:val="28"/>
          <w:highlight w:val="none"/>
          <w:lang w:eastAsia="zh-CN"/>
        </w:rPr>
        <w:t>完工验收</w:t>
      </w:r>
      <w:r>
        <w:rPr>
          <w:rFonts w:hint="eastAsia" w:ascii="仿宋" w:hAnsi="仿宋" w:eastAsia="仿宋"/>
          <w:color w:val="auto"/>
          <w:sz w:val="28"/>
          <w:szCs w:val="28"/>
          <w:highlight w:val="none"/>
        </w:rPr>
        <w:t>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技术部分：主要包括材料的工艺和详细说明等。如果提供的材料和</w:t>
      </w:r>
      <w:r>
        <w:rPr>
          <w:rFonts w:hint="eastAsia" w:ascii="仿宋" w:hAnsi="仿宋" w:eastAsia="仿宋" w:cs="仿宋"/>
          <w:color w:val="auto"/>
          <w:sz w:val="28"/>
          <w:szCs w:val="28"/>
          <w:highlight w:val="none"/>
          <w:u w:val="none"/>
          <w:lang w:val="zh-CN"/>
        </w:rPr>
        <w:t>服务与竞争性比选采购文件要求有偏差，必须详细说明。须经</w:t>
      </w:r>
      <w:r>
        <w:rPr>
          <w:rFonts w:hint="eastAsia" w:ascii="仿宋" w:hAnsi="仿宋" w:eastAsia="仿宋" w:cs="仿宋"/>
          <w:color w:val="auto"/>
          <w:sz w:val="28"/>
          <w:szCs w:val="28"/>
          <w:highlight w:val="none"/>
          <w:u w:val="none"/>
          <w:lang w:val="en-US" w:eastAsia="zh-CN"/>
        </w:rPr>
        <w:t>比选人</w:t>
      </w:r>
      <w:r>
        <w:rPr>
          <w:rFonts w:hint="eastAsia" w:ascii="仿宋" w:hAnsi="仿宋" w:eastAsia="仿宋" w:cs="仿宋"/>
          <w:color w:val="auto"/>
          <w:sz w:val="28"/>
          <w:szCs w:val="28"/>
          <w:highlight w:val="none"/>
          <w:u w:val="none"/>
          <w:lang w:val="zh-CN"/>
        </w:rPr>
        <w:t>许可，才能作为承揽方实质性响应。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zh-CN"/>
        </w:rPr>
        <w:t>报</w:t>
      </w:r>
      <w:r>
        <w:rPr>
          <w:rFonts w:hint="eastAsia" w:ascii="仿宋" w:hAnsi="仿宋" w:eastAsia="仿宋" w:cs="仿宋"/>
          <w:color w:val="auto"/>
          <w:sz w:val="28"/>
          <w:szCs w:val="28"/>
          <w:highlight w:val="none"/>
          <w:lang w:val="zh-CN"/>
        </w:rPr>
        <w:t>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（1）必备资料：主要包括三证合一的营业执照（复印件），法人代表委托书（原件）、加盖鲜章的法定代表人及被授权人身份证复印件、服务承诺；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8"/>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 xml:space="preserve">10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 xml:space="preserve"> 19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 xml:space="preserve">  10:00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w:t>
      </w:r>
      <w:r>
        <w:rPr>
          <w:rFonts w:hint="eastAsia" w:ascii="仿宋" w:hAnsi="仿宋" w:eastAsia="仿宋"/>
          <w:b/>
          <w:color w:val="auto"/>
          <w:kern w:val="0"/>
          <w:sz w:val="28"/>
          <w:szCs w:val="28"/>
          <w:highlight w:val="none"/>
          <w:lang w:eastAsia="zh-CN"/>
        </w:rPr>
        <w:t>集团</w:t>
      </w:r>
      <w:r>
        <w:rPr>
          <w:rFonts w:hint="eastAsia" w:ascii="仿宋" w:hAnsi="仿宋" w:eastAsia="仿宋"/>
          <w:b/>
          <w:color w:val="auto"/>
          <w:kern w:val="0"/>
          <w:sz w:val="28"/>
          <w:szCs w:val="28"/>
          <w:highlight w:val="none"/>
        </w:rPr>
        <w:t>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w:t>
      </w:r>
      <w:bookmarkStart w:id="16" w:name="_GoBack"/>
      <w:bookmarkEnd w:id="16"/>
      <w:r>
        <w:rPr>
          <w:rFonts w:hint="eastAsia" w:ascii="仿宋" w:hAnsi="仿宋" w:eastAsia="仿宋"/>
          <w:color w:val="auto"/>
          <w:spacing w:val="-8"/>
          <w:sz w:val="28"/>
          <w:szCs w:val="28"/>
          <w:highlight w:val="none"/>
        </w:rPr>
        <w:t>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业主：重庆机场集团有限公司动力能源</w:t>
      </w:r>
      <w:r>
        <w:rPr>
          <w:rFonts w:hint="eastAsia" w:ascii="仿宋" w:hAnsi="仿宋" w:eastAsia="仿宋" w:cs="仿宋"/>
          <w:color w:val="auto"/>
          <w:sz w:val="28"/>
          <w:szCs w:val="28"/>
          <w:highlight w:val="none"/>
          <w:lang w:eastAsia="zh-CN"/>
        </w:rPr>
        <w:t>分公司</w:t>
      </w:r>
    </w:p>
    <w:p>
      <w:pPr>
        <w:snapToGrid w:val="0"/>
        <w:spacing w:line="360" w:lineRule="auto"/>
        <w:ind w:firstLine="539"/>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联系人：</w:t>
      </w:r>
      <w:r>
        <w:rPr>
          <w:rFonts w:hint="eastAsia" w:ascii="仿宋" w:hAnsi="仿宋" w:eastAsia="仿宋" w:cs="仿宋"/>
          <w:color w:val="auto"/>
          <w:sz w:val="28"/>
          <w:szCs w:val="28"/>
          <w:highlight w:val="none"/>
          <w:u w:val="none"/>
          <w:lang w:val="en-US" w:eastAsia="zh-CN"/>
        </w:rPr>
        <w:t>蒋</w:t>
      </w:r>
      <w:r>
        <w:rPr>
          <w:rFonts w:hint="eastAsia" w:ascii="仿宋" w:hAnsi="仿宋" w:eastAsia="仿宋" w:cs="仿宋"/>
          <w:color w:val="auto"/>
          <w:sz w:val="28"/>
          <w:szCs w:val="28"/>
          <w:highlight w:val="none"/>
          <w:u w:val="none"/>
        </w:rPr>
        <w:t>老师</w:t>
      </w:r>
    </w:p>
    <w:p>
      <w:pPr>
        <w:snapToGrid w:val="0"/>
        <w:spacing w:line="360" w:lineRule="auto"/>
        <w:ind w:firstLine="53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电话：（023）6715</w:t>
      </w:r>
      <w:r>
        <w:rPr>
          <w:rFonts w:hint="eastAsia" w:ascii="仿宋" w:hAnsi="仿宋" w:eastAsia="仿宋" w:cs="仿宋"/>
          <w:color w:val="auto"/>
          <w:sz w:val="28"/>
          <w:szCs w:val="28"/>
          <w:highlight w:val="none"/>
          <w:u w:val="none"/>
          <w:lang w:val="en-US" w:eastAsia="zh-CN"/>
        </w:rPr>
        <w:t>2665</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邮件：dlnycgb@163.com</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传真：（023）67155259</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2"/>
        <w:jc w:val="both"/>
        <w:rPr>
          <w:color w:val="auto"/>
          <w:highlight w:val="none"/>
        </w:rPr>
      </w:pPr>
    </w:p>
    <w:p>
      <w:pPr>
        <w:widowControl/>
        <w:jc w:val="left"/>
        <w:rPr>
          <w:rFonts w:ascii="仿宋" w:hAnsi="仿宋" w:eastAsia="仿宋"/>
          <w:color w:val="auto"/>
          <w:szCs w:val="21"/>
          <w:highlight w:val="none"/>
        </w:rPr>
      </w:pPr>
    </w:p>
    <w:p>
      <w:pPr>
        <w:spacing w:after="156" w:afterLines="50" w:line="360" w:lineRule="auto"/>
        <w:ind w:firstLine="420" w:firstLineChars="200"/>
        <w:jc w:val="center"/>
        <w:rPr>
          <w:rFonts w:ascii="仿宋" w:hAnsi="仿宋" w:eastAsia="仿宋"/>
          <w:b/>
          <w:color w:val="auto"/>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auto"/>
          <w:sz w:val="32"/>
          <w:szCs w:val="32"/>
          <w:highlight w:val="none"/>
        </w:rPr>
      </w:pPr>
      <w:r>
        <w:rPr>
          <w:rFonts w:ascii="等线" w:hAnsi="等线" w:eastAsia="等线"/>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auto"/>
          <w:sz w:val="32"/>
          <w:szCs w:val="32"/>
          <w:highlight w:val="none"/>
        </w:rPr>
      </w:pPr>
      <w:r>
        <w:rPr>
          <w:rFonts w:hint="eastAsia" w:ascii="宋体" w:hAnsi="宋体" w:eastAsia="仿宋_GB2312" w:cs="宋体"/>
          <w:b/>
          <w:color w:val="auto"/>
          <w:sz w:val="32"/>
          <w:szCs w:val="32"/>
          <w:highlight w:val="none"/>
        </w:rPr>
        <w:t xml:space="preserve">                  </w:t>
      </w:r>
    </w:p>
    <w:p>
      <w:pPr>
        <w:snapToGrid w:val="0"/>
        <w:spacing w:before="100" w:beforeAutospacing="1" w:after="100" w:afterAutospacing="1" w:line="360" w:lineRule="auto"/>
        <w:jc w:val="center"/>
        <w:rPr>
          <w:rFonts w:hint="eastAsia" w:ascii="黑体" w:hAnsi="黑体" w:eastAsia="黑体"/>
          <w:color w:val="auto"/>
          <w:sz w:val="52"/>
          <w:szCs w:val="52"/>
          <w:highlight w:val="none"/>
          <w:lang w:eastAsia="zh-CN"/>
        </w:rPr>
      </w:pPr>
      <w:r>
        <w:rPr>
          <w:rFonts w:hint="eastAsia" w:ascii="黑体" w:hAnsi="黑体" w:eastAsia="黑体" w:cs="宋体"/>
          <w:color w:val="auto"/>
          <w:sz w:val="52"/>
          <w:szCs w:val="52"/>
          <w:highlight w:val="none"/>
        </w:rPr>
        <w:t>采购</w:t>
      </w:r>
      <w:r>
        <w:rPr>
          <w:rFonts w:hint="eastAsia" w:ascii="黑体" w:hAnsi="黑体" w:eastAsia="黑体" w:cs="宋体"/>
          <w:color w:val="auto"/>
          <w:sz w:val="52"/>
          <w:szCs w:val="52"/>
          <w:highlight w:val="none"/>
          <w:lang w:eastAsia="zh-CN"/>
        </w:rPr>
        <w:t>合同</w:t>
      </w:r>
    </w:p>
    <w:p>
      <w:pPr>
        <w:snapToGrid w:val="0"/>
        <w:spacing w:before="100" w:beforeAutospacing="1" w:after="100" w:afterAutospacing="1" w:line="360" w:lineRule="auto"/>
        <w:ind w:firstLine="420" w:firstLineChars="200"/>
        <w:rPr>
          <w:rFonts w:ascii="宋体" w:hAnsi="宋体" w:cs="宋体"/>
          <w:b/>
          <w:color w:val="auto"/>
          <w:sz w:val="32"/>
          <w:szCs w:val="32"/>
          <w:highlight w:val="none"/>
        </w:rPr>
      </w:pPr>
      <w:r>
        <w:rPr>
          <w:rFonts w:ascii="等线" w:hAnsi="等线" w:eastAsia="等线"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1600" w:firstLineChars="500"/>
        <w:jc w:val="both"/>
        <w:rPr>
          <w:rFonts w:hint="eastAsia" w:ascii="宋体" w:hAnsi="宋体" w:eastAsia="仿宋_GB2312" w:cs="宋体"/>
          <w:b/>
          <w:color w:val="auto"/>
          <w:sz w:val="32"/>
          <w:szCs w:val="32"/>
          <w:highlight w:val="none"/>
          <w:lang w:eastAsia="zh-CN"/>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0" w:firstLineChars="0"/>
        <w:jc w:val="center"/>
        <w:rPr>
          <w:rFonts w:hint="eastAsia" w:ascii="黑体" w:hAnsi="黑体" w:eastAsia="黑体" w:cs="宋体"/>
          <w:color w:val="auto"/>
          <w:sz w:val="30"/>
          <w:szCs w:val="30"/>
          <w:highlight w:val="none"/>
          <w:lang w:eastAsia="zh-CN"/>
        </w:rPr>
      </w:pPr>
      <w:r>
        <w:rPr>
          <w:rFonts w:hint="eastAsia" w:ascii="黑体" w:hAnsi="黑体" w:eastAsia="黑体" w:cs="宋体"/>
          <w:color w:val="auto"/>
          <w:sz w:val="30"/>
          <w:szCs w:val="30"/>
          <w:highlight w:val="none"/>
          <w:lang w:val="en-US" w:eastAsia="zh-CN"/>
        </w:rPr>
        <w:t xml:space="preserve">          </w:t>
      </w:r>
      <w:r>
        <w:rPr>
          <w:rFonts w:hint="eastAsia" w:ascii="黑体" w:hAnsi="黑体" w:eastAsia="黑体" w:cs="宋体"/>
          <w:color w:val="auto"/>
          <w:sz w:val="30"/>
          <w:szCs w:val="30"/>
          <w:highlight w:val="none"/>
        </w:rPr>
        <w:t>甲方：</w:t>
      </w:r>
      <w:r>
        <w:rPr>
          <w:rFonts w:hint="eastAsia" w:ascii="黑体" w:hAnsi="黑体" w:eastAsia="黑体" w:cs="宋体"/>
          <w:color w:val="auto"/>
          <w:sz w:val="30"/>
          <w:szCs w:val="30"/>
          <w:highlight w:val="none"/>
          <w:u w:val="single"/>
          <w:lang w:eastAsia="zh-CN"/>
        </w:rPr>
        <w:t>重庆机场集团有限公司动力能源分公司</w:t>
      </w:r>
    </w:p>
    <w:p>
      <w:pPr>
        <w:snapToGrid w:val="0"/>
        <w:spacing w:line="360" w:lineRule="auto"/>
        <w:ind w:firstLine="2100" w:firstLineChars="700"/>
        <w:jc w:val="both"/>
        <w:rPr>
          <w:rFonts w:hint="eastAsia" w:ascii="黑体" w:hAnsi="黑体" w:eastAsia="黑体" w:cs="宋体"/>
          <w:b/>
          <w:bCs/>
          <w:color w:val="auto"/>
          <w:sz w:val="30"/>
          <w:szCs w:val="30"/>
          <w:highlight w:val="none"/>
          <w:u w:val="single"/>
          <w:lang w:eastAsia="zh-CN"/>
        </w:rPr>
      </w:pPr>
      <w:r>
        <w:rPr>
          <w:rFonts w:hint="eastAsia" w:ascii="黑体" w:hAnsi="黑体" w:eastAsia="黑体" w:cs="宋体"/>
          <w:color w:val="auto"/>
          <w:sz w:val="30"/>
          <w:szCs w:val="30"/>
          <w:highlight w:val="none"/>
        </w:rPr>
        <w:t>乙方：</w:t>
      </w:r>
    </w:p>
    <w:p>
      <w:pPr>
        <w:spacing w:line="520" w:lineRule="exact"/>
        <w:ind w:firstLine="0" w:firstLineChars="0"/>
        <w:jc w:val="both"/>
        <w:rPr>
          <w:rFonts w:ascii="黑体" w:hAnsi="黑体" w:eastAsia="黑体"/>
          <w:b/>
          <w:bCs/>
          <w:color w:val="auto"/>
          <w:sz w:val="32"/>
          <w:szCs w:val="32"/>
          <w:highlight w:val="none"/>
        </w:rPr>
      </w:pPr>
    </w:p>
    <w:p>
      <w:pPr>
        <w:widowControl/>
        <w:spacing w:line="360" w:lineRule="auto"/>
        <w:ind w:firstLine="0" w:firstLineChars="0"/>
        <w:jc w:val="left"/>
        <w:rPr>
          <w:rFonts w:ascii="黑体" w:hAnsi="黑体" w:eastAsia="黑体" w:cs="宋体"/>
          <w:b/>
          <w:bCs/>
          <w:color w:val="auto"/>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auto"/>
          <w:sz w:val="28"/>
          <w:szCs w:val="28"/>
          <w:highlight w:val="none"/>
        </w:rPr>
      </w:pP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甲方:</w:t>
      </w:r>
      <w:r>
        <w:rPr>
          <w:rFonts w:hint="eastAsia"/>
          <w:sz w:val="28"/>
        </w:rPr>
        <w:t>重庆机场集团有限公司</w:t>
      </w:r>
      <w:r>
        <w:rPr>
          <w:rFonts w:hint="eastAsia"/>
          <w:sz w:val="28"/>
          <w:lang w:eastAsia="zh-CN"/>
        </w:rPr>
        <w:t>动力能源分公司</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统一社会信用代码：</w:t>
      </w:r>
      <w:r>
        <w:rPr>
          <w:rFonts w:hint="eastAsia"/>
          <w:sz w:val="28"/>
        </w:rPr>
        <w:t>91500</w:t>
      </w:r>
      <w:r>
        <w:rPr>
          <w:rFonts w:hint="eastAsia"/>
          <w:sz w:val="28"/>
          <w:lang w:val="en-US" w:eastAsia="zh-CN"/>
        </w:rPr>
        <w:t>112MAAC3KEC4F</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通讯地址：</w:t>
      </w:r>
      <w:r>
        <w:rPr>
          <w:rFonts w:hint="eastAsia"/>
          <w:sz w:val="28"/>
          <w:lang w:eastAsia="zh-CN"/>
        </w:rPr>
        <w:t>重庆市渝北区重庆江北国际机场内</w:t>
      </w:r>
      <w:r>
        <w:rPr>
          <w:rFonts w:hint="eastAsia"/>
          <w:sz w:val="28"/>
          <w:lang w:val="en-US" w:eastAsia="zh-CN"/>
        </w:rPr>
        <w:t>69-4幢一层1-1</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eastAsia="zh-CN"/>
        </w:rPr>
        <w:t>刘子亚（负责人）</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邮政编码：401120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联系电话：6715</w:t>
      </w:r>
      <w:r>
        <w:rPr>
          <w:rFonts w:hint="eastAsia" w:ascii="宋体" w:hAnsi="宋体" w:cs="宋体"/>
          <w:bCs/>
          <w:color w:val="auto"/>
          <w:sz w:val="28"/>
          <w:szCs w:val="28"/>
          <w:highlight w:val="none"/>
          <w:lang w:val="en-US" w:eastAsia="zh-CN"/>
        </w:rPr>
        <w:t>5557</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邮箱地址：</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开户银行：</w:t>
      </w:r>
      <w:r>
        <w:rPr>
          <w:rFonts w:hint="eastAsia"/>
          <w:sz w:val="28"/>
          <w:lang w:eastAsia="zh-CN"/>
        </w:rPr>
        <w:t>中国建设银行股份有限公司</w:t>
      </w:r>
      <w:r>
        <w:rPr>
          <w:rFonts w:hint="eastAsia"/>
          <w:sz w:val="28"/>
        </w:rPr>
        <w:t>重庆渝北机场支行</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开户名称：重庆机场集团有限公司</w:t>
      </w:r>
      <w:r>
        <w:rPr>
          <w:rFonts w:hint="eastAsia" w:ascii="宋体" w:hAnsi="宋体" w:cs="宋体"/>
          <w:bCs/>
          <w:color w:val="auto"/>
          <w:sz w:val="28"/>
          <w:szCs w:val="28"/>
          <w:highlight w:val="none"/>
          <w:lang w:eastAsia="zh-CN"/>
        </w:rPr>
        <w:t>动力能源分公司</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账号：50050108380000000600</w:t>
      </w:r>
    </w:p>
    <w:p>
      <w:pPr>
        <w:spacing w:line="360" w:lineRule="auto"/>
        <w:ind w:firstLine="560" w:firstLineChars="200"/>
        <w:jc w:val="left"/>
        <w:rPr>
          <w:rFonts w:ascii="宋体" w:hAnsi="宋体" w:cs="宋体"/>
          <w:bCs/>
          <w:color w:val="auto"/>
          <w:sz w:val="28"/>
          <w:szCs w:val="28"/>
          <w:highlight w:val="none"/>
        </w:rPr>
      </w:pP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乙方：</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统一社会信用代码：</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通讯地址：</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联系电话：</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邮箱地址：</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开户银行： </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开户名称：</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账号：</w:t>
      </w:r>
    </w:p>
    <w:p>
      <w:pPr>
        <w:spacing w:line="360" w:lineRule="auto"/>
        <w:ind w:firstLine="0" w:firstLineChars="0"/>
        <w:rPr>
          <w:rFonts w:ascii="Calibri" w:hAnsi="Calibri" w:eastAsia="仿宋_GB2312"/>
          <w:color w:val="auto"/>
          <w:sz w:val="30"/>
          <w:szCs w:val="30"/>
          <w:highlight w:val="none"/>
        </w:rPr>
      </w:pPr>
    </w:p>
    <w:p>
      <w:pPr>
        <w:pStyle w:val="2"/>
        <w:jc w:val="both"/>
        <w:rPr>
          <w:rFonts w:hint="eastAsia"/>
        </w:rPr>
      </w:pP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根据《中华人民共和国</w:t>
      </w:r>
      <w:r>
        <w:rPr>
          <w:rFonts w:hint="eastAsia" w:ascii="仿宋_GB2312" w:hAnsi="仿宋" w:eastAsia="仿宋_GB2312" w:cs="宋体"/>
          <w:color w:val="auto"/>
          <w:sz w:val="30"/>
          <w:szCs w:val="30"/>
          <w:highlight w:val="none"/>
          <w:lang w:eastAsia="zh-CN"/>
        </w:rPr>
        <w:t>民法典</w:t>
      </w:r>
      <w:r>
        <w:rPr>
          <w:rFonts w:hint="eastAsia" w:ascii="仿宋_GB2312" w:hAnsi="仿宋" w:eastAsia="仿宋_GB2312" w:cs="宋体"/>
          <w:color w:val="auto"/>
          <w:sz w:val="30"/>
          <w:szCs w:val="30"/>
          <w:highlight w:val="none"/>
        </w:rPr>
        <w:t xml:space="preserve">》及相关法律法规规定，经双方协商，一致同意就甲方向乙方采购 </w:t>
      </w:r>
      <w:r>
        <w:rPr>
          <w:rFonts w:hint="eastAsia" w:ascii="仿宋_GB2312" w:hAnsi="仿宋" w:eastAsia="仿宋_GB2312" w:cs="宋体"/>
          <w:i w:val="0"/>
          <w:iCs w:val="0"/>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rPr>
        <w:t>事宜达成以下协议，共同遵守履行:</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val="en-US" w:eastAsia="zh-CN"/>
        </w:rPr>
      </w:pPr>
      <w:bookmarkStart w:id="1" w:name="_Toc24700706"/>
      <w:r>
        <w:rPr>
          <w:rFonts w:hint="eastAsia" w:ascii="Arial" w:hAnsi="Arial" w:eastAsia="黑体"/>
          <w:bCs/>
          <w:color w:val="auto"/>
          <w:sz w:val="32"/>
          <w:szCs w:val="32"/>
          <w:highlight w:val="none"/>
        </w:rPr>
        <w:t>第一条 采购的内容和范围</w:t>
      </w:r>
      <w:bookmarkEnd w:id="1"/>
      <w:r>
        <w:rPr>
          <w:rFonts w:hint="eastAsia" w:ascii="Arial" w:hAnsi="Arial" w:eastAsia="黑体"/>
          <w:bCs/>
          <w:color w:val="auto"/>
          <w:sz w:val="32"/>
          <w:szCs w:val="32"/>
          <w:highlight w:val="none"/>
          <w:lang w:val="en-US" w:eastAsia="zh-CN"/>
        </w:rPr>
        <w:t xml:space="preserve"> </w:t>
      </w:r>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甲方向乙方采购的内容是：</w:t>
      </w:r>
    </w:p>
    <w:tbl>
      <w:tblPr>
        <w:tblStyle w:val="16"/>
        <w:tblW w:w="9512" w:type="dxa"/>
        <w:tblInd w:w="-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920"/>
        <w:gridCol w:w="3982"/>
        <w:gridCol w:w="425"/>
        <w:gridCol w:w="578"/>
        <w:gridCol w:w="982"/>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规格型号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含增值税单价（元）</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856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含增值税合计（元）：</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before="0"/>
        <w:jc w:val="both"/>
        <w:textAlignment w:val="auto"/>
        <w:outlineLvl w:val="0"/>
        <w:rPr>
          <w:rFonts w:hint="eastAsia"/>
        </w:rPr>
      </w:pP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2" w:name="_Toc24700707"/>
      <w:r>
        <w:rPr>
          <w:rFonts w:hint="eastAsia" w:ascii="Arial" w:hAnsi="Arial" w:eastAsia="黑体"/>
          <w:bCs/>
          <w:color w:val="auto"/>
          <w:sz w:val="32"/>
          <w:szCs w:val="32"/>
          <w:highlight w:val="none"/>
        </w:rPr>
        <w:t xml:space="preserve">第二条  </w:t>
      </w:r>
      <w:r>
        <w:rPr>
          <w:rFonts w:hint="eastAsia" w:ascii="Arial" w:hAnsi="Arial" w:eastAsia="黑体"/>
          <w:bCs/>
          <w:color w:val="auto"/>
          <w:sz w:val="32"/>
          <w:szCs w:val="32"/>
          <w:highlight w:val="none"/>
          <w:lang w:eastAsia="zh-CN"/>
        </w:rPr>
        <w:t>供货</w:t>
      </w:r>
      <w:r>
        <w:rPr>
          <w:rFonts w:hint="eastAsia" w:ascii="Arial" w:hAnsi="Arial" w:eastAsia="黑体"/>
          <w:bCs/>
          <w:color w:val="auto"/>
          <w:sz w:val="32"/>
          <w:szCs w:val="32"/>
          <w:highlight w:val="none"/>
        </w:rPr>
        <w:t>期限</w:t>
      </w:r>
      <w:bookmarkEnd w:id="2"/>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乙方需在合同签订后</w:t>
      </w:r>
      <w:r>
        <w:rPr>
          <w:rFonts w:hint="eastAsia" w:ascii="仿宋_GB2312" w:hAnsi="仿宋" w:eastAsia="仿宋_GB2312" w:cs="宋体"/>
          <w:color w:val="auto"/>
          <w:sz w:val="30"/>
          <w:szCs w:val="30"/>
          <w:highlight w:val="none"/>
          <w:u w:val="single"/>
          <w:lang w:val="en-US" w:eastAsia="zh-CN"/>
        </w:rPr>
        <w:t>10</w:t>
      </w:r>
      <w:r>
        <w:rPr>
          <w:rFonts w:hint="eastAsia" w:ascii="仿宋_GB2312" w:hAnsi="仿宋" w:eastAsia="仿宋_GB2312" w:cs="宋体"/>
          <w:color w:val="auto"/>
          <w:sz w:val="30"/>
          <w:szCs w:val="30"/>
          <w:highlight w:val="none"/>
          <w:lang w:val="en-US" w:eastAsia="zh-CN"/>
        </w:rPr>
        <w:t>个日历日内完成供货工作</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3" w:name="_Toc24700708"/>
      <w:r>
        <w:rPr>
          <w:rFonts w:hint="eastAsia" w:ascii="Arial" w:hAnsi="Arial" w:eastAsia="黑体"/>
          <w:bCs/>
          <w:color w:val="auto"/>
          <w:sz w:val="32"/>
          <w:szCs w:val="32"/>
          <w:highlight w:val="none"/>
        </w:rPr>
        <w:t>第三条 合同价款</w:t>
      </w:r>
      <w:bookmarkEnd w:id="3"/>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3.1 合同价款是指甲方向乙方实施采购应当向乙方支付的采购费用。合同</w:t>
      </w:r>
      <w:r>
        <w:rPr>
          <w:rFonts w:hint="eastAsia" w:ascii="仿宋_GB2312" w:hAnsi="仿宋" w:eastAsia="仿宋_GB2312" w:cs="宋体"/>
          <w:color w:val="auto"/>
          <w:sz w:val="30"/>
          <w:szCs w:val="30"/>
          <w:highlight w:val="none"/>
          <w:lang w:eastAsia="zh-CN"/>
        </w:rPr>
        <w:t>总</w:t>
      </w:r>
      <w:r>
        <w:rPr>
          <w:rFonts w:hint="eastAsia" w:ascii="仿宋_GB2312" w:hAnsi="仿宋" w:eastAsia="仿宋_GB2312" w:cs="宋体"/>
          <w:color w:val="auto"/>
          <w:sz w:val="30"/>
          <w:szCs w:val="30"/>
          <w:highlight w:val="none"/>
        </w:rPr>
        <w:t>价款为</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rPr>
        <w:t>不含增值税）</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i w:val="0"/>
          <w:iCs w:val="0"/>
          <w:color w:val="auto"/>
          <w:sz w:val="30"/>
          <w:szCs w:val="30"/>
          <w:highlight w:val="none"/>
          <w:u w:val="none"/>
        </w:rPr>
        <w:t>含增值税</w:t>
      </w:r>
      <w:r>
        <w:rPr>
          <w:rFonts w:hint="eastAsia" w:ascii="仿宋_GB2312" w:hAnsi="仿宋" w:eastAsia="仿宋_GB2312" w:cs="宋体"/>
          <w:i w:val="0"/>
          <w:iCs w:val="0"/>
          <w:color w:val="auto"/>
          <w:sz w:val="30"/>
          <w:szCs w:val="30"/>
          <w:highlight w:val="none"/>
          <w:u w:val="none"/>
          <w:lang w:eastAsia="zh-CN"/>
        </w:rPr>
        <w:t>金额</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color w:val="auto"/>
          <w:sz w:val="30"/>
          <w:szCs w:val="30"/>
          <w:highlight w:val="none"/>
          <w:lang w:eastAsia="zh-CN"/>
        </w:rPr>
        <w:t>，增值税税率</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lang w:val="en-US" w:eastAsia="zh-CN"/>
        </w:rPr>
        <w:t>13%</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3.2合同价款包含：</w:t>
      </w:r>
      <w:r>
        <w:rPr>
          <w:rFonts w:hint="eastAsia" w:ascii="仿宋_GB2312" w:hAnsi="仿宋" w:eastAsia="仿宋_GB2312" w:cs="宋体"/>
          <w:color w:val="auto"/>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auto"/>
          <w:sz w:val="30"/>
          <w:szCs w:val="30"/>
          <w:highlight w:val="none"/>
          <w:u w:val="single"/>
          <w:lang w:eastAsia="zh-CN"/>
        </w:rPr>
        <w:t>等一切</w:t>
      </w:r>
      <w:r>
        <w:rPr>
          <w:rFonts w:hint="eastAsia" w:ascii="仿宋_GB2312" w:hAnsi="仿宋" w:eastAsia="仿宋_GB2312" w:cs="宋体"/>
          <w:color w:val="auto"/>
          <w:sz w:val="30"/>
          <w:szCs w:val="30"/>
          <w:highlight w:val="none"/>
          <w:u w:val="single"/>
        </w:rPr>
        <w:t>费用</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eastAsia="zh-CN"/>
        </w:rPr>
      </w:pPr>
      <w:bookmarkStart w:id="4" w:name="_Toc24700709"/>
      <w:r>
        <w:rPr>
          <w:rFonts w:hint="eastAsia" w:ascii="Arial" w:hAnsi="Arial" w:eastAsia="黑体"/>
          <w:bCs/>
          <w:color w:val="auto"/>
          <w:sz w:val="32"/>
          <w:szCs w:val="32"/>
          <w:highlight w:val="none"/>
        </w:rPr>
        <w:t xml:space="preserve">第四条 </w:t>
      </w:r>
      <w:bookmarkEnd w:id="4"/>
      <w:r>
        <w:rPr>
          <w:rFonts w:hint="eastAsia" w:ascii="Arial" w:hAnsi="Arial" w:eastAsia="黑体"/>
          <w:bCs/>
          <w:color w:val="auto"/>
          <w:sz w:val="32"/>
          <w:szCs w:val="32"/>
          <w:highlight w:val="none"/>
          <w:lang w:eastAsia="zh-CN"/>
        </w:rPr>
        <w:t>支付方式</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4.1乙方按约完成供货并经甲方验收合格后，乙方提出采购费用支付的</w:t>
      </w:r>
      <w:r>
        <w:rPr>
          <w:rFonts w:hint="eastAsia" w:ascii="仿宋_GB2312" w:hAnsi="仿宋" w:eastAsia="仿宋_GB2312" w:cs="宋体"/>
          <w:color w:val="auto"/>
          <w:sz w:val="30"/>
          <w:szCs w:val="30"/>
          <w:highlight w:val="none"/>
          <w:lang w:eastAsia="zh-CN"/>
        </w:rPr>
        <w:t>书面</w:t>
      </w:r>
      <w:r>
        <w:rPr>
          <w:rFonts w:hint="eastAsia" w:ascii="仿宋_GB2312" w:hAnsi="仿宋" w:eastAsia="仿宋_GB2312" w:cs="宋体"/>
          <w:color w:val="auto"/>
          <w:sz w:val="30"/>
          <w:szCs w:val="30"/>
          <w:highlight w:val="none"/>
        </w:rPr>
        <w:t>申请，经甲方确认后</w:t>
      </w:r>
      <w:r>
        <w:rPr>
          <w:rFonts w:hint="eastAsia" w:ascii="仿宋_GB2312" w:hAnsi="仿宋" w:eastAsia="仿宋_GB2312" w:cs="宋体"/>
          <w:color w:val="auto"/>
          <w:sz w:val="30"/>
          <w:szCs w:val="30"/>
          <w:highlight w:val="none"/>
          <w:u w:val="single"/>
          <w:lang w:val="en-US" w:eastAsia="zh-CN"/>
        </w:rPr>
        <w:t>30</w:t>
      </w:r>
      <w:r>
        <w:rPr>
          <w:rFonts w:hint="eastAsia" w:ascii="仿宋_GB2312" w:hAnsi="仿宋" w:eastAsia="仿宋_GB2312" w:cs="宋体"/>
          <w:color w:val="auto"/>
          <w:sz w:val="30"/>
          <w:szCs w:val="30"/>
          <w:highlight w:val="none"/>
        </w:rPr>
        <w:t>个工作日内支付</w:t>
      </w:r>
      <w:r>
        <w:rPr>
          <w:rFonts w:hint="eastAsia" w:ascii="仿宋_GB2312" w:hAnsi="仿宋" w:eastAsia="仿宋_GB2312" w:cs="宋体"/>
          <w:color w:val="auto"/>
          <w:sz w:val="30"/>
          <w:szCs w:val="30"/>
          <w:highlight w:val="none"/>
          <w:lang w:val="en-US" w:eastAsia="zh-CN"/>
        </w:rPr>
        <w:t>97%合同款</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w:t>
      </w:r>
      <w:r>
        <w:rPr>
          <w:rFonts w:hint="eastAsia" w:ascii="仿宋_GB2312" w:hAnsi="仿宋" w:eastAsia="仿宋_GB2312" w:cs="宋体"/>
          <w:color w:val="auto"/>
          <w:sz w:val="30"/>
          <w:szCs w:val="30"/>
          <w:highlight w:val="none"/>
          <w:lang w:val="en-US" w:eastAsia="zh-CN"/>
        </w:rPr>
        <w:t>2</w:t>
      </w:r>
      <w:r>
        <w:rPr>
          <w:rFonts w:hint="eastAsia" w:ascii="仿宋_GB2312" w:hAnsi="仿宋" w:eastAsia="仿宋_GB2312" w:cs="宋体"/>
          <w:color w:val="auto"/>
          <w:sz w:val="30"/>
          <w:szCs w:val="30"/>
          <w:highlight w:val="none"/>
        </w:rPr>
        <w:t xml:space="preserve"> 乙方需向甲方提供正规增值税发票。如果乙方提供增值税普通发票，甲方支付金额为不含增值税金额；如果乙方提供增值税专用发票，甲方支付金额=不含增值税金额+增值税税额。</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5" w:name="_Toc24700710"/>
      <w:r>
        <w:rPr>
          <w:rFonts w:hint="eastAsia" w:ascii="Arial" w:hAnsi="Arial" w:eastAsia="黑体"/>
          <w:bCs/>
          <w:color w:val="auto"/>
          <w:sz w:val="32"/>
          <w:szCs w:val="32"/>
          <w:highlight w:val="none"/>
        </w:rPr>
        <w:t>第五条 陈述与保证</w:t>
      </w:r>
      <w:bookmarkEnd w:id="5"/>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auto"/>
          <w:sz w:val="30"/>
          <w:szCs w:val="30"/>
          <w:highlight w:val="none"/>
          <w:lang w:eastAsia="zh-CN"/>
        </w:rPr>
        <w:t>整装</w:t>
      </w:r>
      <w:r>
        <w:rPr>
          <w:rFonts w:hint="eastAsia" w:ascii="仿宋_GB2312" w:hAnsi="仿宋" w:eastAsia="仿宋_GB2312" w:cs="宋体"/>
          <w:color w:val="auto"/>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5.2 乙方承诺所供</w:t>
      </w:r>
      <w:r>
        <w:rPr>
          <w:rFonts w:hint="eastAsia" w:ascii="仿宋_GB2312" w:hAnsi="仿宋" w:eastAsia="仿宋_GB2312" w:cs="宋体"/>
          <w:color w:val="auto"/>
          <w:sz w:val="30"/>
          <w:szCs w:val="30"/>
          <w:highlight w:val="none"/>
          <w:u w:val="none"/>
          <w:lang w:val="en-US" w:eastAsia="zh-CN"/>
        </w:rPr>
        <w:t>日立PSC-5SQ温控器</w:t>
      </w:r>
      <w:r>
        <w:rPr>
          <w:rFonts w:hint="eastAsia" w:ascii="仿宋_GB2312" w:hAnsi="仿宋" w:eastAsia="仿宋_GB2312" w:cs="宋体"/>
          <w:color w:val="auto"/>
          <w:sz w:val="30"/>
          <w:szCs w:val="30"/>
          <w:highlight w:val="none"/>
          <w:lang w:eastAsia="zh-CN"/>
        </w:rPr>
        <w:t>的</w:t>
      </w:r>
      <w:r>
        <w:rPr>
          <w:rFonts w:hint="eastAsia" w:ascii="仿宋_GB2312" w:hAnsi="仿宋" w:eastAsia="仿宋_GB2312" w:cs="宋体"/>
          <w:color w:val="auto"/>
          <w:sz w:val="30"/>
          <w:szCs w:val="30"/>
          <w:highlight w:val="none"/>
        </w:rPr>
        <w:t>质量保证期为</w:t>
      </w:r>
      <w:r>
        <w:rPr>
          <w:rFonts w:hint="eastAsia" w:ascii="仿宋_GB2312" w:hAnsi="仿宋" w:eastAsia="仿宋_GB2312" w:cs="宋体"/>
          <w:color w:val="auto"/>
          <w:sz w:val="30"/>
          <w:szCs w:val="30"/>
          <w:highlight w:val="none"/>
          <w:u w:val="none"/>
          <w:lang w:eastAsia="zh-CN"/>
        </w:rPr>
        <w:t>验收合格之日起</w:t>
      </w:r>
      <w:r>
        <w:rPr>
          <w:rFonts w:hint="eastAsia" w:ascii="仿宋_GB2312" w:hAnsi="仿宋" w:eastAsia="仿宋_GB2312" w:cs="宋体"/>
          <w:color w:val="auto"/>
          <w:sz w:val="30"/>
          <w:szCs w:val="30"/>
          <w:highlight w:val="none"/>
          <w:u w:val="none"/>
          <w:lang w:val="en-US" w:eastAsia="zh-CN"/>
        </w:rPr>
        <w:t>36个</w:t>
      </w:r>
      <w:r>
        <w:rPr>
          <w:rFonts w:hint="eastAsia" w:ascii="仿宋_GB2312" w:hAnsi="仿宋" w:eastAsia="仿宋_GB2312" w:cs="宋体"/>
          <w:color w:val="auto"/>
          <w:sz w:val="30"/>
          <w:szCs w:val="30"/>
          <w:highlight w:val="none"/>
        </w:rPr>
        <w:t>月</w:t>
      </w:r>
      <w:r>
        <w:rPr>
          <w:rFonts w:hint="eastAsia" w:ascii="仿宋_GB2312" w:hAnsi="仿宋" w:eastAsia="仿宋_GB2312" w:cs="宋体"/>
          <w:color w:val="auto"/>
          <w:sz w:val="30"/>
          <w:szCs w:val="30"/>
          <w:highlight w:val="none"/>
          <w:lang w:eastAsia="zh-CN"/>
        </w:rPr>
        <w:t>，</w:t>
      </w:r>
      <w:r>
        <w:rPr>
          <w:rFonts w:hint="eastAsia" w:ascii="仿宋_GB2312" w:hAnsi="仿宋" w:eastAsia="仿宋_GB2312" w:cs="宋体"/>
          <w:color w:val="auto"/>
          <w:sz w:val="30"/>
          <w:szCs w:val="30"/>
          <w:highlight w:val="none"/>
          <w:u w:val="none"/>
          <w:lang w:val="en-US" w:eastAsia="zh-CN"/>
        </w:rPr>
        <w:t>其他项目材料</w:t>
      </w:r>
      <w:r>
        <w:rPr>
          <w:rFonts w:hint="eastAsia" w:ascii="仿宋_GB2312" w:hAnsi="仿宋" w:eastAsia="仿宋_GB2312" w:cs="宋体"/>
          <w:color w:val="auto"/>
          <w:sz w:val="30"/>
          <w:szCs w:val="30"/>
          <w:highlight w:val="none"/>
        </w:rPr>
        <w:t>质量保证期</w:t>
      </w:r>
      <w:r>
        <w:rPr>
          <w:rFonts w:hint="eastAsia" w:ascii="仿宋_GB2312" w:hAnsi="仿宋" w:eastAsia="仿宋_GB2312" w:cs="宋体"/>
          <w:color w:val="auto"/>
          <w:sz w:val="30"/>
          <w:szCs w:val="30"/>
          <w:highlight w:val="none"/>
          <w:u w:val="none"/>
          <w:lang w:val="en-US" w:eastAsia="zh-CN"/>
        </w:rPr>
        <w:t>为验收合格之日起12个月</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5.3 因产品质量瑕疵或缺陷导致的甲方或第三人损害的，乙方承担赔偿责任。</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6" w:name="_Toc24700711"/>
      <w:r>
        <w:rPr>
          <w:rFonts w:hint="eastAsia" w:ascii="Arial" w:hAnsi="Arial" w:eastAsia="黑体"/>
          <w:bCs/>
          <w:color w:val="auto"/>
          <w:sz w:val="32"/>
          <w:szCs w:val="32"/>
          <w:highlight w:val="none"/>
        </w:rPr>
        <w:t>第六条 交付与验收</w:t>
      </w:r>
      <w:bookmarkEnd w:id="6"/>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auto"/>
          <w:sz w:val="30"/>
          <w:szCs w:val="30"/>
          <w:highlight w:val="none"/>
          <w:lang w:eastAsia="zh-CN"/>
        </w:rPr>
        <w:t>到指定地点或货架</w:t>
      </w:r>
      <w:r>
        <w:rPr>
          <w:rFonts w:hint="eastAsia" w:ascii="仿宋_GB2312" w:hAnsi="仿宋" w:eastAsia="仿宋_GB2312" w:cs="宋体"/>
          <w:color w:val="auto"/>
          <w:sz w:val="30"/>
          <w:szCs w:val="30"/>
          <w:highlight w:val="none"/>
        </w:rPr>
        <w:t>交货。</w:t>
      </w:r>
    </w:p>
    <w:p>
      <w:pPr>
        <w:spacing w:line="240" w:lineRule="auto"/>
        <w:ind w:firstLine="600" w:firstLineChars="200"/>
        <w:jc w:val="left"/>
        <w:rPr>
          <w:rFonts w:hint="default" w:ascii="仿宋_GB2312" w:hAnsi="仿宋" w:eastAsia="仿宋_GB2312" w:cs="宋体"/>
          <w:color w:val="auto"/>
          <w:sz w:val="30"/>
          <w:szCs w:val="30"/>
          <w:highlight w:val="none"/>
          <w:lang w:val="en-US"/>
        </w:rPr>
      </w:pPr>
      <w:r>
        <w:rPr>
          <w:rFonts w:hint="eastAsia" w:ascii="仿宋_GB2312" w:hAnsi="仿宋" w:eastAsia="仿宋_GB2312" w:cs="宋体"/>
          <w:color w:val="auto"/>
          <w:sz w:val="30"/>
          <w:szCs w:val="30"/>
          <w:highlight w:val="none"/>
        </w:rPr>
        <w:t>6.2 验收标准</w:t>
      </w:r>
      <w:r>
        <w:rPr>
          <w:rFonts w:hint="eastAsia" w:ascii="仿宋_GB2312" w:hAnsi="仿宋" w:eastAsia="仿宋_GB2312" w:cs="宋体"/>
          <w:color w:val="auto"/>
          <w:sz w:val="30"/>
          <w:szCs w:val="30"/>
          <w:highlight w:val="none"/>
          <w:u w:val="none"/>
        </w:rPr>
        <w:t>：</w:t>
      </w:r>
      <w:r>
        <w:rPr>
          <w:rFonts w:hint="eastAsia" w:ascii="仿宋_GB2312" w:hAnsi="仿宋" w:eastAsia="仿宋_GB2312" w:cs="宋体"/>
          <w:color w:val="auto"/>
          <w:sz w:val="30"/>
          <w:szCs w:val="30"/>
          <w:highlight w:val="none"/>
          <w:u w:val="none"/>
          <w:lang w:eastAsia="zh-CN"/>
        </w:rPr>
        <w:t>项目材料数量齐全，外观完整，相关生产许可证、合格证等齐全</w:t>
      </w:r>
      <w:r>
        <w:rPr>
          <w:rFonts w:hint="eastAsia" w:ascii="仿宋_GB2312" w:hAnsi="仿宋" w:eastAsia="仿宋_GB2312" w:cs="宋体"/>
          <w:color w:val="auto"/>
          <w:sz w:val="30"/>
          <w:szCs w:val="30"/>
          <w:highlight w:val="none"/>
          <w:u w:val="none"/>
          <w:shd w:val="clear"/>
          <w:lang w:eastAsia="zh-CN"/>
        </w:rPr>
        <w:t>。</w:t>
      </w:r>
    </w:p>
    <w:p>
      <w:pPr>
        <w:keepNext/>
        <w:keepLines/>
        <w:pageBreakBefore w:val="0"/>
        <w:widowControl w:val="0"/>
        <w:kinsoku/>
        <w:wordWrap/>
        <w:overflowPunct/>
        <w:topLinePunct w:val="0"/>
        <w:autoSpaceDE/>
        <w:autoSpaceDN/>
        <w:bidi w:val="0"/>
        <w:adjustRightInd/>
        <w:snapToGrid/>
        <w:spacing w:before="120" w:after="60" w:line="360" w:lineRule="auto"/>
        <w:ind w:firstLine="640" w:firstLineChars="200"/>
        <w:textAlignment w:val="auto"/>
        <w:outlineLvl w:val="1"/>
        <w:rPr>
          <w:rFonts w:ascii="Arial" w:hAnsi="Arial" w:eastAsia="黑体"/>
          <w:bCs/>
          <w:color w:val="auto"/>
          <w:sz w:val="32"/>
          <w:szCs w:val="32"/>
          <w:highlight w:val="none"/>
        </w:rPr>
      </w:pPr>
      <w:bookmarkStart w:id="7" w:name="_Toc24700712"/>
      <w:r>
        <w:rPr>
          <w:rFonts w:hint="eastAsia" w:ascii="Arial" w:hAnsi="Arial" w:eastAsia="黑体"/>
          <w:bCs/>
          <w:color w:val="auto"/>
          <w:sz w:val="32"/>
          <w:szCs w:val="32"/>
          <w:highlight w:val="none"/>
        </w:rPr>
        <w:t>第七条 履约保证金</w:t>
      </w:r>
      <w:bookmarkEnd w:id="7"/>
    </w:p>
    <w:p>
      <w:pPr>
        <w:snapToGrid/>
        <w:spacing w:line="360" w:lineRule="auto"/>
        <w:ind w:firstLine="600" w:firstLineChars="200"/>
        <w:rPr>
          <w:rFonts w:hint="eastAsia" w:ascii="仿宋_GB2312" w:hAnsi="仿宋" w:eastAsia="仿宋_GB2312" w:cs="宋体"/>
          <w:color w:val="auto"/>
          <w:sz w:val="30"/>
          <w:szCs w:val="30"/>
          <w:highlight w:val="none"/>
        </w:rPr>
      </w:pPr>
      <w:bookmarkStart w:id="8" w:name="_Toc24700713"/>
      <w:r>
        <w:rPr>
          <w:rFonts w:hint="eastAsia" w:ascii="仿宋_GB2312" w:hAnsi="仿宋" w:eastAsia="仿宋_GB2312" w:cs="宋体"/>
          <w:color w:val="auto"/>
          <w:sz w:val="30"/>
          <w:szCs w:val="30"/>
          <w:highlight w:val="none"/>
          <w:lang w:val="en-US" w:eastAsia="zh-CN"/>
        </w:rPr>
        <w:t>7.1</w:t>
      </w:r>
      <w:r>
        <w:rPr>
          <w:rFonts w:hint="eastAsia" w:ascii="仿宋_GB2312" w:hAnsi="仿宋" w:eastAsia="仿宋_GB2312" w:cs="宋体"/>
          <w:color w:val="auto"/>
          <w:sz w:val="30"/>
          <w:szCs w:val="30"/>
          <w:highlight w:val="none"/>
          <w:lang w:eastAsia="zh-CN"/>
        </w:rPr>
        <w:t>乙方</w:t>
      </w:r>
      <w:r>
        <w:rPr>
          <w:rFonts w:hint="eastAsia" w:ascii="仿宋_GB2312" w:hAnsi="仿宋" w:eastAsia="仿宋_GB2312" w:cs="宋体"/>
          <w:color w:val="auto"/>
          <w:sz w:val="30"/>
          <w:szCs w:val="30"/>
          <w:highlight w:val="none"/>
        </w:rPr>
        <w:t>在签订合同前必须按</w:t>
      </w:r>
      <w:r>
        <w:rPr>
          <w:rFonts w:hint="eastAsia" w:ascii="仿宋_GB2312" w:hAnsi="仿宋" w:eastAsia="仿宋_GB2312" w:cs="宋体"/>
          <w:color w:val="auto"/>
          <w:sz w:val="30"/>
          <w:szCs w:val="30"/>
          <w:highlight w:val="none"/>
          <w:lang w:eastAsia="zh-CN"/>
        </w:rPr>
        <w:t>不含增值税</w:t>
      </w:r>
      <w:r>
        <w:rPr>
          <w:rFonts w:hint="eastAsia" w:ascii="仿宋_GB2312" w:hAnsi="仿宋" w:eastAsia="仿宋_GB2312" w:cs="宋体"/>
          <w:color w:val="auto"/>
          <w:sz w:val="30"/>
          <w:szCs w:val="30"/>
          <w:highlight w:val="none"/>
        </w:rPr>
        <w:t>成交价款的</w:t>
      </w:r>
      <w:r>
        <w:rPr>
          <w:rFonts w:hint="eastAsia" w:ascii="仿宋_GB2312" w:hAnsi="仿宋" w:eastAsia="仿宋_GB2312" w:cs="宋体"/>
          <w:color w:val="auto"/>
          <w:sz w:val="30"/>
          <w:szCs w:val="30"/>
          <w:highlight w:val="none"/>
          <w:u w:val="none"/>
          <w:lang w:val="en-US" w:eastAsia="zh-CN"/>
        </w:rPr>
        <w:t>10</w:t>
      </w:r>
      <w:r>
        <w:rPr>
          <w:rFonts w:hint="eastAsia" w:ascii="仿宋_GB2312" w:hAnsi="仿宋" w:eastAsia="仿宋_GB2312" w:cs="宋体"/>
          <w:color w:val="auto"/>
          <w:sz w:val="30"/>
          <w:szCs w:val="30"/>
          <w:highlight w:val="none"/>
        </w:rPr>
        <w:t>%以转账方式向甲方交纳履约保证金，</w:t>
      </w:r>
      <w:r>
        <w:rPr>
          <w:rFonts w:hint="eastAsia" w:ascii="仿宋_GB2312" w:hAnsi="仿宋" w:eastAsia="仿宋_GB2312" w:cs="宋体"/>
          <w:color w:val="auto"/>
          <w:sz w:val="30"/>
          <w:szCs w:val="30"/>
          <w:highlight w:val="none"/>
          <w:u w:val="none"/>
          <w:lang w:eastAsia="zh-CN"/>
        </w:rPr>
        <w:t>转账时</w:t>
      </w:r>
      <w:r>
        <w:rPr>
          <w:rFonts w:hint="eastAsia" w:ascii="仿宋_GB2312" w:hAnsi="仿宋" w:eastAsia="仿宋_GB2312" w:cs="宋体"/>
          <w:color w:val="auto"/>
          <w:sz w:val="30"/>
          <w:szCs w:val="30"/>
          <w:highlight w:val="none"/>
          <w:u w:val="none"/>
        </w:rPr>
        <w:t>应在“付款备注”中写明“</w:t>
      </w:r>
      <w:r>
        <w:rPr>
          <w:rFonts w:hint="eastAsia" w:ascii="仿宋_GB2312" w:hAnsi="仿宋" w:eastAsia="仿宋_GB2312" w:cs="宋体"/>
          <w:b w:val="0"/>
          <w:color w:val="auto"/>
          <w:sz w:val="30"/>
          <w:szCs w:val="30"/>
          <w:highlight w:val="none"/>
          <w:u w:val="none"/>
        </w:rPr>
        <w:t>T3A航站楼登机桥固定端空调就地控制改造</w:t>
      </w:r>
      <w:r>
        <w:rPr>
          <w:rFonts w:hint="eastAsia" w:ascii="仿宋_GB2312" w:hAnsi="仿宋" w:eastAsia="仿宋_GB2312" w:cs="宋体"/>
          <w:b w:val="0"/>
          <w:color w:val="auto"/>
          <w:sz w:val="30"/>
          <w:szCs w:val="30"/>
          <w:highlight w:val="none"/>
          <w:u w:val="none"/>
          <w:lang w:val="en-US" w:eastAsia="zh-CN"/>
        </w:rPr>
        <w:t>材料</w:t>
      </w:r>
      <w:r>
        <w:rPr>
          <w:rFonts w:hint="eastAsia" w:ascii="仿宋_GB2312" w:hAnsi="仿宋" w:eastAsia="仿宋_GB2312" w:cs="宋体"/>
          <w:b w:val="0"/>
          <w:color w:val="auto"/>
          <w:sz w:val="30"/>
          <w:szCs w:val="30"/>
          <w:highlight w:val="none"/>
          <w:u w:val="none"/>
          <w:lang w:eastAsia="zh-CN"/>
        </w:rPr>
        <w:t>采购</w:t>
      </w:r>
      <w:r>
        <w:rPr>
          <w:rFonts w:hint="eastAsia" w:ascii="仿宋_GB2312" w:hAnsi="仿宋" w:eastAsia="仿宋_GB2312" w:cs="宋体"/>
          <w:b w:val="0"/>
          <w:color w:val="auto"/>
          <w:sz w:val="30"/>
          <w:szCs w:val="30"/>
          <w:highlight w:val="none"/>
          <w:u w:val="none"/>
        </w:rPr>
        <w:t>项目</w:t>
      </w:r>
      <w:r>
        <w:rPr>
          <w:rFonts w:hint="eastAsia" w:ascii="仿宋_GB2312" w:hAnsi="仿宋" w:eastAsia="仿宋_GB2312" w:cs="宋体"/>
          <w:color w:val="auto"/>
          <w:sz w:val="30"/>
          <w:szCs w:val="30"/>
          <w:highlight w:val="none"/>
          <w:u w:val="none"/>
        </w:rPr>
        <w:t>履约保证金”</w:t>
      </w:r>
      <w:r>
        <w:rPr>
          <w:rFonts w:hint="eastAsia" w:ascii="仿宋_GB2312" w:hAnsi="仿宋" w:eastAsia="仿宋_GB2312" w:cs="宋体"/>
          <w:color w:val="auto"/>
          <w:sz w:val="30"/>
          <w:szCs w:val="30"/>
          <w:highlight w:val="none"/>
        </w:rPr>
        <w:t>，并前往财务部换取交纳履约保证金收据，开户行：</w:t>
      </w:r>
      <w:r>
        <w:rPr>
          <w:rFonts w:hint="eastAsia" w:ascii="仿宋_GB2312" w:hAnsi="仿宋" w:eastAsia="仿宋_GB2312" w:cs="宋体"/>
          <w:color w:val="auto"/>
          <w:sz w:val="30"/>
          <w:szCs w:val="30"/>
          <w:highlight w:val="none"/>
          <w:lang w:eastAsia="zh-CN"/>
        </w:rPr>
        <w:t>中国建设银行股份有限公司重庆渝北机场支行</w:t>
      </w:r>
      <w:r>
        <w:rPr>
          <w:rFonts w:hint="eastAsia" w:ascii="仿宋_GB2312" w:hAnsi="仿宋" w:eastAsia="仿宋_GB2312" w:cs="宋体"/>
          <w:color w:val="auto"/>
          <w:sz w:val="30"/>
          <w:szCs w:val="30"/>
          <w:highlight w:val="none"/>
        </w:rPr>
        <w:t>，帐号：</w:t>
      </w:r>
      <w:r>
        <w:rPr>
          <w:rFonts w:hint="eastAsia" w:ascii="仿宋_GB2312" w:hAnsi="仿宋" w:eastAsia="仿宋_GB2312" w:cs="宋体"/>
          <w:color w:val="auto"/>
          <w:sz w:val="30"/>
          <w:szCs w:val="30"/>
          <w:highlight w:val="none"/>
          <w:lang w:val="en-US" w:eastAsia="zh-CN"/>
        </w:rPr>
        <w:t>50050108380000000600</w:t>
      </w:r>
      <w:r>
        <w:rPr>
          <w:rFonts w:hint="eastAsia" w:ascii="仿宋_GB2312" w:hAnsi="仿宋" w:eastAsia="仿宋_GB2312" w:cs="宋体"/>
          <w:color w:val="auto"/>
          <w:sz w:val="30"/>
          <w:szCs w:val="30"/>
          <w:highlight w:val="none"/>
          <w:lang w:eastAsia="zh-CN"/>
        </w:rPr>
        <w:t>。</w:t>
      </w:r>
      <w:r>
        <w:rPr>
          <w:rFonts w:hint="eastAsia" w:ascii="仿宋_GB2312" w:hAnsi="仿宋" w:eastAsia="仿宋_GB2312" w:cs="宋体"/>
          <w:color w:val="auto"/>
          <w:sz w:val="30"/>
          <w:szCs w:val="30"/>
          <w:highlight w:val="none"/>
        </w:rPr>
        <w:t>履约保证金在</w:t>
      </w:r>
      <w:r>
        <w:rPr>
          <w:rFonts w:hint="eastAsia" w:ascii="仿宋_GB2312" w:hAnsi="仿宋" w:eastAsia="仿宋_GB2312" w:cs="宋体"/>
          <w:color w:val="auto"/>
          <w:sz w:val="30"/>
          <w:szCs w:val="30"/>
          <w:highlight w:val="none"/>
          <w:lang w:eastAsia="zh-CN"/>
        </w:rPr>
        <w:t>完工验收</w:t>
      </w:r>
      <w:r>
        <w:rPr>
          <w:rFonts w:hint="eastAsia" w:ascii="仿宋_GB2312" w:hAnsi="仿宋" w:eastAsia="仿宋_GB2312" w:cs="宋体"/>
          <w:color w:val="auto"/>
          <w:sz w:val="30"/>
          <w:szCs w:val="30"/>
          <w:highlight w:val="none"/>
        </w:rPr>
        <w:t>后</w:t>
      </w:r>
      <w:r>
        <w:rPr>
          <w:rFonts w:hint="eastAsia" w:ascii="仿宋_GB2312" w:hAnsi="仿宋" w:eastAsia="仿宋_GB2312" w:cs="宋体"/>
          <w:color w:val="auto"/>
          <w:sz w:val="30"/>
          <w:szCs w:val="30"/>
          <w:highlight w:val="none"/>
          <w:lang w:eastAsia="zh-CN"/>
        </w:rPr>
        <w:t>若无问题</w:t>
      </w:r>
      <w:r>
        <w:rPr>
          <w:rFonts w:hint="eastAsia" w:ascii="仿宋_GB2312" w:hAnsi="仿宋" w:eastAsia="仿宋_GB2312" w:cs="宋体"/>
          <w:color w:val="auto"/>
          <w:sz w:val="30"/>
          <w:szCs w:val="30"/>
          <w:highlight w:val="none"/>
        </w:rPr>
        <w:t>全额无息退还。乙方在履约过程中，未按</w:t>
      </w:r>
      <w:r>
        <w:rPr>
          <w:rFonts w:hint="eastAsia" w:ascii="仿宋_GB2312" w:hAnsi="仿宋" w:eastAsia="仿宋_GB2312" w:cs="宋体"/>
          <w:color w:val="auto"/>
          <w:sz w:val="30"/>
          <w:szCs w:val="30"/>
          <w:highlight w:val="none"/>
          <w:lang w:eastAsia="zh-CN"/>
        </w:rPr>
        <w:t>竞争性比选</w:t>
      </w:r>
      <w:r>
        <w:rPr>
          <w:rFonts w:hint="eastAsia" w:ascii="仿宋_GB2312" w:hAnsi="仿宋" w:eastAsia="仿宋_GB2312" w:cs="宋体"/>
          <w:color w:val="auto"/>
          <w:sz w:val="30"/>
          <w:szCs w:val="30"/>
          <w:highlight w:val="none"/>
        </w:rPr>
        <w:t>文件及</w:t>
      </w:r>
      <w:r>
        <w:rPr>
          <w:rFonts w:hint="eastAsia" w:ascii="仿宋_GB2312" w:hAnsi="仿宋" w:eastAsia="仿宋_GB2312" w:cs="宋体"/>
          <w:color w:val="auto"/>
          <w:sz w:val="30"/>
          <w:szCs w:val="30"/>
          <w:highlight w:val="none"/>
          <w:lang w:eastAsia="zh-CN"/>
        </w:rPr>
        <w:t>比选</w:t>
      </w:r>
      <w:r>
        <w:rPr>
          <w:rFonts w:hint="eastAsia" w:ascii="仿宋_GB2312" w:hAnsi="仿宋" w:eastAsia="仿宋_GB2312" w:cs="宋体"/>
          <w:color w:val="auto"/>
          <w:sz w:val="30"/>
          <w:szCs w:val="30"/>
          <w:highlight w:val="none"/>
        </w:rPr>
        <w:t>记录表承诺提供产品或服务，给甲方造成生产不能正常运行、重大安全事故的，甲方有权终止合同并要求赔偿造成的损失，且不退换履约保证金。</w:t>
      </w:r>
    </w:p>
    <w:p>
      <w:pPr>
        <w:keepNext/>
        <w:keepLines/>
        <w:pageBreakBefore w:val="0"/>
        <w:widowControl w:val="0"/>
        <w:kinsoku/>
        <w:wordWrap/>
        <w:overflowPunct/>
        <w:topLinePunct w:val="0"/>
        <w:autoSpaceDE/>
        <w:autoSpaceDN/>
        <w:bidi w:val="0"/>
        <w:adjustRightInd/>
        <w:snapToGrid/>
        <w:spacing w:before="60" w:after="120" w:line="360" w:lineRule="auto"/>
        <w:ind w:firstLine="640" w:firstLineChars="200"/>
        <w:textAlignment w:val="auto"/>
        <w:outlineLvl w:val="1"/>
        <w:rPr>
          <w:rFonts w:ascii="Arial" w:hAnsi="Arial" w:eastAsia="黑体"/>
          <w:bCs/>
          <w:color w:val="auto"/>
          <w:sz w:val="32"/>
          <w:szCs w:val="32"/>
          <w:highlight w:val="none"/>
        </w:rPr>
      </w:pPr>
      <w:r>
        <w:rPr>
          <w:rFonts w:hint="eastAsia" w:ascii="Arial" w:hAnsi="Arial" w:eastAsia="黑体"/>
          <w:bCs/>
          <w:color w:val="auto"/>
          <w:sz w:val="32"/>
          <w:szCs w:val="32"/>
          <w:highlight w:val="none"/>
        </w:rPr>
        <w:t>第八条  双方权利与义务</w:t>
      </w:r>
      <w:bookmarkEnd w:id="8"/>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8.1甲方应按约定向乙方支付采购费用；</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8.2甲方超出本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8.3因履行合同需要，乙方如需进入机场隔离区的，甲方应协助乙方按机场管理机构有关规定办理相关通行的手续，费用乙方自理；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8.4 甲方有权对乙方履行本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9" w:name="_Toc24700714"/>
      <w:r>
        <w:rPr>
          <w:rFonts w:hint="eastAsia" w:ascii="Arial" w:hAnsi="Arial" w:eastAsia="黑体"/>
          <w:bCs/>
          <w:color w:val="auto"/>
          <w:sz w:val="32"/>
          <w:szCs w:val="32"/>
          <w:highlight w:val="none"/>
        </w:rPr>
        <w:t>第九条  违约责任</w:t>
      </w:r>
      <w:bookmarkEnd w:id="9"/>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若因</w:t>
      </w:r>
      <w:r>
        <w:rPr>
          <w:rFonts w:ascii="仿宋_GB2312" w:hAnsi="仿宋" w:eastAsia="仿宋_GB2312" w:cs="宋体"/>
          <w:color w:val="auto"/>
          <w:sz w:val="30"/>
          <w:szCs w:val="30"/>
          <w:highlight w:val="none"/>
        </w:rPr>
        <w:t>乙方</w:t>
      </w:r>
      <w:r>
        <w:rPr>
          <w:rFonts w:hint="eastAsia" w:ascii="仿宋_GB2312" w:hAnsi="仿宋" w:eastAsia="仿宋_GB2312" w:cs="宋体"/>
          <w:color w:val="auto"/>
          <w:sz w:val="30"/>
          <w:szCs w:val="30"/>
          <w:highlight w:val="none"/>
          <w:lang w:eastAsia="zh-CN"/>
        </w:rPr>
        <w:t>原因</w:t>
      </w:r>
      <w:r>
        <w:rPr>
          <w:rFonts w:ascii="仿宋_GB2312" w:hAnsi="仿宋" w:eastAsia="仿宋_GB2312" w:cs="宋体"/>
          <w:color w:val="auto"/>
          <w:sz w:val="30"/>
          <w:szCs w:val="30"/>
          <w:highlight w:val="none"/>
        </w:rPr>
        <w:t>逾期交</w:t>
      </w:r>
      <w:r>
        <w:rPr>
          <w:rFonts w:hint="eastAsia" w:ascii="仿宋_GB2312" w:hAnsi="仿宋" w:eastAsia="仿宋_GB2312" w:cs="宋体"/>
          <w:color w:val="auto"/>
          <w:sz w:val="30"/>
          <w:szCs w:val="30"/>
          <w:highlight w:val="none"/>
        </w:rPr>
        <w:t>货</w:t>
      </w:r>
      <w:r>
        <w:rPr>
          <w:rFonts w:ascii="仿宋_GB2312" w:hAnsi="仿宋" w:eastAsia="仿宋_GB2312" w:cs="宋体"/>
          <w:color w:val="auto"/>
          <w:sz w:val="30"/>
          <w:szCs w:val="30"/>
          <w:highlight w:val="none"/>
        </w:rPr>
        <w:t>，乙方应向甲方偿付逾期违约金。逾期违约金按</w:t>
      </w:r>
      <w:r>
        <w:rPr>
          <w:rFonts w:hint="eastAsia" w:ascii="仿宋_GB2312" w:hAnsi="仿宋" w:eastAsia="仿宋_GB2312" w:cs="宋体"/>
          <w:color w:val="auto"/>
          <w:sz w:val="30"/>
          <w:szCs w:val="30"/>
          <w:highlight w:val="none"/>
        </w:rPr>
        <w:t>照</w:t>
      </w:r>
      <w:r>
        <w:rPr>
          <w:rFonts w:hint="eastAsia" w:ascii="仿宋_GB2312" w:hAnsi="仿宋" w:eastAsia="仿宋_GB2312" w:cs="宋体"/>
          <w:color w:val="auto"/>
          <w:sz w:val="30"/>
          <w:szCs w:val="30"/>
          <w:highlight w:val="none"/>
          <w:u w:val="single"/>
          <w:lang w:eastAsia="zh-CN"/>
        </w:rPr>
        <w:t>本合同价款的</w:t>
      </w:r>
      <w:r>
        <w:rPr>
          <w:rFonts w:hint="eastAsia" w:ascii="仿宋_GB2312" w:hAnsi="仿宋" w:eastAsia="仿宋_GB2312" w:cs="宋体"/>
          <w:color w:val="auto"/>
          <w:sz w:val="30"/>
          <w:szCs w:val="30"/>
          <w:highlight w:val="none"/>
          <w:u w:val="single"/>
          <w:lang w:val="en-US" w:eastAsia="zh-CN"/>
        </w:rPr>
        <w:t>0.5%*逾期天数</w:t>
      </w:r>
      <w:r>
        <w:rPr>
          <w:rFonts w:hint="eastAsia" w:ascii="仿宋_GB2312" w:hAnsi="仿宋" w:eastAsia="仿宋_GB2312" w:cs="宋体"/>
          <w:color w:val="auto"/>
          <w:sz w:val="30"/>
          <w:szCs w:val="30"/>
          <w:highlight w:val="none"/>
        </w:rPr>
        <w:t>计算。</w:t>
      </w:r>
      <w:r>
        <w:rPr>
          <w:rFonts w:ascii="仿宋_GB2312" w:hAnsi="仿宋" w:eastAsia="仿宋_GB2312" w:cs="宋体"/>
          <w:color w:val="auto"/>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0" w:name="_Toc24700715"/>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w:t>
      </w:r>
      <w:r>
        <w:rPr>
          <w:rFonts w:ascii="Arial" w:hAnsi="Arial" w:eastAsia="黑体"/>
          <w:bCs/>
          <w:color w:val="auto"/>
          <w:sz w:val="32"/>
          <w:szCs w:val="32"/>
          <w:highlight w:val="none"/>
        </w:rPr>
        <w:t>条 不可抗力</w:t>
      </w:r>
      <w:bookmarkEnd w:id="10"/>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.2 </w:t>
      </w:r>
      <w:r>
        <w:rPr>
          <w:rFonts w:hint="eastAsia" w:ascii="仿宋_GB2312" w:hAnsi="仿宋" w:eastAsia="仿宋_GB2312" w:cs="宋体"/>
          <w:color w:val="auto"/>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 w:val="30"/>
          <w:szCs w:val="30"/>
          <w:highlight w:val="none"/>
        </w:rPr>
        <w:t>30个工作日内据实结算完毕。迟</w:t>
      </w:r>
      <w:r>
        <w:rPr>
          <w:rFonts w:hint="eastAsia" w:ascii="仿宋_GB2312" w:hAnsi="仿宋" w:eastAsia="仿宋_GB2312" w:cs="宋体"/>
          <w:color w:val="auto"/>
          <w:sz w:val="30"/>
          <w:szCs w:val="30"/>
          <w:highlight w:val="none"/>
        </w:rPr>
        <w:t>延履行后发生不可抗力的，不能免除违约责任。</w:t>
      </w:r>
      <w:r>
        <w:rPr>
          <w:rFonts w:ascii="仿宋_GB2312" w:hAnsi="仿宋" w:eastAsia="仿宋_GB2312" w:cs="宋体"/>
          <w:color w:val="auto"/>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1" w:name="_Toc24700716"/>
      <w:r>
        <w:rPr>
          <w:rFonts w:hint="eastAsia" w:ascii="Arial" w:hAnsi="Arial" w:eastAsia="黑体"/>
          <w:bCs/>
          <w:color w:val="auto"/>
          <w:sz w:val="32"/>
          <w:szCs w:val="32"/>
          <w:highlight w:val="none"/>
        </w:rPr>
        <w:t>第十一条 通知条款</w:t>
      </w:r>
      <w:bookmarkEnd w:id="11"/>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r>
        <w:rPr>
          <w:rFonts w:hint="eastAsia" w:ascii="仿宋" w:hAnsi="仿宋" w:eastAsia="仿宋" w:cs="仿宋"/>
          <w:color w:val="auto"/>
          <w:sz w:val="28"/>
          <w:szCs w:val="28"/>
          <w:highlight w:val="none"/>
          <w:u w:val="none"/>
          <w:lang w:val="en-US" w:eastAsia="zh-CN"/>
        </w:rPr>
        <w:t>蒋</w:t>
      </w:r>
      <w:r>
        <w:rPr>
          <w:rFonts w:hint="eastAsia" w:ascii="仿宋" w:hAnsi="仿宋" w:eastAsia="仿宋" w:cs="仿宋"/>
          <w:color w:val="auto"/>
          <w:sz w:val="28"/>
          <w:szCs w:val="28"/>
          <w:highlight w:val="none"/>
          <w:u w:val="none"/>
        </w:rPr>
        <w:t>老师</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r>
        <w:rPr>
          <w:rFonts w:hint="eastAsia" w:ascii="仿宋" w:hAnsi="仿宋" w:eastAsia="仿宋" w:cs="仿宋"/>
          <w:color w:val="auto"/>
          <w:sz w:val="28"/>
          <w:szCs w:val="28"/>
          <w:highlight w:val="none"/>
          <w:u w:val="none"/>
        </w:rPr>
        <w:t>6715</w:t>
      </w:r>
      <w:r>
        <w:rPr>
          <w:rFonts w:hint="eastAsia" w:ascii="仿宋" w:hAnsi="仿宋" w:eastAsia="仿宋" w:cs="仿宋"/>
          <w:color w:val="auto"/>
          <w:sz w:val="28"/>
          <w:szCs w:val="28"/>
          <w:highlight w:val="none"/>
          <w:u w:val="none"/>
          <w:lang w:val="en-US" w:eastAsia="zh-CN"/>
        </w:rPr>
        <w:t>2665</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通讯地址：</w:t>
      </w:r>
      <w:r>
        <w:rPr>
          <w:rFonts w:hint="eastAsia" w:eastAsia="仿宋_GB2312"/>
          <w:color w:val="auto"/>
          <w:sz w:val="30"/>
          <w:szCs w:val="30"/>
          <w:highlight w:val="none"/>
          <w:lang w:eastAsia="zh-CN"/>
        </w:rPr>
        <w:t>重庆江北国际机场内</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r>
        <w:rPr>
          <w:rFonts w:hint="eastAsia" w:eastAsia="仿宋_GB2312"/>
          <w:color w:val="auto"/>
          <w:sz w:val="30"/>
          <w:szCs w:val="30"/>
          <w:highlight w:val="none"/>
          <w:lang w:val="en-US" w:eastAsia="zh-CN"/>
        </w:rPr>
        <w:t>dlnycgb@163.com</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乙方指定的联系方式：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eastAsia" w:ascii="黑体" w:hAnsi="黑体" w:eastAsia="黑体" w:cs="宋体"/>
          <w:bCs/>
          <w:color w:val="auto"/>
          <w:sz w:val="30"/>
          <w:szCs w:val="30"/>
          <w:highlight w:val="none"/>
          <w:u w:val="singl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3</w:t>
      </w:r>
      <w:r>
        <w:rPr>
          <w:rFonts w:ascii="仿宋_GB2312" w:hAnsi="仿宋" w:eastAsia="仿宋_GB2312" w:cs="宋体"/>
          <w:color w:val="auto"/>
          <w:sz w:val="30"/>
          <w:szCs w:val="30"/>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4</w:t>
      </w:r>
      <w:r>
        <w:rPr>
          <w:rFonts w:ascii="仿宋_GB2312" w:hAnsi="仿宋" w:eastAsia="仿宋_GB2312" w:cs="宋体"/>
          <w:color w:val="auto"/>
          <w:sz w:val="30"/>
          <w:szCs w:val="30"/>
          <w:highlight w:val="none"/>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5</w:t>
      </w:r>
      <w:r>
        <w:rPr>
          <w:rFonts w:ascii="仿宋_GB2312" w:hAnsi="仿宋" w:eastAsia="仿宋_GB2312" w:cs="宋体"/>
          <w:color w:val="auto"/>
          <w:sz w:val="30"/>
          <w:szCs w:val="30"/>
          <w:highlight w:val="none"/>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6</w:t>
      </w:r>
      <w:r>
        <w:rPr>
          <w:rFonts w:ascii="仿宋_GB2312" w:hAnsi="仿宋" w:eastAsia="仿宋_GB2312" w:cs="宋体"/>
          <w:color w:val="auto"/>
          <w:sz w:val="30"/>
          <w:szCs w:val="30"/>
          <w:highlight w:val="none"/>
        </w:rPr>
        <w:t>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2" w:name="_Toc24700717"/>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十二</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保密条款</w:t>
      </w:r>
      <w:bookmarkEnd w:id="12"/>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3" w:name="_Toc24700718"/>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十三</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合同争议的解决方式</w:t>
      </w:r>
      <w:bookmarkEnd w:id="13"/>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若在合同履行过程中发生争议，甲乙双方应当友好协商解决，协商不成，按以下第（</w:t>
      </w:r>
      <w:r>
        <w:rPr>
          <w:rFonts w:hint="eastAsia" w:ascii="仿宋_GB2312" w:hAnsi="仿宋" w:eastAsia="仿宋_GB2312" w:cs="宋体"/>
          <w:color w:val="auto"/>
          <w:sz w:val="30"/>
          <w:szCs w:val="30"/>
          <w:highlight w:val="none"/>
          <w:lang w:eastAsia="zh-CN"/>
        </w:rPr>
        <w:t>二</w:t>
      </w:r>
      <w:r>
        <w:rPr>
          <w:rFonts w:ascii="仿宋_GB2312" w:hAnsi="仿宋" w:eastAsia="仿宋_GB2312" w:cs="宋体"/>
          <w:color w:val="auto"/>
          <w:sz w:val="30"/>
          <w:szCs w:val="30"/>
          <w:highlight w:val="none"/>
        </w:rPr>
        <w:t>） 种方式解决：</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（二）向</w:t>
      </w:r>
      <w:r>
        <w:rPr>
          <w:rFonts w:ascii="仿宋_GB2312" w:hAnsi="仿宋" w:eastAsia="仿宋_GB2312" w:cs="宋体"/>
          <w:color w:val="auto"/>
          <w:sz w:val="30"/>
          <w:szCs w:val="30"/>
          <w:highlight w:val="none"/>
        </w:rPr>
        <w:t>甲方所在地人民法院起诉。</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14" w:name="_Toc24700719"/>
      <w:r>
        <w:rPr>
          <w:rFonts w:hint="eastAsia" w:ascii="Arial" w:hAnsi="Arial" w:eastAsia="黑体"/>
          <w:bCs/>
          <w:color w:val="auto"/>
          <w:sz w:val="32"/>
          <w:szCs w:val="32"/>
          <w:highlight w:val="none"/>
        </w:rPr>
        <w:t xml:space="preserve">第十四条 </w:t>
      </w:r>
      <w:r>
        <w:rPr>
          <w:rFonts w:ascii="Arial" w:hAnsi="Arial" w:eastAsia="黑体"/>
          <w:bCs/>
          <w:color w:val="auto"/>
          <w:sz w:val="32"/>
          <w:szCs w:val="32"/>
          <w:highlight w:val="none"/>
        </w:rPr>
        <w:t>合同的变更和解除</w:t>
      </w:r>
      <w:bookmarkEnd w:id="14"/>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.1 本合同履行过程中，如果合同履行条件发生变化</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.2 经双方协商一致，并达成书面合同后，本合同可以解除</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双方应就合同解除的后果在解约合同中一并做出约定。</w:t>
      </w:r>
      <w:r>
        <w:rPr>
          <w:rFonts w:hint="eastAsia" w:ascii="仿宋_GB2312" w:hAnsi="仿宋" w:eastAsia="仿宋_GB2312" w:cs="宋体"/>
          <w:color w:val="auto"/>
          <w:sz w:val="30"/>
          <w:szCs w:val="30"/>
          <w:highlight w:val="none"/>
        </w:rPr>
        <w:t>一方也可根据合同约定单方行使合同解除权</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5" w:name="_Toc24700720"/>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十五</w:t>
      </w:r>
      <w:r>
        <w:rPr>
          <w:rFonts w:ascii="Arial" w:hAnsi="Arial" w:eastAsia="黑体"/>
          <w:bCs/>
          <w:color w:val="auto"/>
          <w:sz w:val="32"/>
          <w:szCs w:val="32"/>
          <w:highlight w:val="none"/>
        </w:rPr>
        <w:t>条 合同生效及其他</w:t>
      </w:r>
      <w:bookmarkEnd w:id="15"/>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乙方和甲方约定合同内容双方法人代表人或授权代表签字并加盖公司公章或合同专用章后生效</w:t>
      </w:r>
      <w:r>
        <w:rPr>
          <w:rFonts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rPr>
        <w:t>2</w:t>
      </w:r>
      <w:r>
        <w:rPr>
          <w:rFonts w:ascii="仿宋_GB2312" w:hAnsi="仿宋" w:eastAsia="仿宋_GB2312" w:cs="宋体"/>
          <w:color w:val="auto"/>
          <w:sz w:val="30"/>
          <w:szCs w:val="30"/>
          <w:highlight w:val="none"/>
        </w:rPr>
        <w:t xml:space="preserve"> 本合同一式</w:t>
      </w:r>
      <w:r>
        <w:rPr>
          <w:rFonts w:hint="eastAsia" w:ascii="仿宋_GB2312" w:hAnsi="仿宋" w:eastAsia="仿宋_GB2312" w:cs="宋体"/>
          <w:color w:val="auto"/>
          <w:sz w:val="30"/>
          <w:szCs w:val="30"/>
          <w:highlight w:val="none"/>
          <w:u w:val="single"/>
          <w:lang w:val="en-US" w:eastAsia="zh-CN"/>
        </w:rPr>
        <w:t>六</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（二正四副）</w:t>
      </w:r>
      <w:r>
        <w:rPr>
          <w:rFonts w:ascii="仿宋_GB2312" w:hAnsi="仿宋" w:eastAsia="仿宋_GB2312" w:cs="宋体"/>
          <w:color w:val="auto"/>
          <w:sz w:val="30"/>
          <w:szCs w:val="30"/>
          <w:highlight w:val="none"/>
        </w:rPr>
        <w:t>，甲方执</w:t>
      </w:r>
      <w:r>
        <w:rPr>
          <w:rFonts w:hint="eastAsia" w:ascii="仿宋_GB2312" w:hAnsi="仿宋" w:eastAsia="仿宋_GB2312" w:cs="宋体"/>
          <w:color w:val="auto"/>
          <w:sz w:val="30"/>
          <w:szCs w:val="30"/>
          <w:highlight w:val="none"/>
          <w:u w:val="single"/>
          <w:lang w:val="en-US" w:eastAsia="zh-CN"/>
        </w:rPr>
        <w:t>四</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（一正三副）</w:t>
      </w:r>
      <w:r>
        <w:rPr>
          <w:rFonts w:ascii="仿宋_GB2312" w:hAnsi="仿宋" w:eastAsia="仿宋_GB2312" w:cs="宋体"/>
          <w:color w:val="auto"/>
          <w:sz w:val="30"/>
          <w:szCs w:val="30"/>
          <w:highlight w:val="none"/>
        </w:rPr>
        <w:t>，乙方执</w:t>
      </w:r>
      <w:r>
        <w:rPr>
          <w:rFonts w:hint="eastAsia" w:ascii="仿宋_GB2312" w:hAnsi="仿宋" w:eastAsia="仿宋_GB2312" w:cs="宋体"/>
          <w:color w:val="auto"/>
          <w:sz w:val="30"/>
          <w:szCs w:val="30"/>
          <w:highlight w:val="none"/>
          <w:u w:val="single"/>
          <w:lang w:val="en-US" w:eastAsia="zh-CN"/>
        </w:rPr>
        <w:t>二</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（一正一副）</w:t>
      </w:r>
      <w:r>
        <w:rPr>
          <w:rFonts w:hint="eastAsia" w:ascii="仿宋_GB2312" w:hAnsi="仿宋" w:eastAsia="仿宋_GB2312" w:cs="宋体"/>
          <w:color w:val="auto"/>
          <w:sz w:val="30"/>
          <w:szCs w:val="30"/>
          <w:highlight w:val="none"/>
        </w:rPr>
        <w:t>，具有同等法律效力</w:t>
      </w:r>
      <w:r>
        <w:rPr>
          <w:rFonts w:ascii="仿宋_GB2312" w:hAnsi="仿宋" w:eastAsia="仿宋_GB2312" w:cs="宋体"/>
          <w:color w:val="auto"/>
          <w:sz w:val="30"/>
          <w:szCs w:val="30"/>
          <w:highlight w:val="none"/>
        </w:rPr>
        <w:t>。</w:t>
      </w:r>
    </w:p>
    <w:p>
      <w:pPr>
        <w:spacing w:line="360" w:lineRule="auto"/>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甲方：</w:t>
      </w:r>
      <w:r>
        <w:rPr>
          <w:rFonts w:hint="default" w:ascii="仿宋_GB2312" w:hAnsi="仿宋" w:eastAsia="仿宋_GB2312" w:cs="宋体"/>
          <w:b/>
          <w:bCs/>
          <w:color w:val="auto"/>
          <w:sz w:val="30"/>
          <w:szCs w:val="30"/>
          <w:highlight w:val="none"/>
        </w:rPr>
        <w:t>重庆机场集团有限公司</w:t>
      </w:r>
      <w:r>
        <w:rPr>
          <w:rFonts w:hint="default" w:ascii="仿宋_GB2312" w:hAnsi="仿宋" w:eastAsia="仿宋_GB2312" w:cs="宋体"/>
          <w:b/>
          <w:bCs/>
          <w:color w:val="auto"/>
          <w:sz w:val="30"/>
          <w:szCs w:val="30"/>
          <w:highlight w:val="none"/>
          <w:lang w:eastAsia="zh-CN"/>
        </w:rPr>
        <w:t>动力能源分公司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乙方：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560" w:lineRule="exact"/>
        <w:ind w:right="600" w:firstLine="600" w:firstLineChars="200"/>
        <w:jc w:val="both"/>
        <w:outlineLvl w:val="9"/>
        <w:rPr>
          <w:color w:val="auto"/>
          <w:highlight w:val="none"/>
        </w:rPr>
      </w:pPr>
      <w:r>
        <w:rPr>
          <w:rFonts w:hint="eastAsia" w:ascii="仿宋_GB2312" w:hAnsi="仿宋" w:eastAsia="仿宋_GB2312" w:cs="宋体"/>
          <w:b/>
          <w:bCs/>
          <w:color w:val="auto"/>
          <w:sz w:val="30"/>
          <w:szCs w:val="30"/>
          <w:highlight w:val="none"/>
        </w:rPr>
        <w:t>签订地点：</w:t>
      </w:r>
      <w:r>
        <w:rPr>
          <w:rFonts w:hint="default" w:ascii="仿宋_GB2312" w:hAnsi="仿宋" w:eastAsia="仿宋_GB2312" w:cs="宋体"/>
          <w:b/>
          <w:bCs/>
          <w:color w:val="auto"/>
          <w:sz w:val="30"/>
          <w:szCs w:val="30"/>
          <w:highlight w:val="none"/>
          <w:lang w:eastAsia="zh-CN"/>
        </w:rPr>
        <w:t>重庆江北国际机场</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350FD"/>
    <w:rsid w:val="0155074D"/>
    <w:rsid w:val="015C3FC2"/>
    <w:rsid w:val="018E717F"/>
    <w:rsid w:val="01B851AB"/>
    <w:rsid w:val="02181EC4"/>
    <w:rsid w:val="02A46E6D"/>
    <w:rsid w:val="02B3063D"/>
    <w:rsid w:val="02E66EC3"/>
    <w:rsid w:val="03037F48"/>
    <w:rsid w:val="03802094"/>
    <w:rsid w:val="03E7101D"/>
    <w:rsid w:val="04190E1F"/>
    <w:rsid w:val="04665771"/>
    <w:rsid w:val="04F27AEB"/>
    <w:rsid w:val="05A85490"/>
    <w:rsid w:val="05C16460"/>
    <w:rsid w:val="05C348AA"/>
    <w:rsid w:val="06303ADD"/>
    <w:rsid w:val="06C224D8"/>
    <w:rsid w:val="06EA53BE"/>
    <w:rsid w:val="078C7E49"/>
    <w:rsid w:val="07B345DF"/>
    <w:rsid w:val="089F2064"/>
    <w:rsid w:val="09784596"/>
    <w:rsid w:val="0A4128CC"/>
    <w:rsid w:val="0AA62A3A"/>
    <w:rsid w:val="0B296606"/>
    <w:rsid w:val="0B832B63"/>
    <w:rsid w:val="0C602DAE"/>
    <w:rsid w:val="0CE916B0"/>
    <w:rsid w:val="0D0C014F"/>
    <w:rsid w:val="0D2C5EC6"/>
    <w:rsid w:val="0DED4B4D"/>
    <w:rsid w:val="0DFF1D94"/>
    <w:rsid w:val="0E111F50"/>
    <w:rsid w:val="0F163E4A"/>
    <w:rsid w:val="0F2E6EF4"/>
    <w:rsid w:val="0FAE70DB"/>
    <w:rsid w:val="0FDF27F8"/>
    <w:rsid w:val="10D558E9"/>
    <w:rsid w:val="10F6426C"/>
    <w:rsid w:val="11062AE5"/>
    <w:rsid w:val="11314143"/>
    <w:rsid w:val="11B5427A"/>
    <w:rsid w:val="11BA6016"/>
    <w:rsid w:val="121C516C"/>
    <w:rsid w:val="123011DC"/>
    <w:rsid w:val="1231040E"/>
    <w:rsid w:val="13153DCE"/>
    <w:rsid w:val="13AB25A9"/>
    <w:rsid w:val="13D54915"/>
    <w:rsid w:val="14986B18"/>
    <w:rsid w:val="14F252F4"/>
    <w:rsid w:val="153B1B31"/>
    <w:rsid w:val="15F029DA"/>
    <w:rsid w:val="16706AA1"/>
    <w:rsid w:val="16AC6E0C"/>
    <w:rsid w:val="179557FD"/>
    <w:rsid w:val="17987612"/>
    <w:rsid w:val="17C1228E"/>
    <w:rsid w:val="17E30F01"/>
    <w:rsid w:val="17EE6D85"/>
    <w:rsid w:val="18211F2F"/>
    <w:rsid w:val="18C630DC"/>
    <w:rsid w:val="19010836"/>
    <w:rsid w:val="19044A3A"/>
    <w:rsid w:val="197C4F26"/>
    <w:rsid w:val="198A5229"/>
    <w:rsid w:val="19E0001D"/>
    <w:rsid w:val="1A382BA3"/>
    <w:rsid w:val="1A656149"/>
    <w:rsid w:val="1A697623"/>
    <w:rsid w:val="1AE57CB5"/>
    <w:rsid w:val="1B1B12CE"/>
    <w:rsid w:val="1B604E10"/>
    <w:rsid w:val="1BA63EDE"/>
    <w:rsid w:val="1BB26125"/>
    <w:rsid w:val="1C2D30C9"/>
    <w:rsid w:val="1C396B78"/>
    <w:rsid w:val="1C5D272B"/>
    <w:rsid w:val="1CB17BA2"/>
    <w:rsid w:val="1CDA02E6"/>
    <w:rsid w:val="1D001212"/>
    <w:rsid w:val="1E1D68FF"/>
    <w:rsid w:val="1E371DA8"/>
    <w:rsid w:val="1E7F37CE"/>
    <w:rsid w:val="1E807EE5"/>
    <w:rsid w:val="1ECE3D2F"/>
    <w:rsid w:val="1F2A1286"/>
    <w:rsid w:val="1F344700"/>
    <w:rsid w:val="1F7F5D68"/>
    <w:rsid w:val="1F883AA8"/>
    <w:rsid w:val="1FC57D48"/>
    <w:rsid w:val="1FDA40DD"/>
    <w:rsid w:val="1FEB26DF"/>
    <w:rsid w:val="1FF42D34"/>
    <w:rsid w:val="20871E46"/>
    <w:rsid w:val="20B03662"/>
    <w:rsid w:val="20BA49D8"/>
    <w:rsid w:val="20C83EDB"/>
    <w:rsid w:val="20FD1D53"/>
    <w:rsid w:val="212D69FF"/>
    <w:rsid w:val="21604228"/>
    <w:rsid w:val="21DA1E47"/>
    <w:rsid w:val="22372DAB"/>
    <w:rsid w:val="22436F24"/>
    <w:rsid w:val="22954336"/>
    <w:rsid w:val="22BD2EC0"/>
    <w:rsid w:val="22D65554"/>
    <w:rsid w:val="232F2163"/>
    <w:rsid w:val="233E5E03"/>
    <w:rsid w:val="23783B82"/>
    <w:rsid w:val="23895718"/>
    <w:rsid w:val="23B74B99"/>
    <w:rsid w:val="23F44062"/>
    <w:rsid w:val="248A0F69"/>
    <w:rsid w:val="24FF0154"/>
    <w:rsid w:val="25000599"/>
    <w:rsid w:val="250D6816"/>
    <w:rsid w:val="25F65132"/>
    <w:rsid w:val="26495518"/>
    <w:rsid w:val="26497020"/>
    <w:rsid w:val="26642C2D"/>
    <w:rsid w:val="269B3E7C"/>
    <w:rsid w:val="273A061B"/>
    <w:rsid w:val="27A53421"/>
    <w:rsid w:val="28195BA6"/>
    <w:rsid w:val="288C4E9D"/>
    <w:rsid w:val="28B8002B"/>
    <w:rsid w:val="28B8621D"/>
    <w:rsid w:val="290605AB"/>
    <w:rsid w:val="2A230E1B"/>
    <w:rsid w:val="2A54084B"/>
    <w:rsid w:val="2AB651E5"/>
    <w:rsid w:val="2ACD24FD"/>
    <w:rsid w:val="2AEC6278"/>
    <w:rsid w:val="2AF4532D"/>
    <w:rsid w:val="2B367F3A"/>
    <w:rsid w:val="2BC15032"/>
    <w:rsid w:val="2BE83773"/>
    <w:rsid w:val="2C501E66"/>
    <w:rsid w:val="2D3F3389"/>
    <w:rsid w:val="2D864F87"/>
    <w:rsid w:val="2D8C662F"/>
    <w:rsid w:val="2F3A0946"/>
    <w:rsid w:val="312631FA"/>
    <w:rsid w:val="31577B3D"/>
    <w:rsid w:val="31D66A4E"/>
    <w:rsid w:val="31F72331"/>
    <w:rsid w:val="32771258"/>
    <w:rsid w:val="32DD25AA"/>
    <w:rsid w:val="33885122"/>
    <w:rsid w:val="33B57AF6"/>
    <w:rsid w:val="34371901"/>
    <w:rsid w:val="34ED2580"/>
    <w:rsid w:val="356E47E3"/>
    <w:rsid w:val="356E76FF"/>
    <w:rsid w:val="360E3DFD"/>
    <w:rsid w:val="362A67AD"/>
    <w:rsid w:val="38004A1C"/>
    <w:rsid w:val="3848196C"/>
    <w:rsid w:val="38C03DD3"/>
    <w:rsid w:val="39466476"/>
    <w:rsid w:val="3976345B"/>
    <w:rsid w:val="39B05732"/>
    <w:rsid w:val="39D17654"/>
    <w:rsid w:val="39EB1183"/>
    <w:rsid w:val="3A6050BC"/>
    <w:rsid w:val="3A7A2A0F"/>
    <w:rsid w:val="3AB17D79"/>
    <w:rsid w:val="3B0E1741"/>
    <w:rsid w:val="3B1D43FD"/>
    <w:rsid w:val="3BDB2171"/>
    <w:rsid w:val="3C1A25CC"/>
    <w:rsid w:val="3C352B67"/>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BC31DC"/>
    <w:rsid w:val="45C16F0F"/>
    <w:rsid w:val="45FB0E31"/>
    <w:rsid w:val="461A4FED"/>
    <w:rsid w:val="464C30F1"/>
    <w:rsid w:val="46E0157B"/>
    <w:rsid w:val="471F1763"/>
    <w:rsid w:val="47265266"/>
    <w:rsid w:val="47545A08"/>
    <w:rsid w:val="481A0AB7"/>
    <w:rsid w:val="482179F4"/>
    <w:rsid w:val="48296430"/>
    <w:rsid w:val="482F185E"/>
    <w:rsid w:val="4872612F"/>
    <w:rsid w:val="48D422ED"/>
    <w:rsid w:val="48D42B38"/>
    <w:rsid w:val="490F6DC9"/>
    <w:rsid w:val="49270B4E"/>
    <w:rsid w:val="494C4BA2"/>
    <w:rsid w:val="49542F2F"/>
    <w:rsid w:val="497F4582"/>
    <w:rsid w:val="4A981808"/>
    <w:rsid w:val="4AC33571"/>
    <w:rsid w:val="4B116AA8"/>
    <w:rsid w:val="4B13154B"/>
    <w:rsid w:val="4B153885"/>
    <w:rsid w:val="4B3E6C8C"/>
    <w:rsid w:val="4B7E3C44"/>
    <w:rsid w:val="4C3F20F8"/>
    <w:rsid w:val="4C876D39"/>
    <w:rsid w:val="4C9B22C3"/>
    <w:rsid w:val="4D02726A"/>
    <w:rsid w:val="4D6B0605"/>
    <w:rsid w:val="4EA5147F"/>
    <w:rsid w:val="4EB57A89"/>
    <w:rsid w:val="4EEF7B4A"/>
    <w:rsid w:val="4F0F3BCD"/>
    <w:rsid w:val="4F6E5238"/>
    <w:rsid w:val="4F8662CB"/>
    <w:rsid w:val="4F99713F"/>
    <w:rsid w:val="501923B4"/>
    <w:rsid w:val="503A3D7A"/>
    <w:rsid w:val="50813409"/>
    <w:rsid w:val="50D34CF2"/>
    <w:rsid w:val="5162688D"/>
    <w:rsid w:val="5176720A"/>
    <w:rsid w:val="519641A9"/>
    <w:rsid w:val="51BD7E67"/>
    <w:rsid w:val="51D01CED"/>
    <w:rsid w:val="51F35008"/>
    <w:rsid w:val="521C4028"/>
    <w:rsid w:val="526A12C7"/>
    <w:rsid w:val="52787D79"/>
    <w:rsid w:val="52A04BF7"/>
    <w:rsid w:val="52B455B7"/>
    <w:rsid w:val="52DB4270"/>
    <w:rsid w:val="530A1FAD"/>
    <w:rsid w:val="533066E0"/>
    <w:rsid w:val="54090A3E"/>
    <w:rsid w:val="5413180F"/>
    <w:rsid w:val="559E539F"/>
    <w:rsid w:val="55E43E22"/>
    <w:rsid w:val="55F9159D"/>
    <w:rsid w:val="57A71AC0"/>
    <w:rsid w:val="58012BB3"/>
    <w:rsid w:val="580E4C35"/>
    <w:rsid w:val="592C572C"/>
    <w:rsid w:val="59457982"/>
    <w:rsid w:val="59B118A3"/>
    <w:rsid w:val="59E7564B"/>
    <w:rsid w:val="5A5D7C32"/>
    <w:rsid w:val="5B93211D"/>
    <w:rsid w:val="5BD822A2"/>
    <w:rsid w:val="5C1C45D5"/>
    <w:rsid w:val="5C81179D"/>
    <w:rsid w:val="5CA1620D"/>
    <w:rsid w:val="5CEF57D2"/>
    <w:rsid w:val="5CF1021D"/>
    <w:rsid w:val="5D24137D"/>
    <w:rsid w:val="5E0602B3"/>
    <w:rsid w:val="5E073264"/>
    <w:rsid w:val="5E4466CA"/>
    <w:rsid w:val="5F847D27"/>
    <w:rsid w:val="5FB06356"/>
    <w:rsid w:val="5FB1564D"/>
    <w:rsid w:val="60681418"/>
    <w:rsid w:val="60C50251"/>
    <w:rsid w:val="61AB429B"/>
    <w:rsid w:val="61B940D2"/>
    <w:rsid w:val="61BC02CC"/>
    <w:rsid w:val="62721BEC"/>
    <w:rsid w:val="629422EA"/>
    <w:rsid w:val="62A42FFB"/>
    <w:rsid w:val="62D87BD3"/>
    <w:rsid w:val="62E51B8E"/>
    <w:rsid w:val="636A5E93"/>
    <w:rsid w:val="637E39F9"/>
    <w:rsid w:val="63D4533E"/>
    <w:rsid w:val="63F36A66"/>
    <w:rsid w:val="641C40B3"/>
    <w:rsid w:val="643E64A9"/>
    <w:rsid w:val="6499107F"/>
    <w:rsid w:val="65026B3B"/>
    <w:rsid w:val="659D1B2C"/>
    <w:rsid w:val="65DA44F1"/>
    <w:rsid w:val="66485044"/>
    <w:rsid w:val="665F5050"/>
    <w:rsid w:val="66C25D32"/>
    <w:rsid w:val="66D87FC4"/>
    <w:rsid w:val="67145425"/>
    <w:rsid w:val="67427EDF"/>
    <w:rsid w:val="67735F4F"/>
    <w:rsid w:val="679954FE"/>
    <w:rsid w:val="67A54B70"/>
    <w:rsid w:val="689564E5"/>
    <w:rsid w:val="68D20B07"/>
    <w:rsid w:val="696041CF"/>
    <w:rsid w:val="69750E21"/>
    <w:rsid w:val="6A2E29D0"/>
    <w:rsid w:val="6A8832BC"/>
    <w:rsid w:val="6AC764AF"/>
    <w:rsid w:val="6AEB2FE6"/>
    <w:rsid w:val="6B06252C"/>
    <w:rsid w:val="6B823BFF"/>
    <w:rsid w:val="6B827130"/>
    <w:rsid w:val="6BE72370"/>
    <w:rsid w:val="6CBB1003"/>
    <w:rsid w:val="6D0A45C8"/>
    <w:rsid w:val="6D0F6E7A"/>
    <w:rsid w:val="6D2714ED"/>
    <w:rsid w:val="6D304977"/>
    <w:rsid w:val="6D3F2877"/>
    <w:rsid w:val="6E0932FE"/>
    <w:rsid w:val="6E330B54"/>
    <w:rsid w:val="6E4953D1"/>
    <w:rsid w:val="6E6322D0"/>
    <w:rsid w:val="6E7578B1"/>
    <w:rsid w:val="6EFF2EBA"/>
    <w:rsid w:val="6F12208A"/>
    <w:rsid w:val="6F221C48"/>
    <w:rsid w:val="6F2269C8"/>
    <w:rsid w:val="6F3A1ABB"/>
    <w:rsid w:val="701B4627"/>
    <w:rsid w:val="70FC70D9"/>
    <w:rsid w:val="711C32B6"/>
    <w:rsid w:val="71446BBB"/>
    <w:rsid w:val="71691C92"/>
    <w:rsid w:val="71770C0D"/>
    <w:rsid w:val="71C205AB"/>
    <w:rsid w:val="74190DDA"/>
    <w:rsid w:val="74277064"/>
    <w:rsid w:val="74370548"/>
    <w:rsid w:val="746A5BE6"/>
    <w:rsid w:val="74C15EB9"/>
    <w:rsid w:val="74C261B4"/>
    <w:rsid w:val="74DA6FAD"/>
    <w:rsid w:val="752129D0"/>
    <w:rsid w:val="75391A72"/>
    <w:rsid w:val="758D0F38"/>
    <w:rsid w:val="759951ED"/>
    <w:rsid w:val="75DD22A0"/>
    <w:rsid w:val="76B5538F"/>
    <w:rsid w:val="76BC4E10"/>
    <w:rsid w:val="76FA00CF"/>
    <w:rsid w:val="772D00BF"/>
    <w:rsid w:val="77D5047C"/>
    <w:rsid w:val="78285CF0"/>
    <w:rsid w:val="78421E77"/>
    <w:rsid w:val="78BC2324"/>
    <w:rsid w:val="78C37FE4"/>
    <w:rsid w:val="78FC4B3F"/>
    <w:rsid w:val="79C41C12"/>
    <w:rsid w:val="79D824D6"/>
    <w:rsid w:val="79E43803"/>
    <w:rsid w:val="7A415C17"/>
    <w:rsid w:val="7A433BB5"/>
    <w:rsid w:val="7AB945E7"/>
    <w:rsid w:val="7B364F7D"/>
    <w:rsid w:val="7C6D73B3"/>
    <w:rsid w:val="7C8C462F"/>
    <w:rsid w:val="7CCC022A"/>
    <w:rsid w:val="7DF61BB7"/>
    <w:rsid w:val="7E1E6164"/>
    <w:rsid w:val="7E1F7B3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Plain Text"/>
    <w:basedOn w:val="1"/>
    <w:link w:val="29"/>
    <w:qFormat/>
    <w:uiPriority w:val="0"/>
    <w:rPr>
      <w:rFonts w:ascii="宋体" w:hAnsi="Courier New" w:cs="金山简魏碑"/>
      <w:szCs w:val="21"/>
    </w:rPr>
  </w:style>
  <w:style w:type="paragraph" w:styleId="9">
    <w:name w:val="Balloon Text"/>
    <w:basedOn w:val="1"/>
    <w:link w:val="18"/>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Emphasis"/>
    <w:basedOn w:val="14"/>
    <w:qFormat/>
    <w:locked/>
    <w:uiPriority w:val="0"/>
    <w:rPr>
      <w:i/>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4"/>
    <w:link w:val="9"/>
    <w:semiHidden/>
    <w:qFormat/>
    <w:locked/>
    <w:uiPriority w:val="99"/>
    <w:rPr>
      <w:rFonts w:ascii="Times New Roman" w:hAnsi="Times New Roman"/>
      <w:kern w:val="2"/>
      <w:sz w:val="18"/>
    </w:rPr>
  </w:style>
  <w:style w:type="character" w:customStyle="1" w:styleId="19">
    <w:name w:val="页脚 字符"/>
    <w:basedOn w:val="14"/>
    <w:link w:val="10"/>
    <w:qFormat/>
    <w:locked/>
    <w:uiPriority w:val="99"/>
    <w:rPr>
      <w:sz w:val="18"/>
    </w:rPr>
  </w:style>
  <w:style w:type="character" w:customStyle="1" w:styleId="20">
    <w:name w:val="页眉 字符"/>
    <w:basedOn w:val="14"/>
    <w:link w:val="11"/>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4"/>
    <w:link w:val="8"/>
    <w:qFormat/>
    <w:uiPriority w:val="0"/>
    <w:rPr>
      <w:rFonts w:ascii="宋体" w:hAnsi="Courier New" w:cs="金山简魏碑"/>
      <w:kern w:val="2"/>
      <w:sz w:val="21"/>
      <w:szCs w:val="21"/>
    </w:rPr>
  </w:style>
  <w:style w:type="paragraph" w:customStyle="1" w:styleId="30">
    <w:name w:val="zjb正文"/>
    <w:basedOn w:val="1"/>
    <w:link w:val="3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2">
    <w:name w:val="zjb正文 字符"/>
    <w:basedOn w:val="14"/>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37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JRT</cp:lastModifiedBy>
  <cp:lastPrinted>2022-07-04T01:45:00Z</cp:lastPrinted>
  <dcterms:modified xsi:type="dcterms:W3CDTF">2022-10-11T07:09:23Z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9B84D20D169A4CF7BBADED80FEB9D82E</vt:lpwstr>
  </property>
</Properties>
</file>