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both"/>
        <w:rPr>
          <w:rFonts w:ascii="方正小标宋_GBK" w:eastAsia="方正小标宋_GBK"/>
          <w:color w:val="000000"/>
          <w:sz w:val="52"/>
          <w:szCs w:val="52"/>
        </w:rPr>
      </w:pPr>
    </w:p>
    <w:p>
      <w:pPr>
        <w:jc w:val="center"/>
        <w:rPr>
          <w:rFonts w:ascii="仿宋" w:hAnsi="仿宋" w:eastAsia="仿宋"/>
          <w:b/>
          <w:color w:val="000000"/>
          <w:sz w:val="52"/>
          <w:szCs w:val="52"/>
        </w:rPr>
      </w:pPr>
    </w:p>
    <w:p>
      <w:pPr>
        <w:spacing w:line="48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lang w:eastAsia="zh-CN"/>
        </w:rPr>
        <w:t>重庆机场职工市内医院健康体检</w:t>
      </w:r>
      <w:r>
        <w:rPr>
          <w:rFonts w:hint="eastAsia" w:ascii="方正小标宋简体" w:hAnsi="仿宋" w:eastAsia="方正小标宋简体"/>
          <w:b/>
          <w:sz w:val="44"/>
          <w:szCs w:val="44"/>
        </w:rPr>
        <w:t>采购项目</w:t>
      </w: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lang w:eastAsia="zh-CN"/>
        </w:rPr>
        <w:t>（</w:t>
      </w:r>
      <w:r>
        <w:rPr>
          <w:rFonts w:hint="eastAsia" w:ascii="方正小标宋简体" w:hAnsi="仿宋" w:eastAsia="方正小标宋简体"/>
          <w:b/>
          <w:sz w:val="44"/>
          <w:szCs w:val="44"/>
          <w:lang w:val="en-US" w:eastAsia="zh-CN"/>
        </w:rPr>
        <w:t>第二次</w:t>
      </w:r>
      <w:r>
        <w:rPr>
          <w:rFonts w:hint="eastAsia" w:ascii="方正小标宋简体" w:hAnsi="仿宋" w:eastAsia="方正小标宋简体"/>
          <w:b/>
          <w:sz w:val="44"/>
          <w:szCs w:val="44"/>
          <w:lang w:eastAsia="zh-CN"/>
        </w:rPr>
        <w:t>）</w:t>
      </w:r>
      <w:r>
        <w:rPr>
          <w:rFonts w:hint="eastAsia" w:ascii="方正小标宋简体" w:hAnsi="仿宋" w:eastAsia="方正小标宋简体"/>
          <w:b/>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b/>
          <w:color w:val="000000"/>
          <w:sz w:val="32"/>
          <w:lang w:val="en-US" w:eastAsia="zh-CN"/>
        </w:rPr>
      </w:pPr>
      <w:r>
        <w:rPr>
          <w:rFonts w:hint="eastAsia" w:ascii="方正小标宋简体" w:eastAsia="方正小标宋简体"/>
          <w:b/>
          <w:color w:val="000000"/>
          <w:sz w:val="32"/>
        </w:rPr>
        <w:t>编号：</w:t>
      </w:r>
      <w:r>
        <w:rPr>
          <w:rFonts w:hint="eastAsia" w:ascii="方正小标宋简体" w:eastAsia="方正小标宋简体"/>
          <w:b/>
          <w:color w:val="000000"/>
          <w:sz w:val="32"/>
          <w:lang w:val="en-US" w:eastAsia="zh-CN"/>
        </w:rPr>
        <w:t>服务2022-032</w:t>
      </w: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小标宋简体" w:eastAsia="方正小标宋简体"/>
          <w:b/>
          <w:color w:val="000000"/>
          <w:sz w:val="32"/>
          <w:szCs w:val="32"/>
          <w:lang w:eastAsia="zh-CN"/>
        </w:rPr>
      </w:pPr>
      <w:r>
        <w:rPr>
          <w:rFonts w:hint="eastAsia" w:ascii="方正小标宋简体" w:eastAsia="方正小标宋简体"/>
          <w:b/>
          <w:color w:val="000000"/>
          <w:sz w:val="32"/>
          <w:szCs w:val="32"/>
          <w:lang w:eastAsia="zh-CN"/>
        </w:rPr>
        <w:t>重庆江北国际机场有限公司</w:t>
      </w: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lang w:eastAsia="zh-CN"/>
        </w:rPr>
        <w:t>建设项目部</w:t>
      </w:r>
      <w:r>
        <w:rPr>
          <w:rFonts w:hint="eastAsia" w:ascii="方正小标宋简体" w:eastAsia="方正小标宋简体"/>
          <w:b/>
          <w:color w:val="000000"/>
          <w:sz w:val="32"/>
          <w:szCs w:val="32"/>
        </w:rPr>
        <w:t>（代章）</w:t>
      </w:r>
    </w:p>
    <w:p>
      <w:pPr>
        <w:rPr>
          <w:rFonts w:ascii="仿宋" w:hAnsi="仿宋" w:eastAsia="仿宋"/>
          <w:b/>
          <w:color w:val="000000"/>
          <w:sz w:val="32"/>
          <w:szCs w:val="32"/>
        </w:rPr>
      </w:pPr>
    </w:p>
    <w:p>
      <w:pPr>
        <w:ind w:firstLine="3213" w:firstLineChars="1000"/>
        <w:rPr>
          <w:rFonts w:ascii="方正小标宋简体" w:eastAsia="方正小标宋简体"/>
          <w:b/>
          <w:color w:val="000000"/>
          <w:sz w:val="32"/>
          <w:szCs w:val="32"/>
        </w:rPr>
      </w:pPr>
      <w:r>
        <w:rPr>
          <w:rFonts w:hint="eastAsia" w:ascii="方正小标宋简体" w:eastAsia="方正小标宋简体"/>
          <w:b/>
          <w:color w:val="000000"/>
          <w:sz w:val="32"/>
          <w:szCs w:val="32"/>
        </w:rPr>
        <w:t>二〇二</w:t>
      </w:r>
      <w:r>
        <w:rPr>
          <w:rFonts w:hint="eastAsia" w:ascii="方正小标宋简体" w:eastAsia="方正小标宋简体"/>
          <w:b/>
          <w:color w:val="000000"/>
          <w:sz w:val="32"/>
          <w:szCs w:val="32"/>
          <w:lang w:eastAsia="zh-CN"/>
        </w:rPr>
        <w:t>二</w:t>
      </w:r>
      <w:r>
        <w:rPr>
          <w:rFonts w:hint="eastAsia" w:ascii="方正小标宋简体" w:eastAsia="方正小标宋简体"/>
          <w:b/>
          <w:color w:val="000000"/>
          <w:sz w:val="32"/>
          <w:szCs w:val="32"/>
        </w:rPr>
        <w:t>年</w:t>
      </w:r>
      <w:r>
        <w:rPr>
          <w:rFonts w:hint="eastAsia" w:ascii="宋体" w:hAnsi="宋体" w:eastAsia="方正小标宋简体" w:cs="宋体"/>
          <w:b/>
          <w:color w:val="000000"/>
          <w:sz w:val="32"/>
          <w:szCs w:val="32"/>
          <w:lang w:val="en-US" w:eastAsia="zh-CN"/>
        </w:rPr>
        <w:t>九</w:t>
      </w:r>
      <w:r>
        <w:rPr>
          <w:rFonts w:hint="eastAsia" w:ascii="方正小标宋简体" w:eastAsia="方正小标宋简体"/>
          <w:b/>
          <w:color w:val="000000"/>
          <w:sz w:val="32"/>
          <w:szCs w:val="32"/>
        </w:rPr>
        <w:t>月</w:t>
      </w:r>
    </w:p>
    <w:p>
      <w:pPr>
        <w:spacing w:line="480" w:lineRule="auto"/>
        <w:jc w:val="both"/>
        <w:rPr>
          <w:rFonts w:ascii="方正小标宋_GBK" w:eastAsia="方正小标宋_GBK"/>
          <w:sz w:val="36"/>
          <w:szCs w:val="36"/>
        </w:rPr>
      </w:pPr>
    </w:p>
    <w:p>
      <w:pPr>
        <w:pStyle w:val="2"/>
        <w:rPr>
          <w:rFonts w:ascii="方正小标宋_GBK" w:eastAsia="方正小标宋_GBK"/>
          <w:sz w:val="36"/>
          <w:szCs w:val="36"/>
        </w:rPr>
      </w:pPr>
    </w:p>
    <w:p>
      <w:pPr>
        <w:rPr>
          <w:rFonts w:ascii="方正小标宋_GBK" w:eastAsia="方正小标宋_GBK"/>
          <w:sz w:val="36"/>
          <w:szCs w:val="36"/>
        </w:rPr>
      </w:pPr>
    </w:p>
    <w:p>
      <w:pPr>
        <w:pStyle w:val="26"/>
      </w:pPr>
    </w:p>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lang w:val="en-US" w:eastAsia="zh-CN"/>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比选要求</w:t>
      </w:r>
    </w:p>
    <w:p>
      <w:pPr>
        <w:spacing w:line="360" w:lineRule="auto"/>
        <w:rPr>
          <w:rFonts w:hint="eastAsia" w:ascii="仿宋" w:hAnsi="仿宋" w:eastAsia="仿宋" w:cs="仿宋"/>
          <w:b/>
          <w:bCs/>
          <w:sz w:val="32"/>
        </w:rPr>
      </w:pPr>
      <w:r>
        <w:rPr>
          <w:rFonts w:hint="eastAsia" w:ascii="仿宋" w:hAnsi="仿宋" w:eastAsia="仿宋" w:cs="仿宋"/>
          <w:b/>
          <w:bCs/>
          <w:sz w:val="32"/>
        </w:rPr>
        <w:t>第二章  比选办法（综合评估法）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第三章 </w:t>
      </w:r>
      <w:r>
        <w:rPr>
          <w:rFonts w:hint="eastAsia" w:ascii="仿宋" w:hAnsi="仿宋" w:eastAsia="仿宋" w:cs="仿宋"/>
          <w:b/>
          <w:bCs/>
          <w:sz w:val="32"/>
          <w:lang w:val="en-US" w:eastAsia="zh-CN"/>
        </w:rPr>
        <w:t xml:space="preserve"> </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spacing w:line="360" w:lineRule="auto"/>
        <w:rPr>
          <w:rFonts w:hint="eastAsia" w:ascii="仿宋" w:hAnsi="仿宋" w:eastAsia="仿宋" w:cs="仿宋"/>
          <w:b/>
          <w:bCs/>
          <w:sz w:val="32"/>
        </w:rPr>
      </w:pPr>
      <w:r>
        <w:rPr>
          <w:rFonts w:hint="eastAsia" w:ascii="仿宋" w:hAnsi="仿宋" w:eastAsia="仿宋" w:cs="仿宋"/>
          <w:b/>
          <w:bCs/>
          <w:sz w:val="32"/>
        </w:rPr>
        <w:t>第四章  合同书格式</w:t>
      </w:r>
    </w:p>
    <w:p>
      <w:pPr>
        <w:spacing w:line="360" w:lineRule="auto"/>
        <w:rPr>
          <w:rFonts w:hint="eastAsia" w:ascii="仿宋" w:hAnsi="仿宋" w:eastAsia="仿宋" w:cs="仿宋"/>
          <w:b/>
          <w:bCs/>
          <w:sz w:val="32"/>
        </w:rPr>
      </w:pPr>
    </w:p>
    <w:p/>
    <w:p>
      <w:pPr>
        <w:pStyle w:val="2"/>
      </w:pPr>
    </w:p>
    <w:p/>
    <w:p>
      <w:pPr>
        <w:pStyle w:val="2"/>
      </w:pPr>
    </w:p>
    <w:p/>
    <w:p>
      <w:pPr>
        <w:pStyle w:val="2"/>
      </w:pPr>
    </w:p>
    <w:p/>
    <w:p>
      <w:pPr>
        <w:pStyle w:val="2"/>
      </w:pPr>
    </w:p>
    <w:p/>
    <w:p>
      <w:pPr>
        <w:pStyle w:val="2"/>
      </w:pPr>
    </w:p>
    <w:p/>
    <w:p>
      <w:pPr>
        <w:pStyle w:val="2"/>
      </w:pPr>
    </w:p>
    <w:p/>
    <w:p>
      <w:pPr>
        <w:pStyle w:val="6"/>
      </w:pPr>
    </w:p>
    <w:p/>
    <w:p>
      <w:pPr>
        <w:pStyle w:val="2"/>
      </w:pPr>
    </w:p>
    <w:p>
      <w:pPr>
        <w:numPr>
          <w:ilvl w:val="0"/>
          <w:numId w:val="3"/>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比选要求</w:t>
      </w:r>
    </w:p>
    <w:p>
      <w:pPr>
        <w:spacing w:line="480" w:lineRule="auto"/>
        <w:jc w:val="center"/>
        <w:rPr>
          <w:rFonts w:hint="eastAsia" w:ascii="方正小标宋_GBK" w:eastAsia="方正小标宋_GBK"/>
          <w:sz w:val="36"/>
          <w:szCs w:val="36"/>
        </w:rPr>
      </w:pP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w:t>
      </w:r>
      <w:r>
        <w:rPr>
          <w:rFonts w:hint="eastAsia" w:ascii="方正仿宋_GBK" w:hAnsi="方正仿宋_GBK" w:eastAsia="方正仿宋_GBK" w:cs="方正仿宋_GBK"/>
          <w:sz w:val="28"/>
          <w:szCs w:val="28"/>
          <w:lang w:eastAsia="zh-CN"/>
        </w:rPr>
        <w:t>于近期</w:t>
      </w:r>
      <w:r>
        <w:rPr>
          <w:rFonts w:hint="eastAsia" w:ascii="方正仿宋_GBK" w:hAnsi="方正仿宋_GBK" w:eastAsia="方正仿宋_GBK" w:cs="方正仿宋_GBK"/>
          <w:sz w:val="28"/>
          <w:szCs w:val="28"/>
        </w:rPr>
        <w:t>对重庆机场</w:t>
      </w:r>
      <w:r>
        <w:rPr>
          <w:rFonts w:hint="eastAsia" w:ascii="方正仿宋_GBK" w:hAnsi="方正仿宋_GBK" w:eastAsia="方正仿宋_GBK" w:cs="方正仿宋_GBK"/>
          <w:sz w:val="28"/>
          <w:szCs w:val="28"/>
          <w:lang w:eastAsia="zh-CN"/>
        </w:rPr>
        <w:t>职工市内医院健康体检</w:t>
      </w:r>
      <w:r>
        <w:rPr>
          <w:rFonts w:hint="eastAsia" w:ascii="方正仿宋_GBK" w:hAnsi="方正仿宋_GBK" w:eastAsia="方正仿宋_GBK" w:cs="方正仿宋_GBK"/>
          <w:sz w:val="28"/>
          <w:szCs w:val="28"/>
        </w:rPr>
        <w:t>采购项目邀请符合相应条件的服务供应商参与比选。</w:t>
      </w:r>
    </w:p>
    <w:p>
      <w:pPr>
        <w:widowControl/>
        <w:numPr>
          <w:ilvl w:val="0"/>
          <w:numId w:val="4"/>
        </w:numPr>
        <w:spacing w:line="360" w:lineRule="auto"/>
        <w:ind w:firstLine="562" w:firstLineChars="200"/>
        <w:jc w:val="left"/>
      </w:pPr>
      <w:r>
        <w:rPr>
          <w:rFonts w:hint="eastAsia" w:ascii="方正仿宋_GBK" w:hAnsi="方正仿宋_GBK" w:eastAsia="方正仿宋_GBK" w:cs="方正仿宋_GBK"/>
          <w:b/>
          <w:bCs/>
          <w:color w:val="000000"/>
          <w:kern w:val="0"/>
          <w:sz w:val="28"/>
          <w:szCs w:val="28"/>
        </w:rPr>
        <w:t>项目内容</w:t>
      </w:r>
    </w:p>
    <w:p>
      <w:pPr>
        <w:pStyle w:val="6"/>
        <w:ind w:firstLine="281" w:firstLineChars="100"/>
        <w:rPr>
          <w:rFonts w:hint="default" w:eastAsia="方正仿宋_GBK"/>
          <w:lang w:val="en-US" w:eastAsia="zh-CN"/>
        </w:rPr>
      </w:pPr>
      <w:r>
        <w:rPr>
          <w:rFonts w:hint="eastAsia" w:ascii="方正仿宋_GBK" w:hAnsi="方正仿宋_GBK" w:eastAsia="方正仿宋_GBK" w:cs="方正仿宋_GBK"/>
          <w:b/>
          <w:bCs/>
          <w:color w:val="000000"/>
          <w:kern w:val="0"/>
          <w:sz w:val="28"/>
          <w:szCs w:val="28"/>
          <w:lang w:val="en-US" w:eastAsia="zh-CN"/>
        </w:rPr>
        <w:t>1.1采购内容</w:t>
      </w:r>
    </w:p>
    <w:tbl>
      <w:tblPr>
        <w:tblStyle w:val="61"/>
        <w:tblW w:w="95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4"/>
        <w:gridCol w:w="552"/>
        <w:gridCol w:w="653"/>
        <w:gridCol w:w="1545"/>
        <w:gridCol w:w="1545"/>
        <w:gridCol w:w="1494"/>
        <w:gridCol w:w="2071"/>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376"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653"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rPr>
            </w:pPr>
            <w:r>
              <w:rPr>
                <w:rFonts w:hint="eastAsia" w:ascii="宋体" w:hAnsi="宋体"/>
                <w:b/>
                <w:color w:val="000000"/>
                <w:sz w:val="24"/>
              </w:rPr>
              <w:t>每年体检人数</w:t>
            </w:r>
          </w:p>
        </w:tc>
        <w:tc>
          <w:tcPr>
            <w:tcW w:w="1545"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元/人</w:t>
            </w:r>
          </w:p>
        </w:tc>
        <w:tc>
          <w:tcPr>
            <w:tcW w:w="1545"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494"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2071"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c>
          <w:tcPr>
            <w:tcW w:w="897"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824"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552"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rPr>
            </w:pPr>
            <w:r>
              <w:rPr>
                <w:rFonts w:hint="eastAsia" w:ascii="宋体" w:hAnsi="宋体"/>
                <w:color w:val="000000"/>
                <w:sz w:val="24"/>
              </w:rPr>
              <w:t>女性</w:t>
            </w:r>
          </w:p>
        </w:tc>
        <w:tc>
          <w:tcPr>
            <w:tcW w:w="653"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40</w:t>
            </w:r>
          </w:p>
        </w:tc>
        <w:tc>
          <w:tcPr>
            <w:tcW w:w="1545"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545"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494" w:type="dxa"/>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2071" w:type="dxa"/>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5</w:t>
            </w:r>
          </w:p>
        </w:tc>
        <w:tc>
          <w:tcPr>
            <w:tcW w:w="897" w:type="dxa"/>
            <w:vMerge w:val="restart"/>
            <w:tcBorders>
              <w:top w:val="single" w:color="auto" w:sz="4" w:space="0"/>
              <w:left w:val="single" w:color="auto" w:sz="2" w:space="0"/>
            </w:tcBorders>
            <w:vAlign w:val="center"/>
          </w:tcPr>
          <w:p>
            <w:pPr>
              <w:pStyle w:val="410"/>
              <w:jc w:val="both"/>
              <w:rPr>
                <w:rFonts w:hint="eastAsia" w:ascii="宋体" w:hAnsi="宋体"/>
                <w:snapToGrid/>
                <w:color w:val="000000"/>
                <w:spacing w:val="0"/>
                <w:kern w:val="2"/>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4" w:type="dxa"/>
            <w:vMerge w:val="continue"/>
            <w:tcBorders>
              <w:right w:val="single" w:color="auto" w:sz="2" w:space="0"/>
            </w:tcBorders>
            <w:vAlign w:val="top"/>
          </w:tcPr>
          <w:p>
            <w:pPr>
              <w:ind w:firstLine="480"/>
              <w:jc w:val="center"/>
              <w:rPr>
                <w:rFonts w:ascii="宋体" w:hAnsi="宋体"/>
                <w:color w:val="000000"/>
                <w:sz w:val="24"/>
              </w:rPr>
            </w:pPr>
          </w:p>
        </w:tc>
        <w:tc>
          <w:tcPr>
            <w:tcW w:w="552" w:type="dxa"/>
            <w:tcBorders>
              <w:top w:val="single" w:color="auto" w:sz="4" w:space="0"/>
              <w:lef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男性</w:t>
            </w:r>
          </w:p>
        </w:tc>
        <w:tc>
          <w:tcPr>
            <w:tcW w:w="653"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110</w:t>
            </w:r>
          </w:p>
        </w:tc>
        <w:tc>
          <w:tcPr>
            <w:tcW w:w="1545"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545"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494"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2071" w:type="dxa"/>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6</w:t>
            </w:r>
          </w:p>
        </w:tc>
        <w:tc>
          <w:tcPr>
            <w:tcW w:w="897" w:type="dxa"/>
            <w:vMerge w:val="continue"/>
            <w:tcBorders>
              <w:left w:val="single" w:color="auto" w:sz="2" w:space="0"/>
            </w:tcBorders>
            <w:vAlign w:val="center"/>
          </w:tcPr>
          <w:p>
            <w:pPr>
              <w:jc w:val="both"/>
              <w:rPr>
                <w:rFonts w:hint="eastAsia" w:ascii="宋体" w:hAnsi="宋体"/>
                <w:snapToGrid/>
                <w:color w:val="000000"/>
                <w:spacing w:val="0"/>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5119" w:type="dxa"/>
            <w:gridSpan w:val="5"/>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494" w:type="dxa"/>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2071" w:type="dxa"/>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897" w:type="dxa"/>
            <w:vMerge w:val="continue"/>
            <w:tcBorders>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bl>
    <w:p>
      <w:pPr>
        <w:pStyle w:val="410"/>
        <w:numPr>
          <w:ilvl w:val="0"/>
          <w:numId w:val="0"/>
        </w:numPr>
        <w:spacing w:line="240" w:lineRule="auto"/>
        <w:ind w:left="420" w:leftChars="0"/>
        <w:jc w:val="both"/>
        <w:rPr>
          <w:rFonts w:hint="eastAsia" w:ascii="仿宋_GB2312" w:hAnsi="仿宋_GB2312" w:eastAsia="仿宋_GB2312" w:cs="仿宋_GB2312"/>
          <w:snapToGrid/>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1.2</w:t>
      </w:r>
      <w:r>
        <w:rPr>
          <w:rFonts w:hint="eastAsia" w:ascii="仿宋_GB2312" w:hAnsi="仿宋_GB2312" w:eastAsia="仿宋_GB2312" w:cs="仿宋_GB2312"/>
          <w:snapToGrid/>
          <w:color w:val="000000" w:themeColor="text1"/>
          <w:spacing w:val="0"/>
          <w:kern w:val="2"/>
          <w:sz w:val="28"/>
          <w:szCs w:val="28"/>
          <w:lang w:val="en-US" w:eastAsia="zh-CN" w:bidi="ar-SA"/>
          <w14:textFill>
            <w14:solidFill>
              <w14:schemeClr w14:val="tx1"/>
            </w14:solidFill>
          </w14:textFill>
        </w:rPr>
        <w:t>以上为预估的体检人数，作为评审过程报价参考使用，最终体检人数以实际参检数为准，最终按每年实际参检人数和相应的体检套餐单价结算，</w:t>
      </w:r>
      <w:r>
        <w:rPr>
          <w:rFonts w:hint="eastAsia" w:ascii="仿宋_GB2312" w:hAnsi="仿宋_GB2312" w:eastAsia="仿宋_GB2312" w:cs="仿宋_GB2312"/>
          <w:snapToGrid/>
          <w:color w:val="FF0000"/>
          <w:spacing w:val="0"/>
          <w:kern w:val="2"/>
          <w:sz w:val="28"/>
          <w:szCs w:val="28"/>
          <w:lang w:val="en-US" w:eastAsia="zh-CN" w:bidi="ar-SA"/>
        </w:rPr>
        <w:t>总体检金额不超年度预算。</w:t>
      </w:r>
    </w:p>
    <w:p>
      <w:pPr>
        <w:pStyle w:val="57"/>
        <w:spacing w:before="0" w:beforeAutospacing="0" w:after="0" w:afterAutospacing="0" w:line="200" w:lineRule="atLeast"/>
        <w:ind w:firstLine="560" w:firstLineChars="200"/>
        <w:jc w:val="both"/>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1.3其中江北机场公司的参检人数预估为45人。</w:t>
      </w:r>
    </w:p>
    <w:p>
      <w:pPr>
        <w:pStyle w:val="411"/>
        <w:tabs>
          <w:tab w:val="left" w:pos="540"/>
        </w:tabs>
        <w:adjustRightInd w:val="0"/>
        <w:snapToGrid w:val="0"/>
        <w:spacing w:line="360" w:lineRule="auto"/>
        <w:ind w:firstLine="480"/>
        <w:rPr>
          <w:rFonts w:hint="eastAsia" w:ascii="方正仿宋_GBK" w:hAnsi="方正仿宋_GBK" w:eastAsia="方正仿宋_GBK" w:cs="方正仿宋_GBK"/>
          <w:sz w:val="28"/>
          <w:szCs w:val="28"/>
          <w:lang w:eastAsia="zh-CN"/>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1.4</w:t>
      </w:r>
      <w:r>
        <w:rPr>
          <w:rFonts w:hint="eastAsia" w:ascii="仿宋_GB2312" w:hAnsi="仿宋_GB2312" w:eastAsia="仿宋_GB2312" w:cs="仿宋_GB2312"/>
          <w:color w:val="000000" w:themeColor="text1"/>
          <w:sz w:val="28"/>
          <w:szCs w:val="28"/>
          <w14:textFill>
            <w14:solidFill>
              <w14:schemeClr w14:val="tx1"/>
            </w14:solidFill>
          </w14:textFill>
        </w:rPr>
        <w:t>重庆机场集团</w:t>
      </w:r>
      <w:r>
        <w:rPr>
          <w:rFonts w:hint="eastAsia" w:ascii="仿宋_GB2312" w:hAnsi="仿宋_GB2312" w:eastAsia="仿宋_GB2312" w:cs="仿宋_GB2312"/>
          <w:color w:val="000000" w:themeColor="text1"/>
          <w:sz w:val="28"/>
          <w:szCs w:val="28"/>
          <w:lang w:eastAsia="zh-CN"/>
          <w14:textFill>
            <w14:solidFill>
              <w14:schemeClr w14:val="tx1"/>
            </w14:solidFill>
          </w14:textFill>
        </w:rPr>
        <w:t>及下属企业（详见附表）</w:t>
      </w:r>
      <w:r>
        <w:rPr>
          <w:rFonts w:hint="eastAsia" w:ascii="仿宋_GB2312" w:hAnsi="仿宋_GB2312" w:eastAsia="仿宋_GB2312" w:cs="仿宋_GB2312"/>
          <w:color w:val="000000" w:themeColor="text1"/>
          <w:sz w:val="28"/>
          <w:szCs w:val="28"/>
          <w14:textFill>
            <w14:solidFill>
              <w14:schemeClr w14:val="tx1"/>
            </w14:solidFill>
          </w14:textFill>
        </w:rPr>
        <w:t>可按照</w:t>
      </w:r>
      <w:r>
        <w:rPr>
          <w:rFonts w:hint="eastAsia" w:ascii="仿宋_GB2312" w:hAnsi="仿宋_GB2312" w:eastAsia="仿宋_GB2312" w:cs="仿宋_GB2312"/>
          <w:color w:val="000000" w:themeColor="text1"/>
          <w:sz w:val="28"/>
          <w:szCs w:val="28"/>
          <w:lang w:eastAsia="zh-CN"/>
          <w14:textFill>
            <w14:solidFill>
              <w14:schemeClr w14:val="tx1"/>
            </w14:solidFill>
          </w14:textFill>
        </w:rPr>
        <w:t>江北机场公司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体检</w:t>
      </w:r>
      <w:r>
        <w:rPr>
          <w:rFonts w:hint="eastAsia" w:ascii="仿宋_GB2312" w:hAnsi="仿宋_GB2312" w:eastAsia="仿宋_GB2312" w:cs="仿宋_GB2312"/>
          <w:color w:val="000000" w:themeColor="text1"/>
          <w:sz w:val="28"/>
          <w:szCs w:val="28"/>
          <w14:textFill>
            <w14:solidFill>
              <w14:schemeClr w14:val="tx1"/>
            </w14:solidFill>
          </w14:textFill>
        </w:rPr>
        <w:t>合同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套餐项目及套餐单价</w:t>
      </w:r>
      <w:r>
        <w:rPr>
          <w:rFonts w:hint="eastAsia" w:ascii="仿宋_GB2312" w:hAnsi="仿宋_GB2312" w:eastAsia="仿宋_GB2312" w:cs="仿宋_GB2312"/>
          <w:color w:val="000000" w:themeColor="text1"/>
          <w:sz w:val="28"/>
          <w:szCs w:val="28"/>
          <w14:textFill>
            <w14:solidFill>
              <w14:schemeClr w14:val="tx1"/>
            </w14:solidFill>
          </w14:textFill>
        </w:rPr>
        <w:t>，直</w:t>
      </w:r>
      <w:r>
        <w:rPr>
          <w:rFonts w:hint="eastAsia" w:ascii="仿宋_GB2312" w:hAnsi="仿宋_GB2312" w:eastAsia="仿宋_GB2312" w:cs="仿宋_GB2312"/>
          <w:color w:val="000000"/>
          <w:sz w:val="28"/>
          <w:szCs w:val="28"/>
        </w:rPr>
        <w:t>接联系</w:t>
      </w:r>
      <w:r>
        <w:rPr>
          <w:rFonts w:hint="eastAsia" w:ascii="仿宋_GB2312" w:hAnsi="仿宋_GB2312" w:eastAsia="仿宋_GB2312" w:cs="仿宋_GB2312"/>
          <w:color w:val="000000"/>
          <w:sz w:val="28"/>
          <w:szCs w:val="28"/>
          <w:lang w:val="en-US" w:eastAsia="zh-CN"/>
        </w:rPr>
        <w:t>成交</w:t>
      </w:r>
      <w:r>
        <w:rPr>
          <w:rFonts w:hint="eastAsia" w:ascii="仿宋_GB2312" w:hAnsi="仿宋_GB2312" w:eastAsia="仿宋_GB2312" w:cs="仿宋_GB2312"/>
          <w:color w:val="000000"/>
          <w:sz w:val="28"/>
          <w:szCs w:val="28"/>
        </w:rPr>
        <w:t>供应商</w:t>
      </w:r>
      <w:r>
        <w:rPr>
          <w:rFonts w:hint="eastAsia" w:ascii="仿宋_GB2312" w:hAnsi="仿宋_GB2312" w:eastAsia="仿宋_GB2312" w:cs="仿宋_GB2312"/>
          <w:color w:val="000000"/>
          <w:sz w:val="28"/>
          <w:szCs w:val="28"/>
          <w:lang w:val="en-US" w:eastAsia="zh-CN"/>
        </w:rPr>
        <w:t>体检</w:t>
      </w:r>
      <w:r>
        <w:rPr>
          <w:rFonts w:hint="eastAsia" w:ascii="仿宋_GB2312" w:hAnsi="仿宋_GB2312" w:eastAsia="仿宋_GB2312" w:cs="仿宋_GB2312"/>
          <w:color w:val="000000"/>
          <w:sz w:val="28"/>
          <w:szCs w:val="28"/>
          <w:lang w:eastAsia="zh-CN"/>
        </w:rPr>
        <w:t>并单独与其结算。</w:t>
      </w:r>
    </w:p>
    <w:tbl>
      <w:tblPr>
        <w:tblStyle w:val="62"/>
        <w:tblpPr w:leftFromText="180" w:rightFromText="180" w:vertAnchor="text" w:horzAnchor="page" w:tblpX="1167" w:tblpY="194"/>
        <w:tblOverlap w:val="never"/>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57"/>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序号</w:t>
            </w:r>
          </w:p>
        </w:tc>
        <w:tc>
          <w:tcPr>
            <w:tcW w:w="7879" w:type="dxa"/>
          </w:tcPr>
          <w:p>
            <w:pPr>
              <w:pStyle w:val="57"/>
              <w:spacing w:before="0" w:beforeAutospacing="0" w:after="0" w:afterAutospacing="0" w:line="200" w:lineRule="atLeast"/>
              <w:ind w:firstLine="2520" w:firstLineChars="9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重庆江北国际机场有限公司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重庆机场空港服务有限责任公司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4</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重庆机场信息通信网络有限公司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重庆市黔江武陵山机场有限责任公司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重庆空港贵宾服务有限公司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7</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中新（重庆）机场商业管理有限公司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8</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重庆市渝武机场有限公司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9</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重庆临空经济示范区开发建设有限公司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11</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重庆巫山神女峰机场有限公司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12</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重庆空港航空地面服务有限公司</w:t>
            </w:r>
          </w:p>
        </w:tc>
      </w:tr>
    </w:tbl>
    <w:p>
      <w:pPr>
        <w:widowControl/>
        <w:spacing w:line="460" w:lineRule="exact"/>
        <w:jc w:val="left"/>
        <w:rPr>
          <w:rFonts w:hint="eastAsia" w:ascii="仿宋" w:hAnsi="仿宋" w:eastAsia="仿宋" w:cs="仿宋"/>
          <w:b/>
          <w:bCs/>
          <w:color w:val="000000"/>
          <w:kern w:val="0"/>
          <w:sz w:val="28"/>
          <w:szCs w:val="28"/>
          <w:lang w:val="en-US" w:eastAsia="zh-CN"/>
        </w:rPr>
      </w:pPr>
    </w:p>
    <w:p>
      <w:pPr>
        <w:widowControl/>
        <w:spacing w:line="460" w:lineRule="exact"/>
        <w:ind w:firstLine="562" w:firstLineChars="200"/>
        <w:jc w:val="left"/>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val="en-US" w:eastAsia="zh-CN"/>
        </w:rPr>
        <w:t>二</w:t>
      </w:r>
      <w:r>
        <w:rPr>
          <w:rFonts w:hint="eastAsia" w:ascii="仿宋" w:hAnsi="仿宋" w:eastAsia="仿宋" w:cs="仿宋"/>
          <w:b/>
          <w:bCs/>
          <w:color w:val="000000"/>
          <w:kern w:val="0"/>
          <w:sz w:val="28"/>
          <w:szCs w:val="28"/>
        </w:rPr>
        <w:t>、项目</w:t>
      </w:r>
      <w:r>
        <w:rPr>
          <w:rFonts w:hint="eastAsia" w:ascii="仿宋" w:hAnsi="仿宋" w:eastAsia="仿宋" w:cs="仿宋"/>
          <w:b/>
          <w:bCs/>
          <w:color w:val="000000"/>
          <w:kern w:val="0"/>
          <w:sz w:val="28"/>
          <w:szCs w:val="28"/>
          <w:lang w:val="en-US" w:eastAsia="zh-CN"/>
        </w:rPr>
        <w:t>要求</w:t>
      </w:r>
    </w:p>
    <w:p>
      <w:pPr>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2.1服务期限：自合同签订之日起2年。</w:t>
      </w:r>
    </w:p>
    <w:p>
      <w:pPr>
        <w:pStyle w:val="411"/>
        <w:tabs>
          <w:tab w:val="left" w:pos="540"/>
        </w:tabs>
        <w:adjustRightInd w:val="0"/>
        <w:snapToGrid w:val="0"/>
        <w:spacing w:line="380" w:lineRule="exact"/>
        <w:ind w:firstLine="480"/>
        <w:rPr>
          <w:rFonts w:hint="eastAsia" w:ascii="方正仿宋_GBK" w:hAnsi="方正仿宋_GBK" w:eastAsia="方正仿宋_GBK" w:cs="方正仿宋_GBK"/>
          <w:b w:val="0"/>
          <w:color w:val="FF000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2.2体检服务要求（</w:t>
      </w:r>
      <w:r>
        <w:rPr>
          <w:rFonts w:hint="eastAsia" w:ascii="方正仿宋_GBK" w:hAnsi="方正仿宋_GBK" w:eastAsia="方正仿宋_GBK" w:cs="方正仿宋_GBK"/>
          <w:b w:val="0"/>
          <w:color w:val="FF0000"/>
          <w:spacing w:val="0"/>
          <w:w w:val="100"/>
          <w:kern w:val="2"/>
          <w:sz w:val="28"/>
          <w:szCs w:val="28"/>
          <w:lang w:val="en-US" w:eastAsia="zh-CN" w:bidi="ar-SA"/>
        </w:rPr>
        <w:t>比选响应人须在比选文件中对以下条款作出明确应答）</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highlight w:val="none"/>
          <w:lang w:val="en-US" w:eastAsia="zh-CN" w:bidi="ar-SA"/>
        </w:rPr>
        <w:t>（1）有独立的体检场地</w:t>
      </w:r>
      <w:r>
        <w:rPr>
          <w:rFonts w:hint="eastAsia" w:ascii="方正仿宋_GBK" w:hAnsi="方正仿宋_GBK" w:eastAsia="方正仿宋_GBK" w:cs="方正仿宋_GBK"/>
          <w:b w:val="0"/>
          <w:spacing w:val="0"/>
          <w:w w:val="100"/>
          <w:kern w:val="2"/>
          <w:sz w:val="28"/>
          <w:szCs w:val="28"/>
          <w:lang w:val="en-US" w:eastAsia="zh-CN" w:bidi="ar-SA"/>
        </w:rPr>
        <w:t xml:space="preserve">，所有经采购方确认的体检项目必须在体检中心内完成（特殊项目：CT、核磁、胃肠镜、采集后的血液和尿液等实验室检查项目除外）。（提供体检场地及面积的平面图纸、体检科室布局以及提供服务承诺且加盖鲜章） </w:t>
      </w:r>
    </w:p>
    <w:p>
      <w:pPr>
        <w:pStyle w:val="411"/>
        <w:numPr>
          <w:ilvl w:val="0"/>
          <w:numId w:val="5"/>
        </w:numPr>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要求承担体检的医生相对固定，挂牌体检，各检查项目主检医师须具有主治医师及以上资质（女性项目由符合资质的女医生检查）。（提供体检各科室主检医师名单及相关资质证明资料且加盖鲜章）</w:t>
      </w:r>
    </w:p>
    <w:p>
      <w:pPr>
        <w:pStyle w:val="411"/>
        <w:numPr>
          <w:ilvl w:val="0"/>
          <w:numId w:val="5"/>
        </w:numPr>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严格按照体检技术操作规范查体，重大阳性体征发现报告及时，</w:t>
      </w:r>
      <w:r>
        <w:rPr>
          <w:rFonts w:hint="eastAsia" w:ascii="方正仿宋_GBK" w:hAnsi="方正仿宋_GBK" w:eastAsia="方正仿宋_GBK" w:cs="方正仿宋_GBK"/>
          <w:b w:val="0"/>
          <w:spacing w:val="0"/>
          <w:w w:val="100"/>
          <w:kern w:val="2"/>
          <w:sz w:val="28"/>
          <w:szCs w:val="28"/>
          <w:lang w:val="zh-CN" w:eastAsia="zh-CN" w:bidi="ar-SA"/>
        </w:rPr>
        <w:t>并无偿提供异常检查相关资料（包括彩超、CT胶片或影像资料等），</w:t>
      </w:r>
      <w:r>
        <w:rPr>
          <w:rFonts w:hint="eastAsia" w:ascii="方正仿宋_GBK" w:hAnsi="方正仿宋_GBK" w:eastAsia="方正仿宋_GBK" w:cs="方正仿宋_GBK"/>
          <w:b w:val="0"/>
          <w:spacing w:val="0"/>
          <w:w w:val="100"/>
          <w:kern w:val="2"/>
          <w:sz w:val="28"/>
          <w:szCs w:val="28"/>
          <w:lang w:val="en-US" w:eastAsia="zh-CN" w:bidi="ar-SA"/>
        </w:rPr>
        <w:t xml:space="preserve">同时为阳性体征体检人员在体检医院相关临床科室提供后续诊疗绿色通道。（提供服务承诺且加盖鲜章）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（4）</w:t>
      </w:r>
      <w:r>
        <w:rPr>
          <w:rFonts w:hint="eastAsia" w:ascii="方正仿宋_GBK" w:hAnsi="方正仿宋_GBK" w:eastAsia="方正仿宋_GBK" w:cs="方正仿宋_GBK"/>
          <w:b w:val="0"/>
          <w:spacing w:val="0"/>
          <w:w w:val="100"/>
          <w:kern w:val="2"/>
          <w:sz w:val="28"/>
          <w:szCs w:val="28"/>
          <w:lang w:val="zh-CN" w:eastAsia="zh-CN" w:bidi="ar-SA"/>
        </w:rPr>
        <w:t>体检资料应全部实行数据库管理，</w:t>
      </w:r>
      <w:r>
        <w:rPr>
          <w:rFonts w:hint="eastAsia" w:ascii="方正仿宋_GBK" w:hAnsi="方正仿宋_GBK" w:eastAsia="方正仿宋_GBK" w:cs="方正仿宋_GBK"/>
          <w:b w:val="0"/>
          <w:spacing w:val="0"/>
          <w:w w:val="100"/>
          <w:kern w:val="2"/>
          <w:sz w:val="28"/>
          <w:szCs w:val="28"/>
          <w:lang w:val="en-US" w:eastAsia="zh-CN" w:bidi="ar-SA"/>
        </w:rPr>
        <w:t xml:space="preserve">医院要由副主任医师及以上资质医师填写每人的体检总评报告，并由体检医院盖章出具报告（内容包括检验结果及建议），以书面、密封的形式于体检后3周内送达机场医疗救护中心办公室。（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（5）交付体检总结报告（附各病种异常率、疾病发病率的人员统计等），写出分析报告并提出相关建议。要求体检方在体检结束后的3个月内为我单位提供一次免费的专家咨询服务。（提供服务承诺且加盖鲜章） </w:t>
      </w:r>
    </w:p>
    <w:p>
      <w:pPr>
        <w:pStyle w:val="411"/>
        <w:tabs>
          <w:tab w:val="left" w:pos="540"/>
        </w:tabs>
        <w:adjustRightInd w:val="0"/>
        <w:snapToGrid w:val="0"/>
        <w:spacing w:line="360" w:lineRule="auto"/>
        <w:ind w:firstLine="48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（6）体检方需为我单位自驾车体检者提供免费停车服务，同时为体检者提供免费营养早餐。（提供服务承诺且加盖鲜章） </w:t>
      </w:r>
    </w:p>
    <w:p>
      <w:pPr>
        <w:pStyle w:val="411"/>
        <w:tabs>
          <w:tab w:val="left" w:pos="540"/>
        </w:tabs>
        <w:adjustRightInd w:val="0"/>
        <w:snapToGrid w:val="0"/>
        <w:spacing w:line="360" w:lineRule="auto"/>
        <w:ind w:firstLine="480"/>
        <w:rPr>
          <w:rFonts w:hint="eastAsia"/>
          <w:lang w:eastAsia="zh-CN"/>
        </w:rPr>
      </w:pPr>
      <w:r>
        <w:rPr>
          <w:rFonts w:hint="eastAsia" w:ascii="方正仿宋_GBK" w:hAnsi="方正仿宋_GBK" w:eastAsia="方正仿宋_GBK" w:cs="方正仿宋_GBK"/>
          <w:b w:val="0"/>
          <w:spacing w:val="0"/>
          <w:w w:val="100"/>
          <w:kern w:val="2"/>
          <w:sz w:val="28"/>
          <w:szCs w:val="28"/>
          <w:lang w:val="en-US" w:eastAsia="zh-CN" w:bidi="ar-SA"/>
        </w:rPr>
        <w:t>（7）在我单位职工体检期限内，职工自费自选体检项目应享受单位体检优惠价格，职工家属体检价格享受与职工同等权利。（提供服务承诺且加盖鲜章）</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 xml:space="preserve"> 资</w:t>
      </w:r>
      <w:r>
        <w:rPr>
          <w:rFonts w:hint="eastAsia" w:ascii="方正仿宋_GBK" w:hAnsi="方正仿宋_GBK" w:eastAsia="方正仿宋_GBK" w:cs="方正仿宋_GBK"/>
          <w:sz w:val="28"/>
          <w:szCs w:val="28"/>
          <w:lang w:eastAsia="zh-CN"/>
        </w:rPr>
        <w:t>质</w:t>
      </w:r>
      <w:r>
        <w:rPr>
          <w:rFonts w:hint="eastAsia" w:ascii="方正仿宋_GBK" w:hAnsi="方正仿宋_GBK" w:eastAsia="方正仿宋_GBK" w:cs="方正仿宋_GBK"/>
          <w:sz w:val="28"/>
          <w:szCs w:val="28"/>
        </w:rPr>
        <w:t>要求</w:t>
      </w:r>
    </w:p>
    <w:p>
      <w:pPr>
        <w:spacing w:line="56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highlight w:val="none"/>
          <w:lang w:val="en-US" w:eastAsia="zh-CN"/>
        </w:rPr>
        <w:t>在中华人民共和国依法注册，</w:t>
      </w:r>
      <w:r>
        <w:rPr>
          <w:rFonts w:ascii="方正仿宋_GBK" w:hAnsi="方正仿宋_GBK" w:eastAsia="方正仿宋_GBK" w:cs="方正仿宋_GBK"/>
          <w:sz w:val="28"/>
          <w:szCs w:val="28"/>
        </w:rPr>
        <w:t>持有合法有效的营业执照</w:t>
      </w:r>
      <w:r>
        <w:rPr>
          <w:rFonts w:hint="eastAsia" w:ascii="方正仿宋_GBK" w:hAnsi="方正仿宋_GBK" w:eastAsia="方正仿宋_GBK" w:cs="方正仿宋_GBK"/>
          <w:color w:val="FF0000"/>
          <w:sz w:val="28"/>
          <w:szCs w:val="28"/>
        </w:rPr>
        <w:t>(提供有效的营业执照副本复印件并加盖鲜章)</w:t>
      </w:r>
      <w:r>
        <w:rPr>
          <w:rFonts w:ascii="方正仿宋_GBK" w:hAnsi="方正仿宋_GBK" w:eastAsia="方正仿宋_GBK" w:cs="方正仿宋_GBK"/>
          <w:color w:val="FF0000"/>
          <w:sz w:val="28"/>
          <w:szCs w:val="28"/>
        </w:rPr>
        <w:t xml:space="preserve"> 。</w:t>
      </w:r>
    </w:p>
    <w:p>
      <w:pPr>
        <w:spacing w:line="40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highlight w:val="none"/>
          <w:lang w:val="en-US" w:eastAsia="zh-CN"/>
        </w:rPr>
        <w:t>响应人须是中华人民共和国国家卫生健康委员会或重庆市卫健委认定的三级医院。</w:t>
      </w:r>
      <w:r>
        <w:rPr>
          <w:rFonts w:hint="eastAsia" w:ascii="方正仿宋_GBK" w:hAnsi="方正仿宋_GBK" w:eastAsia="方正仿宋_GBK" w:cs="方正仿宋_GBK"/>
          <w:color w:val="FF0000"/>
          <w:sz w:val="28"/>
          <w:szCs w:val="28"/>
          <w:highlight w:val="none"/>
          <w:lang w:val="en-US" w:eastAsia="zh-CN"/>
        </w:rPr>
        <w:t>（提供相关资质证明文件复印件并加盖比选响应人公章）</w:t>
      </w:r>
      <w:r>
        <w:rPr>
          <w:rFonts w:hint="eastAsia" w:ascii="方正仿宋_GBK" w:hAnsi="方正仿宋_GBK" w:eastAsia="方正仿宋_GBK" w:cs="方正仿宋_GBK"/>
          <w:sz w:val="28"/>
          <w:szCs w:val="28"/>
          <w:highlight w:val="none"/>
          <w:lang w:val="en-US" w:eastAsia="zh-CN"/>
        </w:rPr>
        <w:t>。</w:t>
      </w:r>
    </w:p>
    <w:p>
      <w:pPr>
        <w:spacing w:line="400" w:lineRule="exact"/>
        <w:ind w:firstLine="560" w:firstLineChars="200"/>
        <w:jc w:val="left"/>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3.3未被“中国执行信息公开网”网站（zxgk.court.gov.cn）列为失信被执行人，未被“信用中国”网站（www.creditchina.gov.cn）列入严重失信主体名单。（</w:t>
      </w:r>
      <w:r>
        <w:rPr>
          <w:rFonts w:hint="eastAsia" w:ascii="方正仿宋_GBK" w:hAnsi="方正仿宋_GBK" w:eastAsia="方正仿宋_GBK" w:cs="方正仿宋_GBK"/>
          <w:color w:val="FF0000"/>
          <w:sz w:val="28"/>
          <w:szCs w:val="28"/>
          <w:highlight w:val="none"/>
          <w:lang w:val="en-US" w:eastAsia="zh-CN"/>
        </w:rPr>
        <w:t>在响应文件资格审查资料中提供相关查询截图并加盖比选响应人公章。</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3.4法定代表人为同一个人的两个及两个以上法人，母公司、全资子公司及其控股公司，以及其他形式有管理关系的响应人，都不得参与同一比选项目。</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3.5本项目不接受联合体，不得转包、分包。</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四、比选时间及地点安排</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4.1 文件发布的时间</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比选文件及相关资料于2022年9月9日在重庆江北机场官网（www.cqa.cn）发布。</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4.2 提出问题的截止时间及比选采购人澄清时间：</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比选响应人对比选采购文件如有疑问，须于2022年9月12日11：00时前将疑问（需盖单位鲜章）以电子邮件形式发至比选采购人电子邮箱lingyd</w:t>
      </w:r>
      <w:r>
        <w:rPr>
          <w:rFonts w:hint="eastAsia" w:ascii="方正仿宋_GBK" w:hAnsi="方正仿宋_GBK" w:eastAsia="方正仿宋_GBK" w:cs="方正仿宋_GBK"/>
          <w:color w:val="FF0000"/>
          <w:sz w:val="28"/>
          <w:szCs w:val="28"/>
          <w:highlight w:val="none"/>
          <w:lang w:val="en-US" w:eastAsia="zh-CN"/>
        </w:rPr>
        <w:t xml:space="preserve"> </w:t>
      </w:r>
      <w:r>
        <w:rPr>
          <w:rFonts w:hint="eastAsia" w:ascii="方正仿宋_GBK" w:hAnsi="方正仿宋_GBK" w:eastAsia="方正仿宋_GBK" w:cs="方正仿宋_GBK"/>
          <w:sz w:val="28"/>
          <w:szCs w:val="28"/>
          <w:highlight w:val="none"/>
          <w:lang w:val="en-US" w:eastAsia="zh-CN"/>
        </w:rPr>
        <w:t>@cqa.cn，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4.3 比选时间</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4.3.1 比选</w:t>
      </w:r>
      <w:r>
        <w:rPr>
          <w:rFonts w:hint="eastAsia" w:ascii="方正仿宋_GBK" w:hAnsi="方正仿宋_GBK" w:eastAsia="方正仿宋_GBK" w:cs="方正仿宋_GBK"/>
          <w:sz w:val="28"/>
          <w:szCs w:val="28"/>
          <w:highlight w:val="none"/>
          <w:lang w:val="zh-CN" w:eastAsia="zh-CN"/>
        </w:rPr>
        <w:t>响应文件</w:t>
      </w:r>
      <w:r>
        <w:rPr>
          <w:rFonts w:hint="eastAsia" w:ascii="方正仿宋_GBK" w:hAnsi="方正仿宋_GBK" w:eastAsia="方正仿宋_GBK" w:cs="方正仿宋_GBK"/>
          <w:sz w:val="28"/>
          <w:szCs w:val="28"/>
          <w:highlight w:val="none"/>
          <w:lang w:val="en-US" w:eastAsia="zh-CN"/>
        </w:rPr>
        <w:t>必须在2022 年9 月20日10: 00时送到重庆江北国际机场有限公司办公楼102会议室，过期不予受理。</w:t>
      </w:r>
    </w:p>
    <w:p>
      <w:pPr>
        <w:pStyle w:val="2"/>
        <w:rPr>
          <w:rFonts w:hint="eastAsia"/>
          <w:lang w:val="en-US" w:eastAsia="zh-CN"/>
        </w:rPr>
      </w:pPr>
      <w:r>
        <w:rPr>
          <w:rFonts w:hint="eastAsia" w:ascii="仿宋" w:hAnsi="仿宋" w:eastAsia="仿宋" w:cs="Times New Roman"/>
          <w:color w:val="FF0000"/>
          <w:sz w:val="28"/>
          <w:szCs w:val="28"/>
          <w:lang w:val="en-US" w:eastAsia="zh-CN"/>
        </w:rPr>
        <w:t xml:space="preserve">    因疫情防控需要，各相关单位前往重庆江北国际机场有限公司办公楼办理招标采购相关业务的人员应主动佩戴口罩，并积极配合安保或工作人员查验健康码，我司防控要求与重庆市防控要求一致。</w:t>
      </w:r>
      <w:r>
        <w:rPr>
          <w:rFonts w:hint="eastAsia" w:ascii="仿宋" w:hAnsi="仿宋" w:eastAsia="仿宋" w:cs="仿宋"/>
          <w:color w:val="FF0000"/>
          <w:kern w:val="0"/>
          <w:sz w:val="28"/>
          <w:szCs w:val="28"/>
          <w:lang w:val="en-US" w:eastAsia="zh-CN"/>
        </w:rPr>
        <w:t>办理业务期间请全程佩戴口罩。</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4.3.2 2022年9月20日10:00时在重庆江北国际机场有限公司（重庆市渝北区机场西路26号）办公楼102室对本项目进行比选，各响应人须参加。</w:t>
      </w:r>
    </w:p>
    <w:p>
      <w:pPr>
        <w:autoSpaceDE w:val="0"/>
        <w:autoSpaceDN w:val="0"/>
        <w:adjustRightInd w:val="0"/>
        <w:snapToGrid w:val="0"/>
        <w:spacing w:line="460" w:lineRule="exact"/>
        <w:ind w:firstLine="560" w:firstLineChars="200"/>
        <w:textAlignment w:val="bottom"/>
        <w:rPr>
          <w:rFonts w:hint="eastAsia"/>
          <w:lang w:val="en-US" w:eastAsia="zh-CN"/>
        </w:rPr>
      </w:pPr>
      <w:r>
        <w:rPr>
          <w:rFonts w:hint="eastAsia" w:ascii="仿宋" w:hAnsi="仿宋" w:eastAsia="仿宋" w:cs="仿宋"/>
          <w:color w:val="FF0000"/>
          <w:kern w:val="0"/>
          <w:sz w:val="28"/>
          <w:szCs w:val="28"/>
          <w:lang w:val="en-US" w:eastAsia="zh-CN"/>
        </w:rPr>
        <w:t>注：请响应人递交响应文件前，提供健康码,</w:t>
      </w:r>
      <w:r>
        <w:rPr>
          <w:rFonts w:hint="eastAsia" w:ascii="仿宋" w:hAnsi="仿宋" w:eastAsia="仿宋" w:cs="Times New Roman"/>
          <w:color w:val="FF0000"/>
          <w:sz w:val="28"/>
          <w:szCs w:val="28"/>
          <w:lang w:val="en-US" w:eastAsia="zh-CN"/>
        </w:rPr>
        <w:t>我司防控要求与重庆市防控要求一致,若不满足要求</w:t>
      </w:r>
      <w:r>
        <w:rPr>
          <w:rFonts w:hint="eastAsia" w:ascii="仿宋" w:hAnsi="仿宋" w:eastAsia="仿宋" w:cs="仿宋"/>
          <w:color w:val="FF0000"/>
          <w:kern w:val="0"/>
          <w:sz w:val="28"/>
          <w:szCs w:val="28"/>
          <w:lang w:val="en-US" w:eastAsia="zh-CN"/>
        </w:rPr>
        <w:t>采购人将拒收比选响应文件。</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4.3.3 参加比选唱价会议的比选响应人的法定代表人或其授权的代理人应当随身携带本人身份证（原件），授权的代理人还应当随身携带法定代表人授权委托书（原件），以备核验其合法身份。</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4.4 比选结果通知</w:t>
      </w:r>
    </w:p>
    <w:p>
      <w:pPr>
        <w:spacing w:line="560" w:lineRule="exact"/>
        <w:ind w:firstLine="560" w:firstLineChars="200"/>
        <w:jc w:val="left"/>
        <w:rPr>
          <w:rFonts w:hint="eastAsia"/>
        </w:rPr>
      </w:pPr>
      <w:r>
        <w:rPr>
          <w:rFonts w:hint="eastAsia" w:ascii="方正仿宋_GBK" w:hAnsi="方正仿宋_GBK" w:eastAsia="方正仿宋_GBK" w:cs="方正仿宋_GBK"/>
          <w:sz w:val="28"/>
          <w:szCs w:val="28"/>
          <w:highlight w:val="none"/>
          <w:lang w:val="en-US" w:eastAsia="zh-CN"/>
        </w:rPr>
        <w:t>拟成交结果将公示在重庆江北机场官网，待结果确定后会及时通知，原则上只通知被选中的比选响应人，对未被选中的比选响应人不通知、不解释，响应文件不予退还。</w:t>
      </w:r>
    </w:p>
    <w:p>
      <w:pPr>
        <w:ind w:firstLine="560" w:firstLineChars="200"/>
        <w:rPr>
          <w:rFonts w:hint="default"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五、报价要求</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5.1本项目的报价应包括附</w:t>
      </w:r>
      <w:r>
        <w:rPr>
          <w:rFonts w:hint="eastAsia" w:ascii="方正仿宋_GBK" w:hAnsi="方正仿宋_GBK" w:eastAsia="方正仿宋_GBK" w:cs="方正仿宋_GBK"/>
          <w:b w:val="0"/>
          <w:color w:val="FF0000"/>
          <w:spacing w:val="0"/>
          <w:w w:val="100"/>
          <w:kern w:val="2"/>
          <w:sz w:val="28"/>
          <w:szCs w:val="28"/>
          <w:lang w:val="en-US" w:eastAsia="zh-CN" w:bidi="ar-SA"/>
        </w:rPr>
        <w:t>附件5及附件6体</w:t>
      </w:r>
      <w:r>
        <w:rPr>
          <w:rFonts w:hint="eastAsia" w:ascii="方正仿宋_GBK" w:hAnsi="方正仿宋_GBK" w:eastAsia="方正仿宋_GBK" w:cs="方正仿宋_GBK"/>
          <w:b w:val="0"/>
          <w:spacing w:val="0"/>
          <w:w w:val="100"/>
          <w:kern w:val="2"/>
          <w:sz w:val="28"/>
          <w:szCs w:val="28"/>
          <w:lang w:val="en-US" w:eastAsia="zh-CN" w:bidi="ar-SA"/>
        </w:rPr>
        <w:t>检项目套餐单价及合计总价，所有的报价均以人民币元为计算单位。</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5.2本次的采购数量（体检人数）以我司实际需求为准，具体费用根据实际体检人数和对应体检套餐单价按实结算。</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5.3</w:t>
      </w:r>
      <w:r>
        <w:rPr>
          <w:rFonts w:hint="eastAsia" w:ascii="方正仿宋_GBK" w:hAnsi="方正仿宋_GBK" w:eastAsia="方正仿宋_GBK" w:cs="方正仿宋_GBK"/>
          <w:b w:val="0"/>
          <w:spacing w:val="0"/>
          <w:w w:val="100"/>
          <w:kern w:val="2"/>
          <w:sz w:val="28"/>
          <w:szCs w:val="28"/>
          <w:highlight w:val="yellow"/>
          <w:lang w:val="en-US" w:eastAsia="zh-CN" w:bidi="ar-SA"/>
        </w:rPr>
        <w:t>本项目最高限价为</w:t>
      </w:r>
      <w:r>
        <w:rPr>
          <w:rFonts w:hint="eastAsia" w:ascii="方正仿宋_GBK" w:hAnsi="方正仿宋_GBK" w:eastAsia="方正仿宋_GBK" w:cs="方正仿宋_GBK"/>
          <w:b w:val="0"/>
          <w:color w:val="FF0000"/>
          <w:spacing w:val="0"/>
          <w:w w:val="100"/>
          <w:kern w:val="2"/>
          <w:sz w:val="28"/>
          <w:szCs w:val="28"/>
          <w:highlight w:val="yellow"/>
          <w:lang w:val="en-US" w:eastAsia="zh-CN" w:bidi="ar-SA"/>
        </w:rPr>
        <w:t>37.3</w:t>
      </w:r>
      <w:r>
        <w:rPr>
          <w:rFonts w:hint="eastAsia" w:ascii="方正仿宋_GBK" w:hAnsi="方正仿宋_GBK" w:eastAsia="方正仿宋_GBK" w:cs="方正仿宋_GBK"/>
          <w:b w:val="0"/>
          <w:spacing w:val="0"/>
          <w:w w:val="100"/>
          <w:kern w:val="2"/>
          <w:sz w:val="28"/>
          <w:szCs w:val="28"/>
          <w:highlight w:val="yellow"/>
          <w:lang w:val="en-US" w:eastAsia="zh-CN" w:bidi="ar-SA"/>
        </w:rPr>
        <w:t>万元/年（</w:t>
      </w:r>
      <w:r>
        <w:rPr>
          <w:rFonts w:hint="eastAsia" w:ascii="方正仿宋_GBK" w:hAnsi="方正仿宋_GBK" w:eastAsia="方正仿宋_GBK" w:cs="方正仿宋_GBK"/>
          <w:b w:val="0"/>
          <w:color w:val="FF0000"/>
          <w:spacing w:val="0"/>
          <w:w w:val="100"/>
          <w:kern w:val="2"/>
          <w:sz w:val="28"/>
          <w:szCs w:val="28"/>
          <w:highlight w:val="yellow"/>
          <w:lang w:val="en-US" w:eastAsia="zh-CN" w:bidi="ar-SA"/>
        </w:rPr>
        <w:t>大写金额：叁拾柒万叁仟元整</w:t>
      </w:r>
      <w:r>
        <w:rPr>
          <w:rFonts w:hint="eastAsia" w:ascii="方正仿宋_GBK" w:hAnsi="方正仿宋_GBK" w:eastAsia="方正仿宋_GBK" w:cs="方正仿宋_GBK"/>
          <w:b w:val="0"/>
          <w:spacing w:val="0"/>
          <w:w w:val="100"/>
          <w:kern w:val="2"/>
          <w:sz w:val="28"/>
          <w:szCs w:val="28"/>
          <w:highlight w:val="yellow"/>
          <w:lang w:val="en-US" w:eastAsia="zh-CN" w:bidi="ar-SA"/>
        </w:rPr>
        <w:t>）。报价超过最高限价，将取消比选响应方的比选资格。</w:t>
      </w:r>
    </w:p>
    <w:p>
      <w:pPr>
        <w:ind w:firstLine="560" w:firstLineChars="200"/>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体检价格包括完成体检人工费、材料、合理利润及所需的其他一切费用。</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在修正范围内的以下情形不作为比选响应文件作废的依据：</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（1）比选响应文件中的大写金额与小写金额不一致的，以大写金额为准；</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（2）数字表示的数额与用文字表示的数额不一致时，以文字数额为准；</w:t>
      </w:r>
    </w:p>
    <w:p>
      <w:pPr>
        <w:ind w:firstLine="560" w:firstLineChars="200"/>
        <w:rPr>
          <w:rFonts w:hint="eastAsia" w:ascii="仿宋" w:hAnsi="仿宋" w:eastAsia="仿宋" w:cs="仿宋"/>
          <w:color w:val="000000"/>
          <w:sz w:val="28"/>
          <w:szCs w:val="28"/>
        </w:rPr>
      </w:pPr>
      <w:r>
        <w:rPr>
          <w:rFonts w:hint="eastAsia" w:ascii="方正仿宋_GBK" w:hAnsi="方正仿宋_GBK" w:eastAsia="方正仿宋_GBK" w:cs="方正仿宋_GBK"/>
          <w:b w:val="0"/>
          <w:spacing w:val="0"/>
          <w:w w:val="100"/>
          <w:kern w:val="2"/>
          <w:sz w:val="28"/>
          <w:szCs w:val="28"/>
          <w:lang w:val="en-GB" w:eastAsia="zh-CN" w:bidi="ar-SA"/>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本次比选采用</w:t>
      </w:r>
      <w:r>
        <w:rPr>
          <w:rFonts w:hint="eastAsia" w:ascii="方正仿宋_GBK" w:hAnsi="方正仿宋_GBK" w:eastAsia="方正仿宋_GBK" w:cs="方正仿宋_GBK"/>
          <w:b w:val="0"/>
          <w:spacing w:val="0"/>
          <w:w w:val="100"/>
          <w:kern w:val="2"/>
          <w:sz w:val="28"/>
          <w:szCs w:val="28"/>
          <w:lang w:val="en-US" w:eastAsia="zh-CN" w:bidi="ar-SA"/>
        </w:rPr>
        <w:t>综合评估法</w:t>
      </w:r>
      <w:r>
        <w:rPr>
          <w:rFonts w:hint="eastAsia" w:ascii="方正仿宋_GBK" w:hAnsi="方正仿宋_GBK" w:eastAsia="方正仿宋_GBK" w:cs="方正仿宋_GBK"/>
          <w:b w:val="0"/>
          <w:spacing w:val="0"/>
          <w:w w:val="100"/>
          <w:kern w:val="2"/>
          <w:sz w:val="28"/>
          <w:szCs w:val="28"/>
          <w:lang w:val="en-GB" w:eastAsia="zh-CN" w:bidi="ar-SA"/>
        </w:rPr>
        <w:t>成交（</w:t>
      </w:r>
      <w:r>
        <w:rPr>
          <w:rFonts w:hint="eastAsia" w:ascii="方正仿宋_GBK" w:hAnsi="方正仿宋_GBK" w:eastAsia="方正仿宋_GBK" w:cs="方正仿宋_GBK"/>
          <w:b w:val="0"/>
          <w:spacing w:val="0"/>
          <w:w w:val="100"/>
          <w:kern w:val="2"/>
          <w:sz w:val="28"/>
          <w:szCs w:val="28"/>
          <w:lang w:val="en-US" w:eastAsia="zh-CN" w:bidi="ar-SA"/>
        </w:rPr>
        <w:t>评分方法</w:t>
      </w:r>
      <w:r>
        <w:rPr>
          <w:rFonts w:hint="eastAsia" w:ascii="方正仿宋_GBK" w:hAnsi="方正仿宋_GBK" w:eastAsia="方正仿宋_GBK" w:cs="方正仿宋_GBK"/>
          <w:b w:val="0"/>
          <w:spacing w:val="0"/>
          <w:w w:val="100"/>
          <w:kern w:val="2"/>
          <w:sz w:val="28"/>
          <w:szCs w:val="28"/>
          <w:lang w:val="en-GB" w:eastAsia="zh-CN" w:bidi="ar-SA"/>
        </w:rPr>
        <w:t>详见第二章）。</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GB" w:eastAsia="zh-CN" w:bidi="ar-SA"/>
        </w:rPr>
        <w:t>比选规则如下：</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US" w:eastAsia="zh-CN" w:bidi="ar-SA"/>
        </w:rPr>
        <w:t>6.1</w:t>
      </w:r>
      <w:r>
        <w:rPr>
          <w:rFonts w:hint="eastAsia" w:ascii="方正仿宋_GBK" w:hAnsi="方正仿宋_GBK" w:eastAsia="方正仿宋_GBK" w:cs="方正仿宋_GBK"/>
          <w:b w:val="0"/>
          <w:spacing w:val="0"/>
          <w:w w:val="100"/>
          <w:kern w:val="2"/>
          <w:sz w:val="28"/>
          <w:szCs w:val="28"/>
          <w:lang w:val="en-GB" w:eastAsia="zh-CN" w:bidi="ar-SA"/>
        </w:rPr>
        <w:t>递交比选响应文件截止时，送达的比选响应文件少于 3 个的，应停止比选活动，将递交的比选响应文件退还比选响应人，并重新组织比选。重新比选时仍然不足 3 个响应人的，可以继续进行比选。</w:t>
      </w:r>
    </w:p>
    <w:p>
      <w:pPr>
        <w:ind w:firstLine="560" w:firstLineChars="200"/>
        <w:rPr>
          <w:rFonts w:hint="eastAsia" w:ascii="方正仿宋_GBK" w:hAnsi="方正仿宋_GBK" w:eastAsia="方正仿宋_GBK" w:cs="方正仿宋_GBK"/>
          <w:b w:val="0"/>
          <w:spacing w:val="0"/>
          <w:w w:val="100"/>
          <w:kern w:val="2"/>
          <w:sz w:val="28"/>
          <w:szCs w:val="28"/>
          <w:lang w:val="en-GB" w:eastAsia="zh-CN" w:bidi="ar-SA"/>
        </w:rPr>
      </w:pPr>
      <w:r>
        <w:rPr>
          <w:rFonts w:hint="eastAsia" w:ascii="方正仿宋_GBK" w:hAnsi="方正仿宋_GBK" w:eastAsia="方正仿宋_GBK" w:cs="方正仿宋_GBK"/>
          <w:b w:val="0"/>
          <w:spacing w:val="0"/>
          <w:w w:val="100"/>
          <w:kern w:val="2"/>
          <w:sz w:val="28"/>
          <w:szCs w:val="28"/>
          <w:lang w:val="en-US" w:eastAsia="zh-CN" w:bidi="ar-SA"/>
        </w:rPr>
        <w:t>6.2</w:t>
      </w:r>
      <w:r>
        <w:rPr>
          <w:rFonts w:hint="eastAsia" w:ascii="方正仿宋_GBK" w:hAnsi="方正仿宋_GBK" w:eastAsia="方正仿宋_GBK" w:cs="方正仿宋_GBK"/>
          <w:b w:val="0"/>
          <w:spacing w:val="0"/>
          <w:w w:val="100"/>
          <w:kern w:val="2"/>
          <w:sz w:val="28"/>
          <w:szCs w:val="28"/>
          <w:lang w:val="en-GB" w:eastAsia="zh-CN" w:bidi="ar-SA"/>
        </w:rPr>
        <w:t>如有项目因专业性及特殊性，导致有效比选响应人不足 3 个的，评审委员会</w:t>
      </w:r>
      <w:r>
        <w:rPr>
          <w:rFonts w:hint="eastAsia" w:ascii="方正仿宋_GBK" w:hAnsi="方正仿宋_GBK" w:eastAsia="方正仿宋_GBK" w:cs="方正仿宋_GBK"/>
          <w:b w:val="0"/>
          <w:spacing w:val="0"/>
          <w:w w:val="100"/>
          <w:kern w:val="2"/>
          <w:sz w:val="28"/>
          <w:szCs w:val="28"/>
          <w:lang w:val="en-US" w:eastAsia="zh-CN" w:bidi="ar-SA"/>
        </w:rPr>
        <w:t>可以</w:t>
      </w:r>
      <w:r>
        <w:rPr>
          <w:rFonts w:hint="eastAsia" w:ascii="方正仿宋_GBK" w:hAnsi="方正仿宋_GBK" w:eastAsia="方正仿宋_GBK" w:cs="方正仿宋_GBK"/>
          <w:b w:val="0"/>
          <w:spacing w:val="0"/>
          <w:w w:val="100"/>
          <w:kern w:val="2"/>
          <w:sz w:val="28"/>
          <w:szCs w:val="28"/>
          <w:lang w:val="en-GB" w:eastAsia="zh-CN" w:bidi="ar-SA"/>
        </w:rPr>
        <w:t>否决所有比选响应人，重新组织比选。但是有效比选响应人的经济、技术等指标仍然具有市场竞争力，能够满足比选采购文件要求的，评审委员会可以继续评审并确定成交候选人。</w:t>
      </w:r>
    </w:p>
    <w:p>
      <w:pPr>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val="0"/>
          <w:spacing w:val="0"/>
          <w:w w:val="100"/>
          <w:kern w:val="2"/>
          <w:sz w:val="28"/>
          <w:szCs w:val="28"/>
          <w:lang w:val="en-US" w:eastAsia="zh-CN" w:bidi="ar-SA"/>
        </w:rPr>
        <w:t>6.3</w:t>
      </w:r>
      <w:r>
        <w:rPr>
          <w:rFonts w:hint="eastAsia" w:ascii="方正仿宋_GBK" w:hAnsi="方正仿宋_GBK" w:eastAsia="方正仿宋_GBK" w:cs="方正仿宋_GBK"/>
          <w:b w:val="0"/>
          <w:spacing w:val="0"/>
          <w:w w:val="100"/>
          <w:kern w:val="2"/>
          <w:sz w:val="28"/>
          <w:szCs w:val="28"/>
          <w:lang w:val="en-GB" w:eastAsia="zh-CN" w:bidi="ar-SA"/>
        </w:rPr>
        <w:t>项目重新比选时，经评审有有效比选响应人的，应当按规定程序确定成交候选人，无有效比选响应人的，由</w:t>
      </w:r>
      <w:r>
        <w:rPr>
          <w:rFonts w:hint="eastAsia" w:ascii="方正仿宋_GBK" w:hAnsi="方正仿宋_GBK" w:eastAsia="方正仿宋_GBK" w:cs="方正仿宋_GBK"/>
          <w:b w:val="0"/>
          <w:spacing w:val="0"/>
          <w:w w:val="100"/>
          <w:kern w:val="2"/>
          <w:sz w:val="28"/>
          <w:szCs w:val="28"/>
          <w:lang w:val="en-US" w:eastAsia="zh-CN" w:bidi="ar-SA"/>
        </w:rPr>
        <w:t>建设项目部</w:t>
      </w:r>
      <w:r>
        <w:rPr>
          <w:rFonts w:hint="eastAsia" w:ascii="方正仿宋_GBK" w:hAnsi="方正仿宋_GBK" w:eastAsia="方正仿宋_GBK" w:cs="方正仿宋_GBK"/>
          <w:b w:val="0"/>
          <w:spacing w:val="0"/>
          <w:w w:val="100"/>
          <w:kern w:val="2"/>
          <w:sz w:val="28"/>
          <w:szCs w:val="28"/>
          <w:lang w:val="en-GB" w:eastAsia="zh-CN" w:bidi="ar-SA"/>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kern w:val="0"/>
          <w:sz w:val="28"/>
          <w:szCs w:val="28"/>
        </w:rPr>
        <w:t>响应保证金及履约保证金</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7.1 比选响应保证金：金额为人民币￥10000.00元整（大写壹万元整）。</w:t>
      </w:r>
    </w:p>
    <w:p>
      <w:pPr>
        <w:spacing w:line="360" w:lineRule="auto"/>
        <w:ind w:firstLine="560" w:firstLineChars="200"/>
        <w:jc w:val="left"/>
        <w:rPr>
          <w:rFonts w:hint="default" w:ascii="方正仿宋_GBK" w:hAnsi="方正仿宋_GBK" w:eastAsia="方正仿宋_GBK" w:cs="方正仿宋_GBK"/>
          <w:color w:val="FF0000"/>
          <w:sz w:val="28"/>
          <w:szCs w:val="28"/>
          <w:highlight w:val="yellow"/>
          <w:lang w:val="en-US" w:eastAsia="zh-CN"/>
        </w:rPr>
      </w:pPr>
      <w:r>
        <w:rPr>
          <w:rFonts w:hint="eastAsia" w:ascii="方正仿宋_GBK" w:hAnsi="方正仿宋_GBK" w:eastAsia="方正仿宋_GBK" w:cs="方正仿宋_GBK"/>
          <w:sz w:val="28"/>
          <w:szCs w:val="28"/>
          <w:highlight w:val="none"/>
          <w:lang w:val="en-US" w:eastAsia="zh-CN"/>
        </w:rPr>
        <w:t>7.1.1 提交方式：由比选响应人企业基本账户银行转账。比选响应人提交比选响应保证金后应到采购人计财部（重庆市渝北区机场西路26号重庆江北国际机场有限公司办公楼1楼）换取保证金收据，并在比选开始前，递交比选响应文件时应出示采购人计财部开具的项目比选响应保证金收据原件，否则，采购人将拒收比选响应文件。</w:t>
      </w:r>
      <w:r>
        <w:rPr>
          <w:rFonts w:hint="eastAsia" w:asciiTheme="minorEastAsia" w:hAnsiTheme="minorEastAsia"/>
          <w:b/>
          <w:bCs/>
          <w:color w:val="FF0000"/>
          <w:sz w:val="24"/>
          <w:szCs w:val="24"/>
          <w:highlight w:val="yellow"/>
          <w:lang w:val="en-US" w:eastAsia="zh-CN"/>
        </w:rPr>
        <w:t>注因公司财务要求，请各单位在缴纳比选保证金前务必登录https://zc.cqa.cn/eip/websit/index.do网站，点击网页左上方“注册”按钮，录入公司相关信息。</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开户名：重庆江北国际机场有限公司</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开户银行：中国建设银行股份有限公司重庆渝北机场支行</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账   号：5005 0108 3800 0000 0060</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7.1.2 提交时间：比选开始前</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7.1.3 项目比选响应保证金的退还：成交候选人以外的项目比选响应保证金在成交结果公示期结束且无异议后，比选响应人开具收据（加盖比选响应人财务专用章），附比选响应保证金退还申请（加盖公章）一并递交我司</w:t>
      </w:r>
      <w:r>
        <w:rPr>
          <w:rFonts w:hint="eastAsia" w:ascii="方正仿宋_GBK" w:hAnsi="方正仿宋_GBK" w:eastAsia="方正仿宋_GBK" w:cs="方正仿宋_GBK"/>
          <w:b w:val="0"/>
          <w:spacing w:val="0"/>
          <w:w w:val="100"/>
          <w:kern w:val="2"/>
          <w:sz w:val="28"/>
          <w:szCs w:val="28"/>
          <w:lang w:val="en-US" w:eastAsia="zh-CN" w:bidi="ar-SA"/>
        </w:rPr>
        <w:t>建设项目部</w:t>
      </w:r>
      <w:r>
        <w:rPr>
          <w:rFonts w:hint="eastAsia" w:ascii="方正仿宋_GBK" w:hAnsi="方正仿宋_GBK" w:eastAsia="方正仿宋_GBK" w:cs="方正仿宋_GBK"/>
          <w:sz w:val="28"/>
          <w:szCs w:val="28"/>
          <w:highlight w:val="none"/>
          <w:lang w:val="en-US" w:eastAsia="zh-CN"/>
        </w:rPr>
        <w:t>，我司凭借该收据根据相关规定在20个工作日内将项目比选响应保证金以银行转账方式退还至比选响应人，该项目比选响应保证金递交期间不计利息。成交的比选响应人交纳的比选响应保证金将自动转为履约保证金。</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FF0000"/>
          <w:sz w:val="28"/>
          <w:szCs w:val="28"/>
          <w:highlight w:val="none"/>
          <w:lang w:val="en-US" w:eastAsia="zh-CN"/>
        </w:rPr>
        <w:t>7.2 履约保证金为￥20000.00元整，在收到成交通知书10日内且在合同签订前缴齐，于履约结束后，一次性退还</w:t>
      </w:r>
      <w:r>
        <w:rPr>
          <w:rFonts w:hint="eastAsia" w:ascii="方正仿宋_GBK" w:hAnsi="方正仿宋_GBK" w:eastAsia="方正仿宋_GBK" w:cs="方正仿宋_GBK"/>
          <w:sz w:val="28"/>
          <w:szCs w:val="28"/>
          <w:highlight w:val="none"/>
          <w:lang w:val="en-US" w:eastAsia="zh-CN"/>
        </w:rPr>
        <w:t>（不计利息）。</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spacing w:line="56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仿宋" w:hAnsi="仿宋" w:eastAsia="仿宋" w:cs="仿宋"/>
          <w:color w:val="000000"/>
          <w:sz w:val="28"/>
          <w:szCs w:val="28"/>
          <w:lang w:val="en-US" w:eastAsia="zh-CN"/>
        </w:rPr>
        <w:t xml:space="preserve">8.1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当年年度体检完成，根据实际体检人数和对应的体检套餐价格结算，</w:t>
      </w:r>
      <w:r>
        <w:rPr>
          <w:rFonts w:hint="eastAsia" w:ascii="方正仿宋_GBK" w:hAnsi="方正仿宋_GBK" w:eastAsia="方正仿宋_GBK" w:cs="方正仿宋_GBK"/>
          <w:sz w:val="28"/>
          <w:szCs w:val="28"/>
          <w:highlight w:val="none"/>
          <w:lang w:val="en-US" w:eastAsia="zh-CN"/>
        </w:rPr>
        <w:t>甲方收到乙方开具的正规发票后20日内付款，乙方开具的发票其收款账户名称必须与合同签署乙方名称一致，否则不予付款。</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8.2在体检合同期间内重庆机场集团有限公司及其下属企业可按照此合同套餐价格，直接联系乙方进行体检并由重庆机场集团有限公司及其下属企业与乙方单独结算费用。</w:t>
      </w:r>
    </w:p>
    <w:p>
      <w:pPr>
        <w:spacing w:line="56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8.3付款方式为银行转账或银行承兑汇票。</w:t>
      </w:r>
    </w:p>
    <w:p>
      <w:pPr>
        <w:numPr>
          <w:ilvl w:val="0"/>
          <w:numId w:val="6"/>
        </w:num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服务期</w:t>
      </w:r>
    </w:p>
    <w:p>
      <w:pPr>
        <w:numPr>
          <w:ilvl w:val="0"/>
          <w:numId w:val="0"/>
        </w:numPr>
        <w:spacing w:line="560" w:lineRule="exact"/>
        <w:ind w:firstLine="560" w:firstLineChars="200"/>
        <w:jc w:val="left"/>
        <w:rPr>
          <w:rFonts w:hint="eastAsia" w:ascii="方正仿宋_GBK" w:hAnsi="方正仿宋_GBK" w:eastAsia="方正仿宋_GBK" w:cs="方正仿宋_GBK"/>
          <w:sz w:val="28"/>
          <w:szCs w:val="28"/>
          <w:highlight w:val="yellow"/>
          <w:lang w:val="en-US" w:eastAsia="zh-CN"/>
        </w:rPr>
      </w:pPr>
      <w:r>
        <w:rPr>
          <w:rFonts w:hint="eastAsia" w:ascii="方正仿宋_GBK" w:hAnsi="方正仿宋_GBK" w:eastAsia="方正仿宋_GBK" w:cs="方正仿宋_GBK"/>
          <w:sz w:val="28"/>
          <w:szCs w:val="28"/>
          <w:highlight w:val="none"/>
          <w:lang w:val="en-US" w:eastAsia="zh-CN"/>
        </w:rPr>
        <w:t>9.1服务期限：</w:t>
      </w:r>
      <w:r>
        <w:rPr>
          <w:rFonts w:hint="eastAsia" w:ascii="方正仿宋_GBK" w:hAnsi="方正仿宋_GBK" w:eastAsia="方正仿宋_GBK" w:cs="方正仿宋_GBK"/>
          <w:b w:val="0"/>
          <w:spacing w:val="0"/>
          <w:w w:val="100"/>
          <w:kern w:val="2"/>
          <w:sz w:val="28"/>
          <w:szCs w:val="28"/>
          <w:highlight w:val="none"/>
          <w:lang w:val="en-US" w:eastAsia="zh-CN" w:bidi="ar-SA"/>
        </w:rPr>
        <w:t>自合同签订之日起2年</w:t>
      </w:r>
    </w:p>
    <w:p>
      <w:pPr>
        <w:spacing w:line="56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9.2体检时间:2022年项目在2022年12月20日之前完成,2023年体检时间采购人提前一月书面通知。</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十、比选响应有效期</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90天（自比选响应人提交比选响应文件截止之日起计算）。</w:t>
      </w:r>
    </w:p>
    <w:p>
      <w:pPr>
        <w:spacing w:line="56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十一、比选响应文件的编制和提交</w:t>
      </w:r>
    </w:p>
    <w:p>
      <w:pPr>
        <w:spacing w:line="56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.1</w:t>
      </w:r>
      <w:r>
        <w:rPr>
          <w:rFonts w:hint="eastAsia" w:ascii="方正仿宋_GBK" w:hAnsi="方正仿宋_GBK" w:eastAsia="方正仿宋_GBK" w:cs="方正仿宋_GBK"/>
          <w:sz w:val="28"/>
          <w:szCs w:val="28"/>
          <w:highlight w:val="none"/>
          <w:lang w:val="en-US" w:eastAsia="zh-CN"/>
        </w:rPr>
        <w:t xml:space="preserve"> 比选响应人</w:t>
      </w:r>
      <w:r>
        <w:rPr>
          <w:rFonts w:hint="eastAsia" w:ascii="方正仿宋_GBK" w:hAnsi="方正仿宋_GBK" w:eastAsia="方正仿宋_GBK" w:cs="方正仿宋_GBK"/>
          <w:sz w:val="28"/>
          <w:szCs w:val="28"/>
          <w:highlight w:val="none"/>
          <w:lang w:val="zh-CN" w:eastAsia="zh-CN"/>
        </w:rPr>
        <w:t>应当按照</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采购文件的要求编制</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响应文件，</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响应文件应当对</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lang w:val="zh-CN" w:eastAsia="zh-CN"/>
        </w:rPr>
        <w:t>采购文件提出的要求和条件作出实质性应答。</w:t>
      </w:r>
    </w:p>
    <w:p>
      <w:pPr>
        <w:spacing w:line="56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.2</w:t>
      </w:r>
      <w:r>
        <w:rPr>
          <w:rFonts w:hint="eastAsia" w:ascii="方正仿宋_GBK" w:hAnsi="方正仿宋_GBK" w:eastAsia="方正仿宋_GBK" w:cs="方正仿宋_GBK"/>
          <w:sz w:val="28"/>
          <w:szCs w:val="28"/>
          <w:highlight w:val="none"/>
          <w:lang w:val="en-US" w:eastAsia="zh-CN"/>
        </w:rPr>
        <w:t xml:space="preserve"> 比选</w:t>
      </w:r>
      <w:r>
        <w:rPr>
          <w:rFonts w:hint="eastAsia" w:ascii="方正仿宋_GBK" w:hAnsi="方正仿宋_GBK" w:eastAsia="方正仿宋_GBK" w:cs="方正仿宋_GBK"/>
          <w:sz w:val="28"/>
          <w:szCs w:val="28"/>
          <w:highlight w:val="none"/>
          <w:lang w:val="zh-CN" w:eastAsia="zh-CN"/>
        </w:rPr>
        <w:t>响应文件应用A4规格纸编制并装订成册，主要由以下几个部分组成：</w:t>
      </w:r>
    </w:p>
    <w:p>
      <w:pPr>
        <w:spacing w:line="56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.2.1</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lang w:val="zh-CN" w:eastAsia="zh-CN"/>
        </w:rPr>
        <w:t>封面。</w:t>
      </w:r>
    </w:p>
    <w:p>
      <w:pPr>
        <w:spacing w:line="560" w:lineRule="exact"/>
        <w:ind w:firstLine="560" w:firstLineChars="200"/>
        <w:jc w:val="left"/>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报价部分。比选响应</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人</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应按照</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比选</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文件要求</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及格式</w:t>
      </w:r>
      <w:r>
        <w:rPr>
          <w:rFonts w:hint="eastAsia" w:ascii="方正仿宋_GBK" w:hAnsi="方正仿宋_GBK" w:eastAsia="方正仿宋_GBK" w:cs="方正仿宋_GBK"/>
          <w:color w:val="000000" w:themeColor="text1"/>
          <w:sz w:val="28"/>
          <w:szCs w:val="28"/>
          <w:highlight w:val="none"/>
          <w:lang w:val="zh-CN" w:eastAsia="zh-CN"/>
          <w14:textFill>
            <w14:solidFill>
              <w14:schemeClr w14:val="tx1"/>
            </w14:solidFill>
          </w14:textFill>
        </w:rPr>
        <w:t>报出拟采购项目的单价、总价等详细内容，各项报价应</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包括完成体检人工费、材料、合理利润及所需的其他一切费用。填写分项报价表附件2，具体按附件5、附件6体检项目内容进行报价。</w:t>
      </w:r>
    </w:p>
    <w:p>
      <w:pPr>
        <w:spacing w:line="560" w:lineRule="exact"/>
        <w:ind w:firstLine="560" w:firstLineChars="200"/>
        <w:jc w:val="left"/>
        <w:rPr>
          <w:rFonts w:hint="eastAsia" w:ascii="方正仿宋_GBK" w:hAnsi="方正仿宋_GBK" w:eastAsia="方正仿宋_GBK" w:cs="方正仿宋_GBK"/>
          <w:sz w:val="28"/>
          <w:szCs w:val="28"/>
          <w:highlight w:val="none"/>
          <w:lang w:val="zh-CN" w:eastAsia="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.2.</w:t>
      </w:r>
      <w:r>
        <w:rPr>
          <w:rFonts w:hint="eastAsia" w:ascii="方正仿宋_GBK" w:hAnsi="方正仿宋_GBK" w:eastAsia="方正仿宋_GBK" w:cs="方正仿宋_GBK"/>
          <w:sz w:val="28"/>
          <w:szCs w:val="28"/>
          <w:highlight w:val="none"/>
          <w:lang w:val="en-US" w:eastAsia="zh-CN"/>
        </w:rPr>
        <w:t xml:space="preserve">3 </w:t>
      </w:r>
      <w:r>
        <w:rPr>
          <w:rFonts w:hint="eastAsia" w:ascii="方正仿宋_GBK" w:hAnsi="方正仿宋_GBK" w:eastAsia="方正仿宋_GBK" w:cs="方正仿宋_GBK"/>
          <w:sz w:val="28"/>
          <w:szCs w:val="28"/>
          <w:highlight w:val="none"/>
          <w:lang w:val="zh-CN" w:eastAsia="zh-CN"/>
        </w:rPr>
        <w:t>技术部分。按技术部分要求提供相关材料。如果提供的材料与比选采购文件要求有偏差，必须详细说明，须经比选小组评定和采购人许可，才能作为供应商实质性响应。(</w:t>
      </w:r>
      <w:r>
        <w:rPr>
          <w:rFonts w:hint="eastAsia" w:ascii="方正仿宋_GBK" w:hAnsi="方正仿宋_GBK" w:eastAsia="方正仿宋_GBK" w:cs="方正仿宋_GBK"/>
          <w:sz w:val="28"/>
          <w:szCs w:val="28"/>
          <w:highlight w:val="none"/>
          <w:lang w:val="en-US" w:eastAsia="zh-CN"/>
        </w:rPr>
        <w:t>表格自制)</w:t>
      </w:r>
    </w:p>
    <w:p>
      <w:pPr>
        <w:spacing w:line="560" w:lineRule="exact"/>
        <w:ind w:firstLine="560" w:firstLineChars="200"/>
        <w:jc w:val="left"/>
        <w:rPr>
          <w:rFonts w:hint="eastAsia" w:ascii="仿宋" w:hAnsi="仿宋" w:eastAsia="仿宋" w:cs="仿宋"/>
          <w:color w:val="000000"/>
          <w:sz w:val="28"/>
          <w:szCs w:val="28"/>
          <w:lang w:val="zh-CN"/>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lang w:val="zh-CN" w:eastAsia="zh-CN"/>
        </w:rPr>
        <w:t>.2.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val="zh-CN" w:eastAsia="zh-CN"/>
        </w:rPr>
        <w:t>商务部分。主要包括营业执照（复印件，</w:t>
      </w:r>
      <w:r>
        <w:rPr>
          <w:rFonts w:hint="eastAsia" w:ascii="方正仿宋_GBK" w:hAnsi="方正仿宋_GBK" w:eastAsia="方正仿宋_GBK" w:cs="方正仿宋_GBK"/>
          <w:sz w:val="28"/>
          <w:szCs w:val="28"/>
          <w:highlight w:val="none"/>
          <w:lang w:val="en-US" w:eastAsia="zh-CN"/>
        </w:rPr>
        <w:t>加盖鲜章</w:t>
      </w:r>
      <w:r>
        <w:rPr>
          <w:rFonts w:hint="eastAsia" w:ascii="方正仿宋_GBK" w:hAnsi="方正仿宋_GBK" w:eastAsia="方正仿宋_GBK" w:cs="方正仿宋_GBK"/>
          <w:sz w:val="28"/>
          <w:szCs w:val="28"/>
          <w:highlight w:val="none"/>
          <w:lang w:val="zh-CN" w:eastAsia="zh-CN"/>
        </w:rPr>
        <w:t>），</w:t>
      </w:r>
      <w:r>
        <w:rPr>
          <w:rFonts w:hint="eastAsia" w:ascii="方正仿宋_GBK" w:hAnsi="方正仿宋_GBK" w:eastAsia="方正仿宋_GBK" w:cs="方正仿宋_GBK"/>
          <w:sz w:val="28"/>
          <w:szCs w:val="28"/>
          <w:highlight w:val="none"/>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sz w:val="28"/>
          <w:szCs w:val="28"/>
          <w:highlight w:val="none"/>
          <w:lang w:val="zh-CN" w:eastAsia="zh-CN"/>
        </w:rPr>
        <w:t>（原件</w:t>
      </w:r>
      <w:r>
        <w:rPr>
          <w:rFonts w:hint="eastAsia" w:ascii="方正仿宋_GBK" w:hAnsi="方正仿宋_GBK" w:eastAsia="方正仿宋_GBK" w:cs="方正仿宋_GBK"/>
          <w:sz w:val="28"/>
          <w:szCs w:val="28"/>
          <w:highlight w:val="none"/>
          <w:lang w:val="en-US" w:eastAsia="zh-CN"/>
        </w:rPr>
        <w:t>盖鲜章并附委托代理人身份证复印件加盖鲜章</w:t>
      </w:r>
      <w:r>
        <w:rPr>
          <w:rFonts w:hint="eastAsia" w:ascii="方正仿宋_GBK" w:hAnsi="方正仿宋_GBK" w:eastAsia="方正仿宋_GBK" w:cs="方正仿宋_GBK"/>
          <w:sz w:val="28"/>
          <w:szCs w:val="28"/>
          <w:highlight w:val="none"/>
          <w:lang w:val="zh-CN" w:eastAsia="zh-CN"/>
        </w:rPr>
        <w:t>）、其它资格证明以及服务承</w:t>
      </w:r>
      <w:r>
        <w:rPr>
          <w:rFonts w:hint="eastAsia" w:ascii="仿宋" w:hAnsi="仿宋" w:eastAsia="仿宋" w:cs="仿宋"/>
          <w:color w:val="000000"/>
          <w:sz w:val="28"/>
          <w:szCs w:val="28"/>
          <w:lang w:val="zh-CN"/>
        </w:rPr>
        <w:t>诺等。</w:t>
      </w:r>
    </w:p>
    <w:p>
      <w:pPr>
        <w:pStyle w:val="57"/>
        <w:keepNext w:val="0"/>
        <w:keepLines w:val="0"/>
        <w:widowControl/>
        <w:suppressLineNumbers w:val="0"/>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11</w:t>
      </w:r>
      <w:r>
        <w:rPr>
          <w:rFonts w:hint="eastAsia" w:ascii="方正仿宋_GBK" w:hAnsi="方正仿宋_GBK" w:eastAsia="方正仿宋_GBK" w:cs="方正仿宋_GBK"/>
          <w:kern w:val="2"/>
          <w:sz w:val="28"/>
          <w:szCs w:val="28"/>
          <w:highlight w:val="none"/>
          <w:lang w:val="zh-CN" w:eastAsia="zh-CN" w:bidi="ar-SA"/>
        </w:rPr>
        <w:t>.2.</w:t>
      </w:r>
      <w:r>
        <w:rPr>
          <w:rFonts w:hint="eastAsia" w:ascii="方正仿宋_GBK" w:hAnsi="方正仿宋_GBK" w:eastAsia="方正仿宋_GBK" w:cs="方正仿宋_GBK"/>
          <w:kern w:val="2"/>
          <w:sz w:val="28"/>
          <w:szCs w:val="28"/>
          <w:highlight w:val="none"/>
          <w:lang w:val="en-US" w:eastAsia="zh-CN" w:bidi="ar-SA"/>
        </w:rPr>
        <w:t xml:space="preserve">5 </w:t>
      </w:r>
      <w:r>
        <w:rPr>
          <w:rFonts w:hint="eastAsia" w:ascii="方正仿宋_GBK" w:hAnsi="方正仿宋_GBK" w:eastAsia="方正仿宋_GBK" w:cs="方正仿宋_GBK"/>
          <w:kern w:val="2"/>
          <w:sz w:val="28"/>
          <w:szCs w:val="28"/>
          <w:highlight w:val="none"/>
          <w:lang w:val="zh-CN" w:eastAsia="zh-CN" w:bidi="ar-SA"/>
        </w:rPr>
        <w:t>比选响应文件</w:t>
      </w:r>
      <w:r>
        <w:rPr>
          <w:rFonts w:hint="eastAsia" w:ascii="方正仿宋_GBK" w:hAnsi="方正仿宋_GBK" w:eastAsia="方正仿宋_GBK" w:cs="方正仿宋_GBK"/>
          <w:kern w:val="2"/>
          <w:sz w:val="28"/>
          <w:szCs w:val="28"/>
          <w:highlight w:val="none"/>
          <w:lang w:val="en-US" w:eastAsia="zh-CN" w:bidi="ar-SA"/>
        </w:rPr>
        <w:t>包括：</w:t>
      </w:r>
      <w:r>
        <w:rPr>
          <w:rFonts w:hint="eastAsia" w:ascii="方正仿宋_GBK" w:hAnsi="方正仿宋_GBK" w:eastAsia="方正仿宋_GBK" w:cs="方正仿宋_GBK"/>
          <w:kern w:val="2"/>
          <w:sz w:val="28"/>
          <w:szCs w:val="28"/>
          <w:highlight w:val="none"/>
          <w:lang w:val="zh-CN" w:eastAsia="zh-CN" w:bidi="ar-SA"/>
        </w:rPr>
        <w:t>纸质文件一式</w:t>
      </w:r>
      <w:r>
        <w:rPr>
          <w:rFonts w:hint="eastAsia" w:ascii="方正仿宋_GBK" w:hAnsi="方正仿宋_GBK" w:eastAsia="方正仿宋_GBK" w:cs="方正仿宋_GBK"/>
          <w:kern w:val="2"/>
          <w:sz w:val="28"/>
          <w:szCs w:val="28"/>
          <w:highlight w:val="none"/>
          <w:lang w:val="en-US" w:eastAsia="zh-CN" w:bidi="ar-SA"/>
        </w:rPr>
        <w:t>3</w:t>
      </w:r>
      <w:r>
        <w:rPr>
          <w:rFonts w:hint="eastAsia" w:ascii="方正仿宋_GBK" w:hAnsi="方正仿宋_GBK" w:eastAsia="方正仿宋_GBK" w:cs="方正仿宋_GBK"/>
          <w:kern w:val="2"/>
          <w:sz w:val="28"/>
          <w:szCs w:val="28"/>
          <w:highlight w:val="none"/>
          <w:lang w:val="zh-CN" w:eastAsia="zh-CN" w:bidi="ar-SA"/>
        </w:rPr>
        <w:t>份，其中正本1份，副本</w:t>
      </w:r>
      <w:r>
        <w:rPr>
          <w:rFonts w:hint="eastAsia" w:ascii="方正仿宋_GBK" w:hAnsi="方正仿宋_GBK" w:eastAsia="方正仿宋_GBK" w:cs="方正仿宋_GBK"/>
          <w:kern w:val="2"/>
          <w:sz w:val="28"/>
          <w:szCs w:val="28"/>
          <w:highlight w:val="none"/>
          <w:lang w:val="en-US" w:eastAsia="zh-CN" w:bidi="ar-SA"/>
        </w:rPr>
        <w:t>2</w:t>
      </w:r>
      <w:r>
        <w:rPr>
          <w:rFonts w:hint="eastAsia" w:ascii="方正仿宋_GBK" w:hAnsi="方正仿宋_GBK" w:eastAsia="方正仿宋_GBK" w:cs="方正仿宋_GBK"/>
          <w:kern w:val="2"/>
          <w:sz w:val="28"/>
          <w:szCs w:val="28"/>
          <w:highlight w:val="none"/>
          <w:lang w:val="zh-CN" w:eastAsia="zh-CN" w:bidi="ar-SA"/>
        </w:rPr>
        <w:t>份；电子比选响应文件</w:t>
      </w:r>
      <w:r>
        <w:rPr>
          <w:rFonts w:hint="eastAsia" w:ascii="方正仿宋_GBK" w:hAnsi="方正仿宋_GBK" w:eastAsia="方正仿宋_GBK" w:cs="方正仿宋_GBK"/>
          <w:kern w:val="2"/>
          <w:sz w:val="28"/>
          <w:szCs w:val="28"/>
          <w:highlight w:val="none"/>
          <w:lang w:val="en-US" w:eastAsia="zh-CN" w:bidi="ar-SA"/>
        </w:rPr>
        <w:t>1</w:t>
      </w:r>
      <w:r>
        <w:rPr>
          <w:rFonts w:hint="eastAsia" w:ascii="方正仿宋_GBK" w:hAnsi="方正仿宋_GBK" w:eastAsia="方正仿宋_GBK" w:cs="方正仿宋_GBK"/>
          <w:kern w:val="2"/>
          <w:sz w:val="28"/>
          <w:szCs w:val="28"/>
          <w:highlight w:val="none"/>
          <w:lang w:val="zh-CN" w:eastAsia="zh-CN" w:bidi="ar-SA"/>
        </w:rPr>
        <w:t>份（U盘形式）。</w:t>
      </w:r>
    </w:p>
    <w:p>
      <w:pPr>
        <w:autoSpaceDE w:val="0"/>
        <w:autoSpaceDN w:val="0"/>
        <w:adjustRightInd w:val="0"/>
        <w:spacing w:line="460" w:lineRule="exact"/>
        <w:ind w:firstLine="630" w:firstLineChars="225"/>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zh-CN" w:eastAsia="zh-CN" w:bidi="ar-SA"/>
        </w:rPr>
        <w:t>十</w:t>
      </w:r>
      <w:r>
        <w:rPr>
          <w:rFonts w:hint="eastAsia" w:ascii="方正仿宋_GBK" w:hAnsi="方正仿宋_GBK" w:eastAsia="方正仿宋_GBK" w:cs="方正仿宋_GBK"/>
          <w:kern w:val="2"/>
          <w:sz w:val="28"/>
          <w:szCs w:val="28"/>
          <w:highlight w:val="none"/>
          <w:lang w:val="en-US" w:eastAsia="zh-CN" w:bidi="ar-SA"/>
        </w:rPr>
        <w:t>二</w:t>
      </w:r>
      <w:r>
        <w:rPr>
          <w:rFonts w:hint="eastAsia" w:ascii="方正仿宋_GBK" w:hAnsi="方正仿宋_GBK" w:eastAsia="方正仿宋_GBK" w:cs="方正仿宋_GBK"/>
          <w:kern w:val="2"/>
          <w:sz w:val="28"/>
          <w:szCs w:val="28"/>
          <w:highlight w:val="none"/>
          <w:lang w:val="zh-CN" w:eastAsia="zh-CN" w:bidi="ar-SA"/>
        </w:rPr>
        <w:t>、</w:t>
      </w:r>
      <w:r>
        <w:rPr>
          <w:rFonts w:hint="eastAsia" w:ascii="方正仿宋_GBK" w:hAnsi="方正仿宋_GBK" w:eastAsia="方正仿宋_GBK" w:cs="方正仿宋_GBK"/>
          <w:kern w:val="2"/>
          <w:sz w:val="28"/>
          <w:szCs w:val="28"/>
          <w:highlight w:val="none"/>
          <w:lang w:val="en-US" w:eastAsia="zh-CN" w:bidi="ar-SA"/>
        </w:rPr>
        <w:t>比选须知</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12.1比选响应人有以下情形之一的，采购人有权拒收比选响应人文件：</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12.1.1未在递交比选响应文件时出示采购人计财部开具的比选响应保证金收据的；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12.1.2未在递交比选响应文件截止时间前递交响应文件的；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12.1.3</w:t>
      </w:r>
      <w:r>
        <w:rPr>
          <w:rFonts w:hint="eastAsia" w:ascii="方正仿宋_GBK" w:hAnsi="方正仿宋_GBK" w:eastAsia="方正仿宋_GBK" w:cs="方正仿宋_GBK"/>
          <w:kern w:val="2"/>
          <w:sz w:val="28"/>
          <w:szCs w:val="28"/>
          <w:highlight w:val="none"/>
          <w:lang w:val="zh-CN" w:eastAsia="zh-CN" w:bidi="ar-SA"/>
        </w:rPr>
        <w:t>比选响应人未派法定代表人或</w:t>
      </w:r>
      <w:r>
        <w:rPr>
          <w:rFonts w:hint="eastAsia" w:ascii="方正仿宋_GBK" w:hAnsi="方正仿宋_GBK" w:eastAsia="方正仿宋_GBK" w:cs="方正仿宋_GBK"/>
          <w:kern w:val="2"/>
          <w:sz w:val="28"/>
          <w:szCs w:val="28"/>
          <w:highlight w:val="none"/>
          <w:lang w:val="en-US" w:eastAsia="zh-CN" w:bidi="ar-SA"/>
        </w:rPr>
        <w:t>法定代表人</w:t>
      </w:r>
      <w:r>
        <w:rPr>
          <w:rFonts w:hint="eastAsia" w:ascii="方正仿宋_GBK" w:hAnsi="方正仿宋_GBK" w:eastAsia="方正仿宋_GBK" w:cs="方正仿宋_GBK"/>
          <w:kern w:val="2"/>
          <w:sz w:val="28"/>
          <w:szCs w:val="28"/>
          <w:highlight w:val="none"/>
          <w:lang w:val="zh-CN" w:eastAsia="zh-CN" w:bidi="ar-SA"/>
        </w:rPr>
        <w:t>委托代理人出席比选唱价</w:t>
      </w:r>
      <w:r>
        <w:rPr>
          <w:rFonts w:hint="eastAsia" w:ascii="方正仿宋_GBK" w:hAnsi="方正仿宋_GBK" w:eastAsia="方正仿宋_GBK" w:cs="方正仿宋_GBK"/>
          <w:kern w:val="2"/>
          <w:sz w:val="28"/>
          <w:szCs w:val="28"/>
          <w:highlight w:val="none"/>
          <w:lang w:val="en-US" w:eastAsia="zh-CN" w:bidi="ar-SA"/>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12.1.4未按要求密封比选响应文件的。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十三、比选</w:t>
      </w:r>
      <w:r>
        <w:rPr>
          <w:rFonts w:hint="eastAsia" w:ascii="方正仿宋_GBK" w:hAnsi="方正仿宋_GBK" w:eastAsia="方正仿宋_GBK" w:cs="方正仿宋_GBK"/>
          <w:kern w:val="2"/>
          <w:sz w:val="28"/>
          <w:szCs w:val="28"/>
          <w:highlight w:val="none"/>
          <w:lang w:val="zh-CN" w:eastAsia="zh-CN" w:bidi="ar-SA"/>
        </w:rPr>
        <w:t>响应文件作废条款</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（一）</w:t>
      </w:r>
      <w:r>
        <w:rPr>
          <w:rFonts w:hint="eastAsia" w:ascii="方正仿宋_GBK" w:hAnsi="方正仿宋_GBK" w:eastAsia="方正仿宋_GBK" w:cs="方正仿宋_GBK"/>
          <w:kern w:val="2"/>
          <w:sz w:val="28"/>
          <w:szCs w:val="28"/>
          <w:highlight w:val="none"/>
          <w:lang w:val="zh-CN" w:eastAsia="zh-CN" w:bidi="ar-SA"/>
        </w:rPr>
        <w:t>无报价或两个以上报价的；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（二）</w:t>
      </w:r>
      <w:r>
        <w:rPr>
          <w:rFonts w:hint="eastAsia" w:ascii="方正仿宋_GBK" w:hAnsi="方正仿宋_GBK" w:eastAsia="方正仿宋_GBK" w:cs="方正仿宋_GBK"/>
          <w:kern w:val="2"/>
          <w:sz w:val="28"/>
          <w:szCs w:val="28"/>
          <w:highlight w:val="none"/>
          <w:lang w:val="zh-CN" w:eastAsia="zh-CN" w:bidi="ar-SA"/>
        </w:rPr>
        <w:t>资格条件不符合国家有关规定和</w:t>
      </w:r>
      <w:r>
        <w:rPr>
          <w:rFonts w:hint="eastAsia" w:ascii="方正仿宋_GBK" w:hAnsi="方正仿宋_GBK" w:eastAsia="方正仿宋_GBK" w:cs="方正仿宋_GBK"/>
          <w:kern w:val="2"/>
          <w:sz w:val="28"/>
          <w:szCs w:val="28"/>
          <w:highlight w:val="none"/>
          <w:lang w:val="en-US" w:eastAsia="zh-CN" w:bidi="ar-SA"/>
        </w:rPr>
        <w:t>比选</w:t>
      </w:r>
      <w:r>
        <w:rPr>
          <w:rFonts w:hint="eastAsia" w:ascii="方正仿宋_GBK" w:hAnsi="方正仿宋_GBK" w:eastAsia="方正仿宋_GBK" w:cs="方正仿宋_GBK"/>
          <w:kern w:val="2"/>
          <w:sz w:val="28"/>
          <w:szCs w:val="28"/>
          <w:highlight w:val="none"/>
          <w:lang w:val="zh-CN" w:eastAsia="zh-CN" w:bidi="ar-SA"/>
        </w:rPr>
        <w:t>文件要求的，或者拒不按照要求对</w:t>
      </w:r>
      <w:r>
        <w:rPr>
          <w:rFonts w:hint="eastAsia" w:ascii="方正仿宋_GBK" w:hAnsi="方正仿宋_GBK" w:eastAsia="方正仿宋_GBK" w:cs="方正仿宋_GBK"/>
          <w:kern w:val="2"/>
          <w:sz w:val="28"/>
          <w:szCs w:val="28"/>
          <w:highlight w:val="none"/>
          <w:lang w:val="en-US" w:eastAsia="zh-CN" w:bidi="ar-SA"/>
        </w:rPr>
        <w:t>响应</w:t>
      </w:r>
      <w:r>
        <w:rPr>
          <w:rFonts w:hint="eastAsia" w:ascii="方正仿宋_GBK" w:hAnsi="方正仿宋_GBK" w:eastAsia="方正仿宋_GBK" w:cs="方正仿宋_GBK"/>
          <w:kern w:val="2"/>
          <w:sz w:val="28"/>
          <w:szCs w:val="28"/>
          <w:highlight w:val="none"/>
          <w:lang w:val="zh-CN" w:eastAsia="zh-CN" w:bidi="ar-SA"/>
        </w:rPr>
        <w:t>文件进行澄清、说明或者补正的；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（三）</w:t>
      </w:r>
      <w:r>
        <w:rPr>
          <w:rFonts w:hint="eastAsia" w:ascii="方正仿宋_GBK" w:hAnsi="方正仿宋_GBK" w:eastAsia="方正仿宋_GBK" w:cs="方正仿宋_GBK"/>
          <w:kern w:val="2"/>
          <w:sz w:val="28"/>
          <w:szCs w:val="28"/>
          <w:highlight w:val="none"/>
          <w:lang w:val="zh-CN" w:eastAsia="zh-CN" w:bidi="ar-SA"/>
        </w:rPr>
        <w:t>报价超过比选最高限价的；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（四）</w:t>
      </w:r>
      <w:r>
        <w:rPr>
          <w:rFonts w:hint="eastAsia" w:ascii="方正仿宋_GBK" w:hAnsi="方正仿宋_GBK" w:eastAsia="方正仿宋_GBK" w:cs="方正仿宋_GBK"/>
          <w:kern w:val="2"/>
          <w:sz w:val="28"/>
          <w:szCs w:val="28"/>
          <w:highlight w:val="none"/>
          <w:lang w:val="zh-CN" w:eastAsia="zh-CN" w:bidi="ar-SA"/>
        </w:rPr>
        <w:t>比选响应文件封面及密封袋封面上</w:t>
      </w:r>
      <w:r>
        <w:rPr>
          <w:rFonts w:hint="eastAsia" w:ascii="方正仿宋_GBK" w:hAnsi="方正仿宋_GBK" w:eastAsia="方正仿宋_GBK" w:cs="方正仿宋_GBK"/>
          <w:kern w:val="2"/>
          <w:sz w:val="28"/>
          <w:szCs w:val="28"/>
          <w:highlight w:val="none"/>
          <w:lang w:val="en-US" w:eastAsia="zh-CN" w:bidi="ar-SA"/>
        </w:rPr>
        <w:t>未</w:t>
      </w:r>
      <w:r>
        <w:rPr>
          <w:rFonts w:hint="eastAsia" w:ascii="方正仿宋_GBK" w:hAnsi="方正仿宋_GBK" w:eastAsia="方正仿宋_GBK" w:cs="方正仿宋_GBK"/>
          <w:kern w:val="2"/>
          <w:sz w:val="28"/>
          <w:szCs w:val="28"/>
          <w:highlight w:val="none"/>
          <w:lang w:val="zh-CN" w:eastAsia="zh-CN" w:bidi="ar-SA"/>
        </w:rPr>
        <w:t>注明“项目名称”“比选响应单位名称”，</w:t>
      </w:r>
      <w:r>
        <w:rPr>
          <w:rFonts w:hint="eastAsia" w:ascii="方正仿宋_GBK" w:hAnsi="方正仿宋_GBK" w:eastAsia="方正仿宋_GBK" w:cs="方正仿宋_GBK"/>
          <w:kern w:val="2"/>
          <w:sz w:val="28"/>
          <w:szCs w:val="28"/>
          <w:highlight w:val="none"/>
          <w:lang w:val="en-US" w:eastAsia="zh-CN" w:bidi="ar-SA"/>
        </w:rPr>
        <w:t>或未</w:t>
      </w:r>
      <w:r>
        <w:rPr>
          <w:rFonts w:hint="eastAsia" w:ascii="方正仿宋_GBK" w:hAnsi="方正仿宋_GBK" w:eastAsia="方正仿宋_GBK" w:cs="方正仿宋_GBK"/>
          <w:kern w:val="2"/>
          <w:sz w:val="28"/>
          <w:szCs w:val="28"/>
          <w:highlight w:val="none"/>
          <w:lang w:val="zh-CN" w:eastAsia="zh-CN" w:bidi="ar-SA"/>
        </w:rPr>
        <w:t>加盖单位公章；</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（五）</w:t>
      </w:r>
      <w:r>
        <w:rPr>
          <w:rFonts w:hint="eastAsia" w:ascii="方正仿宋_GBK" w:hAnsi="方正仿宋_GBK" w:eastAsia="方正仿宋_GBK" w:cs="方正仿宋_GBK"/>
          <w:kern w:val="2"/>
          <w:sz w:val="28"/>
          <w:szCs w:val="28"/>
          <w:highlight w:val="none"/>
          <w:lang w:val="zh-CN" w:eastAsia="zh-CN" w:bidi="ar-SA"/>
        </w:rPr>
        <w:t>比选响应文件</w:t>
      </w:r>
      <w:r>
        <w:rPr>
          <w:rFonts w:hint="eastAsia" w:ascii="方正仿宋_GBK" w:hAnsi="方正仿宋_GBK" w:eastAsia="方正仿宋_GBK" w:cs="方正仿宋_GBK"/>
          <w:kern w:val="2"/>
          <w:sz w:val="28"/>
          <w:szCs w:val="28"/>
          <w:highlight w:val="none"/>
          <w:lang w:val="en-US" w:eastAsia="zh-CN" w:bidi="ar-SA"/>
        </w:rPr>
        <w:t>中</w:t>
      </w:r>
      <w:r>
        <w:rPr>
          <w:rFonts w:hint="eastAsia" w:ascii="方正仿宋_GBK" w:hAnsi="方正仿宋_GBK" w:eastAsia="方正仿宋_GBK" w:cs="方正仿宋_GBK"/>
          <w:kern w:val="2"/>
          <w:sz w:val="28"/>
          <w:szCs w:val="28"/>
          <w:highlight w:val="none"/>
          <w:lang w:val="zh-CN" w:eastAsia="zh-CN" w:bidi="ar-SA"/>
        </w:rPr>
        <w:t>字迹或提供的复印件模糊、无法辨认的；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（六）</w:t>
      </w:r>
      <w:r>
        <w:rPr>
          <w:rFonts w:hint="eastAsia" w:ascii="方正仿宋_GBK" w:hAnsi="方正仿宋_GBK" w:eastAsia="方正仿宋_GBK" w:cs="方正仿宋_GBK"/>
          <w:kern w:val="2"/>
          <w:sz w:val="28"/>
          <w:szCs w:val="28"/>
          <w:highlight w:val="none"/>
          <w:lang w:val="zh-CN" w:eastAsia="zh-CN" w:bidi="ar-SA"/>
        </w:rPr>
        <w:t>比选响应文件散装或者活页装订的；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（七）</w:t>
      </w:r>
      <w:r>
        <w:rPr>
          <w:rFonts w:hint="eastAsia" w:ascii="方正仿宋_GBK" w:hAnsi="方正仿宋_GBK" w:eastAsia="方正仿宋_GBK" w:cs="方正仿宋_GBK"/>
          <w:kern w:val="2"/>
          <w:sz w:val="28"/>
          <w:szCs w:val="28"/>
          <w:highlight w:val="none"/>
          <w:lang w:val="zh-CN" w:eastAsia="zh-CN" w:bidi="ar-SA"/>
        </w:rPr>
        <w:t>比选响应文件份数不足；</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（八）</w:t>
      </w:r>
      <w:r>
        <w:rPr>
          <w:rFonts w:hint="eastAsia" w:ascii="方正仿宋_GBK" w:hAnsi="方正仿宋_GBK" w:eastAsia="方正仿宋_GBK" w:cs="方正仿宋_GBK"/>
          <w:kern w:val="2"/>
          <w:sz w:val="28"/>
          <w:szCs w:val="28"/>
          <w:highlight w:val="none"/>
          <w:lang w:val="zh-CN" w:eastAsia="zh-CN" w:bidi="ar-SA"/>
        </w:rPr>
        <w:t>比选响应文件封面未标注正副本（密封袋封面无需标注正副本）；</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（九）</w:t>
      </w:r>
      <w:r>
        <w:rPr>
          <w:rFonts w:hint="eastAsia" w:ascii="方正仿宋_GBK" w:hAnsi="方正仿宋_GBK" w:eastAsia="方正仿宋_GBK" w:cs="方正仿宋_GBK"/>
          <w:kern w:val="2"/>
          <w:sz w:val="28"/>
          <w:szCs w:val="28"/>
          <w:highlight w:val="none"/>
          <w:lang w:val="zh-CN" w:eastAsia="zh-CN" w:bidi="ar-SA"/>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（十）</w:t>
      </w:r>
      <w:r>
        <w:rPr>
          <w:rFonts w:hint="eastAsia" w:ascii="方正仿宋_GBK" w:hAnsi="方正仿宋_GBK" w:eastAsia="方正仿宋_GBK" w:cs="方正仿宋_GBK"/>
          <w:kern w:val="2"/>
          <w:sz w:val="28"/>
          <w:szCs w:val="28"/>
          <w:highlight w:val="none"/>
          <w:lang w:val="zh-CN" w:eastAsia="zh-CN" w:bidi="ar-SA"/>
        </w:rPr>
        <w:t>报价函部分未按规定的格式完整填写（增项填写不作为作废条款）；</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（十一）未</w:t>
      </w:r>
      <w:r>
        <w:rPr>
          <w:rFonts w:hint="eastAsia" w:ascii="方正仿宋_GBK" w:hAnsi="方正仿宋_GBK" w:eastAsia="方正仿宋_GBK" w:cs="方正仿宋_GBK"/>
          <w:kern w:val="2"/>
          <w:sz w:val="28"/>
          <w:szCs w:val="28"/>
          <w:highlight w:val="none"/>
          <w:lang w:val="zh-CN" w:eastAsia="zh-CN" w:bidi="ar-SA"/>
        </w:rPr>
        <w:t>对</w:t>
      </w:r>
      <w:r>
        <w:rPr>
          <w:rFonts w:hint="eastAsia" w:ascii="方正仿宋_GBK" w:hAnsi="方正仿宋_GBK" w:eastAsia="方正仿宋_GBK" w:cs="方正仿宋_GBK"/>
          <w:kern w:val="2"/>
          <w:sz w:val="28"/>
          <w:szCs w:val="28"/>
          <w:highlight w:val="none"/>
          <w:lang w:val="en-US" w:eastAsia="zh-CN" w:bidi="ar-SA"/>
        </w:rPr>
        <w:t>比选</w:t>
      </w:r>
      <w:r>
        <w:rPr>
          <w:rFonts w:hint="eastAsia" w:ascii="方正仿宋_GBK" w:hAnsi="方正仿宋_GBK" w:eastAsia="方正仿宋_GBK" w:cs="方正仿宋_GBK"/>
          <w:kern w:val="2"/>
          <w:sz w:val="28"/>
          <w:szCs w:val="28"/>
          <w:highlight w:val="none"/>
          <w:lang w:val="zh-CN" w:eastAsia="zh-CN" w:bidi="ar-SA"/>
        </w:rPr>
        <w:t>文件有关工期、</w:t>
      </w:r>
      <w:r>
        <w:rPr>
          <w:rFonts w:hint="eastAsia" w:ascii="方正仿宋_GBK" w:hAnsi="方正仿宋_GBK" w:eastAsia="方正仿宋_GBK" w:cs="方正仿宋_GBK"/>
          <w:kern w:val="2"/>
          <w:sz w:val="28"/>
          <w:szCs w:val="28"/>
          <w:highlight w:val="none"/>
          <w:lang w:val="en-US" w:eastAsia="zh-CN" w:bidi="ar-SA"/>
        </w:rPr>
        <w:t>比选</w:t>
      </w:r>
      <w:r>
        <w:rPr>
          <w:rFonts w:hint="eastAsia" w:ascii="方正仿宋_GBK" w:hAnsi="方正仿宋_GBK" w:eastAsia="方正仿宋_GBK" w:cs="方正仿宋_GBK"/>
          <w:kern w:val="2"/>
          <w:sz w:val="28"/>
          <w:szCs w:val="28"/>
          <w:highlight w:val="none"/>
          <w:lang w:val="zh-CN" w:eastAsia="zh-CN" w:bidi="ar-SA"/>
        </w:rPr>
        <w:t>有效期、质量要求、技术标准和要求、</w:t>
      </w:r>
      <w:r>
        <w:rPr>
          <w:rFonts w:hint="eastAsia" w:ascii="方正仿宋_GBK" w:hAnsi="方正仿宋_GBK" w:eastAsia="方正仿宋_GBK" w:cs="方正仿宋_GBK"/>
          <w:kern w:val="2"/>
          <w:sz w:val="28"/>
          <w:szCs w:val="28"/>
          <w:highlight w:val="none"/>
          <w:lang w:val="en-US" w:eastAsia="zh-CN" w:bidi="ar-SA"/>
        </w:rPr>
        <w:t>比选</w:t>
      </w:r>
      <w:r>
        <w:rPr>
          <w:rFonts w:hint="eastAsia" w:ascii="方正仿宋_GBK" w:hAnsi="方正仿宋_GBK" w:eastAsia="方正仿宋_GBK" w:cs="方正仿宋_GBK"/>
          <w:kern w:val="2"/>
          <w:sz w:val="28"/>
          <w:szCs w:val="28"/>
          <w:highlight w:val="none"/>
          <w:lang w:val="zh-CN" w:eastAsia="zh-CN" w:bidi="ar-SA"/>
        </w:rPr>
        <w:t>范围等实质性内容响应的；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（十三）比选响应文件附有采购人不能接受的条件；</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zh-CN" w:eastAsia="zh-CN" w:bidi="ar-SA"/>
        </w:rPr>
      </w:pPr>
      <w:r>
        <w:rPr>
          <w:rFonts w:hint="eastAsia" w:ascii="方正仿宋_GBK" w:hAnsi="方正仿宋_GBK" w:eastAsia="方正仿宋_GBK" w:cs="方正仿宋_GBK"/>
          <w:kern w:val="2"/>
          <w:sz w:val="28"/>
          <w:szCs w:val="28"/>
          <w:highlight w:val="none"/>
          <w:lang w:val="en-US" w:eastAsia="zh-CN" w:bidi="ar-SA"/>
        </w:rPr>
        <w:t>（十四）</w:t>
      </w:r>
      <w:r>
        <w:rPr>
          <w:rFonts w:hint="eastAsia" w:ascii="方正仿宋_GBK" w:hAnsi="方正仿宋_GBK" w:eastAsia="方正仿宋_GBK" w:cs="方正仿宋_GBK"/>
          <w:kern w:val="2"/>
          <w:sz w:val="28"/>
          <w:szCs w:val="28"/>
          <w:highlight w:val="none"/>
          <w:lang w:val="zh-CN" w:eastAsia="zh-CN" w:bidi="ar-SA"/>
        </w:rPr>
        <w:t>有串通比选或弄虚作假或有其他违法行为的。</w:t>
      </w:r>
    </w:p>
    <w:p>
      <w:pPr>
        <w:autoSpaceDE w:val="0"/>
        <w:autoSpaceDN w:val="0"/>
        <w:adjustRightInd w:val="0"/>
        <w:snapToGrid w:val="0"/>
        <w:spacing w:line="460" w:lineRule="exact"/>
        <w:ind w:firstLine="548" w:firstLineChars="196"/>
        <w:textAlignment w:val="bottom"/>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十四、响应人违规行为处罚条款</w:t>
      </w:r>
    </w:p>
    <w:p>
      <w:pPr>
        <w:adjustRightInd w:val="0"/>
        <w:snapToGrid w:val="0"/>
        <w:spacing w:line="460" w:lineRule="exact"/>
        <w:ind w:left="1"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（二）比选过程中发现存在贿赂行为的。</w:t>
      </w:r>
    </w:p>
    <w:p>
      <w:pPr>
        <w:adjustRightInd w:val="0"/>
        <w:snapToGrid w:val="0"/>
        <w:spacing w:line="460" w:lineRule="exact"/>
        <w:ind w:left="1"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（三）采用非正常手段，干扰评审工作的。</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（四）在比选有效期内，撤销比选响应文件的。</w:t>
      </w:r>
    </w:p>
    <w:p>
      <w:pPr>
        <w:adjustRightInd w:val="0"/>
        <w:snapToGrid w:val="0"/>
        <w:spacing w:line="460" w:lineRule="exact"/>
        <w:ind w:left="1" w:firstLine="560" w:firstLineChars="200"/>
        <w:jc w:val="left"/>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（五）成交人在合同签订期间违背比选响应文件承诺的。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（六）在比选有效期内，响应人无故放弃中标候选人资格的或在领取成交通知书后拒签合同，不缴纳履约保证金的。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（七）</w:t>
      </w:r>
      <w:r>
        <w:rPr>
          <w:rFonts w:hint="default" w:ascii="方正仿宋_GBK" w:hAnsi="方正仿宋_GBK" w:eastAsia="方正仿宋_GBK" w:cs="方正仿宋_GBK"/>
          <w:kern w:val="2"/>
          <w:sz w:val="28"/>
          <w:szCs w:val="28"/>
          <w:highlight w:val="none"/>
          <w:lang w:val="en-US" w:eastAsia="zh-CN" w:bidi="ar-SA"/>
        </w:rPr>
        <w:t>在</w:t>
      </w:r>
      <w:r>
        <w:rPr>
          <w:rFonts w:hint="eastAsia" w:ascii="方正仿宋_GBK" w:hAnsi="方正仿宋_GBK" w:eastAsia="方正仿宋_GBK" w:cs="方正仿宋_GBK"/>
          <w:kern w:val="2"/>
          <w:sz w:val="28"/>
          <w:szCs w:val="28"/>
          <w:highlight w:val="none"/>
          <w:lang w:val="en-US" w:eastAsia="zh-CN" w:bidi="ar-SA"/>
        </w:rPr>
        <w:t>比选</w:t>
      </w:r>
      <w:r>
        <w:rPr>
          <w:rFonts w:hint="default" w:ascii="方正仿宋_GBK" w:hAnsi="方正仿宋_GBK" w:eastAsia="方正仿宋_GBK" w:cs="方正仿宋_GBK"/>
          <w:kern w:val="2"/>
          <w:sz w:val="28"/>
          <w:szCs w:val="28"/>
          <w:highlight w:val="none"/>
          <w:lang w:val="en-US" w:eastAsia="zh-CN" w:bidi="ar-SA"/>
        </w:rPr>
        <w:t>过程中</w:t>
      </w:r>
      <w:r>
        <w:rPr>
          <w:rFonts w:hint="eastAsia" w:ascii="方正仿宋_GBK" w:hAnsi="方正仿宋_GBK" w:eastAsia="方正仿宋_GBK" w:cs="方正仿宋_GBK"/>
          <w:kern w:val="2"/>
          <w:sz w:val="28"/>
          <w:szCs w:val="28"/>
          <w:highlight w:val="none"/>
          <w:lang w:val="en-US" w:eastAsia="zh-CN" w:bidi="ar-SA"/>
        </w:rPr>
        <w:t>存在围标或</w:t>
      </w:r>
      <w:r>
        <w:rPr>
          <w:rFonts w:hint="default" w:ascii="方正仿宋_GBK" w:hAnsi="方正仿宋_GBK" w:eastAsia="方正仿宋_GBK" w:cs="方正仿宋_GBK"/>
          <w:kern w:val="2"/>
          <w:sz w:val="28"/>
          <w:szCs w:val="28"/>
          <w:highlight w:val="none"/>
          <w:lang w:val="en-US" w:eastAsia="zh-CN" w:bidi="ar-SA"/>
        </w:rPr>
        <w:t>相互串通投标、非法以他人名义</w:t>
      </w:r>
      <w:r>
        <w:rPr>
          <w:rFonts w:hint="eastAsia" w:ascii="方正仿宋_GBK" w:hAnsi="方正仿宋_GBK" w:eastAsia="方正仿宋_GBK" w:cs="方正仿宋_GBK"/>
          <w:kern w:val="2"/>
          <w:sz w:val="28"/>
          <w:szCs w:val="28"/>
          <w:highlight w:val="none"/>
          <w:lang w:val="en-US" w:eastAsia="zh-CN" w:bidi="ar-SA"/>
        </w:rPr>
        <w:t>参与比选</w:t>
      </w:r>
      <w:r>
        <w:rPr>
          <w:rFonts w:hint="default" w:ascii="方正仿宋_GBK" w:hAnsi="方正仿宋_GBK" w:eastAsia="方正仿宋_GBK" w:cs="方正仿宋_GBK"/>
          <w:kern w:val="2"/>
          <w:sz w:val="28"/>
          <w:szCs w:val="28"/>
          <w:highlight w:val="none"/>
          <w:lang w:val="en-US" w:eastAsia="zh-CN" w:bidi="ar-SA"/>
        </w:rPr>
        <w:t>或以其他方式</w:t>
      </w:r>
      <w:r>
        <w:rPr>
          <w:rFonts w:hint="eastAsia" w:ascii="方正仿宋_GBK" w:hAnsi="方正仿宋_GBK" w:eastAsia="方正仿宋_GBK" w:cs="方正仿宋_GBK"/>
          <w:kern w:val="2"/>
          <w:sz w:val="28"/>
          <w:szCs w:val="28"/>
          <w:highlight w:val="none"/>
          <w:lang w:val="en-US" w:eastAsia="zh-CN" w:bidi="ar-SA"/>
        </w:rPr>
        <w:t>影响比选公正性</w:t>
      </w:r>
      <w:r>
        <w:rPr>
          <w:rFonts w:hint="default" w:ascii="方正仿宋_GBK" w:hAnsi="方正仿宋_GBK" w:eastAsia="方正仿宋_GBK" w:cs="方正仿宋_GBK"/>
          <w:kern w:val="2"/>
          <w:sz w:val="28"/>
          <w:szCs w:val="28"/>
          <w:highlight w:val="none"/>
          <w:lang w:val="en-US" w:eastAsia="zh-CN" w:bidi="ar-SA"/>
        </w:rPr>
        <w:t>的行为。</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（八）</w:t>
      </w:r>
      <w:r>
        <w:rPr>
          <w:rFonts w:hint="default" w:ascii="方正仿宋_GBK" w:hAnsi="方正仿宋_GBK" w:eastAsia="方正仿宋_GBK" w:cs="方正仿宋_GBK"/>
          <w:kern w:val="2"/>
          <w:sz w:val="28"/>
          <w:szCs w:val="28"/>
          <w:highlight w:val="none"/>
          <w:lang w:val="en-US" w:eastAsia="zh-CN" w:bidi="ar-SA"/>
        </w:rPr>
        <w:t>严重违反采购承诺或合同约定，提高价格、降低质量、拖延工期或供货时间的不诚信行为</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（九）</w:t>
      </w:r>
      <w:r>
        <w:rPr>
          <w:rFonts w:hint="default" w:ascii="方正仿宋_GBK" w:hAnsi="方正仿宋_GBK" w:eastAsia="方正仿宋_GBK" w:cs="方正仿宋_GBK"/>
          <w:kern w:val="2"/>
          <w:sz w:val="28"/>
          <w:szCs w:val="28"/>
          <w:highlight w:val="none"/>
          <w:lang w:val="en-US" w:eastAsia="zh-CN" w:bidi="ar-SA"/>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w:t>
      </w:r>
      <w:r>
        <w:rPr>
          <w:rFonts w:hint="default" w:ascii="方正仿宋_GBK" w:hAnsi="方正仿宋_GBK" w:eastAsia="方正仿宋_GBK" w:cs="方正仿宋_GBK"/>
          <w:kern w:val="2"/>
          <w:sz w:val="28"/>
          <w:szCs w:val="28"/>
          <w:highlight w:val="none"/>
          <w:lang w:val="en-US" w:eastAsia="zh-CN" w:bidi="ar-SA"/>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（十一）</w:t>
      </w:r>
      <w:r>
        <w:rPr>
          <w:rFonts w:hint="default" w:ascii="方正仿宋_GBK" w:hAnsi="方正仿宋_GBK" w:eastAsia="方正仿宋_GBK" w:cs="方正仿宋_GBK"/>
          <w:kern w:val="2"/>
          <w:sz w:val="28"/>
          <w:szCs w:val="28"/>
          <w:highlight w:val="none"/>
          <w:lang w:val="en-US" w:eastAsia="zh-CN" w:bidi="ar-SA"/>
        </w:rPr>
        <w:t>有其他违反国家法律法规或采购文件相关规定的不诚信行为。</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14.1 黑名单供应商惩诫标准及措施</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（一）列入黑名单的供应商将在重庆江北机场官网（www.cqa.cn）进行公布和公示。</w:t>
      </w:r>
    </w:p>
    <w:p>
      <w:pPr>
        <w:autoSpaceDE w:val="0"/>
        <w:autoSpaceDN w:val="0"/>
        <w:adjustRightInd w:val="0"/>
        <w:spacing w:line="460" w:lineRule="exact"/>
        <w:ind w:firstLine="560" w:firstLineChars="200"/>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48" w:firstLineChars="196"/>
        <w:textAlignment w:val="bottom"/>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十五、异议</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15.2 异议提出人向采购人提起异议时，应当提交异议书。异议书应当包括下列内容：</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（一）异议提出人的名称、地址及有效联系方式。</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（二）异议事项的基本事实。</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（三）异议请求及主张。</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（四）有效线索和相关证据、证明材料。</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（一）招标投标法第二十二条规定的招标投标保密信息。</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（四）其他依法应当保密的信息和资料。</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15.6 有下列情形之一的异议，不予受理：</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（一）异议事项不具体，且未提供有效线索、相关证据和证明材料，难以查证。</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（二）未署异议提出人真实姓名、签字和有效联系方式。</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（四）不在结果公示期内的。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（五）已对异议事项做出答复的。</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48" w:firstLineChars="196"/>
        <w:textAlignment w:val="bottom"/>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十六、监督部门</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重庆江北国际机场有限公司综合办公室</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地址：重庆江北国际机场有限公司办公楼</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电话：023-67157523</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十七、结果异议提交渠道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正式结果异议函件应同步提交采购人及监督部门。</w:t>
      </w:r>
    </w:p>
    <w:p>
      <w:pPr>
        <w:snapToGrid w:val="0"/>
        <w:spacing w:line="460" w:lineRule="exact"/>
        <w:ind w:firstLine="548" w:firstLineChars="196"/>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十八、联系方式</w:t>
      </w:r>
    </w:p>
    <w:p>
      <w:pPr>
        <w:snapToGrid w:val="0"/>
        <w:spacing w:line="460" w:lineRule="exact"/>
        <w:ind w:firstLine="539"/>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业主：重庆江北国际机场有限公司</w:t>
      </w:r>
    </w:p>
    <w:p>
      <w:pPr>
        <w:snapToGrid w:val="0"/>
        <w:spacing w:line="460" w:lineRule="exact"/>
        <w:ind w:firstLine="539"/>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 xml:space="preserve">联系人：凌老师 </w:t>
      </w:r>
    </w:p>
    <w:p>
      <w:pPr>
        <w:snapToGrid w:val="0"/>
        <w:spacing w:line="460" w:lineRule="exact"/>
        <w:ind w:firstLine="539"/>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电话：023-67156296</w:t>
      </w:r>
    </w:p>
    <w:p>
      <w:pPr>
        <w:snapToGrid w:val="0"/>
        <w:spacing w:line="460" w:lineRule="exact"/>
        <w:ind w:firstLine="539"/>
        <w:rPr>
          <w:rFonts w:hint="default"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邮箱：lingyd@cqa.cn</w:t>
      </w: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both"/>
        <w:rPr>
          <w:rFonts w:hint="eastAsia" w:ascii="方正小标宋_GBK" w:hAnsi="方正小标宋_GBK" w:eastAsia="方正小标宋_GBK" w:cs="方正小标宋_GBK"/>
          <w:color w:val="000000"/>
          <w:sz w:val="44"/>
          <w:szCs w:val="44"/>
        </w:rPr>
      </w:pPr>
      <w:bookmarkStart w:id="3" w:name="_GoBack"/>
      <w:bookmarkEnd w:id="3"/>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第二章  </w:t>
      </w:r>
      <w:r>
        <w:rPr>
          <w:rFonts w:hint="eastAsia" w:ascii="方正小标宋_GBK" w:hAnsi="方正小标宋_GBK" w:eastAsia="方正小标宋_GBK" w:cs="方正小标宋_GBK"/>
          <w:color w:val="000000"/>
          <w:sz w:val="44"/>
          <w:szCs w:val="44"/>
          <w:lang w:eastAsia="zh-CN"/>
        </w:rPr>
        <w:t>比选</w:t>
      </w:r>
      <w:r>
        <w:rPr>
          <w:rFonts w:hint="eastAsia" w:ascii="方正小标宋_GBK" w:hAnsi="方正小标宋_GBK" w:eastAsia="方正小标宋_GBK" w:cs="方正小标宋_GBK"/>
          <w:color w:val="000000"/>
          <w:sz w:val="44"/>
          <w:szCs w:val="44"/>
        </w:rPr>
        <w:t>办法（综合评</w:t>
      </w:r>
      <w:r>
        <w:rPr>
          <w:rFonts w:hint="eastAsia" w:ascii="方正小标宋_GBK" w:hAnsi="方正小标宋_GBK" w:eastAsia="方正小标宋_GBK" w:cs="方正小标宋_GBK"/>
          <w:color w:val="000000"/>
          <w:sz w:val="44"/>
          <w:szCs w:val="44"/>
          <w:lang w:val="en-US" w:eastAsia="zh-CN"/>
        </w:rPr>
        <w:t>估</w:t>
      </w:r>
      <w:r>
        <w:rPr>
          <w:rFonts w:hint="eastAsia" w:ascii="方正小标宋_GBK" w:hAnsi="方正小标宋_GBK" w:eastAsia="方正小标宋_GBK" w:cs="方正小标宋_GBK"/>
          <w:color w:val="000000"/>
          <w:sz w:val="44"/>
          <w:szCs w:val="44"/>
        </w:rPr>
        <w:t>法）</w:t>
      </w:r>
    </w:p>
    <w:p>
      <w:pPr>
        <w:autoSpaceDE w:val="0"/>
        <w:autoSpaceDN w:val="0"/>
        <w:adjustRightInd w:val="0"/>
        <w:spacing w:line="460" w:lineRule="exact"/>
        <w:ind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本次比选采取综合评估法。在经过响应性评审后对符合本文件基本要求的比选响应人进行详细评审，总得分为经济、技术、商务三种评定因素分别按照相应分值计算分项得分后相加，满分为100分，评审委员会根据综合得分从高到低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tbl>
      <w:tblPr>
        <w:tblStyle w:val="61"/>
        <w:tblW w:w="9848"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785"/>
        <w:gridCol w:w="472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780"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分值构成</w:t>
            </w:r>
          </w:p>
          <w:p>
            <w:pPr>
              <w:ind w:firstLine="0" w:firstLineChars="0"/>
              <w:jc w:val="center"/>
              <w:rPr>
                <w:rFonts w:hint="eastAsia" w:ascii="宋体" w:hAnsi="宋体"/>
                <w:color w:val="000000"/>
                <w:sz w:val="24"/>
              </w:rPr>
            </w:pPr>
            <w:r>
              <w:rPr>
                <w:rFonts w:hint="eastAsia" w:ascii="宋体" w:hAnsi="宋体"/>
                <w:color w:val="000000"/>
                <w:sz w:val="24"/>
              </w:rPr>
              <w:t>(总分100分)</w:t>
            </w:r>
          </w:p>
        </w:tc>
        <w:tc>
          <w:tcPr>
            <w:tcW w:w="6068"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经济部分：</w:t>
            </w:r>
            <w:r>
              <w:rPr>
                <w:rFonts w:hint="eastAsia" w:ascii="宋体" w:hAnsi="宋体"/>
                <w:color w:val="000000"/>
                <w:sz w:val="24"/>
                <w:u w:val="single"/>
              </w:rPr>
              <w:t>50</w:t>
            </w:r>
            <w:r>
              <w:rPr>
                <w:rFonts w:hint="eastAsia" w:ascii="宋体" w:hAnsi="宋体"/>
                <w:color w:val="000000"/>
                <w:sz w:val="24"/>
              </w:rPr>
              <w:t>分；</w:t>
            </w:r>
          </w:p>
          <w:p>
            <w:pPr>
              <w:ind w:firstLine="0" w:firstLineChars="0"/>
              <w:jc w:val="center"/>
              <w:rPr>
                <w:rFonts w:hint="eastAsia" w:ascii="宋体" w:hAnsi="宋体"/>
                <w:color w:val="000000"/>
                <w:sz w:val="24"/>
                <w:lang w:eastAsia="zh-CN"/>
              </w:rPr>
            </w:pPr>
            <w:r>
              <w:rPr>
                <w:rFonts w:hint="eastAsia" w:ascii="宋体" w:hAnsi="宋体"/>
                <w:color w:val="000000"/>
                <w:sz w:val="24"/>
              </w:rPr>
              <w:t>技术部分：</w:t>
            </w:r>
            <w:r>
              <w:rPr>
                <w:rFonts w:hint="eastAsia" w:ascii="宋体" w:hAnsi="宋体"/>
                <w:color w:val="000000"/>
                <w:sz w:val="24"/>
                <w:lang w:val="en-US" w:eastAsia="zh-CN"/>
              </w:rPr>
              <w:t>36</w:t>
            </w:r>
            <w:r>
              <w:rPr>
                <w:rFonts w:hint="eastAsia" w:ascii="宋体" w:hAnsi="宋体"/>
                <w:color w:val="000000"/>
                <w:sz w:val="24"/>
              </w:rPr>
              <w:t>分</w:t>
            </w:r>
            <w:r>
              <w:rPr>
                <w:rFonts w:hint="eastAsia" w:ascii="宋体" w:hAnsi="宋体"/>
                <w:color w:val="000000"/>
                <w:sz w:val="24"/>
                <w:lang w:eastAsia="zh-CN"/>
              </w:rPr>
              <w:t>；</w:t>
            </w:r>
          </w:p>
          <w:p>
            <w:pPr>
              <w:ind w:firstLine="1920" w:firstLineChars="800"/>
              <w:jc w:val="both"/>
              <w:rPr>
                <w:rFonts w:hint="eastAsia" w:ascii="宋体" w:hAnsi="宋体"/>
                <w:color w:val="000000"/>
                <w:sz w:val="24"/>
                <w:u w:val="single"/>
              </w:rPr>
            </w:pPr>
            <w:r>
              <w:rPr>
                <w:rFonts w:hint="eastAsia" w:ascii="宋体" w:hAnsi="宋体"/>
                <w:color w:val="000000"/>
                <w:sz w:val="24"/>
                <w:lang w:eastAsia="zh-CN"/>
              </w:rPr>
              <w:t>商务部分：</w:t>
            </w:r>
            <w:r>
              <w:rPr>
                <w:rFonts w:hint="eastAsia" w:ascii="宋体" w:hAnsi="宋体"/>
                <w:color w:val="000000"/>
                <w:sz w:val="24"/>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条款号</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评分因素</w:t>
            </w:r>
          </w:p>
        </w:tc>
        <w:tc>
          <w:tcPr>
            <w:tcW w:w="47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评分标准</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8" w:hRule="atLeast"/>
        </w:trPr>
        <w:tc>
          <w:tcPr>
            <w:tcW w:w="1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1</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经济评分标准</w:t>
            </w:r>
          </w:p>
          <w:p>
            <w:pPr>
              <w:ind w:firstLine="240" w:firstLineChars="100"/>
              <w:rPr>
                <w:rFonts w:hint="eastAsia" w:ascii="仿宋_GB2312" w:hAnsi="仿宋_GB2312" w:cs="仿宋_GB2312"/>
                <w:color w:val="000000"/>
                <w:sz w:val="24"/>
              </w:rPr>
            </w:pPr>
            <w:r>
              <w:rPr>
                <w:rFonts w:hint="eastAsia" w:ascii="仿宋_GB2312" w:hAnsi="仿宋_GB2312" w:cs="仿宋_GB2312"/>
                <w:color w:val="000000"/>
                <w:sz w:val="24"/>
              </w:rPr>
              <w:t>(50分）</w:t>
            </w:r>
          </w:p>
        </w:tc>
        <w:tc>
          <w:tcPr>
            <w:tcW w:w="472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480"/>
              <w:rPr>
                <w:rFonts w:ascii="仿宋_GB2312" w:hAnsi="仿宋_GB2312" w:cs="仿宋_GB2312"/>
                <w:color w:val="000000"/>
                <w:sz w:val="24"/>
              </w:rPr>
            </w:pPr>
            <w:r>
              <w:rPr>
                <w:rFonts w:hint="eastAsia" w:ascii="仿宋_GB2312" w:hAnsi="仿宋_GB2312" w:cs="仿宋_GB2312"/>
                <w:color w:val="000000"/>
                <w:sz w:val="24"/>
              </w:rPr>
              <w:t>在</w:t>
            </w:r>
            <w:r>
              <w:rPr>
                <w:rFonts w:hint="eastAsia" w:ascii="仿宋_GB2312" w:hAnsi="仿宋_GB2312" w:cs="仿宋_GB2312"/>
                <w:color w:val="000000"/>
                <w:sz w:val="24"/>
                <w:lang w:eastAsia="zh-CN"/>
              </w:rPr>
              <w:t>采购</w:t>
            </w:r>
            <w:r>
              <w:rPr>
                <w:rFonts w:hint="eastAsia" w:ascii="仿宋_GB2312" w:hAnsi="仿宋_GB2312" w:cs="仿宋_GB2312"/>
                <w:color w:val="000000"/>
                <w:sz w:val="24"/>
              </w:rPr>
              <w:t>人公布的控制价以内的所有经初步评审合格的投标人的报价中去掉其中（有效报价不足六家（含）报价则不去掉）的最高价和最低价后进行算术平均，</w:t>
            </w:r>
            <w:r>
              <w:rPr>
                <w:rFonts w:ascii="仿宋_GB2312" w:hAnsi="仿宋_GB2312" w:cs="仿宋_GB2312"/>
                <w:color w:val="000000"/>
                <w:sz w:val="24"/>
              </w:rPr>
              <w:t>为评标基础报价。报价等于评标基础报价的，得</w:t>
            </w:r>
            <w:r>
              <w:rPr>
                <w:rFonts w:hint="eastAsia" w:ascii="仿宋_GB2312" w:hAnsi="仿宋_GB2312" w:cs="仿宋_GB2312"/>
                <w:color w:val="000000"/>
                <w:sz w:val="24"/>
              </w:rPr>
              <w:t>5</w:t>
            </w:r>
            <w:r>
              <w:rPr>
                <w:rFonts w:ascii="仿宋_GB2312" w:hAnsi="仿宋_GB2312" w:cs="仿宋_GB2312"/>
                <w:color w:val="000000"/>
                <w:sz w:val="24"/>
              </w:rPr>
              <w:t>0分；除</w:t>
            </w:r>
            <w:r>
              <w:rPr>
                <w:rFonts w:hint="eastAsia" w:ascii="仿宋_GB2312" w:hAnsi="仿宋_GB2312" w:cs="仿宋_GB2312"/>
                <w:color w:val="000000"/>
                <w:sz w:val="24"/>
              </w:rPr>
              <w:t>5</w:t>
            </w:r>
            <w:r>
              <w:rPr>
                <w:rFonts w:ascii="仿宋_GB2312" w:hAnsi="仿宋_GB2312" w:cs="仿宋_GB2312"/>
                <w:color w:val="000000"/>
                <w:sz w:val="24"/>
              </w:rPr>
              <w:t>0分情况以外的其他报价，按照以下标准计算分值：报价每高于评标基础报价的1%，扣1分；每低于</w:t>
            </w:r>
            <w:r>
              <w:rPr>
                <w:rFonts w:hint="eastAsia" w:ascii="仿宋_GB2312" w:hAnsi="仿宋_GB2312" w:cs="仿宋_GB2312"/>
                <w:color w:val="000000"/>
                <w:sz w:val="24"/>
              </w:rPr>
              <w:t>1</w:t>
            </w:r>
            <w:r>
              <w:rPr>
                <w:rFonts w:ascii="仿宋_GB2312" w:hAnsi="仿宋_GB2312" w:cs="仿宋_GB2312"/>
                <w:color w:val="000000"/>
                <w:sz w:val="24"/>
              </w:rPr>
              <w:t>%，扣0.5分；以此类推</w:t>
            </w:r>
            <w:r>
              <w:rPr>
                <w:rFonts w:hint="eastAsia" w:ascii="仿宋_GB2312" w:hAnsi="仿宋_GB2312" w:cs="仿宋_GB2312"/>
                <w:color w:val="000000"/>
                <w:sz w:val="24"/>
              </w:rPr>
              <w:t>,直到50分扣完为止。</w:t>
            </w:r>
            <w:r>
              <w:rPr>
                <w:rFonts w:ascii="仿宋_GB2312" w:hAnsi="仿宋_GB2312" w:cs="仿宋_GB2312"/>
                <w:color w:val="000000"/>
                <w:sz w:val="24"/>
              </w:rPr>
              <w:t xml:space="preserve">                                     </w:t>
            </w:r>
          </w:p>
          <w:p>
            <w:pPr>
              <w:spacing w:line="240" w:lineRule="atLeast"/>
              <w:rPr>
                <w:rFonts w:hint="eastAsia" w:ascii="仿宋_GB2312" w:hAnsi="仿宋_GB2312" w:cs="仿宋_GB2312"/>
                <w:b/>
                <w:color w:val="FF0000"/>
                <w:sz w:val="24"/>
              </w:rPr>
            </w:pPr>
            <w:r>
              <w:rPr>
                <w:rFonts w:hint="eastAsia" w:ascii="仿宋_GB2312" w:hAnsi="仿宋_GB2312" w:cs="仿宋_GB2312"/>
                <w:color w:val="000000"/>
                <w:sz w:val="24"/>
              </w:rPr>
              <w:t>（以上计算取小数点后两位，第三位四舍五入。）</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snapToGrid w:val="0"/>
                <w:color w:val="000000"/>
                <w:kern w:val="0"/>
                <w:sz w:val="24"/>
              </w:rPr>
            </w:pPr>
            <w:r>
              <w:rPr>
                <w:rFonts w:hint="eastAsia" w:ascii="仿宋_GB2312" w:hAnsi="仿宋_GB2312" w:cs="仿宋_GB2312"/>
                <w:snapToGrid w:val="0"/>
                <w:color w:val="000000"/>
                <w:kern w:val="0"/>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仿宋_GB2312" w:hAnsi="仿宋_GB2312" w:eastAsia="宋体" w:cs="仿宋_GB2312"/>
                <w:color w:val="000000"/>
                <w:sz w:val="24"/>
                <w:lang w:eastAsia="zh-CN"/>
              </w:rPr>
            </w:pPr>
            <w:r>
              <w:rPr>
                <w:rFonts w:hint="eastAsia" w:ascii="仿宋_GB2312" w:hAnsi="仿宋_GB2312" w:cs="仿宋_GB2312"/>
                <w:snapToGrid w:val="0"/>
                <w:color w:val="000000"/>
                <w:kern w:val="0"/>
                <w:sz w:val="24"/>
                <w:lang w:val="en-US" w:eastAsia="zh-CN"/>
              </w:rPr>
              <w:t>2</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技术部分评分标准</w:t>
            </w:r>
          </w:p>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36</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_GB2312" w:hAnsi="仿宋_GB2312" w:cs="仿宋_GB2312"/>
                <w:bCs/>
                <w:color w:val="000000"/>
                <w:sz w:val="24"/>
              </w:rPr>
            </w:pPr>
            <w:r>
              <w:rPr>
                <w:rFonts w:hint="eastAsia" w:ascii="仿宋_GB2312" w:hAnsi="仿宋_GB2312" w:cs="仿宋_GB2312"/>
                <w:color w:val="000000"/>
                <w:sz w:val="24"/>
              </w:rPr>
              <w:t>所有评委打分平均值作为投标人该项最终得分。具体评审细则见“</w:t>
            </w:r>
            <w:r>
              <w:rPr>
                <w:rFonts w:hint="eastAsia" w:ascii="仿宋_GB2312" w:hAnsi="仿宋_GB2312" w:cs="仿宋_GB2312"/>
                <w:color w:val="FF0000"/>
                <w:sz w:val="24"/>
              </w:rPr>
              <w:t>技术部分评分表”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lang w:val="en-US" w:eastAsia="zh-CN"/>
              </w:rPr>
              <w:t>36</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default" w:ascii="仿宋_GB2312" w:hAnsi="仿宋_GB2312" w:cs="仿宋_GB2312"/>
                <w:snapToGrid w:val="0"/>
                <w:color w:val="000000"/>
                <w:kern w:val="0"/>
                <w:sz w:val="24"/>
                <w:lang w:val="en-US" w:eastAsia="zh-CN"/>
              </w:rPr>
            </w:pPr>
            <w:r>
              <w:rPr>
                <w:rFonts w:hint="eastAsia" w:ascii="仿宋_GB2312" w:hAnsi="仿宋_GB2312" w:cs="仿宋_GB2312"/>
                <w:snapToGrid w:val="0"/>
                <w:color w:val="000000"/>
                <w:kern w:val="0"/>
                <w:sz w:val="24"/>
                <w:lang w:val="en-US" w:eastAsia="zh-CN"/>
              </w:rPr>
              <w:t>3</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部分评分标准</w:t>
            </w:r>
          </w:p>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14</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int="eastAsia" w:ascii="仿宋_GB2312" w:hAnsi="仿宋_GB2312" w:cs="仿宋_GB2312"/>
                <w:color w:val="000000"/>
                <w:sz w:val="24"/>
              </w:rPr>
            </w:pPr>
            <w:r>
              <w:rPr>
                <w:rFonts w:hint="eastAsia" w:ascii="仿宋_GB2312" w:hAnsi="仿宋_GB2312" w:cs="仿宋_GB2312"/>
                <w:color w:val="000000"/>
                <w:sz w:val="24"/>
              </w:rPr>
              <w:t>所有评委打分平均值作为投标人该项最终得分。具体评审细则见“</w:t>
            </w:r>
            <w:r>
              <w:rPr>
                <w:rFonts w:hint="eastAsia" w:ascii="仿宋_GB2312" w:hAnsi="仿宋_GB2312" w:cs="仿宋_GB2312"/>
                <w:color w:val="FF0000"/>
                <w:sz w:val="24"/>
                <w:lang w:eastAsia="zh-CN"/>
              </w:rPr>
              <w:t>商务</w:t>
            </w:r>
            <w:r>
              <w:rPr>
                <w:rFonts w:hint="eastAsia" w:ascii="仿宋_GB2312" w:hAnsi="仿宋_GB2312" w:cs="仿宋_GB2312"/>
                <w:color w:val="FF0000"/>
                <w:sz w:val="24"/>
              </w:rPr>
              <w:t>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14</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1995" w:type="dxa"/>
            <w:tcBorders>
              <w:top w:val="single" w:color="auto" w:sz="4" w:space="0"/>
              <w:left w:val="single" w:color="auto" w:sz="4" w:space="0"/>
              <w:right w:val="single" w:color="auto" w:sz="4" w:space="0"/>
            </w:tcBorders>
            <w:vAlign w:val="top"/>
          </w:tcPr>
          <w:p>
            <w:pPr>
              <w:snapToGrid w:val="0"/>
              <w:spacing w:line="500" w:lineRule="exact"/>
              <w:ind w:firstLine="480" w:firstLineChars="0"/>
              <w:rPr>
                <w:rFonts w:hint="eastAsia" w:ascii="仿宋_GB2312" w:hAnsi="仿宋_GB2312" w:cs="仿宋_GB2312"/>
                <w:snapToGrid w:val="0"/>
                <w:color w:val="000000"/>
                <w:kern w:val="0"/>
                <w:sz w:val="24"/>
                <w:lang w:val="en-US" w:eastAsia="zh-CN"/>
              </w:rPr>
            </w:pPr>
            <w:r>
              <w:rPr>
                <w:rFonts w:hint="eastAsia" w:ascii="仿宋_GB2312" w:hAnsi="仿宋_GB2312" w:cs="仿宋_GB2312"/>
                <w:color w:val="000000"/>
                <w:sz w:val="24"/>
                <w:lang w:val="en-US" w:eastAsia="zh-CN"/>
              </w:rPr>
              <w:t>4</w:t>
            </w:r>
          </w:p>
        </w:tc>
        <w:tc>
          <w:tcPr>
            <w:tcW w:w="1785" w:type="dxa"/>
            <w:tcBorders>
              <w:top w:val="single" w:color="auto" w:sz="4" w:space="0"/>
              <w:left w:val="single" w:color="auto" w:sz="4" w:space="0"/>
              <w:bottom w:val="single" w:color="auto" w:sz="4" w:space="0"/>
              <w:right w:val="single" w:color="auto" w:sz="4" w:space="0"/>
            </w:tcBorders>
            <w:vAlign w:val="top"/>
          </w:tcPr>
          <w:p>
            <w:pPr>
              <w:snapToGrid w:val="0"/>
              <w:spacing w:line="500" w:lineRule="exact"/>
              <w:ind w:firstLine="420" w:firstLineChars="200"/>
              <w:rPr>
                <w:rFonts w:hint="eastAsia"/>
              </w:rPr>
            </w:pPr>
            <w:r>
              <w:rPr>
                <w:rFonts w:hint="eastAsia"/>
              </w:rPr>
              <w:t>评审程序</w:t>
            </w:r>
          </w:p>
        </w:tc>
        <w:tc>
          <w:tcPr>
            <w:tcW w:w="6068" w:type="dxa"/>
            <w:gridSpan w:val="2"/>
            <w:tcBorders>
              <w:top w:val="single" w:color="auto" w:sz="4" w:space="0"/>
              <w:left w:val="single" w:color="auto" w:sz="4" w:space="0"/>
              <w:bottom w:val="single" w:color="auto" w:sz="4" w:space="0"/>
              <w:right w:val="single" w:color="auto" w:sz="4" w:space="0"/>
            </w:tcBorders>
            <w:vAlign w:val="top"/>
          </w:tcPr>
          <w:p>
            <w:pPr>
              <w:snapToGrid w:val="0"/>
              <w:spacing w:line="500" w:lineRule="exact"/>
              <w:rPr>
                <w:rFonts w:hint="eastAsia"/>
              </w:rPr>
            </w:pPr>
            <w:r>
              <w:rPr>
                <w:rFonts w:hint="eastAsia"/>
              </w:rPr>
              <w:t>1.评分分值计算保留小数点后两位，第三位四舍五入。</w:t>
            </w:r>
            <w:r>
              <w:rPr>
                <w:rFonts w:hint="eastAsia"/>
                <w:lang w:eastAsia="zh-CN"/>
              </w:rPr>
              <w:t>比选</w:t>
            </w:r>
            <w:r>
              <w:rPr>
                <w:rFonts w:hint="eastAsia"/>
              </w:rPr>
              <w:t>响应人最终得分=技术部分得分+经济部分得分</w:t>
            </w:r>
            <w:r>
              <w:rPr>
                <w:rFonts w:hint="eastAsia"/>
                <w:lang w:val="en-US" w:eastAsia="zh-CN"/>
              </w:rPr>
              <w:t>+商务部分得分</w:t>
            </w:r>
            <w:r>
              <w:rPr>
                <w:rFonts w:hint="eastAsia"/>
              </w:rPr>
              <w:t>。</w:t>
            </w:r>
          </w:p>
          <w:p>
            <w:pPr>
              <w:snapToGrid w:val="0"/>
              <w:spacing w:line="500" w:lineRule="exact"/>
              <w:rPr>
                <w:rFonts w:hint="eastAsia"/>
              </w:rPr>
            </w:pPr>
            <w:r>
              <w:rPr>
                <w:rFonts w:hint="eastAsia"/>
              </w:rPr>
              <w:t>2. 按照</w:t>
            </w:r>
            <w:r>
              <w:rPr>
                <w:rFonts w:hint="eastAsia"/>
                <w:lang w:eastAsia="zh-CN"/>
              </w:rPr>
              <w:t>比选</w:t>
            </w:r>
            <w:r>
              <w:rPr>
                <w:rFonts w:hint="eastAsia"/>
              </w:rPr>
              <w:t>文件的规定对所有</w:t>
            </w:r>
            <w:r>
              <w:rPr>
                <w:rFonts w:hint="eastAsia"/>
                <w:lang w:eastAsia="zh-CN"/>
              </w:rPr>
              <w:t>比选</w:t>
            </w:r>
            <w:r>
              <w:rPr>
                <w:rFonts w:hint="eastAsia"/>
              </w:rPr>
              <w:t>响应文件进行</w:t>
            </w:r>
            <w:r>
              <w:rPr>
                <w:rFonts w:hint="eastAsia"/>
                <w:lang w:val="en-US" w:eastAsia="zh-CN"/>
              </w:rPr>
              <w:t>响应性</w:t>
            </w:r>
            <w:r>
              <w:rPr>
                <w:rFonts w:hint="eastAsia"/>
              </w:rPr>
              <w:t>评审，只有通过</w:t>
            </w:r>
            <w:r>
              <w:rPr>
                <w:rFonts w:hint="eastAsia"/>
                <w:lang w:val="en-US" w:eastAsia="zh-CN"/>
              </w:rPr>
              <w:t>响应性</w:t>
            </w:r>
            <w:r>
              <w:rPr>
                <w:rFonts w:hint="eastAsia"/>
              </w:rPr>
              <w:t>评审的</w:t>
            </w:r>
            <w:r>
              <w:rPr>
                <w:rFonts w:hint="eastAsia"/>
                <w:lang w:eastAsia="zh-CN"/>
              </w:rPr>
              <w:t>比选</w:t>
            </w:r>
            <w:r>
              <w:rPr>
                <w:rFonts w:hint="eastAsia"/>
              </w:rPr>
              <w:t>响应文件才能进行后续评审。</w:t>
            </w:r>
          </w:p>
          <w:p>
            <w:pPr>
              <w:snapToGrid w:val="0"/>
              <w:spacing w:line="500" w:lineRule="exact"/>
              <w:rPr>
                <w:rFonts w:hint="eastAsia"/>
              </w:rPr>
            </w:pPr>
            <w:r>
              <w:rPr>
                <w:rFonts w:hint="eastAsia"/>
              </w:rPr>
              <w:t>3.详细评审，按本章</w:t>
            </w:r>
            <w:r>
              <w:rPr>
                <w:rFonts w:hint="eastAsia"/>
                <w:lang w:eastAsia="zh-CN"/>
              </w:rPr>
              <w:t>比选</w:t>
            </w:r>
            <w:r>
              <w:rPr>
                <w:rFonts w:hint="eastAsia"/>
              </w:rPr>
              <w:t>办法进行评审，</w:t>
            </w:r>
            <w:r>
              <w:rPr>
                <w:rFonts w:hint="eastAsia"/>
                <w:lang w:val="en-US" w:eastAsia="zh-CN"/>
              </w:rPr>
              <w:t>评审委员会根据</w:t>
            </w:r>
            <w:r>
              <w:rPr>
                <w:rFonts w:hint="eastAsia"/>
              </w:rPr>
              <w:t>综合得分从高到</w:t>
            </w:r>
            <w:r>
              <w:rPr>
                <w:rFonts w:hint="eastAsia"/>
                <w:lang w:val="en-US" w:eastAsia="zh-CN"/>
              </w:rPr>
              <w:t>低</w:t>
            </w:r>
            <w:r>
              <w:rPr>
                <w:rFonts w:hint="eastAsia"/>
              </w:rPr>
              <w:t>排名</w:t>
            </w:r>
            <w:r>
              <w:rPr>
                <w:rFonts w:hint="eastAsia"/>
                <w:lang w:val="en-US" w:eastAsia="zh-CN"/>
              </w:rPr>
              <w:t>前3</w:t>
            </w:r>
            <w:r>
              <w:rPr>
                <w:rFonts w:hint="eastAsia"/>
              </w:rPr>
              <w:t>的响应人作为</w:t>
            </w:r>
            <w:r>
              <w:rPr>
                <w:rFonts w:hint="eastAsia"/>
                <w:lang w:val="en-US" w:eastAsia="zh-CN"/>
              </w:rPr>
              <w:t>拟</w:t>
            </w:r>
            <w:r>
              <w:rPr>
                <w:rFonts w:hint="eastAsia"/>
              </w:rPr>
              <w:t>成交候选人</w:t>
            </w:r>
            <w:r>
              <w:rPr>
                <w:rFonts w:hint="eastAsia"/>
                <w:lang w:eastAsia="zh-CN"/>
              </w:rPr>
              <w:t>（</w:t>
            </w:r>
            <w:r>
              <w:rPr>
                <w:rFonts w:hint="eastAsia"/>
                <w:lang w:val="en-US" w:eastAsia="zh-CN"/>
              </w:rPr>
              <w:t>若通过响应性评审的比选响应人不足3名，则按得分从高到低推荐所有比选响应人）</w:t>
            </w:r>
            <w:r>
              <w:rPr>
                <w:rFonts w:hint="eastAsia"/>
                <w:lang w:eastAsia="zh-CN"/>
              </w:rPr>
              <w:t>，</w:t>
            </w:r>
            <w:r>
              <w:rPr>
                <w:rFonts w:hint="eastAsia"/>
                <w:lang w:val="en-US" w:eastAsia="zh-CN"/>
              </w:rPr>
              <w:t>采购</w:t>
            </w:r>
            <w:r>
              <w:rPr>
                <w:rFonts w:hint="eastAsia"/>
              </w:rPr>
              <w:t>人根据评</w:t>
            </w:r>
            <w:r>
              <w:rPr>
                <w:rFonts w:hint="eastAsia"/>
                <w:lang w:val="en-US" w:eastAsia="zh-CN"/>
              </w:rPr>
              <w:t>审</w:t>
            </w:r>
            <w:r>
              <w:rPr>
                <w:rFonts w:hint="eastAsia"/>
              </w:rPr>
              <w:t>委员会提出的书面报告和推荐的</w:t>
            </w:r>
            <w:r>
              <w:rPr>
                <w:rFonts w:hint="eastAsia"/>
                <w:lang w:val="en-US" w:eastAsia="zh-CN"/>
              </w:rPr>
              <w:t>拟成交</w:t>
            </w:r>
            <w:r>
              <w:rPr>
                <w:rFonts w:hint="eastAsia"/>
              </w:rPr>
              <w:t>候选人</w:t>
            </w:r>
            <w:r>
              <w:rPr>
                <w:rFonts w:hint="eastAsia"/>
                <w:lang w:val="en-US" w:eastAsia="zh-CN"/>
              </w:rPr>
              <w:t>排名</w:t>
            </w:r>
            <w:r>
              <w:rPr>
                <w:rFonts w:hint="eastAsia"/>
              </w:rPr>
              <w:t>，确定排名第</w:t>
            </w:r>
            <w:r>
              <w:rPr>
                <w:rFonts w:hint="eastAsia"/>
                <w:lang w:val="en-US" w:eastAsia="zh-CN"/>
              </w:rPr>
              <w:t>1</w:t>
            </w:r>
            <w:r>
              <w:rPr>
                <w:rFonts w:hint="eastAsia"/>
              </w:rPr>
              <w:t>的</w:t>
            </w:r>
            <w:r>
              <w:rPr>
                <w:rFonts w:hint="eastAsia"/>
                <w:lang w:val="en-US" w:eastAsia="zh-CN"/>
              </w:rPr>
              <w:t>拟成交</w:t>
            </w:r>
            <w:r>
              <w:rPr>
                <w:rFonts w:hint="eastAsia"/>
              </w:rPr>
              <w:t>候选人为</w:t>
            </w:r>
            <w:r>
              <w:rPr>
                <w:rFonts w:hint="eastAsia"/>
                <w:lang w:val="en-US" w:eastAsia="zh-CN"/>
              </w:rPr>
              <w:t>成交人</w:t>
            </w:r>
            <w:r>
              <w:rPr>
                <w:rFonts w:hint="eastAsia"/>
              </w:rPr>
              <w:t>。</w:t>
            </w:r>
          </w:p>
          <w:p>
            <w:pPr>
              <w:snapToGrid w:val="0"/>
              <w:spacing w:line="500" w:lineRule="exact"/>
              <w:rPr>
                <w:rFonts w:hint="eastAsia"/>
                <w:lang w:val="en-US" w:eastAsia="zh-CN"/>
              </w:rPr>
            </w:pPr>
            <w:r>
              <w:rPr>
                <w:rFonts w:hint="eastAsia"/>
                <w:lang w:val="en-US" w:eastAsia="zh-CN"/>
              </w:rPr>
              <w:t>4</w:t>
            </w:r>
            <w:r>
              <w:rPr>
                <w:rFonts w:hint="eastAsia"/>
              </w:rPr>
              <w:t>.如经过对所有</w:t>
            </w:r>
            <w:r>
              <w:rPr>
                <w:rFonts w:hint="eastAsia"/>
                <w:lang w:eastAsia="zh-CN"/>
              </w:rPr>
              <w:t>比选</w:t>
            </w:r>
            <w:r>
              <w:rPr>
                <w:rFonts w:hint="eastAsia"/>
              </w:rPr>
              <w:t>响应人的</w:t>
            </w:r>
            <w:r>
              <w:rPr>
                <w:rFonts w:hint="eastAsia"/>
                <w:lang w:eastAsia="zh-CN"/>
              </w:rPr>
              <w:t>比选</w:t>
            </w:r>
            <w:r>
              <w:rPr>
                <w:rFonts w:hint="eastAsia"/>
              </w:rPr>
              <w:t>响应文件进行评审，有效</w:t>
            </w:r>
            <w:r>
              <w:rPr>
                <w:rFonts w:hint="eastAsia"/>
                <w:lang w:eastAsia="zh-CN"/>
              </w:rPr>
              <w:t>比选</w:t>
            </w:r>
            <w:r>
              <w:rPr>
                <w:rFonts w:hint="eastAsia"/>
              </w:rPr>
              <w:t>响应不足三个使得比选明显缺乏竞争的，评审委员会可以否决全部</w:t>
            </w:r>
            <w:r>
              <w:rPr>
                <w:rFonts w:hint="eastAsia"/>
                <w:lang w:eastAsia="zh-CN"/>
              </w:rPr>
              <w:t>比选</w:t>
            </w:r>
            <w:r>
              <w:rPr>
                <w:rFonts w:hint="eastAsia"/>
              </w:rPr>
              <w:t>响应人。</w:t>
            </w:r>
          </w:p>
        </w:tc>
      </w:tr>
    </w:tbl>
    <w:p>
      <w:pPr>
        <w:snapToGrid w:val="0"/>
        <w:spacing w:line="500" w:lineRule="exact"/>
        <w:ind w:firstLine="2168" w:firstLineChars="900"/>
        <w:rPr>
          <w:rFonts w:hint="eastAsia" w:ascii="仿宋_GB2312" w:hAnsi="仿宋_GB2312" w:cs="仿宋_GB2312"/>
          <w:b/>
          <w:color w:val="000000"/>
          <w:sz w:val="24"/>
        </w:rPr>
      </w:pPr>
    </w:p>
    <w:p>
      <w:pPr>
        <w:snapToGrid w:val="0"/>
        <w:spacing w:line="500" w:lineRule="exact"/>
        <w:ind w:firstLine="2168" w:firstLineChars="900"/>
        <w:rPr>
          <w:rFonts w:hint="eastAsia" w:ascii="仿宋_GB2312" w:hAnsi="仿宋_GB2312" w:cs="仿宋_GB2312"/>
          <w:b/>
          <w:color w:val="000000"/>
          <w:sz w:val="24"/>
        </w:rPr>
      </w:pPr>
    </w:p>
    <w:p>
      <w:pPr>
        <w:snapToGrid w:val="0"/>
        <w:spacing w:line="500" w:lineRule="exact"/>
        <w:ind w:firstLine="2168" w:firstLineChars="900"/>
        <w:rPr>
          <w:rFonts w:hint="eastAsia" w:ascii="仿宋_GB2312" w:hAnsi="仿宋_GB2312" w:cs="仿宋_GB2312"/>
          <w:b/>
          <w:color w:val="000000"/>
          <w:sz w:val="24"/>
        </w:rPr>
      </w:pPr>
    </w:p>
    <w:p>
      <w:pPr>
        <w:snapToGrid w:val="0"/>
        <w:spacing w:line="500" w:lineRule="exact"/>
        <w:ind w:firstLine="2650" w:firstLineChars="1100"/>
        <w:rPr>
          <w:rFonts w:hint="eastAsia" w:ascii="仿宋_GB2312" w:hAnsi="仿宋_GB2312" w:cs="仿宋_GB2312"/>
          <w:b/>
          <w:color w:val="000000"/>
          <w:sz w:val="24"/>
        </w:rPr>
      </w:pPr>
      <w:r>
        <w:rPr>
          <w:rFonts w:hint="eastAsia" w:ascii="仿宋_GB2312" w:hAnsi="仿宋_GB2312" w:cs="仿宋_GB2312"/>
          <w:b/>
          <w:color w:val="000000"/>
          <w:sz w:val="24"/>
        </w:rPr>
        <w:t>技术</w:t>
      </w:r>
      <w:r>
        <w:rPr>
          <w:rFonts w:hint="eastAsia" w:ascii="仿宋_GB2312" w:hAnsi="仿宋_GB2312" w:cs="仿宋_GB2312"/>
          <w:b/>
          <w:color w:val="000000"/>
          <w:sz w:val="24"/>
          <w:lang w:eastAsia="zh-CN"/>
        </w:rPr>
        <w:t>及商务</w:t>
      </w:r>
      <w:r>
        <w:rPr>
          <w:rFonts w:hint="eastAsia" w:ascii="仿宋_GB2312" w:hAnsi="仿宋_GB2312" w:cs="仿宋_GB2312"/>
          <w:b/>
          <w:color w:val="000000"/>
          <w:sz w:val="24"/>
        </w:rPr>
        <w:t>部分评分表（50分）</w:t>
      </w:r>
      <w:r>
        <w:rPr>
          <w:rFonts w:hint="eastAsia" w:ascii="仿宋_GB2312" w:hAnsi="仿宋_GB2312" w:cs="仿宋_GB2312"/>
          <w:b/>
          <w:color w:val="000000"/>
          <w:sz w:val="24"/>
        </w:rPr>
        <w:tab/>
      </w:r>
    </w:p>
    <w:tbl>
      <w:tblPr>
        <w:tblStyle w:val="61"/>
        <w:tblpPr w:leftFromText="180" w:rightFromText="180" w:vertAnchor="text" w:horzAnchor="page" w:tblpX="1255" w:tblpY="495"/>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605"/>
        <w:gridCol w:w="4034"/>
        <w:gridCol w:w="106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top"/>
          </w:tcPr>
          <w:p>
            <w:pPr>
              <w:snapToGrid w:val="0"/>
              <w:spacing w:line="500" w:lineRule="exact"/>
              <w:ind w:firstLine="0" w:firstLineChars="0"/>
              <w:rPr>
                <w:rFonts w:hint="eastAsia" w:ascii="仿宋_GB2312" w:hAnsi="仿宋_GB2312" w:cs="仿宋_GB2312"/>
                <w:color w:val="000000"/>
                <w:sz w:val="24"/>
              </w:rPr>
            </w:pPr>
            <w:r>
              <w:rPr>
                <w:rFonts w:hint="eastAsia" w:ascii="仿宋_GB2312" w:hAnsi="仿宋_GB2312" w:cs="仿宋_GB2312"/>
                <w:color w:val="000000"/>
                <w:sz w:val="24"/>
              </w:rPr>
              <w:t>条款号</w:t>
            </w:r>
          </w:p>
        </w:tc>
        <w:tc>
          <w:tcPr>
            <w:tcW w:w="1605" w:type="dxa"/>
            <w:vAlign w:val="top"/>
          </w:tcPr>
          <w:p>
            <w:pPr>
              <w:snapToGrid w:val="0"/>
              <w:spacing w:line="500" w:lineRule="exact"/>
              <w:ind w:firstLine="240" w:firstLineChars="100"/>
              <w:rPr>
                <w:rFonts w:hint="eastAsia" w:ascii="仿宋_GB2312" w:hAnsi="仿宋_GB2312" w:cs="仿宋_GB2312"/>
                <w:color w:val="000000"/>
                <w:sz w:val="24"/>
              </w:rPr>
            </w:pPr>
            <w:r>
              <w:rPr>
                <w:rFonts w:hint="eastAsia" w:ascii="仿宋_GB2312" w:hAnsi="仿宋_GB2312" w:cs="仿宋_GB2312"/>
                <w:color w:val="000000"/>
                <w:sz w:val="24"/>
              </w:rPr>
              <w:t>评分项目</w:t>
            </w:r>
          </w:p>
        </w:tc>
        <w:tc>
          <w:tcPr>
            <w:tcW w:w="4034" w:type="dxa"/>
            <w:vAlign w:val="top"/>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评分标准</w:t>
            </w:r>
          </w:p>
        </w:tc>
        <w:tc>
          <w:tcPr>
            <w:tcW w:w="1066" w:type="dxa"/>
            <w:vAlign w:val="top"/>
          </w:tcPr>
          <w:p>
            <w:pPr>
              <w:snapToGrid w:val="0"/>
              <w:spacing w:line="500" w:lineRule="exact"/>
              <w:rPr>
                <w:rFonts w:hint="eastAsia" w:ascii="仿宋_GB2312" w:hAnsi="仿宋_GB2312" w:cs="仿宋_GB2312"/>
                <w:color w:val="000000"/>
                <w:sz w:val="24"/>
              </w:rPr>
            </w:pPr>
            <w:r>
              <w:rPr>
                <w:rFonts w:hint="eastAsia" w:ascii="仿宋_GB2312" w:hAnsi="仿宋_GB2312" w:cs="仿宋_GB2312"/>
                <w:color w:val="000000"/>
                <w:sz w:val="24"/>
              </w:rPr>
              <w:t>分值</w:t>
            </w:r>
          </w:p>
        </w:tc>
        <w:tc>
          <w:tcPr>
            <w:tcW w:w="1830" w:type="dxa"/>
            <w:vAlign w:val="top"/>
          </w:tcPr>
          <w:p>
            <w:pPr>
              <w:snapToGrid w:val="0"/>
              <w:spacing w:line="500" w:lineRule="exact"/>
              <w:ind w:firstLine="480"/>
              <w:rPr>
                <w:rFonts w:hint="eastAsia" w:ascii="仿宋_GB2312" w:hAnsi="仿宋_GB2312" w:cs="仿宋_GB2312"/>
                <w:color w:val="000000"/>
                <w:sz w:val="24"/>
              </w:rPr>
            </w:pPr>
            <w:r>
              <w:rPr>
                <w:rFonts w:hint="eastAsia" w:ascii="仿宋_GB2312" w:hAnsi="仿宋_GB2312"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vAlign w:val="top"/>
          </w:tcPr>
          <w:p>
            <w:pPr>
              <w:snapToGrid w:val="0"/>
              <w:spacing w:line="500" w:lineRule="exact"/>
              <w:rPr>
                <w:rFonts w:hint="eastAsia"/>
              </w:rPr>
            </w:pPr>
          </w:p>
          <w:p>
            <w:pPr>
              <w:snapToGrid w:val="0"/>
              <w:spacing w:line="500" w:lineRule="exact"/>
              <w:ind w:left="420" w:leftChars="200" w:firstLine="56" w:firstLineChars="27"/>
              <w:rPr>
                <w:rFonts w:hint="eastAsia"/>
              </w:rPr>
            </w:pPr>
            <w:r>
              <w:rPr>
                <w:rFonts w:hint="eastAsia"/>
                <w:lang w:val="en-US" w:eastAsia="zh-CN"/>
              </w:rPr>
              <w:t>2.</w:t>
            </w:r>
            <w:r>
              <w:rPr>
                <w:rFonts w:hint="eastAsia"/>
              </w:rPr>
              <w:t>技</w:t>
            </w:r>
          </w:p>
          <w:p>
            <w:pPr>
              <w:snapToGrid w:val="0"/>
              <w:spacing w:line="500" w:lineRule="exact"/>
              <w:ind w:firstLine="480"/>
              <w:rPr>
                <w:rFonts w:hint="eastAsia"/>
              </w:rPr>
            </w:pPr>
            <w:r>
              <w:rPr>
                <w:rFonts w:hint="eastAsia"/>
              </w:rPr>
              <w:t>术</w:t>
            </w:r>
          </w:p>
          <w:p>
            <w:pPr>
              <w:snapToGrid w:val="0"/>
              <w:spacing w:line="500" w:lineRule="exact"/>
              <w:ind w:firstLine="480"/>
              <w:rPr>
                <w:rFonts w:hint="eastAsia"/>
                <w:lang w:eastAsia="zh-CN"/>
              </w:rPr>
            </w:pPr>
            <w:r>
              <w:rPr>
                <w:rFonts w:hint="eastAsia"/>
                <w:lang w:eastAsia="zh-CN"/>
              </w:rPr>
              <w:t>部</w:t>
            </w:r>
          </w:p>
          <w:p>
            <w:pPr>
              <w:snapToGrid w:val="0"/>
              <w:spacing w:line="500" w:lineRule="exact"/>
              <w:ind w:firstLine="480"/>
              <w:rPr>
                <w:rFonts w:hint="eastAsia"/>
                <w:lang w:eastAsia="zh-CN"/>
              </w:rPr>
            </w:pPr>
            <w:r>
              <w:rPr>
                <w:rFonts w:hint="eastAsia"/>
                <w:lang w:eastAsia="zh-CN"/>
              </w:rPr>
              <w:t>分</w:t>
            </w:r>
          </w:p>
          <w:p>
            <w:pPr>
              <w:pStyle w:val="2"/>
              <w:jc w:val="both"/>
              <w:rPr>
                <w:rFonts w:hint="eastAsia"/>
                <w:lang w:eastAsia="zh-CN"/>
              </w:rPr>
            </w:pPr>
            <w:r>
              <w:rPr>
                <w:rFonts w:hint="eastAsia" w:ascii="仿宋_GB2312" w:hAnsi="仿宋_GB2312" w:cs="仿宋_GB2312"/>
                <w:color w:val="000000"/>
                <w:sz w:val="18"/>
                <w:szCs w:val="18"/>
                <w:highlight w:val="none"/>
                <w:lang w:eastAsia="zh-CN"/>
              </w:rPr>
              <w:t>（</w:t>
            </w:r>
            <w:r>
              <w:rPr>
                <w:rFonts w:hint="eastAsia" w:ascii="仿宋_GB2312" w:hAnsi="仿宋_GB2312" w:cs="仿宋_GB2312"/>
                <w:color w:val="000000"/>
                <w:sz w:val="18"/>
                <w:szCs w:val="18"/>
                <w:highlight w:val="none"/>
                <w:lang w:val="en-US" w:eastAsia="zh-CN"/>
              </w:rPr>
              <w:t>36分</w:t>
            </w:r>
            <w:r>
              <w:rPr>
                <w:rFonts w:hint="eastAsia" w:ascii="仿宋_GB2312" w:hAnsi="仿宋_GB2312" w:cs="仿宋_GB2312"/>
                <w:color w:val="000000"/>
                <w:sz w:val="18"/>
                <w:szCs w:val="18"/>
                <w:highlight w:val="none"/>
                <w:lang w:eastAsia="zh-CN"/>
              </w:rPr>
              <w:t>）</w:t>
            </w:r>
          </w:p>
        </w:tc>
        <w:tc>
          <w:tcPr>
            <w:tcW w:w="1605" w:type="dxa"/>
            <w:vAlign w:val="center"/>
          </w:tcPr>
          <w:p>
            <w:pPr>
              <w:snapToGrid w:val="0"/>
              <w:spacing w:line="500" w:lineRule="exact"/>
              <w:ind w:firstLine="420" w:firstLineChars="200"/>
              <w:rPr>
                <w:rFonts w:hint="eastAsia"/>
                <w:lang w:val="en-US" w:eastAsia="zh-CN"/>
              </w:rPr>
            </w:pPr>
            <w:r>
              <w:rPr>
                <w:rFonts w:hint="eastAsia"/>
                <w:lang w:val="en-US" w:eastAsia="zh-CN"/>
              </w:rPr>
              <w:t>2.1</w:t>
            </w:r>
          </w:p>
          <w:p>
            <w:pPr>
              <w:snapToGrid w:val="0"/>
              <w:spacing w:line="500" w:lineRule="exact"/>
              <w:ind w:firstLine="0" w:firstLineChars="0"/>
              <w:rPr>
                <w:rFonts w:hint="eastAsia"/>
                <w:lang w:eastAsia="zh-CN"/>
              </w:rPr>
            </w:pPr>
            <w:r>
              <w:rPr>
                <w:rFonts w:hint="eastAsia"/>
                <w:lang w:eastAsia="zh-CN"/>
              </w:rPr>
              <w:t>项目实施</w:t>
            </w:r>
          </w:p>
          <w:p>
            <w:pPr>
              <w:snapToGrid w:val="0"/>
              <w:spacing w:line="500" w:lineRule="exact"/>
              <w:ind w:firstLine="0" w:firstLineChars="0"/>
              <w:rPr>
                <w:rFonts w:hint="eastAsia" w:ascii="仿宋_GB2312" w:hAnsi="仿宋_GB2312" w:cs="仿宋_GB2312"/>
                <w:color w:val="000000"/>
                <w:sz w:val="24"/>
                <w:highlight w:val="yellow"/>
              </w:rPr>
            </w:pPr>
            <w:r>
              <w:rPr>
                <w:rFonts w:hint="eastAsia"/>
                <w:lang w:eastAsia="zh-CN"/>
              </w:rPr>
              <w:t>总方案</w:t>
            </w:r>
          </w:p>
        </w:tc>
        <w:tc>
          <w:tcPr>
            <w:tcW w:w="4034" w:type="dxa"/>
            <w:vAlign w:val="center"/>
          </w:tcPr>
          <w:p>
            <w:pPr>
              <w:snapToGrid w:val="0"/>
              <w:spacing w:line="500" w:lineRule="exact"/>
              <w:rPr>
                <w:rFonts w:hint="eastAsia"/>
              </w:rPr>
            </w:pPr>
            <w:r>
              <w:rPr>
                <w:rFonts w:hint="eastAsia"/>
                <w:lang w:val="en-US" w:eastAsia="zh-CN"/>
              </w:rPr>
              <w:t>响应人</w:t>
            </w:r>
            <w:r>
              <w:rPr>
                <w:rFonts w:hint="eastAsia"/>
              </w:rPr>
              <w:t>提供体检总体服务方案、体检流程设置、服务质量控制与保障措施、健康档案管理及检后服务方案。</w:t>
            </w:r>
          </w:p>
          <w:p>
            <w:pPr>
              <w:snapToGrid w:val="0"/>
              <w:spacing w:line="500" w:lineRule="exact"/>
              <w:rPr>
                <w:rFonts w:hint="eastAsia"/>
              </w:rPr>
            </w:pPr>
            <w:r>
              <w:rPr>
                <w:rFonts w:hint="eastAsia"/>
              </w:rPr>
              <w:t>评审标准：</w:t>
            </w:r>
          </w:p>
          <w:p>
            <w:pPr>
              <w:snapToGrid w:val="0"/>
              <w:spacing w:line="500" w:lineRule="exact"/>
              <w:rPr>
                <w:rFonts w:hint="eastAsia"/>
              </w:rPr>
            </w:pPr>
            <w:r>
              <w:rPr>
                <w:rFonts w:hint="eastAsia"/>
                <w:lang w:eastAsia="zh-CN"/>
              </w:rPr>
              <w:t>（</w:t>
            </w:r>
            <w:r>
              <w:rPr>
                <w:rFonts w:hint="eastAsia"/>
                <w:lang w:val="en-US" w:eastAsia="zh-CN"/>
              </w:rPr>
              <w:t>1</w:t>
            </w:r>
            <w:r>
              <w:rPr>
                <w:rFonts w:hint="eastAsia"/>
                <w:lang w:eastAsia="zh-CN"/>
              </w:rPr>
              <w:t>）</w:t>
            </w:r>
            <w:r>
              <w:rPr>
                <w:rFonts w:hint="eastAsia"/>
              </w:rPr>
              <w:t>总体服务方案详细具体、切实可行、针对性强、可操作性高，体检流程便捷合理、服务质量控制与保障措施健全有力，健康档案管理及检后服务方案全面完善的得</w:t>
            </w:r>
            <w:r>
              <w:rPr>
                <w:rFonts w:hint="eastAsia"/>
                <w:lang w:val="en-US" w:eastAsia="zh-CN"/>
              </w:rPr>
              <w:t>12-16</w:t>
            </w:r>
            <w:r>
              <w:rPr>
                <w:rFonts w:hint="eastAsia"/>
              </w:rPr>
              <w:t>分；</w:t>
            </w:r>
          </w:p>
          <w:p>
            <w:pPr>
              <w:snapToGrid w:val="0"/>
              <w:spacing w:line="500" w:lineRule="exact"/>
              <w:rPr>
                <w:rFonts w:hint="eastAsia"/>
              </w:rPr>
            </w:pPr>
            <w:r>
              <w:rPr>
                <w:rFonts w:hint="eastAsia"/>
                <w:lang w:eastAsia="zh-CN"/>
              </w:rPr>
              <w:t>（</w:t>
            </w:r>
            <w:r>
              <w:rPr>
                <w:rFonts w:hint="eastAsia"/>
                <w:lang w:val="en-US" w:eastAsia="zh-CN"/>
              </w:rPr>
              <w:t>2</w:t>
            </w:r>
            <w:r>
              <w:rPr>
                <w:rFonts w:hint="eastAsia"/>
                <w:lang w:eastAsia="zh-CN"/>
              </w:rPr>
              <w:t>）</w:t>
            </w:r>
            <w:r>
              <w:rPr>
                <w:rFonts w:hint="eastAsia"/>
              </w:rPr>
              <w:t>总体服务方案较详细具体、可行、有针对性、可操作，体检流程较便捷合理、有服务质量控制与保障措施、措施较健全，健康档案管理及检后服务方案较全面完善的得</w:t>
            </w:r>
            <w:r>
              <w:rPr>
                <w:rFonts w:hint="eastAsia"/>
                <w:lang w:val="en-US" w:eastAsia="zh-CN"/>
              </w:rPr>
              <w:t>6-11</w:t>
            </w:r>
            <w:r>
              <w:rPr>
                <w:rFonts w:hint="eastAsia"/>
              </w:rPr>
              <w:t>分；</w:t>
            </w:r>
          </w:p>
          <w:p>
            <w:pPr>
              <w:spacing w:line="400" w:lineRule="exact"/>
              <w:rPr>
                <w:rFonts w:hint="eastAsia" w:ascii="仿宋_GB2312" w:hAnsi="仿宋_GB2312" w:eastAsia="宋体" w:cs="仿宋_GB2312"/>
                <w:bCs/>
                <w:sz w:val="24"/>
                <w:lang w:eastAsia="zh-CN"/>
              </w:rPr>
            </w:pPr>
            <w:r>
              <w:rPr>
                <w:rFonts w:hint="eastAsia"/>
                <w:lang w:eastAsia="zh-CN"/>
              </w:rPr>
              <w:t>（</w:t>
            </w:r>
            <w:r>
              <w:rPr>
                <w:rFonts w:hint="eastAsia"/>
                <w:lang w:val="en-US" w:eastAsia="zh-CN"/>
              </w:rPr>
              <w:t>3</w:t>
            </w:r>
            <w:r>
              <w:rPr>
                <w:rFonts w:hint="eastAsia"/>
                <w:lang w:eastAsia="zh-CN"/>
              </w:rPr>
              <w:t>）</w:t>
            </w:r>
            <w:r>
              <w:rPr>
                <w:rFonts w:hint="eastAsia"/>
              </w:rPr>
              <w:t>总体服务方案粗略、可行性差、针对性弱，体检流程不合理、服务质量控制与保障措施不健全，健康档案管理及检后服务方案片面不完善的得</w:t>
            </w:r>
            <w:r>
              <w:rPr>
                <w:rFonts w:hint="eastAsia"/>
                <w:lang w:val="en-US" w:eastAsia="zh-CN"/>
              </w:rPr>
              <w:t>0-5</w:t>
            </w:r>
            <w:r>
              <w:rPr>
                <w:rFonts w:hint="eastAsia"/>
              </w:rPr>
              <w:t>分</w:t>
            </w:r>
            <w:r>
              <w:rPr>
                <w:rFonts w:hint="eastAsia"/>
                <w:lang w:eastAsia="zh-CN"/>
              </w:rPr>
              <w:t>。</w:t>
            </w:r>
          </w:p>
        </w:tc>
        <w:tc>
          <w:tcPr>
            <w:tcW w:w="1066" w:type="dxa"/>
            <w:vAlign w:val="center"/>
          </w:tcPr>
          <w:p>
            <w:pPr>
              <w:snapToGrid w:val="0"/>
              <w:ind w:right="-67" w:rightChars="-32"/>
              <w:jc w:val="left"/>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16</w:t>
            </w:r>
            <w:r>
              <w:rPr>
                <w:rFonts w:hint="eastAsia" w:ascii="仿宋_GB2312" w:hAnsi="仿宋_GB2312" w:cs="仿宋_GB2312"/>
                <w:bCs/>
                <w:color w:val="000000"/>
                <w:sz w:val="24"/>
              </w:rPr>
              <w:t>分</w:t>
            </w:r>
          </w:p>
        </w:tc>
        <w:tc>
          <w:tcPr>
            <w:tcW w:w="1830" w:type="dxa"/>
            <w:vAlign w:val="top"/>
          </w:tcPr>
          <w:p>
            <w:pPr>
              <w:snapToGrid w:val="0"/>
              <w:spacing w:line="500" w:lineRule="exact"/>
              <w:ind w:firstLine="0" w:firstLineChars="0"/>
              <w:rPr>
                <w:rFonts w:hint="eastAsia" w:ascii="仿宋_GB2312" w:hAnsi="仿宋_GB2312" w:cs="仿宋_GB2312"/>
                <w:bCs/>
                <w:sz w:val="24"/>
                <w:lang w:eastAsia="zh-CN"/>
              </w:rPr>
            </w:pPr>
            <w:r>
              <w:rPr>
                <w:rFonts w:hint="eastAsia" w:ascii="仿宋_GB2312" w:hAnsi="仿宋_GB2312" w:cs="仿宋_GB2312"/>
                <w:bCs/>
                <w:sz w:val="24"/>
                <w:lang w:eastAsia="zh-CN"/>
              </w:rPr>
              <w:t>提供项目实施</w:t>
            </w:r>
            <w:r>
              <w:rPr>
                <w:rFonts w:hint="eastAsia" w:ascii="仿宋_GB2312" w:hAnsi="仿宋_GB2312" w:cs="仿宋_GB2312"/>
                <w:bCs/>
                <w:sz w:val="24"/>
                <w:lang w:val="en-US" w:eastAsia="zh-CN"/>
              </w:rPr>
              <w:t>总</w:t>
            </w:r>
            <w:r>
              <w:rPr>
                <w:rFonts w:hint="eastAsia" w:ascii="仿宋_GB2312" w:hAnsi="仿宋_GB2312" w:cs="仿宋_GB2312"/>
                <w:bCs/>
                <w:sz w:val="24"/>
                <w:lang w:eastAsia="zh-CN"/>
              </w:rPr>
              <w:t>方案</w:t>
            </w:r>
          </w:p>
          <w:p>
            <w:pPr>
              <w:snapToGrid w:val="0"/>
              <w:spacing w:line="500" w:lineRule="exact"/>
              <w:ind w:firstLine="0" w:firstLineChars="0"/>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420" w:firstLineChars="200"/>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2.2</w:t>
            </w:r>
          </w:p>
          <w:p>
            <w:pPr>
              <w:snapToGrid w:val="0"/>
              <w:spacing w:line="500" w:lineRule="exact"/>
              <w:ind w:firstLine="0" w:firstLineChars="0"/>
              <w:rPr>
                <w:rFonts w:hint="eastAsia" w:ascii="仿宋_GB2312" w:hAnsi="仿宋_GB2312" w:cs="仿宋_GB2312"/>
                <w:sz w:val="21"/>
                <w:szCs w:val="21"/>
                <w:lang w:val="en-US" w:eastAsia="zh-CN"/>
              </w:rPr>
            </w:pPr>
            <w:r>
              <w:rPr>
                <w:rFonts w:hint="eastAsia" w:ascii="仿宋_GB2312" w:hAnsi="仿宋_GB2312" w:cs="仿宋_GB2312"/>
                <w:sz w:val="21"/>
                <w:szCs w:val="21"/>
                <w:lang w:val="en-US" w:eastAsia="zh-CN"/>
              </w:rPr>
              <w:t>体检服务要求</w:t>
            </w:r>
          </w:p>
        </w:tc>
        <w:tc>
          <w:tcPr>
            <w:tcW w:w="4034" w:type="dxa"/>
            <w:vAlign w:val="top"/>
          </w:tcPr>
          <w:p>
            <w:pPr>
              <w:numPr>
                <w:ilvl w:val="0"/>
                <w:numId w:val="0"/>
              </w:numPr>
              <w:snapToGrid w:val="0"/>
              <w:spacing w:line="500" w:lineRule="exact"/>
              <w:rPr>
                <w:rFonts w:hint="eastAsia"/>
                <w:lang w:val="en-US" w:eastAsia="zh-CN"/>
              </w:rPr>
            </w:pPr>
            <w:r>
              <w:rPr>
                <w:rFonts w:hint="eastAsia"/>
                <w:lang w:val="en-US" w:eastAsia="zh-CN"/>
              </w:rPr>
              <w:t>（1）比选文件第一章</w:t>
            </w:r>
            <w:r>
              <w:rPr>
                <w:rFonts w:hint="eastAsia"/>
                <w:color w:val="FF0000"/>
                <w:lang w:val="en-US" w:eastAsia="zh-CN"/>
              </w:rPr>
              <w:t>2.2</w:t>
            </w:r>
            <w:r>
              <w:rPr>
                <w:rFonts w:hint="eastAsia"/>
                <w:lang w:val="en-US" w:eastAsia="zh-CN"/>
              </w:rPr>
              <w:t>条款体检服务要求中带*号条款必须满足，不允许负偏离；带*号条款若有1条负偏离此项技术条款得0分；</w:t>
            </w:r>
          </w:p>
          <w:p>
            <w:pPr>
              <w:pStyle w:val="2"/>
              <w:numPr>
                <w:ilvl w:val="0"/>
                <w:numId w:val="0"/>
              </w:numPr>
              <w:ind w:left="0" w:leftChars="0" w:firstLine="0" w:firstLineChars="0"/>
              <w:jc w:val="both"/>
              <w:rPr>
                <w:rFonts w:hint="eastAsia" w:ascii="Times New Roman" w:hAnsi="Times New Roman" w:cs="Times New Roman"/>
                <w:b w:val="0"/>
                <w:bCs w:val="0"/>
                <w:kern w:val="2"/>
                <w:sz w:val="21"/>
                <w:szCs w:val="24"/>
                <w:lang w:val="en-US" w:eastAsia="zh-CN" w:bidi="ar-SA"/>
              </w:rPr>
            </w:pPr>
            <w:r>
              <w:rPr>
                <w:rFonts w:hint="eastAsia" w:ascii="Times New Roman" w:hAnsi="Times New Roman" w:cs="Times New Roman"/>
                <w:b w:val="0"/>
                <w:bCs w:val="0"/>
                <w:kern w:val="2"/>
                <w:sz w:val="21"/>
                <w:szCs w:val="24"/>
                <w:lang w:val="en-US" w:eastAsia="zh-CN" w:bidi="ar-SA"/>
              </w:rPr>
              <w:t>（2）在满足</w:t>
            </w:r>
            <w:r>
              <w:rPr>
                <w:rFonts w:hint="eastAsia" w:ascii="Times New Roman" w:hAnsi="Times New Roman" w:eastAsia="宋体" w:cs="Times New Roman"/>
                <w:b w:val="0"/>
                <w:bCs w:val="0"/>
                <w:kern w:val="2"/>
                <w:sz w:val="21"/>
                <w:szCs w:val="24"/>
                <w:lang w:val="en-US" w:eastAsia="zh-CN" w:bidi="ar-SA"/>
              </w:rPr>
              <w:t>带*号条款</w:t>
            </w:r>
            <w:r>
              <w:rPr>
                <w:rFonts w:hint="eastAsia" w:ascii="Times New Roman" w:hAnsi="Times New Roman" w:cs="Times New Roman"/>
                <w:b w:val="0"/>
                <w:bCs w:val="0"/>
                <w:kern w:val="2"/>
                <w:sz w:val="21"/>
                <w:szCs w:val="24"/>
                <w:lang w:val="en-US" w:eastAsia="zh-CN" w:bidi="ar-SA"/>
              </w:rPr>
              <w:t>无负偏离的基础上，</w:t>
            </w:r>
            <w:r>
              <w:rPr>
                <w:rFonts w:hint="eastAsia" w:ascii="Times New Roman" w:hAnsi="Times New Roman" w:eastAsia="宋体" w:cs="Times New Roman"/>
                <w:b w:val="0"/>
                <w:bCs w:val="0"/>
                <w:kern w:val="2"/>
                <w:sz w:val="21"/>
                <w:szCs w:val="24"/>
                <w:lang w:val="en-US" w:eastAsia="zh-CN" w:bidi="ar-SA"/>
              </w:rPr>
              <w:t>第一章</w:t>
            </w:r>
            <w:r>
              <w:rPr>
                <w:rFonts w:hint="eastAsia" w:ascii="Times New Roman" w:hAnsi="Times New Roman" w:eastAsia="宋体" w:cs="Times New Roman"/>
                <w:b w:val="0"/>
                <w:bCs w:val="0"/>
                <w:color w:val="FF0000"/>
                <w:kern w:val="2"/>
                <w:sz w:val="21"/>
                <w:szCs w:val="24"/>
                <w:lang w:val="en-US" w:eastAsia="zh-CN" w:bidi="ar-SA"/>
              </w:rPr>
              <w:t>2</w:t>
            </w:r>
            <w:r>
              <w:rPr>
                <w:rFonts w:hint="eastAsia" w:ascii="Times New Roman" w:hAnsi="Times New Roman" w:cs="Times New Roman"/>
                <w:b w:val="0"/>
                <w:bCs w:val="0"/>
                <w:color w:val="FF0000"/>
                <w:kern w:val="2"/>
                <w:sz w:val="21"/>
                <w:szCs w:val="24"/>
                <w:lang w:val="en-US" w:eastAsia="zh-CN" w:bidi="ar-SA"/>
              </w:rPr>
              <w:t>.2</w:t>
            </w:r>
            <w:r>
              <w:rPr>
                <w:rFonts w:hint="eastAsia" w:ascii="Times New Roman" w:hAnsi="Times New Roman" w:eastAsia="宋体" w:cs="Times New Roman"/>
                <w:b w:val="0"/>
                <w:bCs w:val="0"/>
                <w:kern w:val="2"/>
                <w:sz w:val="21"/>
                <w:szCs w:val="24"/>
                <w:lang w:val="en-US" w:eastAsia="zh-CN" w:bidi="ar-SA"/>
              </w:rPr>
              <w:t>条款</w:t>
            </w:r>
            <w:r>
              <w:rPr>
                <w:rFonts w:hint="eastAsia" w:ascii="Times New Roman" w:hAnsi="Times New Roman" w:cs="Times New Roman"/>
                <w:b w:val="0"/>
                <w:bCs w:val="0"/>
                <w:kern w:val="2"/>
                <w:sz w:val="21"/>
                <w:szCs w:val="24"/>
                <w:lang w:val="en-US" w:eastAsia="zh-CN" w:bidi="ar-SA"/>
              </w:rPr>
              <w:t>中不带</w:t>
            </w:r>
            <w:r>
              <w:rPr>
                <w:rFonts w:hint="eastAsia" w:ascii="Times New Roman" w:hAnsi="Times New Roman" w:eastAsia="宋体" w:cs="Times New Roman"/>
                <w:b w:val="0"/>
                <w:bCs w:val="0"/>
                <w:kern w:val="2"/>
                <w:sz w:val="21"/>
                <w:szCs w:val="24"/>
                <w:lang w:val="en-US" w:eastAsia="zh-CN" w:bidi="ar-SA"/>
              </w:rPr>
              <w:t>*号条款</w:t>
            </w:r>
            <w:r>
              <w:rPr>
                <w:rFonts w:hint="eastAsia" w:ascii="Times New Roman" w:hAnsi="Times New Roman" w:cs="Times New Roman"/>
                <w:b w:val="0"/>
                <w:bCs w:val="0"/>
                <w:kern w:val="2"/>
                <w:sz w:val="21"/>
                <w:szCs w:val="24"/>
                <w:lang w:val="en-US" w:eastAsia="zh-CN" w:bidi="ar-SA"/>
              </w:rPr>
              <w:t>每1条应答无负偏离可得2分，5条共10分。</w:t>
            </w:r>
          </w:p>
        </w:tc>
        <w:tc>
          <w:tcPr>
            <w:tcW w:w="1066" w:type="dxa"/>
            <w:vAlign w:val="top"/>
          </w:tcPr>
          <w:p>
            <w:pPr>
              <w:snapToGrid w:val="0"/>
              <w:spacing w:line="500" w:lineRule="exact"/>
              <w:ind w:firstLine="0" w:firstLineChars="0"/>
              <w:rPr>
                <w:rFonts w:hint="eastAsia" w:ascii="仿宋_GB2312" w:hAnsi="仿宋_GB2312" w:cs="仿宋_GB2312"/>
                <w:color w:val="000000"/>
                <w:sz w:val="24"/>
                <w:lang w:val="en-US" w:eastAsia="zh-CN"/>
              </w:rPr>
            </w:pPr>
            <w:r>
              <w:rPr>
                <w:rFonts w:hint="eastAsia" w:ascii="仿宋_GB2312" w:hAnsi="仿宋_GB2312" w:cs="仿宋_GB2312"/>
                <w:color w:val="000000"/>
                <w:sz w:val="24"/>
                <w:lang w:val="en-US" w:eastAsia="zh-CN"/>
              </w:rPr>
              <w:t>0-10分</w:t>
            </w:r>
          </w:p>
        </w:tc>
        <w:tc>
          <w:tcPr>
            <w:tcW w:w="1830" w:type="dxa"/>
            <w:vAlign w:val="top"/>
          </w:tcPr>
          <w:p>
            <w:pPr>
              <w:snapToGrid w:val="0"/>
              <w:spacing w:line="500" w:lineRule="exact"/>
              <w:ind w:firstLine="0" w:firstLineChars="0"/>
              <w:rPr>
                <w:rFonts w:hint="eastAsia" w:ascii="仿宋_GB2312" w:hAnsi="仿宋_GB2312" w:cs="仿宋_GB2312"/>
                <w:color w:val="000000"/>
                <w:sz w:val="24"/>
                <w:lang w:eastAsia="zh-CN"/>
              </w:rPr>
            </w:pPr>
            <w:r>
              <w:rPr>
                <w:rFonts w:hint="eastAsia" w:ascii="仿宋_GB2312" w:hAnsi="仿宋_GB2312" w:cs="仿宋_GB2312"/>
                <w:color w:val="000000"/>
                <w:sz w:val="24"/>
                <w:lang w:eastAsia="zh-CN"/>
              </w:rPr>
              <w:t>自</w:t>
            </w:r>
            <w:r>
              <w:rPr>
                <w:rFonts w:hint="eastAsia"/>
                <w:lang w:val="en-US" w:eastAsia="zh-CN"/>
              </w:rPr>
              <w:t>制响应偏离表，</w:t>
            </w:r>
            <w:r>
              <w:rPr>
                <w:rFonts w:hint="eastAsia" w:ascii="仿宋_GB2312" w:hAnsi="仿宋_GB2312" w:cs="仿宋_GB2312"/>
                <w:color w:val="000000"/>
                <w:sz w:val="24"/>
                <w:lang w:eastAsia="zh-CN"/>
              </w:rPr>
              <w:t>请按照</w:t>
            </w:r>
            <w:r>
              <w:rPr>
                <w:rFonts w:hint="eastAsia"/>
                <w:lang w:val="en-US" w:eastAsia="zh-CN"/>
              </w:rPr>
              <w:t>比选文件2.2条款体检服务要求各子项要求提供资料。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240" w:firstLineChars="100"/>
              <w:rPr>
                <w:rFonts w:hint="eastAsia" w:ascii="仿宋_GB2312" w:hAnsi="仿宋_GB2312" w:cs="仿宋_GB2312"/>
                <w:color w:val="000000"/>
                <w:sz w:val="24"/>
                <w:lang w:val="en-US" w:eastAsia="zh-CN"/>
              </w:rPr>
            </w:pPr>
            <w:r>
              <w:rPr>
                <w:rFonts w:hint="eastAsia" w:ascii="仿宋_GB2312" w:hAnsi="仿宋_GB2312" w:cs="仿宋_GB2312"/>
                <w:color w:val="000000"/>
                <w:sz w:val="24"/>
                <w:lang w:val="en-US" w:eastAsia="zh-CN"/>
              </w:rPr>
              <w:t>2.3</w:t>
            </w:r>
          </w:p>
          <w:p>
            <w:pPr>
              <w:snapToGrid w:val="0"/>
              <w:spacing w:line="500" w:lineRule="exact"/>
              <w:ind w:firstLine="240" w:firstLineChars="100"/>
              <w:rPr>
                <w:rFonts w:hint="eastAsia" w:ascii="宋体" w:hAnsi="宋体" w:eastAsia="宋体" w:cs="宋体"/>
                <w:sz w:val="21"/>
                <w:szCs w:val="21"/>
                <w:lang w:val="en-US" w:eastAsia="zh-CN"/>
              </w:rPr>
            </w:pPr>
            <w:r>
              <w:rPr>
                <w:rFonts w:hint="eastAsia" w:ascii="仿宋_GB2312" w:hAnsi="仿宋_GB2312" w:cs="仿宋_GB2312"/>
                <w:color w:val="000000"/>
                <w:sz w:val="24"/>
                <w:lang w:val="en-US" w:eastAsia="zh-CN"/>
              </w:rPr>
              <w:t>专场服务</w:t>
            </w:r>
          </w:p>
        </w:tc>
        <w:tc>
          <w:tcPr>
            <w:tcW w:w="4034" w:type="dxa"/>
            <w:vAlign w:val="top"/>
          </w:tcPr>
          <w:p>
            <w:pPr>
              <w:numPr>
                <w:ilvl w:val="0"/>
                <w:numId w:val="7"/>
              </w:numPr>
              <w:snapToGrid w:val="0"/>
              <w:spacing w:line="500" w:lineRule="exact"/>
              <w:jc w:val="left"/>
              <w:rPr>
                <w:rFonts w:hint="eastAsia"/>
                <w:lang w:eastAsia="zh-CN"/>
              </w:rPr>
            </w:pPr>
            <w:r>
              <w:rPr>
                <w:rFonts w:hint="eastAsia"/>
                <w:lang w:eastAsia="zh-CN"/>
              </w:rPr>
              <w:t>是否给采购人每年提供</w:t>
            </w:r>
            <w:r>
              <w:rPr>
                <w:rFonts w:hint="eastAsia"/>
                <w:lang w:val="en-US" w:eastAsia="zh-CN"/>
              </w:rPr>
              <w:t>2场</w:t>
            </w:r>
            <w:r>
              <w:rPr>
                <w:rFonts w:hint="eastAsia"/>
                <w:lang w:eastAsia="zh-CN"/>
              </w:rPr>
              <w:t>专场服务（不再安排其他大单位），每年提供</w:t>
            </w:r>
            <w:r>
              <w:rPr>
                <w:rFonts w:hint="eastAsia"/>
                <w:lang w:val="en-US" w:eastAsia="zh-CN"/>
              </w:rPr>
              <w:t>2场</w:t>
            </w:r>
            <w:r>
              <w:rPr>
                <w:rFonts w:hint="eastAsia"/>
                <w:lang w:eastAsia="zh-CN"/>
              </w:rPr>
              <w:t>专场服务的得</w:t>
            </w:r>
            <w:r>
              <w:rPr>
                <w:rFonts w:hint="eastAsia"/>
                <w:lang w:val="en-US" w:eastAsia="zh-CN"/>
              </w:rPr>
              <w:t>4</w:t>
            </w:r>
            <w:r>
              <w:rPr>
                <w:rFonts w:hint="eastAsia"/>
                <w:lang w:eastAsia="zh-CN"/>
              </w:rPr>
              <w:t>分，每年未提供</w:t>
            </w:r>
            <w:r>
              <w:rPr>
                <w:rFonts w:hint="eastAsia"/>
                <w:lang w:val="en-US" w:eastAsia="zh-CN"/>
              </w:rPr>
              <w:t>2场</w:t>
            </w:r>
            <w:r>
              <w:rPr>
                <w:rFonts w:hint="eastAsia"/>
                <w:lang w:eastAsia="zh-CN"/>
              </w:rPr>
              <w:t>专场服务的不得分。</w:t>
            </w:r>
          </w:p>
          <w:p>
            <w:pPr>
              <w:pStyle w:val="2"/>
              <w:numPr>
                <w:ilvl w:val="0"/>
                <w:numId w:val="0"/>
              </w:numPr>
              <w:ind w:left="0" w:leftChars="0" w:firstLine="0" w:firstLineChars="0"/>
              <w:jc w:val="both"/>
              <w:rPr>
                <w:rFonts w:hint="default"/>
                <w:b w:val="0"/>
                <w:bCs w:val="0"/>
                <w:lang w:val="en-US" w:eastAsia="zh-CN"/>
              </w:rPr>
            </w:pPr>
            <w:r>
              <w:rPr>
                <w:rFonts w:hint="eastAsia" w:ascii="Times New Roman" w:hAnsi="Times New Roman" w:cs="Times New Roman"/>
                <w:b w:val="0"/>
                <w:bCs w:val="0"/>
                <w:kern w:val="2"/>
                <w:sz w:val="21"/>
                <w:szCs w:val="24"/>
                <w:lang w:val="en-US" w:eastAsia="zh-CN" w:bidi="ar-SA"/>
              </w:rPr>
              <w:t>（2）专场服务当天CT检查项目是否安排CT专场（与其它病员的CT诊疗完全分离），当天提供CT专场的得4分，当天未提供CT专场的不得分。</w:t>
            </w:r>
          </w:p>
        </w:tc>
        <w:tc>
          <w:tcPr>
            <w:tcW w:w="1066"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bCs/>
                <w:color w:val="000000"/>
                <w:sz w:val="24"/>
              </w:rPr>
              <w:t>0-</w:t>
            </w:r>
            <w:r>
              <w:rPr>
                <w:rFonts w:hint="eastAsia" w:ascii="仿宋_GB2312" w:hAnsi="仿宋_GB2312" w:cs="仿宋_GB2312"/>
                <w:bCs/>
                <w:color w:val="000000"/>
                <w:sz w:val="24"/>
                <w:lang w:val="en-US" w:eastAsia="zh-CN"/>
              </w:rPr>
              <w:t>8</w:t>
            </w:r>
            <w:r>
              <w:rPr>
                <w:rFonts w:hint="eastAsia" w:ascii="仿宋_GB2312" w:hAnsi="仿宋_GB2312" w:cs="仿宋_GB2312"/>
                <w:bCs/>
                <w:color w:val="000000"/>
                <w:sz w:val="24"/>
              </w:rPr>
              <w:t>分</w:t>
            </w:r>
            <w:r>
              <w:rPr>
                <w:rFonts w:hint="eastAsia" w:ascii="仿宋_GB2312" w:hAnsi="仿宋_GB2312" w:cs="仿宋_GB2312"/>
                <w:bCs/>
                <w:color w:val="000000"/>
                <w:sz w:val="24"/>
              </w:rPr>
              <w:tab/>
            </w:r>
          </w:p>
          <w:p>
            <w:pPr>
              <w:snapToGrid w:val="0"/>
              <w:spacing w:line="500" w:lineRule="exact"/>
              <w:ind w:firstLine="480" w:firstLineChars="0"/>
              <w:rPr>
                <w:rFonts w:hint="default" w:ascii="仿宋_GB2312" w:hAnsi="仿宋_GB2312" w:eastAsia="宋体" w:cs="仿宋_GB2312"/>
                <w:color w:val="000000"/>
                <w:sz w:val="24"/>
                <w:lang w:val="en-US" w:eastAsia="zh-CN"/>
              </w:rPr>
            </w:pPr>
          </w:p>
        </w:tc>
        <w:tc>
          <w:tcPr>
            <w:tcW w:w="1830" w:type="dxa"/>
            <w:vAlign w:val="top"/>
          </w:tcPr>
          <w:p>
            <w:pPr>
              <w:snapToGrid w:val="0"/>
              <w:spacing w:line="500" w:lineRule="exact"/>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提供服务承诺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35" w:type="dxa"/>
            <w:vAlign w:val="top"/>
          </w:tcPr>
          <w:p>
            <w:pPr>
              <w:snapToGrid w:val="0"/>
              <w:spacing w:line="500" w:lineRule="exact"/>
              <w:ind w:firstLine="480"/>
              <w:rPr>
                <w:rFonts w:hint="eastAsia" w:ascii="仿宋_GB2312" w:hAnsi="仿宋_GB2312" w:cs="仿宋_GB2312"/>
                <w:color w:val="000000"/>
                <w:sz w:val="24"/>
                <w:lang w:val="en-US" w:eastAsia="zh-CN"/>
              </w:rPr>
            </w:pPr>
          </w:p>
        </w:tc>
        <w:tc>
          <w:tcPr>
            <w:tcW w:w="1605" w:type="dxa"/>
            <w:vAlign w:val="top"/>
          </w:tcPr>
          <w:p>
            <w:pPr>
              <w:snapToGrid w:val="0"/>
              <w:spacing w:line="500" w:lineRule="exact"/>
              <w:ind w:firstLine="240" w:firstLineChars="100"/>
              <w:rPr>
                <w:rFonts w:hint="eastAsia" w:ascii="仿宋_GB2312" w:hAnsi="仿宋_GB2312" w:cs="仿宋_GB2312"/>
                <w:color w:val="000000"/>
                <w:sz w:val="24"/>
                <w:highlight w:val="none"/>
                <w:lang w:val="en-US" w:eastAsia="zh-CN"/>
              </w:rPr>
            </w:pPr>
            <w:r>
              <w:rPr>
                <w:rFonts w:hint="eastAsia" w:ascii="仿宋_GB2312" w:hAnsi="仿宋_GB2312" w:cs="仿宋_GB2312"/>
                <w:color w:val="000000"/>
                <w:sz w:val="24"/>
                <w:highlight w:val="none"/>
                <w:lang w:val="en-US" w:eastAsia="zh-CN"/>
              </w:rPr>
              <w:t>2.4体检场地要求</w:t>
            </w:r>
          </w:p>
        </w:tc>
        <w:tc>
          <w:tcPr>
            <w:tcW w:w="4034" w:type="dxa"/>
            <w:vAlign w:val="top"/>
          </w:tcPr>
          <w:p>
            <w:pPr>
              <w:pStyle w:val="2"/>
              <w:numPr>
                <w:ilvl w:val="0"/>
                <w:numId w:val="8"/>
              </w:numPr>
              <w:ind w:left="0" w:leftChars="0" w:firstLine="0" w:firstLineChars="0"/>
              <w:jc w:val="both"/>
              <w:rPr>
                <w:rFonts w:hint="eastAsia" w:ascii="Times New Roman" w:hAnsi="Times New Roman" w:cs="Times New Roman"/>
                <w:b w:val="0"/>
                <w:bCs w:val="0"/>
                <w:kern w:val="2"/>
                <w:sz w:val="21"/>
                <w:szCs w:val="24"/>
                <w:highlight w:val="none"/>
                <w:lang w:val="en-US" w:eastAsia="zh-CN" w:bidi="ar-SA"/>
              </w:rPr>
            </w:pPr>
            <w:r>
              <w:rPr>
                <w:rFonts w:hint="eastAsia" w:ascii="Times New Roman" w:hAnsi="Times New Roman" w:cs="Times New Roman"/>
                <w:b w:val="0"/>
                <w:bCs w:val="0"/>
                <w:kern w:val="2"/>
                <w:sz w:val="21"/>
                <w:szCs w:val="24"/>
                <w:highlight w:val="none"/>
                <w:lang w:val="en-US" w:eastAsia="zh-CN" w:bidi="ar-SA"/>
              </w:rPr>
              <w:t>体检中心使用面积</w:t>
            </w:r>
            <w:r>
              <w:rPr>
                <w:rFonts w:hint="default" w:ascii="Arial" w:hAnsi="Arial" w:cs="Arial"/>
                <w:b w:val="0"/>
                <w:bCs w:val="0"/>
                <w:kern w:val="2"/>
                <w:sz w:val="21"/>
                <w:szCs w:val="24"/>
                <w:highlight w:val="none"/>
                <w:lang w:val="en-US" w:eastAsia="zh-CN" w:bidi="ar-SA"/>
              </w:rPr>
              <w:t>≥</w:t>
            </w:r>
            <w:r>
              <w:rPr>
                <w:rFonts w:hint="eastAsia" w:ascii="Times New Roman" w:hAnsi="Times New Roman" w:cs="Times New Roman"/>
                <w:b w:val="0"/>
                <w:bCs w:val="0"/>
                <w:kern w:val="2"/>
                <w:sz w:val="21"/>
                <w:szCs w:val="24"/>
                <w:highlight w:val="none"/>
                <w:lang w:val="en-US" w:eastAsia="zh-CN" w:bidi="ar-SA"/>
              </w:rPr>
              <w:t>3000平方米，得2分；</w:t>
            </w:r>
          </w:p>
          <w:p>
            <w:pPr>
              <w:pStyle w:val="2"/>
              <w:numPr>
                <w:ilvl w:val="0"/>
                <w:numId w:val="8"/>
              </w:numPr>
              <w:ind w:left="0" w:leftChars="0" w:firstLine="0" w:firstLineChars="0"/>
              <w:jc w:val="both"/>
              <w:rPr>
                <w:rFonts w:hint="eastAsia" w:ascii="Times New Roman" w:hAnsi="Times New Roman" w:cs="Times New Roman"/>
                <w:b w:val="0"/>
                <w:bCs w:val="0"/>
                <w:kern w:val="2"/>
                <w:sz w:val="21"/>
                <w:szCs w:val="24"/>
                <w:highlight w:val="none"/>
                <w:lang w:val="en-US" w:eastAsia="zh-CN" w:bidi="ar-SA"/>
              </w:rPr>
            </w:pPr>
            <w:r>
              <w:rPr>
                <w:rFonts w:hint="eastAsia" w:ascii="Times New Roman" w:hAnsi="Times New Roman" w:cs="Times New Roman"/>
                <w:b w:val="0"/>
                <w:bCs w:val="0"/>
                <w:kern w:val="2"/>
                <w:sz w:val="21"/>
                <w:szCs w:val="24"/>
                <w:highlight w:val="none"/>
                <w:lang w:val="en-US" w:eastAsia="zh-CN" w:bidi="ar-SA"/>
              </w:rPr>
              <w:t>体检中心使用面积小于3000平方米且大于等于2500平方米，得1分；</w:t>
            </w:r>
          </w:p>
          <w:p>
            <w:pPr>
              <w:pStyle w:val="2"/>
              <w:numPr>
                <w:ilvl w:val="0"/>
                <w:numId w:val="8"/>
              </w:numPr>
              <w:ind w:left="0" w:leftChars="0" w:firstLine="0" w:firstLineChars="0"/>
              <w:jc w:val="both"/>
              <w:rPr>
                <w:rFonts w:hint="eastAsia" w:ascii="Times New Roman" w:hAnsi="Times New Roman" w:cs="Times New Roman"/>
                <w:b w:val="0"/>
                <w:bCs w:val="0"/>
                <w:kern w:val="2"/>
                <w:sz w:val="21"/>
                <w:szCs w:val="24"/>
                <w:highlight w:val="none"/>
                <w:lang w:val="en-US" w:eastAsia="zh-CN" w:bidi="ar-SA"/>
              </w:rPr>
            </w:pPr>
            <w:r>
              <w:rPr>
                <w:rFonts w:hint="eastAsia" w:ascii="Times New Roman" w:hAnsi="Times New Roman" w:cs="Times New Roman"/>
                <w:b w:val="0"/>
                <w:bCs w:val="0"/>
                <w:kern w:val="2"/>
                <w:sz w:val="21"/>
                <w:szCs w:val="24"/>
                <w:highlight w:val="none"/>
                <w:lang w:val="en-US" w:eastAsia="zh-CN" w:bidi="ar-SA"/>
              </w:rPr>
              <w:t>体检中心使用面积小于2500平方米得0分。</w:t>
            </w:r>
          </w:p>
        </w:tc>
        <w:tc>
          <w:tcPr>
            <w:tcW w:w="1066" w:type="dxa"/>
            <w:vAlign w:val="top"/>
          </w:tcPr>
          <w:p>
            <w:pPr>
              <w:snapToGrid w:val="0"/>
              <w:spacing w:line="500" w:lineRule="exact"/>
              <w:rPr>
                <w:rFonts w:hint="default" w:ascii="仿宋_GB2312" w:hAnsi="仿宋_GB2312" w:eastAsia="宋体" w:cs="仿宋_GB2312"/>
                <w:color w:val="000000"/>
                <w:sz w:val="24"/>
                <w:highlight w:val="none"/>
                <w:lang w:val="en-US" w:eastAsia="zh-CN"/>
              </w:rPr>
            </w:pPr>
            <w:r>
              <w:rPr>
                <w:rFonts w:hint="eastAsia" w:ascii="仿宋_GB2312" w:hAnsi="仿宋_GB2312" w:cs="仿宋_GB2312"/>
                <w:color w:val="000000"/>
                <w:sz w:val="24"/>
                <w:highlight w:val="none"/>
                <w:lang w:val="en-US" w:eastAsia="zh-CN"/>
              </w:rPr>
              <w:t>0-2分</w:t>
            </w:r>
          </w:p>
        </w:tc>
        <w:tc>
          <w:tcPr>
            <w:tcW w:w="1830" w:type="dxa"/>
            <w:vAlign w:val="top"/>
          </w:tcPr>
          <w:p>
            <w:pPr>
              <w:snapToGrid w:val="0"/>
              <w:spacing w:line="500" w:lineRule="exact"/>
              <w:rPr>
                <w:rFonts w:hint="eastAsia" w:ascii="仿宋_GB2312" w:hAnsi="仿宋_GB2312" w:cs="仿宋_GB2312"/>
                <w:color w:val="000000"/>
                <w:sz w:val="24"/>
                <w:highlight w:val="none"/>
                <w:lang w:val="en-US" w:eastAsia="zh-CN"/>
              </w:rPr>
            </w:pPr>
            <w:r>
              <w:rPr>
                <w:rFonts w:hint="eastAsia" w:ascii="仿宋_GB2312" w:hAnsi="仿宋_GB2312" w:cs="仿宋_GB2312"/>
                <w:color w:val="000000"/>
                <w:sz w:val="24"/>
                <w:highlight w:val="none"/>
                <w:lang w:val="en-US" w:eastAsia="zh-CN"/>
              </w:rPr>
              <w:t>提供体检场地及面积的平面图纸且</w:t>
            </w:r>
            <w:r>
              <w:rPr>
                <w:rFonts w:hint="eastAsia" w:ascii="仿宋_GB2312" w:hAnsi="仿宋_GB2312" w:cs="仿宋_GB2312"/>
                <w:color w:val="000000"/>
                <w:sz w:val="24"/>
                <w:highlight w:val="yellow"/>
                <w:lang w:val="en-US" w:eastAsia="zh-CN"/>
              </w:rPr>
              <w:t>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7" w:hRule="atLeast"/>
        </w:trPr>
        <w:tc>
          <w:tcPr>
            <w:tcW w:w="1035" w:type="dxa"/>
            <w:vMerge w:val="restart"/>
            <w:vAlign w:val="top"/>
          </w:tcPr>
          <w:p>
            <w:pPr>
              <w:bidi w:val="0"/>
              <w:rPr>
                <w:rFonts w:hint="default"/>
                <w:lang w:val="en-US" w:eastAsia="zh-CN"/>
              </w:rPr>
            </w:pPr>
          </w:p>
          <w:p>
            <w:pPr>
              <w:snapToGrid w:val="0"/>
              <w:spacing w:line="500" w:lineRule="exact"/>
              <w:ind w:left="420" w:leftChars="200" w:firstLine="56" w:firstLineChars="27"/>
              <w:rPr>
                <w:rFonts w:hint="default" w:eastAsia="宋体"/>
                <w:lang w:val="en-US" w:eastAsia="zh-CN"/>
              </w:rPr>
            </w:pPr>
            <w:r>
              <w:rPr>
                <w:rFonts w:hint="eastAsia"/>
                <w:lang w:val="en-US" w:eastAsia="zh-CN"/>
              </w:rPr>
              <w:t>商务</w:t>
            </w:r>
          </w:p>
          <w:p>
            <w:pPr>
              <w:snapToGrid w:val="0"/>
              <w:spacing w:line="500" w:lineRule="exact"/>
              <w:ind w:firstLine="480"/>
              <w:rPr>
                <w:rFonts w:hint="eastAsia"/>
                <w:lang w:eastAsia="zh-CN"/>
              </w:rPr>
            </w:pPr>
            <w:r>
              <w:rPr>
                <w:rFonts w:hint="eastAsia"/>
                <w:lang w:eastAsia="zh-CN"/>
              </w:rPr>
              <w:t>部</w:t>
            </w:r>
          </w:p>
          <w:p>
            <w:pPr>
              <w:snapToGrid w:val="0"/>
              <w:spacing w:line="500" w:lineRule="exact"/>
              <w:ind w:firstLine="480"/>
              <w:rPr>
                <w:rFonts w:hint="eastAsia"/>
                <w:lang w:eastAsia="zh-CN"/>
              </w:rPr>
            </w:pPr>
            <w:r>
              <w:rPr>
                <w:rFonts w:hint="eastAsia"/>
                <w:lang w:eastAsia="zh-CN"/>
              </w:rPr>
              <w:t>分</w:t>
            </w:r>
          </w:p>
          <w:p>
            <w:pPr>
              <w:bidi w:val="0"/>
              <w:ind w:left="240" w:hanging="180" w:hangingChars="100"/>
              <w:jc w:val="left"/>
              <w:rPr>
                <w:rFonts w:hint="default"/>
                <w:lang w:val="en-US" w:eastAsia="zh-CN"/>
              </w:rPr>
            </w:pPr>
            <w:r>
              <w:rPr>
                <w:rFonts w:hint="eastAsia" w:ascii="仿宋_GB2312" w:hAnsi="仿宋_GB2312" w:cs="仿宋_GB2312"/>
                <w:color w:val="000000"/>
                <w:sz w:val="18"/>
                <w:szCs w:val="18"/>
                <w:highlight w:val="none"/>
                <w:lang w:eastAsia="zh-CN"/>
              </w:rPr>
              <w:t>（</w:t>
            </w:r>
            <w:r>
              <w:rPr>
                <w:rFonts w:hint="eastAsia" w:ascii="仿宋_GB2312" w:hAnsi="仿宋_GB2312" w:cs="仿宋_GB2312"/>
                <w:color w:val="000000"/>
                <w:sz w:val="18"/>
                <w:szCs w:val="18"/>
                <w:highlight w:val="none"/>
                <w:lang w:val="en-US" w:eastAsia="zh-CN"/>
              </w:rPr>
              <w:t>14分</w:t>
            </w:r>
            <w:r>
              <w:rPr>
                <w:rFonts w:hint="eastAsia" w:ascii="仿宋_GB2312" w:hAnsi="仿宋_GB2312" w:cs="仿宋_GB2312"/>
                <w:color w:val="000000"/>
                <w:sz w:val="18"/>
                <w:szCs w:val="18"/>
                <w:highlight w:val="none"/>
                <w:lang w:eastAsia="zh-CN"/>
              </w:rPr>
              <w:t>）</w:t>
            </w:r>
          </w:p>
        </w:tc>
        <w:tc>
          <w:tcPr>
            <w:tcW w:w="1605" w:type="dxa"/>
            <w:vAlign w:val="top"/>
          </w:tcPr>
          <w:p>
            <w:pPr>
              <w:snapToGrid w:val="0"/>
              <w:spacing w:line="500" w:lineRule="exact"/>
              <w:ind w:firstLine="480" w:firstLineChars="200"/>
              <w:rPr>
                <w:rFonts w:hint="eastAsia" w:ascii="仿宋_GB2312" w:hAnsi="仿宋_GB2312" w:cs="仿宋_GB2312"/>
                <w:color w:val="000000"/>
                <w:sz w:val="24"/>
                <w:lang w:val="en-US" w:eastAsia="zh-CN"/>
              </w:rPr>
            </w:pPr>
            <w:r>
              <w:rPr>
                <w:rFonts w:hint="eastAsia" w:ascii="仿宋_GB2312" w:hAnsi="仿宋_GB2312" w:cs="仿宋_GB2312"/>
                <w:color w:val="000000"/>
                <w:sz w:val="24"/>
                <w:lang w:val="en-US" w:eastAsia="zh-CN"/>
              </w:rPr>
              <w:t>3.1</w:t>
            </w:r>
          </w:p>
          <w:p>
            <w:pPr>
              <w:snapToGrid w:val="0"/>
              <w:spacing w:line="500" w:lineRule="exact"/>
              <w:ind w:firstLine="240" w:firstLineChars="100"/>
              <w:rPr>
                <w:rFonts w:hint="eastAsia"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设备要求</w:t>
            </w:r>
          </w:p>
        </w:tc>
        <w:tc>
          <w:tcPr>
            <w:tcW w:w="4034" w:type="dxa"/>
            <w:vAlign w:val="top"/>
          </w:tcPr>
          <w:p>
            <w:pPr>
              <w:snapToGrid w:val="0"/>
              <w:spacing w:line="500" w:lineRule="exact"/>
              <w:jc w:val="left"/>
              <w:rPr>
                <w:rFonts w:hint="eastAsia"/>
                <w:lang w:eastAsia="zh-CN"/>
              </w:rPr>
            </w:pPr>
            <w:r>
              <w:rPr>
                <w:rFonts w:hint="eastAsia"/>
                <w:lang w:val="en-US" w:eastAsia="zh-CN"/>
              </w:rPr>
              <w:t>（1）</w:t>
            </w:r>
            <w:r>
              <w:rPr>
                <w:rFonts w:hint="eastAsia"/>
                <w:lang w:eastAsia="zh-CN"/>
              </w:rPr>
              <w:t>拟投入本项目的彩色超声诊断仪、心电图机、照片用X线系统、具备CT功能的摄影机等主要仪器设备有国家年审合格证书或有效证明文书。证书齐全合格有效的，得</w:t>
            </w:r>
            <w:r>
              <w:rPr>
                <w:rFonts w:hint="eastAsia"/>
                <w:lang w:val="en-US" w:eastAsia="zh-CN"/>
              </w:rPr>
              <w:t>3</w:t>
            </w:r>
            <w:r>
              <w:rPr>
                <w:rFonts w:hint="eastAsia"/>
                <w:lang w:eastAsia="zh-CN"/>
              </w:rPr>
              <w:t>分，缺上述设备年检合格证的，不得分。</w:t>
            </w:r>
          </w:p>
          <w:p>
            <w:pPr>
              <w:snapToGrid w:val="0"/>
              <w:spacing w:line="500" w:lineRule="exact"/>
              <w:jc w:val="left"/>
              <w:rPr>
                <w:rFonts w:hint="eastAsia"/>
                <w:lang w:val="en-US" w:eastAsia="zh-CN"/>
              </w:rPr>
            </w:pPr>
            <w:r>
              <w:rPr>
                <w:rFonts w:hint="eastAsia"/>
                <w:lang w:val="en-US" w:eastAsia="zh-CN"/>
              </w:rPr>
              <w:t>（2）</w:t>
            </w:r>
            <w:r>
              <w:rPr>
                <w:rFonts w:hint="eastAsia"/>
                <w:lang w:eastAsia="zh-CN"/>
              </w:rPr>
              <w:t>为采购人提供检查服务的设备满足彩超（4台）、全导联心电图机（2台）、CT功能的摄影机（1台）的得基本分</w:t>
            </w:r>
            <w:r>
              <w:rPr>
                <w:rFonts w:hint="eastAsia"/>
                <w:lang w:val="en-US" w:eastAsia="zh-CN"/>
              </w:rPr>
              <w:t>4</w:t>
            </w:r>
            <w:r>
              <w:rPr>
                <w:rFonts w:hint="eastAsia"/>
                <w:lang w:eastAsia="zh-CN"/>
              </w:rPr>
              <w:t>分，否则不得分。每增加1台彩色超声诊断仪</w:t>
            </w:r>
            <w:r>
              <w:rPr>
                <w:rFonts w:hint="eastAsia"/>
                <w:lang w:val="en-US" w:eastAsia="zh-CN"/>
              </w:rPr>
              <w:t>加1分</w:t>
            </w:r>
            <w:r>
              <w:rPr>
                <w:rFonts w:hint="eastAsia"/>
                <w:lang w:eastAsia="zh-CN"/>
              </w:rPr>
              <w:t>，该条最多得</w:t>
            </w:r>
            <w:r>
              <w:rPr>
                <w:rFonts w:hint="eastAsia"/>
                <w:lang w:val="en-US" w:eastAsia="zh-CN"/>
              </w:rPr>
              <w:t>5</w:t>
            </w:r>
            <w:r>
              <w:rPr>
                <w:rFonts w:hint="eastAsia"/>
                <w:lang w:eastAsia="zh-CN"/>
              </w:rPr>
              <w:t>分。</w:t>
            </w:r>
          </w:p>
        </w:tc>
        <w:tc>
          <w:tcPr>
            <w:tcW w:w="1066" w:type="dxa"/>
            <w:vAlign w:val="top"/>
          </w:tcPr>
          <w:p>
            <w:pPr>
              <w:snapToGrid w:val="0"/>
              <w:spacing w:line="500" w:lineRule="exact"/>
              <w:ind w:firstLine="0" w:firstLineChars="0"/>
              <w:rPr>
                <w:rFonts w:hint="eastAsia" w:ascii="仿宋_GB2312" w:hAnsi="仿宋_GB2312" w:cs="仿宋_GB2312"/>
                <w:bCs/>
                <w:color w:val="000000"/>
                <w:sz w:val="24"/>
              </w:rPr>
            </w:pP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8</w:t>
            </w:r>
            <w:r>
              <w:rPr>
                <w:rFonts w:hint="eastAsia" w:ascii="仿宋_GB2312" w:hAnsi="仿宋_GB2312" w:cs="仿宋_GB2312"/>
                <w:color w:val="000000"/>
                <w:sz w:val="24"/>
              </w:rPr>
              <w:t>分</w:t>
            </w:r>
          </w:p>
        </w:tc>
        <w:tc>
          <w:tcPr>
            <w:tcW w:w="1830" w:type="dxa"/>
            <w:vAlign w:val="top"/>
          </w:tcPr>
          <w:p>
            <w:pPr>
              <w:snapToGrid w:val="0"/>
              <w:spacing w:line="500" w:lineRule="exact"/>
              <w:rPr>
                <w:rFonts w:hint="eastAsia" w:ascii="仿宋_GB2312" w:hAnsi="仿宋_GB2312" w:eastAsia="宋体" w:cs="仿宋_GB2312"/>
                <w:color w:val="000000"/>
                <w:sz w:val="24"/>
                <w:lang w:eastAsia="zh-CN"/>
              </w:rPr>
            </w:pPr>
            <w:r>
              <w:rPr>
                <w:rFonts w:hint="eastAsia" w:ascii="仿宋_GB2312" w:hAnsi="仿宋_GB2312" w:cs="仿宋_GB2312"/>
                <w:color w:val="000000"/>
                <w:sz w:val="24"/>
                <w:lang w:eastAsia="zh-CN"/>
              </w:rPr>
              <w:t>提供设施设备清单及相关证明资料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eastAsia="宋体" w:cs="仿宋_GB2312"/>
                <w:color w:val="000000"/>
                <w:sz w:val="24"/>
                <w:lang w:eastAsia="zh-CN"/>
              </w:rPr>
            </w:pPr>
          </w:p>
        </w:tc>
        <w:tc>
          <w:tcPr>
            <w:tcW w:w="1605" w:type="dxa"/>
            <w:vAlign w:val="top"/>
          </w:tcPr>
          <w:p>
            <w:pPr>
              <w:snapToGrid w:val="0"/>
              <w:spacing w:line="500" w:lineRule="exact"/>
              <w:ind w:firstLine="480" w:firstLineChars="200"/>
              <w:rPr>
                <w:rFonts w:hint="eastAsia" w:ascii="仿宋_GB2312" w:hAnsi="仿宋_GB2312" w:cs="仿宋_GB2312"/>
                <w:color w:val="000000"/>
                <w:sz w:val="24"/>
                <w:highlight w:val="none"/>
                <w:lang w:val="en-US" w:eastAsia="zh-CN"/>
              </w:rPr>
            </w:pPr>
            <w:r>
              <w:rPr>
                <w:rFonts w:hint="eastAsia" w:ascii="仿宋_GB2312" w:hAnsi="仿宋_GB2312" w:cs="仿宋_GB2312"/>
                <w:color w:val="000000"/>
                <w:sz w:val="24"/>
                <w:highlight w:val="none"/>
                <w:lang w:val="en-US" w:eastAsia="zh-CN"/>
              </w:rPr>
              <w:t>3.2</w:t>
            </w:r>
          </w:p>
          <w:p>
            <w:pPr>
              <w:snapToGrid w:val="0"/>
              <w:spacing w:line="500" w:lineRule="exact"/>
              <w:ind w:firstLine="0" w:firstLineChars="0"/>
              <w:rPr>
                <w:rFonts w:hint="eastAsia" w:ascii="仿宋_GB2312" w:hAnsi="仿宋_GB2312" w:eastAsia="宋体" w:cs="仿宋_GB2312"/>
                <w:color w:val="000000"/>
                <w:sz w:val="24"/>
                <w:highlight w:val="none"/>
                <w:lang w:val="en-US" w:eastAsia="zh-CN"/>
              </w:rPr>
            </w:pPr>
            <w:r>
              <w:rPr>
                <w:rFonts w:hint="eastAsia" w:ascii="仿宋_GB2312" w:hAnsi="仿宋_GB2312" w:cs="仿宋_GB2312"/>
                <w:color w:val="000000"/>
                <w:sz w:val="24"/>
                <w:highlight w:val="none"/>
              </w:rPr>
              <w:t>交通便利性</w:t>
            </w:r>
          </w:p>
        </w:tc>
        <w:tc>
          <w:tcPr>
            <w:tcW w:w="4034" w:type="dxa"/>
            <w:vAlign w:val="top"/>
          </w:tcPr>
          <w:p>
            <w:pPr>
              <w:numPr>
                <w:ilvl w:val="0"/>
                <w:numId w:val="9"/>
              </w:numPr>
              <w:snapToGrid w:val="0"/>
              <w:spacing w:line="500" w:lineRule="exact"/>
              <w:jc w:val="left"/>
              <w:rPr>
                <w:rFonts w:hint="eastAsia"/>
                <w:highlight w:val="none"/>
                <w:lang w:val="en-US" w:eastAsia="zh-CN"/>
              </w:rPr>
            </w:pPr>
            <w:r>
              <w:rPr>
                <w:rFonts w:hint="eastAsia"/>
                <w:highlight w:val="none"/>
                <w:lang w:val="en-US" w:eastAsia="zh-CN"/>
              </w:rPr>
              <w:t>本单位参加体检员工通过自驾车、公共交通到体检医院快速、便捷的，得5-6分；</w:t>
            </w:r>
          </w:p>
          <w:p>
            <w:pPr>
              <w:numPr>
                <w:ilvl w:val="0"/>
                <w:numId w:val="9"/>
              </w:numPr>
              <w:snapToGrid w:val="0"/>
              <w:spacing w:line="500" w:lineRule="exact"/>
              <w:jc w:val="left"/>
              <w:rPr>
                <w:rFonts w:hint="eastAsia"/>
                <w:highlight w:val="none"/>
                <w:lang w:val="en-US" w:eastAsia="zh-CN"/>
              </w:rPr>
            </w:pPr>
            <w:r>
              <w:rPr>
                <w:rFonts w:hint="eastAsia"/>
                <w:highlight w:val="none"/>
                <w:lang w:val="en-US" w:eastAsia="zh-CN"/>
              </w:rPr>
              <w:t>本单位参加体检员工通过自驾车、公共交通到体检医院较便捷的，得3-4分；</w:t>
            </w:r>
          </w:p>
          <w:p>
            <w:pPr>
              <w:numPr>
                <w:ilvl w:val="0"/>
                <w:numId w:val="9"/>
              </w:numPr>
              <w:snapToGrid w:val="0"/>
              <w:spacing w:line="500" w:lineRule="exact"/>
              <w:jc w:val="left"/>
              <w:rPr>
                <w:rFonts w:hint="eastAsia"/>
                <w:highlight w:val="none"/>
                <w:lang w:val="en-US" w:eastAsia="zh-CN"/>
              </w:rPr>
            </w:pPr>
            <w:r>
              <w:rPr>
                <w:rFonts w:hint="eastAsia"/>
                <w:highlight w:val="none"/>
                <w:lang w:val="en-US" w:eastAsia="zh-CN"/>
              </w:rPr>
              <w:t>本单位参加体检员工通过自驾车、公共交通到体检医院不便捷的，得0-2分；</w:t>
            </w:r>
          </w:p>
          <w:p>
            <w:pPr>
              <w:pStyle w:val="26"/>
              <w:numPr>
                <w:ilvl w:val="0"/>
                <w:numId w:val="0"/>
              </w:numPr>
              <w:ind w:left="0" w:leftChars="0" w:firstLine="0" w:firstLineChars="0"/>
              <w:rPr>
                <w:rFonts w:hint="eastAsia"/>
                <w:highlight w:val="none"/>
                <w:lang w:eastAsia="zh-CN"/>
              </w:rPr>
            </w:pPr>
          </w:p>
        </w:tc>
        <w:tc>
          <w:tcPr>
            <w:tcW w:w="1066" w:type="dxa"/>
            <w:vAlign w:val="top"/>
          </w:tcPr>
          <w:p>
            <w:pPr>
              <w:snapToGrid w:val="0"/>
              <w:spacing w:line="500" w:lineRule="exact"/>
              <w:ind w:firstLine="0" w:firstLineChars="0"/>
              <w:rPr>
                <w:rFonts w:hint="eastAsia" w:ascii="仿宋_GB2312" w:hAnsi="仿宋_GB2312" w:cs="仿宋_GB2312"/>
                <w:color w:val="000000"/>
                <w:sz w:val="24"/>
                <w:highlight w:val="none"/>
              </w:rPr>
            </w:pPr>
            <w:r>
              <w:rPr>
                <w:rFonts w:hint="eastAsia" w:ascii="仿宋_GB2312" w:hAnsi="仿宋_GB2312" w:cs="仿宋_GB2312"/>
                <w:bCs/>
                <w:color w:val="000000"/>
                <w:sz w:val="24"/>
                <w:highlight w:val="none"/>
              </w:rPr>
              <w:t>0-</w:t>
            </w:r>
            <w:r>
              <w:rPr>
                <w:rFonts w:hint="eastAsia" w:ascii="仿宋_GB2312" w:hAnsi="仿宋_GB2312" w:cs="仿宋_GB2312"/>
                <w:bCs/>
                <w:color w:val="000000"/>
                <w:sz w:val="24"/>
                <w:highlight w:val="none"/>
                <w:lang w:val="en-US" w:eastAsia="zh-CN"/>
              </w:rPr>
              <w:t>6</w:t>
            </w:r>
            <w:r>
              <w:rPr>
                <w:rFonts w:hint="eastAsia" w:ascii="仿宋_GB2312" w:hAnsi="仿宋_GB2312" w:cs="仿宋_GB2312"/>
                <w:bCs/>
                <w:color w:val="000000"/>
                <w:sz w:val="24"/>
                <w:highlight w:val="none"/>
              </w:rPr>
              <w:t>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highlight w:val="none"/>
                <w:lang w:eastAsia="zh-CN"/>
              </w:rPr>
            </w:pPr>
            <w:r>
              <w:rPr>
                <w:rFonts w:hint="eastAsia" w:ascii="仿宋_GB2312" w:hAnsi="仿宋_GB2312" w:cs="仿宋_GB2312"/>
                <w:bCs/>
                <w:sz w:val="24"/>
                <w:highlight w:val="none"/>
                <w:lang w:val="en-US" w:eastAsia="zh-CN"/>
              </w:rPr>
              <w:t>在地图中标注</w:t>
            </w:r>
            <w:r>
              <w:rPr>
                <w:rFonts w:hint="eastAsia" w:ascii="仿宋_GB2312" w:hAnsi="仿宋_GB2312" w:cs="仿宋_GB2312"/>
                <w:bCs/>
                <w:sz w:val="24"/>
                <w:highlight w:val="none"/>
              </w:rPr>
              <w:t>体</w:t>
            </w:r>
            <w:r>
              <w:rPr>
                <w:rFonts w:hint="eastAsia"/>
                <w:highlight w:val="none"/>
                <w:lang w:eastAsia="zh-CN"/>
              </w:rPr>
              <w:t>检医院</w:t>
            </w:r>
            <w:r>
              <w:rPr>
                <w:rFonts w:hint="eastAsia"/>
                <w:highlight w:val="none"/>
                <w:lang w:val="en-US" w:eastAsia="zh-CN"/>
              </w:rPr>
              <w:t>具体位置</w:t>
            </w:r>
          </w:p>
        </w:tc>
      </w:tr>
    </w:tbl>
    <w:p>
      <w:pPr>
        <w:pStyle w:val="26"/>
        <w:rPr>
          <w:rFonts w:hint="eastAsia"/>
        </w:rPr>
      </w:pPr>
    </w:p>
    <w:p>
      <w:pPr>
        <w:rPr>
          <w:rFonts w:hint="eastAsia"/>
        </w:rPr>
      </w:pPr>
    </w:p>
    <w:p>
      <w:pPr>
        <w:numPr>
          <w:ilvl w:val="0"/>
          <w:numId w:val="0"/>
        </w:numPr>
        <w:snapToGrid w:val="0"/>
        <w:spacing w:line="460" w:lineRule="exact"/>
        <w:ind w:leftChars="0" w:firstLine="3213" w:firstLineChars="1000"/>
        <w:rPr>
          <w:rFonts w:hint="eastAsia" w:ascii="仿宋" w:hAnsi="仿宋" w:eastAsia="仿宋" w:cs="仿宋"/>
          <w:b/>
          <w:bCs/>
          <w:sz w:val="32"/>
        </w:rPr>
      </w:pPr>
      <w:r>
        <w:rPr>
          <w:rFonts w:hint="eastAsia" w:ascii="仿宋" w:hAnsi="仿宋" w:eastAsia="仿宋" w:cs="仿宋"/>
          <w:b/>
          <w:bCs/>
          <w:sz w:val="32"/>
          <w:lang w:val="en-US" w:eastAsia="zh-CN"/>
        </w:rPr>
        <w:t xml:space="preserve">第三章 </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numPr>
          <w:ilvl w:val="0"/>
          <w:numId w:val="0"/>
        </w:numPr>
        <w:snapToGrid w:val="0"/>
        <w:spacing w:line="460" w:lineRule="exact"/>
        <w:ind w:leftChars="0"/>
        <w:rPr>
          <w:rFonts w:hint="eastAsia" w:ascii="仿宋" w:hAnsi="仿宋" w:eastAsia="仿宋" w:cs="仿宋"/>
          <w:b/>
          <w:bCs/>
          <w:sz w:val="28"/>
          <w:szCs w:val="28"/>
        </w:rPr>
      </w:pPr>
    </w:p>
    <w:p>
      <w:pPr>
        <w:numPr>
          <w:ilvl w:val="0"/>
          <w:numId w:val="0"/>
        </w:numPr>
        <w:snapToGrid w:val="0"/>
        <w:spacing w:line="460" w:lineRule="exact"/>
        <w:ind w:leftChars="0"/>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sz w:val="28"/>
          <w:szCs w:val="28"/>
        </w:rPr>
        <w:t>的</w:t>
      </w:r>
      <w:r>
        <w:rPr>
          <w:rFonts w:ascii="宋体" w:hAnsi="宋体"/>
          <w:color w:val="FF0000"/>
          <w:sz w:val="24"/>
        </w:rPr>
        <w:t>总报价</w:t>
      </w:r>
      <w:r>
        <w:rPr>
          <w:rFonts w:hint="eastAsia" w:ascii="宋体" w:hAnsi="宋体"/>
          <w:color w:val="FF0000"/>
          <w:sz w:val="24"/>
          <w:highlight w:val="yellow"/>
        </w:rPr>
        <w:t>每年</w:t>
      </w:r>
      <w:r>
        <w:rPr>
          <w:rFonts w:hint="eastAsia" w:ascii="宋体" w:hAnsi="宋体"/>
          <w:color w:val="FF0000"/>
          <w:sz w:val="24"/>
          <w:lang w:eastAsia="zh-CN"/>
        </w:rPr>
        <w:t>，</w:t>
      </w:r>
      <w:r>
        <w:rPr>
          <w:rFonts w:hint="eastAsia" w:ascii="仿宋" w:hAnsi="仿宋" w:eastAsia="仿宋"/>
          <w:color w:val="FF0000"/>
          <w:sz w:val="28"/>
          <w:szCs w:val="28"/>
          <w:lang w:eastAsia="zh-CN"/>
        </w:rPr>
        <w:t>服务期</w:t>
      </w:r>
      <w:r>
        <w:rPr>
          <w:rFonts w:hint="eastAsia" w:ascii="仿宋" w:hAnsi="仿宋" w:eastAsia="仿宋"/>
          <w:color w:val="FF0000"/>
          <w:sz w:val="28"/>
          <w:szCs w:val="28"/>
          <w:lang w:val="en-US" w:eastAsia="zh-CN"/>
        </w:rPr>
        <w:t>2年，</w:t>
      </w:r>
      <w:r>
        <w:rPr>
          <w:rFonts w:hint="eastAsia" w:ascii="仿宋" w:hAnsi="仿宋" w:eastAsia="仿宋" w:cs="仿宋"/>
          <w:sz w:val="28"/>
          <w:szCs w:val="28"/>
        </w:rPr>
        <w:t>按合同约定实施和完成</w:t>
      </w:r>
      <w:r>
        <w:rPr>
          <w:rFonts w:hint="eastAsia" w:ascii="仿宋" w:hAnsi="仿宋" w:eastAsia="仿宋" w:cs="仿宋"/>
          <w:sz w:val="28"/>
          <w:szCs w:val="28"/>
          <w:lang w:eastAsia="zh-CN"/>
        </w:rPr>
        <w:t>体检</w:t>
      </w:r>
      <w:r>
        <w:rPr>
          <w:rFonts w:hint="eastAsia" w:ascii="仿宋" w:hAnsi="仿宋" w:eastAsia="仿宋" w:cs="仿宋"/>
          <w:sz w:val="28"/>
          <w:szCs w:val="28"/>
        </w:rPr>
        <w:t>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附件2：</w:t>
      </w:r>
      <w:r>
        <w:rPr>
          <w:rFonts w:hint="eastAsia" w:ascii="仿宋" w:hAnsi="仿宋" w:eastAsia="仿宋" w:cs="仿宋"/>
          <w:b/>
          <w:bCs/>
          <w:sz w:val="28"/>
          <w:szCs w:val="28"/>
          <w:lang w:eastAsia="zh-CN"/>
        </w:rPr>
        <w:t>分项报价</w:t>
      </w:r>
    </w:p>
    <w:p>
      <w:pPr>
        <w:pStyle w:val="6"/>
        <w:rPr>
          <w:rFonts w:hint="eastAsia"/>
          <w:lang w:eastAsia="zh-CN"/>
        </w:rPr>
      </w:pPr>
    </w:p>
    <w:tbl>
      <w:tblPr>
        <w:tblStyle w:val="61"/>
        <w:tblW w:w="95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47"/>
        <w:gridCol w:w="766"/>
        <w:gridCol w:w="1812"/>
        <w:gridCol w:w="1812"/>
        <w:gridCol w:w="1"/>
        <w:gridCol w:w="1752"/>
        <w:gridCol w:w="1"/>
        <w:gridCol w:w="1741"/>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61" w:hRule="atLeast"/>
          <w:jc w:val="center"/>
        </w:trPr>
        <w:tc>
          <w:tcPr>
            <w:tcW w:w="1614"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766"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hint="eastAsia" w:ascii="宋体" w:hAnsi="宋体" w:eastAsia="宋体"/>
                <w:b/>
                <w:color w:val="000000"/>
                <w:sz w:val="24"/>
                <w:lang w:eastAsia="zh-CN"/>
              </w:rPr>
            </w:pPr>
            <w:r>
              <w:rPr>
                <w:rFonts w:hint="eastAsia" w:ascii="宋体" w:hAnsi="宋体"/>
                <w:b/>
                <w:color w:val="000000"/>
                <w:sz w:val="24"/>
              </w:rPr>
              <w:t>每年体检人数</w:t>
            </w:r>
            <w:r>
              <w:rPr>
                <w:rFonts w:hint="eastAsia" w:ascii="宋体" w:hAnsi="宋体"/>
                <w:b/>
                <w:color w:val="000000"/>
                <w:sz w:val="24"/>
                <w:lang w:eastAsia="zh-CN"/>
              </w:rPr>
              <w:t>（预估）</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eastAsia="宋体"/>
                <w:b/>
                <w:color w:val="000000"/>
                <w:sz w:val="24"/>
                <w:lang w:val="en-US" w:eastAsia="zh-CN"/>
              </w:rPr>
            </w:pPr>
            <w:r>
              <w:rPr>
                <w:rFonts w:hint="eastAsia" w:ascii="宋体" w:hAnsi="宋体"/>
                <w:b/>
                <w:color w:val="000000"/>
                <w:sz w:val="24"/>
              </w:rPr>
              <w:t>元/人</w:t>
            </w:r>
            <w:r>
              <w:rPr>
                <w:rFonts w:hint="eastAsia" w:ascii="宋体" w:hAnsi="宋体"/>
                <w:b/>
                <w:color w:val="000000"/>
                <w:sz w:val="24"/>
                <w:lang w:val="en-US" w:eastAsia="zh-CN"/>
              </w:rPr>
              <w:t>/年</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753"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1742"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89" w:hRule="atLeast"/>
          <w:jc w:val="center"/>
        </w:trPr>
        <w:tc>
          <w:tcPr>
            <w:tcW w:w="967"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647" w:type="dxa"/>
            <w:tcBorders>
              <w:top w:val="double" w:color="auto" w:sz="4" w:space="0"/>
              <w:left w:val="single" w:color="auto" w:sz="2" w:space="0"/>
              <w:bottom w:val="single" w:color="auto" w:sz="4" w:space="0"/>
            </w:tcBorders>
            <w:vAlign w:val="center"/>
          </w:tcPr>
          <w:p>
            <w:pPr>
              <w:ind w:firstLine="0" w:firstLineChars="0"/>
              <w:jc w:val="center"/>
              <w:rPr>
                <w:rFonts w:hint="eastAsia" w:ascii="宋体" w:hAnsi="宋体" w:eastAsia="宋体"/>
                <w:bCs/>
                <w:color w:val="000000"/>
                <w:sz w:val="24"/>
                <w:lang w:eastAsia="zh-CN"/>
              </w:rPr>
            </w:pPr>
            <w:r>
              <w:rPr>
                <w:rFonts w:hint="eastAsia" w:ascii="宋体" w:hAnsi="宋体"/>
                <w:color w:val="000000"/>
                <w:sz w:val="24"/>
              </w:rPr>
              <w:t>女性</w:t>
            </w:r>
            <w:r>
              <w:rPr>
                <w:rFonts w:hint="eastAsia" w:ascii="宋体" w:hAnsi="宋体"/>
                <w:color w:val="000000"/>
                <w:sz w:val="24"/>
                <w:lang w:eastAsia="zh-CN"/>
              </w:rPr>
              <w:t>套餐</w:t>
            </w:r>
          </w:p>
        </w:tc>
        <w:tc>
          <w:tcPr>
            <w:tcW w:w="766"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40</w:t>
            </w: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753" w:type="dxa"/>
            <w:gridSpan w:val="2"/>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FF0000"/>
                <w:spacing w:val="0"/>
                <w:kern w:val="2"/>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97" w:hRule="atLeast"/>
          <w:jc w:val="center"/>
        </w:trPr>
        <w:tc>
          <w:tcPr>
            <w:tcW w:w="967" w:type="dxa"/>
            <w:vMerge w:val="continue"/>
            <w:tcBorders>
              <w:right w:val="single" w:color="auto" w:sz="2" w:space="0"/>
            </w:tcBorders>
            <w:vAlign w:val="top"/>
          </w:tcPr>
          <w:p>
            <w:pPr>
              <w:ind w:firstLine="480"/>
              <w:jc w:val="center"/>
              <w:rPr>
                <w:rFonts w:ascii="宋体" w:hAnsi="宋体"/>
                <w:color w:val="000000"/>
                <w:sz w:val="24"/>
              </w:rPr>
            </w:pPr>
          </w:p>
        </w:tc>
        <w:tc>
          <w:tcPr>
            <w:tcW w:w="647" w:type="dxa"/>
            <w:tcBorders>
              <w:top w:val="single" w:color="auto" w:sz="4" w:space="0"/>
              <w:left w:val="single" w:color="auto" w:sz="2" w:space="0"/>
            </w:tcBorders>
            <w:vAlign w:val="center"/>
          </w:tcPr>
          <w:p>
            <w:pPr>
              <w:ind w:firstLine="0" w:firstLineChars="0"/>
              <w:jc w:val="center"/>
              <w:rPr>
                <w:rFonts w:hint="eastAsia" w:ascii="宋体" w:hAnsi="宋体" w:eastAsia="宋体"/>
                <w:color w:val="000000"/>
                <w:sz w:val="24"/>
                <w:lang w:eastAsia="zh-CN"/>
              </w:rPr>
            </w:pPr>
            <w:r>
              <w:rPr>
                <w:rFonts w:hint="eastAsia" w:ascii="宋体" w:hAnsi="宋体"/>
                <w:color w:val="000000"/>
                <w:sz w:val="24"/>
              </w:rPr>
              <w:t>男性</w:t>
            </w:r>
            <w:r>
              <w:rPr>
                <w:rFonts w:hint="eastAsia" w:ascii="宋体" w:hAnsi="宋体"/>
                <w:color w:val="000000"/>
                <w:sz w:val="24"/>
                <w:lang w:eastAsia="zh-CN"/>
              </w:rPr>
              <w:t>套餐</w:t>
            </w:r>
          </w:p>
        </w:tc>
        <w:tc>
          <w:tcPr>
            <w:tcW w:w="766"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110</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Cs w:val="24"/>
                <w:lang w:eastAsia="zh-CN"/>
              </w:rPr>
              <w:t>项目清单详见附</w:t>
            </w:r>
            <w:r>
              <w:rPr>
                <w:rFonts w:hint="eastAsia" w:ascii="宋体" w:hAnsi="宋体"/>
                <w:snapToGrid/>
                <w:color w:val="FF0000"/>
                <w:spacing w:val="0"/>
                <w:kern w:val="2"/>
                <w:szCs w:val="24"/>
                <w:lang w:eastAsia="zh-CN"/>
              </w:rPr>
              <w:t>件</w:t>
            </w:r>
            <w:r>
              <w:rPr>
                <w:rFonts w:hint="eastAsia" w:ascii="宋体" w:hAnsi="宋体"/>
                <w:snapToGrid/>
                <w:color w:val="FF0000"/>
                <w:spacing w:val="0"/>
                <w:kern w:val="2"/>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5" w:type="dxa"/>
            <w:gridSpan w:val="6"/>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753"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1742"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967" w:type="dxa"/>
            <w:tcBorders>
              <w:righ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备注</w:t>
            </w:r>
          </w:p>
        </w:tc>
        <w:tc>
          <w:tcPr>
            <w:tcW w:w="6791" w:type="dxa"/>
            <w:gridSpan w:val="7"/>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r>
              <w:rPr>
                <w:rFonts w:hint="eastAsia" w:ascii="宋体" w:hAnsi="宋体"/>
                <w:snapToGrid/>
                <w:color w:val="000000"/>
                <w:spacing w:val="0"/>
                <w:kern w:val="2"/>
                <w:szCs w:val="24"/>
              </w:rPr>
              <w:t>最终按每年实际参加人数和相应的体检套餐</w:t>
            </w:r>
            <w:r>
              <w:rPr>
                <w:rFonts w:hint="eastAsia" w:ascii="宋体" w:hAnsi="宋体"/>
                <w:snapToGrid/>
                <w:color w:val="000000"/>
                <w:spacing w:val="0"/>
                <w:kern w:val="2"/>
                <w:szCs w:val="24"/>
                <w:lang w:eastAsia="zh-CN"/>
              </w:rPr>
              <w:t>单价</w:t>
            </w:r>
            <w:r>
              <w:rPr>
                <w:rFonts w:hint="eastAsia" w:ascii="宋体" w:hAnsi="宋体"/>
                <w:snapToGrid/>
                <w:color w:val="000000"/>
                <w:spacing w:val="0"/>
                <w:kern w:val="2"/>
                <w:szCs w:val="24"/>
              </w:rPr>
              <w:t>结算。</w:t>
            </w:r>
          </w:p>
        </w:tc>
        <w:tc>
          <w:tcPr>
            <w:tcW w:w="1742" w:type="dxa"/>
            <w:gridSpan w:val="2"/>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p>
        </w:tc>
      </w:tr>
    </w:tbl>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pStyle w:val="2"/>
        <w:jc w:val="both"/>
        <w:rPr>
          <w:rFonts w:hint="eastAsia"/>
        </w:rPr>
      </w:pPr>
    </w:p>
    <w:p>
      <w:pPr>
        <w:snapToGrid w:val="0"/>
        <w:spacing w:line="46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pStyle w:val="26"/>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33"/>
        <w:adjustRightInd w:val="0"/>
        <w:snapToGrid w:val="0"/>
        <w:spacing w:before="240" w:after="120" w:line="360" w:lineRule="auto"/>
        <w:ind w:firstLine="48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5</w:t>
      </w:r>
      <w:r>
        <w:rPr>
          <w:rFonts w:hint="eastAsia" w:ascii="宋体" w:hAnsi="宋体"/>
          <w:b/>
          <w:color w:val="000000"/>
          <w:sz w:val="24"/>
          <w:szCs w:val="24"/>
        </w:rPr>
        <w:t>：重庆机场职工健康体检项目（女性</w:t>
      </w:r>
      <w:r>
        <w:rPr>
          <w:rFonts w:hint="eastAsia" w:ascii="宋体" w:hAnsi="宋体"/>
          <w:b/>
          <w:color w:val="000000"/>
          <w:sz w:val="24"/>
          <w:szCs w:val="24"/>
          <w:lang w:eastAsia="zh-CN"/>
        </w:rPr>
        <w:t>套餐</w:t>
      </w:r>
      <w:r>
        <w:rPr>
          <w:rFonts w:hint="eastAsia" w:ascii="宋体" w:hAnsi="宋体"/>
          <w:b/>
          <w:color w:val="000000"/>
          <w:sz w:val="24"/>
          <w:szCs w:val="24"/>
        </w:rPr>
        <w:t>）</w:t>
      </w:r>
    </w:p>
    <w:tbl>
      <w:tblPr>
        <w:tblStyle w:val="61"/>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09"/>
        <w:gridCol w:w="421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top"/>
          </w:tcPr>
          <w:p>
            <w:pPr>
              <w:spacing w:line="580" w:lineRule="exact"/>
              <w:ind w:firstLine="0" w:firstLineChars="0"/>
              <w:jc w:val="center"/>
              <w:rPr>
                <w:rFonts w:hint="eastAsia" w:ascii="宋体" w:hAnsi="宋体"/>
                <w:b/>
                <w:color w:val="000000"/>
                <w:sz w:val="24"/>
              </w:rPr>
            </w:pPr>
            <w:r>
              <w:rPr>
                <w:rFonts w:hint="eastAsia" w:ascii="宋体" w:hAnsi="宋体"/>
                <w:b/>
                <w:color w:val="000000"/>
                <w:sz w:val="24"/>
              </w:rPr>
              <w:t>序号</w:t>
            </w:r>
          </w:p>
        </w:tc>
        <w:tc>
          <w:tcPr>
            <w:tcW w:w="210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4211"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2250"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眼科</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视力、眼底</w:t>
            </w:r>
          </w:p>
        </w:tc>
        <w:tc>
          <w:tcPr>
            <w:tcW w:w="2250"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肝功</w:t>
            </w:r>
            <w:r>
              <w:rPr>
                <w:rFonts w:hint="eastAsia" w:ascii="宋体" w:hAnsi="宋体"/>
                <w:color w:val="000000"/>
                <w:szCs w:val="21"/>
                <w:lang w:val="en-US" w:eastAsia="zh-CN"/>
              </w:rPr>
              <w:t>9</w:t>
            </w:r>
            <w:r>
              <w:rPr>
                <w:rFonts w:hint="eastAsia" w:ascii="宋体" w:hAnsi="宋体"/>
                <w:color w:val="000000"/>
                <w:szCs w:val="21"/>
              </w:rPr>
              <w:t>项</w:t>
            </w:r>
          </w:p>
        </w:tc>
        <w:tc>
          <w:tcPr>
            <w:tcW w:w="4211" w:type="dxa"/>
            <w:vAlign w:val="top"/>
          </w:tcPr>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ALT、AST、总红素、总蛋白、白蛋白、球蛋白、白蛋白/球蛋白、AST/ALT、</w:t>
            </w:r>
            <w:r>
              <w:rPr>
                <w:rFonts w:hint="eastAsia" w:ascii="宋体" w:hAnsi="宋体"/>
                <w:color w:val="000000" w:themeColor="text1"/>
                <w:szCs w:val="21"/>
                <w:lang w:val="en-US" w:eastAsia="zh-CN"/>
                <w14:textFill>
                  <w14:solidFill>
                    <w14:schemeClr w14:val="tx1"/>
                  </w14:solidFill>
                </w14:textFill>
              </w:rPr>
              <w:t>AFU</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肾功</w:t>
            </w:r>
            <w:r>
              <w:rPr>
                <w:rFonts w:hint="eastAsia" w:ascii="宋体" w:hAnsi="宋体"/>
                <w:color w:val="000000"/>
                <w:szCs w:val="21"/>
                <w:lang w:val="en-US" w:eastAsia="zh-CN"/>
              </w:rPr>
              <w:t>4</w:t>
            </w:r>
            <w:r>
              <w:rPr>
                <w:rFonts w:hint="eastAsia" w:ascii="宋体" w:hAnsi="宋体"/>
                <w:color w:val="000000"/>
                <w:szCs w:val="21"/>
              </w:rPr>
              <w:t>项</w:t>
            </w:r>
          </w:p>
        </w:tc>
        <w:tc>
          <w:tcPr>
            <w:tcW w:w="4211" w:type="dxa"/>
            <w:vAlign w:val="center"/>
          </w:tcPr>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尿素氮、肌酐、尿酸</w:t>
            </w:r>
            <w:r>
              <w:rPr>
                <w:rFonts w:hint="eastAsia" w:ascii="宋体" w:hAnsi="宋体"/>
                <w:color w:val="000000" w:themeColor="text1"/>
                <w:szCs w:val="21"/>
                <w:lang w:eastAsia="zh-CN"/>
                <w14:textFill>
                  <w14:solidFill>
                    <w14:schemeClr w14:val="tx1"/>
                  </w14:solidFill>
                </w14:textFill>
              </w:rPr>
              <w:t>、胱抑素C测定</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血脂4项</w:t>
            </w:r>
          </w:p>
        </w:tc>
        <w:tc>
          <w:tcPr>
            <w:tcW w:w="4211" w:type="dxa"/>
            <w:vAlign w:val="top"/>
          </w:tcPr>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甘油三酯、胆固醇、</w:t>
            </w:r>
          </w:p>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高密度脂蛋白、低密度脂蛋白</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ascii="宋体" w:hAnsi="宋体"/>
                <w:color w:val="000000"/>
                <w:szCs w:val="21"/>
              </w:rPr>
            </w:pPr>
            <w:r>
              <w:rPr>
                <w:rFonts w:hint="eastAsia" w:ascii="宋体" w:hAnsi="宋体"/>
                <w:color w:val="000000"/>
                <w:szCs w:val="21"/>
              </w:rPr>
              <w:t>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血糖</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空腹血糖</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甲状腺功能5项</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三碘甲状腺原氨酸、甲状腺素、</w:t>
            </w:r>
          </w:p>
          <w:p>
            <w:pPr>
              <w:ind w:firstLine="420" w:firstLineChars="0"/>
              <w:rPr>
                <w:rFonts w:hint="eastAsia" w:ascii="宋体" w:hAnsi="宋体"/>
                <w:color w:val="000000"/>
                <w:szCs w:val="21"/>
              </w:rPr>
            </w:pPr>
            <w:r>
              <w:rPr>
                <w:rFonts w:hint="eastAsia" w:ascii="宋体" w:hAnsi="宋体"/>
                <w:color w:val="000000"/>
                <w:szCs w:val="21"/>
              </w:rPr>
              <w:t xml:space="preserve">游离三碘甲状腺原氨酸、 </w:t>
            </w:r>
          </w:p>
          <w:p>
            <w:pPr>
              <w:ind w:firstLine="420" w:firstLineChars="0"/>
              <w:rPr>
                <w:rFonts w:hint="eastAsia" w:ascii="宋体" w:hAnsi="宋体"/>
                <w:color w:val="000000"/>
                <w:szCs w:val="21"/>
              </w:rPr>
            </w:pPr>
            <w:r>
              <w:rPr>
                <w:rFonts w:hint="eastAsia" w:ascii="宋体" w:hAnsi="宋体"/>
                <w:color w:val="000000"/>
                <w:szCs w:val="21"/>
              </w:rPr>
              <w:t>游离甲状腺素、促甲状腺激素</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themeColor="text1"/>
                <w:szCs w:val="21"/>
                <w14:textFill>
                  <w14:solidFill>
                    <w14:schemeClr w14:val="tx1"/>
                  </w14:solidFill>
                </w14:textFill>
              </w:rPr>
              <w:t>肿瘤标志物</w:t>
            </w:r>
          </w:p>
        </w:tc>
        <w:tc>
          <w:tcPr>
            <w:tcW w:w="4211" w:type="dxa"/>
            <w:vAlign w:val="center"/>
          </w:tcPr>
          <w:p>
            <w:pPr>
              <w:rPr>
                <w:rFonts w:hint="eastAsia" w:ascii="宋体" w:hAnsi="宋体"/>
                <w:color w:val="000000"/>
                <w:szCs w:val="21"/>
              </w:rPr>
            </w:pPr>
            <w:r>
              <w:rPr>
                <w:rFonts w:hint="eastAsia" w:ascii="宋体" w:hAnsi="宋体"/>
                <w:color w:val="000000"/>
                <w:szCs w:val="21"/>
              </w:rPr>
              <w:t>AFP、CEA、CA-125、、CA-153</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尿常规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骨密度测定</w:t>
            </w:r>
          </w:p>
        </w:tc>
        <w:tc>
          <w:tcPr>
            <w:tcW w:w="4211" w:type="dxa"/>
            <w:vAlign w:val="center"/>
          </w:tcPr>
          <w:p>
            <w:pPr>
              <w:ind w:firstLine="420" w:firstLineChars="0"/>
              <w:jc w:val="center"/>
              <w:rPr>
                <w:rFonts w:hint="eastAsia" w:ascii="宋体" w:hAnsi="宋体"/>
                <w:color w:val="000000"/>
                <w:szCs w:val="21"/>
              </w:rPr>
            </w:pPr>
            <w:r>
              <w:rPr>
                <w:rFonts w:hint="eastAsia" w:ascii="宋体" w:hAnsi="宋体"/>
                <w:color w:val="000000"/>
                <w:szCs w:val="21"/>
              </w:rPr>
              <w:t>骨密度</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12</w:t>
            </w:r>
          </w:p>
        </w:tc>
        <w:tc>
          <w:tcPr>
            <w:tcW w:w="2109" w:type="dxa"/>
            <w:vAlign w:val="center"/>
          </w:tcPr>
          <w:p>
            <w:pPr>
              <w:rPr>
                <w:rFonts w:hint="eastAsia" w:ascii="宋体" w:hAnsi="宋体"/>
                <w:color w:val="000000"/>
                <w:szCs w:val="21"/>
              </w:rPr>
            </w:pPr>
            <w:r>
              <w:rPr>
                <w:rFonts w:hint="eastAsia" w:ascii="宋体" w:hAnsi="宋体"/>
                <w:color w:val="000000"/>
                <w:szCs w:val="21"/>
              </w:rPr>
              <w:t>TCD（脑血流图）</w:t>
            </w:r>
          </w:p>
        </w:tc>
        <w:tc>
          <w:tcPr>
            <w:tcW w:w="4211"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13</w:t>
            </w:r>
          </w:p>
        </w:tc>
        <w:tc>
          <w:tcPr>
            <w:tcW w:w="2109" w:type="dxa"/>
            <w:vAlign w:val="center"/>
          </w:tcPr>
          <w:p>
            <w:pPr>
              <w:rPr>
                <w:rFonts w:hint="eastAsia" w:ascii="宋体" w:hAnsi="宋体"/>
                <w:color w:val="000000"/>
                <w:szCs w:val="21"/>
              </w:rPr>
            </w:pPr>
            <w:r>
              <w:rPr>
                <w:rFonts w:hint="eastAsia" w:ascii="宋体" w:hAnsi="宋体"/>
                <w:color w:val="000000"/>
                <w:szCs w:val="21"/>
              </w:rPr>
              <w:t>C13幽门螺旋杆菌</w:t>
            </w:r>
          </w:p>
          <w:p>
            <w:pPr>
              <w:ind w:firstLine="420" w:firstLineChars="0"/>
              <w:rPr>
                <w:rFonts w:hint="eastAsia" w:ascii="宋体" w:hAnsi="宋体"/>
                <w:color w:val="000000"/>
                <w:szCs w:val="21"/>
              </w:rPr>
            </w:pPr>
            <w:r>
              <w:rPr>
                <w:rFonts w:hint="eastAsia" w:ascii="宋体" w:hAnsi="宋体"/>
                <w:color w:val="000000"/>
                <w:szCs w:val="21"/>
              </w:rPr>
              <w:t>呼气试验</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幽门螺旋杆菌</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14</w:t>
            </w:r>
          </w:p>
        </w:tc>
        <w:tc>
          <w:tcPr>
            <w:tcW w:w="2109" w:type="dxa"/>
            <w:vAlign w:val="center"/>
          </w:tcPr>
          <w:p>
            <w:pPr>
              <w:rPr>
                <w:rFonts w:hint="eastAsia" w:ascii="宋体" w:hAnsi="宋体"/>
                <w:color w:val="000000"/>
                <w:szCs w:val="21"/>
              </w:rPr>
            </w:pPr>
            <w:r>
              <w:rPr>
                <w:rFonts w:hint="eastAsia" w:ascii="宋体" w:hAnsi="宋体"/>
                <w:color w:val="000000"/>
                <w:szCs w:val="21"/>
              </w:rPr>
              <w:t>十二导联心电图</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15</w:t>
            </w:r>
          </w:p>
        </w:tc>
        <w:tc>
          <w:tcPr>
            <w:tcW w:w="2109" w:type="dxa"/>
            <w:vAlign w:val="center"/>
          </w:tcPr>
          <w:p>
            <w:pPr>
              <w:rPr>
                <w:rFonts w:hint="eastAsia" w:ascii="宋体" w:hAnsi="宋体"/>
                <w:color w:val="000000"/>
                <w:szCs w:val="21"/>
              </w:rPr>
            </w:pPr>
            <w:r>
              <w:rPr>
                <w:rFonts w:hint="eastAsia" w:ascii="宋体" w:hAnsi="宋体"/>
                <w:color w:val="000000"/>
                <w:szCs w:val="21"/>
              </w:rPr>
              <w:t>胸部CT平扫</w:t>
            </w:r>
          </w:p>
          <w:p>
            <w:pPr>
              <w:rPr>
                <w:rFonts w:hint="eastAsia" w:ascii="宋体" w:hAnsi="宋体"/>
                <w:color w:val="000000"/>
                <w:szCs w:val="21"/>
              </w:rPr>
            </w:pPr>
            <w:r>
              <w:rPr>
                <w:rFonts w:hint="eastAsia" w:ascii="宋体" w:hAnsi="宋体"/>
                <w:color w:val="000000"/>
                <w:szCs w:val="21"/>
                <w:lang w:val="en-US" w:eastAsia="zh-CN"/>
              </w:rPr>
              <w:t>(不出片）</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胸部</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16</w:t>
            </w:r>
          </w:p>
        </w:tc>
        <w:tc>
          <w:tcPr>
            <w:tcW w:w="2109" w:type="dxa"/>
            <w:vAlign w:val="center"/>
          </w:tcPr>
          <w:p>
            <w:pPr>
              <w:rPr>
                <w:rFonts w:hint="default" w:ascii="宋体" w:hAnsi="宋体"/>
                <w:color w:val="000000"/>
                <w:szCs w:val="21"/>
                <w:lang w:val="en-US" w:eastAsia="zh-CN"/>
              </w:rPr>
            </w:pPr>
            <w:r>
              <w:rPr>
                <w:rFonts w:hint="eastAsia" w:ascii="宋体" w:hAnsi="宋体"/>
                <w:color w:val="000000"/>
                <w:szCs w:val="21"/>
              </w:rPr>
              <w:t>颈椎正侧双斜片DR</w:t>
            </w:r>
            <w:r>
              <w:rPr>
                <w:rFonts w:hint="eastAsia" w:ascii="宋体" w:hAnsi="宋体"/>
                <w:color w:val="FF0000"/>
                <w:szCs w:val="21"/>
                <w:lang w:val="en-US" w:eastAsia="zh-CN"/>
              </w:rPr>
              <w:t>图文报告</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颈椎正侧位、双斜位</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17</w:t>
            </w:r>
          </w:p>
        </w:tc>
        <w:tc>
          <w:tcPr>
            <w:tcW w:w="2109" w:type="dxa"/>
            <w:vAlign w:val="center"/>
          </w:tcPr>
          <w:p>
            <w:pPr>
              <w:rPr>
                <w:rFonts w:hint="eastAsia" w:ascii="宋体" w:hAnsi="宋体"/>
                <w:color w:val="000000"/>
                <w:szCs w:val="21"/>
              </w:rPr>
            </w:pPr>
            <w:r>
              <w:rPr>
                <w:rFonts w:hint="eastAsia" w:ascii="宋体" w:hAnsi="宋体"/>
                <w:color w:val="000000"/>
                <w:szCs w:val="21"/>
              </w:rPr>
              <w:t>腰椎正侧位片DR</w:t>
            </w:r>
          </w:p>
          <w:p>
            <w:pPr>
              <w:rPr>
                <w:rFonts w:hint="eastAsia" w:ascii="宋体" w:hAnsi="宋体"/>
                <w:color w:val="000000"/>
                <w:szCs w:val="21"/>
                <w:lang w:eastAsia="zh-CN"/>
              </w:rPr>
            </w:pPr>
            <w:r>
              <w:rPr>
                <w:rFonts w:hint="eastAsia" w:ascii="宋体" w:hAnsi="宋体"/>
                <w:color w:val="FF0000"/>
                <w:szCs w:val="21"/>
                <w:lang w:val="en-US" w:eastAsia="zh-CN"/>
              </w:rPr>
              <w:t>图文报告</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腰椎正侧位</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腹部彩超</w:t>
            </w:r>
          </w:p>
        </w:tc>
        <w:tc>
          <w:tcPr>
            <w:tcW w:w="4211" w:type="dxa"/>
            <w:vAlign w:val="top"/>
          </w:tcPr>
          <w:p>
            <w:pPr>
              <w:rPr>
                <w:rFonts w:hint="eastAsia" w:ascii="宋体" w:hAnsi="宋体"/>
                <w:color w:val="000000"/>
                <w:szCs w:val="21"/>
              </w:rPr>
            </w:pPr>
            <w:r>
              <w:rPr>
                <w:rFonts w:hint="eastAsia" w:ascii="宋体" w:hAnsi="宋体"/>
                <w:color w:val="000000"/>
                <w:szCs w:val="21"/>
              </w:rPr>
              <w:t>肝、 胆、 脾、 胰、 肾、门静脉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甲状腺彩超</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rPr>
              <w:t>甲状腺大小，形态，血流情况</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颈动脉彩超</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颈动脉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21</w:t>
            </w:r>
          </w:p>
        </w:tc>
        <w:tc>
          <w:tcPr>
            <w:tcW w:w="2109" w:type="dxa"/>
            <w:vAlign w:val="center"/>
          </w:tcPr>
          <w:p>
            <w:pPr>
              <w:ind w:firstLine="420" w:firstLineChars="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泌尿系彩超</w:t>
            </w:r>
          </w:p>
        </w:tc>
        <w:tc>
          <w:tcPr>
            <w:tcW w:w="4211" w:type="dxa"/>
            <w:vAlign w:val="center"/>
          </w:tcPr>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膀胱、输尿管</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22</w:t>
            </w:r>
          </w:p>
        </w:tc>
        <w:tc>
          <w:tcPr>
            <w:tcW w:w="2109" w:type="dxa"/>
            <w:vAlign w:val="center"/>
          </w:tcPr>
          <w:p>
            <w:pPr>
              <w:ind w:firstLine="42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szCs w:val="21"/>
              </w:rPr>
              <w:t>双侧乳腺彩超</w:t>
            </w:r>
          </w:p>
        </w:tc>
        <w:tc>
          <w:tcPr>
            <w:tcW w:w="4211" w:type="dxa"/>
            <w:vAlign w:val="top"/>
          </w:tcPr>
          <w:p>
            <w:pPr>
              <w:ind w:firstLine="420" w:firstLineChars="0"/>
              <w:rPr>
                <w:rFonts w:hint="eastAsia" w:ascii="宋体" w:hAnsi="宋体"/>
                <w:color w:val="000000" w:themeColor="text1"/>
                <w:szCs w:val="21"/>
                <w:highlight w:val="none"/>
                <w14:textFill>
                  <w14:solidFill>
                    <w14:schemeClr w14:val="tx1"/>
                  </w14:solidFill>
                </w14:textFill>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子宫附件彩超</w:t>
            </w:r>
          </w:p>
          <w:p>
            <w:pPr>
              <w:ind w:firstLine="420" w:firstLineChars="0"/>
              <w:rPr>
                <w:rFonts w:hint="eastAsia" w:ascii="宋体" w:hAnsi="宋体"/>
                <w:color w:val="000000"/>
                <w:szCs w:val="21"/>
              </w:rPr>
            </w:pPr>
            <w:r>
              <w:rPr>
                <w:rFonts w:hint="eastAsia" w:ascii="宋体" w:hAnsi="宋体"/>
                <w:color w:val="000000"/>
                <w:szCs w:val="21"/>
              </w:rPr>
              <w:t>（阴式）</w:t>
            </w:r>
          </w:p>
        </w:tc>
        <w:tc>
          <w:tcPr>
            <w:tcW w:w="4211" w:type="dxa"/>
            <w:vAlign w:val="bottom"/>
          </w:tcPr>
          <w:p>
            <w:pPr>
              <w:ind w:firstLine="420" w:firstLineChars="0"/>
              <w:rPr>
                <w:rFonts w:hint="eastAsia" w:ascii="宋体" w:hAnsi="宋体"/>
                <w:color w:val="000000"/>
                <w:szCs w:val="21"/>
              </w:rPr>
            </w:pPr>
            <w:r>
              <w:rPr>
                <w:rFonts w:hint="eastAsia" w:ascii="宋体" w:hAnsi="宋体"/>
                <w:color w:val="000000"/>
                <w:szCs w:val="21"/>
              </w:rPr>
              <w:t>子宫、输卵管、卵巢及附件</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妇科检查</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白带常规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TCT液基细胞学</w:t>
            </w:r>
          </w:p>
          <w:p>
            <w:pPr>
              <w:ind w:firstLine="420" w:firstLineChars="0"/>
              <w:rPr>
                <w:rFonts w:hint="eastAsia" w:ascii="宋体" w:hAnsi="宋体"/>
                <w:color w:val="000000"/>
                <w:szCs w:val="21"/>
              </w:rPr>
            </w:pPr>
            <w:r>
              <w:rPr>
                <w:rFonts w:hint="eastAsia" w:ascii="宋体" w:hAnsi="宋体"/>
                <w:color w:val="000000"/>
                <w:szCs w:val="21"/>
              </w:rPr>
              <w:t>检查</w:t>
            </w:r>
          </w:p>
        </w:tc>
        <w:tc>
          <w:tcPr>
            <w:tcW w:w="4211" w:type="dxa"/>
            <w:vAlign w:val="top"/>
          </w:tcPr>
          <w:p>
            <w:pPr>
              <w:ind w:firstLine="420" w:firstLineChars="0"/>
              <w:rPr>
                <w:rFonts w:hint="eastAsia" w:ascii="宋体" w:hAnsi="宋体"/>
                <w:color w:val="000000"/>
                <w:szCs w:val="21"/>
                <w:lang w:eastAsia="zh-CN"/>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一般体检</w:t>
            </w:r>
          </w:p>
        </w:tc>
        <w:tc>
          <w:tcPr>
            <w:tcW w:w="4211" w:type="dxa"/>
            <w:vAlign w:val="center"/>
          </w:tcPr>
          <w:p>
            <w:pPr>
              <w:ind w:firstLine="420" w:firstLineChars="0"/>
              <w:rPr>
                <w:rFonts w:hint="eastAsia" w:ascii="宋体" w:hAnsi="宋体"/>
                <w:color w:val="000000"/>
                <w:szCs w:val="21"/>
                <w:lang w:eastAsia="zh-CN"/>
              </w:rPr>
            </w:pPr>
            <w:r>
              <w:rPr>
                <w:rFonts w:hint="eastAsia" w:ascii="宋体" w:hAnsi="宋体"/>
                <w:color w:val="000000"/>
                <w:szCs w:val="21"/>
              </w:rPr>
              <w:t>身高、体重、血压、体重指数</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p>
        </w:tc>
        <w:tc>
          <w:tcPr>
            <w:tcW w:w="2109" w:type="dxa"/>
            <w:vAlign w:val="center"/>
          </w:tcPr>
          <w:p>
            <w:pPr>
              <w:ind w:firstLine="420" w:firstLineChars="0"/>
              <w:rPr>
                <w:rFonts w:hint="eastAsia" w:ascii="宋体" w:hAnsi="宋体"/>
                <w:color w:val="000000"/>
                <w:szCs w:val="21"/>
              </w:rPr>
            </w:pPr>
          </w:p>
        </w:tc>
        <w:tc>
          <w:tcPr>
            <w:tcW w:w="4211" w:type="dxa"/>
            <w:vAlign w:val="center"/>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p>
        </w:tc>
        <w:tc>
          <w:tcPr>
            <w:tcW w:w="2109" w:type="dxa"/>
            <w:vAlign w:val="center"/>
          </w:tcPr>
          <w:p>
            <w:pPr>
              <w:ind w:firstLine="420" w:firstLineChars="0"/>
              <w:rPr>
                <w:rFonts w:hint="eastAsia" w:ascii="宋体" w:hAnsi="宋体"/>
                <w:color w:val="000000"/>
                <w:szCs w:val="21"/>
              </w:rPr>
            </w:pP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5" w:type="dxa"/>
            <w:gridSpan w:val="3"/>
            <w:vAlign w:val="top"/>
          </w:tcPr>
          <w:p>
            <w:pPr>
              <w:autoSpaceDN w:val="0"/>
              <w:spacing w:line="580" w:lineRule="exact"/>
              <w:ind w:firstLine="420"/>
              <w:jc w:val="left"/>
              <w:textAlignment w:val="bottom"/>
              <w:rPr>
                <w:rFonts w:hint="eastAsia" w:ascii="仿宋_GB2312" w:hAnsi="仿宋_GB2312" w:cs="仿宋_GB2312"/>
                <w:bCs/>
                <w:color w:val="000000"/>
                <w:sz w:val="24"/>
              </w:rPr>
            </w:pPr>
            <w:r>
              <w:rPr>
                <w:rFonts w:hint="eastAsia" w:ascii="仿宋_GB2312" w:hAnsi="仿宋_GB2312" w:cs="仿宋_GB2312"/>
                <w:b/>
                <w:color w:val="000000"/>
                <w:szCs w:val="28"/>
              </w:rPr>
              <w:t xml:space="preserve">    </w:t>
            </w:r>
            <w:r>
              <w:rPr>
                <w:rFonts w:hint="eastAsia" w:ascii="宋体" w:hAnsi="宋体" w:cs="宋体"/>
                <w:b/>
                <w:color w:val="000000"/>
                <w:szCs w:val="28"/>
              </w:rPr>
              <w:t>合  计（元）</w:t>
            </w:r>
          </w:p>
        </w:tc>
        <w:tc>
          <w:tcPr>
            <w:tcW w:w="2250"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6</w:t>
      </w:r>
      <w:r>
        <w:rPr>
          <w:rFonts w:hint="eastAsia" w:ascii="宋体" w:hAnsi="宋体"/>
          <w:b/>
          <w:color w:val="000000"/>
          <w:sz w:val="24"/>
          <w:szCs w:val="24"/>
        </w:rPr>
        <w:t>：重庆机场职工全套健康体检项目（男性</w:t>
      </w:r>
      <w:r>
        <w:rPr>
          <w:rFonts w:hint="eastAsia" w:ascii="宋体" w:hAnsi="宋体"/>
          <w:b/>
          <w:color w:val="000000"/>
          <w:sz w:val="24"/>
          <w:szCs w:val="24"/>
          <w:lang w:eastAsia="zh-CN"/>
        </w:rPr>
        <w:t>套餐</w:t>
      </w:r>
      <w:r>
        <w:rPr>
          <w:rFonts w:hint="eastAsia" w:ascii="宋体" w:hAnsi="宋体"/>
          <w:b/>
          <w:color w:val="000000"/>
          <w:sz w:val="24"/>
          <w:szCs w:val="24"/>
        </w:rPr>
        <w:t>）</w:t>
      </w:r>
    </w:p>
    <w:p>
      <w:pPr>
        <w:pStyle w:val="233"/>
        <w:adjustRightInd w:val="0"/>
        <w:snapToGrid w:val="0"/>
        <w:spacing w:before="240" w:after="120"/>
        <w:ind w:firstLine="0" w:firstLineChars="0"/>
        <w:rPr>
          <w:rFonts w:hint="eastAsia" w:ascii="宋体" w:hAnsi="宋体"/>
          <w:b/>
          <w:color w:val="000000"/>
          <w:sz w:val="24"/>
          <w:szCs w:val="24"/>
        </w:rPr>
      </w:pPr>
    </w:p>
    <w:tbl>
      <w:tblPr>
        <w:tblStyle w:val="6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65"/>
        <w:gridCol w:w="413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序号</w:t>
            </w:r>
          </w:p>
        </w:tc>
        <w:tc>
          <w:tcPr>
            <w:tcW w:w="2965"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413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1395"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1</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眼科</w:t>
            </w:r>
          </w:p>
        </w:tc>
        <w:tc>
          <w:tcPr>
            <w:tcW w:w="4139" w:type="dxa"/>
            <w:vAlign w:val="center"/>
          </w:tcPr>
          <w:p>
            <w:pPr>
              <w:ind w:firstLine="420" w:firstLineChars="0"/>
              <w:jc w:val="center"/>
              <w:rPr>
                <w:rFonts w:ascii="宋体" w:hAnsi="宋体"/>
                <w:color w:val="000000"/>
                <w:szCs w:val="21"/>
              </w:rPr>
            </w:pPr>
            <w:r>
              <w:rPr>
                <w:rFonts w:hint="eastAsia" w:ascii="宋体" w:hAnsi="宋体"/>
                <w:color w:val="000000"/>
                <w:szCs w:val="21"/>
              </w:rPr>
              <w:t>视力、眼底</w:t>
            </w:r>
          </w:p>
        </w:tc>
        <w:tc>
          <w:tcPr>
            <w:tcW w:w="1395"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2</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肝功9项</w:t>
            </w:r>
          </w:p>
        </w:tc>
        <w:tc>
          <w:tcPr>
            <w:tcW w:w="4139" w:type="dxa"/>
            <w:vAlign w:val="top"/>
          </w:tcPr>
          <w:p>
            <w:pPr>
              <w:rPr>
                <w:rFonts w:ascii="宋体" w:hAnsi="宋体"/>
                <w:color w:val="000000"/>
                <w:szCs w:val="21"/>
              </w:rPr>
            </w:pPr>
            <w:r>
              <w:rPr>
                <w:rFonts w:hint="eastAsia" w:ascii="宋体" w:hAnsi="宋体"/>
                <w:color w:val="000000"/>
                <w:szCs w:val="21"/>
              </w:rPr>
              <w:t>ALT、AST、总红素、总蛋白、白蛋白、球蛋白、白蛋白/球蛋白、AST/ALT、AFU</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3</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肾功4项</w:t>
            </w:r>
          </w:p>
        </w:tc>
        <w:tc>
          <w:tcPr>
            <w:tcW w:w="4139" w:type="dxa"/>
            <w:vAlign w:val="top"/>
          </w:tcPr>
          <w:p>
            <w:pPr>
              <w:ind w:firstLine="420"/>
              <w:rPr>
                <w:rFonts w:hint="eastAsia" w:ascii="宋体" w:hAnsi="宋体"/>
                <w:color w:val="000000"/>
                <w:szCs w:val="21"/>
              </w:rPr>
            </w:pPr>
            <w:r>
              <w:rPr>
                <w:rFonts w:hint="eastAsia" w:ascii="宋体" w:hAnsi="宋体"/>
                <w:color w:val="000000"/>
                <w:szCs w:val="21"/>
              </w:rPr>
              <w:t>尿素氮、肌酐、尿酸、</w:t>
            </w:r>
          </w:p>
          <w:p>
            <w:pPr>
              <w:ind w:firstLine="420" w:firstLineChars="0"/>
              <w:rPr>
                <w:rFonts w:ascii="宋体" w:hAnsi="宋体"/>
                <w:color w:val="000000"/>
                <w:szCs w:val="21"/>
              </w:rPr>
            </w:pPr>
            <w:r>
              <w:rPr>
                <w:rFonts w:hint="eastAsia" w:ascii="宋体" w:hAnsi="宋体"/>
                <w:color w:val="000000"/>
                <w:szCs w:val="21"/>
              </w:rPr>
              <w:t>胱抑素C测定</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4</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血脂4项</w:t>
            </w:r>
          </w:p>
        </w:tc>
        <w:tc>
          <w:tcPr>
            <w:tcW w:w="4139" w:type="dxa"/>
            <w:vAlign w:val="top"/>
          </w:tcPr>
          <w:p>
            <w:pPr>
              <w:ind w:firstLine="420"/>
              <w:rPr>
                <w:rFonts w:hint="eastAsia" w:ascii="宋体" w:hAnsi="宋体"/>
                <w:color w:val="000000"/>
                <w:szCs w:val="21"/>
              </w:rPr>
            </w:pPr>
            <w:r>
              <w:rPr>
                <w:rFonts w:hint="eastAsia" w:ascii="宋体" w:hAnsi="宋体"/>
                <w:color w:val="000000"/>
                <w:szCs w:val="21"/>
              </w:rPr>
              <w:t>甘油三酯、胆固醇、</w:t>
            </w:r>
          </w:p>
          <w:p>
            <w:pPr>
              <w:ind w:firstLine="0" w:firstLineChars="0"/>
              <w:rPr>
                <w:rFonts w:ascii="宋体" w:hAnsi="宋体"/>
                <w:color w:val="000000"/>
                <w:szCs w:val="21"/>
              </w:rPr>
            </w:pPr>
            <w:r>
              <w:rPr>
                <w:rFonts w:hint="eastAsia" w:ascii="宋体" w:hAnsi="宋体"/>
                <w:color w:val="000000"/>
                <w:szCs w:val="21"/>
              </w:rPr>
              <w:t>高密度脂蛋白、低密度脂蛋白</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ascii="宋体" w:hAnsi="宋体"/>
                <w:color w:val="000000"/>
                <w:szCs w:val="21"/>
              </w:rPr>
            </w:pPr>
            <w:r>
              <w:rPr>
                <w:rFonts w:hint="eastAsia" w:ascii="宋体" w:hAnsi="宋体"/>
                <w:color w:val="000000"/>
                <w:szCs w:val="21"/>
              </w:rPr>
              <w:t>5</w:t>
            </w:r>
          </w:p>
        </w:tc>
        <w:tc>
          <w:tcPr>
            <w:tcW w:w="2965" w:type="dxa"/>
            <w:vAlign w:val="center"/>
          </w:tcPr>
          <w:p>
            <w:pPr>
              <w:spacing w:line="580" w:lineRule="exact"/>
              <w:ind w:firstLine="420" w:firstLineChars="200"/>
              <w:jc w:val="left"/>
              <w:rPr>
                <w:rFonts w:ascii="宋体" w:hAnsi="宋体"/>
                <w:color w:val="000000"/>
                <w:szCs w:val="21"/>
              </w:rPr>
            </w:pPr>
            <w:r>
              <w:rPr>
                <w:rFonts w:hint="eastAsia" w:ascii="宋体" w:hAnsi="宋体"/>
                <w:color w:val="000000"/>
                <w:szCs w:val="21"/>
              </w:rPr>
              <w:t>血</w:t>
            </w:r>
            <w:r>
              <w:rPr>
                <w:rFonts w:hint="eastAsia" w:ascii="宋体" w:hAnsi="宋体"/>
                <w:color w:val="000000"/>
                <w:szCs w:val="21"/>
                <w:lang w:val="en-US" w:eastAsia="zh-CN"/>
              </w:rPr>
              <w:t xml:space="preserve"> </w:t>
            </w:r>
            <w:r>
              <w:rPr>
                <w:rFonts w:hint="eastAsia" w:ascii="宋体" w:hAnsi="宋体"/>
                <w:color w:val="000000"/>
                <w:szCs w:val="21"/>
              </w:rPr>
              <w:t>糖</w:t>
            </w:r>
          </w:p>
        </w:tc>
        <w:tc>
          <w:tcPr>
            <w:tcW w:w="4139" w:type="dxa"/>
            <w:vAlign w:val="top"/>
          </w:tcPr>
          <w:p>
            <w:pPr>
              <w:ind w:firstLine="420" w:firstLineChars="0"/>
              <w:rPr>
                <w:rFonts w:ascii="宋体" w:hAnsi="宋体"/>
                <w:color w:val="000000"/>
                <w:szCs w:val="21"/>
              </w:rPr>
            </w:pPr>
            <w:r>
              <w:rPr>
                <w:rFonts w:hint="eastAsia" w:ascii="宋体" w:hAnsi="宋体"/>
                <w:color w:val="000000"/>
                <w:szCs w:val="21"/>
              </w:rPr>
              <w:t>空腹血糖</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6</w:t>
            </w:r>
          </w:p>
        </w:tc>
        <w:tc>
          <w:tcPr>
            <w:tcW w:w="2965" w:type="dxa"/>
            <w:vAlign w:val="center"/>
          </w:tcPr>
          <w:p>
            <w:pPr>
              <w:spacing w:line="580" w:lineRule="exact"/>
              <w:ind w:firstLine="210" w:firstLineChars="100"/>
              <w:jc w:val="left"/>
              <w:rPr>
                <w:rFonts w:hint="eastAsia" w:ascii="宋体" w:hAnsi="宋体"/>
                <w:color w:val="000000"/>
                <w:szCs w:val="21"/>
              </w:rPr>
            </w:pPr>
            <w:r>
              <w:rPr>
                <w:rFonts w:hint="eastAsia" w:ascii="宋体" w:hAnsi="宋体"/>
                <w:color w:val="000000"/>
                <w:szCs w:val="21"/>
              </w:rPr>
              <w:t>糖化血红蛋白</w:t>
            </w:r>
          </w:p>
        </w:tc>
        <w:tc>
          <w:tcPr>
            <w:tcW w:w="4139" w:type="dxa"/>
            <w:vAlign w:val="top"/>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7</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甲状腺功能5项</w:t>
            </w:r>
          </w:p>
        </w:tc>
        <w:tc>
          <w:tcPr>
            <w:tcW w:w="4139" w:type="dxa"/>
            <w:vAlign w:val="top"/>
          </w:tcPr>
          <w:p>
            <w:pPr>
              <w:ind w:firstLine="0" w:firstLineChars="0"/>
              <w:rPr>
                <w:rFonts w:hint="eastAsia" w:ascii="宋体" w:hAnsi="宋体"/>
                <w:color w:val="000000"/>
                <w:szCs w:val="21"/>
              </w:rPr>
            </w:pPr>
            <w:r>
              <w:rPr>
                <w:rFonts w:hint="eastAsia" w:ascii="宋体" w:hAnsi="宋体"/>
                <w:color w:val="000000"/>
                <w:szCs w:val="21"/>
              </w:rPr>
              <w:t>三碘甲状腺原氨酸、甲状腺素</w:t>
            </w:r>
          </w:p>
          <w:p>
            <w:pPr>
              <w:ind w:firstLine="0" w:firstLineChars="0"/>
              <w:rPr>
                <w:rFonts w:hint="eastAsia" w:ascii="宋体" w:hAnsi="宋体"/>
                <w:color w:val="000000"/>
                <w:szCs w:val="21"/>
              </w:rPr>
            </w:pPr>
            <w:r>
              <w:rPr>
                <w:rFonts w:hint="eastAsia" w:ascii="宋体" w:hAnsi="宋体"/>
                <w:color w:val="000000"/>
                <w:szCs w:val="21"/>
              </w:rPr>
              <w:t>游离三碘甲状腺原氨酸、</w:t>
            </w:r>
          </w:p>
          <w:p>
            <w:pPr>
              <w:ind w:firstLine="0" w:firstLineChars="0"/>
              <w:rPr>
                <w:rFonts w:hint="eastAsia" w:ascii="宋体" w:hAnsi="宋体"/>
                <w:color w:val="000000"/>
                <w:szCs w:val="21"/>
              </w:rPr>
            </w:pPr>
            <w:r>
              <w:rPr>
                <w:rFonts w:hint="eastAsia" w:ascii="宋体" w:hAnsi="宋体"/>
                <w:color w:val="000000"/>
                <w:szCs w:val="21"/>
              </w:rPr>
              <w:t>游离甲状腺素、促甲状腺激素</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8</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肿瘤标志物</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szCs w:val="21"/>
              </w:rPr>
              <w:t>项</w:t>
            </w:r>
          </w:p>
        </w:tc>
        <w:tc>
          <w:tcPr>
            <w:tcW w:w="4139" w:type="dxa"/>
            <w:vAlign w:val="top"/>
          </w:tcPr>
          <w:p>
            <w:pPr>
              <w:ind w:firstLine="0" w:firstLineChars="0"/>
              <w:rPr>
                <w:rFonts w:hint="eastAsia" w:ascii="宋体" w:hAnsi="宋体" w:eastAsia="宋体"/>
                <w:color w:val="000000"/>
                <w:szCs w:val="21"/>
                <w:lang w:val="en-US" w:eastAsia="zh-CN"/>
              </w:rPr>
            </w:pPr>
            <w:r>
              <w:rPr>
                <w:rFonts w:hint="eastAsia" w:ascii="宋体" w:hAnsi="宋体"/>
                <w:color w:val="000000"/>
                <w:szCs w:val="21"/>
              </w:rPr>
              <w:t>AFP、CEA、</w:t>
            </w:r>
            <w:r>
              <w:rPr>
                <w:rFonts w:hint="eastAsia" w:ascii="宋体" w:hAnsi="宋体"/>
                <w:color w:val="000000"/>
                <w:szCs w:val="21"/>
                <w:lang w:val="en-US" w:eastAsia="zh-CN"/>
              </w:rPr>
              <w:t>PSA、游离PSA</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9</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血常规</w:t>
            </w:r>
          </w:p>
        </w:tc>
        <w:tc>
          <w:tcPr>
            <w:tcW w:w="4139" w:type="dxa"/>
            <w:vAlign w:val="top"/>
          </w:tcPr>
          <w:p>
            <w:pPr>
              <w:rPr>
                <w:rFonts w:hint="eastAsia" w:ascii="宋体" w:hAnsi="宋体"/>
                <w:color w:val="000000"/>
                <w:szCs w:val="21"/>
              </w:rPr>
            </w:pPr>
            <w:r>
              <w:rPr>
                <w:rFonts w:hint="eastAsia" w:ascii="宋体" w:hAnsi="宋体"/>
                <w:color w:val="000000"/>
                <w:szCs w:val="21"/>
              </w:rPr>
              <w:t>白细胞分类、红细胞、血红蛋白、</w:t>
            </w:r>
          </w:p>
          <w:p>
            <w:pPr>
              <w:rPr>
                <w:rFonts w:hint="eastAsia" w:ascii="宋体" w:hAnsi="宋体"/>
                <w:color w:val="000000"/>
                <w:szCs w:val="21"/>
              </w:rPr>
            </w:pPr>
            <w:r>
              <w:rPr>
                <w:rFonts w:hint="eastAsia" w:ascii="宋体" w:hAnsi="宋体"/>
                <w:color w:val="000000"/>
                <w:szCs w:val="21"/>
              </w:rPr>
              <w:t>血小板等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10</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尿常规</w:t>
            </w:r>
          </w:p>
        </w:tc>
        <w:tc>
          <w:tcPr>
            <w:tcW w:w="4139" w:type="dxa"/>
            <w:vAlign w:val="top"/>
          </w:tcPr>
          <w:p>
            <w:pPr>
              <w:rPr>
                <w:rFonts w:hint="eastAsia" w:ascii="宋体" w:hAnsi="宋体"/>
                <w:color w:val="000000"/>
                <w:szCs w:val="21"/>
              </w:rPr>
            </w:pPr>
            <w:r>
              <w:rPr>
                <w:rFonts w:hint="eastAsia" w:ascii="宋体" w:hAnsi="宋体"/>
                <w:color w:val="000000"/>
                <w:szCs w:val="21"/>
              </w:rPr>
              <w:t>白细胞、红细胞、镜检RBC、葡萄糖、酮体、蛋白质、酸碱度、亚硝酸盐、尿比重、胆红素、尿胆原、透明度、颜色</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11</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骨密度测定</w:t>
            </w:r>
          </w:p>
        </w:tc>
        <w:tc>
          <w:tcPr>
            <w:tcW w:w="4139" w:type="dxa"/>
            <w:vAlign w:val="top"/>
          </w:tcPr>
          <w:p>
            <w:pPr>
              <w:ind w:firstLine="420" w:firstLineChars="0"/>
              <w:rPr>
                <w:rFonts w:hint="eastAsia" w:ascii="宋体" w:hAnsi="宋体"/>
                <w:color w:val="000000"/>
                <w:szCs w:val="21"/>
              </w:rPr>
            </w:pPr>
            <w:r>
              <w:rPr>
                <w:rFonts w:hint="eastAsia" w:ascii="宋体" w:hAnsi="宋体"/>
                <w:color w:val="000000"/>
                <w:szCs w:val="21"/>
              </w:rPr>
              <w:t>骨密度</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12</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TCD（脑血流图）</w:t>
            </w:r>
          </w:p>
        </w:tc>
        <w:tc>
          <w:tcPr>
            <w:tcW w:w="4139"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14</w:t>
            </w:r>
          </w:p>
        </w:tc>
        <w:tc>
          <w:tcPr>
            <w:tcW w:w="2965" w:type="dxa"/>
            <w:vAlign w:val="center"/>
          </w:tcPr>
          <w:p>
            <w:pPr>
              <w:spacing w:line="580" w:lineRule="exact"/>
              <w:jc w:val="left"/>
              <w:rPr>
                <w:rFonts w:hint="eastAsia" w:ascii="宋体" w:hAnsi="宋体"/>
                <w:color w:val="000000"/>
                <w:szCs w:val="21"/>
              </w:rPr>
            </w:pPr>
            <w:r>
              <w:rPr>
                <w:rFonts w:hint="eastAsia" w:ascii="宋体" w:hAnsi="宋体"/>
                <w:color w:val="000000"/>
                <w:szCs w:val="21"/>
              </w:rPr>
              <w:t>C13幽门螺旋杆菌呼气试验</w:t>
            </w:r>
          </w:p>
        </w:tc>
        <w:tc>
          <w:tcPr>
            <w:tcW w:w="4139" w:type="dxa"/>
            <w:vAlign w:val="top"/>
          </w:tcPr>
          <w:p>
            <w:pPr>
              <w:bidi w:val="0"/>
              <w:jc w:val="left"/>
              <w:rPr>
                <w:rFonts w:hint="eastAsia"/>
                <w:lang w:val="en-US" w:eastAsia="zh-CN"/>
              </w:rPr>
            </w:pPr>
            <w:r>
              <w:rPr>
                <w:rFonts w:hint="eastAsia" w:ascii="宋体" w:hAnsi="宋体"/>
                <w:color w:val="000000"/>
                <w:szCs w:val="21"/>
              </w:rPr>
              <w:t>幽门螺旋杆菌</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15</w:t>
            </w:r>
          </w:p>
        </w:tc>
        <w:tc>
          <w:tcPr>
            <w:tcW w:w="2965" w:type="dxa"/>
            <w:vAlign w:val="center"/>
          </w:tcPr>
          <w:p>
            <w:pPr>
              <w:spacing w:line="580" w:lineRule="exact"/>
              <w:ind w:firstLine="420" w:firstLineChars="0"/>
              <w:jc w:val="left"/>
              <w:rPr>
                <w:rFonts w:hint="eastAsia" w:ascii="宋体" w:hAnsi="宋体"/>
                <w:color w:val="FF0000"/>
                <w:szCs w:val="21"/>
              </w:rPr>
            </w:pPr>
            <w:r>
              <w:rPr>
                <w:rFonts w:hint="eastAsia" w:ascii="宋体" w:hAnsi="宋体"/>
                <w:color w:val="000000"/>
                <w:szCs w:val="21"/>
              </w:rPr>
              <w:t>十二导联心电图</w:t>
            </w:r>
          </w:p>
        </w:tc>
        <w:tc>
          <w:tcPr>
            <w:tcW w:w="4139" w:type="dxa"/>
            <w:vAlign w:val="top"/>
          </w:tcPr>
          <w:p>
            <w:pPr>
              <w:ind w:firstLine="420" w:firstLineChars="0"/>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16</w:t>
            </w:r>
          </w:p>
        </w:tc>
        <w:tc>
          <w:tcPr>
            <w:tcW w:w="2965" w:type="dxa"/>
            <w:vAlign w:val="center"/>
          </w:tcPr>
          <w:p>
            <w:pPr>
              <w:spacing w:line="580" w:lineRule="exact"/>
              <w:ind w:firstLine="105" w:firstLineChars="50"/>
              <w:rPr>
                <w:rFonts w:hint="eastAsia" w:ascii="宋体" w:hAnsi="宋体"/>
                <w:color w:val="FF0000"/>
                <w:szCs w:val="21"/>
              </w:rPr>
            </w:pPr>
            <w:r>
              <w:rPr>
                <w:rFonts w:hint="eastAsia" w:ascii="宋体" w:hAnsi="宋体"/>
                <w:color w:val="000000" w:themeColor="text1"/>
                <w:szCs w:val="21"/>
                <w14:textFill>
                  <w14:solidFill>
                    <w14:schemeClr w14:val="tx1"/>
                  </w14:solidFill>
                </w14:textFill>
              </w:rPr>
              <w:t>胸部CT平扫不出片</w:t>
            </w:r>
          </w:p>
        </w:tc>
        <w:tc>
          <w:tcPr>
            <w:tcW w:w="4139" w:type="dxa"/>
            <w:vAlign w:val="center"/>
          </w:tcPr>
          <w:p>
            <w:pPr>
              <w:ind w:firstLine="840" w:firstLineChars="400"/>
              <w:jc w:val="both"/>
              <w:rPr>
                <w:rFonts w:hint="eastAsia" w:ascii="宋体" w:hAnsi="宋体"/>
                <w:color w:val="000000"/>
                <w:szCs w:val="21"/>
              </w:rPr>
            </w:pPr>
            <w:r>
              <w:rPr>
                <w:rFonts w:hint="eastAsia" w:ascii="宋体" w:hAnsi="宋体"/>
                <w:color w:val="000000"/>
                <w:szCs w:val="21"/>
              </w:rPr>
              <w:t>胸部</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17</w:t>
            </w:r>
          </w:p>
        </w:tc>
        <w:tc>
          <w:tcPr>
            <w:tcW w:w="2965"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颈椎正侧双斜片DR</w:t>
            </w:r>
            <w:r>
              <w:rPr>
                <w:rFonts w:hint="eastAsia" w:ascii="宋体" w:hAnsi="宋体"/>
                <w:color w:val="FF0000"/>
                <w:szCs w:val="21"/>
                <w:lang w:val="en-US" w:eastAsia="zh-CN"/>
              </w:rPr>
              <w:t>图文报告</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颈椎正侧位、双斜位</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18</w:t>
            </w:r>
          </w:p>
        </w:tc>
        <w:tc>
          <w:tcPr>
            <w:tcW w:w="2965"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腰椎正侧位片DR</w:t>
            </w:r>
            <w:r>
              <w:rPr>
                <w:rFonts w:hint="eastAsia" w:ascii="宋体" w:hAnsi="宋体"/>
                <w:color w:val="FF0000"/>
                <w:szCs w:val="21"/>
                <w:lang w:val="en-US" w:eastAsia="zh-CN"/>
              </w:rPr>
              <w:t>图文报告</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腰椎正侧位</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19</w:t>
            </w:r>
          </w:p>
        </w:tc>
        <w:tc>
          <w:tcPr>
            <w:tcW w:w="2965" w:type="dxa"/>
            <w:vAlign w:val="center"/>
          </w:tcPr>
          <w:p>
            <w:pPr>
              <w:autoSpaceDN w:val="0"/>
              <w:ind w:firstLine="630" w:firstLineChars="300"/>
              <w:jc w:val="left"/>
              <w:textAlignment w:val="bottom"/>
              <w:rPr>
                <w:rFonts w:hint="default" w:ascii="宋体" w:hAnsi="宋体"/>
                <w:color w:val="000000"/>
                <w:szCs w:val="21"/>
                <w:lang w:val="en-US" w:eastAsia="zh-CN"/>
              </w:rPr>
            </w:pPr>
            <w:r>
              <w:rPr>
                <w:rFonts w:hint="eastAsia" w:ascii="宋体" w:hAnsi="宋体"/>
                <w:color w:val="000000"/>
                <w:szCs w:val="21"/>
              </w:rPr>
              <w:t>腹部彩超</w:t>
            </w:r>
          </w:p>
        </w:tc>
        <w:tc>
          <w:tcPr>
            <w:tcW w:w="4139" w:type="dxa"/>
            <w:vAlign w:val="bottom"/>
          </w:tcPr>
          <w:p>
            <w:pPr>
              <w:autoSpaceDN w:val="0"/>
              <w:jc w:val="left"/>
              <w:textAlignment w:val="bottom"/>
              <w:rPr>
                <w:rFonts w:hint="eastAsia" w:ascii="宋体" w:hAnsi="宋体"/>
                <w:color w:val="000000"/>
                <w:szCs w:val="21"/>
              </w:rPr>
            </w:pPr>
            <w:r>
              <w:rPr>
                <w:rFonts w:hint="eastAsia" w:ascii="宋体" w:hAnsi="宋体"/>
                <w:color w:val="000000"/>
                <w:szCs w:val="21"/>
              </w:rPr>
              <w:t>肝、 胆、 脾、 胰、 肾、门静脉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20</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甲状腺彩超</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甲状腺大小，形态，血流情况</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21</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FF0000"/>
                <w:szCs w:val="21"/>
                <w:lang w:val="en-US" w:eastAsia="zh-CN"/>
              </w:rPr>
              <w:t>颈动脉彩超</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FF0000"/>
                <w:szCs w:val="21"/>
                <w:lang w:val="en-US" w:eastAsia="zh-CN"/>
              </w:rPr>
              <w:t>颈动脉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22</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泌尿系彩超</w:t>
            </w:r>
          </w:p>
        </w:tc>
        <w:tc>
          <w:tcPr>
            <w:tcW w:w="4139"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膀胱、输尿管</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23</w:t>
            </w:r>
          </w:p>
        </w:tc>
        <w:tc>
          <w:tcPr>
            <w:tcW w:w="2965" w:type="dxa"/>
            <w:vAlign w:val="center"/>
          </w:tcPr>
          <w:p>
            <w:pPr>
              <w:ind w:firstLine="630" w:firstLineChars="300"/>
              <w:rPr>
                <w:rFonts w:hint="eastAsia" w:ascii="宋体" w:hAnsi="宋体"/>
                <w:color w:val="000000"/>
                <w:szCs w:val="21"/>
              </w:rPr>
            </w:pPr>
            <w:r>
              <w:rPr>
                <w:rFonts w:hint="eastAsia" w:ascii="宋体" w:hAnsi="宋体"/>
                <w:color w:val="000000" w:themeColor="text1"/>
                <w:szCs w:val="21"/>
                <w:highlight w:val="none"/>
                <w14:textFill>
                  <w14:solidFill>
                    <w14:schemeClr w14:val="tx1"/>
                  </w14:solidFill>
                </w14:textFill>
              </w:rPr>
              <w:t>前列腺彩超</w:t>
            </w:r>
          </w:p>
        </w:tc>
        <w:tc>
          <w:tcPr>
            <w:tcW w:w="4139" w:type="dxa"/>
            <w:vAlign w:val="center"/>
          </w:tcPr>
          <w:p>
            <w:pPr>
              <w:ind w:firstLine="630" w:firstLineChars="300"/>
              <w:rPr>
                <w:rFonts w:hint="eastAsia" w:ascii="宋体" w:hAnsi="宋体"/>
                <w:color w:val="000000"/>
                <w:szCs w:val="21"/>
              </w:rPr>
            </w:pPr>
            <w:r>
              <w:rPr>
                <w:rFonts w:hint="eastAsia" w:ascii="宋体" w:hAnsi="宋体"/>
                <w:color w:val="000000"/>
                <w:szCs w:val="21"/>
              </w:rPr>
              <w:t>前列腺</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24</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一般体检</w:t>
            </w:r>
          </w:p>
        </w:tc>
        <w:tc>
          <w:tcPr>
            <w:tcW w:w="4139" w:type="dxa"/>
            <w:vAlign w:val="bottom"/>
          </w:tcPr>
          <w:p>
            <w:pPr>
              <w:autoSpaceDN w:val="0"/>
              <w:jc w:val="left"/>
              <w:textAlignment w:val="bottom"/>
              <w:rPr>
                <w:rFonts w:hint="eastAsia" w:ascii="宋体" w:hAnsi="宋体"/>
                <w:color w:val="000000"/>
                <w:szCs w:val="21"/>
              </w:rPr>
            </w:pPr>
            <w:r>
              <w:rPr>
                <w:rFonts w:hint="eastAsia" w:ascii="宋体" w:hAnsi="宋体"/>
                <w:color w:val="000000"/>
                <w:szCs w:val="21"/>
              </w:rPr>
              <w:t>身高、体重、血压、体重指数</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5" w:type="dxa"/>
            <w:gridSpan w:val="3"/>
            <w:vAlign w:val="top"/>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 xml:space="preserve">    合  计（元）</w:t>
            </w:r>
          </w:p>
        </w:tc>
        <w:tc>
          <w:tcPr>
            <w:tcW w:w="1395"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rPr>
          <w:rFonts w:hint="eastAsia"/>
        </w:rPr>
        <w:sectPr>
          <w:footerReference r:id="rId3" w:type="default"/>
          <w:pgSz w:w="11906" w:h="16838"/>
          <w:pgMar w:top="1701" w:right="1219" w:bottom="1701" w:left="1219" w:header="851" w:footer="992" w:gutter="0"/>
          <w:cols w:space="720" w:num="1"/>
          <w:docGrid w:type="lines" w:linePitch="312" w:charSpace="0"/>
        </w:sectPr>
      </w:pPr>
    </w:p>
    <w:p>
      <w:pPr>
        <w:spacing w:line="360" w:lineRule="auto"/>
        <w:ind w:firstLine="2891" w:firstLineChars="900"/>
        <w:rPr>
          <w:rFonts w:hint="eastAsia" w:ascii="仿宋" w:hAnsi="仿宋" w:eastAsia="仿宋" w:cs="仿宋"/>
          <w:b/>
          <w:bCs/>
          <w:sz w:val="32"/>
        </w:rPr>
      </w:pPr>
      <w:r>
        <w:rPr>
          <w:rFonts w:hint="eastAsia" w:ascii="仿宋" w:hAnsi="仿宋" w:eastAsia="仿宋" w:cs="仿宋"/>
          <w:b/>
          <w:bCs/>
          <w:sz w:val="32"/>
        </w:rPr>
        <w:t>第四章  合同书格式</w:t>
      </w:r>
    </w:p>
    <w:p>
      <w:pPr>
        <w:pStyle w:val="2"/>
        <w:jc w:val="both"/>
        <w:rPr>
          <w:rFonts w:hint="eastAsia" w:ascii="仿宋_GB2312" w:hAnsi="仿宋_GB2312" w:cs="仿宋_GB2312"/>
          <w:b/>
          <w:color w:val="000000"/>
          <w:sz w:val="24"/>
        </w:rPr>
      </w:pPr>
    </w:p>
    <w:p>
      <w:pPr>
        <w:wordWrap w:val="0"/>
        <w:spacing w:line="300" w:lineRule="exact"/>
        <w:ind w:firstLine="482" w:firstLineChars="200"/>
        <w:jc w:val="right"/>
        <w:rPr>
          <w:rFonts w:hint="eastAsia" w:ascii="仿宋" w:hAnsi="仿宋" w:eastAsia="仿宋"/>
          <w:b/>
          <w:color w:val="000000"/>
          <w:sz w:val="24"/>
        </w:rPr>
      </w:pPr>
    </w:p>
    <w:p>
      <w:pPr>
        <w:wordWrap w:val="0"/>
        <w:spacing w:line="300" w:lineRule="exact"/>
        <w:ind w:firstLine="482" w:firstLineChars="200"/>
        <w:jc w:val="right"/>
        <w:rPr>
          <w:rFonts w:ascii="仿宋" w:hAnsi="仿宋" w:eastAsia="仿宋"/>
          <w:b/>
          <w:color w:val="000000"/>
          <w:sz w:val="24"/>
        </w:rPr>
      </w:pPr>
      <w:r>
        <w:rPr>
          <w:rFonts w:hint="eastAsia" w:ascii="仿宋" w:hAnsi="仿宋" w:eastAsia="仿宋"/>
          <w:b/>
          <w:color w:val="000000"/>
          <w:sz w:val="24"/>
        </w:rPr>
        <w:t xml:space="preserve"> </w:t>
      </w:r>
      <w:r>
        <w:rPr>
          <w:rFonts w:ascii="仿宋" w:hAnsi="仿宋" w:eastAsia="仿宋"/>
          <w:b/>
          <w:color w:val="000000"/>
          <w:sz w:val="24"/>
        </w:rPr>
        <w:t xml:space="preserve">           </w:t>
      </w:r>
    </w:p>
    <w:p>
      <w:pPr>
        <w:pStyle w:val="3"/>
        <w:numPr>
          <w:ilvl w:val="0"/>
          <w:numId w:val="0"/>
        </w:numPr>
        <w:ind w:firstLine="720" w:firstLineChars="200"/>
        <w:jc w:val="both"/>
        <w:rPr>
          <w:rFonts w:hint="eastAsia" w:ascii="黑体" w:eastAsia="黑体"/>
          <w:b w:val="0"/>
          <w:sz w:val="36"/>
          <w:szCs w:val="36"/>
        </w:rPr>
      </w:pPr>
      <w:r>
        <w:rPr>
          <w:rFonts w:hint="eastAsia"/>
          <w:sz w:val="36"/>
          <w:szCs w:val="36"/>
          <w:lang w:eastAsia="zh-CN"/>
        </w:rPr>
        <w:t>重庆机场职工市内医院健康</w:t>
      </w:r>
      <w:r>
        <w:rPr>
          <w:rFonts w:hint="eastAsia" w:ascii="黑体" w:eastAsia="黑体"/>
          <w:b w:val="0"/>
          <w:sz w:val="36"/>
          <w:szCs w:val="36"/>
        </w:rPr>
        <w:t>体检服务合同</w:t>
      </w:r>
    </w:p>
    <w:p>
      <w:pPr>
        <w:ind w:firstLine="0" w:firstLineChars="0"/>
        <w:rPr>
          <w:rFonts w:hint="eastAsia" w:ascii="仿宋_GB2312"/>
          <w:sz w:val="28"/>
          <w:szCs w:val="28"/>
        </w:rPr>
      </w:pPr>
    </w:p>
    <w:p>
      <w:pPr>
        <w:spacing w:line="360" w:lineRule="auto"/>
        <w:ind w:firstLine="480"/>
        <w:rPr>
          <w:rFonts w:hint="eastAsia" w:ascii="仿宋_GB2312"/>
          <w:b/>
          <w:sz w:val="24"/>
          <w:lang w:eastAsia="zh-CN"/>
        </w:rPr>
      </w:pPr>
      <w:r>
        <w:rPr>
          <w:rFonts w:hint="eastAsia" w:ascii="仿宋_GB2312"/>
          <w:b/>
          <w:sz w:val="24"/>
        </w:rPr>
        <w:t xml:space="preserve">甲方： </w:t>
      </w:r>
      <w:r>
        <w:rPr>
          <w:rFonts w:hint="eastAsia" w:ascii="仿宋_GB2312"/>
          <w:b/>
          <w:sz w:val="24"/>
          <w:lang w:eastAsia="zh-CN"/>
        </w:rPr>
        <w:t>重庆江北国际机场有限公司</w:t>
      </w:r>
    </w:p>
    <w:p>
      <w:pPr>
        <w:spacing w:line="360" w:lineRule="auto"/>
        <w:ind w:firstLine="480"/>
        <w:rPr>
          <w:rFonts w:hint="eastAsia" w:ascii="仿宋_GB2312"/>
          <w:bCs/>
          <w:sz w:val="24"/>
        </w:rPr>
      </w:pPr>
      <w:r>
        <w:rPr>
          <w:rFonts w:hint="eastAsia" w:ascii="仿宋_GB2312"/>
          <w:bCs/>
          <w:sz w:val="24"/>
        </w:rPr>
        <w:t>社会统一信用代码：91500000756209971P</w:t>
      </w:r>
    </w:p>
    <w:p>
      <w:pPr>
        <w:spacing w:line="360" w:lineRule="auto"/>
        <w:ind w:firstLine="480"/>
        <w:rPr>
          <w:rFonts w:hint="eastAsia" w:ascii="仿宋_GB2312"/>
          <w:bCs/>
          <w:sz w:val="24"/>
        </w:rPr>
      </w:pPr>
      <w:r>
        <w:rPr>
          <w:rFonts w:hint="eastAsia" w:ascii="仿宋_GB2312"/>
          <w:bCs/>
          <w:sz w:val="24"/>
        </w:rPr>
        <w:t>地    址：   重庆江北国际机场内</w:t>
      </w:r>
    </w:p>
    <w:p>
      <w:pPr>
        <w:spacing w:line="360" w:lineRule="auto"/>
        <w:ind w:firstLine="480"/>
        <w:rPr>
          <w:rFonts w:hint="eastAsia" w:ascii="仿宋_GB2312"/>
          <w:bCs/>
          <w:sz w:val="24"/>
        </w:rPr>
      </w:pPr>
      <w:r>
        <w:rPr>
          <w:rFonts w:hint="eastAsia" w:ascii="仿宋_GB2312"/>
          <w:bCs/>
          <w:sz w:val="24"/>
        </w:rPr>
        <w:t>邮    编：    401120</w:t>
      </w:r>
    </w:p>
    <w:p>
      <w:pPr>
        <w:spacing w:line="360" w:lineRule="auto"/>
        <w:ind w:firstLine="480"/>
        <w:rPr>
          <w:rFonts w:hint="eastAsia" w:ascii="仿宋_GB2312"/>
          <w:bCs/>
          <w:sz w:val="24"/>
        </w:rPr>
      </w:pPr>
      <w:r>
        <w:rPr>
          <w:rFonts w:hint="eastAsia" w:ascii="仿宋_GB2312"/>
          <w:bCs/>
          <w:sz w:val="24"/>
        </w:rPr>
        <w:t xml:space="preserve">联 系 人：   </w:t>
      </w:r>
    </w:p>
    <w:p>
      <w:pPr>
        <w:spacing w:line="360" w:lineRule="auto"/>
        <w:ind w:firstLine="480"/>
        <w:rPr>
          <w:rFonts w:hint="eastAsia" w:ascii="仿宋_GB2312"/>
          <w:bCs/>
          <w:sz w:val="24"/>
        </w:rPr>
      </w:pPr>
      <w:r>
        <w:rPr>
          <w:rFonts w:hint="eastAsia" w:ascii="仿宋_GB2312"/>
          <w:bCs/>
          <w:sz w:val="24"/>
        </w:rPr>
        <w:t xml:space="preserve">电    话：       </w:t>
      </w:r>
    </w:p>
    <w:p>
      <w:pPr>
        <w:spacing w:line="360" w:lineRule="auto"/>
        <w:ind w:firstLine="480"/>
        <w:rPr>
          <w:rFonts w:hint="eastAsia" w:ascii="仿宋_GB2312"/>
          <w:bCs/>
          <w:sz w:val="24"/>
        </w:rPr>
      </w:pPr>
      <w:r>
        <w:rPr>
          <w:rFonts w:hint="eastAsia" w:ascii="仿宋_GB2312"/>
          <w:bCs/>
          <w:sz w:val="24"/>
        </w:rPr>
        <w:t xml:space="preserve">传    真：    </w:t>
      </w:r>
    </w:p>
    <w:p>
      <w:pPr>
        <w:spacing w:line="360" w:lineRule="auto"/>
        <w:ind w:firstLine="480"/>
        <w:rPr>
          <w:rFonts w:hint="eastAsia" w:ascii="仿宋_GB2312"/>
          <w:bCs/>
          <w:sz w:val="24"/>
        </w:rPr>
      </w:pPr>
      <w:r>
        <w:rPr>
          <w:rFonts w:hint="eastAsia" w:ascii="仿宋_GB2312"/>
          <w:bCs/>
          <w:sz w:val="24"/>
        </w:rPr>
        <w:t>开户银行：    建行重庆渝北机场支行</w:t>
      </w:r>
    </w:p>
    <w:p>
      <w:pPr>
        <w:spacing w:line="360" w:lineRule="auto"/>
        <w:ind w:firstLine="480"/>
        <w:rPr>
          <w:rFonts w:hint="eastAsia" w:ascii="仿宋_GB2312"/>
          <w:bCs/>
          <w:sz w:val="24"/>
        </w:rPr>
      </w:pPr>
      <w:r>
        <w:rPr>
          <w:rFonts w:hint="eastAsia" w:ascii="仿宋_GB2312"/>
          <w:bCs/>
          <w:sz w:val="24"/>
        </w:rPr>
        <w:t>账    号：    500 010 838 000 500 004 47</w:t>
      </w:r>
    </w:p>
    <w:p>
      <w:pPr>
        <w:spacing w:line="360" w:lineRule="auto"/>
        <w:ind w:firstLine="480"/>
        <w:rPr>
          <w:rFonts w:hint="eastAsia" w:ascii="仿宋_GB2312"/>
          <w:b/>
          <w:sz w:val="24"/>
        </w:rPr>
      </w:pPr>
    </w:p>
    <w:p>
      <w:pPr>
        <w:spacing w:line="360" w:lineRule="auto"/>
        <w:ind w:firstLine="480"/>
        <w:rPr>
          <w:rFonts w:hint="eastAsia" w:ascii="仿宋_GB2312"/>
          <w:b/>
          <w:sz w:val="24"/>
        </w:rPr>
      </w:pPr>
      <w:r>
        <w:rPr>
          <w:rFonts w:hint="eastAsia" w:ascii="仿宋_GB2312"/>
          <w:b/>
          <w:sz w:val="24"/>
        </w:rPr>
        <w:t>乙   方：</w:t>
      </w:r>
    </w:p>
    <w:p>
      <w:pPr>
        <w:spacing w:line="360" w:lineRule="auto"/>
        <w:ind w:firstLine="480"/>
        <w:rPr>
          <w:rFonts w:ascii="仿宋_GB2312"/>
          <w:bCs/>
          <w:sz w:val="24"/>
        </w:rPr>
      </w:pPr>
      <w:r>
        <w:rPr>
          <w:rFonts w:hint="eastAsia" w:ascii="仿宋_GB2312"/>
          <w:bCs/>
          <w:sz w:val="24"/>
        </w:rPr>
        <w:t>社会统一信用代码</w:t>
      </w:r>
      <w:r>
        <w:rPr>
          <w:rFonts w:hint="eastAsia" w:ascii="仿宋_GB2312"/>
          <w:b/>
          <w:sz w:val="24"/>
        </w:rPr>
        <w:t xml:space="preserve"> ：   </w:t>
      </w:r>
    </w:p>
    <w:p>
      <w:pPr>
        <w:spacing w:line="360" w:lineRule="auto"/>
        <w:ind w:firstLine="480"/>
        <w:rPr>
          <w:rFonts w:ascii="仿宋_GB2312"/>
          <w:bCs/>
          <w:sz w:val="24"/>
        </w:rPr>
      </w:pPr>
      <w:r>
        <w:rPr>
          <w:rFonts w:hint="eastAsia" w:ascii="仿宋_GB2312"/>
          <w:bCs/>
          <w:sz w:val="24"/>
        </w:rPr>
        <w:t xml:space="preserve">地    址：  </w:t>
      </w:r>
    </w:p>
    <w:p>
      <w:pPr>
        <w:spacing w:line="360" w:lineRule="auto"/>
        <w:ind w:firstLine="480"/>
        <w:rPr>
          <w:rFonts w:hint="eastAsia" w:ascii="仿宋_GB2312"/>
          <w:bCs/>
          <w:sz w:val="24"/>
        </w:rPr>
      </w:pPr>
      <w:r>
        <w:rPr>
          <w:rFonts w:hint="eastAsia" w:ascii="仿宋_GB2312"/>
          <w:bCs/>
          <w:sz w:val="24"/>
        </w:rPr>
        <w:t>邮    编：</w:t>
      </w:r>
    </w:p>
    <w:p>
      <w:pPr>
        <w:spacing w:line="360" w:lineRule="auto"/>
        <w:ind w:firstLine="480"/>
        <w:rPr>
          <w:rFonts w:hint="eastAsia" w:ascii="仿宋_GB2312"/>
          <w:bCs/>
          <w:sz w:val="24"/>
        </w:rPr>
      </w:pPr>
      <w:r>
        <w:rPr>
          <w:rFonts w:hint="eastAsia" w:ascii="仿宋_GB2312"/>
          <w:bCs/>
          <w:sz w:val="24"/>
        </w:rPr>
        <w:t>联 系 人：</w:t>
      </w:r>
    </w:p>
    <w:p>
      <w:pPr>
        <w:spacing w:line="360" w:lineRule="auto"/>
        <w:ind w:firstLine="480"/>
        <w:rPr>
          <w:rFonts w:hint="eastAsia" w:ascii="仿宋_GB2312"/>
          <w:bCs/>
          <w:sz w:val="24"/>
        </w:rPr>
      </w:pPr>
      <w:r>
        <w:rPr>
          <w:rFonts w:hint="eastAsia" w:ascii="仿宋_GB2312"/>
          <w:bCs/>
          <w:sz w:val="24"/>
        </w:rPr>
        <w:t xml:space="preserve">电    话：                     </w:t>
      </w:r>
    </w:p>
    <w:p>
      <w:pPr>
        <w:spacing w:line="360" w:lineRule="auto"/>
        <w:ind w:firstLine="480"/>
        <w:rPr>
          <w:rFonts w:hint="eastAsia" w:ascii="仿宋_GB2312"/>
          <w:bCs/>
          <w:sz w:val="24"/>
        </w:rPr>
      </w:pPr>
      <w:r>
        <w:rPr>
          <w:rFonts w:hint="eastAsia" w:ascii="仿宋_GB2312"/>
          <w:bCs/>
          <w:sz w:val="24"/>
        </w:rPr>
        <w:t>传    真：</w:t>
      </w:r>
    </w:p>
    <w:p>
      <w:pPr>
        <w:spacing w:line="360" w:lineRule="auto"/>
        <w:ind w:firstLine="480"/>
        <w:rPr>
          <w:rFonts w:hint="eastAsia" w:ascii="仿宋_GB2312"/>
          <w:bCs/>
          <w:sz w:val="24"/>
        </w:rPr>
      </w:pPr>
      <w:r>
        <w:rPr>
          <w:rFonts w:hint="eastAsia" w:ascii="仿宋_GB2312"/>
          <w:bCs/>
          <w:sz w:val="24"/>
        </w:rPr>
        <w:t>开户银行：</w:t>
      </w:r>
    </w:p>
    <w:p>
      <w:pPr>
        <w:spacing w:line="360" w:lineRule="auto"/>
        <w:ind w:firstLine="480"/>
        <w:rPr>
          <w:rFonts w:hint="eastAsia" w:ascii="宋二体" w:hAnsi="宋体" w:eastAsia="宋二体" w:cs="宋二体"/>
          <w:position w:val="2"/>
          <w:sz w:val="24"/>
        </w:rPr>
      </w:pPr>
      <w:r>
        <w:rPr>
          <w:rFonts w:hint="eastAsia" w:ascii="仿宋_GB2312"/>
          <w:bCs/>
          <w:sz w:val="24"/>
        </w:rPr>
        <w:t>帐    号：</w:t>
      </w:r>
    </w:p>
    <w:p>
      <w:pPr>
        <w:pStyle w:val="2"/>
        <w:jc w:val="both"/>
        <w:rPr>
          <w:rFonts w:hint="eastAsia"/>
        </w:rPr>
      </w:pPr>
    </w:p>
    <w:p>
      <w:pPr>
        <w:spacing w:line="360" w:lineRule="auto"/>
        <w:ind w:left="-540" w:leftChars="-257" w:firstLine="1019" w:firstLineChars="423"/>
        <w:rPr>
          <w:rFonts w:hint="eastAsia" w:ascii="仿宋_GB2312" w:hAnsi="宋体"/>
          <w:b/>
          <w:bCs/>
          <w:sz w:val="24"/>
        </w:rPr>
      </w:pPr>
      <w:r>
        <w:rPr>
          <w:rFonts w:hint="eastAsia" w:ascii="仿宋_GB2312" w:hAnsi="宋体"/>
          <w:b/>
          <w:bCs/>
          <w:sz w:val="24"/>
        </w:rPr>
        <w:t>释义（除非文本另有不同要求）：</w:t>
      </w:r>
    </w:p>
    <w:p>
      <w:pPr>
        <w:spacing w:line="360" w:lineRule="auto"/>
        <w:ind w:left="-2" w:leftChars="-1" w:firstLine="480"/>
        <w:rPr>
          <w:rFonts w:hint="eastAsia" w:ascii="仿宋_GB2312"/>
          <w:sz w:val="24"/>
        </w:rPr>
      </w:pPr>
      <w:r>
        <w:rPr>
          <w:rFonts w:hint="eastAsia" w:ascii="仿宋_GB2312"/>
          <w:sz w:val="24"/>
        </w:rPr>
        <w:t>1文中“双方”指甲方和乙方，“一方”指甲方和乙方中的任何一方。</w:t>
      </w:r>
    </w:p>
    <w:p>
      <w:pPr>
        <w:spacing w:line="360" w:lineRule="auto"/>
        <w:ind w:firstLine="480"/>
        <w:rPr>
          <w:rFonts w:hint="eastAsia" w:ascii="仿宋_GB2312"/>
          <w:sz w:val="24"/>
        </w:rPr>
      </w:pPr>
      <w:r>
        <w:rPr>
          <w:rFonts w:hint="eastAsia" w:ascii="仿宋_GB2312"/>
          <w:sz w:val="24"/>
        </w:rPr>
        <w:t>2文中所涉及费用均以人民币“元”为计量单位。</w:t>
      </w:r>
    </w:p>
    <w:p>
      <w:pPr>
        <w:spacing w:after="120" w:afterLines="50" w:line="360" w:lineRule="auto"/>
        <w:ind w:firstLine="480"/>
        <w:rPr>
          <w:rFonts w:hint="eastAsia" w:ascii="仿宋_GB2312"/>
          <w:sz w:val="24"/>
        </w:rPr>
      </w:pPr>
      <w:r>
        <w:rPr>
          <w:rFonts w:hint="eastAsia" w:ascii="仿宋_GB2312"/>
          <w:sz w:val="24"/>
        </w:rPr>
        <w:t>3文中“年、月、日”均指公历年、月、日。</w:t>
      </w:r>
    </w:p>
    <w:p>
      <w:pPr>
        <w:spacing w:after="120" w:afterLines="50" w:line="360" w:lineRule="auto"/>
        <w:ind w:firstLine="480"/>
        <w:rPr>
          <w:rFonts w:hint="eastAsia" w:ascii="仿宋_GB2312" w:hAnsi="仿宋_GB2312" w:cs="仿宋_GB2312"/>
          <w:b/>
          <w:bCs/>
          <w:sz w:val="24"/>
        </w:rPr>
      </w:pPr>
      <w:r>
        <w:rPr>
          <w:rFonts w:hint="eastAsia" w:ascii="仿宋_GB2312" w:hAnsi="仿宋_GB2312" w:cs="仿宋_GB2312"/>
          <w:b/>
          <w:bCs/>
          <w:sz w:val="24"/>
        </w:rPr>
        <w:t xml:space="preserve"> </w:t>
      </w:r>
      <w:r>
        <w:rPr>
          <w:rFonts w:hint="eastAsia" w:ascii="仿宋_GB2312" w:hAnsi="仿宋_GB2312" w:cs="仿宋_GB2312"/>
          <w:b/>
          <w:bCs/>
          <w:sz w:val="24"/>
          <w:lang w:eastAsia="zh-CN"/>
        </w:rPr>
        <w:t>重庆江北国际机场</w:t>
      </w:r>
      <w:r>
        <w:rPr>
          <w:rFonts w:hint="eastAsia" w:ascii="仿宋_GB2312" w:hAnsi="仿宋_GB2312" w:cs="仿宋_GB2312"/>
          <w:b/>
          <w:bCs/>
          <w:sz w:val="24"/>
        </w:rPr>
        <w:t>有限公司</w:t>
      </w:r>
      <w:r>
        <w:rPr>
          <w:rFonts w:hint="eastAsia" w:ascii="仿宋_GB2312" w:hAnsi="仿宋_GB2312" w:cs="仿宋_GB2312"/>
          <w:position w:val="2"/>
          <w:sz w:val="24"/>
        </w:rPr>
        <w:t xml:space="preserve">(以下简称为甲方)与             </w:t>
      </w:r>
      <w:r>
        <w:rPr>
          <w:rFonts w:hint="eastAsia" w:ascii="仿宋_GB2312" w:hAnsi="仿宋_GB2312" w:cs="仿宋_GB2312"/>
          <w:color w:val="000000"/>
          <w:sz w:val="24"/>
        </w:rPr>
        <w:t xml:space="preserve"> </w:t>
      </w:r>
      <w:r>
        <w:rPr>
          <w:rFonts w:hint="eastAsia" w:ascii="仿宋_GB2312" w:hAnsi="仿宋_GB2312" w:cs="仿宋_GB2312"/>
          <w:color w:val="000000"/>
          <w:position w:val="2"/>
          <w:sz w:val="24"/>
        </w:rPr>
        <w:t>(以下简称为乙方)</w:t>
      </w:r>
      <w:r>
        <w:rPr>
          <w:rFonts w:hint="eastAsia" w:ascii="仿宋_GB2312" w:hAnsi="仿宋_GB2312" w:cs="仿宋_GB2312"/>
          <w:color w:val="000000"/>
          <w:sz w:val="24"/>
        </w:rPr>
        <w:t>双方经友好协商，约定由</w:t>
      </w:r>
      <w:r>
        <w:rPr>
          <w:rFonts w:hint="eastAsia" w:ascii="仿宋_GB2312" w:hAnsi="仿宋_GB2312" w:cs="仿宋_GB2312"/>
          <w:color w:val="000000"/>
          <w:sz w:val="24"/>
          <w:lang w:eastAsia="zh-CN"/>
        </w:rPr>
        <w:t>乙方</w:t>
      </w:r>
      <w:r>
        <w:rPr>
          <w:rFonts w:hint="eastAsia" w:ascii="仿宋_GB2312" w:hAnsi="仿宋_GB2312" w:cs="仿宋_GB2312"/>
          <w:color w:val="FF0000"/>
          <w:sz w:val="24"/>
        </w:rPr>
        <w:t>体检中心</w:t>
      </w:r>
      <w:r>
        <w:rPr>
          <w:rFonts w:hint="eastAsia" w:ascii="仿宋_GB2312" w:hAnsi="仿宋_GB2312" w:cs="仿宋_GB2312"/>
          <w:color w:val="000000"/>
          <w:sz w:val="24"/>
        </w:rPr>
        <w:t>为甲方职工提供年度健康体检服务。</w:t>
      </w:r>
      <w:r>
        <w:rPr>
          <w:rFonts w:hint="eastAsia" w:ascii="仿宋_GB2312" w:hAnsi="仿宋_GB2312" w:cs="仿宋_GB2312"/>
          <w:sz w:val="24"/>
        </w:rPr>
        <w:t>甲乙双方根据《中华人民共和国</w:t>
      </w:r>
      <w:r>
        <w:rPr>
          <w:rFonts w:hint="eastAsia" w:ascii="仿宋_GB2312" w:hAnsi="仿宋_GB2312" w:cs="仿宋_GB2312"/>
          <w:sz w:val="24"/>
          <w:lang w:eastAsia="zh-CN"/>
        </w:rPr>
        <w:t>民法典</w:t>
      </w:r>
      <w:r>
        <w:rPr>
          <w:rFonts w:hint="eastAsia" w:ascii="仿宋_GB2312" w:hAnsi="仿宋_GB2312" w:cs="仿宋_GB2312"/>
          <w:sz w:val="24"/>
        </w:rPr>
        <w:t>》及相关的法律法规之规定，本着友好合作、协商一致的原则</w:t>
      </w:r>
      <w:r>
        <w:rPr>
          <w:rFonts w:hint="eastAsia" w:ascii="仿宋_GB2312" w:hAnsi="仿宋_GB2312" w:cs="仿宋_GB2312"/>
          <w:color w:val="000000"/>
          <w:sz w:val="24"/>
        </w:rPr>
        <w:t>，就</w:t>
      </w:r>
      <w:r>
        <w:rPr>
          <w:rFonts w:hint="eastAsia" w:ascii="仿宋_GB2312" w:hAnsi="仿宋_GB2312" w:cs="仿宋_GB2312"/>
          <w:color w:val="000000"/>
          <w:sz w:val="24"/>
          <w:lang w:eastAsia="zh-CN"/>
        </w:rPr>
        <w:t>职工市内医院</w:t>
      </w:r>
      <w:r>
        <w:rPr>
          <w:rFonts w:hint="eastAsia" w:ascii="仿宋_GB2312" w:hAnsi="仿宋_GB2312" w:cs="仿宋_GB2312"/>
          <w:color w:val="000000"/>
          <w:sz w:val="24"/>
        </w:rPr>
        <w:t>健康体检事宜达成如下协议：</w:t>
      </w:r>
    </w:p>
    <w:p>
      <w:pPr>
        <w:numPr>
          <w:ilvl w:val="0"/>
          <w:numId w:val="10"/>
        </w:numPr>
        <w:spacing w:line="360" w:lineRule="auto"/>
        <w:ind w:firstLine="480"/>
        <w:rPr>
          <w:rFonts w:hint="eastAsia" w:ascii="仿宋_GB2312" w:hAnsi="仿宋_GB2312" w:cs="仿宋_GB2312"/>
          <w:sz w:val="24"/>
        </w:rPr>
      </w:pPr>
      <w:r>
        <w:rPr>
          <w:rFonts w:hint="eastAsia" w:ascii="仿宋_GB2312" w:hAnsi="仿宋_GB2312" w:cs="仿宋_GB2312"/>
          <w:b/>
          <w:bCs/>
          <w:color w:val="000000"/>
          <w:sz w:val="24"/>
          <w:lang w:val="en-US" w:eastAsia="zh-CN"/>
        </w:rPr>
        <w:t>服务期限</w:t>
      </w:r>
      <w:r>
        <w:rPr>
          <w:rFonts w:hint="eastAsia" w:ascii="仿宋_GB2312" w:hAnsi="仿宋_GB2312" w:cs="仿宋_GB2312"/>
          <w:b/>
          <w:bCs/>
          <w:color w:val="000000"/>
          <w:sz w:val="24"/>
        </w:rPr>
        <w:t>：体检结果适用于2年</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lang w:val="en-US" w:eastAsia="zh-CN"/>
        </w:rPr>
        <w:t>2022年10月至2023年12月20日</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rPr>
        <w:t>。</w:t>
      </w:r>
      <w:r>
        <w:rPr>
          <w:rFonts w:hint="eastAsia" w:ascii="仿宋_GB2312" w:hAnsi="仿宋_GB2312" w:cs="仿宋_GB2312"/>
          <w:b/>
          <w:bCs/>
          <w:color w:val="000000"/>
          <w:sz w:val="24"/>
          <w:lang w:val="en-US" w:eastAsia="zh-CN"/>
        </w:rPr>
        <w:t>2022年度为</w:t>
      </w:r>
      <w:r>
        <w:rPr>
          <w:rFonts w:hint="eastAsia" w:ascii="仿宋_GB2312" w:hAnsi="仿宋_GB2312" w:cs="仿宋_GB2312"/>
          <w:color w:val="000000"/>
          <w:sz w:val="24"/>
        </w:rPr>
        <w:t>20</w:t>
      </w:r>
      <w:r>
        <w:rPr>
          <w:rFonts w:hint="eastAsia" w:ascii="仿宋_GB2312" w:hAnsi="仿宋_GB2312" w:cs="仿宋_GB2312"/>
          <w:color w:val="000000"/>
          <w:sz w:val="24"/>
          <w:lang w:val="en-US" w:eastAsia="zh-CN"/>
        </w:rPr>
        <w:t>22</w:t>
      </w:r>
      <w:r>
        <w:rPr>
          <w:rFonts w:hint="eastAsia" w:ascii="仿宋_GB2312" w:hAnsi="仿宋_GB2312" w:cs="仿宋_GB2312"/>
          <w:color w:val="000000"/>
          <w:sz w:val="24"/>
        </w:rPr>
        <w:t xml:space="preserve">年 </w:t>
      </w:r>
      <w:r>
        <w:rPr>
          <w:rFonts w:hint="eastAsia" w:ascii="仿宋_GB2312" w:hAnsi="仿宋_GB2312" w:cs="仿宋_GB2312"/>
          <w:color w:val="000000"/>
          <w:sz w:val="24"/>
          <w:lang w:val="en-US" w:eastAsia="zh-CN"/>
        </w:rPr>
        <w:t>10</w:t>
      </w:r>
      <w:r>
        <w:rPr>
          <w:rFonts w:hint="eastAsia" w:ascii="仿宋_GB2312" w:hAnsi="仿宋_GB2312" w:cs="仿宋_GB2312"/>
          <w:color w:val="000000"/>
          <w:sz w:val="24"/>
        </w:rPr>
        <w:t xml:space="preserve"> 月 至</w:t>
      </w:r>
      <w:r>
        <w:rPr>
          <w:rFonts w:hint="eastAsia" w:ascii="仿宋_GB2312" w:hAnsi="仿宋_GB2312" w:cs="仿宋_GB2312"/>
          <w:color w:val="000000"/>
          <w:sz w:val="24"/>
          <w:lang w:val="en-US" w:eastAsia="zh-CN"/>
        </w:rPr>
        <w:t>2022年12</w:t>
      </w:r>
      <w:r>
        <w:rPr>
          <w:rFonts w:hint="eastAsia" w:ascii="仿宋_GB2312" w:hAnsi="仿宋_GB2312" w:cs="仿宋_GB2312"/>
          <w:color w:val="000000"/>
          <w:sz w:val="24"/>
        </w:rPr>
        <w:t xml:space="preserve"> 月</w:t>
      </w:r>
      <w:r>
        <w:rPr>
          <w:rFonts w:hint="eastAsia" w:ascii="仿宋_GB2312" w:hAnsi="仿宋_GB2312" w:cs="仿宋_GB2312"/>
          <w:color w:val="FF0000"/>
          <w:sz w:val="24"/>
        </w:rPr>
        <w:t xml:space="preserve"> </w:t>
      </w:r>
      <w:r>
        <w:rPr>
          <w:rFonts w:hint="eastAsia" w:ascii="仿宋_GB2312" w:hAnsi="仿宋_GB2312" w:cs="仿宋_GB2312"/>
          <w:color w:val="FF0000"/>
          <w:sz w:val="24"/>
          <w:lang w:val="en-US" w:eastAsia="zh-CN"/>
        </w:rPr>
        <w:t>20</w:t>
      </w:r>
      <w:r>
        <w:rPr>
          <w:rFonts w:hint="eastAsia" w:ascii="仿宋_GB2312" w:hAnsi="仿宋_GB2312" w:cs="仿宋_GB2312"/>
          <w:color w:val="FF0000"/>
          <w:sz w:val="24"/>
        </w:rPr>
        <w:t xml:space="preserve"> </w:t>
      </w:r>
      <w:r>
        <w:rPr>
          <w:rFonts w:hint="eastAsia" w:ascii="仿宋_GB2312" w:hAnsi="仿宋_GB2312" w:cs="仿宋_GB2312"/>
          <w:color w:val="000000"/>
          <w:sz w:val="24"/>
        </w:rPr>
        <w:t xml:space="preserve"> 日，</w:t>
      </w:r>
      <w:r>
        <w:rPr>
          <w:rFonts w:hint="eastAsia" w:ascii="宋体" w:hAnsi="宋体" w:eastAsia="宋体"/>
          <w:sz w:val="24"/>
        </w:rPr>
        <w:t>2</w:t>
      </w:r>
      <w:r>
        <w:rPr>
          <w:rFonts w:hint="eastAsia" w:ascii="仿宋_GB2312" w:hAnsi="仿宋_GB2312" w:cs="仿宋_GB2312"/>
          <w:color w:val="000000"/>
          <w:sz w:val="24"/>
        </w:rPr>
        <w:t>0</w:t>
      </w:r>
      <w:r>
        <w:rPr>
          <w:rFonts w:hint="eastAsia" w:ascii="仿宋_GB2312" w:hAnsi="仿宋_GB2312" w:cs="仿宋_GB2312"/>
          <w:color w:val="000000"/>
          <w:sz w:val="24"/>
          <w:lang w:val="en-US" w:eastAsia="zh-CN"/>
        </w:rPr>
        <w:t>23</w:t>
      </w:r>
      <w:r>
        <w:rPr>
          <w:rFonts w:hint="eastAsia" w:ascii="仿宋_GB2312" w:hAnsi="仿宋_GB2312" w:cs="仿宋_GB2312"/>
          <w:color w:val="000000"/>
          <w:sz w:val="24"/>
        </w:rPr>
        <w:t>年体检时间</w:t>
      </w:r>
      <w:r>
        <w:rPr>
          <w:rFonts w:hint="eastAsia" w:ascii="仿宋_GB2312" w:hAnsi="仿宋_GB2312" w:cs="仿宋_GB2312"/>
          <w:color w:val="000000"/>
          <w:sz w:val="24"/>
          <w:lang w:eastAsia="zh-CN"/>
        </w:rPr>
        <w:t>由</w:t>
      </w:r>
      <w:r>
        <w:rPr>
          <w:rFonts w:hint="eastAsia" w:ascii="仿宋_GB2312" w:hAnsi="仿宋_GB2312" w:cs="仿宋_GB2312"/>
          <w:color w:val="000000"/>
          <w:sz w:val="24"/>
        </w:rPr>
        <w:t>甲方提前一月书面通知</w:t>
      </w:r>
      <w:r>
        <w:rPr>
          <w:rFonts w:hint="eastAsia" w:ascii="仿宋_GB2312" w:hAnsi="仿宋_GB2312" w:cs="仿宋_GB2312"/>
          <w:color w:val="000000"/>
          <w:sz w:val="24"/>
          <w:highlight w:val="none"/>
        </w:rPr>
        <w:t>。</w:t>
      </w:r>
      <w:r>
        <w:rPr>
          <w:rFonts w:hint="eastAsia" w:ascii="仿宋_GB2312" w:hAnsi="仿宋_GB2312" w:cs="仿宋_GB2312"/>
          <w:color w:val="000000"/>
          <w:sz w:val="24"/>
          <w:highlight w:val="none"/>
          <w:lang w:val="en-US" w:eastAsia="zh-CN"/>
        </w:rPr>
        <w:t>具体体检安排根据</w:t>
      </w:r>
      <w:r>
        <w:rPr>
          <w:rFonts w:hint="eastAsia" w:ascii="仿宋_GB2312" w:hAnsi="仿宋_GB2312" w:cs="仿宋_GB2312"/>
          <w:sz w:val="24"/>
          <w:highlight w:val="none"/>
        </w:rPr>
        <w:t>乙方</w:t>
      </w:r>
      <w:r>
        <w:rPr>
          <w:rFonts w:hint="eastAsia" w:ascii="仿宋_GB2312" w:hAnsi="仿宋_GB2312" w:cs="仿宋_GB2312"/>
          <w:sz w:val="24"/>
          <w:highlight w:val="none"/>
          <w:lang w:val="en-US" w:eastAsia="zh-CN"/>
        </w:rPr>
        <w:t>响应文件承诺，</w:t>
      </w:r>
      <w:r>
        <w:rPr>
          <w:rFonts w:hint="eastAsia" w:ascii="仿宋_GB2312" w:hAnsi="仿宋_GB2312" w:cs="仿宋_GB2312"/>
          <w:sz w:val="24"/>
        </w:rPr>
        <w:t>由双方协商约定</w:t>
      </w:r>
      <w:r>
        <w:rPr>
          <w:rFonts w:hint="eastAsia" w:ascii="仿宋_GB2312" w:hAnsi="仿宋_GB2312" w:cs="仿宋_GB2312"/>
          <w:sz w:val="24"/>
          <w:lang w:eastAsia="zh-CN"/>
        </w:rPr>
        <w:t>。</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二、体检地点：</w:t>
      </w:r>
    </w:p>
    <w:p>
      <w:pPr>
        <w:spacing w:line="360" w:lineRule="auto"/>
        <w:ind w:firstLine="480"/>
        <w:rPr>
          <w:rFonts w:hint="default" w:ascii="仿宋_GB2312" w:hAnsi="仿宋_GB2312" w:eastAsia="宋体" w:cs="仿宋_GB2312"/>
          <w:color w:val="FF0000"/>
          <w:sz w:val="24"/>
          <w:lang w:val="en-US" w:eastAsia="zh-CN"/>
        </w:rPr>
      </w:pPr>
      <w:r>
        <w:rPr>
          <w:rFonts w:hint="eastAsia" w:ascii="仿宋_GB2312" w:hAnsi="仿宋_GB2312" w:cs="仿宋_GB2312"/>
          <w:b/>
          <w:bCs/>
          <w:color w:val="000000"/>
          <w:sz w:val="24"/>
        </w:rPr>
        <w:t>三、体检内容：</w:t>
      </w:r>
      <w:r>
        <w:rPr>
          <w:rFonts w:hint="eastAsia" w:ascii="仿宋_GB2312" w:hAnsi="仿宋_GB2312" w:cs="仿宋_GB2312"/>
          <w:color w:val="000000"/>
          <w:sz w:val="24"/>
        </w:rPr>
        <w:t>甲方提供参检人数以及每名体检者的</w:t>
      </w:r>
      <w:r>
        <w:rPr>
          <w:rFonts w:hint="eastAsia" w:ascii="仿宋_GB2312" w:hAnsi="仿宋_GB2312" w:cs="仿宋_GB2312"/>
          <w:b/>
          <w:bCs/>
          <w:color w:val="000000"/>
          <w:sz w:val="24"/>
        </w:rPr>
        <w:t>姓名、性别、出生年月日、婚否、</w:t>
      </w:r>
      <w:r>
        <w:rPr>
          <w:rFonts w:hint="eastAsia" w:ascii="仿宋_GB2312" w:hAnsi="仿宋_GB2312" w:cs="仿宋_GB2312"/>
          <w:color w:val="000000"/>
          <w:sz w:val="24"/>
        </w:rPr>
        <w:t>身份证号码等信息。体检项目</w:t>
      </w:r>
      <w:r>
        <w:rPr>
          <w:rFonts w:hint="eastAsia" w:ascii="仿宋_GB2312" w:hAnsi="仿宋_GB2312" w:cs="仿宋_GB2312"/>
          <w:color w:val="000000"/>
          <w:sz w:val="24"/>
          <w:lang w:val="en-US" w:eastAsia="zh-CN"/>
        </w:rPr>
        <w:t>清单</w:t>
      </w:r>
      <w:r>
        <w:rPr>
          <w:rFonts w:hint="eastAsia" w:ascii="仿宋_GB2312" w:hAnsi="仿宋_GB2312" w:cs="仿宋_GB2312"/>
          <w:color w:val="000000"/>
          <w:sz w:val="24"/>
        </w:rPr>
        <w:t>详见（</w:t>
      </w:r>
      <w:r>
        <w:rPr>
          <w:rFonts w:hint="eastAsia" w:ascii="仿宋_GB2312" w:hAnsi="仿宋_GB2312" w:cs="仿宋_GB2312"/>
          <w:color w:val="FF0000"/>
          <w:sz w:val="24"/>
        </w:rPr>
        <w:t>附件</w:t>
      </w:r>
      <w:r>
        <w:rPr>
          <w:rFonts w:hint="eastAsia" w:ascii="仿宋_GB2312" w:hAnsi="仿宋_GB2312" w:cs="仿宋_GB2312"/>
          <w:color w:val="FF0000"/>
          <w:sz w:val="24"/>
          <w:lang w:val="en-US" w:eastAsia="zh-CN"/>
        </w:rPr>
        <w:t>5-附件6</w:t>
      </w:r>
      <w:r>
        <w:rPr>
          <w:rFonts w:hint="eastAsia" w:ascii="仿宋_GB2312" w:hAnsi="仿宋_GB2312" w:cs="仿宋_GB2312"/>
          <w:color w:val="000000"/>
          <w:sz w:val="24"/>
        </w:rPr>
        <w:t>），</w:t>
      </w:r>
      <w:r>
        <w:rPr>
          <w:rFonts w:hint="eastAsia" w:ascii="仿宋_GB2312" w:hAnsi="仿宋_GB2312" w:cs="仿宋_GB2312"/>
          <w:sz w:val="24"/>
          <w:u w:val="thick" w:color="FFFFFF"/>
        </w:rPr>
        <w:t>此次体检总人数</w:t>
      </w:r>
      <w:r>
        <w:rPr>
          <w:rFonts w:hint="eastAsia" w:ascii="仿宋_GB2312" w:hAnsi="仿宋_GB2312" w:cs="仿宋_GB2312"/>
          <w:sz w:val="24"/>
          <w:u w:val="thick" w:color="FFFFFF"/>
          <w:lang w:val="en-US" w:eastAsia="zh-CN"/>
        </w:rPr>
        <w:t>每年</w:t>
      </w:r>
      <w:r>
        <w:rPr>
          <w:rFonts w:hint="eastAsia" w:ascii="仿宋_GB2312" w:hAnsi="仿宋_GB2312" w:cs="仿宋_GB2312"/>
          <w:sz w:val="24"/>
          <w:u w:val="thick" w:color="FFFFFF"/>
          <w:lang w:eastAsia="zh-CN"/>
        </w:rPr>
        <w:t>预估</w:t>
      </w:r>
      <w:r>
        <w:rPr>
          <w:rFonts w:hint="eastAsia" w:ascii="仿宋_GB2312" w:hAnsi="仿宋_GB2312" w:cs="仿宋_GB2312"/>
          <w:sz w:val="24"/>
          <w:u w:val="thick" w:color="FFFFFF"/>
        </w:rPr>
        <w:t>为</w:t>
      </w:r>
      <w:r>
        <w:rPr>
          <w:rFonts w:hint="eastAsia" w:ascii="仿宋_GB2312" w:hAnsi="仿宋_GB2312" w:cs="仿宋_GB2312"/>
          <w:sz w:val="24"/>
          <w:u w:val="single"/>
        </w:rPr>
        <w:t xml:space="preserve"> </w:t>
      </w:r>
      <w:r>
        <w:rPr>
          <w:rFonts w:hint="eastAsia" w:ascii="仿宋_GB2312" w:hAnsi="仿宋_GB2312" w:cs="仿宋_GB2312"/>
          <w:sz w:val="24"/>
          <w:u w:val="single"/>
          <w:lang w:val="en-US" w:eastAsia="zh-CN"/>
        </w:rPr>
        <w:t>150</w:t>
      </w:r>
      <w:r>
        <w:rPr>
          <w:rFonts w:hint="eastAsia" w:ascii="仿宋_GB2312" w:hAnsi="仿宋_GB2312" w:cs="仿宋_GB2312"/>
          <w:sz w:val="24"/>
          <w:u w:val="single"/>
        </w:rPr>
        <w:t xml:space="preserve">  </w:t>
      </w:r>
      <w:r>
        <w:rPr>
          <w:rFonts w:hint="eastAsia" w:ascii="仿宋_GB2312" w:hAnsi="仿宋_GB2312" w:cs="仿宋_GB2312"/>
          <w:sz w:val="24"/>
          <w:u w:val="thick" w:color="FFFFFF"/>
        </w:rPr>
        <w:t>人</w:t>
      </w:r>
      <w:r>
        <w:rPr>
          <w:rFonts w:hint="eastAsia" w:ascii="仿宋_GB2312" w:hAnsi="仿宋_GB2312" w:cs="仿宋_GB2312"/>
          <w:sz w:val="24"/>
          <w:u w:val="thick" w:color="FFFFFF"/>
          <w:lang w:eastAsia="zh-CN"/>
        </w:rPr>
        <w:t>（</w:t>
      </w:r>
      <w:r>
        <w:rPr>
          <w:rFonts w:hint="eastAsia" w:ascii="仿宋_GB2312" w:hAnsi="仿宋_GB2312" w:cs="仿宋_GB2312"/>
          <w:color w:val="FF0000"/>
          <w:sz w:val="24"/>
          <w:u w:val="thick" w:color="FFFFFF"/>
          <w:lang w:eastAsia="zh-CN"/>
        </w:rPr>
        <w:t>包含重庆机场集团有限公司及其下属企业所有</w:t>
      </w:r>
      <w:r>
        <w:rPr>
          <w:rFonts w:hint="eastAsia" w:ascii="仿宋_GB2312" w:hAnsi="仿宋_GB2312" w:cs="仿宋_GB2312"/>
          <w:color w:val="FF0000"/>
          <w:sz w:val="24"/>
          <w:u w:val="thick" w:color="FFFFFF"/>
          <w:lang w:val="en-US" w:eastAsia="zh-CN"/>
        </w:rPr>
        <w:t>体检</w:t>
      </w:r>
      <w:r>
        <w:rPr>
          <w:rFonts w:hint="eastAsia" w:ascii="仿宋_GB2312" w:hAnsi="仿宋_GB2312" w:cs="仿宋_GB2312"/>
          <w:color w:val="FF0000"/>
          <w:sz w:val="24"/>
          <w:u w:val="thick" w:color="FFFFFF"/>
          <w:lang w:eastAsia="zh-CN"/>
        </w:rPr>
        <w:t>人员）</w:t>
      </w:r>
      <w:r>
        <w:rPr>
          <w:rFonts w:hint="eastAsia" w:ascii="仿宋_GB2312" w:hAnsi="仿宋_GB2312" w:cs="仿宋_GB2312"/>
          <w:color w:val="FF0000"/>
          <w:sz w:val="24"/>
          <w:lang w:eastAsia="zh-CN"/>
        </w:rPr>
        <w:t>，重庆江北国际机场有限公司</w:t>
      </w:r>
      <w:r>
        <w:rPr>
          <w:rFonts w:hint="eastAsia" w:ascii="仿宋_GB2312" w:hAnsi="仿宋_GB2312" w:cs="仿宋_GB2312"/>
          <w:color w:val="FF0000"/>
          <w:sz w:val="24"/>
          <w:lang w:val="en-US" w:eastAsia="zh-CN"/>
        </w:rPr>
        <w:t>每年</w:t>
      </w:r>
      <w:r>
        <w:rPr>
          <w:rFonts w:hint="eastAsia" w:ascii="仿宋_GB2312" w:hAnsi="仿宋_GB2312" w:cs="仿宋_GB2312"/>
          <w:color w:val="FF0000"/>
          <w:sz w:val="24"/>
          <w:lang w:eastAsia="zh-CN"/>
        </w:rPr>
        <w:t>体检人数约</w:t>
      </w:r>
      <w:r>
        <w:rPr>
          <w:rFonts w:hint="eastAsia" w:ascii="仿宋_GB2312" w:hAnsi="仿宋_GB2312" w:cs="仿宋_GB2312"/>
          <w:color w:val="FF0000"/>
          <w:sz w:val="24"/>
          <w:lang w:val="en-US" w:eastAsia="zh-CN"/>
        </w:rPr>
        <w:t>45人。</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四、体检费用与付款方式：</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eastAsia="zh-CN"/>
        </w:rPr>
        <w:t>.体检费</w:t>
      </w:r>
    </w:p>
    <w:tbl>
      <w:tblPr>
        <w:tblStyle w:val="61"/>
        <w:tblpPr w:leftFromText="180" w:rightFromText="180" w:vertAnchor="text" w:horzAnchor="page" w:tblpX="1861" w:tblpY="309"/>
        <w:tblOverlap w:val="never"/>
        <w:tblW w:w="87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4"/>
        <w:gridCol w:w="625"/>
        <w:gridCol w:w="740"/>
        <w:gridCol w:w="1750"/>
        <w:gridCol w:w="1750"/>
        <w:gridCol w:w="1493"/>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559" w:type="dxa"/>
            <w:gridSpan w:val="2"/>
            <w:tcBorders>
              <w:top w:val="single" w:color="auto" w:sz="12" w:space="0"/>
              <w:bottom w:val="double" w:color="auto" w:sz="4" w:space="0"/>
            </w:tcBorders>
            <w:shd w:val="clear" w:color="auto" w:fill="EEECE1"/>
            <w:vAlign w:val="center"/>
          </w:tcPr>
          <w:p>
            <w:pPr>
              <w:spacing w:line="360" w:lineRule="auto"/>
              <w:ind w:firstLine="480"/>
              <w:jc w:val="center"/>
              <w:rPr>
                <w:rFonts w:ascii="宋体" w:hAnsi="宋体"/>
                <w:b/>
                <w:color w:val="000000"/>
                <w:sz w:val="24"/>
                <w:highlight w:val="none"/>
              </w:rPr>
            </w:pPr>
            <w:r>
              <w:rPr>
                <w:rFonts w:hint="eastAsia" w:ascii="宋体" w:hAnsi="宋体"/>
                <w:b/>
                <w:color w:val="000000"/>
                <w:sz w:val="24"/>
                <w:highlight w:val="none"/>
              </w:rPr>
              <w:t>采购内容</w:t>
            </w:r>
          </w:p>
        </w:tc>
        <w:tc>
          <w:tcPr>
            <w:tcW w:w="740"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highlight w:val="none"/>
              </w:rPr>
            </w:pPr>
            <w:r>
              <w:rPr>
                <w:rFonts w:hint="eastAsia" w:ascii="宋体" w:hAnsi="宋体"/>
                <w:b/>
                <w:color w:val="000000"/>
                <w:sz w:val="24"/>
                <w:highlight w:val="none"/>
              </w:rPr>
              <w:t>每年体检人数</w:t>
            </w:r>
          </w:p>
        </w:tc>
        <w:tc>
          <w:tcPr>
            <w:tcW w:w="1750"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单价</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元 /人</w:t>
            </w:r>
            <w:r>
              <w:rPr>
                <w:rFonts w:hint="eastAsia" w:ascii="宋体" w:hAnsi="宋体"/>
                <w:b/>
                <w:color w:val="000000"/>
                <w:sz w:val="24"/>
                <w:highlight w:val="none"/>
                <w:lang w:val="en-US" w:eastAsia="zh-CN"/>
              </w:rPr>
              <w:t>/年</w:t>
            </w:r>
          </w:p>
        </w:tc>
        <w:tc>
          <w:tcPr>
            <w:tcW w:w="1750"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小计（元）</w:t>
            </w:r>
            <w:r>
              <w:rPr>
                <w:rFonts w:hint="eastAsia" w:ascii="宋体" w:hAnsi="宋体"/>
                <w:b/>
                <w:color w:val="000000"/>
                <w:sz w:val="24"/>
                <w:highlight w:val="none"/>
                <w:lang w:val="en-US" w:eastAsia="zh-CN"/>
              </w:rPr>
              <w:t>/年</w:t>
            </w:r>
          </w:p>
        </w:tc>
        <w:tc>
          <w:tcPr>
            <w:tcW w:w="1493" w:type="dxa"/>
            <w:tcBorders>
              <w:top w:val="single" w:color="auto" w:sz="12" w:space="0"/>
              <w:left w:val="single" w:color="auto" w:sz="2" w:space="0"/>
              <w:bottom w:val="double" w:color="auto" w:sz="4" w:space="0"/>
            </w:tcBorders>
            <w:shd w:val="clear" w:color="auto" w:fill="EEECE1"/>
            <w:vAlign w:val="center"/>
          </w:tcPr>
          <w:p>
            <w:pPr>
              <w:spacing w:line="360" w:lineRule="auto"/>
              <w:ind w:left="0" w:leftChars="0" w:firstLine="241" w:firstLineChars="100"/>
              <w:jc w:val="both"/>
              <w:rPr>
                <w:rFonts w:hint="eastAsia" w:ascii="宋体" w:hAnsi="宋体" w:eastAsia="仿宋_GB2312"/>
                <w:b/>
                <w:color w:val="000000"/>
                <w:sz w:val="24"/>
                <w:highlight w:val="none"/>
                <w:lang w:val="en-US" w:eastAsia="zh-CN"/>
              </w:rPr>
            </w:pPr>
            <w:r>
              <w:rPr>
                <w:rFonts w:hint="eastAsia" w:ascii="宋体" w:hAnsi="宋体"/>
                <w:b/>
                <w:color w:val="000000"/>
                <w:sz w:val="24"/>
                <w:highlight w:val="none"/>
              </w:rPr>
              <w:t>合计</w:t>
            </w:r>
            <w:r>
              <w:rPr>
                <w:rFonts w:hint="eastAsia" w:ascii="宋体" w:hAnsi="宋体"/>
                <w:b/>
                <w:color w:val="000000"/>
                <w:sz w:val="24"/>
                <w:highlight w:val="none"/>
                <w:lang w:val="en-US" w:eastAsia="zh-CN"/>
              </w:rPr>
              <w:t>/年</w:t>
            </w:r>
          </w:p>
          <w:p>
            <w:pPr>
              <w:spacing w:line="360" w:lineRule="auto"/>
              <w:ind w:left="0" w:leftChars="0" w:firstLine="241" w:firstLineChars="100"/>
              <w:jc w:val="both"/>
              <w:rPr>
                <w:rFonts w:hint="eastAsia" w:ascii="宋体" w:hAnsi="宋体"/>
                <w:b/>
                <w:color w:val="000000"/>
                <w:sz w:val="24"/>
                <w:highlight w:val="none"/>
              </w:rPr>
            </w:pPr>
            <w:r>
              <w:rPr>
                <w:rFonts w:hint="eastAsia" w:ascii="宋体" w:hAnsi="宋体"/>
                <w:b/>
                <w:color w:val="000000"/>
                <w:sz w:val="24"/>
                <w:highlight w:val="none"/>
              </w:rPr>
              <w:t>（元）</w:t>
            </w:r>
          </w:p>
        </w:tc>
        <w:tc>
          <w:tcPr>
            <w:tcW w:w="1493" w:type="dxa"/>
            <w:tcBorders>
              <w:top w:val="single" w:color="auto" w:sz="12" w:space="0"/>
              <w:left w:val="single" w:color="auto" w:sz="2" w:space="0"/>
              <w:bottom w:val="double" w:color="auto" w:sz="4" w:space="0"/>
            </w:tcBorders>
            <w:shd w:val="clear" w:color="auto" w:fill="EEECE1"/>
            <w:vAlign w:val="center"/>
          </w:tcPr>
          <w:p>
            <w:pPr>
              <w:spacing w:line="360" w:lineRule="auto"/>
              <w:ind w:firstLine="241" w:firstLineChars="100"/>
              <w:jc w:val="left"/>
              <w:rPr>
                <w:rFonts w:hint="eastAsia" w:ascii="宋体" w:hAnsi="宋体" w:eastAsia="仿宋_GB2312"/>
                <w:b/>
                <w:color w:val="000000"/>
                <w:sz w:val="24"/>
                <w:highlight w:val="none"/>
                <w:lang w:val="en-US" w:eastAsia="zh-CN"/>
              </w:rPr>
            </w:pPr>
            <w:r>
              <w:rPr>
                <w:rFonts w:hint="eastAsia" w:ascii="宋体" w:hAnsi="宋体" w:eastAsia="仿宋_GB2312"/>
                <w:b/>
                <w:color w:val="000000"/>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34"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highlight w:val="none"/>
              </w:rPr>
            </w:pPr>
            <w:r>
              <w:rPr>
                <w:rFonts w:hint="eastAsia" w:ascii="宋体" w:hAnsi="宋体"/>
                <w:color w:val="000000"/>
                <w:sz w:val="24"/>
                <w:highlight w:val="none"/>
              </w:rPr>
              <w:t>职工</w:t>
            </w:r>
            <w:r>
              <w:rPr>
                <w:rFonts w:hint="eastAsia" w:ascii="宋体" w:hAnsi="宋体"/>
                <w:color w:val="000000"/>
                <w:sz w:val="24"/>
                <w:highlight w:val="none"/>
                <w:lang w:eastAsia="zh-CN"/>
              </w:rPr>
              <w:t>市内医院</w:t>
            </w:r>
            <w:r>
              <w:rPr>
                <w:rFonts w:hint="eastAsia" w:ascii="宋体" w:hAnsi="宋体"/>
                <w:color w:val="000000"/>
                <w:sz w:val="24"/>
                <w:highlight w:val="none"/>
              </w:rPr>
              <w:t>健康体检</w:t>
            </w:r>
          </w:p>
        </w:tc>
        <w:tc>
          <w:tcPr>
            <w:tcW w:w="625"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highlight w:val="none"/>
              </w:rPr>
            </w:pPr>
            <w:r>
              <w:rPr>
                <w:rFonts w:hint="eastAsia" w:ascii="宋体" w:hAnsi="宋体"/>
                <w:color w:val="000000"/>
                <w:sz w:val="24"/>
                <w:highlight w:val="none"/>
              </w:rPr>
              <w:t>女性</w:t>
            </w:r>
          </w:p>
        </w:tc>
        <w:tc>
          <w:tcPr>
            <w:tcW w:w="740"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FF0000"/>
                <w:spacing w:val="0"/>
                <w:kern w:val="2"/>
                <w:szCs w:val="24"/>
                <w:highlight w:val="none"/>
                <w:lang w:val="en-US" w:eastAsia="zh-CN"/>
              </w:rPr>
            </w:pPr>
            <w:r>
              <w:rPr>
                <w:rFonts w:hint="eastAsia" w:ascii="宋体" w:hAnsi="宋体"/>
                <w:snapToGrid/>
                <w:color w:val="FF0000"/>
                <w:spacing w:val="0"/>
                <w:kern w:val="2"/>
                <w:szCs w:val="24"/>
                <w:highlight w:val="none"/>
                <w:lang w:val="en-US" w:eastAsia="zh-CN"/>
              </w:rPr>
              <w:t>40</w:t>
            </w:r>
          </w:p>
        </w:tc>
        <w:tc>
          <w:tcPr>
            <w:tcW w:w="1750"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highlight w:val="none"/>
              </w:rPr>
            </w:pPr>
          </w:p>
        </w:tc>
        <w:tc>
          <w:tcPr>
            <w:tcW w:w="1750" w:type="dxa"/>
            <w:tcBorders>
              <w:top w:val="single" w:color="auto" w:sz="4" w:space="0"/>
              <w:left w:val="single" w:color="auto" w:sz="2" w:space="0"/>
            </w:tcBorders>
            <w:vAlign w:val="center"/>
          </w:tcPr>
          <w:p>
            <w:pPr>
              <w:pStyle w:val="410"/>
              <w:spacing w:line="240" w:lineRule="auto"/>
              <w:ind w:firstLine="0" w:firstLineChars="0"/>
              <w:rPr>
                <w:rFonts w:hint="eastAsia" w:ascii="宋体" w:hAnsi="宋体"/>
                <w:snapToGrid/>
                <w:color w:val="000000"/>
                <w:spacing w:val="0"/>
                <w:kern w:val="2"/>
                <w:szCs w:val="24"/>
                <w:highlight w:val="none"/>
              </w:rPr>
            </w:pPr>
          </w:p>
        </w:tc>
        <w:tc>
          <w:tcPr>
            <w:tcW w:w="1493" w:type="dxa"/>
            <w:vMerge w:val="restart"/>
            <w:tcBorders>
              <w:top w:val="single" w:color="auto" w:sz="4" w:space="0"/>
              <w:left w:val="single" w:color="auto" w:sz="2" w:space="0"/>
            </w:tcBorders>
            <w:vAlign w:val="center"/>
          </w:tcPr>
          <w:p>
            <w:pPr>
              <w:pStyle w:val="410"/>
              <w:ind w:firstLine="0" w:firstLineChars="0"/>
              <w:jc w:val="both"/>
              <w:rPr>
                <w:rFonts w:hint="eastAsia" w:ascii="宋体" w:hAnsi="宋体"/>
                <w:snapToGrid/>
                <w:color w:val="000000"/>
                <w:spacing w:val="0"/>
                <w:kern w:val="2"/>
                <w:szCs w:val="24"/>
                <w:highlight w:val="none"/>
              </w:rPr>
            </w:pPr>
          </w:p>
        </w:tc>
        <w:tc>
          <w:tcPr>
            <w:tcW w:w="1493" w:type="dxa"/>
            <w:vMerge w:val="restart"/>
            <w:tcBorders>
              <w:top w:val="single" w:color="auto" w:sz="4" w:space="0"/>
              <w:left w:val="single" w:color="auto" w:sz="2" w:space="0"/>
            </w:tcBorders>
            <w:vAlign w:val="center"/>
          </w:tcPr>
          <w:p>
            <w:pPr>
              <w:pStyle w:val="410"/>
              <w:ind w:firstLine="0" w:firstLineChars="0"/>
              <w:jc w:val="both"/>
              <w:rPr>
                <w:rFonts w:hint="eastAsia" w:ascii="宋体" w:hAnsi="宋体" w:eastAsia="仿宋_GB2312"/>
                <w:snapToGrid/>
                <w:color w:val="000000"/>
                <w:spacing w:val="0"/>
                <w:kern w:val="2"/>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934" w:type="dxa"/>
            <w:vMerge w:val="continue"/>
            <w:tcBorders>
              <w:right w:val="single" w:color="auto" w:sz="2" w:space="0"/>
            </w:tcBorders>
            <w:vAlign w:val="top"/>
          </w:tcPr>
          <w:p>
            <w:pPr>
              <w:ind w:firstLine="480"/>
              <w:jc w:val="center"/>
              <w:rPr>
                <w:rFonts w:ascii="宋体" w:hAnsi="宋体"/>
                <w:color w:val="000000"/>
                <w:sz w:val="24"/>
                <w:highlight w:val="none"/>
              </w:rPr>
            </w:pPr>
          </w:p>
        </w:tc>
        <w:tc>
          <w:tcPr>
            <w:tcW w:w="625" w:type="dxa"/>
            <w:tcBorders>
              <w:top w:val="single" w:color="auto" w:sz="4" w:space="0"/>
              <w:left w:val="single" w:color="auto" w:sz="2" w:space="0"/>
            </w:tcBorders>
            <w:vAlign w:val="center"/>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男性</w:t>
            </w:r>
          </w:p>
        </w:tc>
        <w:tc>
          <w:tcPr>
            <w:tcW w:w="740"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FF0000"/>
                <w:spacing w:val="0"/>
                <w:kern w:val="2"/>
                <w:szCs w:val="24"/>
                <w:highlight w:val="none"/>
                <w:lang w:val="en-US" w:eastAsia="zh-CN"/>
              </w:rPr>
            </w:pPr>
            <w:r>
              <w:rPr>
                <w:rFonts w:hint="eastAsia" w:ascii="宋体" w:hAnsi="宋体"/>
                <w:snapToGrid/>
                <w:color w:val="FF0000"/>
                <w:spacing w:val="0"/>
                <w:kern w:val="2"/>
                <w:szCs w:val="24"/>
                <w:highlight w:val="none"/>
                <w:lang w:val="en-US" w:eastAsia="zh-CN"/>
              </w:rPr>
              <w:t>110</w:t>
            </w:r>
          </w:p>
        </w:tc>
        <w:tc>
          <w:tcPr>
            <w:tcW w:w="1750"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highlight w:val="none"/>
              </w:rPr>
            </w:pPr>
          </w:p>
        </w:tc>
        <w:tc>
          <w:tcPr>
            <w:tcW w:w="1750" w:type="dxa"/>
            <w:tcBorders>
              <w:left w:val="single" w:color="auto" w:sz="2" w:space="0"/>
            </w:tcBorders>
            <w:vAlign w:val="center"/>
          </w:tcPr>
          <w:p>
            <w:pPr>
              <w:pStyle w:val="410"/>
              <w:spacing w:line="440" w:lineRule="exact"/>
              <w:ind w:left="0" w:leftChars="0" w:firstLine="0" w:firstLineChars="0"/>
              <w:jc w:val="both"/>
              <w:rPr>
                <w:rFonts w:hint="eastAsia"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c>
          <w:tcPr>
            <w:tcW w:w="1493" w:type="dxa"/>
            <w:vMerge w:val="continue"/>
            <w:tcBorders>
              <w:left w:val="single" w:color="auto" w:sz="2" w:space="0"/>
            </w:tcBorders>
            <w:vAlign w:val="center"/>
          </w:tcPr>
          <w:p>
            <w:pPr>
              <w:pStyle w:val="410"/>
              <w:ind w:firstLine="480"/>
              <w:jc w:val="both"/>
              <w:rPr>
                <w:rFonts w:ascii="宋体" w:hAnsi="宋体"/>
                <w:snapToGrid/>
                <w:color w:val="000000"/>
                <w:spacing w:val="0"/>
                <w:kern w:val="2"/>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4" w:type="dxa"/>
            <w:tcBorders>
              <w:right w:val="single" w:color="auto" w:sz="2" w:space="0"/>
            </w:tcBorders>
            <w:vAlign w:val="center"/>
          </w:tcPr>
          <w:p>
            <w:pPr>
              <w:ind w:firstLine="0" w:firstLineChars="0"/>
              <w:jc w:val="center"/>
              <w:rPr>
                <w:rFonts w:hint="eastAsia" w:ascii="宋体" w:hAnsi="宋体"/>
                <w:color w:val="000000"/>
                <w:sz w:val="24"/>
                <w:highlight w:val="none"/>
              </w:rPr>
            </w:pPr>
            <w:r>
              <w:rPr>
                <w:rFonts w:hint="eastAsia" w:ascii="宋体" w:hAnsi="宋体"/>
                <w:color w:val="000000"/>
                <w:sz w:val="24"/>
                <w:highlight w:val="none"/>
              </w:rPr>
              <w:t>备注</w:t>
            </w:r>
          </w:p>
        </w:tc>
        <w:tc>
          <w:tcPr>
            <w:tcW w:w="7851" w:type="dxa"/>
            <w:gridSpan w:val="6"/>
            <w:tcBorders>
              <w:top w:val="single" w:color="auto" w:sz="2"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highlight w:val="none"/>
              </w:rPr>
            </w:pPr>
            <w:r>
              <w:rPr>
                <w:rFonts w:hint="eastAsia" w:ascii="宋体" w:hAnsi="宋体"/>
                <w:snapToGrid/>
                <w:color w:val="000000"/>
                <w:spacing w:val="0"/>
                <w:kern w:val="2"/>
                <w:szCs w:val="24"/>
                <w:highlight w:val="none"/>
              </w:rPr>
              <w:t>按每年实际参加人数和相应的体检套餐</w:t>
            </w:r>
            <w:r>
              <w:rPr>
                <w:rFonts w:hint="eastAsia" w:ascii="宋体" w:hAnsi="宋体"/>
                <w:snapToGrid/>
                <w:color w:val="000000"/>
                <w:spacing w:val="0"/>
                <w:kern w:val="2"/>
                <w:szCs w:val="24"/>
                <w:highlight w:val="none"/>
                <w:lang w:eastAsia="zh-CN"/>
              </w:rPr>
              <w:t>单价</w:t>
            </w:r>
            <w:r>
              <w:rPr>
                <w:rFonts w:hint="eastAsia" w:ascii="宋体" w:hAnsi="宋体"/>
                <w:snapToGrid/>
                <w:color w:val="000000"/>
                <w:spacing w:val="0"/>
                <w:kern w:val="2"/>
                <w:szCs w:val="24"/>
                <w:highlight w:val="none"/>
              </w:rPr>
              <w:t>结算。</w:t>
            </w:r>
          </w:p>
        </w:tc>
      </w:tr>
    </w:tbl>
    <w:p>
      <w:pPr>
        <w:spacing w:line="360" w:lineRule="auto"/>
        <w:jc w:val="left"/>
        <w:rPr>
          <w:rFonts w:hint="eastAsia" w:ascii="仿宋_GB2312" w:hAnsi="仿宋_GB2312" w:cs="仿宋_GB2312"/>
          <w:color w:val="000000"/>
          <w:sz w:val="24"/>
        </w:rPr>
      </w:pPr>
    </w:p>
    <w:p>
      <w:pPr>
        <w:spacing w:line="360" w:lineRule="auto"/>
        <w:ind w:left="359" w:leftChars="171" w:firstLine="307" w:firstLineChars="128"/>
        <w:jc w:val="left"/>
        <w:rPr>
          <w:rFonts w:hint="eastAsia" w:ascii="仿宋_GB2312" w:hAnsi="仿宋_GB2312" w:cs="仿宋_GB2312"/>
          <w:color w:val="000000"/>
          <w:sz w:val="24"/>
          <w:u w:val="thick" w:color="FFFFFF"/>
        </w:rPr>
      </w:pPr>
      <w:r>
        <w:rPr>
          <w:rFonts w:hint="eastAsia" w:ascii="仿宋_GB2312" w:hAnsi="仿宋_GB2312" w:cs="仿宋_GB2312"/>
          <w:color w:val="000000"/>
          <w:sz w:val="24"/>
        </w:rPr>
        <w:t>甲方本次</w:t>
      </w:r>
      <w:r>
        <w:rPr>
          <w:rFonts w:hint="eastAsia" w:ascii="仿宋_GB2312" w:hAnsi="仿宋_GB2312" w:cs="仿宋_GB2312"/>
          <w:sz w:val="24"/>
        </w:rPr>
        <w:t>职工</w:t>
      </w:r>
      <w:r>
        <w:rPr>
          <w:rFonts w:hint="eastAsia" w:ascii="仿宋_GB2312" w:hAnsi="仿宋_GB2312" w:cs="仿宋_GB2312"/>
          <w:sz w:val="24"/>
          <w:lang w:eastAsia="zh-CN"/>
        </w:rPr>
        <w:t>市内医院</w:t>
      </w:r>
      <w:r>
        <w:rPr>
          <w:rFonts w:hint="eastAsia" w:ascii="仿宋_GB2312" w:hAnsi="仿宋_GB2312" w:cs="仿宋_GB2312"/>
          <w:sz w:val="24"/>
        </w:rPr>
        <w:t>健康体检项</w:t>
      </w:r>
      <w:r>
        <w:rPr>
          <w:rFonts w:hint="eastAsia" w:ascii="仿宋_GB2312" w:hAnsi="仿宋_GB2312" w:cs="仿宋_GB2312"/>
          <w:color w:val="000000"/>
          <w:sz w:val="24"/>
        </w:rPr>
        <w:t>目</w:t>
      </w:r>
      <w:r>
        <w:rPr>
          <w:rFonts w:hint="eastAsia" w:ascii="仿宋_GB2312" w:hAnsi="仿宋_GB2312" w:cs="仿宋_GB2312"/>
          <w:color w:val="000000"/>
          <w:sz w:val="24"/>
          <w:lang w:val="en-US" w:eastAsia="zh-CN"/>
        </w:rPr>
        <w:t>每年</w:t>
      </w:r>
      <w:r>
        <w:rPr>
          <w:rFonts w:hint="eastAsia" w:ascii="仿宋_GB2312" w:hAnsi="仿宋_GB2312" w:cs="仿宋_GB2312"/>
          <w:color w:val="FF0000"/>
          <w:sz w:val="24"/>
        </w:rPr>
        <w:t>的总费用</w:t>
      </w:r>
      <w:r>
        <w:rPr>
          <w:rFonts w:hint="eastAsia" w:ascii="仿宋_GB2312" w:hAnsi="仿宋_GB2312" w:cs="仿宋_GB2312"/>
          <w:color w:val="FF0000"/>
          <w:sz w:val="24"/>
          <w:lang w:eastAsia="zh-CN"/>
        </w:rPr>
        <w:t>全集团</w:t>
      </w:r>
      <w:r>
        <w:rPr>
          <w:rFonts w:hint="eastAsia" w:ascii="仿宋_GB2312" w:hAnsi="仿宋_GB2312" w:cs="仿宋_GB2312"/>
          <w:color w:val="FF0000"/>
          <w:sz w:val="24"/>
        </w:rPr>
        <w:t>为</w:t>
      </w:r>
      <w:r>
        <w:rPr>
          <w:rFonts w:hint="eastAsia" w:ascii="仿宋_GB2312" w:hAnsi="仿宋_GB2312" w:cs="仿宋_GB2312"/>
          <w:color w:val="000000"/>
          <w:sz w:val="24"/>
        </w:rPr>
        <w:t>：人民币（</w:t>
      </w:r>
      <w:r>
        <w:rPr>
          <w:rFonts w:hint="eastAsia" w:ascii="仿宋_GB2312" w:hAnsi="仿宋_GB2312" w:cs="仿宋_GB2312"/>
          <w:color w:val="000000"/>
          <w:sz w:val="24"/>
          <w:u w:val="single"/>
        </w:rPr>
        <w:t xml:space="preserve">大写）    </w:t>
      </w:r>
      <w:r>
        <w:rPr>
          <w:rFonts w:hint="eastAsia" w:ascii="仿宋_GB2312" w:hAnsi="仿宋_GB2312" w:cs="仿宋_GB2312"/>
          <w:sz w:val="24"/>
          <w:u w:val="single"/>
          <w:lang w:eastAsia="zh-CN"/>
        </w:rPr>
        <w:t>元</w:t>
      </w:r>
      <w:r>
        <w:rPr>
          <w:rFonts w:hint="eastAsia" w:ascii="仿宋_GB2312" w:hAnsi="仿宋_GB2312" w:cs="仿宋_GB2312"/>
          <w:sz w:val="24"/>
          <w:u w:val="single"/>
        </w:rPr>
        <w:t>整</w:t>
      </w:r>
      <w:r>
        <w:rPr>
          <w:rFonts w:hint="eastAsia" w:ascii="仿宋_GB2312" w:hAnsi="仿宋_GB2312" w:cs="仿宋_GB2312"/>
          <w:sz w:val="24"/>
        </w:rPr>
        <w:t>，（￥：</w:t>
      </w:r>
      <w:r>
        <w:rPr>
          <w:rFonts w:hint="eastAsia" w:ascii="仿宋_GB2312" w:hAnsi="仿宋_GB2312" w:cs="仿宋_GB2312"/>
          <w:sz w:val="24"/>
          <w:u w:val="single"/>
        </w:rPr>
        <w:t xml:space="preserve">         </w:t>
      </w:r>
      <w:r>
        <w:rPr>
          <w:rFonts w:hint="eastAsia" w:ascii="仿宋_GB2312" w:hAnsi="仿宋_GB2312" w:cs="仿宋_GB2312"/>
          <w:sz w:val="24"/>
        </w:rPr>
        <w:t>元整）。</w:t>
      </w:r>
      <w:r>
        <w:rPr>
          <w:rFonts w:hint="eastAsia" w:ascii="仿宋_GB2312" w:hAnsi="仿宋_GB2312" w:cs="仿宋_GB2312"/>
          <w:b/>
          <w:bCs/>
          <w:color w:val="000000"/>
          <w:sz w:val="24"/>
          <w:lang w:eastAsia="zh-CN"/>
        </w:rPr>
        <w:t>本项目每年为</w:t>
      </w:r>
      <w:r>
        <w:rPr>
          <w:rFonts w:hint="eastAsia" w:ascii="仿宋_GB2312" w:hAnsi="仿宋_GB2312" w:cs="仿宋_GB2312"/>
          <w:b/>
          <w:bCs/>
          <w:color w:val="000000"/>
          <w:sz w:val="24"/>
          <w:lang w:val="en-US" w:eastAsia="zh-CN"/>
        </w:rPr>
        <w:t>1个付款周期，</w:t>
      </w:r>
      <w:r>
        <w:rPr>
          <w:rFonts w:hint="eastAsia" w:ascii="仿宋_GB2312" w:hAnsi="仿宋_GB2312" w:cs="仿宋_GB2312"/>
          <w:sz w:val="24"/>
          <w:u w:val="thick" w:color="FFFFFF"/>
        </w:rPr>
        <w:t>结算总金额为当年实</w:t>
      </w:r>
      <w:r>
        <w:rPr>
          <w:rFonts w:hint="eastAsia" w:ascii="仿宋_GB2312" w:hAnsi="仿宋_GB2312" w:cs="仿宋_GB2312"/>
          <w:color w:val="000000"/>
          <w:sz w:val="24"/>
          <w:u w:val="thick" w:color="FFFFFF"/>
        </w:rPr>
        <w:t>际体检人数和相应的体检套餐费用的汇总。</w:t>
      </w:r>
    </w:p>
    <w:p>
      <w:pPr>
        <w:spacing w:line="360" w:lineRule="auto"/>
        <w:ind w:left="120" w:leftChars="57" w:firstLine="480"/>
        <w:rPr>
          <w:rFonts w:hint="eastAsia" w:hAnsi="宋体"/>
          <w:color w:val="000000"/>
          <w:sz w:val="24"/>
        </w:rPr>
      </w:pPr>
      <w:r>
        <w:rPr>
          <w:rFonts w:hint="eastAsia" w:ascii="仿宋_GB2312" w:hAnsi="仿宋_GB2312" w:cs="仿宋_GB2312"/>
          <w:color w:val="000000"/>
          <w:sz w:val="24"/>
        </w:rPr>
        <w:t>2</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甲方体检人员在双方约定的体检项目内容</w:t>
      </w:r>
      <w:r>
        <w:rPr>
          <w:rFonts w:hint="eastAsia" w:ascii="仿宋_GB2312" w:hAnsi="仿宋_GB2312" w:cs="仿宋_GB2312"/>
          <w:b/>
          <w:bCs/>
          <w:color w:val="000000"/>
          <w:sz w:val="24"/>
        </w:rPr>
        <w:t>外</w:t>
      </w:r>
      <w:r>
        <w:rPr>
          <w:rFonts w:hint="eastAsia" w:ascii="仿宋_GB2312" w:hAnsi="仿宋_GB2312" w:cs="仿宋_GB2312"/>
          <w:color w:val="000000"/>
          <w:sz w:val="24"/>
        </w:rPr>
        <w:t>所发生的费用，如药品费、治疗费、个人指定</w:t>
      </w:r>
      <w:r>
        <w:rPr>
          <w:rFonts w:hint="eastAsia" w:ascii="仿宋_GB2312" w:hAnsi="仿宋_GB2312" w:cs="仿宋_GB2312"/>
          <w:b/>
          <w:bCs/>
          <w:color w:val="000000"/>
          <w:sz w:val="24"/>
        </w:rPr>
        <w:t>增加检查项目</w:t>
      </w:r>
      <w:r>
        <w:rPr>
          <w:rFonts w:hint="eastAsia" w:ascii="仿宋_GB2312" w:hAnsi="仿宋_GB2312" w:cs="仿宋_GB2312"/>
          <w:color w:val="000000"/>
          <w:sz w:val="24"/>
        </w:rPr>
        <w:t>所产生的费用支付</w:t>
      </w:r>
      <w:r>
        <w:rPr>
          <w:rFonts w:hint="eastAsia" w:ascii="仿宋_GB2312" w:hAnsi="仿宋_GB2312" w:cs="仿宋_GB2312"/>
          <w:color w:val="000000"/>
          <w:sz w:val="24"/>
          <w:u w:val="single"/>
        </w:rPr>
        <w:t>由甲方体检人员</w:t>
      </w:r>
      <w:r>
        <w:rPr>
          <w:rFonts w:hint="eastAsia" w:ascii="仿宋_GB2312" w:hAnsi="仿宋_GB2312" w:cs="仿宋_GB2312"/>
          <w:b/>
          <w:bCs/>
          <w:color w:val="000000"/>
          <w:sz w:val="24"/>
          <w:u w:val="single"/>
        </w:rPr>
        <w:t>自行以现金</w:t>
      </w:r>
      <w:r>
        <w:rPr>
          <w:rFonts w:hint="eastAsia" w:ascii="仿宋_GB2312" w:hAnsi="仿宋_GB2312" w:cs="仿宋_GB2312"/>
          <w:color w:val="000000"/>
          <w:sz w:val="24"/>
          <w:u w:val="single"/>
        </w:rPr>
        <w:t>方式支付，</w:t>
      </w:r>
      <w:r>
        <w:rPr>
          <w:rFonts w:hint="eastAsia" w:ascii="仿宋_GB2312" w:hAnsi="仿宋_GB2312" w:cs="仿宋_GB2312"/>
          <w:b/>
          <w:bCs/>
          <w:color w:val="000000"/>
          <w:sz w:val="24"/>
          <w:u w:val="single"/>
        </w:rPr>
        <w:t>不参与本合同结算</w:t>
      </w:r>
      <w:r>
        <w:rPr>
          <w:rFonts w:hint="eastAsia" w:ascii="仿宋_GB2312" w:hAnsi="仿宋_GB2312" w:cs="仿宋_GB2312"/>
          <w:color w:val="000000"/>
          <w:sz w:val="24"/>
          <w:u w:val="single"/>
        </w:rPr>
        <w:t>；</w:t>
      </w:r>
      <w:r>
        <w:rPr>
          <w:rFonts w:hint="eastAsia" w:hAnsi="宋体"/>
          <w:color w:val="000000"/>
          <w:sz w:val="24"/>
        </w:rPr>
        <w:t>在我单位职工体检期限内，职工自费自选体检项目应享受</w:t>
      </w:r>
      <w:r>
        <w:rPr>
          <w:rFonts w:hAnsi="宋体"/>
          <w:color w:val="000000"/>
          <w:sz w:val="24"/>
        </w:rPr>
        <w:t>单位体检优惠价格</w:t>
      </w:r>
      <w:r>
        <w:rPr>
          <w:rFonts w:hint="eastAsia" w:hAnsi="宋体"/>
          <w:color w:val="000000"/>
          <w:sz w:val="24"/>
        </w:rPr>
        <w:t>，职工家属体检价格享受与职工同等权利。</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000000"/>
          <w:sz w:val="24"/>
          <w:lang w:val="en-US" w:eastAsia="zh-CN"/>
        </w:rPr>
        <w:t>3.</w:t>
      </w:r>
      <w:r>
        <w:rPr>
          <w:rFonts w:hint="eastAsia" w:ascii="仿宋_GB2312" w:hAnsi="仿宋_GB2312" w:cs="仿宋_GB2312"/>
          <w:color w:val="000000"/>
          <w:sz w:val="24"/>
          <w:lang w:eastAsia="zh-CN"/>
        </w:rPr>
        <w:t>在体检合同期间内重庆机场集团有限公司及其</w:t>
      </w:r>
      <w:r>
        <w:rPr>
          <w:rFonts w:hint="eastAsia" w:ascii="仿宋_GB2312" w:hAnsi="仿宋_GB2312" w:cs="仿宋_GB2312"/>
          <w:color w:val="000000"/>
          <w:sz w:val="24"/>
        </w:rPr>
        <w:t>下属</w:t>
      </w:r>
      <w:r>
        <w:rPr>
          <w:rFonts w:hint="eastAsia" w:ascii="仿宋_GB2312" w:hAnsi="仿宋_GB2312" w:cs="仿宋_GB2312"/>
          <w:color w:val="000000"/>
          <w:sz w:val="24"/>
          <w:lang w:eastAsia="zh-CN"/>
        </w:rPr>
        <w:t>企业（</w:t>
      </w:r>
      <w:r>
        <w:rPr>
          <w:rFonts w:hint="eastAsia" w:ascii="仿宋_GB2312" w:hAnsi="仿宋_GB2312" w:cs="仿宋_GB2312"/>
          <w:color w:val="000000"/>
          <w:sz w:val="24"/>
          <w:lang w:val="en-US" w:eastAsia="zh-CN"/>
        </w:rPr>
        <w:t>名单见表3</w:t>
      </w:r>
      <w:r>
        <w:rPr>
          <w:rFonts w:hint="eastAsia" w:ascii="仿宋_GB2312" w:hAnsi="仿宋_GB2312" w:cs="仿宋_GB2312"/>
          <w:color w:val="000000"/>
          <w:sz w:val="24"/>
          <w:lang w:eastAsia="zh-CN"/>
        </w:rPr>
        <w:t>）</w:t>
      </w:r>
      <w:r>
        <w:rPr>
          <w:rFonts w:hint="eastAsia" w:ascii="仿宋_GB2312" w:hAnsi="仿宋_GB2312" w:cs="仿宋_GB2312"/>
          <w:color w:val="000000"/>
          <w:sz w:val="24"/>
        </w:rPr>
        <w:t>可按照此合同</w:t>
      </w:r>
      <w:r>
        <w:rPr>
          <w:rFonts w:hint="eastAsia" w:ascii="仿宋_GB2312" w:hAnsi="仿宋_GB2312" w:cs="仿宋_GB2312"/>
          <w:color w:val="000000"/>
          <w:sz w:val="24"/>
          <w:lang w:eastAsia="zh-CN"/>
        </w:rPr>
        <w:t>套餐价格</w:t>
      </w:r>
      <w:r>
        <w:rPr>
          <w:rFonts w:hint="eastAsia" w:ascii="仿宋_GB2312" w:hAnsi="仿宋_GB2312" w:cs="仿宋_GB2312"/>
          <w:color w:val="000000"/>
          <w:sz w:val="24"/>
        </w:rPr>
        <w:t>，直接联系乙方</w:t>
      </w:r>
      <w:r>
        <w:rPr>
          <w:rFonts w:hint="eastAsia" w:ascii="仿宋_GB2312" w:hAnsi="仿宋_GB2312" w:cs="仿宋_GB2312"/>
          <w:color w:val="000000"/>
          <w:sz w:val="24"/>
          <w:lang w:eastAsia="zh-CN"/>
        </w:rPr>
        <w:t>进行体检</w:t>
      </w:r>
      <w:r>
        <w:rPr>
          <w:rFonts w:hint="eastAsia" w:ascii="仿宋_GB2312" w:hAnsi="仿宋_GB2312" w:cs="仿宋_GB2312"/>
          <w:color w:val="000000"/>
          <w:sz w:val="24"/>
        </w:rPr>
        <w:t>并</w:t>
      </w:r>
      <w:r>
        <w:rPr>
          <w:rFonts w:hint="eastAsia" w:ascii="仿宋_GB2312" w:hAnsi="仿宋_GB2312" w:cs="仿宋_GB2312"/>
          <w:color w:val="000000"/>
          <w:sz w:val="24"/>
          <w:lang w:eastAsia="zh-CN"/>
        </w:rPr>
        <w:t>与乙方</w:t>
      </w:r>
      <w:r>
        <w:rPr>
          <w:rFonts w:hint="eastAsia" w:ascii="仿宋_GB2312" w:hAnsi="仿宋_GB2312" w:cs="仿宋_GB2312"/>
          <w:color w:val="000000"/>
          <w:sz w:val="24"/>
        </w:rPr>
        <w:t>单独结算</w:t>
      </w:r>
      <w:r>
        <w:rPr>
          <w:rFonts w:hint="eastAsia" w:ascii="仿宋_GB2312" w:hAnsi="仿宋_GB2312" w:cs="仿宋_GB2312"/>
          <w:color w:val="000000"/>
          <w:sz w:val="24"/>
          <w:lang w:eastAsia="zh-CN"/>
        </w:rPr>
        <w:t>费用</w:t>
      </w:r>
      <w:r>
        <w:rPr>
          <w:rFonts w:hint="eastAsia" w:ascii="仿宋_GB2312" w:hAnsi="仿宋_GB2312" w:cs="仿宋_GB2312"/>
          <w:color w:val="000000"/>
          <w:sz w:val="24"/>
        </w:rPr>
        <w:t>。</w:t>
      </w:r>
    </w:p>
    <w:p>
      <w:pPr>
        <w:spacing w:line="360" w:lineRule="auto"/>
        <w:ind w:left="120" w:leftChars="57" w:firstLine="480"/>
        <w:jc w:val="left"/>
        <w:rPr>
          <w:rFonts w:hint="eastAsia" w:ascii="仿宋_GB2312" w:hAnsi="仿宋_GB2312" w:cs="仿宋_GB2312"/>
          <w:color w:val="000000"/>
          <w:sz w:val="24"/>
        </w:rPr>
      </w:pPr>
      <w:r>
        <w:rPr>
          <w:rFonts w:hint="eastAsia" w:ascii="仿宋_GB2312" w:hAnsi="仿宋_GB2312" w:cs="仿宋_GB2312"/>
          <w:color w:val="000000"/>
          <w:sz w:val="24"/>
          <w:lang w:val="en-US" w:eastAsia="zh-CN"/>
        </w:rPr>
        <w:t>4</w:t>
      </w:r>
      <w:r>
        <w:rPr>
          <w:rFonts w:hint="eastAsia" w:ascii="仿宋_GB2312" w:hAnsi="仿宋_GB2312" w:cs="仿宋_GB2312"/>
          <w:color w:val="000000"/>
          <w:sz w:val="24"/>
          <w:lang w:eastAsia="zh-CN"/>
        </w:rPr>
        <w:t>.</w:t>
      </w:r>
      <w:r>
        <w:rPr>
          <w:rFonts w:hint="eastAsia" w:ascii="仿宋_GB2312" w:hAnsi="仿宋_GB2312" w:cs="仿宋_GB2312"/>
          <w:color w:val="000000"/>
          <w:sz w:val="24"/>
        </w:rPr>
        <w:t>付款方式：甲方</w:t>
      </w:r>
      <w:r>
        <w:rPr>
          <w:rFonts w:hint="eastAsia" w:ascii="仿宋_GB2312" w:hAnsi="仿宋_GB2312" w:cs="仿宋_GB2312"/>
          <w:color w:val="000000"/>
          <w:sz w:val="24"/>
          <w:lang w:val="en-US" w:eastAsia="zh-CN"/>
        </w:rPr>
        <w:t>在体检项目完成后且</w:t>
      </w:r>
      <w:r>
        <w:rPr>
          <w:rFonts w:hint="eastAsia" w:ascii="仿宋_GB2312" w:hAnsi="仿宋_GB2312" w:cs="仿宋_GB2312"/>
          <w:color w:val="000000"/>
          <w:sz w:val="24"/>
        </w:rPr>
        <w:t>收到乙方开具的正规发票后20</w:t>
      </w:r>
      <w:r>
        <w:rPr>
          <w:rFonts w:hint="eastAsia" w:ascii="仿宋_GB2312" w:hAnsi="仿宋_GB2312" w:cs="仿宋_GB2312"/>
          <w:color w:val="000000"/>
          <w:sz w:val="24"/>
          <w:lang w:eastAsia="zh-CN"/>
        </w:rPr>
        <w:t>个工作</w:t>
      </w:r>
      <w:r>
        <w:rPr>
          <w:rFonts w:hint="eastAsia" w:ascii="仿宋_GB2312" w:hAnsi="仿宋_GB2312" w:cs="仿宋_GB2312"/>
          <w:color w:val="000000"/>
          <w:sz w:val="24"/>
        </w:rPr>
        <w:t>日内付款，乙方开具的发票其收款账户名称必须与合同签署乙方名称一致，否则不予付款。</w:t>
      </w:r>
    </w:p>
    <w:p>
      <w:pPr>
        <w:spacing w:line="360" w:lineRule="auto"/>
        <w:ind w:firstLine="480"/>
        <w:rPr>
          <w:rFonts w:hint="eastAsia" w:ascii="仿宋_GB2312" w:hAnsi="仿宋_GB2312" w:eastAsia="宋体" w:cs="仿宋_GB2312"/>
          <w:b/>
          <w:bCs/>
          <w:color w:val="000000"/>
          <w:sz w:val="24"/>
          <w:lang w:eastAsia="zh-CN"/>
        </w:rPr>
      </w:pPr>
      <w:r>
        <w:rPr>
          <w:rFonts w:hint="eastAsia" w:ascii="仿宋_GB2312" w:hAnsi="仿宋_GB2312" w:cs="仿宋_GB2312"/>
          <w:b/>
          <w:bCs/>
          <w:color w:val="000000"/>
          <w:sz w:val="24"/>
        </w:rPr>
        <w:t xml:space="preserve">五、报告和发票领取方式：乙方送达甲方公司地址 </w:t>
      </w:r>
      <w:r>
        <w:rPr>
          <w:rFonts w:hint="eastAsia" w:ascii="仿宋_GB2312" w:hAnsi="仿宋_GB2312" w:cs="仿宋_GB2312"/>
          <w:b/>
          <w:bCs/>
          <w:color w:val="000000"/>
          <w:sz w:val="24"/>
          <w:lang w:eastAsia="zh-CN"/>
        </w:rPr>
        <w:t>。</w:t>
      </w:r>
    </w:p>
    <w:p>
      <w:pPr>
        <w:spacing w:line="360" w:lineRule="auto"/>
        <w:ind w:firstLine="480"/>
        <w:rPr>
          <w:rFonts w:hint="eastAsia" w:ascii="仿宋_GB2312" w:hAnsi="宋体"/>
          <w:color w:val="FF0000"/>
          <w:sz w:val="24"/>
          <w:szCs w:val="28"/>
        </w:rPr>
      </w:pPr>
      <w:r>
        <w:rPr>
          <w:rFonts w:hint="eastAsia" w:ascii="仿宋_GB2312" w:hAnsi="宋体"/>
          <w:b/>
          <w:bCs/>
          <w:color w:val="000000"/>
          <w:sz w:val="24"/>
          <w:szCs w:val="28"/>
        </w:rPr>
        <w:t>六、</w:t>
      </w:r>
      <w:r>
        <w:rPr>
          <w:rFonts w:hint="eastAsia" w:ascii="仿宋_GB2312" w:hAnsi="宋体"/>
          <w:b/>
          <w:bCs/>
          <w:color w:val="FF0000"/>
          <w:sz w:val="24"/>
          <w:szCs w:val="28"/>
        </w:rPr>
        <w:t>履约保证金</w:t>
      </w:r>
    </w:p>
    <w:p>
      <w:pPr>
        <w:spacing w:line="360" w:lineRule="auto"/>
        <w:ind w:firstLine="480"/>
        <w:rPr>
          <w:rFonts w:hint="eastAsia" w:ascii="仿宋_GB2312" w:hAnsi="仿宋_GB2312" w:cs="仿宋_GB2312"/>
          <w:color w:val="000000"/>
          <w:sz w:val="24"/>
          <w:lang w:eastAsia="zh-CN"/>
        </w:rPr>
      </w:pPr>
      <w:r>
        <w:rPr>
          <w:rFonts w:hint="eastAsia" w:ascii="仿宋_GB2312" w:hAnsi="仿宋_GB2312" w:cs="仿宋_GB2312"/>
          <w:color w:val="FF0000"/>
          <w:sz w:val="24"/>
          <w:lang w:eastAsia="zh-CN"/>
        </w:rPr>
        <w:t>6.1 履约保证金</w:t>
      </w:r>
      <w:r>
        <w:rPr>
          <w:rFonts w:hint="eastAsia" w:ascii="仿宋_GB2312" w:hAnsi="仿宋_GB2312" w:cs="仿宋_GB2312"/>
          <w:color w:val="FF0000"/>
          <w:sz w:val="24"/>
          <w:lang w:val="en-US" w:eastAsia="zh-CN"/>
        </w:rPr>
        <w:t>为</w:t>
      </w:r>
      <w:r>
        <w:rPr>
          <w:rFonts w:hint="eastAsia" w:ascii="仿宋_GB2312" w:hAnsi="仿宋_GB2312" w:cs="仿宋_GB2312"/>
          <w:color w:val="FF0000"/>
          <w:sz w:val="24"/>
          <w:lang w:eastAsia="zh-CN"/>
        </w:rPr>
        <w:t>共计</w:t>
      </w:r>
      <w:r>
        <w:rPr>
          <w:rFonts w:hint="eastAsia" w:ascii="仿宋_GB2312" w:hAnsi="仿宋_GB2312" w:cs="仿宋_GB2312"/>
          <w:color w:val="FF0000"/>
          <w:sz w:val="24"/>
          <w:lang w:val="en-US" w:eastAsia="zh-CN"/>
        </w:rPr>
        <w:t>人民币20000.00，大写</w:t>
      </w:r>
      <w:r>
        <w:rPr>
          <w:rFonts w:hint="eastAsia" w:ascii="仿宋_GB2312" w:hAnsi="仿宋_GB2312" w:cs="仿宋_GB2312"/>
          <w:color w:val="FF0000"/>
          <w:sz w:val="24"/>
          <w:lang w:eastAsia="zh-CN"/>
        </w:rPr>
        <w:t>人民币</w:t>
      </w:r>
      <w:r>
        <w:rPr>
          <w:rFonts w:hint="eastAsia" w:ascii="仿宋_GB2312" w:hAnsi="仿宋_GB2312" w:cs="仿宋_GB2312"/>
          <w:color w:val="FF0000"/>
          <w:sz w:val="24"/>
          <w:lang w:val="en-US" w:eastAsia="zh-CN"/>
        </w:rPr>
        <w:t>贰万元整</w:t>
      </w:r>
      <w:r>
        <w:rPr>
          <w:rFonts w:hint="eastAsia" w:ascii="仿宋_GB2312" w:hAnsi="仿宋_GB2312" w:cs="仿宋_GB2312"/>
          <w:color w:val="FF0000"/>
          <w:sz w:val="24"/>
          <w:lang w:eastAsia="zh-CN"/>
        </w:rPr>
        <w:t>，投标保证金自动转为履约保证金，不足部分乙方应</w:t>
      </w:r>
      <w:r>
        <w:rPr>
          <w:rFonts w:hint="eastAsia" w:ascii="仿宋_GB2312" w:hAnsi="仿宋_GB2312" w:cs="仿宋_GB2312"/>
          <w:color w:val="FF0000"/>
          <w:sz w:val="24"/>
          <w:lang w:val="en-US" w:eastAsia="zh-CN"/>
        </w:rPr>
        <w:t>在收到成交通知书10日内且在合同签订前，</w:t>
      </w:r>
      <w:r>
        <w:rPr>
          <w:rFonts w:hint="eastAsia" w:ascii="仿宋_GB2312" w:hAnsi="仿宋_GB2312" w:cs="仿宋_GB2312"/>
          <w:color w:val="FF0000"/>
          <w:sz w:val="24"/>
          <w:lang w:eastAsia="zh-CN"/>
        </w:rPr>
        <w:t>以转</w:t>
      </w:r>
      <w:r>
        <w:rPr>
          <w:rFonts w:hint="eastAsia" w:ascii="仿宋_GB2312" w:hAnsi="仿宋_GB2312" w:cs="仿宋_GB2312"/>
          <w:color w:val="000000"/>
          <w:sz w:val="24"/>
          <w:lang w:eastAsia="zh-CN"/>
        </w:rPr>
        <w:t>账</w:t>
      </w:r>
      <w:r>
        <w:rPr>
          <w:rFonts w:hint="eastAsia" w:ascii="仿宋_GB2312" w:hAnsi="仿宋_GB2312" w:cs="仿宋_GB2312"/>
          <w:color w:val="000000"/>
          <w:sz w:val="24"/>
        </w:rPr>
        <w:t>形式</w:t>
      </w:r>
      <w:r>
        <w:rPr>
          <w:rFonts w:hint="default" w:ascii="仿宋_GB2312" w:hAnsi="仿宋_GB2312" w:cs="仿宋_GB2312"/>
          <w:color w:val="000000"/>
          <w:sz w:val="24"/>
          <w:lang w:val="en-US" w:eastAsia="zh-CN"/>
        </w:rPr>
        <w:t>一次性</w:t>
      </w:r>
      <w:r>
        <w:rPr>
          <w:rFonts w:hint="eastAsia" w:ascii="仿宋_GB2312" w:hAnsi="仿宋_GB2312" w:cs="仿宋_GB2312"/>
          <w:color w:val="000000"/>
          <w:sz w:val="24"/>
        </w:rPr>
        <w:t>向甲方缴纳，以作为乙方履行本合同项下相关义务的担保 。</w:t>
      </w:r>
    </w:p>
    <w:p>
      <w:pPr>
        <w:pStyle w:val="5"/>
        <w:spacing w:line="360" w:lineRule="exact"/>
        <w:ind w:firstLine="420"/>
        <w:rPr>
          <w:rFonts w:hint="default" w:ascii="仿宋_GB2312" w:hAnsi="仿宋_GB2312" w:eastAsia="宋体" w:cs="仿宋_GB2312"/>
          <w:color w:val="000000"/>
          <w:kern w:val="2"/>
          <w:sz w:val="24"/>
          <w:szCs w:val="24"/>
          <w:lang w:val="en-US" w:eastAsia="zh-CN" w:bidi="ar-SA"/>
        </w:rPr>
      </w:pPr>
      <w:r>
        <w:rPr>
          <w:rFonts w:hint="eastAsia" w:ascii="仿宋_GB2312" w:hAnsi="仿宋_GB2312" w:eastAsia="宋体" w:cs="仿宋_GB2312"/>
          <w:color w:val="000000"/>
          <w:kern w:val="2"/>
          <w:sz w:val="24"/>
          <w:szCs w:val="24"/>
          <w:lang w:val="en-US" w:eastAsia="zh-CN" w:bidi="ar-SA"/>
        </w:rPr>
        <w:t>6.2</w:t>
      </w:r>
      <w:r>
        <w:rPr>
          <w:rFonts w:hint="default" w:ascii="仿宋_GB2312" w:hAnsi="仿宋_GB2312" w:eastAsia="宋体" w:cs="仿宋_GB2312"/>
          <w:color w:val="000000"/>
          <w:kern w:val="2"/>
          <w:sz w:val="24"/>
          <w:szCs w:val="24"/>
          <w:lang w:val="en-US" w:eastAsia="zh-CN" w:bidi="ar-SA"/>
        </w:rPr>
        <w:t xml:space="preserve"> 甲方在任何时候都有权从履约保证金中扣除由于乙方违反本合同条款而应支付的违约金和赔偿</w:t>
      </w:r>
      <w:r>
        <w:rPr>
          <w:rFonts w:hint="default" w:ascii="仿宋_GB2312" w:hAnsi="仿宋_GB2312" w:eastAsia="宋体" w:cs="仿宋_GB2312"/>
          <w:color w:val="000000"/>
          <w:kern w:val="2"/>
          <w:sz w:val="24"/>
          <w:szCs w:val="24"/>
          <w:lang w:val="en-US" w:eastAsia="zh-Hans" w:bidi="ar-SA"/>
        </w:rPr>
        <w:t>金</w:t>
      </w:r>
      <w:r>
        <w:rPr>
          <w:rFonts w:hint="default" w:ascii="仿宋_GB2312" w:hAnsi="仿宋_GB2312" w:eastAsia="宋体" w:cs="仿宋_GB2312"/>
          <w:color w:val="000000"/>
          <w:kern w:val="2"/>
          <w:sz w:val="24"/>
          <w:szCs w:val="24"/>
          <w:lang w:val="en-US" w:eastAsia="zh-CN" w:bidi="ar-SA"/>
        </w:rPr>
        <w:t>，并且乙方在接到扣除通知书后</w:t>
      </w:r>
      <w:r>
        <w:rPr>
          <w:rFonts w:hint="eastAsia" w:ascii="仿宋_GB2312" w:hAnsi="仿宋_GB2312" w:eastAsia="宋体" w:cs="仿宋_GB2312"/>
          <w:color w:val="000000"/>
          <w:kern w:val="2"/>
          <w:sz w:val="24"/>
          <w:szCs w:val="24"/>
          <w:lang w:val="en-US" w:eastAsia="zh-CN" w:bidi="ar-SA"/>
        </w:rPr>
        <w:t>5</w:t>
      </w:r>
      <w:r>
        <w:rPr>
          <w:rFonts w:hint="default" w:ascii="仿宋_GB2312" w:hAnsi="仿宋_GB2312" w:eastAsia="宋体" w:cs="仿宋_GB2312"/>
          <w:color w:val="000000"/>
          <w:kern w:val="2"/>
          <w:sz w:val="24"/>
          <w:szCs w:val="24"/>
          <w:lang w:val="en-US" w:eastAsia="zh-CN" w:bidi="ar-SA"/>
        </w:rPr>
        <w:t>个工作日内，应</w:t>
      </w:r>
      <w:r>
        <w:rPr>
          <w:rFonts w:hint="default" w:ascii="仿宋_GB2312" w:hAnsi="仿宋_GB2312" w:eastAsia="宋体" w:cs="仿宋_GB2312"/>
          <w:color w:val="000000"/>
          <w:kern w:val="2"/>
          <w:sz w:val="24"/>
          <w:szCs w:val="24"/>
          <w:lang w:val="en-US" w:eastAsia="zh-Hans" w:bidi="ar-SA"/>
        </w:rPr>
        <w:t>将履约保证金补足至本合同约定数额</w:t>
      </w:r>
      <w:r>
        <w:rPr>
          <w:rFonts w:hint="default" w:ascii="仿宋_GB2312" w:hAnsi="仿宋_GB2312" w:eastAsia="宋体" w:cs="仿宋_GB2312"/>
          <w:color w:val="000000"/>
          <w:kern w:val="2"/>
          <w:sz w:val="24"/>
          <w:szCs w:val="24"/>
          <w:lang w:val="en-US" w:eastAsia="zh-CN" w:bidi="ar-SA"/>
        </w:rPr>
        <w:t>。若逾期未补足，甲方有权追究乙方相关</w:t>
      </w:r>
      <w:r>
        <w:rPr>
          <w:rFonts w:hint="default" w:ascii="仿宋_GB2312" w:hAnsi="仿宋_GB2312" w:eastAsia="宋体" w:cs="仿宋_GB2312"/>
          <w:color w:val="000000"/>
          <w:kern w:val="2"/>
          <w:sz w:val="24"/>
          <w:szCs w:val="24"/>
          <w:lang w:val="en-US" w:eastAsia="zh-Hans" w:bidi="ar-SA"/>
        </w:rPr>
        <w:t>违约</w:t>
      </w:r>
      <w:r>
        <w:rPr>
          <w:rFonts w:hint="default" w:ascii="仿宋_GB2312" w:hAnsi="仿宋_GB2312" w:eastAsia="宋体" w:cs="仿宋_GB2312"/>
          <w:color w:val="000000"/>
          <w:kern w:val="2"/>
          <w:sz w:val="24"/>
          <w:szCs w:val="24"/>
          <w:lang w:val="en-US" w:eastAsia="zh-CN" w:bidi="ar-SA"/>
        </w:rPr>
        <w:t>责任。</w:t>
      </w:r>
    </w:p>
    <w:p>
      <w:pPr>
        <w:pStyle w:val="5"/>
        <w:spacing w:line="360" w:lineRule="exact"/>
        <w:ind w:firstLine="420"/>
        <w:rPr>
          <w:rFonts w:hint="default" w:ascii="仿宋_GB2312" w:hAnsi="仿宋_GB2312" w:eastAsia="宋体" w:cs="仿宋_GB2312"/>
          <w:color w:val="000000"/>
          <w:kern w:val="2"/>
          <w:sz w:val="24"/>
          <w:szCs w:val="24"/>
          <w:lang w:val="en-US" w:eastAsia="zh-CN" w:bidi="ar-SA"/>
        </w:rPr>
      </w:pPr>
      <w:r>
        <w:rPr>
          <w:rFonts w:hint="eastAsia" w:ascii="仿宋_GB2312" w:hAnsi="仿宋_GB2312" w:eastAsia="宋体" w:cs="仿宋_GB2312"/>
          <w:color w:val="000000"/>
          <w:kern w:val="2"/>
          <w:sz w:val="24"/>
          <w:szCs w:val="24"/>
          <w:lang w:val="en-US" w:eastAsia="zh-CN" w:bidi="ar-SA"/>
        </w:rPr>
        <w:t>6.3 乙方支付本合同履约保证金时，应在“付款备注”中写明“职工市内医院健康体检合同履约保证金”。</w:t>
      </w:r>
      <w:r>
        <w:rPr>
          <w:rFonts w:hint="default" w:ascii="仿宋_GB2312" w:hAnsi="仿宋_GB2312" w:eastAsia="宋体" w:cs="仿宋_GB2312"/>
          <w:color w:val="000000"/>
          <w:kern w:val="2"/>
          <w:sz w:val="24"/>
          <w:szCs w:val="24"/>
          <w:lang w:val="en-US" w:eastAsia="zh-CN" w:bidi="ar-SA"/>
        </w:rPr>
        <w:t>乙方不得</w:t>
      </w:r>
      <w:r>
        <w:rPr>
          <w:rFonts w:hint="default" w:ascii="仿宋_GB2312" w:hAnsi="仿宋_GB2312" w:eastAsia="宋体" w:cs="仿宋_GB2312"/>
          <w:color w:val="000000"/>
          <w:kern w:val="2"/>
          <w:sz w:val="24"/>
          <w:szCs w:val="24"/>
          <w:lang w:val="en-US" w:eastAsia="zh-Hans" w:bidi="ar-SA"/>
        </w:rPr>
        <w:t>将本合同款项</w:t>
      </w:r>
      <w:r>
        <w:rPr>
          <w:rFonts w:hint="default" w:ascii="仿宋_GB2312" w:hAnsi="仿宋_GB2312" w:eastAsia="宋体" w:cs="仿宋_GB2312"/>
          <w:color w:val="000000"/>
          <w:kern w:val="2"/>
          <w:sz w:val="24"/>
          <w:szCs w:val="24"/>
          <w:lang w:val="en-US" w:eastAsia="zh-CN" w:bidi="ar-SA"/>
        </w:rPr>
        <w:t>与其他合同</w:t>
      </w:r>
      <w:r>
        <w:rPr>
          <w:rFonts w:hint="default" w:ascii="仿宋_GB2312" w:hAnsi="仿宋_GB2312" w:eastAsia="宋体" w:cs="仿宋_GB2312"/>
          <w:color w:val="000000"/>
          <w:kern w:val="2"/>
          <w:sz w:val="24"/>
          <w:szCs w:val="24"/>
          <w:lang w:val="en-US" w:eastAsia="zh-Hans" w:bidi="ar-SA"/>
        </w:rPr>
        <w:t>款项</w:t>
      </w:r>
      <w:r>
        <w:rPr>
          <w:rFonts w:hint="default" w:ascii="仿宋_GB2312" w:hAnsi="仿宋_GB2312" w:eastAsia="宋体" w:cs="仿宋_GB2312"/>
          <w:color w:val="000000"/>
          <w:kern w:val="2"/>
          <w:sz w:val="24"/>
          <w:szCs w:val="24"/>
          <w:lang w:val="en-US" w:eastAsia="zh-CN" w:bidi="ar-SA"/>
        </w:rPr>
        <w:t>一起支付，若因混合支付造成无法确认为本合同款项到账的，甲方有权视为逾期未支付。</w:t>
      </w:r>
    </w:p>
    <w:p>
      <w:pPr>
        <w:pStyle w:val="5"/>
        <w:spacing w:line="360" w:lineRule="exact"/>
        <w:ind w:firstLine="420"/>
        <w:rPr>
          <w:rFonts w:hint="default" w:ascii="仿宋_GB2312" w:hAnsi="仿宋_GB2312" w:eastAsia="宋体" w:cs="仿宋_GB2312"/>
          <w:color w:val="000000"/>
          <w:kern w:val="2"/>
          <w:sz w:val="24"/>
          <w:szCs w:val="24"/>
          <w:lang w:val="en-US" w:eastAsia="zh-CN" w:bidi="ar-SA"/>
        </w:rPr>
      </w:pPr>
      <w:r>
        <w:rPr>
          <w:rFonts w:hint="eastAsia" w:ascii="仿宋_GB2312" w:hAnsi="仿宋_GB2312" w:eastAsia="宋体" w:cs="仿宋_GB2312"/>
          <w:color w:val="000000"/>
          <w:kern w:val="2"/>
          <w:sz w:val="24"/>
          <w:szCs w:val="24"/>
          <w:lang w:val="en-US" w:eastAsia="zh-CN" w:bidi="ar-SA"/>
        </w:rPr>
        <w:t>6</w:t>
      </w:r>
      <w:r>
        <w:rPr>
          <w:rFonts w:hint="default" w:ascii="仿宋_GB2312" w:hAnsi="仿宋_GB2312" w:eastAsia="宋体" w:cs="仿宋_GB2312"/>
          <w:color w:val="000000"/>
          <w:kern w:val="2"/>
          <w:sz w:val="24"/>
          <w:szCs w:val="24"/>
          <w:lang w:val="en-US" w:eastAsia="zh-CN" w:bidi="ar-SA"/>
        </w:rPr>
        <w:t xml:space="preserve">.4 </w:t>
      </w:r>
      <w:r>
        <w:rPr>
          <w:rFonts w:hint="eastAsia" w:ascii="仿宋_GB2312" w:hAnsi="仿宋_GB2312" w:eastAsia="宋体" w:cs="仿宋_GB2312"/>
          <w:color w:val="000000"/>
          <w:kern w:val="2"/>
          <w:sz w:val="24"/>
          <w:szCs w:val="24"/>
          <w:lang w:val="en-US" w:eastAsia="zh-CN" w:bidi="ar-SA"/>
        </w:rPr>
        <w:t>履约保证金的退还：付款方式第二阶段验收合格后，如乙方在本合同有效期内完全履行了本合同条款，服从甲方监督，无违规事件等问题，并妥善处理好善后各项事宜</w:t>
      </w:r>
      <w:r>
        <w:rPr>
          <w:rFonts w:hint="default" w:ascii="仿宋_GB2312" w:hAnsi="仿宋_GB2312" w:eastAsia="宋体" w:cs="仿宋_GB2312"/>
          <w:color w:val="000000"/>
          <w:kern w:val="2"/>
          <w:sz w:val="24"/>
          <w:szCs w:val="24"/>
          <w:lang w:val="en-US" w:eastAsia="zh-CN" w:bidi="ar-SA"/>
        </w:rPr>
        <w:t>，经</w:t>
      </w:r>
      <w:r>
        <w:rPr>
          <w:rFonts w:hint="default" w:ascii="仿宋_GB2312" w:hAnsi="仿宋_GB2312" w:eastAsia="宋体" w:cs="仿宋_GB2312"/>
          <w:color w:val="000000"/>
          <w:kern w:val="2"/>
          <w:sz w:val="24"/>
          <w:szCs w:val="24"/>
          <w:lang w:val="en-US" w:eastAsia="zh-Hans" w:bidi="ar-SA"/>
        </w:rPr>
        <w:t>甲方书面</w:t>
      </w:r>
      <w:r>
        <w:rPr>
          <w:rFonts w:hint="default" w:ascii="仿宋_GB2312" w:hAnsi="仿宋_GB2312" w:eastAsia="宋体" w:cs="仿宋_GB2312"/>
          <w:color w:val="000000"/>
          <w:kern w:val="2"/>
          <w:sz w:val="24"/>
          <w:szCs w:val="24"/>
          <w:lang w:val="en-US" w:eastAsia="zh-CN" w:bidi="ar-SA"/>
        </w:rPr>
        <w:t>确认乙方未发生违约情形，</w:t>
      </w:r>
      <w:r>
        <w:rPr>
          <w:rFonts w:hint="default" w:ascii="仿宋_GB2312" w:hAnsi="仿宋_GB2312" w:eastAsia="宋体" w:cs="仿宋_GB2312"/>
          <w:color w:val="000000"/>
          <w:kern w:val="2"/>
          <w:sz w:val="24"/>
          <w:szCs w:val="24"/>
          <w:lang w:val="en-US" w:eastAsia="zh-Hans" w:bidi="ar-SA"/>
        </w:rPr>
        <w:t>乙方应向甲方提交退还保证金的书面申请</w:t>
      </w:r>
      <w:r>
        <w:rPr>
          <w:rFonts w:hint="eastAsia" w:ascii="仿宋_GB2312" w:hAnsi="仿宋_GB2312" w:eastAsia="宋体" w:cs="仿宋_GB2312"/>
          <w:color w:val="000000"/>
          <w:kern w:val="2"/>
          <w:sz w:val="24"/>
          <w:szCs w:val="24"/>
          <w:lang w:val="en-US" w:eastAsia="zh-CN" w:bidi="ar-SA"/>
        </w:rPr>
        <w:t>，</w:t>
      </w:r>
      <w:r>
        <w:rPr>
          <w:rFonts w:hint="default" w:ascii="仿宋_GB2312" w:hAnsi="仿宋_GB2312" w:eastAsia="宋体" w:cs="仿宋_GB2312"/>
          <w:color w:val="000000"/>
          <w:kern w:val="2"/>
          <w:sz w:val="24"/>
          <w:szCs w:val="24"/>
          <w:lang w:val="en-US" w:eastAsia="zh-CN" w:bidi="ar-SA"/>
        </w:rPr>
        <w:t>甲方在收到乙方退还保证金的申请</w:t>
      </w:r>
      <w:r>
        <w:rPr>
          <w:rFonts w:hint="eastAsia" w:ascii="仿宋_GB2312" w:hAnsi="仿宋_GB2312" w:eastAsia="宋体" w:cs="仿宋_GB2312"/>
          <w:color w:val="000000"/>
          <w:kern w:val="2"/>
          <w:sz w:val="24"/>
          <w:szCs w:val="24"/>
          <w:lang w:val="en-US" w:eastAsia="zh-CN" w:bidi="ar-SA"/>
        </w:rPr>
        <w:t>及收据</w:t>
      </w:r>
      <w:r>
        <w:rPr>
          <w:rFonts w:hint="default" w:ascii="仿宋_GB2312" w:hAnsi="仿宋_GB2312" w:eastAsia="宋体" w:cs="仿宋_GB2312"/>
          <w:color w:val="000000"/>
          <w:kern w:val="2"/>
          <w:sz w:val="24"/>
          <w:szCs w:val="24"/>
          <w:lang w:val="en-US" w:eastAsia="zh-CN" w:bidi="ar-SA"/>
        </w:rPr>
        <w:t>后，</w:t>
      </w:r>
      <w:r>
        <w:rPr>
          <w:rFonts w:hint="eastAsia" w:ascii="仿宋_GB2312" w:hAnsi="仿宋_GB2312" w:eastAsia="宋体" w:cs="仿宋_GB2312"/>
          <w:color w:val="000000"/>
          <w:kern w:val="2"/>
          <w:sz w:val="24"/>
          <w:szCs w:val="24"/>
          <w:lang w:val="en-US" w:eastAsia="zh-CN" w:bidi="ar-SA"/>
        </w:rPr>
        <w:t>20</w:t>
      </w:r>
      <w:r>
        <w:rPr>
          <w:rFonts w:hint="default" w:ascii="仿宋_GB2312" w:hAnsi="仿宋_GB2312" w:eastAsia="宋体" w:cs="仿宋_GB2312"/>
          <w:color w:val="000000"/>
          <w:kern w:val="2"/>
          <w:sz w:val="24"/>
          <w:szCs w:val="24"/>
          <w:lang w:val="en-US" w:eastAsia="zh-CN" w:bidi="ar-SA"/>
        </w:rPr>
        <w:t>个工作日内无息退还。</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七、甲方权利与义务：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甲方有权享受本体检服务协议约定的由乙方提供的体检服务。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甲方有权利保护身体健康状况方面的个人隐私，并要求乙方予以保密。</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3</w:t>
      </w:r>
      <w:r>
        <w:rPr>
          <w:rFonts w:hint="eastAsia" w:ascii="仿宋_GB2312" w:hAnsi="仿宋_GB2312" w:cs="仿宋_GB2312"/>
          <w:sz w:val="24"/>
          <w:lang w:val="en-US" w:eastAsia="zh-CN"/>
        </w:rPr>
        <w:t>.</w:t>
      </w:r>
      <w:r>
        <w:rPr>
          <w:rFonts w:hint="eastAsia" w:ascii="仿宋_GB2312" w:hAnsi="仿宋_GB2312" w:cs="仿宋_GB2312"/>
          <w:sz w:val="24"/>
        </w:rPr>
        <w:t>甲方应在体检前</w:t>
      </w:r>
      <w:r>
        <w:rPr>
          <w:rFonts w:hint="eastAsia" w:ascii="仿宋_GB2312" w:hAnsi="仿宋_GB2312" w:cs="仿宋_GB2312"/>
          <w:sz w:val="24"/>
          <w:u w:val="single"/>
        </w:rPr>
        <w:t xml:space="preserve">  7 </w:t>
      </w:r>
      <w:r>
        <w:rPr>
          <w:rFonts w:hint="eastAsia" w:ascii="仿宋_GB2312" w:hAnsi="仿宋_GB2312" w:cs="仿宋_GB2312"/>
          <w:sz w:val="24"/>
        </w:rPr>
        <w:t>个工作日内，向乙方提供参检人员的个人资料，包括：姓名、性别、年龄、婚姻状况、身份证号等信息，并确保实际参检人员与所提供的参检人员资料一致。如因信息不准确或甲方人员故意隐瞒既往病史导致结果错误，乙方不承担责任。个人资料以Excel电子版的方式提供。</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4</w:t>
      </w:r>
      <w:r>
        <w:rPr>
          <w:rFonts w:hint="eastAsia" w:ascii="仿宋_GB2312" w:hAnsi="仿宋_GB2312" w:cs="仿宋_GB2312"/>
          <w:sz w:val="24"/>
          <w:lang w:val="en-US" w:eastAsia="zh-CN"/>
        </w:rPr>
        <w:t>.</w:t>
      </w:r>
      <w:r>
        <w:rPr>
          <w:rFonts w:hint="eastAsia" w:ascii="仿宋_GB2312" w:hAnsi="仿宋_GB2312" w:cs="仿宋_GB2312"/>
          <w:sz w:val="24"/>
        </w:rPr>
        <w:t>甲方体检人员不能将自己享受的体检项目转让给他人享受。</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八、乙方权利与义务</w:t>
      </w:r>
      <w:r>
        <w:rPr>
          <w:rFonts w:hint="eastAsia" w:ascii="仿宋_GB2312" w:hAnsi="仿宋_GB2312" w:cs="仿宋_GB2312"/>
          <w:sz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乙方应在《医疗机构执业证许可证》核准的诊疗科目内开展体检项目，相关体检医师在体检中应了解甲方的个人既往病史，为准确判断甲方健康状况提供参考。</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乙方确保拥有合法有效的专业健康体检资质，参加体检的医疗、医护、医技人员应具有合法行医资格，各检查项目主检医师须具有主治医师及以上资质。体检过程中使用的医疗器具设备应符合国家及</w:t>
      </w:r>
      <w:r>
        <w:rPr>
          <w:rFonts w:hint="eastAsia" w:ascii="仿宋_GB2312" w:hAnsi="仿宋_GB2312" w:cs="仿宋_GB2312"/>
          <w:sz w:val="24"/>
          <w:lang w:eastAsia="zh-CN"/>
        </w:rPr>
        <w:t>行业</w:t>
      </w:r>
      <w:r>
        <w:rPr>
          <w:rFonts w:hint="eastAsia" w:ascii="仿宋_GB2312" w:hAnsi="仿宋_GB2312" w:cs="仿宋_GB2312"/>
          <w:sz w:val="24"/>
        </w:rPr>
        <w:t>医疗法规，标准规定，严格按照规范体检，确保体检质量。重大阳性体征发现及时通知本人，并提供后续诊疗绿色通道服务。</w:t>
      </w:r>
    </w:p>
    <w:p>
      <w:pPr>
        <w:pStyle w:val="411"/>
        <w:tabs>
          <w:tab w:val="left" w:pos="540"/>
        </w:tabs>
        <w:adjustRightInd w:val="0"/>
        <w:snapToGrid w:val="0"/>
        <w:spacing w:line="360" w:lineRule="auto"/>
        <w:ind w:firstLine="480"/>
        <w:rPr>
          <w:rFonts w:hint="eastAsia" w:ascii="仿宋_GB2312" w:hAnsi="仿宋_GB2312" w:cs="仿宋_GB2312"/>
          <w:color w:val="000000"/>
          <w:sz w:val="24"/>
          <w:szCs w:val="24"/>
        </w:rPr>
      </w:pPr>
      <w:r>
        <w:rPr>
          <w:rFonts w:hint="eastAsia" w:ascii="仿宋_GB2312" w:hAnsi="仿宋_GB2312" w:cs="仿宋_GB2312"/>
          <w:color w:val="000000"/>
          <w:sz w:val="24"/>
          <w:szCs w:val="24"/>
        </w:rPr>
        <w:t>3</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rPr>
        <w:t>女性体检项目，乙方参检医护人员均为女性，设置科室包含妇科</w:t>
      </w:r>
      <w:r>
        <w:rPr>
          <w:rFonts w:hint="eastAsia" w:ascii="仿宋_GB2312" w:hAnsi="仿宋_GB2312" w:cs="仿宋_GB2312"/>
          <w:color w:val="000000"/>
          <w:sz w:val="24"/>
          <w:szCs w:val="24"/>
          <w:lang w:eastAsia="zh-CN"/>
        </w:rPr>
        <w:t>及</w:t>
      </w:r>
      <w:r>
        <w:rPr>
          <w:rFonts w:hint="eastAsia" w:ascii="仿宋_GB2312" w:hAnsi="仿宋_GB2312" w:cs="仿宋_GB2312"/>
          <w:color w:val="000000"/>
          <w:sz w:val="24"/>
          <w:szCs w:val="24"/>
        </w:rPr>
        <w:t>彩超。</w:t>
      </w:r>
    </w:p>
    <w:p>
      <w:pPr>
        <w:pStyle w:val="411"/>
        <w:tabs>
          <w:tab w:val="left" w:pos="540"/>
        </w:tabs>
        <w:adjustRightInd w:val="0"/>
        <w:snapToGrid w:val="0"/>
        <w:spacing w:line="360" w:lineRule="auto"/>
        <w:ind w:firstLine="480"/>
        <w:rPr>
          <w:rFonts w:hint="eastAsia" w:hAnsi="宋体"/>
          <w:color w:val="000000"/>
          <w:sz w:val="24"/>
          <w:szCs w:val="24"/>
        </w:rPr>
      </w:pPr>
      <w:r>
        <w:rPr>
          <w:rFonts w:hint="eastAsia" w:ascii="仿宋_GB2312" w:hAnsi="仿宋_GB2312" w:cs="仿宋_GB2312"/>
          <w:sz w:val="24"/>
          <w:szCs w:val="24"/>
        </w:rPr>
        <w:t>4</w:t>
      </w:r>
      <w:r>
        <w:rPr>
          <w:rFonts w:hint="eastAsia" w:ascii="仿宋_GB2312" w:hAnsi="仿宋_GB2312" w:cs="仿宋_GB2312"/>
          <w:sz w:val="24"/>
          <w:szCs w:val="24"/>
          <w:lang w:val="en-US" w:eastAsia="zh-CN"/>
        </w:rPr>
        <w:t>.</w:t>
      </w:r>
      <w:r>
        <w:rPr>
          <w:rFonts w:hint="eastAsia" w:ascii="仿宋_GB2312" w:hAnsi="仿宋_GB2312" w:cs="仿宋_GB2312"/>
          <w:sz w:val="24"/>
          <w:szCs w:val="24"/>
        </w:rPr>
        <w:t>乙方应在甲方体检结束后10-15个工作日（如遇节假日或体检中心休息日则顺延），按协议约定的体检项目，完成甲方参检人员体检的书面报告和总体健康状况分析报告。</w:t>
      </w:r>
      <w:r>
        <w:rPr>
          <w:rFonts w:hAnsi="宋体"/>
          <w:color w:val="000000"/>
          <w:sz w:val="24"/>
          <w:szCs w:val="24"/>
        </w:rPr>
        <w:t>在体检结束后的3个月内为</w:t>
      </w:r>
      <w:r>
        <w:rPr>
          <w:rFonts w:hint="eastAsia" w:hAnsi="宋体"/>
          <w:color w:val="000000"/>
          <w:sz w:val="24"/>
          <w:szCs w:val="24"/>
        </w:rPr>
        <w:t>甲方</w:t>
      </w:r>
      <w:r>
        <w:rPr>
          <w:rFonts w:hAnsi="宋体"/>
          <w:color w:val="000000"/>
          <w:sz w:val="24"/>
          <w:szCs w:val="24"/>
        </w:rPr>
        <w:t>提供一次免费的专家咨询服务</w:t>
      </w:r>
      <w:r>
        <w:rPr>
          <w:rFonts w:hint="eastAsia" w:hAnsi="宋体"/>
          <w:color w:val="000000"/>
          <w:sz w:val="24"/>
          <w:szCs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乙方应按本协议约定为甲方人员提供高品质、专业的体检服务。</w:t>
      </w:r>
      <w:r>
        <w:rPr>
          <w:rFonts w:hint="eastAsia" w:hAnsi="宋体"/>
          <w:color w:val="000000"/>
          <w:sz w:val="24"/>
        </w:rPr>
        <w:t>乙方需为甲方自驾车体检者提供免费停车服务，同时为体检者提供免费营养早餐</w:t>
      </w:r>
      <w:r>
        <w:rPr>
          <w:rFonts w:hint="eastAsia" w:hAnsi="宋体"/>
          <w:color w:val="000000"/>
          <w:sz w:val="24"/>
          <w:lang w:eastAsia="zh-CN"/>
        </w:rPr>
        <w:t>（</w:t>
      </w:r>
      <w:r>
        <w:rPr>
          <w:rFonts w:hint="eastAsia" w:hAnsi="宋体"/>
          <w:color w:val="000000"/>
          <w:sz w:val="24"/>
          <w:lang w:val="en-US" w:eastAsia="zh-CN"/>
        </w:rPr>
        <w:t>根据乙方响应文件进行</w:t>
      </w:r>
      <w:r>
        <w:rPr>
          <w:rFonts w:hint="eastAsia" w:hAnsi="宋体"/>
          <w:color w:val="000000"/>
          <w:sz w:val="24"/>
          <w:lang w:eastAsia="zh-CN"/>
        </w:rPr>
        <w:t>）</w:t>
      </w:r>
      <w:r>
        <w:rPr>
          <w:rFonts w:hint="eastAsia" w:hAnsi="宋体"/>
          <w:color w:val="000000"/>
          <w:sz w:val="24"/>
        </w:rPr>
        <w:t>。</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6</w:t>
      </w:r>
      <w:r>
        <w:rPr>
          <w:rFonts w:hint="eastAsia" w:ascii="仿宋_GB2312" w:hAnsi="仿宋_GB2312" w:cs="仿宋_GB2312"/>
          <w:sz w:val="24"/>
          <w:lang w:val="en-US" w:eastAsia="zh-CN"/>
        </w:rPr>
        <w:t>.</w:t>
      </w:r>
      <w:r>
        <w:rPr>
          <w:rFonts w:hint="eastAsia" w:ascii="仿宋_GB2312" w:hAnsi="仿宋_GB2312" w:cs="仿宋_GB2312"/>
          <w:sz w:val="24"/>
        </w:rPr>
        <w:t>除甲方外，乙方不得向第三方提供或泄露涉及甲方的任何信息资料或体检报告内容。</w:t>
      </w:r>
    </w:p>
    <w:p>
      <w:pPr>
        <w:spacing w:line="360" w:lineRule="auto"/>
        <w:ind w:left="120" w:leftChars="57" w:firstLine="360" w:firstLineChars="150"/>
        <w:rPr>
          <w:rFonts w:hint="eastAsia" w:hAnsi="宋体"/>
          <w:color w:val="000000"/>
          <w:sz w:val="24"/>
          <w:lang w:val="en-US" w:eastAsia="zh-CN"/>
        </w:rPr>
      </w:pPr>
      <w:r>
        <w:rPr>
          <w:rFonts w:hint="eastAsia" w:ascii="Times New Roman" w:hAnsi="宋体" w:eastAsia="宋体" w:cs="Times New Roman"/>
          <w:b w:val="0"/>
          <w:bCs w:val="0"/>
          <w:color w:val="000000"/>
          <w:kern w:val="2"/>
          <w:sz w:val="24"/>
          <w:szCs w:val="24"/>
          <w:lang w:val="en-US" w:eastAsia="zh-CN" w:bidi="ar-SA"/>
        </w:rPr>
        <w:t xml:space="preserve"> 7.乙方应按期完成体检任务，因乙方原因无法完成体检任务的（包括未能响应服务要求或不履行服务承诺、参检人员评价意见差的）</w:t>
      </w:r>
      <w:r>
        <w:rPr>
          <w:rFonts w:hint="eastAsia" w:hAnsi="宋体" w:cs="Times New Roman"/>
          <w:b w:val="0"/>
          <w:bCs w:val="0"/>
          <w:color w:val="000000"/>
          <w:kern w:val="2"/>
          <w:sz w:val="24"/>
          <w:szCs w:val="24"/>
          <w:lang w:val="en-US" w:eastAsia="zh-CN" w:bidi="ar-SA"/>
        </w:rPr>
        <w:t>，</w:t>
      </w:r>
      <w:r>
        <w:t>甲方有权</w:t>
      </w:r>
      <w:r>
        <w:rPr>
          <w:rFonts w:hint="eastAsia"/>
          <w:lang w:val="en-US" w:eastAsia="zh-CN"/>
        </w:rPr>
        <w:t>行使单方解除权</w:t>
      </w:r>
      <w:r>
        <w:rPr>
          <w:rFonts w:hint="eastAsia"/>
        </w:rPr>
        <w:t>解除合同</w:t>
      </w:r>
      <w:r>
        <w:rPr>
          <w:rFonts w:hint="eastAsia" w:ascii="Times New Roman" w:hAnsi="宋体" w:eastAsia="宋体" w:cs="Times New Roman"/>
          <w:b w:val="0"/>
          <w:bCs w:val="0"/>
          <w:color w:val="000000"/>
          <w:kern w:val="2"/>
          <w:sz w:val="24"/>
          <w:szCs w:val="24"/>
          <w:lang w:val="en-US" w:eastAsia="zh-CN" w:bidi="ar-SA"/>
        </w:rPr>
        <w:t>，</w:t>
      </w:r>
      <w:r>
        <w:rPr>
          <w:rFonts w:hint="eastAsia" w:hAnsi="宋体"/>
          <w:color w:val="000000"/>
          <w:sz w:val="24"/>
          <w:lang w:val="en-US" w:eastAsia="zh-CN"/>
        </w:rPr>
        <w:t>乙方应当配合相关事宜。同时</w:t>
      </w:r>
      <w:r>
        <w:rPr>
          <w:rFonts w:hint="eastAsia" w:hAnsi="宋体"/>
          <w:color w:val="000000"/>
          <w:sz w:val="24"/>
        </w:rPr>
        <w:t>履约保证金作为违约金不予退还</w:t>
      </w:r>
      <w:r>
        <w:rPr>
          <w:rFonts w:hint="eastAsia" w:hAnsi="宋体"/>
          <w:color w:val="000000"/>
          <w:sz w:val="24"/>
          <w:lang w:eastAsia="zh-CN"/>
        </w:rPr>
        <w:t>，</w:t>
      </w:r>
      <w:r>
        <w:rPr>
          <w:rFonts w:hint="eastAsia" w:hAnsi="宋体"/>
          <w:color w:val="000000"/>
          <w:sz w:val="24"/>
        </w:rPr>
        <w:t>履约保证金不足以弥补甲方损失的，甲方有权追偿</w:t>
      </w:r>
      <w:r>
        <w:rPr>
          <w:rFonts w:hint="eastAsia" w:hAnsi="宋体"/>
          <w:color w:val="000000"/>
          <w:sz w:val="24"/>
          <w:lang w:eastAsia="zh-CN"/>
        </w:rPr>
        <w:t>。</w:t>
      </w:r>
    </w:p>
    <w:p>
      <w:pPr>
        <w:tabs>
          <w:tab w:val="left" w:pos="4965"/>
        </w:tabs>
        <w:spacing w:line="360" w:lineRule="auto"/>
        <w:ind w:firstLine="600" w:firstLineChars="250"/>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乙方如发现实际参检人员与甲方提供的参检人员名单不一致，有权拒绝为其提供体检服务。</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九、</w:t>
      </w:r>
      <w:r>
        <w:rPr>
          <w:rFonts w:hint="eastAsia" w:ascii="仿宋_GB2312" w:hAnsi="仿宋_GB2312" w:cs="仿宋_GB2312"/>
          <w:sz w:val="24"/>
        </w:rPr>
        <w:t>甲、乙双方应设专人负责接洽体检预约、付款及所有涉及体检事宜的联络人。</w:t>
      </w:r>
    </w:p>
    <w:p>
      <w:pPr>
        <w:spacing w:line="360" w:lineRule="auto"/>
        <w:ind w:firstLine="360" w:firstLineChars="150"/>
        <w:rPr>
          <w:rFonts w:hint="eastAsia" w:ascii="仿宋_GB2312" w:hAnsi="仿宋_GB2312" w:cs="仿宋_GB2312"/>
          <w:sz w:val="24"/>
        </w:rPr>
      </w:pPr>
      <w:r>
        <w:rPr>
          <w:rFonts w:hint="eastAsia" w:ascii="仿宋_GB2312" w:hAnsi="仿宋_GB2312" w:cs="仿宋_GB2312"/>
          <w:sz w:val="24"/>
        </w:rPr>
        <w:t>甲方联络人：    手机：</w:t>
      </w:r>
      <w:r>
        <w:rPr>
          <w:rFonts w:hint="eastAsia" w:ascii="仿宋_GB2312" w:hAnsi="仿宋_GB2312" w:cs="仿宋_GB2312"/>
          <w:sz w:val="24"/>
          <w:u w:val="single"/>
        </w:rPr>
        <w:t xml:space="preserve">             </w:t>
      </w:r>
      <w:r>
        <w:rPr>
          <w:rFonts w:hint="eastAsia" w:ascii="仿宋_GB2312" w:hAnsi="仿宋_GB2312" w:cs="仿宋_GB2312"/>
          <w:sz w:val="24"/>
        </w:rPr>
        <w:t xml:space="preserve"> QQ：</w:t>
      </w:r>
    </w:p>
    <w:p>
      <w:pPr>
        <w:spacing w:line="360" w:lineRule="auto"/>
        <w:ind w:firstLine="360" w:firstLineChars="150"/>
        <w:rPr>
          <w:rFonts w:hint="eastAsia" w:ascii="仿宋_GB2312" w:hAnsi="仿宋_GB2312" w:cs="仿宋_GB2312"/>
          <w:sz w:val="24"/>
          <w:u w:val="single"/>
        </w:rPr>
      </w:pPr>
      <w:r>
        <w:rPr>
          <w:rFonts w:hint="eastAsia" w:ascii="仿宋_GB2312" w:hAnsi="仿宋_GB2312" w:cs="仿宋_GB2312"/>
          <w:sz w:val="24"/>
        </w:rPr>
        <w:t xml:space="preserve">乙方联络人：    手机： </w:t>
      </w:r>
      <w:r>
        <w:rPr>
          <w:rFonts w:hint="eastAsia" w:ascii="仿宋_GB2312" w:hAnsi="仿宋_GB2312" w:cs="仿宋_GB2312"/>
          <w:sz w:val="24"/>
          <w:u w:val="single"/>
        </w:rPr>
        <w:t xml:space="preserve">              </w:t>
      </w:r>
      <w:r>
        <w:rPr>
          <w:rFonts w:hint="eastAsia" w:ascii="仿宋_GB2312" w:hAnsi="仿宋_GB2312" w:cs="仿宋_GB2312"/>
          <w:sz w:val="24"/>
        </w:rPr>
        <w:t xml:space="preserve">QQ： </w:t>
      </w:r>
    </w:p>
    <w:p>
      <w:pPr>
        <w:spacing w:line="360" w:lineRule="auto"/>
        <w:ind w:firstLine="480"/>
        <w:rPr>
          <w:rFonts w:hint="eastAsia" w:ascii="仿宋_GB2312" w:hAnsi="仿宋_GB2312" w:cs="仿宋_GB2312"/>
          <w:sz w:val="24"/>
        </w:rPr>
      </w:pPr>
      <w:r>
        <w:rPr>
          <w:rFonts w:hint="eastAsia" w:ascii="仿宋_GB2312" w:hAnsi="仿宋_GB2312" w:cs="仿宋_GB2312"/>
          <w:b/>
          <w:sz w:val="24"/>
        </w:rPr>
        <w:t>十、</w:t>
      </w:r>
      <w:r>
        <w:rPr>
          <w:rFonts w:hint="eastAsia" w:ascii="仿宋_GB2312" w:hAnsi="仿宋_GB2312" w:cs="仿宋_GB2312"/>
          <w:sz w:val="24"/>
        </w:rPr>
        <w:t>乙方除健康体检外还可与甲方商定后为甲方提供以下增值服务：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■建立个人健康档案</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■体检结果一对一讲解（电话、面对面均可）</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■即时健康咨询</w:t>
      </w:r>
    </w:p>
    <w:p>
      <w:pPr>
        <w:spacing w:line="360" w:lineRule="auto"/>
        <w:ind w:left="279" w:leftChars="133" w:firstLine="120" w:firstLineChars="50"/>
        <w:rPr>
          <w:rFonts w:hint="eastAsia" w:ascii="仿宋_GB2312" w:hAnsi="仿宋_GB2312" w:cs="仿宋_GB2312"/>
          <w:sz w:val="24"/>
        </w:rPr>
      </w:pPr>
      <w:r>
        <w:rPr>
          <w:rFonts w:hint="eastAsia" w:ascii="仿宋_GB2312" w:hAnsi="仿宋_GB2312" w:cs="仿宋_GB2312"/>
          <w:b/>
          <w:sz w:val="24"/>
        </w:rPr>
        <w:t>十</w:t>
      </w:r>
      <w:r>
        <w:rPr>
          <w:rFonts w:hint="eastAsia" w:ascii="仿宋_GB2312"/>
          <w:b/>
          <w:color w:val="000000"/>
          <w:sz w:val="24"/>
        </w:rPr>
        <w:t>一</w:t>
      </w:r>
      <w:r>
        <w:rPr>
          <w:rFonts w:hint="eastAsia" w:ascii="仿宋_GB2312" w:hAnsi="仿宋_GB2312" w:cs="仿宋_GB2312"/>
          <w:b/>
          <w:sz w:val="24"/>
        </w:rPr>
        <w:t>、</w:t>
      </w:r>
      <w:r>
        <w:rPr>
          <w:rFonts w:hint="eastAsia" w:ascii="仿宋_GB2312" w:hAnsi="仿宋_GB2312" w:cs="仿宋_GB2312"/>
          <w:sz w:val="24"/>
        </w:rPr>
        <w:t>乙方提供的体检服务项目套餐内容和价格、甲方提供的参检人员名单和身份信息资料、以及双方约定的体检服务项目等文件均作为附件构成本协议的组成部分，具同等法律效力。</w:t>
      </w:r>
    </w:p>
    <w:p>
      <w:pPr>
        <w:spacing w:line="360" w:lineRule="auto"/>
        <w:ind w:firstLine="480"/>
        <w:rPr>
          <w:rFonts w:hint="eastAsia" w:ascii="仿宋_GB2312" w:hAnsi="仿宋_GB2312" w:eastAsia="宋体" w:cs="仿宋_GB2312"/>
          <w:b/>
          <w:bCs/>
          <w:sz w:val="24"/>
          <w:lang w:val="en-US" w:eastAsia="zh-CN"/>
        </w:rPr>
      </w:pPr>
      <w:r>
        <w:rPr>
          <w:rFonts w:hint="eastAsia" w:ascii="仿宋_GB2312" w:hAnsi="仿宋_GB2312" w:eastAsia="宋体" w:cs="仿宋_GB2312"/>
          <w:b/>
          <w:bCs/>
          <w:sz w:val="24"/>
          <w:lang w:val="en-US" w:eastAsia="zh-CN"/>
        </w:rPr>
        <w:t>十二、不可抗力</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12.1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12.2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360" w:lineRule="auto"/>
        <w:ind w:firstLine="480"/>
        <w:rPr>
          <w:rFonts w:hint="eastAsia" w:ascii="仿宋_GB2312" w:hAnsi="仿宋_GB2312" w:eastAsia="宋体" w:cs="仿宋_GB2312"/>
          <w:b/>
          <w:bCs/>
          <w:sz w:val="24"/>
          <w:lang w:val="en-US" w:eastAsia="zh-CN"/>
        </w:rPr>
      </w:pPr>
      <w:bookmarkStart w:id="0" w:name="_Toc25588109"/>
      <w:r>
        <w:rPr>
          <w:rFonts w:hint="eastAsia" w:ascii="仿宋_GB2312" w:hAnsi="仿宋_GB2312" w:eastAsia="宋体" w:cs="仿宋_GB2312"/>
          <w:b/>
          <w:bCs/>
          <w:sz w:val="24"/>
          <w:lang w:val="en-US" w:eastAsia="zh-CN"/>
        </w:rPr>
        <w:t>十三、 通知条款</w:t>
      </w:r>
      <w:bookmarkEnd w:id="0"/>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甲方指定的联系方式：</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联系人：</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联系电话：</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通讯地址：</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电子邮件：</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 xml:space="preserve">乙方指定的联系方式： </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联系人：</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联系电话：</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通讯地址：</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电子邮件：</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13.1采用当面签收的，应由合同中指定的联系人或双方授权的代表签收，签收日期即为送达时间。</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13.5收件一方若认为邮件封面标题与邮件中实际文件内容不符的，应在收到邮件后3个工作日内通知相对人，逾期视为邮件封面标题与邮件中实际文件内容一致，并视为有效送达收件人。</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13.7本合同约定的联系方式与送达方式同时可作为法律文书的联系方式与送达方式。</w:t>
      </w:r>
    </w:p>
    <w:p>
      <w:pPr>
        <w:spacing w:line="360" w:lineRule="auto"/>
        <w:ind w:firstLine="480"/>
        <w:rPr>
          <w:rFonts w:hint="eastAsia" w:ascii="仿宋_GB2312" w:hAnsi="仿宋_GB2312" w:eastAsia="宋体" w:cs="仿宋_GB2312"/>
          <w:b/>
          <w:bCs/>
          <w:sz w:val="24"/>
          <w:lang w:val="en-US" w:eastAsia="zh-CN"/>
        </w:rPr>
      </w:pPr>
      <w:bookmarkStart w:id="1" w:name="_Toc25588111"/>
      <w:r>
        <w:rPr>
          <w:rFonts w:hint="eastAsia" w:ascii="仿宋_GB2312" w:hAnsi="仿宋_GB2312" w:eastAsia="宋体" w:cs="仿宋_GB2312"/>
          <w:b/>
          <w:bCs/>
          <w:sz w:val="24"/>
          <w:lang w:val="en-US" w:eastAsia="zh-CN"/>
        </w:rPr>
        <w:t>十四  合同争议的解决方式</w:t>
      </w:r>
      <w:bookmarkEnd w:id="1"/>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14.1 若在合同履行过程中发生争议，甲乙双方应当友好协商解决，协商不成，按以下第（二） 种方式解决：</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（一）提交重庆仲裁委员会，按照申请仲裁时该会现行有效的仲裁规则进行仲裁。</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（二）向甲方所在地有管辖权的人民法院起诉。</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14.2 在诉讼期间，除正在进行诉讼的部分外，合同其它部分继续执行。</w:t>
      </w:r>
    </w:p>
    <w:p>
      <w:pPr>
        <w:spacing w:line="360" w:lineRule="auto"/>
        <w:ind w:firstLine="480"/>
        <w:rPr>
          <w:rFonts w:hint="eastAsia" w:ascii="仿宋_GB2312" w:hAnsi="仿宋_GB2312" w:eastAsia="宋体" w:cs="仿宋_GB2312"/>
          <w:b/>
          <w:bCs/>
          <w:sz w:val="24"/>
          <w:lang w:val="en-US" w:eastAsia="zh-CN"/>
        </w:rPr>
      </w:pPr>
      <w:r>
        <w:rPr>
          <w:rFonts w:hint="eastAsia" w:ascii="仿宋_GB2312" w:hAnsi="仿宋_GB2312" w:eastAsia="宋体" w:cs="仿宋_GB2312"/>
          <w:b/>
          <w:bCs/>
          <w:sz w:val="24"/>
          <w:lang w:val="en-US" w:eastAsia="zh-CN"/>
        </w:rPr>
        <w:t>十五、合同的变更和解除</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15.1本合同履行过程中，如果合同履行条件发生变化，由双方进行协商，并以签订补充合同的方式加以确认，补充合同与本合同具有同等效力。若补充协议内容与本合同内容矛盾的，以时间在后的内容为准。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15.2 经双方协商一致，并达成书面合同后，本合同可以解除，双方应就合同解除的后果在解约合同中一并做出约定。一方也可根据合同约定单方行使合同解除权。</w:t>
      </w:r>
    </w:p>
    <w:p>
      <w:pPr>
        <w:spacing w:line="360" w:lineRule="auto"/>
        <w:ind w:firstLine="480"/>
        <w:rPr>
          <w:rFonts w:hint="eastAsia" w:ascii="仿宋_GB2312" w:hAnsi="仿宋_GB2312" w:eastAsia="宋体" w:cs="仿宋_GB2312"/>
          <w:b/>
          <w:bCs/>
          <w:sz w:val="24"/>
          <w:lang w:val="en-US" w:eastAsia="zh-CN"/>
        </w:rPr>
      </w:pPr>
      <w:bookmarkStart w:id="2" w:name="_Toc25588113"/>
      <w:r>
        <w:rPr>
          <w:rFonts w:hint="eastAsia" w:ascii="仿宋_GB2312" w:hAnsi="仿宋_GB2312" w:eastAsia="宋体" w:cs="仿宋_GB2312"/>
          <w:b/>
          <w:bCs/>
          <w:sz w:val="24"/>
          <w:lang w:val="en-US" w:eastAsia="zh-CN"/>
        </w:rPr>
        <w:t>十六 合同生效及其他</w:t>
      </w:r>
      <w:bookmarkEnd w:id="2"/>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16.1 乙方和甲方约定合同内容双方签字</w:t>
      </w:r>
      <w:r>
        <w:rPr>
          <w:rFonts w:hint="eastAsia" w:ascii="仿宋_GB2312" w:hAnsi="仿宋_GB2312" w:cs="仿宋_GB2312"/>
          <w:sz w:val="24"/>
          <w:lang w:val="en-US" w:eastAsia="zh-CN"/>
        </w:rPr>
        <w:t>并</w:t>
      </w:r>
      <w:r>
        <w:rPr>
          <w:rFonts w:hint="eastAsia" w:ascii="仿宋_GB2312" w:hAnsi="仿宋_GB2312" w:eastAsia="宋体" w:cs="仿宋_GB2312"/>
          <w:sz w:val="24"/>
          <w:lang w:val="en-US" w:eastAsia="zh-CN"/>
        </w:rPr>
        <w:t>盖章后生效，生效后不得以其他原因单方取消约定。</w:t>
      </w:r>
    </w:p>
    <w:p>
      <w:pPr>
        <w:spacing w:line="360" w:lineRule="auto"/>
        <w:ind w:firstLine="480"/>
        <w:rPr>
          <w:rFonts w:hint="eastAsia" w:ascii="仿宋_GB2312" w:hAnsi="仿宋_GB2312" w:eastAsia="宋体" w:cs="仿宋_GB2312"/>
          <w:sz w:val="24"/>
          <w:lang w:val="en-US" w:eastAsia="zh-CN"/>
        </w:rPr>
      </w:pPr>
      <w:r>
        <w:rPr>
          <w:rFonts w:hint="eastAsia" w:ascii="仿宋_GB2312" w:hAnsi="仿宋_GB2312" w:eastAsia="宋体" w:cs="仿宋_GB2312"/>
          <w:sz w:val="24"/>
          <w:lang w:val="en-US" w:eastAsia="zh-CN"/>
        </w:rPr>
        <w:t>16.2 本合同一式【5】份，甲方执【3】份，乙方执【2】份，具有同等法律效力。</w:t>
      </w:r>
    </w:p>
    <w:p>
      <w:pPr>
        <w:spacing w:line="360" w:lineRule="auto"/>
        <w:ind w:firstLine="480"/>
        <w:rPr>
          <w:rFonts w:hint="eastAsia" w:ascii="仿宋_GB2312" w:hAnsi="仿宋_GB2312" w:eastAsia="宋体" w:cs="仿宋_GB2312"/>
          <w:sz w:val="24"/>
          <w:lang w:val="en-US" w:eastAsia="zh-CN"/>
        </w:rPr>
      </w:pPr>
    </w:p>
    <w:p>
      <w:pPr>
        <w:pStyle w:val="5"/>
        <w:rPr>
          <w:sz w:val="28"/>
          <w:szCs w:val="28"/>
        </w:rPr>
      </w:pPr>
      <w:r>
        <w:rPr>
          <w:b/>
          <w:bCs/>
          <w:sz w:val="28"/>
          <w:szCs w:val="28"/>
        </w:rPr>
        <w:t>甲方（盖章）：</w:t>
      </w:r>
    </w:p>
    <w:p>
      <w:pPr>
        <w:pStyle w:val="5"/>
        <w:ind w:firstLine="420"/>
        <w:rPr>
          <w:sz w:val="28"/>
          <w:szCs w:val="28"/>
        </w:rPr>
      </w:pPr>
      <w:r>
        <w:rPr>
          <w:rFonts w:hint="eastAsia"/>
          <w:sz w:val="28"/>
          <w:szCs w:val="28"/>
          <w:lang w:eastAsia="zh-CN"/>
        </w:rPr>
        <w:t>签约</w:t>
      </w:r>
      <w:r>
        <w:rPr>
          <w:sz w:val="28"/>
          <w:szCs w:val="28"/>
        </w:rPr>
        <w:t>代表（签字）：</w:t>
      </w:r>
    </w:p>
    <w:p>
      <w:pPr>
        <w:pStyle w:val="5"/>
        <w:ind w:left="0" w:leftChars="0" w:firstLine="0" w:firstLineChars="0"/>
        <w:rPr>
          <w:b/>
          <w:bCs/>
          <w:sz w:val="28"/>
          <w:szCs w:val="28"/>
        </w:rPr>
      </w:pPr>
    </w:p>
    <w:p>
      <w:pPr>
        <w:pStyle w:val="5"/>
        <w:ind w:left="701" w:leftChars="200" w:hanging="281" w:hangingChars="100"/>
        <w:rPr>
          <w:sz w:val="28"/>
          <w:szCs w:val="28"/>
        </w:rPr>
      </w:pPr>
      <w:r>
        <w:rPr>
          <w:b/>
          <w:bCs/>
          <w:sz w:val="28"/>
          <w:szCs w:val="28"/>
        </w:rPr>
        <w:t>乙方（盖章）：</w:t>
      </w:r>
    </w:p>
    <w:p>
      <w:pPr>
        <w:pStyle w:val="5"/>
        <w:ind w:firstLine="420"/>
        <w:rPr>
          <w:rFonts w:ascii="等线" w:hAnsi="等线" w:eastAsia="等线"/>
          <w:sz w:val="28"/>
          <w:szCs w:val="28"/>
        </w:rPr>
      </w:pPr>
      <w:r>
        <w:rPr>
          <w:sz w:val="28"/>
          <w:szCs w:val="28"/>
        </w:rPr>
        <w:t>法定代表人或授权代表（签字）：</w:t>
      </w:r>
    </w:p>
    <w:p>
      <w:pPr>
        <w:pStyle w:val="5"/>
        <w:spacing w:line="360" w:lineRule="exact"/>
        <w:ind w:firstLine="422"/>
        <w:rPr>
          <w:rFonts w:hint="eastAsia" w:ascii="仿宋_GB2312" w:hAnsi="宋体"/>
          <w:color w:val="000000"/>
          <w:sz w:val="28"/>
          <w:szCs w:val="28"/>
          <w:lang w:val="en-US" w:eastAsia="zh-CN"/>
        </w:rPr>
      </w:pPr>
      <w:r>
        <w:rPr>
          <w:rFonts w:hint="eastAsia" w:ascii="仿宋_GB2312" w:hAnsi="宋体"/>
          <w:color w:val="000000"/>
          <w:sz w:val="28"/>
          <w:szCs w:val="28"/>
        </w:rPr>
        <w:t xml:space="preserve">  </w:t>
      </w:r>
      <w:r>
        <w:rPr>
          <w:rFonts w:hint="eastAsia" w:ascii="仿宋_GB2312" w:hAnsi="宋体"/>
          <w:color w:val="000000"/>
          <w:sz w:val="28"/>
          <w:szCs w:val="28"/>
          <w:lang w:val="en-US" w:eastAsia="zh-CN"/>
        </w:rPr>
        <w:t xml:space="preserve"> </w:t>
      </w:r>
    </w:p>
    <w:p>
      <w:pPr>
        <w:pStyle w:val="5"/>
        <w:spacing w:line="360" w:lineRule="exact"/>
        <w:ind w:firstLine="422"/>
        <w:rPr>
          <w:rFonts w:hint="eastAsia" w:ascii="仿宋_GB2312" w:hAnsi="宋体"/>
          <w:color w:val="000000"/>
          <w:sz w:val="28"/>
          <w:szCs w:val="28"/>
          <w:lang w:val="en-US" w:eastAsia="zh-CN"/>
        </w:rPr>
      </w:pPr>
    </w:p>
    <w:p>
      <w:pPr>
        <w:pStyle w:val="5"/>
        <w:ind w:firstLine="420"/>
        <w:rPr>
          <w:rFonts w:hint="eastAsia" w:cs="宋体"/>
          <w:sz w:val="28"/>
          <w:szCs w:val="28"/>
          <w:lang w:val="en-US" w:eastAsia="zh-CN"/>
        </w:rPr>
      </w:pPr>
    </w:p>
    <w:p>
      <w:pPr>
        <w:pStyle w:val="5"/>
        <w:ind w:firstLine="420"/>
        <w:rPr>
          <w:rFonts w:hint="eastAsia" w:cs="宋体"/>
          <w:sz w:val="28"/>
          <w:szCs w:val="28"/>
          <w:lang w:eastAsia="zh-CN"/>
        </w:rPr>
      </w:pPr>
      <w:r>
        <w:rPr>
          <w:rFonts w:hint="eastAsia" w:cs="宋体"/>
          <w:sz w:val="28"/>
          <w:szCs w:val="28"/>
          <w:lang w:val="en-US" w:eastAsia="zh-CN"/>
        </w:rPr>
        <w:t xml:space="preserve"> </w:t>
      </w:r>
      <w:r>
        <w:rPr>
          <w:rFonts w:hint="eastAsia" w:cs="宋体"/>
          <w:sz w:val="28"/>
          <w:szCs w:val="28"/>
          <w:lang w:eastAsia="zh-CN"/>
        </w:rPr>
        <w:t>签订地点：</w:t>
      </w:r>
      <w:r>
        <w:rPr>
          <w:rFonts w:hint="eastAsia" w:cs="宋体"/>
          <w:sz w:val="28"/>
          <w:szCs w:val="28"/>
          <w:lang w:val="en-US" w:eastAsia="zh-CN"/>
        </w:rPr>
        <w:t>重庆江北国际机场</w:t>
      </w:r>
      <w:r>
        <w:rPr>
          <w:rFonts w:hint="eastAsia" w:cs="宋体"/>
          <w:sz w:val="28"/>
          <w:szCs w:val="28"/>
          <w:lang w:eastAsia="zh-CN"/>
        </w:rPr>
        <w:t xml:space="preserve"> </w:t>
      </w:r>
    </w:p>
    <w:p>
      <w:pPr>
        <w:pStyle w:val="5"/>
        <w:ind w:firstLine="420"/>
        <w:rPr>
          <w:rFonts w:hint="eastAsia" w:cs="宋体"/>
          <w:sz w:val="28"/>
          <w:szCs w:val="28"/>
          <w:lang w:eastAsia="zh-CN"/>
        </w:rPr>
      </w:pPr>
    </w:p>
    <w:p>
      <w:pPr>
        <w:pStyle w:val="5"/>
        <w:ind w:firstLine="420"/>
        <w:rPr>
          <w:rFonts w:hint="eastAsia" w:cs="宋体"/>
          <w:sz w:val="28"/>
          <w:szCs w:val="28"/>
          <w:lang w:val="en-US" w:eastAsia="zh-CN"/>
        </w:rPr>
        <w:sectPr>
          <w:footerReference r:id="rId4" w:type="default"/>
          <w:pgSz w:w="12240" w:h="15840"/>
          <w:pgMar w:top="1440" w:right="1440" w:bottom="1440" w:left="1440" w:header="720" w:footer="720" w:gutter="0"/>
          <w:cols w:space="720" w:num="1"/>
          <w:rtlGutter w:val="0"/>
          <w:docGrid w:linePitch="0" w:charSpace="0"/>
        </w:sectPr>
      </w:pPr>
      <w:r>
        <w:rPr>
          <w:rFonts w:hint="eastAsia" w:cs="宋体"/>
          <w:sz w:val="28"/>
          <w:szCs w:val="28"/>
          <w:lang w:eastAsia="zh-CN"/>
        </w:rPr>
        <w:t>签订时间：</w:t>
      </w:r>
      <w:r>
        <w:rPr>
          <w:rFonts w:hint="eastAsia" w:cs="宋体"/>
          <w:sz w:val="28"/>
          <w:szCs w:val="28"/>
          <w:lang w:val="en-US" w:eastAsia="zh-CN"/>
        </w:rPr>
        <w:t xml:space="preserve">   </w:t>
      </w:r>
      <w:r>
        <w:rPr>
          <w:rFonts w:hint="eastAsia" w:cs="宋体"/>
          <w:sz w:val="28"/>
          <w:szCs w:val="28"/>
          <w:lang w:eastAsia="zh-CN"/>
        </w:rPr>
        <w:t>年</w:t>
      </w:r>
      <w:r>
        <w:rPr>
          <w:rFonts w:hint="eastAsia" w:cs="宋体"/>
          <w:sz w:val="28"/>
          <w:szCs w:val="28"/>
          <w:lang w:val="en-US" w:eastAsia="zh-CN"/>
        </w:rPr>
        <w:t xml:space="preserve">  </w:t>
      </w:r>
      <w:r>
        <w:rPr>
          <w:rFonts w:hint="eastAsia" w:cs="宋体"/>
          <w:sz w:val="28"/>
          <w:szCs w:val="28"/>
          <w:lang w:eastAsia="zh-CN"/>
        </w:rPr>
        <w:t>月  日</w:t>
      </w:r>
    </w:p>
    <w:p>
      <w:pPr>
        <w:spacing w:line="360" w:lineRule="auto"/>
        <w:ind w:firstLine="480"/>
      </w:pPr>
    </w:p>
    <w:p>
      <w:pPr>
        <w:pStyle w:val="233"/>
        <w:adjustRightInd w:val="0"/>
        <w:snapToGrid w:val="0"/>
        <w:spacing w:before="240" w:after="120" w:line="360" w:lineRule="auto"/>
        <w:ind w:firstLine="480" w:firstLineChars="0"/>
        <w:rPr>
          <w:rFonts w:hint="eastAsia" w:ascii="宋体" w:hAnsi="宋体"/>
          <w:b/>
          <w:color w:val="000000"/>
          <w:sz w:val="24"/>
          <w:szCs w:val="24"/>
        </w:rPr>
      </w:pPr>
      <w:r>
        <w:rPr>
          <w:rFonts w:hint="eastAsia" w:ascii="宋体" w:hAnsi="宋体"/>
          <w:b/>
          <w:color w:val="000000"/>
          <w:sz w:val="24"/>
          <w:szCs w:val="24"/>
        </w:rPr>
        <w:t>表</w:t>
      </w:r>
      <w:r>
        <w:rPr>
          <w:rFonts w:hint="eastAsia" w:ascii="宋体" w:hAnsi="宋体"/>
          <w:b/>
          <w:color w:val="000000"/>
          <w:sz w:val="24"/>
          <w:szCs w:val="24"/>
          <w:lang w:val="en-US" w:eastAsia="zh-CN"/>
        </w:rPr>
        <w:t>1</w:t>
      </w:r>
      <w:r>
        <w:rPr>
          <w:rFonts w:hint="eastAsia" w:ascii="宋体" w:hAnsi="宋体"/>
          <w:b/>
          <w:color w:val="000000"/>
          <w:sz w:val="24"/>
          <w:szCs w:val="24"/>
        </w:rPr>
        <w:t>：重庆机场职工全套健康体检项目（女性）</w:t>
      </w:r>
    </w:p>
    <w:tbl>
      <w:tblPr>
        <w:tblStyle w:val="61"/>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09"/>
        <w:gridCol w:w="421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top"/>
          </w:tcPr>
          <w:p>
            <w:pPr>
              <w:spacing w:line="580" w:lineRule="exact"/>
              <w:ind w:firstLine="0" w:firstLineChars="0"/>
              <w:jc w:val="center"/>
              <w:rPr>
                <w:rFonts w:hint="eastAsia" w:ascii="宋体" w:hAnsi="宋体"/>
                <w:b/>
                <w:color w:val="000000"/>
                <w:sz w:val="24"/>
              </w:rPr>
            </w:pPr>
            <w:r>
              <w:rPr>
                <w:rFonts w:hint="eastAsia" w:ascii="宋体" w:hAnsi="宋体"/>
                <w:b/>
                <w:color w:val="000000"/>
                <w:sz w:val="24"/>
              </w:rPr>
              <w:t>序号</w:t>
            </w:r>
          </w:p>
        </w:tc>
        <w:tc>
          <w:tcPr>
            <w:tcW w:w="210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4211"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2250"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眼科</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视力、眼底</w:t>
            </w:r>
          </w:p>
        </w:tc>
        <w:tc>
          <w:tcPr>
            <w:tcW w:w="2250"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2</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肝功</w:t>
            </w:r>
            <w:r>
              <w:rPr>
                <w:rFonts w:hint="eastAsia" w:ascii="宋体" w:hAnsi="宋体"/>
                <w:color w:val="000000"/>
                <w:szCs w:val="21"/>
                <w:lang w:val="en-US" w:eastAsia="zh-CN"/>
              </w:rPr>
              <w:t>9</w:t>
            </w:r>
            <w:r>
              <w:rPr>
                <w:rFonts w:hint="eastAsia" w:ascii="宋体" w:hAnsi="宋体"/>
                <w:color w:val="000000"/>
                <w:szCs w:val="21"/>
              </w:rPr>
              <w:t>项</w:t>
            </w:r>
          </w:p>
        </w:tc>
        <w:tc>
          <w:tcPr>
            <w:tcW w:w="4211" w:type="dxa"/>
            <w:vAlign w:val="top"/>
          </w:tcPr>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ALT、AST、总红素、总蛋白、白蛋白、球蛋白、白蛋白/球蛋白、AST/ALT、</w:t>
            </w:r>
            <w:r>
              <w:rPr>
                <w:rFonts w:hint="eastAsia" w:ascii="宋体" w:hAnsi="宋体"/>
                <w:color w:val="000000" w:themeColor="text1"/>
                <w:szCs w:val="21"/>
                <w:lang w:val="en-US" w:eastAsia="zh-CN"/>
                <w14:textFill>
                  <w14:solidFill>
                    <w14:schemeClr w14:val="tx1"/>
                  </w14:solidFill>
                </w14:textFill>
              </w:rPr>
              <w:t>AFU</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40" w:firstLineChars="100"/>
              <w:jc w:val="both"/>
              <w:rPr>
                <w:rFonts w:hint="eastAsia" w:ascii="宋体" w:hAnsi="宋体"/>
                <w:color w:val="000000"/>
                <w:sz w:val="24"/>
              </w:rPr>
            </w:pPr>
            <w:r>
              <w:rPr>
                <w:rFonts w:hint="eastAsia" w:ascii="宋体" w:hAnsi="宋体"/>
                <w:color w:val="000000"/>
                <w:sz w:val="24"/>
              </w:rPr>
              <w:t>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肾功</w:t>
            </w:r>
            <w:r>
              <w:rPr>
                <w:rFonts w:hint="eastAsia" w:ascii="宋体" w:hAnsi="宋体"/>
                <w:color w:val="000000"/>
                <w:szCs w:val="21"/>
                <w:lang w:val="en-US" w:eastAsia="zh-CN"/>
              </w:rPr>
              <w:t>4</w:t>
            </w:r>
            <w:r>
              <w:rPr>
                <w:rFonts w:hint="eastAsia" w:ascii="宋体" w:hAnsi="宋体"/>
                <w:color w:val="000000"/>
                <w:szCs w:val="21"/>
              </w:rPr>
              <w:t>项</w:t>
            </w:r>
          </w:p>
        </w:tc>
        <w:tc>
          <w:tcPr>
            <w:tcW w:w="4211" w:type="dxa"/>
            <w:vAlign w:val="center"/>
          </w:tcPr>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尿素氮、肌酐、尿酸</w:t>
            </w:r>
            <w:r>
              <w:rPr>
                <w:rFonts w:hint="eastAsia" w:ascii="宋体" w:hAnsi="宋体"/>
                <w:color w:val="000000" w:themeColor="text1"/>
                <w:szCs w:val="21"/>
                <w:lang w:eastAsia="zh-CN"/>
                <w14:textFill>
                  <w14:solidFill>
                    <w14:schemeClr w14:val="tx1"/>
                  </w14:solidFill>
                </w14:textFill>
              </w:rPr>
              <w:t>、胱抑素C测定</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血脂4项</w:t>
            </w:r>
          </w:p>
        </w:tc>
        <w:tc>
          <w:tcPr>
            <w:tcW w:w="4211" w:type="dxa"/>
            <w:vAlign w:val="top"/>
          </w:tcPr>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甘油三酯、胆固醇、</w:t>
            </w:r>
          </w:p>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高密度脂蛋白、低密度脂蛋白</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ascii="宋体" w:hAnsi="宋体"/>
                <w:color w:val="000000"/>
                <w:szCs w:val="21"/>
              </w:rPr>
            </w:pPr>
            <w:r>
              <w:rPr>
                <w:rFonts w:hint="eastAsia" w:ascii="宋体" w:hAnsi="宋体"/>
                <w:color w:val="000000"/>
                <w:szCs w:val="21"/>
              </w:rPr>
              <w:t>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血糖</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空腹血糖</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甲状腺功能5项</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三碘甲状腺原氨酸、甲状腺素、</w:t>
            </w:r>
          </w:p>
          <w:p>
            <w:pPr>
              <w:ind w:firstLine="420" w:firstLineChars="0"/>
              <w:rPr>
                <w:rFonts w:hint="eastAsia" w:ascii="宋体" w:hAnsi="宋体"/>
                <w:color w:val="000000"/>
                <w:szCs w:val="21"/>
              </w:rPr>
            </w:pPr>
            <w:r>
              <w:rPr>
                <w:rFonts w:hint="eastAsia" w:ascii="宋体" w:hAnsi="宋体"/>
                <w:color w:val="000000"/>
                <w:szCs w:val="21"/>
              </w:rPr>
              <w:t xml:space="preserve">游离三碘甲状腺原氨酸、 </w:t>
            </w:r>
          </w:p>
          <w:p>
            <w:pPr>
              <w:ind w:firstLine="420" w:firstLineChars="0"/>
              <w:rPr>
                <w:rFonts w:hint="eastAsia" w:ascii="宋体" w:hAnsi="宋体"/>
                <w:color w:val="000000"/>
                <w:szCs w:val="21"/>
              </w:rPr>
            </w:pPr>
            <w:r>
              <w:rPr>
                <w:rFonts w:hint="eastAsia" w:ascii="宋体" w:hAnsi="宋体"/>
                <w:color w:val="000000"/>
                <w:szCs w:val="21"/>
              </w:rPr>
              <w:t>游离甲状腺素、促甲状腺激素</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themeColor="text1"/>
                <w:szCs w:val="21"/>
                <w14:textFill>
                  <w14:solidFill>
                    <w14:schemeClr w14:val="tx1"/>
                  </w14:solidFill>
                </w14:textFill>
              </w:rPr>
              <w:t>肿瘤标志物</w:t>
            </w:r>
          </w:p>
        </w:tc>
        <w:tc>
          <w:tcPr>
            <w:tcW w:w="4211" w:type="dxa"/>
            <w:vAlign w:val="center"/>
          </w:tcPr>
          <w:p>
            <w:pPr>
              <w:rPr>
                <w:rFonts w:hint="eastAsia" w:ascii="宋体" w:hAnsi="宋体"/>
                <w:color w:val="000000"/>
                <w:szCs w:val="21"/>
              </w:rPr>
            </w:pPr>
            <w:r>
              <w:rPr>
                <w:rFonts w:hint="eastAsia" w:ascii="宋体" w:hAnsi="宋体"/>
                <w:color w:val="000000"/>
                <w:szCs w:val="21"/>
              </w:rPr>
              <w:t>AFP、CEA、CA-125、、CA-153</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left="0" w:leftChars="0" w:firstLine="210" w:firstLineChars="100"/>
              <w:jc w:val="both"/>
              <w:rPr>
                <w:rFonts w:hint="eastAsia" w:ascii="宋体" w:hAnsi="宋体"/>
                <w:color w:val="000000"/>
                <w:szCs w:val="21"/>
              </w:rPr>
            </w:pPr>
            <w:r>
              <w:rPr>
                <w:rFonts w:hint="eastAsia" w:ascii="宋体" w:hAnsi="宋体"/>
                <w:color w:val="000000"/>
                <w:szCs w:val="21"/>
              </w:rPr>
              <w:t>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血常规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尿常规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11</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骨密度测定</w:t>
            </w:r>
          </w:p>
        </w:tc>
        <w:tc>
          <w:tcPr>
            <w:tcW w:w="4211" w:type="dxa"/>
            <w:vAlign w:val="center"/>
          </w:tcPr>
          <w:p>
            <w:pPr>
              <w:ind w:firstLine="420" w:firstLineChars="0"/>
              <w:jc w:val="center"/>
              <w:rPr>
                <w:rFonts w:hint="eastAsia" w:ascii="宋体" w:hAnsi="宋体"/>
                <w:color w:val="000000"/>
                <w:szCs w:val="21"/>
              </w:rPr>
            </w:pPr>
            <w:r>
              <w:rPr>
                <w:rFonts w:hint="eastAsia" w:ascii="宋体" w:hAnsi="宋体"/>
                <w:color w:val="000000"/>
                <w:szCs w:val="21"/>
              </w:rPr>
              <w:t>骨密度</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12</w:t>
            </w:r>
          </w:p>
        </w:tc>
        <w:tc>
          <w:tcPr>
            <w:tcW w:w="2109" w:type="dxa"/>
            <w:vAlign w:val="center"/>
          </w:tcPr>
          <w:p>
            <w:pPr>
              <w:rPr>
                <w:rFonts w:hint="eastAsia" w:ascii="宋体" w:hAnsi="宋体"/>
                <w:color w:val="000000"/>
                <w:szCs w:val="21"/>
              </w:rPr>
            </w:pPr>
            <w:r>
              <w:rPr>
                <w:rFonts w:hint="eastAsia" w:ascii="宋体" w:hAnsi="宋体"/>
                <w:color w:val="000000"/>
                <w:szCs w:val="21"/>
              </w:rPr>
              <w:t>TCD（脑血流图）</w:t>
            </w:r>
          </w:p>
        </w:tc>
        <w:tc>
          <w:tcPr>
            <w:tcW w:w="4211"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13</w:t>
            </w:r>
          </w:p>
        </w:tc>
        <w:tc>
          <w:tcPr>
            <w:tcW w:w="2109" w:type="dxa"/>
            <w:vAlign w:val="center"/>
          </w:tcPr>
          <w:p>
            <w:pPr>
              <w:rPr>
                <w:rFonts w:hint="eastAsia" w:ascii="宋体" w:hAnsi="宋体"/>
                <w:color w:val="000000"/>
                <w:szCs w:val="21"/>
              </w:rPr>
            </w:pPr>
            <w:r>
              <w:rPr>
                <w:rFonts w:hint="eastAsia" w:ascii="宋体" w:hAnsi="宋体"/>
                <w:color w:val="000000"/>
                <w:szCs w:val="21"/>
              </w:rPr>
              <w:t>C13幽门螺旋杆菌</w:t>
            </w:r>
          </w:p>
          <w:p>
            <w:pPr>
              <w:ind w:firstLine="420" w:firstLineChars="0"/>
              <w:rPr>
                <w:rFonts w:hint="eastAsia" w:ascii="宋体" w:hAnsi="宋体"/>
                <w:color w:val="000000"/>
                <w:szCs w:val="21"/>
              </w:rPr>
            </w:pPr>
            <w:r>
              <w:rPr>
                <w:rFonts w:hint="eastAsia" w:ascii="宋体" w:hAnsi="宋体"/>
                <w:color w:val="000000"/>
                <w:szCs w:val="21"/>
              </w:rPr>
              <w:t>呼气试验</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幽门螺旋杆菌</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14</w:t>
            </w:r>
          </w:p>
        </w:tc>
        <w:tc>
          <w:tcPr>
            <w:tcW w:w="2109" w:type="dxa"/>
            <w:vAlign w:val="center"/>
          </w:tcPr>
          <w:p>
            <w:pPr>
              <w:rPr>
                <w:rFonts w:hint="eastAsia" w:ascii="宋体" w:hAnsi="宋体"/>
                <w:color w:val="000000"/>
                <w:szCs w:val="21"/>
              </w:rPr>
            </w:pPr>
            <w:r>
              <w:rPr>
                <w:rFonts w:hint="eastAsia" w:ascii="宋体" w:hAnsi="宋体"/>
                <w:color w:val="000000"/>
                <w:szCs w:val="21"/>
              </w:rPr>
              <w:t>十二导联心电图</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15</w:t>
            </w:r>
          </w:p>
        </w:tc>
        <w:tc>
          <w:tcPr>
            <w:tcW w:w="2109" w:type="dxa"/>
            <w:vAlign w:val="center"/>
          </w:tcPr>
          <w:p>
            <w:pPr>
              <w:rPr>
                <w:rFonts w:hint="eastAsia" w:ascii="宋体" w:hAnsi="宋体"/>
                <w:color w:val="000000"/>
                <w:szCs w:val="21"/>
              </w:rPr>
            </w:pPr>
            <w:r>
              <w:rPr>
                <w:rFonts w:hint="eastAsia" w:ascii="宋体" w:hAnsi="宋体"/>
                <w:color w:val="000000"/>
                <w:szCs w:val="21"/>
              </w:rPr>
              <w:t>胸部CT平扫</w:t>
            </w:r>
          </w:p>
          <w:p>
            <w:pPr>
              <w:rPr>
                <w:rFonts w:hint="eastAsia" w:ascii="宋体" w:hAnsi="宋体"/>
                <w:color w:val="000000"/>
                <w:szCs w:val="21"/>
              </w:rPr>
            </w:pPr>
            <w:r>
              <w:rPr>
                <w:rFonts w:hint="eastAsia" w:ascii="宋体" w:hAnsi="宋体"/>
                <w:color w:val="000000"/>
                <w:szCs w:val="21"/>
                <w:lang w:val="en-US" w:eastAsia="zh-CN"/>
              </w:rPr>
              <w:t>(不出片）</w:t>
            </w:r>
          </w:p>
        </w:tc>
        <w:tc>
          <w:tcPr>
            <w:tcW w:w="4211" w:type="dxa"/>
            <w:vAlign w:val="top"/>
          </w:tcPr>
          <w:p>
            <w:pPr>
              <w:ind w:firstLine="420" w:firstLineChars="0"/>
              <w:rPr>
                <w:rFonts w:hint="eastAsia" w:ascii="宋体" w:hAnsi="宋体"/>
                <w:color w:val="000000"/>
                <w:szCs w:val="21"/>
              </w:rPr>
            </w:pPr>
            <w:r>
              <w:rPr>
                <w:rFonts w:hint="eastAsia" w:ascii="宋体" w:hAnsi="宋体"/>
                <w:color w:val="000000"/>
                <w:szCs w:val="21"/>
              </w:rPr>
              <w:t>胸部</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rPr>
                <w:rFonts w:hint="eastAsia" w:ascii="宋体" w:hAnsi="宋体"/>
                <w:color w:val="000000"/>
                <w:szCs w:val="21"/>
              </w:rPr>
            </w:pPr>
            <w:r>
              <w:rPr>
                <w:rFonts w:hint="eastAsia" w:ascii="宋体" w:hAnsi="宋体"/>
                <w:color w:val="000000"/>
                <w:szCs w:val="21"/>
              </w:rPr>
              <w:t>16</w:t>
            </w:r>
          </w:p>
        </w:tc>
        <w:tc>
          <w:tcPr>
            <w:tcW w:w="2109" w:type="dxa"/>
            <w:vAlign w:val="center"/>
          </w:tcPr>
          <w:p>
            <w:pPr>
              <w:rPr>
                <w:rFonts w:hint="default" w:ascii="宋体" w:hAnsi="宋体"/>
                <w:color w:val="000000"/>
                <w:szCs w:val="21"/>
                <w:lang w:val="en-US" w:eastAsia="zh-CN"/>
              </w:rPr>
            </w:pPr>
            <w:r>
              <w:rPr>
                <w:rFonts w:hint="eastAsia" w:ascii="宋体" w:hAnsi="宋体"/>
                <w:color w:val="000000"/>
                <w:szCs w:val="21"/>
              </w:rPr>
              <w:t>颈椎正侧双斜片DR</w:t>
            </w:r>
            <w:r>
              <w:rPr>
                <w:rFonts w:hint="eastAsia" w:ascii="宋体" w:hAnsi="宋体"/>
                <w:color w:val="FF0000"/>
                <w:szCs w:val="21"/>
                <w:lang w:val="en-US" w:eastAsia="zh-CN"/>
              </w:rPr>
              <w:t>图文报告</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颈椎正侧位、双斜位</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17</w:t>
            </w:r>
          </w:p>
        </w:tc>
        <w:tc>
          <w:tcPr>
            <w:tcW w:w="2109" w:type="dxa"/>
            <w:vAlign w:val="center"/>
          </w:tcPr>
          <w:p>
            <w:pPr>
              <w:rPr>
                <w:rFonts w:hint="eastAsia" w:ascii="宋体" w:hAnsi="宋体"/>
                <w:color w:val="000000"/>
                <w:szCs w:val="21"/>
              </w:rPr>
            </w:pPr>
            <w:r>
              <w:rPr>
                <w:rFonts w:hint="eastAsia" w:ascii="宋体" w:hAnsi="宋体"/>
                <w:color w:val="000000"/>
                <w:szCs w:val="21"/>
              </w:rPr>
              <w:t>腰椎正侧位片DR</w:t>
            </w:r>
          </w:p>
          <w:p>
            <w:pPr>
              <w:rPr>
                <w:rFonts w:hint="eastAsia" w:ascii="宋体" w:hAnsi="宋体"/>
                <w:color w:val="000000"/>
                <w:szCs w:val="21"/>
                <w:lang w:eastAsia="zh-CN"/>
              </w:rPr>
            </w:pPr>
            <w:r>
              <w:rPr>
                <w:rFonts w:hint="eastAsia" w:ascii="宋体" w:hAnsi="宋体"/>
                <w:color w:val="FF0000"/>
                <w:szCs w:val="21"/>
                <w:lang w:val="en-US" w:eastAsia="zh-CN"/>
              </w:rPr>
              <w:t>图文报告</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lang w:val="en-US" w:eastAsia="zh-CN"/>
              </w:rPr>
              <w:t>腰椎正侧位</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210" w:firstLineChars="100"/>
              <w:jc w:val="center"/>
              <w:rPr>
                <w:rFonts w:hint="eastAsia" w:ascii="宋体" w:hAnsi="宋体"/>
                <w:color w:val="000000"/>
                <w:szCs w:val="21"/>
              </w:rPr>
            </w:pPr>
            <w:r>
              <w:rPr>
                <w:rFonts w:hint="eastAsia" w:ascii="宋体" w:hAnsi="宋体"/>
                <w:color w:val="000000"/>
                <w:szCs w:val="21"/>
              </w:rPr>
              <w:t>18</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腹部彩超</w:t>
            </w:r>
          </w:p>
        </w:tc>
        <w:tc>
          <w:tcPr>
            <w:tcW w:w="4211" w:type="dxa"/>
            <w:vAlign w:val="top"/>
          </w:tcPr>
          <w:p>
            <w:pPr>
              <w:rPr>
                <w:rFonts w:hint="eastAsia" w:ascii="宋体" w:hAnsi="宋体"/>
                <w:color w:val="000000"/>
                <w:szCs w:val="21"/>
              </w:rPr>
            </w:pPr>
            <w:r>
              <w:rPr>
                <w:rFonts w:hint="eastAsia" w:ascii="宋体" w:hAnsi="宋体"/>
                <w:color w:val="000000"/>
                <w:szCs w:val="21"/>
              </w:rPr>
              <w:t>肝、 胆、 脾、 胰、 肾、门静脉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19</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甲状腺彩超</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szCs w:val="21"/>
              </w:rPr>
              <w:t>甲状腺大小，形态，血流情况</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20</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颈动脉彩超</w:t>
            </w:r>
          </w:p>
        </w:tc>
        <w:tc>
          <w:tcPr>
            <w:tcW w:w="4211" w:type="dxa"/>
            <w:vAlign w:val="center"/>
          </w:tcPr>
          <w:p>
            <w:pPr>
              <w:ind w:firstLine="420" w:firstLineChars="0"/>
              <w:rPr>
                <w:rFonts w:hint="eastAsia" w:ascii="宋体" w:hAnsi="宋体"/>
                <w:color w:val="000000"/>
                <w:szCs w:val="21"/>
              </w:rPr>
            </w:pPr>
            <w:r>
              <w:rPr>
                <w:rFonts w:hint="eastAsia" w:ascii="宋体" w:hAnsi="宋体"/>
                <w:color w:val="000000" w:themeColor="text1"/>
                <w:szCs w:val="21"/>
                <w:lang w:val="en-US" w:eastAsia="zh-CN"/>
                <w14:textFill>
                  <w14:solidFill>
                    <w14:schemeClr w14:val="tx1"/>
                  </w14:solidFill>
                </w14:textFill>
              </w:rPr>
              <w:t>颈动脉</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21</w:t>
            </w:r>
          </w:p>
        </w:tc>
        <w:tc>
          <w:tcPr>
            <w:tcW w:w="2109" w:type="dxa"/>
            <w:vAlign w:val="center"/>
          </w:tcPr>
          <w:p>
            <w:pPr>
              <w:ind w:firstLine="420" w:firstLineChars="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泌尿系彩超</w:t>
            </w:r>
          </w:p>
        </w:tc>
        <w:tc>
          <w:tcPr>
            <w:tcW w:w="4211" w:type="dxa"/>
            <w:vAlign w:val="center"/>
          </w:tcPr>
          <w:p>
            <w:pPr>
              <w:ind w:firstLine="42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膀胱、输尿管</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22</w:t>
            </w:r>
          </w:p>
        </w:tc>
        <w:tc>
          <w:tcPr>
            <w:tcW w:w="2109" w:type="dxa"/>
            <w:vAlign w:val="center"/>
          </w:tcPr>
          <w:p>
            <w:pPr>
              <w:ind w:firstLine="42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szCs w:val="21"/>
              </w:rPr>
              <w:t>双侧乳腺彩超</w:t>
            </w:r>
          </w:p>
        </w:tc>
        <w:tc>
          <w:tcPr>
            <w:tcW w:w="4211" w:type="dxa"/>
            <w:vAlign w:val="top"/>
          </w:tcPr>
          <w:p>
            <w:pPr>
              <w:ind w:firstLine="420" w:firstLineChars="0"/>
              <w:rPr>
                <w:rFonts w:hint="eastAsia" w:ascii="宋体" w:hAnsi="宋体"/>
                <w:color w:val="000000" w:themeColor="text1"/>
                <w:szCs w:val="21"/>
                <w:highlight w:val="none"/>
                <w14:textFill>
                  <w14:solidFill>
                    <w14:schemeClr w14:val="tx1"/>
                  </w14:solidFill>
                </w14:textFill>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23</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子宫附件彩超</w:t>
            </w:r>
          </w:p>
          <w:p>
            <w:pPr>
              <w:ind w:firstLine="420" w:firstLineChars="0"/>
              <w:rPr>
                <w:rFonts w:hint="eastAsia" w:ascii="宋体" w:hAnsi="宋体"/>
                <w:color w:val="000000"/>
                <w:szCs w:val="21"/>
              </w:rPr>
            </w:pPr>
            <w:r>
              <w:rPr>
                <w:rFonts w:hint="eastAsia" w:ascii="宋体" w:hAnsi="宋体"/>
                <w:color w:val="000000"/>
                <w:szCs w:val="21"/>
              </w:rPr>
              <w:t>（阴式）</w:t>
            </w:r>
          </w:p>
        </w:tc>
        <w:tc>
          <w:tcPr>
            <w:tcW w:w="4211" w:type="dxa"/>
            <w:vAlign w:val="bottom"/>
          </w:tcPr>
          <w:p>
            <w:pPr>
              <w:ind w:firstLine="420" w:firstLineChars="0"/>
              <w:rPr>
                <w:rFonts w:hint="eastAsia" w:ascii="宋体" w:hAnsi="宋体"/>
                <w:color w:val="000000"/>
                <w:szCs w:val="21"/>
              </w:rPr>
            </w:pPr>
            <w:r>
              <w:rPr>
                <w:rFonts w:hint="eastAsia" w:ascii="宋体" w:hAnsi="宋体"/>
                <w:color w:val="000000"/>
                <w:szCs w:val="21"/>
              </w:rPr>
              <w:t>子宫、输卵管、卵巢及附件</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24</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妇科检查</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25</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白带常规</w:t>
            </w: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26</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TCT液基细胞学</w:t>
            </w:r>
          </w:p>
          <w:p>
            <w:pPr>
              <w:ind w:firstLine="420" w:firstLineChars="0"/>
              <w:rPr>
                <w:rFonts w:hint="eastAsia" w:ascii="宋体" w:hAnsi="宋体"/>
                <w:color w:val="000000"/>
                <w:szCs w:val="21"/>
              </w:rPr>
            </w:pPr>
            <w:r>
              <w:rPr>
                <w:rFonts w:hint="eastAsia" w:ascii="宋体" w:hAnsi="宋体"/>
                <w:color w:val="000000"/>
                <w:szCs w:val="21"/>
              </w:rPr>
              <w:t>检查</w:t>
            </w:r>
          </w:p>
        </w:tc>
        <w:tc>
          <w:tcPr>
            <w:tcW w:w="4211" w:type="dxa"/>
            <w:vAlign w:val="top"/>
          </w:tcPr>
          <w:p>
            <w:pPr>
              <w:ind w:firstLine="420" w:firstLineChars="0"/>
              <w:rPr>
                <w:rFonts w:hint="eastAsia" w:ascii="宋体" w:hAnsi="宋体"/>
                <w:color w:val="000000"/>
                <w:szCs w:val="21"/>
                <w:lang w:eastAsia="zh-CN"/>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r>
              <w:rPr>
                <w:rFonts w:hint="eastAsia" w:ascii="宋体" w:hAnsi="宋体"/>
                <w:color w:val="000000"/>
                <w:szCs w:val="21"/>
              </w:rPr>
              <w:t>27</w:t>
            </w:r>
          </w:p>
        </w:tc>
        <w:tc>
          <w:tcPr>
            <w:tcW w:w="2109" w:type="dxa"/>
            <w:vAlign w:val="center"/>
          </w:tcPr>
          <w:p>
            <w:pPr>
              <w:ind w:firstLine="420" w:firstLineChars="0"/>
              <w:rPr>
                <w:rFonts w:hint="eastAsia" w:ascii="宋体" w:hAnsi="宋体"/>
                <w:color w:val="000000"/>
                <w:szCs w:val="21"/>
              </w:rPr>
            </w:pPr>
            <w:r>
              <w:rPr>
                <w:rFonts w:hint="eastAsia" w:ascii="宋体" w:hAnsi="宋体"/>
                <w:color w:val="000000"/>
                <w:szCs w:val="21"/>
              </w:rPr>
              <w:t>一般体检</w:t>
            </w:r>
          </w:p>
        </w:tc>
        <w:tc>
          <w:tcPr>
            <w:tcW w:w="4211" w:type="dxa"/>
            <w:vAlign w:val="center"/>
          </w:tcPr>
          <w:p>
            <w:pPr>
              <w:ind w:firstLine="420" w:firstLineChars="0"/>
              <w:rPr>
                <w:rFonts w:hint="eastAsia" w:ascii="宋体" w:hAnsi="宋体"/>
                <w:color w:val="000000"/>
                <w:szCs w:val="21"/>
                <w:lang w:eastAsia="zh-CN"/>
              </w:rPr>
            </w:pPr>
            <w:r>
              <w:rPr>
                <w:rFonts w:hint="eastAsia" w:ascii="宋体" w:hAnsi="宋体"/>
                <w:color w:val="000000"/>
                <w:szCs w:val="21"/>
              </w:rPr>
              <w:t>身高、体重、血压、体重指数</w:t>
            </w: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p>
        </w:tc>
        <w:tc>
          <w:tcPr>
            <w:tcW w:w="2109" w:type="dxa"/>
            <w:vAlign w:val="center"/>
          </w:tcPr>
          <w:p>
            <w:pPr>
              <w:ind w:firstLine="420" w:firstLineChars="0"/>
              <w:rPr>
                <w:rFonts w:hint="eastAsia" w:ascii="宋体" w:hAnsi="宋体"/>
                <w:color w:val="000000"/>
                <w:szCs w:val="21"/>
              </w:rPr>
            </w:pPr>
          </w:p>
        </w:tc>
        <w:tc>
          <w:tcPr>
            <w:tcW w:w="4211" w:type="dxa"/>
            <w:vAlign w:val="center"/>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580" w:lineRule="exact"/>
              <w:ind w:firstLine="0" w:firstLineChars="0"/>
              <w:jc w:val="center"/>
              <w:rPr>
                <w:rFonts w:hint="eastAsia" w:ascii="宋体" w:hAnsi="宋体"/>
                <w:color w:val="000000"/>
                <w:szCs w:val="21"/>
              </w:rPr>
            </w:pPr>
          </w:p>
        </w:tc>
        <w:tc>
          <w:tcPr>
            <w:tcW w:w="2109" w:type="dxa"/>
            <w:vAlign w:val="center"/>
          </w:tcPr>
          <w:p>
            <w:pPr>
              <w:ind w:firstLine="420" w:firstLineChars="0"/>
              <w:rPr>
                <w:rFonts w:hint="eastAsia" w:ascii="宋体" w:hAnsi="宋体"/>
                <w:color w:val="000000"/>
                <w:szCs w:val="21"/>
              </w:rPr>
            </w:pPr>
          </w:p>
        </w:tc>
        <w:tc>
          <w:tcPr>
            <w:tcW w:w="4211" w:type="dxa"/>
            <w:vAlign w:val="top"/>
          </w:tcPr>
          <w:p>
            <w:pPr>
              <w:ind w:firstLine="420" w:firstLineChars="0"/>
              <w:rPr>
                <w:rFonts w:hint="eastAsia" w:ascii="宋体" w:hAnsi="宋体"/>
                <w:color w:val="000000"/>
                <w:szCs w:val="21"/>
              </w:rPr>
            </w:pPr>
          </w:p>
        </w:tc>
        <w:tc>
          <w:tcPr>
            <w:tcW w:w="2250"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5" w:type="dxa"/>
            <w:gridSpan w:val="3"/>
            <w:vAlign w:val="top"/>
          </w:tcPr>
          <w:p>
            <w:pPr>
              <w:autoSpaceDN w:val="0"/>
              <w:spacing w:line="580" w:lineRule="exact"/>
              <w:ind w:firstLine="420"/>
              <w:jc w:val="left"/>
              <w:textAlignment w:val="bottom"/>
              <w:rPr>
                <w:rFonts w:hint="eastAsia" w:ascii="仿宋_GB2312" w:hAnsi="仿宋_GB2312" w:cs="仿宋_GB2312"/>
                <w:bCs/>
                <w:color w:val="000000"/>
                <w:sz w:val="24"/>
              </w:rPr>
            </w:pPr>
            <w:r>
              <w:rPr>
                <w:rFonts w:hint="eastAsia" w:ascii="仿宋_GB2312" w:hAnsi="仿宋_GB2312" w:cs="仿宋_GB2312"/>
                <w:b/>
                <w:color w:val="000000"/>
                <w:szCs w:val="28"/>
              </w:rPr>
              <w:t xml:space="preserve">    </w:t>
            </w:r>
            <w:r>
              <w:rPr>
                <w:rFonts w:hint="eastAsia" w:ascii="宋体" w:hAnsi="宋体" w:cs="宋体"/>
                <w:b/>
                <w:color w:val="000000"/>
                <w:szCs w:val="28"/>
              </w:rPr>
              <w:t>合  计（元）</w:t>
            </w:r>
          </w:p>
        </w:tc>
        <w:tc>
          <w:tcPr>
            <w:tcW w:w="2250"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r>
        <w:rPr>
          <w:rFonts w:hint="eastAsia" w:ascii="宋体" w:hAnsi="宋体"/>
          <w:b/>
          <w:color w:val="000000"/>
          <w:sz w:val="24"/>
          <w:szCs w:val="24"/>
          <w:lang w:val="en-US" w:eastAsia="zh-CN"/>
        </w:rPr>
        <w:t>表2</w:t>
      </w:r>
      <w:r>
        <w:rPr>
          <w:rFonts w:hint="eastAsia" w:ascii="宋体" w:hAnsi="宋体"/>
          <w:b/>
          <w:color w:val="000000"/>
          <w:sz w:val="24"/>
          <w:szCs w:val="24"/>
        </w:rPr>
        <w:t>：重庆机场职工全套健康体检项目（男性</w:t>
      </w:r>
      <w:r>
        <w:rPr>
          <w:rFonts w:hint="eastAsia" w:ascii="宋体" w:hAnsi="宋体"/>
          <w:b/>
          <w:color w:val="000000"/>
          <w:sz w:val="24"/>
          <w:szCs w:val="24"/>
          <w:lang w:eastAsia="zh-CN"/>
        </w:rPr>
        <w:t>套餐</w:t>
      </w:r>
      <w:r>
        <w:rPr>
          <w:rFonts w:hint="eastAsia" w:ascii="宋体" w:hAnsi="宋体"/>
          <w:b/>
          <w:color w:val="000000"/>
          <w:sz w:val="24"/>
          <w:szCs w:val="24"/>
        </w:rPr>
        <w:t>）</w:t>
      </w:r>
    </w:p>
    <w:p>
      <w:pPr>
        <w:pStyle w:val="233"/>
        <w:adjustRightInd w:val="0"/>
        <w:snapToGrid w:val="0"/>
        <w:spacing w:before="240" w:after="120"/>
        <w:ind w:firstLine="0" w:firstLineChars="0"/>
        <w:rPr>
          <w:rFonts w:hint="eastAsia" w:ascii="宋体" w:hAnsi="宋体"/>
          <w:b/>
          <w:color w:val="000000"/>
          <w:sz w:val="24"/>
          <w:szCs w:val="24"/>
        </w:rPr>
      </w:pPr>
    </w:p>
    <w:tbl>
      <w:tblPr>
        <w:tblStyle w:val="6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65"/>
        <w:gridCol w:w="413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序号</w:t>
            </w:r>
          </w:p>
        </w:tc>
        <w:tc>
          <w:tcPr>
            <w:tcW w:w="2965"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项  目</w:t>
            </w:r>
          </w:p>
        </w:tc>
        <w:tc>
          <w:tcPr>
            <w:tcW w:w="4139" w:type="dxa"/>
            <w:vAlign w:val="top"/>
          </w:tcPr>
          <w:p>
            <w:pPr>
              <w:spacing w:line="580" w:lineRule="exact"/>
              <w:ind w:firstLine="480"/>
              <w:jc w:val="center"/>
              <w:rPr>
                <w:rFonts w:hint="eastAsia" w:ascii="宋体" w:hAnsi="宋体"/>
                <w:b/>
                <w:color w:val="000000"/>
                <w:sz w:val="24"/>
              </w:rPr>
            </w:pPr>
            <w:r>
              <w:rPr>
                <w:rFonts w:hint="eastAsia" w:ascii="宋体" w:hAnsi="宋体"/>
                <w:b/>
                <w:color w:val="000000"/>
                <w:sz w:val="24"/>
              </w:rPr>
              <w:t>备     注</w:t>
            </w:r>
          </w:p>
        </w:tc>
        <w:tc>
          <w:tcPr>
            <w:tcW w:w="1395" w:type="dxa"/>
            <w:vAlign w:val="top"/>
          </w:tcPr>
          <w:p>
            <w:pPr>
              <w:spacing w:line="580" w:lineRule="exact"/>
              <w:ind w:firstLine="0" w:firstLineChars="0"/>
              <w:rPr>
                <w:rFonts w:hint="eastAsia" w:ascii="宋体" w:hAnsi="宋体"/>
                <w:b/>
                <w:color w:val="000000"/>
                <w:sz w:val="24"/>
              </w:rPr>
            </w:pPr>
            <w:r>
              <w:rPr>
                <w:rFonts w:hint="eastAsia" w:ascii="宋体" w:hAnsi="宋体"/>
                <w:b/>
                <w:color w:val="000000"/>
                <w:sz w:val="24"/>
              </w:rPr>
              <w:t>价</w:t>
            </w:r>
            <w:r>
              <w:rPr>
                <w:rFonts w:hint="eastAsia" w:ascii="宋体" w:hAnsi="宋体"/>
                <w:b/>
                <w:color w:val="000000"/>
                <w:sz w:val="24"/>
                <w:lang w:eastAsia="zh-CN"/>
              </w:rPr>
              <w:t>格</w:t>
            </w:r>
            <w:r>
              <w:rPr>
                <w:rFonts w:hint="eastAsia" w:ascii="宋体" w:hAnsi="宋体"/>
                <w:b/>
                <w:color w:val="000000"/>
                <w:sz w:val="24"/>
                <w:lang w:val="en-US" w:eastAsia="zh-CN"/>
              </w:rPr>
              <w:t xml:space="preserve"> </w:t>
            </w:r>
            <w:r>
              <w:rPr>
                <w:rFonts w:hint="eastAsia" w:ascii="宋体" w:hAnsi="宋体"/>
                <w:b/>
                <w:color w:val="000000"/>
                <w:sz w:val="24"/>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1</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眼科</w:t>
            </w:r>
          </w:p>
        </w:tc>
        <w:tc>
          <w:tcPr>
            <w:tcW w:w="4139" w:type="dxa"/>
            <w:vAlign w:val="center"/>
          </w:tcPr>
          <w:p>
            <w:pPr>
              <w:ind w:firstLine="420" w:firstLineChars="0"/>
              <w:jc w:val="center"/>
              <w:rPr>
                <w:rFonts w:ascii="宋体" w:hAnsi="宋体"/>
                <w:color w:val="000000"/>
                <w:szCs w:val="21"/>
              </w:rPr>
            </w:pPr>
            <w:r>
              <w:rPr>
                <w:rFonts w:hint="eastAsia" w:ascii="宋体" w:hAnsi="宋体"/>
                <w:color w:val="000000"/>
                <w:szCs w:val="21"/>
              </w:rPr>
              <w:t>视力、眼底</w:t>
            </w:r>
          </w:p>
        </w:tc>
        <w:tc>
          <w:tcPr>
            <w:tcW w:w="1395" w:type="dxa"/>
            <w:vMerge w:val="restart"/>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2</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肝功9项</w:t>
            </w:r>
          </w:p>
        </w:tc>
        <w:tc>
          <w:tcPr>
            <w:tcW w:w="4139" w:type="dxa"/>
            <w:vAlign w:val="top"/>
          </w:tcPr>
          <w:p>
            <w:pPr>
              <w:rPr>
                <w:rFonts w:ascii="宋体" w:hAnsi="宋体"/>
                <w:color w:val="000000"/>
                <w:szCs w:val="21"/>
              </w:rPr>
            </w:pPr>
            <w:r>
              <w:rPr>
                <w:rFonts w:hint="eastAsia" w:ascii="宋体" w:hAnsi="宋体"/>
                <w:color w:val="000000"/>
                <w:szCs w:val="21"/>
              </w:rPr>
              <w:t>ALT、AST、总红素、总蛋白、白蛋白、球蛋白、白蛋白/球蛋白、AST/ALT、AFU</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3</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肾功4项</w:t>
            </w:r>
          </w:p>
        </w:tc>
        <w:tc>
          <w:tcPr>
            <w:tcW w:w="4139" w:type="dxa"/>
            <w:vAlign w:val="top"/>
          </w:tcPr>
          <w:p>
            <w:pPr>
              <w:ind w:firstLine="420"/>
              <w:rPr>
                <w:rFonts w:hint="eastAsia" w:ascii="宋体" w:hAnsi="宋体"/>
                <w:color w:val="000000"/>
                <w:szCs w:val="21"/>
              </w:rPr>
            </w:pPr>
            <w:r>
              <w:rPr>
                <w:rFonts w:hint="eastAsia" w:ascii="宋体" w:hAnsi="宋体"/>
                <w:color w:val="000000"/>
                <w:szCs w:val="21"/>
              </w:rPr>
              <w:t>尿素氮、肌酐、尿酸、</w:t>
            </w:r>
          </w:p>
          <w:p>
            <w:pPr>
              <w:ind w:firstLine="420" w:firstLineChars="0"/>
              <w:rPr>
                <w:rFonts w:ascii="宋体" w:hAnsi="宋体"/>
                <w:color w:val="000000"/>
                <w:szCs w:val="21"/>
              </w:rPr>
            </w:pPr>
            <w:r>
              <w:rPr>
                <w:rFonts w:hint="eastAsia" w:ascii="宋体" w:hAnsi="宋体"/>
                <w:color w:val="000000"/>
                <w:szCs w:val="21"/>
              </w:rPr>
              <w:t>胱抑素C测定</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4</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血脂4项</w:t>
            </w:r>
          </w:p>
        </w:tc>
        <w:tc>
          <w:tcPr>
            <w:tcW w:w="4139" w:type="dxa"/>
            <w:vAlign w:val="top"/>
          </w:tcPr>
          <w:p>
            <w:pPr>
              <w:ind w:firstLine="420"/>
              <w:rPr>
                <w:rFonts w:hint="eastAsia" w:ascii="宋体" w:hAnsi="宋体"/>
                <w:color w:val="000000"/>
                <w:szCs w:val="21"/>
              </w:rPr>
            </w:pPr>
            <w:r>
              <w:rPr>
                <w:rFonts w:hint="eastAsia" w:ascii="宋体" w:hAnsi="宋体"/>
                <w:color w:val="000000"/>
                <w:szCs w:val="21"/>
              </w:rPr>
              <w:t>甘油三酯、胆固醇、</w:t>
            </w:r>
          </w:p>
          <w:p>
            <w:pPr>
              <w:ind w:firstLine="0" w:firstLineChars="0"/>
              <w:rPr>
                <w:rFonts w:ascii="宋体" w:hAnsi="宋体"/>
                <w:color w:val="000000"/>
                <w:szCs w:val="21"/>
              </w:rPr>
            </w:pPr>
            <w:r>
              <w:rPr>
                <w:rFonts w:hint="eastAsia" w:ascii="宋体" w:hAnsi="宋体"/>
                <w:color w:val="000000"/>
                <w:szCs w:val="21"/>
              </w:rPr>
              <w:t>高密度脂蛋白、低密度脂蛋白</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ascii="宋体" w:hAnsi="宋体"/>
                <w:color w:val="000000"/>
                <w:szCs w:val="21"/>
              </w:rPr>
            </w:pPr>
            <w:r>
              <w:rPr>
                <w:rFonts w:hint="eastAsia" w:ascii="宋体" w:hAnsi="宋体"/>
                <w:color w:val="000000"/>
                <w:szCs w:val="21"/>
              </w:rPr>
              <w:t>5</w:t>
            </w:r>
          </w:p>
        </w:tc>
        <w:tc>
          <w:tcPr>
            <w:tcW w:w="2965" w:type="dxa"/>
            <w:vAlign w:val="center"/>
          </w:tcPr>
          <w:p>
            <w:pPr>
              <w:spacing w:line="580" w:lineRule="exact"/>
              <w:ind w:firstLine="420" w:firstLineChars="200"/>
              <w:jc w:val="left"/>
              <w:rPr>
                <w:rFonts w:ascii="宋体" w:hAnsi="宋体"/>
                <w:color w:val="000000"/>
                <w:szCs w:val="21"/>
              </w:rPr>
            </w:pPr>
            <w:r>
              <w:rPr>
                <w:rFonts w:hint="eastAsia" w:ascii="宋体" w:hAnsi="宋体"/>
                <w:color w:val="000000"/>
                <w:szCs w:val="21"/>
              </w:rPr>
              <w:t>血</w:t>
            </w:r>
            <w:r>
              <w:rPr>
                <w:rFonts w:hint="eastAsia" w:ascii="宋体" w:hAnsi="宋体"/>
                <w:color w:val="000000"/>
                <w:szCs w:val="21"/>
                <w:lang w:val="en-US" w:eastAsia="zh-CN"/>
              </w:rPr>
              <w:t xml:space="preserve"> </w:t>
            </w:r>
            <w:r>
              <w:rPr>
                <w:rFonts w:hint="eastAsia" w:ascii="宋体" w:hAnsi="宋体"/>
                <w:color w:val="000000"/>
                <w:szCs w:val="21"/>
              </w:rPr>
              <w:t>糖</w:t>
            </w:r>
          </w:p>
        </w:tc>
        <w:tc>
          <w:tcPr>
            <w:tcW w:w="4139" w:type="dxa"/>
            <w:vAlign w:val="top"/>
          </w:tcPr>
          <w:p>
            <w:pPr>
              <w:ind w:firstLine="420" w:firstLineChars="0"/>
              <w:rPr>
                <w:rFonts w:ascii="宋体" w:hAnsi="宋体"/>
                <w:color w:val="000000"/>
                <w:szCs w:val="21"/>
              </w:rPr>
            </w:pPr>
            <w:r>
              <w:rPr>
                <w:rFonts w:hint="eastAsia" w:ascii="宋体" w:hAnsi="宋体"/>
                <w:color w:val="000000"/>
                <w:szCs w:val="21"/>
              </w:rPr>
              <w:t>空腹血糖</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6</w:t>
            </w:r>
          </w:p>
        </w:tc>
        <w:tc>
          <w:tcPr>
            <w:tcW w:w="2965" w:type="dxa"/>
            <w:vAlign w:val="center"/>
          </w:tcPr>
          <w:p>
            <w:pPr>
              <w:spacing w:line="580" w:lineRule="exact"/>
              <w:ind w:firstLine="210" w:firstLineChars="100"/>
              <w:jc w:val="left"/>
              <w:rPr>
                <w:rFonts w:hint="eastAsia" w:ascii="宋体" w:hAnsi="宋体"/>
                <w:color w:val="000000"/>
                <w:szCs w:val="21"/>
              </w:rPr>
            </w:pPr>
            <w:r>
              <w:rPr>
                <w:rFonts w:hint="eastAsia" w:ascii="宋体" w:hAnsi="宋体"/>
                <w:color w:val="000000"/>
                <w:szCs w:val="21"/>
              </w:rPr>
              <w:t>糖化血红蛋白</w:t>
            </w:r>
          </w:p>
        </w:tc>
        <w:tc>
          <w:tcPr>
            <w:tcW w:w="4139" w:type="dxa"/>
            <w:vAlign w:val="top"/>
          </w:tcPr>
          <w:p>
            <w:pPr>
              <w:ind w:firstLine="420" w:firstLineChars="0"/>
              <w:rPr>
                <w:rFonts w:hint="eastAsia" w:ascii="宋体" w:hAnsi="宋体"/>
                <w:color w:val="000000"/>
                <w:szCs w:val="21"/>
              </w:rPr>
            </w:pPr>
            <w:r>
              <w:rPr>
                <w:rFonts w:hint="eastAsia" w:ascii="宋体" w:hAnsi="宋体"/>
                <w:color w:val="000000"/>
                <w:szCs w:val="21"/>
              </w:rPr>
              <w:t>糖化血红蛋白</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7</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甲状腺功能5项</w:t>
            </w:r>
          </w:p>
        </w:tc>
        <w:tc>
          <w:tcPr>
            <w:tcW w:w="4139" w:type="dxa"/>
            <w:vAlign w:val="top"/>
          </w:tcPr>
          <w:p>
            <w:pPr>
              <w:ind w:firstLine="0" w:firstLineChars="0"/>
              <w:rPr>
                <w:rFonts w:hint="eastAsia" w:ascii="宋体" w:hAnsi="宋体"/>
                <w:color w:val="000000"/>
                <w:szCs w:val="21"/>
              </w:rPr>
            </w:pPr>
            <w:r>
              <w:rPr>
                <w:rFonts w:hint="eastAsia" w:ascii="宋体" w:hAnsi="宋体"/>
                <w:color w:val="000000"/>
                <w:szCs w:val="21"/>
              </w:rPr>
              <w:t>三碘甲状腺原氨酸、甲状腺素</w:t>
            </w:r>
          </w:p>
          <w:p>
            <w:pPr>
              <w:ind w:firstLine="0" w:firstLineChars="0"/>
              <w:rPr>
                <w:rFonts w:hint="eastAsia" w:ascii="宋体" w:hAnsi="宋体"/>
                <w:color w:val="000000"/>
                <w:szCs w:val="21"/>
              </w:rPr>
            </w:pPr>
            <w:r>
              <w:rPr>
                <w:rFonts w:hint="eastAsia" w:ascii="宋体" w:hAnsi="宋体"/>
                <w:color w:val="000000"/>
                <w:szCs w:val="21"/>
              </w:rPr>
              <w:t>游离三碘甲状腺原氨酸、</w:t>
            </w:r>
          </w:p>
          <w:p>
            <w:pPr>
              <w:ind w:firstLine="0" w:firstLineChars="0"/>
              <w:rPr>
                <w:rFonts w:hint="eastAsia" w:ascii="宋体" w:hAnsi="宋体"/>
                <w:color w:val="000000"/>
                <w:szCs w:val="21"/>
              </w:rPr>
            </w:pPr>
            <w:r>
              <w:rPr>
                <w:rFonts w:hint="eastAsia" w:ascii="宋体" w:hAnsi="宋体"/>
                <w:color w:val="000000"/>
                <w:szCs w:val="21"/>
              </w:rPr>
              <w:t>游离甲状腺素、促甲状腺激素</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8</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肿瘤标志物</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szCs w:val="21"/>
              </w:rPr>
              <w:t>项</w:t>
            </w:r>
          </w:p>
        </w:tc>
        <w:tc>
          <w:tcPr>
            <w:tcW w:w="4139" w:type="dxa"/>
            <w:vAlign w:val="top"/>
          </w:tcPr>
          <w:p>
            <w:pPr>
              <w:ind w:firstLine="0" w:firstLineChars="0"/>
              <w:rPr>
                <w:rFonts w:hint="eastAsia" w:ascii="宋体" w:hAnsi="宋体" w:eastAsia="宋体"/>
                <w:color w:val="000000"/>
                <w:szCs w:val="21"/>
                <w:lang w:val="en-US" w:eastAsia="zh-CN"/>
              </w:rPr>
            </w:pPr>
            <w:r>
              <w:rPr>
                <w:rFonts w:hint="eastAsia" w:ascii="宋体" w:hAnsi="宋体"/>
                <w:color w:val="000000"/>
                <w:szCs w:val="21"/>
              </w:rPr>
              <w:t>AFP、CEA、</w:t>
            </w:r>
            <w:r>
              <w:rPr>
                <w:rFonts w:hint="eastAsia" w:ascii="宋体" w:hAnsi="宋体"/>
                <w:color w:val="000000"/>
                <w:szCs w:val="21"/>
                <w:lang w:val="en-US" w:eastAsia="zh-CN"/>
              </w:rPr>
              <w:t>PSA、游离PSA</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1" w:type="dxa"/>
            <w:vAlign w:val="center"/>
          </w:tcPr>
          <w:p>
            <w:pPr>
              <w:spacing w:line="580" w:lineRule="exact"/>
              <w:ind w:left="0" w:leftChars="0" w:firstLine="0" w:firstLineChars="0"/>
              <w:jc w:val="both"/>
              <w:rPr>
                <w:rFonts w:hint="eastAsia" w:ascii="宋体" w:hAnsi="宋体"/>
                <w:color w:val="000000"/>
                <w:szCs w:val="21"/>
              </w:rPr>
            </w:pPr>
            <w:r>
              <w:rPr>
                <w:rFonts w:hint="eastAsia" w:ascii="宋体" w:hAnsi="宋体"/>
                <w:color w:val="000000"/>
                <w:szCs w:val="21"/>
              </w:rPr>
              <w:t>9</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血常规</w:t>
            </w:r>
          </w:p>
        </w:tc>
        <w:tc>
          <w:tcPr>
            <w:tcW w:w="4139" w:type="dxa"/>
            <w:vAlign w:val="top"/>
          </w:tcPr>
          <w:p>
            <w:pPr>
              <w:rPr>
                <w:rFonts w:hint="eastAsia" w:ascii="宋体" w:hAnsi="宋体"/>
                <w:color w:val="000000"/>
                <w:szCs w:val="21"/>
              </w:rPr>
            </w:pPr>
            <w:r>
              <w:rPr>
                <w:rFonts w:hint="eastAsia" w:ascii="宋体" w:hAnsi="宋体"/>
                <w:color w:val="000000"/>
                <w:szCs w:val="21"/>
              </w:rPr>
              <w:t>白细胞分类、红细胞、血红蛋白、</w:t>
            </w:r>
          </w:p>
          <w:p>
            <w:pPr>
              <w:rPr>
                <w:rFonts w:hint="eastAsia" w:ascii="宋体" w:hAnsi="宋体"/>
                <w:color w:val="000000"/>
                <w:szCs w:val="21"/>
              </w:rPr>
            </w:pPr>
            <w:r>
              <w:rPr>
                <w:rFonts w:hint="eastAsia" w:ascii="宋体" w:hAnsi="宋体"/>
                <w:color w:val="000000"/>
                <w:szCs w:val="21"/>
              </w:rPr>
              <w:t>血小板等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10</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尿常规</w:t>
            </w:r>
          </w:p>
        </w:tc>
        <w:tc>
          <w:tcPr>
            <w:tcW w:w="4139" w:type="dxa"/>
            <w:vAlign w:val="top"/>
          </w:tcPr>
          <w:p>
            <w:pPr>
              <w:rPr>
                <w:rFonts w:hint="eastAsia" w:ascii="宋体" w:hAnsi="宋体"/>
                <w:color w:val="000000"/>
                <w:szCs w:val="21"/>
              </w:rPr>
            </w:pPr>
            <w:r>
              <w:rPr>
                <w:rFonts w:hint="eastAsia" w:ascii="宋体" w:hAnsi="宋体"/>
                <w:color w:val="000000"/>
                <w:szCs w:val="21"/>
              </w:rPr>
              <w:t>白细胞、红细胞、镜检RBC、葡萄糖、酮体、蛋白质、酸碱度、亚硝酸盐、尿比重、胆红素、尿胆原、透明度、颜色</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11</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骨密度测定</w:t>
            </w:r>
          </w:p>
        </w:tc>
        <w:tc>
          <w:tcPr>
            <w:tcW w:w="4139" w:type="dxa"/>
            <w:vAlign w:val="top"/>
          </w:tcPr>
          <w:p>
            <w:pPr>
              <w:ind w:firstLine="420" w:firstLineChars="0"/>
              <w:rPr>
                <w:rFonts w:hint="eastAsia" w:ascii="宋体" w:hAnsi="宋体"/>
                <w:color w:val="000000"/>
                <w:szCs w:val="21"/>
              </w:rPr>
            </w:pPr>
            <w:r>
              <w:rPr>
                <w:rFonts w:hint="eastAsia" w:ascii="宋体" w:hAnsi="宋体"/>
                <w:color w:val="000000"/>
                <w:szCs w:val="21"/>
              </w:rPr>
              <w:t>骨密度</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12</w:t>
            </w:r>
          </w:p>
        </w:tc>
        <w:tc>
          <w:tcPr>
            <w:tcW w:w="2965" w:type="dxa"/>
            <w:vAlign w:val="center"/>
          </w:tcPr>
          <w:p>
            <w:pPr>
              <w:spacing w:line="580" w:lineRule="exact"/>
              <w:ind w:firstLine="420" w:firstLineChars="0"/>
              <w:jc w:val="left"/>
              <w:rPr>
                <w:rFonts w:hint="eastAsia" w:ascii="宋体" w:hAnsi="宋体"/>
                <w:color w:val="000000"/>
                <w:szCs w:val="21"/>
              </w:rPr>
            </w:pPr>
            <w:r>
              <w:rPr>
                <w:rFonts w:hint="eastAsia" w:ascii="宋体" w:hAnsi="宋体"/>
                <w:color w:val="000000"/>
                <w:szCs w:val="21"/>
              </w:rPr>
              <w:t>TCD（脑血流图）</w:t>
            </w:r>
          </w:p>
        </w:tc>
        <w:tc>
          <w:tcPr>
            <w:tcW w:w="4139" w:type="dxa"/>
            <w:vAlign w:val="top"/>
          </w:tcPr>
          <w:p>
            <w:pPr>
              <w:rPr>
                <w:rFonts w:hint="eastAsia" w:ascii="宋体" w:hAnsi="宋体"/>
                <w:color w:val="000000"/>
                <w:szCs w:val="21"/>
              </w:rPr>
            </w:pPr>
            <w:r>
              <w:rPr>
                <w:rFonts w:hint="eastAsia" w:ascii="宋体" w:hAnsi="宋体"/>
                <w:color w:val="000000"/>
                <w:szCs w:val="21"/>
              </w:rPr>
              <w:t>基底动脉、大脑中动脉、大脑前动脉、椎动脉、颅内动脉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14</w:t>
            </w:r>
          </w:p>
        </w:tc>
        <w:tc>
          <w:tcPr>
            <w:tcW w:w="2965" w:type="dxa"/>
            <w:vAlign w:val="center"/>
          </w:tcPr>
          <w:p>
            <w:pPr>
              <w:spacing w:line="580" w:lineRule="exact"/>
              <w:jc w:val="left"/>
              <w:rPr>
                <w:rFonts w:hint="eastAsia" w:ascii="宋体" w:hAnsi="宋体"/>
                <w:color w:val="000000"/>
                <w:szCs w:val="21"/>
              </w:rPr>
            </w:pPr>
            <w:r>
              <w:rPr>
                <w:rFonts w:hint="eastAsia" w:ascii="宋体" w:hAnsi="宋体"/>
                <w:color w:val="000000"/>
                <w:szCs w:val="21"/>
              </w:rPr>
              <w:t>C13幽门螺旋杆菌呼气试验</w:t>
            </w:r>
          </w:p>
        </w:tc>
        <w:tc>
          <w:tcPr>
            <w:tcW w:w="4139" w:type="dxa"/>
            <w:vAlign w:val="top"/>
          </w:tcPr>
          <w:p>
            <w:pPr>
              <w:bidi w:val="0"/>
              <w:jc w:val="left"/>
              <w:rPr>
                <w:rFonts w:hint="eastAsia"/>
                <w:lang w:val="en-US" w:eastAsia="zh-CN"/>
              </w:rPr>
            </w:pPr>
            <w:r>
              <w:rPr>
                <w:rFonts w:hint="eastAsia" w:ascii="宋体" w:hAnsi="宋体"/>
                <w:color w:val="000000"/>
                <w:szCs w:val="21"/>
              </w:rPr>
              <w:t>幽门螺旋杆菌</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15</w:t>
            </w:r>
          </w:p>
        </w:tc>
        <w:tc>
          <w:tcPr>
            <w:tcW w:w="2965" w:type="dxa"/>
            <w:vAlign w:val="center"/>
          </w:tcPr>
          <w:p>
            <w:pPr>
              <w:spacing w:line="580" w:lineRule="exact"/>
              <w:ind w:firstLine="420" w:firstLineChars="0"/>
              <w:jc w:val="left"/>
              <w:rPr>
                <w:rFonts w:hint="eastAsia" w:ascii="宋体" w:hAnsi="宋体"/>
                <w:color w:val="FF0000"/>
                <w:szCs w:val="21"/>
              </w:rPr>
            </w:pPr>
            <w:r>
              <w:rPr>
                <w:rFonts w:hint="eastAsia" w:ascii="宋体" w:hAnsi="宋体"/>
                <w:color w:val="000000"/>
                <w:szCs w:val="21"/>
              </w:rPr>
              <w:t>十二导联心电图</w:t>
            </w:r>
          </w:p>
        </w:tc>
        <w:tc>
          <w:tcPr>
            <w:tcW w:w="4139" w:type="dxa"/>
            <w:vAlign w:val="top"/>
          </w:tcPr>
          <w:p>
            <w:pPr>
              <w:ind w:firstLine="420" w:firstLineChars="0"/>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16</w:t>
            </w:r>
          </w:p>
        </w:tc>
        <w:tc>
          <w:tcPr>
            <w:tcW w:w="2965" w:type="dxa"/>
            <w:vAlign w:val="center"/>
          </w:tcPr>
          <w:p>
            <w:pPr>
              <w:spacing w:line="580" w:lineRule="exact"/>
              <w:ind w:firstLine="105" w:firstLineChars="50"/>
              <w:rPr>
                <w:rFonts w:hint="eastAsia" w:ascii="宋体" w:hAnsi="宋体"/>
                <w:color w:val="FF0000"/>
                <w:szCs w:val="21"/>
              </w:rPr>
            </w:pPr>
            <w:r>
              <w:rPr>
                <w:rFonts w:hint="eastAsia" w:ascii="宋体" w:hAnsi="宋体"/>
                <w:color w:val="000000" w:themeColor="text1"/>
                <w:szCs w:val="21"/>
                <w14:textFill>
                  <w14:solidFill>
                    <w14:schemeClr w14:val="tx1"/>
                  </w14:solidFill>
                </w14:textFill>
              </w:rPr>
              <w:t>胸部CT平扫不出片</w:t>
            </w:r>
          </w:p>
        </w:tc>
        <w:tc>
          <w:tcPr>
            <w:tcW w:w="4139" w:type="dxa"/>
            <w:vAlign w:val="center"/>
          </w:tcPr>
          <w:p>
            <w:pPr>
              <w:ind w:firstLine="840" w:firstLineChars="400"/>
              <w:jc w:val="both"/>
              <w:rPr>
                <w:rFonts w:hint="eastAsia" w:ascii="宋体" w:hAnsi="宋体"/>
                <w:color w:val="000000"/>
                <w:szCs w:val="21"/>
              </w:rPr>
            </w:pPr>
            <w:r>
              <w:rPr>
                <w:rFonts w:hint="eastAsia" w:ascii="宋体" w:hAnsi="宋体"/>
                <w:color w:val="000000"/>
                <w:szCs w:val="21"/>
              </w:rPr>
              <w:t>胸部</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17</w:t>
            </w:r>
          </w:p>
        </w:tc>
        <w:tc>
          <w:tcPr>
            <w:tcW w:w="2965"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颈椎正侧双斜片DR</w:t>
            </w:r>
            <w:r>
              <w:rPr>
                <w:rFonts w:hint="eastAsia" w:ascii="宋体" w:hAnsi="宋体"/>
                <w:color w:val="FF0000"/>
                <w:szCs w:val="21"/>
                <w:lang w:val="en-US" w:eastAsia="zh-CN"/>
              </w:rPr>
              <w:t>图文报告</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颈椎正侧位、双斜位</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18</w:t>
            </w:r>
          </w:p>
        </w:tc>
        <w:tc>
          <w:tcPr>
            <w:tcW w:w="2965" w:type="dxa"/>
            <w:vAlign w:val="center"/>
          </w:tcPr>
          <w:p>
            <w:pPr>
              <w:autoSpaceDN w:val="0"/>
              <w:jc w:val="left"/>
              <w:textAlignment w:val="bottom"/>
              <w:rPr>
                <w:rFonts w:hint="eastAsia" w:ascii="宋体" w:hAnsi="宋体"/>
                <w:color w:val="000000"/>
                <w:szCs w:val="21"/>
              </w:rPr>
            </w:pPr>
            <w:r>
              <w:rPr>
                <w:rFonts w:hint="eastAsia" w:ascii="宋体" w:hAnsi="宋体"/>
                <w:color w:val="000000"/>
                <w:szCs w:val="21"/>
              </w:rPr>
              <w:t>腰椎正侧位片DR</w:t>
            </w:r>
            <w:r>
              <w:rPr>
                <w:rFonts w:hint="eastAsia" w:ascii="宋体" w:hAnsi="宋体"/>
                <w:color w:val="FF0000"/>
                <w:szCs w:val="21"/>
                <w:lang w:val="en-US" w:eastAsia="zh-CN"/>
              </w:rPr>
              <w:t>图文报告</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lang w:val="en-US" w:eastAsia="zh-CN"/>
              </w:rPr>
              <w:t>腰椎正侧位</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19</w:t>
            </w:r>
          </w:p>
        </w:tc>
        <w:tc>
          <w:tcPr>
            <w:tcW w:w="2965" w:type="dxa"/>
            <w:vAlign w:val="center"/>
          </w:tcPr>
          <w:p>
            <w:pPr>
              <w:autoSpaceDN w:val="0"/>
              <w:ind w:firstLine="630" w:firstLineChars="300"/>
              <w:jc w:val="left"/>
              <w:textAlignment w:val="bottom"/>
              <w:rPr>
                <w:rFonts w:hint="default" w:ascii="宋体" w:hAnsi="宋体"/>
                <w:color w:val="000000"/>
                <w:szCs w:val="21"/>
                <w:lang w:val="en-US" w:eastAsia="zh-CN"/>
              </w:rPr>
            </w:pPr>
            <w:r>
              <w:rPr>
                <w:rFonts w:hint="eastAsia" w:ascii="宋体" w:hAnsi="宋体"/>
                <w:color w:val="000000"/>
                <w:szCs w:val="21"/>
              </w:rPr>
              <w:t>腹部彩超</w:t>
            </w:r>
          </w:p>
        </w:tc>
        <w:tc>
          <w:tcPr>
            <w:tcW w:w="4139" w:type="dxa"/>
            <w:vAlign w:val="bottom"/>
          </w:tcPr>
          <w:p>
            <w:pPr>
              <w:autoSpaceDN w:val="0"/>
              <w:jc w:val="left"/>
              <w:textAlignment w:val="bottom"/>
              <w:rPr>
                <w:rFonts w:hint="eastAsia" w:ascii="宋体" w:hAnsi="宋体"/>
                <w:color w:val="000000"/>
                <w:szCs w:val="21"/>
              </w:rPr>
            </w:pPr>
            <w:r>
              <w:rPr>
                <w:rFonts w:hint="eastAsia" w:ascii="宋体" w:hAnsi="宋体"/>
                <w:color w:val="000000"/>
                <w:szCs w:val="21"/>
              </w:rPr>
              <w:t>肝、 胆、 脾、 胰、 肾、门静脉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20</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甲状腺彩超</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甲状腺大小，形态，血流情况</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21</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FF0000"/>
                <w:szCs w:val="21"/>
                <w:lang w:val="en-US" w:eastAsia="zh-CN"/>
              </w:rPr>
              <w:t>颈动脉彩超</w:t>
            </w:r>
          </w:p>
        </w:tc>
        <w:tc>
          <w:tcPr>
            <w:tcW w:w="4139"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FF0000"/>
                <w:szCs w:val="21"/>
                <w:lang w:val="en-US" w:eastAsia="zh-CN"/>
              </w:rPr>
              <w:t>颈动脉</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22</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泌尿系彩超</w:t>
            </w:r>
          </w:p>
        </w:tc>
        <w:tc>
          <w:tcPr>
            <w:tcW w:w="4139" w:type="dxa"/>
            <w:vAlign w:val="bottom"/>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膀胱、输尿管</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23</w:t>
            </w:r>
          </w:p>
        </w:tc>
        <w:tc>
          <w:tcPr>
            <w:tcW w:w="2965" w:type="dxa"/>
            <w:vAlign w:val="center"/>
          </w:tcPr>
          <w:p>
            <w:pPr>
              <w:ind w:firstLine="630" w:firstLineChars="300"/>
              <w:rPr>
                <w:rFonts w:hint="eastAsia" w:ascii="宋体" w:hAnsi="宋体"/>
                <w:color w:val="000000"/>
                <w:szCs w:val="21"/>
              </w:rPr>
            </w:pPr>
            <w:r>
              <w:rPr>
                <w:rFonts w:hint="eastAsia" w:ascii="宋体" w:hAnsi="宋体"/>
                <w:color w:val="000000" w:themeColor="text1"/>
                <w:szCs w:val="21"/>
                <w:highlight w:val="none"/>
                <w14:textFill>
                  <w14:solidFill>
                    <w14:schemeClr w14:val="tx1"/>
                  </w14:solidFill>
                </w14:textFill>
              </w:rPr>
              <w:t>前列腺彩超</w:t>
            </w:r>
          </w:p>
        </w:tc>
        <w:tc>
          <w:tcPr>
            <w:tcW w:w="4139" w:type="dxa"/>
            <w:vAlign w:val="center"/>
          </w:tcPr>
          <w:p>
            <w:pPr>
              <w:ind w:firstLine="630" w:firstLineChars="300"/>
              <w:rPr>
                <w:rFonts w:hint="eastAsia" w:ascii="宋体" w:hAnsi="宋体"/>
                <w:color w:val="000000"/>
                <w:szCs w:val="21"/>
              </w:rPr>
            </w:pPr>
            <w:r>
              <w:rPr>
                <w:rFonts w:hint="eastAsia" w:ascii="宋体" w:hAnsi="宋体"/>
                <w:color w:val="000000"/>
                <w:szCs w:val="21"/>
              </w:rPr>
              <w:t>前列腺</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r>
              <w:rPr>
                <w:rFonts w:hint="eastAsia" w:ascii="宋体" w:hAnsi="宋体"/>
                <w:color w:val="000000"/>
                <w:szCs w:val="21"/>
              </w:rPr>
              <w:t>24</w:t>
            </w:r>
          </w:p>
        </w:tc>
        <w:tc>
          <w:tcPr>
            <w:tcW w:w="2965" w:type="dxa"/>
            <w:vAlign w:val="center"/>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一般体检</w:t>
            </w:r>
          </w:p>
        </w:tc>
        <w:tc>
          <w:tcPr>
            <w:tcW w:w="4139" w:type="dxa"/>
            <w:vAlign w:val="bottom"/>
          </w:tcPr>
          <w:p>
            <w:pPr>
              <w:autoSpaceDN w:val="0"/>
              <w:jc w:val="left"/>
              <w:textAlignment w:val="bottom"/>
              <w:rPr>
                <w:rFonts w:hint="eastAsia" w:ascii="宋体" w:hAnsi="宋体"/>
                <w:color w:val="000000"/>
                <w:szCs w:val="21"/>
              </w:rPr>
            </w:pPr>
            <w:r>
              <w:rPr>
                <w:rFonts w:hint="eastAsia" w:ascii="宋体" w:hAnsi="宋体"/>
                <w:color w:val="000000"/>
                <w:szCs w:val="21"/>
              </w:rPr>
              <w:t>身高、体重、血压、体重指数</w:t>
            </w: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580" w:lineRule="exact"/>
              <w:ind w:firstLine="0" w:firstLineChars="0"/>
              <w:rPr>
                <w:rFonts w:hint="eastAsia" w:ascii="宋体" w:hAnsi="宋体"/>
                <w:color w:val="000000"/>
                <w:szCs w:val="21"/>
              </w:rPr>
            </w:pPr>
          </w:p>
        </w:tc>
        <w:tc>
          <w:tcPr>
            <w:tcW w:w="2965" w:type="dxa"/>
            <w:vAlign w:val="center"/>
          </w:tcPr>
          <w:p>
            <w:pPr>
              <w:autoSpaceDN w:val="0"/>
              <w:ind w:firstLine="630" w:firstLineChars="300"/>
              <w:jc w:val="left"/>
              <w:textAlignment w:val="bottom"/>
              <w:rPr>
                <w:rFonts w:hint="eastAsia" w:ascii="宋体" w:hAnsi="宋体"/>
                <w:color w:val="000000"/>
                <w:szCs w:val="21"/>
              </w:rPr>
            </w:pPr>
          </w:p>
        </w:tc>
        <w:tc>
          <w:tcPr>
            <w:tcW w:w="4139" w:type="dxa"/>
            <w:vAlign w:val="bottom"/>
          </w:tcPr>
          <w:p>
            <w:pPr>
              <w:autoSpaceDN w:val="0"/>
              <w:ind w:firstLine="630" w:firstLineChars="300"/>
              <w:jc w:val="left"/>
              <w:textAlignment w:val="bottom"/>
              <w:rPr>
                <w:rFonts w:hint="eastAsia" w:ascii="宋体" w:hAnsi="宋体"/>
                <w:color w:val="000000"/>
                <w:szCs w:val="21"/>
              </w:rPr>
            </w:pPr>
          </w:p>
        </w:tc>
        <w:tc>
          <w:tcPr>
            <w:tcW w:w="1395" w:type="dxa"/>
            <w:vMerge w:val="continue"/>
            <w:vAlign w:val="top"/>
          </w:tcPr>
          <w:p>
            <w:pPr>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5" w:type="dxa"/>
            <w:gridSpan w:val="3"/>
            <w:vAlign w:val="top"/>
          </w:tcPr>
          <w:p>
            <w:pPr>
              <w:autoSpaceDN w:val="0"/>
              <w:ind w:firstLine="630" w:firstLineChars="300"/>
              <w:jc w:val="left"/>
              <w:textAlignment w:val="bottom"/>
              <w:rPr>
                <w:rFonts w:hint="eastAsia" w:ascii="宋体" w:hAnsi="宋体"/>
                <w:color w:val="000000"/>
                <w:szCs w:val="21"/>
              </w:rPr>
            </w:pPr>
            <w:r>
              <w:rPr>
                <w:rFonts w:hint="eastAsia" w:ascii="宋体" w:hAnsi="宋体"/>
                <w:color w:val="000000"/>
                <w:szCs w:val="21"/>
              </w:rPr>
              <w:t xml:space="preserve">    合  计（元）</w:t>
            </w:r>
          </w:p>
        </w:tc>
        <w:tc>
          <w:tcPr>
            <w:tcW w:w="1395" w:type="dxa"/>
            <w:vAlign w:val="bottom"/>
          </w:tcPr>
          <w:p>
            <w:pPr>
              <w:autoSpaceDN w:val="0"/>
              <w:spacing w:line="580" w:lineRule="exact"/>
              <w:ind w:firstLine="480"/>
              <w:jc w:val="left"/>
              <w:textAlignment w:val="bottom"/>
              <w:rPr>
                <w:rFonts w:hint="eastAsia" w:ascii="仿宋_GB2312" w:hAnsi="仿宋_GB2312" w:cs="仿宋_GB2312"/>
                <w:bCs/>
                <w:color w:val="000000"/>
                <w:sz w:val="24"/>
              </w:rPr>
            </w:pPr>
          </w:p>
        </w:tc>
      </w:tr>
    </w:tbl>
    <w:p>
      <w:pPr>
        <w:pStyle w:val="233"/>
        <w:adjustRightInd w:val="0"/>
        <w:snapToGrid w:val="0"/>
        <w:spacing w:before="240" w:after="120" w:line="360" w:lineRule="auto"/>
        <w:ind w:firstLine="480" w:firstLineChars="0"/>
        <w:rPr>
          <w:rFonts w:hint="eastAsia" w:ascii="宋体" w:hAnsi="宋体"/>
          <w:b/>
          <w:color w:val="000000"/>
          <w:sz w:val="24"/>
          <w:szCs w:val="24"/>
          <w:lang w:val="en-US" w:eastAsia="zh-CN"/>
        </w:rPr>
      </w:pPr>
      <w:r>
        <w:rPr>
          <w:rFonts w:hint="eastAsia" w:ascii="宋体" w:hAnsi="宋体"/>
          <w:b/>
          <w:color w:val="000000"/>
          <w:sz w:val="24"/>
          <w:szCs w:val="24"/>
          <w:lang w:val="en-US" w:eastAsia="zh-CN"/>
        </w:rPr>
        <w:t>表3重庆机场集团有限公司及其下属企业名单</w:t>
      </w:r>
    </w:p>
    <w:tbl>
      <w:tblPr>
        <w:tblStyle w:val="62"/>
        <w:tblpPr w:leftFromText="180" w:rightFromText="180" w:vertAnchor="text" w:horzAnchor="page" w:tblpX="1167" w:tblpY="194"/>
        <w:tblOverlap w:val="never"/>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57"/>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序号</w:t>
            </w:r>
          </w:p>
        </w:tc>
        <w:tc>
          <w:tcPr>
            <w:tcW w:w="7879" w:type="dxa"/>
          </w:tcPr>
          <w:p>
            <w:pPr>
              <w:pStyle w:val="57"/>
              <w:spacing w:before="0" w:beforeAutospacing="0" w:after="0" w:afterAutospacing="0" w:line="200" w:lineRule="atLeast"/>
              <w:ind w:firstLine="2520" w:firstLineChars="9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重庆江北国际机场有限公司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重庆机场空港服务有限责任公司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4</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重庆机场信息通信网络有限公司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重庆市黔江武陵山机场有限责任公司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重庆空港贵宾服务有限公司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7</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中新（重庆）机场商业管理有限公司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8</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重庆市渝武机场有限公司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9</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重庆临空经济示范区开发建设有限公司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11</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重庆巫山神女峰机场有限公司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center"/>
          </w:tcPr>
          <w:p>
            <w:pPr>
              <w:pStyle w:val="57"/>
              <w:spacing w:before="0" w:beforeAutospacing="0" w:after="0" w:afterAutospacing="0" w:line="200" w:lineRule="atLeast"/>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12</w:t>
            </w:r>
          </w:p>
        </w:tc>
        <w:tc>
          <w:tcPr>
            <w:tcW w:w="7879" w:type="dxa"/>
          </w:tcPr>
          <w:p>
            <w:pPr>
              <w:pStyle w:val="57"/>
              <w:spacing w:before="0" w:beforeAutospacing="0" w:after="0" w:afterAutospacing="0" w:line="200" w:lineRule="atLeast"/>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重庆空港航空地面服务有限公司</w:t>
            </w:r>
          </w:p>
        </w:tc>
      </w:tr>
    </w:tbl>
    <w:p>
      <w:pPr>
        <w:pStyle w:val="233"/>
        <w:adjustRightInd w:val="0"/>
        <w:snapToGrid w:val="0"/>
        <w:spacing w:before="240" w:after="120" w:line="360" w:lineRule="auto"/>
        <w:ind w:firstLine="480" w:firstLineChars="0"/>
        <w:rPr>
          <w:rFonts w:hint="eastAsia" w:ascii="宋体" w:hAnsi="宋体"/>
          <w:b/>
          <w:color w:val="000000"/>
          <w:sz w:val="24"/>
          <w:szCs w:val="24"/>
          <w:lang w:val="en-US" w:eastAsia="zh-CN"/>
        </w:rPr>
      </w:pPr>
    </w:p>
    <w:p>
      <w:pPr>
        <w:snapToGrid w:val="0"/>
        <w:spacing w:line="360" w:lineRule="auto"/>
        <w:rPr>
          <w:rFonts w:ascii="仿宋" w:hAnsi="仿宋" w:eastAsia="仿宋"/>
          <w:b/>
          <w:bCs/>
          <w:sz w:val="28"/>
          <w:szCs w:val="28"/>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33"/>
        <w:adjustRightInd w:val="0"/>
        <w:snapToGrid w:val="0"/>
        <w:spacing w:before="240" w:after="120"/>
        <w:ind w:firstLine="0" w:firstLineChars="0"/>
        <w:rPr>
          <w:rFonts w:hint="eastAsia" w:ascii="宋体" w:hAnsi="宋体"/>
          <w:b/>
          <w:color w:val="000000"/>
          <w:sz w:val="24"/>
          <w:szCs w:val="24"/>
        </w:rPr>
      </w:pPr>
    </w:p>
    <w:p>
      <w:pPr>
        <w:pStyle w:val="2"/>
        <w:rPr>
          <w:rFonts w:hint="eastAsia"/>
        </w:rPr>
      </w:pPr>
    </w:p>
    <w:p>
      <w:pPr>
        <w:widowControl/>
        <w:jc w:val="left"/>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pStyle w:val="2"/>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MS PMincho">
    <w:altName w:val="Yu Gothic UI"/>
    <w:panose1 w:val="02020600040205080304"/>
    <w:charset w:val="80"/>
    <w:family w:val="roman"/>
    <w:pitch w:val="default"/>
    <w:sig w:usb0="00000000" w:usb1="00000000" w:usb2="00000012" w:usb3="00000000" w:csb0="4002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宋二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12</w:t>
    </w:r>
    <w:r>
      <w:rPr>
        <w:lang w:val="zh-CN"/>
      </w:rPr>
      <w:fldChar w:fldCharType="end"/>
    </w: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等线" w:hAnsi="等线"/>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21</w:t>
    </w:r>
    <w:r>
      <w:rPr>
        <w:lang w:val="zh-CN"/>
      </w:rP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abstractNum w:abstractNumId="1">
    <w:nsid w:val="A59B8ADA"/>
    <w:multiLevelType w:val="singleLevel"/>
    <w:tmpl w:val="A59B8ADA"/>
    <w:lvl w:ilvl="0" w:tentative="0">
      <w:start w:val="2"/>
      <w:numFmt w:val="decimal"/>
      <w:suff w:val="nothing"/>
      <w:lvlText w:val="（%1）"/>
      <w:lvlJc w:val="left"/>
    </w:lvl>
  </w:abstractNum>
  <w:abstractNum w:abstractNumId="2">
    <w:nsid w:val="C4E5F242"/>
    <w:multiLevelType w:val="singleLevel"/>
    <w:tmpl w:val="C4E5F242"/>
    <w:lvl w:ilvl="0" w:tentative="0">
      <w:start w:val="1"/>
      <w:numFmt w:val="decimal"/>
      <w:suff w:val="nothing"/>
      <w:lvlText w:val="（%1）"/>
      <w:lvlJc w:val="left"/>
    </w:lvl>
  </w:abstractNum>
  <w:abstractNum w:abstractNumId="3">
    <w:nsid w:val="CB71DB72"/>
    <w:multiLevelType w:val="singleLevel"/>
    <w:tmpl w:val="CB71DB72"/>
    <w:lvl w:ilvl="0" w:tentative="0">
      <w:start w:val="1"/>
      <w:numFmt w:val="decimal"/>
      <w:suff w:val="nothing"/>
      <w:lvlText w:val="（%1）"/>
      <w:lvlJc w:val="left"/>
    </w:lvl>
  </w:abstractNum>
  <w:abstractNum w:abstractNumId="4">
    <w:nsid w:val="E0B30B27"/>
    <w:multiLevelType w:val="singleLevel"/>
    <w:tmpl w:val="E0B30B27"/>
    <w:lvl w:ilvl="0" w:tentative="0">
      <w:start w:val="1"/>
      <w:numFmt w:val="chineseCounting"/>
      <w:suff w:val="nothing"/>
      <w:lvlText w:val="%1、"/>
      <w:lvlJc w:val="left"/>
      <w:rPr>
        <w:rFonts w:hint="eastAsia"/>
      </w:rPr>
    </w:lvl>
  </w:abstractNum>
  <w:abstractNum w:abstractNumId="5">
    <w:nsid w:val="00000001"/>
    <w:multiLevelType w:val="multilevel"/>
    <w:tmpl w:val="00000001"/>
    <w:lvl w:ilvl="0" w:tentative="0">
      <w:start w:val="1"/>
      <w:numFmt w:val="japaneseCounting"/>
      <w:pStyle w:val="3"/>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00000004"/>
    <w:multiLevelType w:val="singleLevel"/>
    <w:tmpl w:val="00000004"/>
    <w:lvl w:ilvl="0" w:tentative="0">
      <w:start w:val="2"/>
      <w:numFmt w:val="chineseCounting"/>
      <w:pStyle w:val="305"/>
      <w:suff w:val="nothing"/>
      <w:lvlText w:val="%1、"/>
      <w:lvlJc w:val="left"/>
      <w:rPr>
        <w:rFonts w:cs="Times New Roman"/>
      </w:rPr>
    </w:lvl>
  </w:abstractNum>
  <w:abstractNum w:abstractNumId="7">
    <w:nsid w:val="133F6DFC"/>
    <w:multiLevelType w:val="singleLevel"/>
    <w:tmpl w:val="133F6DFC"/>
    <w:lvl w:ilvl="0" w:tentative="0">
      <w:start w:val="1"/>
      <w:numFmt w:val="decimal"/>
      <w:suff w:val="nothing"/>
      <w:lvlText w:val="（%1）"/>
      <w:lvlJc w:val="left"/>
    </w:lvl>
  </w:abstractNum>
  <w:abstractNum w:abstractNumId="8">
    <w:nsid w:val="581947BF"/>
    <w:multiLevelType w:val="singleLevel"/>
    <w:tmpl w:val="581947BF"/>
    <w:lvl w:ilvl="0" w:tentative="0">
      <w:start w:val="1"/>
      <w:numFmt w:val="chineseCounting"/>
      <w:suff w:val="nothing"/>
      <w:lvlText w:val="%1、"/>
      <w:lvlJc w:val="left"/>
    </w:lvl>
  </w:abstractNum>
  <w:abstractNum w:abstractNumId="9">
    <w:nsid w:val="5BCF64D5"/>
    <w:multiLevelType w:val="singleLevel"/>
    <w:tmpl w:val="5BCF64D5"/>
    <w:lvl w:ilvl="0" w:tentative="0">
      <w:start w:val="9"/>
      <w:numFmt w:val="chineseCounting"/>
      <w:suff w:val="nothing"/>
      <w:lvlText w:val="%1、"/>
      <w:lvlJc w:val="left"/>
      <w:rPr>
        <w:rFonts w:hint="eastAsia"/>
      </w:rPr>
    </w:lvl>
  </w:abstractNum>
  <w:num w:numId="1">
    <w:abstractNumId w:val="5"/>
    <w:lvlOverride w:ilvl="0">
      <w:startOverride w:val="1"/>
    </w:lvlOverride>
  </w:num>
  <w:num w:numId="2">
    <w:abstractNumId w:val="6"/>
  </w:num>
  <w:num w:numId="3">
    <w:abstractNumId w:val="0"/>
  </w:num>
  <w:num w:numId="4">
    <w:abstractNumId w:val="4"/>
  </w:num>
  <w:num w:numId="5">
    <w:abstractNumId w:val="1"/>
  </w:num>
  <w:num w:numId="6">
    <w:abstractNumId w:val="9"/>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MmIwOGFlMDE3NWM3NmI2NDM5ZWZiMmQ0MzhhODIifQ=="/>
  </w:docVars>
  <w:rsids>
    <w:rsidRoot w:val="007E19FA"/>
    <w:rsid w:val="0000097F"/>
    <w:rsid w:val="00005333"/>
    <w:rsid w:val="00006788"/>
    <w:rsid w:val="000075A4"/>
    <w:rsid w:val="00017CC8"/>
    <w:rsid w:val="0002289E"/>
    <w:rsid w:val="00023008"/>
    <w:rsid w:val="00025AEC"/>
    <w:rsid w:val="000265C7"/>
    <w:rsid w:val="00031BB8"/>
    <w:rsid w:val="00032715"/>
    <w:rsid w:val="00035345"/>
    <w:rsid w:val="000371A2"/>
    <w:rsid w:val="00044BB6"/>
    <w:rsid w:val="00050D62"/>
    <w:rsid w:val="0005232F"/>
    <w:rsid w:val="0005249A"/>
    <w:rsid w:val="0005588C"/>
    <w:rsid w:val="00056869"/>
    <w:rsid w:val="000611DA"/>
    <w:rsid w:val="00061C40"/>
    <w:rsid w:val="000631F6"/>
    <w:rsid w:val="00063CCA"/>
    <w:rsid w:val="00073A28"/>
    <w:rsid w:val="000740F0"/>
    <w:rsid w:val="00076511"/>
    <w:rsid w:val="00080E6E"/>
    <w:rsid w:val="000825D0"/>
    <w:rsid w:val="00084B6F"/>
    <w:rsid w:val="000A3B23"/>
    <w:rsid w:val="000B4109"/>
    <w:rsid w:val="000B753E"/>
    <w:rsid w:val="000B7659"/>
    <w:rsid w:val="000C02DD"/>
    <w:rsid w:val="000D521A"/>
    <w:rsid w:val="000E2F2F"/>
    <w:rsid w:val="000E5085"/>
    <w:rsid w:val="000E5E1E"/>
    <w:rsid w:val="000F3310"/>
    <w:rsid w:val="000F4E07"/>
    <w:rsid w:val="00103882"/>
    <w:rsid w:val="00106E21"/>
    <w:rsid w:val="00111199"/>
    <w:rsid w:val="001131D5"/>
    <w:rsid w:val="0011661A"/>
    <w:rsid w:val="00126337"/>
    <w:rsid w:val="0013184B"/>
    <w:rsid w:val="001344A4"/>
    <w:rsid w:val="00140784"/>
    <w:rsid w:val="00146445"/>
    <w:rsid w:val="001505AE"/>
    <w:rsid w:val="00150869"/>
    <w:rsid w:val="001559E7"/>
    <w:rsid w:val="00163E7C"/>
    <w:rsid w:val="00180D31"/>
    <w:rsid w:val="00181249"/>
    <w:rsid w:val="00182F1E"/>
    <w:rsid w:val="001849E2"/>
    <w:rsid w:val="0018716E"/>
    <w:rsid w:val="0018776C"/>
    <w:rsid w:val="0019019A"/>
    <w:rsid w:val="00190DDB"/>
    <w:rsid w:val="00192AF6"/>
    <w:rsid w:val="00196FD2"/>
    <w:rsid w:val="001B56D0"/>
    <w:rsid w:val="001C452E"/>
    <w:rsid w:val="001D0060"/>
    <w:rsid w:val="001E04F7"/>
    <w:rsid w:val="001E0DD3"/>
    <w:rsid w:val="001E0E1D"/>
    <w:rsid w:val="001F2E0C"/>
    <w:rsid w:val="001F52E9"/>
    <w:rsid w:val="001F571B"/>
    <w:rsid w:val="00202EEA"/>
    <w:rsid w:val="002111D0"/>
    <w:rsid w:val="002146E5"/>
    <w:rsid w:val="002170C0"/>
    <w:rsid w:val="00223328"/>
    <w:rsid w:val="00224DEB"/>
    <w:rsid w:val="00230435"/>
    <w:rsid w:val="002334E4"/>
    <w:rsid w:val="002362BD"/>
    <w:rsid w:val="002369A5"/>
    <w:rsid w:val="00241DE6"/>
    <w:rsid w:val="00255B94"/>
    <w:rsid w:val="00264544"/>
    <w:rsid w:val="00266533"/>
    <w:rsid w:val="0028006E"/>
    <w:rsid w:val="002834F6"/>
    <w:rsid w:val="00286536"/>
    <w:rsid w:val="00287E0A"/>
    <w:rsid w:val="002B75E8"/>
    <w:rsid w:val="002C46DA"/>
    <w:rsid w:val="002C52F9"/>
    <w:rsid w:val="002D4316"/>
    <w:rsid w:val="002D6F8E"/>
    <w:rsid w:val="002E5FDE"/>
    <w:rsid w:val="002F5A5B"/>
    <w:rsid w:val="002F6A8B"/>
    <w:rsid w:val="002F6E00"/>
    <w:rsid w:val="002F78E0"/>
    <w:rsid w:val="002F7CA1"/>
    <w:rsid w:val="002F7F31"/>
    <w:rsid w:val="00300C2A"/>
    <w:rsid w:val="00306C10"/>
    <w:rsid w:val="00306DDC"/>
    <w:rsid w:val="00311324"/>
    <w:rsid w:val="00317034"/>
    <w:rsid w:val="00322CBA"/>
    <w:rsid w:val="00332BF8"/>
    <w:rsid w:val="00333793"/>
    <w:rsid w:val="00333BD0"/>
    <w:rsid w:val="00334D8C"/>
    <w:rsid w:val="00340E6F"/>
    <w:rsid w:val="0034710B"/>
    <w:rsid w:val="003472CA"/>
    <w:rsid w:val="00347BDE"/>
    <w:rsid w:val="00351066"/>
    <w:rsid w:val="0035193D"/>
    <w:rsid w:val="003534A4"/>
    <w:rsid w:val="00354AB6"/>
    <w:rsid w:val="00356968"/>
    <w:rsid w:val="00357C50"/>
    <w:rsid w:val="00370602"/>
    <w:rsid w:val="003723A5"/>
    <w:rsid w:val="003840CF"/>
    <w:rsid w:val="00391B61"/>
    <w:rsid w:val="00392422"/>
    <w:rsid w:val="0039415B"/>
    <w:rsid w:val="00394348"/>
    <w:rsid w:val="00396376"/>
    <w:rsid w:val="003A2048"/>
    <w:rsid w:val="003A228A"/>
    <w:rsid w:val="003A2974"/>
    <w:rsid w:val="003A4373"/>
    <w:rsid w:val="003B3977"/>
    <w:rsid w:val="003B3EA4"/>
    <w:rsid w:val="003B4810"/>
    <w:rsid w:val="003B7133"/>
    <w:rsid w:val="003B79B9"/>
    <w:rsid w:val="003C7185"/>
    <w:rsid w:val="003D6803"/>
    <w:rsid w:val="003E074E"/>
    <w:rsid w:val="003E2CFA"/>
    <w:rsid w:val="003E3153"/>
    <w:rsid w:val="003F167C"/>
    <w:rsid w:val="003F78CE"/>
    <w:rsid w:val="00405E1A"/>
    <w:rsid w:val="00413E38"/>
    <w:rsid w:val="00420115"/>
    <w:rsid w:val="00422256"/>
    <w:rsid w:val="00422C70"/>
    <w:rsid w:val="00424AC5"/>
    <w:rsid w:val="00425623"/>
    <w:rsid w:val="00425B77"/>
    <w:rsid w:val="004266AB"/>
    <w:rsid w:val="0042735B"/>
    <w:rsid w:val="00440C73"/>
    <w:rsid w:val="00441244"/>
    <w:rsid w:val="00445377"/>
    <w:rsid w:val="00445824"/>
    <w:rsid w:val="00452541"/>
    <w:rsid w:val="00453F3C"/>
    <w:rsid w:val="00455CFC"/>
    <w:rsid w:val="004655F4"/>
    <w:rsid w:val="00467F45"/>
    <w:rsid w:val="0048023E"/>
    <w:rsid w:val="00485F00"/>
    <w:rsid w:val="00490CF8"/>
    <w:rsid w:val="00493AD9"/>
    <w:rsid w:val="0049584A"/>
    <w:rsid w:val="004A06D9"/>
    <w:rsid w:val="004A0C85"/>
    <w:rsid w:val="004A743B"/>
    <w:rsid w:val="004B146A"/>
    <w:rsid w:val="004B3DF7"/>
    <w:rsid w:val="004B7D2E"/>
    <w:rsid w:val="004C0973"/>
    <w:rsid w:val="004D050B"/>
    <w:rsid w:val="004D09B3"/>
    <w:rsid w:val="004D4863"/>
    <w:rsid w:val="004D79C1"/>
    <w:rsid w:val="004E45E3"/>
    <w:rsid w:val="004F193E"/>
    <w:rsid w:val="004F2FAB"/>
    <w:rsid w:val="004F307F"/>
    <w:rsid w:val="004F3384"/>
    <w:rsid w:val="004F3F16"/>
    <w:rsid w:val="004F6B0B"/>
    <w:rsid w:val="00503763"/>
    <w:rsid w:val="00511C50"/>
    <w:rsid w:val="00512B48"/>
    <w:rsid w:val="0052266E"/>
    <w:rsid w:val="00527A62"/>
    <w:rsid w:val="00543B58"/>
    <w:rsid w:val="00550BF1"/>
    <w:rsid w:val="0055487E"/>
    <w:rsid w:val="00564FB5"/>
    <w:rsid w:val="00566ECB"/>
    <w:rsid w:val="00575715"/>
    <w:rsid w:val="005766B4"/>
    <w:rsid w:val="0058393D"/>
    <w:rsid w:val="005863EB"/>
    <w:rsid w:val="00591811"/>
    <w:rsid w:val="005B2C03"/>
    <w:rsid w:val="005B4094"/>
    <w:rsid w:val="005B5D83"/>
    <w:rsid w:val="005B5E40"/>
    <w:rsid w:val="005B623B"/>
    <w:rsid w:val="005B6DF6"/>
    <w:rsid w:val="005B72F8"/>
    <w:rsid w:val="005B7DF6"/>
    <w:rsid w:val="005C4CBA"/>
    <w:rsid w:val="005C7387"/>
    <w:rsid w:val="005C7814"/>
    <w:rsid w:val="005C798F"/>
    <w:rsid w:val="005C79AE"/>
    <w:rsid w:val="005E467A"/>
    <w:rsid w:val="005F4A5B"/>
    <w:rsid w:val="006003EB"/>
    <w:rsid w:val="006078C9"/>
    <w:rsid w:val="00610FBA"/>
    <w:rsid w:val="006127A9"/>
    <w:rsid w:val="00622C32"/>
    <w:rsid w:val="00626931"/>
    <w:rsid w:val="006331B5"/>
    <w:rsid w:val="00636531"/>
    <w:rsid w:val="00642010"/>
    <w:rsid w:val="00642968"/>
    <w:rsid w:val="006448B9"/>
    <w:rsid w:val="00646279"/>
    <w:rsid w:val="0064646F"/>
    <w:rsid w:val="0064740A"/>
    <w:rsid w:val="00651BCF"/>
    <w:rsid w:val="00653540"/>
    <w:rsid w:val="006603E9"/>
    <w:rsid w:val="0066423D"/>
    <w:rsid w:val="0066539F"/>
    <w:rsid w:val="0066710E"/>
    <w:rsid w:val="0066722C"/>
    <w:rsid w:val="006700E0"/>
    <w:rsid w:val="006719DC"/>
    <w:rsid w:val="0067214B"/>
    <w:rsid w:val="00674452"/>
    <w:rsid w:val="0067606A"/>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1C1"/>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AC9"/>
    <w:rsid w:val="007C1F70"/>
    <w:rsid w:val="007E0D23"/>
    <w:rsid w:val="007E19FA"/>
    <w:rsid w:val="007E2AA6"/>
    <w:rsid w:val="007E3449"/>
    <w:rsid w:val="007E4029"/>
    <w:rsid w:val="007F0083"/>
    <w:rsid w:val="008137A3"/>
    <w:rsid w:val="0081544B"/>
    <w:rsid w:val="00833172"/>
    <w:rsid w:val="00835B1F"/>
    <w:rsid w:val="008602A9"/>
    <w:rsid w:val="008760AC"/>
    <w:rsid w:val="0087773B"/>
    <w:rsid w:val="008800A8"/>
    <w:rsid w:val="0088273B"/>
    <w:rsid w:val="00883BBC"/>
    <w:rsid w:val="00883E00"/>
    <w:rsid w:val="00887DB1"/>
    <w:rsid w:val="008903C7"/>
    <w:rsid w:val="008913B8"/>
    <w:rsid w:val="00892E00"/>
    <w:rsid w:val="008A0078"/>
    <w:rsid w:val="008A69F2"/>
    <w:rsid w:val="008A7828"/>
    <w:rsid w:val="008B073C"/>
    <w:rsid w:val="008B341D"/>
    <w:rsid w:val="008B5D37"/>
    <w:rsid w:val="008C5EA9"/>
    <w:rsid w:val="008C74BC"/>
    <w:rsid w:val="008E2C9F"/>
    <w:rsid w:val="00905C0A"/>
    <w:rsid w:val="00915FA8"/>
    <w:rsid w:val="00927788"/>
    <w:rsid w:val="009325DE"/>
    <w:rsid w:val="00941604"/>
    <w:rsid w:val="00942CCC"/>
    <w:rsid w:val="00943408"/>
    <w:rsid w:val="0096421C"/>
    <w:rsid w:val="00973BDE"/>
    <w:rsid w:val="0098379E"/>
    <w:rsid w:val="009865AA"/>
    <w:rsid w:val="00990CE0"/>
    <w:rsid w:val="009B30A2"/>
    <w:rsid w:val="009B4B99"/>
    <w:rsid w:val="009C1103"/>
    <w:rsid w:val="009D00D9"/>
    <w:rsid w:val="009D1F92"/>
    <w:rsid w:val="009D3D16"/>
    <w:rsid w:val="009D5971"/>
    <w:rsid w:val="009E03A4"/>
    <w:rsid w:val="009E193A"/>
    <w:rsid w:val="009F1A57"/>
    <w:rsid w:val="009F428D"/>
    <w:rsid w:val="00A02CCF"/>
    <w:rsid w:val="00A03C9A"/>
    <w:rsid w:val="00A079DB"/>
    <w:rsid w:val="00A12488"/>
    <w:rsid w:val="00A279E1"/>
    <w:rsid w:val="00A307C5"/>
    <w:rsid w:val="00A309FA"/>
    <w:rsid w:val="00A33069"/>
    <w:rsid w:val="00A46324"/>
    <w:rsid w:val="00A51639"/>
    <w:rsid w:val="00A64B28"/>
    <w:rsid w:val="00A6743C"/>
    <w:rsid w:val="00A70F36"/>
    <w:rsid w:val="00A73E6F"/>
    <w:rsid w:val="00A74F64"/>
    <w:rsid w:val="00A9211E"/>
    <w:rsid w:val="00A9640F"/>
    <w:rsid w:val="00AA3DFD"/>
    <w:rsid w:val="00AA7541"/>
    <w:rsid w:val="00AB18AB"/>
    <w:rsid w:val="00AB6A12"/>
    <w:rsid w:val="00AC0134"/>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45719"/>
    <w:rsid w:val="00B719CE"/>
    <w:rsid w:val="00B73FE8"/>
    <w:rsid w:val="00B770B9"/>
    <w:rsid w:val="00B81C3E"/>
    <w:rsid w:val="00B83591"/>
    <w:rsid w:val="00B922FC"/>
    <w:rsid w:val="00BA0571"/>
    <w:rsid w:val="00BA1372"/>
    <w:rsid w:val="00BA1401"/>
    <w:rsid w:val="00BA1D26"/>
    <w:rsid w:val="00BB07FB"/>
    <w:rsid w:val="00BB0CC3"/>
    <w:rsid w:val="00BC4195"/>
    <w:rsid w:val="00BC5DA6"/>
    <w:rsid w:val="00BE72AF"/>
    <w:rsid w:val="00BF544F"/>
    <w:rsid w:val="00C03881"/>
    <w:rsid w:val="00C062CB"/>
    <w:rsid w:val="00C2497A"/>
    <w:rsid w:val="00C25DD0"/>
    <w:rsid w:val="00C2670B"/>
    <w:rsid w:val="00C33B30"/>
    <w:rsid w:val="00C36C02"/>
    <w:rsid w:val="00C3798E"/>
    <w:rsid w:val="00C4369F"/>
    <w:rsid w:val="00C43B58"/>
    <w:rsid w:val="00C43FDF"/>
    <w:rsid w:val="00C525AC"/>
    <w:rsid w:val="00C57A1C"/>
    <w:rsid w:val="00C636E6"/>
    <w:rsid w:val="00C643C9"/>
    <w:rsid w:val="00C6512E"/>
    <w:rsid w:val="00C6624D"/>
    <w:rsid w:val="00C745A1"/>
    <w:rsid w:val="00C7596B"/>
    <w:rsid w:val="00C80539"/>
    <w:rsid w:val="00C826C9"/>
    <w:rsid w:val="00C872D8"/>
    <w:rsid w:val="00C9189F"/>
    <w:rsid w:val="00C93570"/>
    <w:rsid w:val="00CA22C7"/>
    <w:rsid w:val="00CB37F6"/>
    <w:rsid w:val="00CC2123"/>
    <w:rsid w:val="00CC2C5D"/>
    <w:rsid w:val="00CD19F2"/>
    <w:rsid w:val="00CF5BF8"/>
    <w:rsid w:val="00CF7A22"/>
    <w:rsid w:val="00D0008A"/>
    <w:rsid w:val="00D125EB"/>
    <w:rsid w:val="00D149F1"/>
    <w:rsid w:val="00D45135"/>
    <w:rsid w:val="00D47F13"/>
    <w:rsid w:val="00D63B4A"/>
    <w:rsid w:val="00D64587"/>
    <w:rsid w:val="00D66438"/>
    <w:rsid w:val="00D70F42"/>
    <w:rsid w:val="00D75600"/>
    <w:rsid w:val="00D80CA9"/>
    <w:rsid w:val="00D81DC5"/>
    <w:rsid w:val="00D822D9"/>
    <w:rsid w:val="00D83800"/>
    <w:rsid w:val="00D83CF7"/>
    <w:rsid w:val="00DA0E48"/>
    <w:rsid w:val="00DA1CBE"/>
    <w:rsid w:val="00DB73DB"/>
    <w:rsid w:val="00DD6002"/>
    <w:rsid w:val="00DD698F"/>
    <w:rsid w:val="00DE618C"/>
    <w:rsid w:val="00DF0117"/>
    <w:rsid w:val="00DF18B6"/>
    <w:rsid w:val="00DF642B"/>
    <w:rsid w:val="00E039E8"/>
    <w:rsid w:val="00E04E3F"/>
    <w:rsid w:val="00E053CA"/>
    <w:rsid w:val="00E14889"/>
    <w:rsid w:val="00E16198"/>
    <w:rsid w:val="00E20738"/>
    <w:rsid w:val="00E22D77"/>
    <w:rsid w:val="00E259EA"/>
    <w:rsid w:val="00E27397"/>
    <w:rsid w:val="00E3282B"/>
    <w:rsid w:val="00E3546A"/>
    <w:rsid w:val="00E35970"/>
    <w:rsid w:val="00E4025B"/>
    <w:rsid w:val="00E45276"/>
    <w:rsid w:val="00E470D4"/>
    <w:rsid w:val="00E50CBA"/>
    <w:rsid w:val="00E54D02"/>
    <w:rsid w:val="00E55FD9"/>
    <w:rsid w:val="00E6373A"/>
    <w:rsid w:val="00E7086E"/>
    <w:rsid w:val="00E719C5"/>
    <w:rsid w:val="00E76761"/>
    <w:rsid w:val="00E77B0B"/>
    <w:rsid w:val="00E8351A"/>
    <w:rsid w:val="00E8758A"/>
    <w:rsid w:val="00E90678"/>
    <w:rsid w:val="00E91556"/>
    <w:rsid w:val="00E937F2"/>
    <w:rsid w:val="00E94D9E"/>
    <w:rsid w:val="00E96BE1"/>
    <w:rsid w:val="00EA38D9"/>
    <w:rsid w:val="00EB0F23"/>
    <w:rsid w:val="00EB7518"/>
    <w:rsid w:val="00EC3A30"/>
    <w:rsid w:val="00EC4E18"/>
    <w:rsid w:val="00ED0733"/>
    <w:rsid w:val="00EE616E"/>
    <w:rsid w:val="00EE7C83"/>
    <w:rsid w:val="00F02E67"/>
    <w:rsid w:val="00F1365F"/>
    <w:rsid w:val="00F1721F"/>
    <w:rsid w:val="00F172DB"/>
    <w:rsid w:val="00F23D92"/>
    <w:rsid w:val="00F25E04"/>
    <w:rsid w:val="00F2773C"/>
    <w:rsid w:val="00F3207E"/>
    <w:rsid w:val="00F33397"/>
    <w:rsid w:val="00F33FB2"/>
    <w:rsid w:val="00F40190"/>
    <w:rsid w:val="00F43FDE"/>
    <w:rsid w:val="00F479F7"/>
    <w:rsid w:val="00F50101"/>
    <w:rsid w:val="00F5221B"/>
    <w:rsid w:val="00F534C5"/>
    <w:rsid w:val="00F55509"/>
    <w:rsid w:val="00F62AC2"/>
    <w:rsid w:val="00F62E33"/>
    <w:rsid w:val="00F70CF8"/>
    <w:rsid w:val="00F7154A"/>
    <w:rsid w:val="00F74A15"/>
    <w:rsid w:val="00F75C3E"/>
    <w:rsid w:val="00F8042D"/>
    <w:rsid w:val="00F85181"/>
    <w:rsid w:val="00F94D43"/>
    <w:rsid w:val="00FA17E2"/>
    <w:rsid w:val="00FA6503"/>
    <w:rsid w:val="00FB4220"/>
    <w:rsid w:val="00FD5A31"/>
    <w:rsid w:val="00FE069F"/>
    <w:rsid w:val="00FE7DA0"/>
    <w:rsid w:val="00FF1C7D"/>
    <w:rsid w:val="00FF5E49"/>
    <w:rsid w:val="012D17AF"/>
    <w:rsid w:val="018D1FA8"/>
    <w:rsid w:val="018E717F"/>
    <w:rsid w:val="01CE73BF"/>
    <w:rsid w:val="02277683"/>
    <w:rsid w:val="0254509B"/>
    <w:rsid w:val="04932F7A"/>
    <w:rsid w:val="055B52B8"/>
    <w:rsid w:val="06926D13"/>
    <w:rsid w:val="06B0704C"/>
    <w:rsid w:val="074E59E5"/>
    <w:rsid w:val="07672918"/>
    <w:rsid w:val="08066638"/>
    <w:rsid w:val="08BE759F"/>
    <w:rsid w:val="097C4B37"/>
    <w:rsid w:val="09823EE8"/>
    <w:rsid w:val="09A0613B"/>
    <w:rsid w:val="09BC4862"/>
    <w:rsid w:val="0AB45ABD"/>
    <w:rsid w:val="0B227BE4"/>
    <w:rsid w:val="0B4734A5"/>
    <w:rsid w:val="0B665F68"/>
    <w:rsid w:val="0BBD027A"/>
    <w:rsid w:val="0CEB1E74"/>
    <w:rsid w:val="0D8401DD"/>
    <w:rsid w:val="0DE21A67"/>
    <w:rsid w:val="0FC472EA"/>
    <w:rsid w:val="0FE6156B"/>
    <w:rsid w:val="101B284F"/>
    <w:rsid w:val="123B215A"/>
    <w:rsid w:val="12A53375"/>
    <w:rsid w:val="12A6536C"/>
    <w:rsid w:val="130543E0"/>
    <w:rsid w:val="13380922"/>
    <w:rsid w:val="13A51C33"/>
    <w:rsid w:val="14187036"/>
    <w:rsid w:val="145933AE"/>
    <w:rsid w:val="147860A8"/>
    <w:rsid w:val="156A57D0"/>
    <w:rsid w:val="15925856"/>
    <w:rsid w:val="160C3207"/>
    <w:rsid w:val="16170720"/>
    <w:rsid w:val="16301051"/>
    <w:rsid w:val="16BC6DDD"/>
    <w:rsid w:val="16F13877"/>
    <w:rsid w:val="17DA210E"/>
    <w:rsid w:val="17F361D3"/>
    <w:rsid w:val="180C520A"/>
    <w:rsid w:val="1859568A"/>
    <w:rsid w:val="18F53878"/>
    <w:rsid w:val="19163A53"/>
    <w:rsid w:val="1A730069"/>
    <w:rsid w:val="1AE76FFF"/>
    <w:rsid w:val="1AF2118E"/>
    <w:rsid w:val="1B5E195E"/>
    <w:rsid w:val="1C2D30C9"/>
    <w:rsid w:val="1C58353E"/>
    <w:rsid w:val="1CF5365C"/>
    <w:rsid w:val="1D7327F2"/>
    <w:rsid w:val="1E5A5F33"/>
    <w:rsid w:val="1E975523"/>
    <w:rsid w:val="1F35392A"/>
    <w:rsid w:val="201742E9"/>
    <w:rsid w:val="21250DA7"/>
    <w:rsid w:val="212D69FF"/>
    <w:rsid w:val="213057BC"/>
    <w:rsid w:val="215E17C2"/>
    <w:rsid w:val="2186580D"/>
    <w:rsid w:val="2200631A"/>
    <w:rsid w:val="22335CB6"/>
    <w:rsid w:val="22BA0902"/>
    <w:rsid w:val="23A460A4"/>
    <w:rsid w:val="24ED182A"/>
    <w:rsid w:val="26DC0D9B"/>
    <w:rsid w:val="26DF36D3"/>
    <w:rsid w:val="26F850F0"/>
    <w:rsid w:val="286062A7"/>
    <w:rsid w:val="287D5035"/>
    <w:rsid w:val="289F5F92"/>
    <w:rsid w:val="29475A81"/>
    <w:rsid w:val="29575C27"/>
    <w:rsid w:val="29947427"/>
    <w:rsid w:val="2A180004"/>
    <w:rsid w:val="2AB051C9"/>
    <w:rsid w:val="2B3542A3"/>
    <w:rsid w:val="2BD72CF4"/>
    <w:rsid w:val="2C230EAA"/>
    <w:rsid w:val="2C7526B6"/>
    <w:rsid w:val="2D8B50DF"/>
    <w:rsid w:val="2DE11E12"/>
    <w:rsid w:val="2FEA7EF1"/>
    <w:rsid w:val="31165CEC"/>
    <w:rsid w:val="32384356"/>
    <w:rsid w:val="327F6E7B"/>
    <w:rsid w:val="354A72F5"/>
    <w:rsid w:val="36280B64"/>
    <w:rsid w:val="36895355"/>
    <w:rsid w:val="36C349FC"/>
    <w:rsid w:val="370105F4"/>
    <w:rsid w:val="38333537"/>
    <w:rsid w:val="38BA4CF1"/>
    <w:rsid w:val="38FA1B4F"/>
    <w:rsid w:val="396D57A7"/>
    <w:rsid w:val="397E28BF"/>
    <w:rsid w:val="3A175922"/>
    <w:rsid w:val="3A9C6630"/>
    <w:rsid w:val="3BC20C61"/>
    <w:rsid w:val="3CFE5408"/>
    <w:rsid w:val="3D106C95"/>
    <w:rsid w:val="3D7B2A15"/>
    <w:rsid w:val="3DE16A48"/>
    <w:rsid w:val="3DE61B15"/>
    <w:rsid w:val="3EC95C23"/>
    <w:rsid w:val="3EEA1DDA"/>
    <w:rsid w:val="40A869B3"/>
    <w:rsid w:val="40EE4016"/>
    <w:rsid w:val="417B591E"/>
    <w:rsid w:val="43C20B46"/>
    <w:rsid w:val="44001128"/>
    <w:rsid w:val="454D45FE"/>
    <w:rsid w:val="45B71FFA"/>
    <w:rsid w:val="45E9162D"/>
    <w:rsid w:val="45E977E5"/>
    <w:rsid w:val="466712A0"/>
    <w:rsid w:val="475464A0"/>
    <w:rsid w:val="476A02AE"/>
    <w:rsid w:val="477660B6"/>
    <w:rsid w:val="47D4005C"/>
    <w:rsid w:val="47EB03D0"/>
    <w:rsid w:val="482F185E"/>
    <w:rsid w:val="4B745FC1"/>
    <w:rsid w:val="4BEA4D73"/>
    <w:rsid w:val="4C0842E9"/>
    <w:rsid w:val="4D2B6387"/>
    <w:rsid w:val="4D7854F7"/>
    <w:rsid w:val="4DB73F57"/>
    <w:rsid w:val="4F226B33"/>
    <w:rsid w:val="4F5A7728"/>
    <w:rsid w:val="50F77B4C"/>
    <w:rsid w:val="521C4028"/>
    <w:rsid w:val="5235276C"/>
    <w:rsid w:val="52997F97"/>
    <w:rsid w:val="52F450C6"/>
    <w:rsid w:val="536C609B"/>
    <w:rsid w:val="539B6B20"/>
    <w:rsid w:val="53A82B2A"/>
    <w:rsid w:val="53D501D6"/>
    <w:rsid w:val="540854B9"/>
    <w:rsid w:val="54BC10AD"/>
    <w:rsid w:val="54CE4187"/>
    <w:rsid w:val="55C677D7"/>
    <w:rsid w:val="55CF0CBF"/>
    <w:rsid w:val="56CA095C"/>
    <w:rsid w:val="572E5B78"/>
    <w:rsid w:val="57A71AC0"/>
    <w:rsid w:val="57E2557C"/>
    <w:rsid w:val="58094566"/>
    <w:rsid w:val="583E4E2E"/>
    <w:rsid w:val="5852102B"/>
    <w:rsid w:val="59583A38"/>
    <w:rsid w:val="59AE32A4"/>
    <w:rsid w:val="5AC07BA1"/>
    <w:rsid w:val="5B4F2C80"/>
    <w:rsid w:val="5C3A4E1A"/>
    <w:rsid w:val="5CB22453"/>
    <w:rsid w:val="5D1B5592"/>
    <w:rsid w:val="5D4F21F0"/>
    <w:rsid w:val="5D832B8E"/>
    <w:rsid w:val="5D865B90"/>
    <w:rsid w:val="5DC60C36"/>
    <w:rsid w:val="5EE25FA9"/>
    <w:rsid w:val="5EFA6CBC"/>
    <w:rsid w:val="5F1D2E58"/>
    <w:rsid w:val="5F457474"/>
    <w:rsid w:val="5F5D7D5F"/>
    <w:rsid w:val="5FCE3F5E"/>
    <w:rsid w:val="5FF335AB"/>
    <w:rsid w:val="5FF71EAD"/>
    <w:rsid w:val="60475794"/>
    <w:rsid w:val="60681418"/>
    <w:rsid w:val="625918B2"/>
    <w:rsid w:val="62631EF4"/>
    <w:rsid w:val="63E031BA"/>
    <w:rsid w:val="641064D5"/>
    <w:rsid w:val="64692631"/>
    <w:rsid w:val="66635661"/>
    <w:rsid w:val="667D7612"/>
    <w:rsid w:val="67F65044"/>
    <w:rsid w:val="68E1054D"/>
    <w:rsid w:val="695E27AB"/>
    <w:rsid w:val="6B824267"/>
    <w:rsid w:val="6B995283"/>
    <w:rsid w:val="6C567B74"/>
    <w:rsid w:val="6C7D3EBC"/>
    <w:rsid w:val="6CB50FA7"/>
    <w:rsid w:val="6CBD7962"/>
    <w:rsid w:val="6E063B12"/>
    <w:rsid w:val="6E595162"/>
    <w:rsid w:val="6E635696"/>
    <w:rsid w:val="6EEC5EA1"/>
    <w:rsid w:val="6F7A2AEE"/>
    <w:rsid w:val="6F89488C"/>
    <w:rsid w:val="70DF3CFE"/>
    <w:rsid w:val="71193D3B"/>
    <w:rsid w:val="71C022D3"/>
    <w:rsid w:val="722D4A50"/>
    <w:rsid w:val="745351B0"/>
    <w:rsid w:val="74564822"/>
    <w:rsid w:val="749A5A73"/>
    <w:rsid w:val="760301CE"/>
    <w:rsid w:val="76ED7632"/>
    <w:rsid w:val="77083EBC"/>
    <w:rsid w:val="77611D7E"/>
    <w:rsid w:val="781213CF"/>
    <w:rsid w:val="787643F6"/>
    <w:rsid w:val="78CA1B5A"/>
    <w:rsid w:val="79191C78"/>
    <w:rsid w:val="793E0184"/>
    <w:rsid w:val="7A424D83"/>
    <w:rsid w:val="7A4265B5"/>
    <w:rsid w:val="7C156539"/>
    <w:rsid w:val="7CAD570D"/>
    <w:rsid w:val="7D0F6287"/>
    <w:rsid w:val="7D2D1D64"/>
    <w:rsid w:val="7DA44AF3"/>
    <w:rsid w:val="7E6459CD"/>
    <w:rsid w:val="7FA14A15"/>
    <w:rsid w:val="7FA705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locked/>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2"/>
    <w:basedOn w:val="5"/>
    <w:next w:val="1"/>
    <w:link w:val="71"/>
    <w:qFormat/>
    <w:locked/>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6">
    <w:name w:val="heading 3"/>
    <w:basedOn w:val="1"/>
    <w:next w:val="1"/>
    <w:link w:val="75"/>
    <w:qFormat/>
    <w:locked/>
    <w:uiPriority w:val="0"/>
    <w:pPr>
      <w:autoSpaceDE w:val="0"/>
      <w:autoSpaceDN w:val="0"/>
      <w:adjustRightInd w:val="0"/>
      <w:spacing w:before="16"/>
      <w:jc w:val="left"/>
      <w:outlineLvl w:val="2"/>
    </w:pPr>
    <w:rPr>
      <w:rFonts w:ascii="仿宋_GB2312" w:eastAsia="仿宋_GB2312"/>
      <w:b/>
      <w:kern w:val="0"/>
      <w:sz w:val="24"/>
      <w:szCs w:val="28"/>
    </w:rPr>
  </w:style>
  <w:style w:type="paragraph" w:styleId="7">
    <w:name w:val="heading 4"/>
    <w:basedOn w:val="6"/>
    <w:next w:val="1"/>
    <w:link w:val="76"/>
    <w:qFormat/>
    <w:locked/>
    <w:uiPriority w:val="0"/>
    <w:pPr>
      <w:jc w:val="center"/>
      <w:outlineLvl w:val="3"/>
    </w:pPr>
  </w:style>
  <w:style w:type="paragraph" w:styleId="8">
    <w:name w:val="heading 5"/>
    <w:basedOn w:val="1"/>
    <w:next w:val="1"/>
    <w:link w:val="77"/>
    <w:qFormat/>
    <w:locked/>
    <w:uiPriority w:val="0"/>
    <w:pPr>
      <w:keepNext/>
      <w:keepLines/>
      <w:spacing w:before="280" w:after="290" w:line="376" w:lineRule="auto"/>
      <w:outlineLvl w:val="4"/>
    </w:pPr>
    <w:rPr>
      <w:b/>
      <w:bCs/>
      <w:kern w:val="0"/>
      <w:sz w:val="28"/>
      <w:szCs w:val="28"/>
    </w:rPr>
  </w:style>
  <w:style w:type="paragraph" w:styleId="9">
    <w:name w:val="heading 6"/>
    <w:basedOn w:val="1"/>
    <w:next w:val="1"/>
    <w:link w:val="78"/>
    <w:qFormat/>
    <w:locked/>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79"/>
    <w:qFormat/>
    <w:locked/>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80"/>
    <w:qFormat/>
    <w:locked/>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81"/>
    <w:qFormat/>
    <w:locked/>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73"/>
    <w:qFormat/>
    <w:locked/>
    <w:uiPriority w:val="0"/>
    <w:pPr>
      <w:spacing w:before="240" w:after="60" w:line="360" w:lineRule="auto"/>
      <w:jc w:val="center"/>
      <w:outlineLvl w:val="0"/>
    </w:pPr>
    <w:rPr>
      <w:rFonts w:ascii="Calibri" w:hAnsi="Calibri"/>
      <w:b/>
      <w:bCs/>
      <w:sz w:val="32"/>
      <w:szCs w:val="32"/>
    </w:rPr>
  </w:style>
  <w:style w:type="paragraph" w:customStyle="1" w:styleId="5">
    <w:name w:val="zjb正文"/>
    <w:basedOn w:val="1"/>
    <w:link w:val="405"/>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13">
    <w:name w:val="List 3"/>
    <w:basedOn w:val="1"/>
    <w:qFormat/>
    <w:uiPriority w:val="0"/>
    <w:pPr>
      <w:ind w:left="400" w:leftChars="400" w:hanging="200" w:hangingChars="200"/>
    </w:pPr>
    <w:rPr>
      <w:szCs w:val="20"/>
    </w:rPr>
  </w:style>
  <w:style w:type="paragraph" w:styleId="14">
    <w:name w:val="toc 7"/>
    <w:basedOn w:val="1"/>
    <w:next w:val="1"/>
    <w:qFormat/>
    <w:locked/>
    <w:uiPriority w:val="39"/>
    <w:pPr>
      <w:ind w:left="1260"/>
      <w:jc w:val="left"/>
    </w:pPr>
    <w:rPr>
      <w:rFonts w:ascii="Calibri" w:hAnsi="Calibri"/>
      <w:sz w:val="18"/>
      <w:szCs w:val="18"/>
    </w:rPr>
  </w:style>
  <w:style w:type="paragraph" w:styleId="15">
    <w:name w:val="List Number 2"/>
    <w:basedOn w:val="1"/>
    <w:qFormat/>
    <w:uiPriority w:val="0"/>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16">
    <w:name w:val="Note Heading"/>
    <w:basedOn w:val="1"/>
    <w:next w:val="1"/>
    <w:link w:val="160"/>
    <w:qFormat/>
    <w:uiPriority w:val="0"/>
    <w:pPr>
      <w:spacing w:line="240" w:lineRule="exact"/>
    </w:pPr>
    <w:rPr>
      <w:rFonts w:ascii="宋体" w:hAnsi="宋体"/>
      <w:kern w:val="15"/>
      <w:sz w:val="15"/>
      <w:szCs w:val="20"/>
      <w:lang w:val="sv-SE"/>
    </w:rPr>
  </w:style>
  <w:style w:type="paragraph" w:styleId="17">
    <w:name w:val="List Bullet 4"/>
    <w:basedOn w:val="1"/>
    <w:qFormat/>
    <w:uiPriority w:val="0"/>
    <w:pPr>
      <w:tabs>
        <w:tab w:val="left" w:pos="1125"/>
        <w:tab w:val="left" w:pos="1801"/>
      </w:tabs>
      <w:ind w:left="1801" w:hanging="1125"/>
    </w:pPr>
    <w:rPr>
      <w:sz w:val="28"/>
      <w:szCs w:val="20"/>
    </w:rPr>
  </w:style>
  <w:style w:type="paragraph" w:styleId="18">
    <w:name w:val="List Number"/>
    <w:basedOn w:val="1"/>
    <w:qFormat/>
    <w:uiPriority w:val="0"/>
    <w:pPr>
      <w:tabs>
        <w:tab w:val="left" w:pos="1474"/>
      </w:tabs>
      <w:ind w:left="1474" w:hanging="453"/>
    </w:pPr>
    <w:rPr>
      <w:sz w:val="28"/>
      <w:szCs w:val="20"/>
    </w:rPr>
  </w:style>
  <w:style w:type="paragraph" w:styleId="19">
    <w:name w:val="Normal Indent"/>
    <w:basedOn w:val="1"/>
    <w:link w:val="82"/>
    <w:qFormat/>
    <w:uiPriority w:val="0"/>
    <w:pPr>
      <w:spacing w:line="360" w:lineRule="auto"/>
      <w:jc w:val="center"/>
    </w:pPr>
    <w:rPr>
      <w:rFonts w:ascii="仿宋_GB2312" w:hAnsi="宋体" w:eastAsia="仿宋_GB2312" w:cs="宋体"/>
      <w:b/>
      <w:bCs/>
      <w:color w:val="000000"/>
      <w:kern w:val="0"/>
      <w:sz w:val="32"/>
      <w:szCs w:val="32"/>
    </w:rPr>
  </w:style>
  <w:style w:type="paragraph" w:styleId="20">
    <w:name w:val="caption"/>
    <w:basedOn w:val="1"/>
    <w:next w:val="1"/>
    <w:qFormat/>
    <w:locked/>
    <w:uiPriority w:val="0"/>
    <w:pPr>
      <w:spacing w:before="152" w:after="160"/>
    </w:pPr>
    <w:rPr>
      <w:rFonts w:ascii="Arial" w:hAnsi="Arial" w:eastAsia="黑体"/>
      <w:sz w:val="20"/>
      <w:szCs w:val="20"/>
    </w:rPr>
  </w:style>
  <w:style w:type="paragraph" w:styleId="21">
    <w:name w:val="List Bullet"/>
    <w:basedOn w:val="1"/>
    <w:qFormat/>
    <w:uiPriority w:val="0"/>
    <w:pPr>
      <w:tabs>
        <w:tab w:val="left" w:pos="361"/>
      </w:tabs>
      <w:ind w:left="361" w:hanging="360"/>
    </w:pPr>
    <w:rPr>
      <w:sz w:val="28"/>
      <w:szCs w:val="20"/>
    </w:rPr>
  </w:style>
  <w:style w:type="paragraph" w:styleId="22">
    <w:name w:val="Document Map"/>
    <w:basedOn w:val="1"/>
    <w:link w:val="117"/>
    <w:semiHidden/>
    <w:qFormat/>
    <w:uiPriority w:val="0"/>
    <w:pPr>
      <w:shd w:val="clear" w:color="auto" w:fill="000080"/>
    </w:pPr>
    <w:rPr>
      <w:kern w:val="0"/>
      <w:sz w:val="20"/>
    </w:rPr>
  </w:style>
  <w:style w:type="paragraph" w:styleId="23">
    <w:name w:val="annotation text"/>
    <w:basedOn w:val="1"/>
    <w:link w:val="107"/>
    <w:unhideWhenUsed/>
    <w:qFormat/>
    <w:uiPriority w:val="99"/>
    <w:pPr>
      <w:jc w:val="left"/>
    </w:pPr>
  </w:style>
  <w:style w:type="paragraph" w:styleId="24">
    <w:name w:val="Body Text 3"/>
    <w:basedOn w:val="1"/>
    <w:link w:val="118"/>
    <w:qFormat/>
    <w:uiPriority w:val="0"/>
    <w:pPr>
      <w:spacing w:after="120"/>
    </w:pPr>
    <w:rPr>
      <w:kern w:val="0"/>
      <w:sz w:val="16"/>
      <w:szCs w:val="16"/>
    </w:rPr>
  </w:style>
  <w:style w:type="paragraph" w:styleId="25">
    <w:name w:val="List Bullet 3"/>
    <w:basedOn w:val="1"/>
    <w:qFormat/>
    <w:uiPriority w:val="0"/>
    <w:pPr>
      <w:widowControl/>
      <w:tabs>
        <w:tab w:val="left" w:pos="420"/>
      </w:tabs>
      <w:spacing w:after="120" w:line="360" w:lineRule="auto"/>
      <w:ind w:left="420" w:hanging="420"/>
      <w:jc w:val="left"/>
    </w:pPr>
    <w:rPr>
      <w:rFonts w:cs="Arial"/>
      <w:kern w:val="0"/>
      <w:sz w:val="20"/>
      <w:szCs w:val="20"/>
    </w:rPr>
  </w:style>
  <w:style w:type="paragraph" w:styleId="26">
    <w:name w:val="Body Text"/>
    <w:basedOn w:val="1"/>
    <w:next w:val="1"/>
    <w:link w:val="91"/>
    <w:qFormat/>
    <w:uiPriority w:val="99"/>
    <w:rPr>
      <w:kern w:val="0"/>
      <w:sz w:val="26"/>
    </w:rPr>
  </w:style>
  <w:style w:type="paragraph" w:styleId="27">
    <w:name w:val="Body Text Indent"/>
    <w:basedOn w:val="1"/>
    <w:link w:val="143"/>
    <w:unhideWhenUsed/>
    <w:qFormat/>
    <w:uiPriority w:val="0"/>
    <w:pPr>
      <w:spacing w:after="120"/>
      <w:ind w:left="420" w:leftChars="200"/>
    </w:pPr>
  </w:style>
  <w:style w:type="paragraph" w:styleId="28">
    <w:name w:val="List Number 3"/>
    <w:basedOn w:val="1"/>
    <w:qFormat/>
    <w:uiPriority w:val="0"/>
    <w:pPr>
      <w:tabs>
        <w:tab w:val="left" w:pos="1321"/>
      </w:tabs>
      <w:ind w:left="1321" w:hanging="360"/>
    </w:pPr>
    <w:rPr>
      <w:sz w:val="28"/>
      <w:szCs w:val="20"/>
    </w:rPr>
  </w:style>
  <w:style w:type="paragraph" w:styleId="29">
    <w:name w:val="List 2"/>
    <w:basedOn w:val="1"/>
    <w:qFormat/>
    <w:uiPriority w:val="0"/>
    <w:pPr>
      <w:ind w:left="100" w:leftChars="200" w:hanging="200" w:hangingChars="200"/>
    </w:pPr>
    <w:rPr>
      <w:szCs w:val="20"/>
    </w:rPr>
  </w:style>
  <w:style w:type="paragraph" w:styleId="3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1">
    <w:name w:val="List Bullet 2"/>
    <w:basedOn w:val="1"/>
    <w:qFormat/>
    <w:uiPriority w:val="0"/>
    <w:pPr>
      <w:tabs>
        <w:tab w:val="left" w:pos="841"/>
      </w:tabs>
      <w:ind w:left="841" w:hanging="360"/>
    </w:pPr>
    <w:rPr>
      <w:sz w:val="28"/>
      <w:szCs w:val="20"/>
    </w:rPr>
  </w:style>
  <w:style w:type="paragraph" w:styleId="32">
    <w:name w:val="toc 5"/>
    <w:basedOn w:val="1"/>
    <w:next w:val="1"/>
    <w:qFormat/>
    <w:locked/>
    <w:uiPriority w:val="39"/>
    <w:pPr>
      <w:ind w:left="840"/>
      <w:jc w:val="left"/>
    </w:pPr>
    <w:rPr>
      <w:rFonts w:ascii="Calibri" w:hAnsi="Calibri"/>
      <w:sz w:val="18"/>
      <w:szCs w:val="18"/>
    </w:rPr>
  </w:style>
  <w:style w:type="paragraph" w:styleId="33">
    <w:name w:val="toc 3"/>
    <w:basedOn w:val="1"/>
    <w:next w:val="1"/>
    <w:qFormat/>
    <w:locked/>
    <w:uiPriority w:val="39"/>
    <w:pPr>
      <w:ind w:left="420"/>
      <w:jc w:val="left"/>
    </w:pPr>
    <w:rPr>
      <w:rFonts w:ascii="Calibri" w:hAnsi="Calibri"/>
      <w:i/>
      <w:iCs/>
      <w:sz w:val="20"/>
      <w:szCs w:val="20"/>
    </w:rPr>
  </w:style>
  <w:style w:type="paragraph" w:styleId="34">
    <w:name w:val="Plain Text"/>
    <w:basedOn w:val="1"/>
    <w:link w:val="113"/>
    <w:qFormat/>
    <w:uiPriority w:val="0"/>
    <w:rPr>
      <w:rFonts w:ascii="宋体" w:hAnsi="Courier New"/>
      <w:kern w:val="0"/>
      <w:sz w:val="28"/>
      <w:szCs w:val="28"/>
    </w:rPr>
  </w:style>
  <w:style w:type="paragraph" w:styleId="35">
    <w:name w:val="List Bullet 5"/>
    <w:basedOn w:val="1"/>
    <w:qFormat/>
    <w:uiPriority w:val="0"/>
    <w:pPr>
      <w:tabs>
        <w:tab w:val="left" w:pos="920"/>
        <w:tab w:val="left" w:pos="2281"/>
      </w:tabs>
      <w:ind w:left="2281" w:hanging="360"/>
    </w:pPr>
    <w:rPr>
      <w:sz w:val="28"/>
      <w:szCs w:val="20"/>
    </w:rPr>
  </w:style>
  <w:style w:type="paragraph" w:styleId="36">
    <w:name w:val="List Number 4"/>
    <w:basedOn w:val="1"/>
    <w:qFormat/>
    <w:uiPriority w:val="0"/>
    <w:pPr>
      <w:tabs>
        <w:tab w:val="left" w:pos="1801"/>
      </w:tabs>
      <w:ind w:left="1801" w:hanging="360"/>
    </w:pPr>
    <w:rPr>
      <w:sz w:val="28"/>
      <w:szCs w:val="20"/>
    </w:rPr>
  </w:style>
  <w:style w:type="paragraph" w:styleId="37">
    <w:name w:val="toc 8"/>
    <w:basedOn w:val="1"/>
    <w:next w:val="1"/>
    <w:qFormat/>
    <w:locked/>
    <w:uiPriority w:val="39"/>
    <w:pPr>
      <w:ind w:left="1470"/>
      <w:jc w:val="left"/>
    </w:pPr>
    <w:rPr>
      <w:rFonts w:ascii="Calibri" w:hAnsi="Calibri"/>
      <w:sz w:val="18"/>
      <w:szCs w:val="18"/>
    </w:rPr>
  </w:style>
  <w:style w:type="paragraph" w:styleId="38">
    <w:name w:val="Date"/>
    <w:basedOn w:val="1"/>
    <w:next w:val="1"/>
    <w:link w:val="140"/>
    <w:qFormat/>
    <w:uiPriority w:val="0"/>
    <w:pPr>
      <w:ind w:left="100" w:leftChars="2500"/>
    </w:pPr>
    <w:rPr>
      <w:kern w:val="0"/>
      <w:sz w:val="20"/>
    </w:rPr>
  </w:style>
  <w:style w:type="paragraph" w:styleId="39">
    <w:name w:val="Body Text Indent 2"/>
    <w:basedOn w:val="1"/>
    <w:link w:val="121"/>
    <w:qFormat/>
    <w:uiPriority w:val="0"/>
    <w:pPr>
      <w:ind w:left="1005" w:hanging="1005"/>
    </w:pPr>
    <w:rPr>
      <w:rFonts w:eastAsia="仿宋_GB2312"/>
      <w:kern w:val="0"/>
      <w:sz w:val="32"/>
      <w:szCs w:val="20"/>
    </w:rPr>
  </w:style>
  <w:style w:type="paragraph" w:styleId="40">
    <w:name w:val="Balloon Text"/>
    <w:basedOn w:val="1"/>
    <w:link w:val="83"/>
    <w:qFormat/>
    <w:uiPriority w:val="0"/>
    <w:rPr>
      <w:sz w:val="18"/>
      <w:szCs w:val="18"/>
    </w:rPr>
  </w:style>
  <w:style w:type="paragraph" w:styleId="41">
    <w:name w:val="footer"/>
    <w:basedOn w:val="1"/>
    <w:link w:val="84"/>
    <w:qFormat/>
    <w:uiPriority w:val="99"/>
    <w:pPr>
      <w:tabs>
        <w:tab w:val="center" w:pos="4153"/>
        <w:tab w:val="right" w:pos="8306"/>
      </w:tabs>
      <w:snapToGrid w:val="0"/>
      <w:jc w:val="left"/>
    </w:pPr>
    <w:rPr>
      <w:rFonts w:ascii="Calibri" w:hAnsi="Calibri"/>
      <w:kern w:val="0"/>
      <w:sz w:val="18"/>
      <w:szCs w:val="18"/>
    </w:rPr>
  </w:style>
  <w:style w:type="paragraph" w:styleId="42">
    <w:name w:val="header"/>
    <w:basedOn w:val="1"/>
    <w:link w:val="8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3">
    <w:name w:val="toc 1"/>
    <w:basedOn w:val="1"/>
    <w:next w:val="1"/>
    <w:qFormat/>
    <w:uiPriority w:val="39"/>
    <w:rPr>
      <w:rFonts w:ascii="Calibri" w:hAnsi="Calibri"/>
      <w:b/>
      <w:szCs w:val="20"/>
    </w:rPr>
  </w:style>
  <w:style w:type="paragraph" w:styleId="44">
    <w:name w:val="toc 4"/>
    <w:basedOn w:val="1"/>
    <w:next w:val="1"/>
    <w:qFormat/>
    <w:locked/>
    <w:uiPriority w:val="39"/>
    <w:pPr>
      <w:ind w:left="630"/>
      <w:jc w:val="left"/>
    </w:pPr>
    <w:rPr>
      <w:rFonts w:ascii="Calibri" w:hAnsi="Calibri"/>
      <w:sz w:val="18"/>
      <w:szCs w:val="18"/>
    </w:rPr>
  </w:style>
  <w:style w:type="paragraph" w:styleId="45">
    <w:name w:val="Subtitle"/>
    <w:basedOn w:val="1"/>
    <w:link w:val="163"/>
    <w:qFormat/>
    <w:locked/>
    <w:uiPriority w:val="0"/>
    <w:pPr>
      <w:widowControl/>
      <w:jc w:val="center"/>
    </w:pPr>
    <w:rPr>
      <w:kern w:val="0"/>
      <w:sz w:val="20"/>
      <w:u w:val="single"/>
      <w:lang w:eastAsia="en-US"/>
    </w:rPr>
  </w:style>
  <w:style w:type="paragraph" w:styleId="46">
    <w:name w:val="List Number 5"/>
    <w:basedOn w:val="1"/>
    <w:qFormat/>
    <w:uiPriority w:val="0"/>
    <w:pPr>
      <w:tabs>
        <w:tab w:val="left" w:pos="2281"/>
      </w:tabs>
      <w:ind w:left="2281" w:hanging="360"/>
    </w:pPr>
    <w:rPr>
      <w:sz w:val="28"/>
      <w:szCs w:val="20"/>
    </w:rPr>
  </w:style>
  <w:style w:type="paragraph" w:styleId="47">
    <w:name w:val="List"/>
    <w:basedOn w:val="1"/>
    <w:qFormat/>
    <w:uiPriority w:val="0"/>
    <w:pPr>
      <w:ind w:left="200" w:hanging="200" w:hangingChars="200"/>
    </w:pPr>
    <w:rPr>
      <w:szCs w:val="20"/>
    </w:rPr>
  </w:style>
  <w:style w:type="paragraph" w:styleId="48">
    <w:name w:val="footnote text"/>
    <w:basedOn w:val="1"/>
    <w:link w:val="109"/>
    <w:qFormat/>
    <w:uiPriority w:val="0"/>
    <w:pPr>
      <w:snapToGrid w:val="0"/>
      <w:jc w:val="left"/>
    </w:pPr>
    <w:rPr>
      <w:kern w:val="0"/>
      <w:sz w:val="18"/>
      <w:szCs w:val="18"/>
    </w:rPr>
  </w:style>
  <w:style w:type="paragraph" w:styleId="49">
    <w:name w:val="toc 6"/>
    <w:basedOn w:val="1"/>
    <w:next w:val="1"/>
    <w:qFormat/>
    <w:locked/>
    <w:uiPriority w:val="39"/>
    <w:pPr>
      <w:ind w:left="1050"/>
      <w:jc w:val="left"/>
    </w:pPr>
    <w:rPr>
      <w:rFonts w:ascii="Calibri" w:hAnsi="Calibri"/>
      <w:sz w:val="18"/>
      <w:szCs w:val="18"/>
    </w:rPr>
  </w:style>
  <w:style w:type="paragraph" w:styleId="50">
    <w:name w:val="Body Text Indent 3"/>
    <w:basedOn w:val="1"/>
    <w:link w:val="132"/>
    <w:qFormat/>
    <w:uiPriority w:val="0"/>
    <w:pPr>
      <w:spacing w:after="120"/>
      <w:ind w:left="420" w:leftChars="200"/>
    </w:pPr>
    <w:rPr>
      <w:kern w:val="0"/>
      <w:sz w:val="16"/>
      <w:szCs w:val="16"/>
    </w:rPr>
  </w:style>
  <w:style w:type="paragraph" w:styleId="51">
    <w:name w:val="toc 2"/>
    <w:basedOn w:val="1"/>
    <w:next w:val="1"/>
    <w:qFormat/>
    <w:locked/>
    <w:uiPriority w:val="39"/>
    <w:pPr>
      <w:ind w:left="210"/>
      <w:jc w:val="left"/>
    </w:pPr>
    <w:rPr>
      <w:rFonts w:ascii="Calibri" w:hAnsi="Calibri"/>
      <w:smallCaps/>
      <w:sz w:val="20"/>
      <w:szCs w:val="20"/>
    </w:rPr>
  </w:style>
  <w:style w:type="paragraph" w:styleId="52">
    <w:name w:val="toc 9"/>
    <w:basedOn w:val="1"/>
    <w:next w:val="1"/>
    <w:qFormat/>
    <w:locked/>
    <w:uiPriority w:val="39"/>
    <w:pPr>
      <w:ind w:left="1680"/>
      <w:jc w:val="left"/>
    </w:pPr>
    <w:rPr>
      <w:rFonts w:ascii="Calibri" w:hAnsi="Calibri"/>
      <w:sz w:val="18"/>
      <w:szCs w:val="18"/>
    </w:rPr>
  </w:style>
  <w:style w:type="paragraph" w:styleId="53">
    <w:name w:val="Body Text 2"/>
    <w:basedOn w:val="1"/>
    <w:link w:val="101"/>
    <w:qFormat/>
    <w:uiPriority w:val="0"/>
    <w:rPr>
      <w:i/>
      <w:iCs/>
      <w:kern w:val="0"/>
      <w:sz w:val="26"/>
    </w:rPr>
  </w:style>
  <w:style w:type="paragraph" w:styleId="54">
    <w:name w:val="List 4"/>
    <w:basedOn w:val="1"/>
    <w:qFormat/>
    <w:uiPriority w:val="0"/>
    <w:pPr>
      <w:ind w:left="600" w:leftChars="600" w:hanging="200" w:hangingChars="200"/>
    </w:pPr>
    <w:rPr>
      <w:szCs w:val="20"/>
    </w:rPr>
  </w:style>
  <w:style w:type="paragraph" w:styleId="55">
    <w:name w:val="List Continue 2"/>
    <w:basedOn w:val="1"/>
    <w:qFormat/>
    <w:uiPriority w:val="0"/>
    <w:pPr>
      <w:spacing w:after="120"/>
      <w:ind w:left="400" w:leftChars="400"/>
    </w:pPr>
    <w:rPr>
      <w:szCs w:val="20"/>
    </w:rPr>
  </w:style>
  <w:style w:type="paragraph" w:styleId="56">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kern w:val="15"/>
      <w:sz w:val="15"/>
      <w:szCs w:val="20"/>
      <w:lang w:val="sv-SE"/>
    </w:rPr>
  </w:style>
  <w:style w:type="paragraph" w:styleId="5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8">
    <w:name w:val="List Continue 3"/>
    <w:basedOn w:val="1"/>
    <w:qFormat/>
    <w:uiPriority w:val="0"/>
    <w:pPr>
      <w:spacing w:after="120"/>
      <w:ind w:left="600" w:leftChars="600"/>
    </w:pPr>
    <w:rPr>
      <w:szCs w:val="20"/>
    </w:rPr>
  </w:style>
  <w:style w:type="paragraph" w:styleId="59">
    <w:name w:val="annotation subject"/>
    <w:basedOn w:val="23"/>
    <w:next w:val="23"/>
    <w:link w:val="106"/>
    <w:qFormat/>
    <w:uiPriority w:val="0"/>
    <w:rPr>
      <w:b/>
      <w:bCs/>
      <w:kern w:val="0"/>
      <w:sz w:val="20"/>
    </w:rPr>
  </w:style>
  <w:style w:type="paragraph" w:styleId="60">
    <w:name w:val="Body Text First Indent 2"/>
    <w:basedOn w:val="27"/>
    <w:link w:val="142"/>
    <w:qFormat/>
    <w:uiPriority w:val="0"/>
    <w:pPr>
      <w:ind w:firstLine="420" w:firstLineChars="200"/>
    </w:pPr>
    <w:rPr>
      <w:color w:val="000000"/>
      <w:kern w:val="0"/>
      <w:sz w:val="28"/>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locked/>
    <w:uiPriority w:val="0"/>
    <w:rPr>
      <w:b/>
      <w:bCs/>
    </w:rPr>
  </w:style>
  <w:style w:type="character" w:styleId="65">
    <w:name w:val="page number"/>
    <w:basedOn w:val="63"/>
    <w:qFormat/>
    <w:uiPriority w:val="0"/>
  </w:style>
  <w:style w:type="character" w:styleId="66">
    <w:name w:val="FollowedHyperlink"/>
    <w:qFormat/>
    <w:uiPriority w:val="99"/>
    <w:rPr>
      <w:color w:val="333333"/>
      <w:u w:val="none"/>
    </w:rPr>
  </w:style>
  <w:style w:type="character" w:styleId="67">
    <w:name w:val="HTML Typewriter"/>
    <w:qFormat/>
    <w:uiPriority w:val="0"/>
    <w:rPr>
      <w:rFonts w:ascii="黑体" w:hAnsi="Courier New" w:eastAsia="黑体"/>
      <w:sz w:val="20"/>
    </w:rPr>
  </w:style>
  <w:style w:type="character" w:styleId="68">
    <w:name w:val="Hyperlink"/>
    <w:qFormat/>
    <w:uiPriority w:val="99"/>
    <w:rPr>
      <w:color w:val="333333"/>
      <w:u w:val="none"/>
    </w:rPr>
  </w:style>
  <w:style w:type="character" w:styleId="69">
    <w:name w:val="annotation reference"/>
    <w:qFormat/>
    <w:uiPriority w:val="0"/>
    <w:rPr>
      <w:sz w:val="21"/>
      <w:szCs w:val="21"/>
    </w:rPr>
  </w:style>
  <w:style w:type="character" w:styleId="70">
    <w:name w:val="footnote reference"/>
    <w:qFormat/>
    <w:uiPriority w:val="0"/>
    <w:rPr>
      <w:vertAlign w:val="superscript"/>
    </w:rPr>
  </w:style>
  <w:style w:type="character" w:customStyle="1" w:styleId="71">
    <w:name w:val="标题 2 字符"/>
    <w:basedOn w:val="63"/>
    <w:link w:val="4"/>
    <w:qFormat/>
    <w:uiPriority w:val="0"/>
    <w:rPr>
      <w:rFonts w:ascii="仿宋_GB2312" w:eastAsia="仿宋_GB2312"/>
      <w:b/>
      <w:spacing w:val="1"/>
      <w:w w:val="99"/>
      <w:sz w:val="28"/>
      <w:szCs w:val="32"/>
    </w:rPr>
  </w:style>
  <w:style w:type="character" w:customStyle="1" w:styleId="72">
    <w:name w:val="标题 1 Char"/>
    <w:qFormat/>
    <w:uiPriority w:val="0"/>
    <w:rPr>
      <w:rFonts w:ascii="Times New Roman" w:hAnsi="Times New Roman" w:eastAsia="宋体" w:cs="Times New Roman"/>
      <w:b/>
      <w:bCs/>
      <w:kern w:val="44"/>
      <w:sz w:val="44"/>
      <w:szCs w:val="44"/>
    </w:rPr>
  </w:style>
  <w:style w:type="character" w:customStyle="1" w:styleId="73">
    <w:name w:val="标题 字符"/>
    <w:link w:val="2"/>
    <w:qFormat/>
    <w:uiPriority w:val="0"/>
    <w:rPr>
      <w:rFonts w:ascii="Calibri" w:hAnsi="Calibri"/>
      <w:b/>
      <w:bCs/>
      <w:kern w:val="2"/>
      <w:sz w:val="32"/>
      <w:szCs w:val="32"/>
    </w:rPr>
  </w:style>
  <w:style w:type="character" w:customStyle="1" w:styleId="74">
    <w:name w:val="标题 1 字符"/>
    <w:basedOn w:val="63"/>
    <w:link w:val="3"/>
    <w:qFormat/>
    <w:uiPriority w:val="0"/>
    <w:rPr>
      <w:rFonts w:eastAsia="黑体"/>
      <w:sz w:val="44"/>
      <w:szCs w:val="44"/>
    </w:rPr>
  </w:style>
  <w:style w:type="character" w:customStyle="1" w:styleId="75">
    <w:name w:val="标题 3 字符"/>
    <w:basedOn w:val="63"/>
    <w:link w:val="6"/>
    <w:qFormat/>
    <w:uiPriority w:val="0"/>
    <w:rPr>
      <w:rFonts w:ascii="仿宋_GB2312" w:eastAsia="仿宋_GB2312"/>
      <w:b/>
      <w:sz w:val="24"/>
      <w:szCs w:val="28"/>
    </w:rPr>
  </w:style>
  <w:style w:type="character" w:customStyle="1" w:styleId="76">
    <w:name w:val="标题 4 字符"/>
    <w:basedOn w:val="63"/>
    <w:link w:val="7"/>
    <w:qFormat/>
    <w:uiPriority w:val="0"/>
    <w:rPr>
      <w:rFonts w:ascii="仿宋_GB2312" w:eastAsia="仿宋_GB2312"/>
      <w:b/>
      <w:sz w:val="24"/>
      <w:szCs w:val="28"/>
    </w:rPr>
  </w:style>
  <w:style w:type="character" w:customStyle="1" w:styleId="77">
    <w:name w:val="标题 5 字符"/>
    <w:basedOn w:val="63"/>
    <w:link w:val="8"/>
    <w:qFormat/>
    <w:uiPriority w:val="0"/>
    <w:rPr>
      <w:b/>
      <w:bCs/>
      <w:sz w:val="28"/>
      <w:szCs w:val="28"/>
    </w:rPr>
  </w:style>
  <w:style w:type="character" w:customStyle="1" w:styleId="78">
    <w:name w:val="标题 6 字符"/>
    <w:basedOn w:val="63"/>
    <w:link w:val="9"/>
    <w:qFormat/>
    <w:uiPriority w:val="0"/>
    <w:rPr>
      <w:rFonts w:ascii="Arial" w:hAnsi="Arial" w:eastAsia="黑体"/>
      <w:b/>
      <w:bCs/>
      <w:sz w:val="24"/>
      <w:szCs w:val="24"/>
    </w:rPr>
  </w:style>
  <w:style w:type="character" w:customStyle="1" w:styleId="79">
    <w:name w:val="标题 7 字符"/>
    <w:basedOn w:val="63"/>
    <w:link w:val="10"/>
    <w:qFormat/>
    <w:uiPriority w:val="0"/>
    <w:rPr>
      <w:b/>
      <w:bCs/>
      <w:sz w:val="24"/>
      <w:szCs w:val="24"/>
    </w:rPr>
  </w:style>
  <w:style w:type="character" w:customStyle="1" w:styleId="80">
    <w:name w:val="标题 8 字符"/>
    <w:basedOn w:val="63"/>
    <w:link w:val="11"/>
    <w:qFormat/>
    <w:uiPriority w:val="0"/>
    <w:rPr>
      <w:rFonts w:ascii="Arial" w:hAnsi="Arial" w:eastAsia="黑体"/>
      <w:sz w:val="24"/>
      <w:szCs w:val="24"/>
    </w:rPr>
  </w:style>
  <w:style w:type="character" w:customStyle="1" w:styleId="81">
    <w:name w:val="标题 9 字符"/>
    <w:basedOn w:val="63"/>
    <w:link w:val="12"/>
    <w:qFormat/>
    <w:uiPriority w:val="0"/>
    <w:rPr>
      <w:rFonts w:ascii="Arial" w:hAnsi="Arial" w:eastAsia="黑体"/>
      <w:szCs w:val="21"/>
    </w:rPr>
  </w:style>
  <w:style w:type="character" w:customStyle="1" w:styleId="82">
    <w:name w:val="正文缩进 字符"/>
    <w:link w:val="19"/>
    <w:qFormat/>
    <w:locked/>
    <w:uiPriority w:val="0"/>
    <w:rPr>
      <w:rFonts w:ascii="仿宋_GB2312" w:hAnsi="宋体" w:eastAsia="仿宋_GB2312" w:cs="宋体"/>
      <w:b/>
      <w:bCs/>
      <w:color w:val="000000"/>
      <w:sz w:val="32"/>
      <w:szCs w:val="32"/>
    </w:rPr>
  </w:style>
  <w:style w:type="character" w:customStyle="1" w:styleId="83">
    <w:name w:val="批注框文本 字符"/>
    <w:basedOn w:val="63"/>
    <w:link w:val="40"/>
    <w:qFormat/>
    <w:locked/>
    <w:uiPriority w:val="0"/>
    <w:rPr>
      <w:rFonts w:ascii="Times New Roman" w:hAnsi="Times New Roman"/>
      <w:kern w:val="2"/>
      <w:sz w:val="18"/>
    </w:rPr>
  </w:style>
  <w:style w:type="character" w:customStyle="1" w:styleId="84">
    <w:name w:val="页脚 字符"/>
    <w:basedOn w:val="63"/>
    <w:link w:val="41"/>
    <w:qFormat/>
    <w:locked/>
    <w:uiPriority w:val="99"/>
    <w:rPr>
      <w:sz w:val="18"/>
    </w:rPr>
  </w:style>
  <w:style w:type="character" w:customStyle="1" w:styleId="85">
    <w:name w:val="页眉 字符"/>
    <w:basedOn w:val="63"/>
    <w:link w:val="42"/>
    <w:qFormat/>
    <w:locked/>
    <w:uiPriority w:val="99"/>
    <w:rPr>
      <w:sz w:val="18"/>
    </w:rPr>
  </w:style>
  <w:style w:type="paragraph" w:customStyle="1" w:styleId="86">
    <w:name w:val="列出段落1"/>
    <w:basedOn w:val="1"/>
    <w:qFormat/>
    <w:uiPriority w:val="0"/>
    <w:pPr>
      <w:ind w:firstLine="420" w:firstLineChars="200"/>
    </w:pPr>
  </w:style>
  <w:style w:type="character" w:customStyle="1" w:styleId="87">
    <w:name w:val="f14w1"/>
    <w:qFormat/>
    <w:uiPriority w:val="99"/>
    <w:rPr>
      <w:b/>
      <w:color w:val="002569"/>
      <w:sz w:val="21"/>
    </w:rPr>
  </w:style>
  <w:style w:type="paragraph" w:customStyle="1" w:styleId="8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89">
    <w:name w:val="列出段落11"/>
    <w:basedOn w:val="1"/>
    <w:qFormat/>
    <w:uiPriority w:val="99"/>
    <w:pPr>
      <w:ind w:firstLine="420" w:firstLineChars="200"/>
    </w:pPr>
  </w:style>
  <w:style w:type="paragraph" w:customStyle="1" w:styleId="90">
    <w:name w:val="列出段落2"/>
    <w:basedOn w:val="1"/>
    <w:qFormat/>
    <w:uiPriority w:val="99"/>
    <w:pPr>
      <w:ind w:firstLine="420" w:firstLineChars="200"/>
    </w:pPr>
    <w:rPr>
      <w:rFonts w:ascii="Calibri" w:hAnsi="Calibri"/>
      <w:szCs w:val="22"/>
    </w:rPr>
  </w:style>
  <w:style w:type="character" w:customStyle="1" w:styleId="91">
    <w:name w:val="正文文本 字符"/>
    <w:link w:val="26"/>
    <w:qFormat/>
    <w:uiPriority w:val="99"/>
    <w:rPr>
      <w:sz w:val="26"/>
      <w:szCs w:val="24"/>
    </w:rPr>
  </w:style>
  <w:style w:type="character" w:customStyle="1" w:styleId="92">
    <w:name w:val="正文文本 字符1"/>
    <w:basedOn w:val="63"/>
    <w:semiHidden/>
    <w:qFormat/>
    <w:uiPriority w:val="99"/>
    <w:rPr>
      <w:kern w:val="2"/>
      <w:sz w:val="21"/>
      <w:szCs w:val="24"/>
    </w:rPr>
  </w:style>
  <w:style w:type="character" w:customStyle="1" w:styleId="93">
    <w:name w:val="font31"/>
    <w:qFormat/>
    <w:uiPriority w:val="0"/>
    <w:rPr>
      <w:rFonts w:hint="eastAsia" w:ascii="宋体" w:hAnsi="宋体" w:eastAsia="宋体" w:cs="宋体"/>
      <w:color w:val="000000"/>
      <w:sz w:val="18"/>
      <w:szCs w:val="18"/>
      <w:u w:val="none"/>
    </w:rPr>
  </w:style>
  <w:style w:type="character" w:customStyle="1" w:styleId="94">
    <w:name w:val="合同标题 Char"/>
    <w:qFormat/>
    <w:uiPriority w:val="0"/>
    <w:rPr>
      <w:rFonts w:eastAsia="宋体"/>
      <w:b/>
      <w:bCs/>
      <w:kern w:val="44"/>
      <w:sz w:val="44"/>
      <w:szCs w:val="44"/>
      <w:lang w:val="en-US" w:eastAsia="zh-CN" w:bidi="ar-SA"/>
    </w:rPr>
  </w:style>
  <w:style w:type="character" w:customStyle="1" w:styleId="95">
    <w:name w:val="font41"/>
    <w:qFormat/>
    <w:uiPriority w:val="0"/>
    <w:rPr>
      <w:rFonts w:hint="eastAsia" w:ascii="宋体" w:hAnsi="宋体" w:eastAsia="宋体" w:cs="宋体"/>
      <w:color w:val="000000"/>
      <w:sz w:val="18"/>
      <w:szCs w:val="18"/>
      <w:u w:val="none"/>
    </w:rPr>
  </w:style>
  <w:style w:type="character" w:customStyle="1" w:styleId="96">
    <w:name w:val="font71"/>
    <w:qFormat/>
    <w:uiPriority w:val="0"/>
    <w:rPr>
      <w:rFonts w:hint="default" w:ascii="Arial" w:hAnsi="Arial" w:cs="Arial"/>
      <w:b/>
      <w:bCs/>
      <w:color w:val="666666"/>
      <w:sz w:val="24"/>
      <w:szCs w:val="24"/>
      <w:u w:val="none"/>
    </w:rPr>
  </w:style>
  <w:style w:type="character" w:customStyle="1" w:styleId="97">
    <w:name w:val="point_small1"/>
    <w:qFormat/>
    <w:uiPriority w:val="0"/>
    <w:rPr>
      <w:rFonts w:ascii="Arial" w:hAnsi="Arial"/>
      <w:sz w:val="18"/>
    </w:rPr>
  </w:style>
  <w:style w:type="character" w:customStyle="1" w:styleId="98">
    <w:name w:val="样式6 Char"/>
    <w:qFormat/>
    <w:uiPriority w:val="0"/>
    <w:rPr>
      <w:rFonts w:ascii="仿宋_GB2312" w:hAnsi="仿宋_GB2312" w:eastAsia="仿宋_GB2312"/>
      <w:color w:val="000000"/>
      <w:kern w:val="2"/>
      <w:sz w:val="24"/>
      <w:lang w:val="en-US" w:eastAsia="zh-CN"/>
    </w:rPr>
  </w:style>
  <w:style w:type="character" w:customStyle="1" w:styleId="99">
    <w:name w:val="文档正文 Char Char Char Char"/>
    <w:qFormat/>
    <w:uiPriority w:val="0"/>
    <w:rPr>
      <w:rFonts w:eastAsia="宋体"/>
      <w:kern w:val="2"/>
      <w:sz w:val="24"/>
      <w:lang w:val="en-US" w:eastAsia="zh-CN" w:bidi="ar-SA"/>
    </w:rPr>
  </w:style>
  <w:style w:type="character" w:customStyle="1" w:styleId="100">
    <w:name w:val="Char4 Char"/>
    <w:qFormat/>
    <w:uiPriority w:val="0"/>
    <w:rPr>
      <w:rFonts w:eastAsia="宋体"/>
      <w:kern w:val="2"/>
      <w:sz w:val="18"/>
      <w:szCs w:val="18"/>
      <w:lang w:val="en-US" w:eastAsia="zh-CN" w:bidi="ar-SA"/>
    </w:rPr>
  </w:style>
  <w:style w:type="character" w:customStyle="1" w:styleId="101">
    <w:name w:val="正文文本 2 字符"/>
    <w:link w:val="53"/>
    <w:qFormat/>
    <w:uiPriority w:val="0"/>
    <w:rPr>
      <w:i/>
      <w:iCs/>
      <w:sz w:val="26"/>
      <w:szCs w:val="24"/>
    </w:rPr>
  </w:style>
  <w:style w:type="character" w:customStyle="1" w:styleId="102">
    <w:name w:val="font21"/>
    <w:qFormat/>
    <w:uiPriority w:val="0"/>
    <w:rPr>
      <w:rFonts w:hint="eastAsia" w:ascii="仿宋_GB2312" w:eastAsia="仿宋_GB2312" w:cs="仿宋_GB2312"/>
      <w:color w:val="000000"/>
      <w:sz w:val="22"/>
      <w:szCs w:val="22"/>
      <w:u w:val="none"/>
    </w:rPr>
  </w:style>
  <w:style w:type="character" w:customStyle="1" w:styleId="103">
    <w:name w:val="Header Char"/>
    <w:qFormat/>
    <w:locked/>
    <w:uiPriority w:val="0"/>
    <w:rPr>
      <w:rFonts w:eastAsia="宋体"/>
      <w:sz w:val="18"/>
      <w:szCs w:val="18"/>
      <w:lang w:val="en-US" w:eastAsia="zh-CN" w:bidi="ar-SA"/>
    </w:rPr>
  </w:style>
  <w:style w:type="character" w:customStyle="1" w:styleId="104">
    <w:name w:val="批注主题 Char"/>
    <w:basedOn w:val="105"/>
    <w:qFormat/>
    <w:uiPriority w:val="0"/>
    <w:rPr>
      <w:sz w:val="24"/>
    </w:rPr>
  </w:style>
  <w:style w:type="character" w:customStyle="1" w:styleId="105">
    <w:name w:val="批注文字 Char"/>
    <w:qFormat/>
    <w:uiPriority w:val="0"/>
    <w:rPr>
      <w:sz w:val="24"/>
    </w:rPr>
  </w:style>
  <w:style w:type="character" w:customStyle="1" w:styleId="106">
    <w:name w:val="批注主题 字符"/>
    <w:link w:val="59"/>
    <w:qFormat/>
    <w:locked/>
    <w:uiPriority w:val="0"/>
    <w:rPr>
      <w:b/>
      <w:bCs/>
      <w:szCs w:val="24"/>
    </w:rPr>
  </w:style>
  <w:style w:type="character" w:customStyle="1" w:styleId="107">
    <w:name w:val="批注文字 字符"/>
    <w:basedOn w:val="63"/>
    <w:link w:val="23"/>
    <w:semiHidden/>
    <w:qFormat/>
    <w:uiPriority w:val="99"/>
    <w:rPr>
      <w:kern w:val="2"/>
      <w:sz w:val="21"/>
      <w:szCs w:val="24"/>
    </w:rPr>
  </w:style>
  <w:style w:type="character" w:customStyle="1" w:styleId="108">
    <w:name w:val="font111"/>
    <w:qFormat/>
    <w:uiPriority w:val="0"/>
    <w:rPr>
      <w:rFonts w:hint="eastAsia" w:ascii="宋体" w:hAnsi="宋体" w:eastAsia="宋体"/>
      <w:color w:val="000000"/>
      <w:sz w:val="21"/>
      <w:szCs w:val="21"/>
      <w:u w:val="none"/>
    </w:rPr>
  </w:style>
  <w:style w:type="character" w:customStyle="1" w:styleId="109">
    <w:name w:val="脚注文本 字符"/>
    <w:link w:val="48"/>
    <w:qFormat/>
    <w:uiPriority w:val="0"/>
    <w:rPr>
      <w:sz w:val="18"/>
      <w:szCs w:val="18"/>
    </w:rPr>
  </w:style>
  <w:style w:type="character" w:customStyle="1" w:styleId="110">
    <w:name w:val="font01"/>
    <w:qFormat/>
    <w:uiPriority w:val="0"/>
    <w:rPr>
      <w:rFonts w:hint="eastAsia" w:ascii="宋体" w:hAnsi="宋体" w:eastAsia="宋体"/>
      <w:color w:val="000000"/>
      <w:sz w:val="22"/>
      <w:szCs w:val="22"/>
      <w:u w:val="none"/>
    </w:rPr>
  </w:style>
  <w:style w:type="character" w:customStyle="1" w:styleId="111">
    <w:name w:val="Char Char9"/>
    <w:qFormat/>
    <w:locked/>
    <w:uiPriority w:val="0"/>
    <w:rPr>
      <w:rFonts w:eastAsia="黑体"/>
      <w:kern w:val="2"/>
      <w:sz w:val="44"/>
      <w:szCs w:val="44"/>
      <w:lang w:val="en-US" w:eastAsia="zh-CN" w:bidi="ar-SA"/>
    </w:rPr>
  </w:style>
  <w:style w:type="character" w:customStyle="1" w:styleId="112">
    <w:name w:val="Char Char"/>
    <w:qFormat/>
    <w:uiPriority w:val="0"/>
    <w:rPr>
      <w:rFonts w:ascii="宋体" w:hAnsi="宋体" w:eastAsia="宋体"/>
      <w:kern w:val="2"/>
      <w:sz w:val="28"/>
      <w:lang w:val="en-US" w:eastAsia="zh-CN"/>
    </w:rPr>
  </w:style>
  <w:style w:type="character" w:customStyle="1" w:styleId="113">
    <w:name w:val="纯文本 字符"/>
    <w:link w:val="34"/>
    <w:qFormat/>
    <w:uiPriority w:val="0"/>
    <w:rPr>
      <w:rFonts w:ascii="宋体" w:hAnsi="Courier New"/>
      <w:sz w:val="28"/>
      <w:szCs w:val="28"/>
    </w:rPr>
  </w:style>
  <w:style w:type="character" w:customStyle="1" w:styleId="114">
    <w:name w:val="3zw1"/>
    <w:qFormat/>
    <w:uiPriority w:val="0"/>
    <w:rPr>
      <w:color w:val="000000"/>
      <w:sz w:val="21"/>
    </w:rPr>
  </w:style>
  <w:style w:type="character" w:customStyle="1" w:styleId="115">
    <w:name w:val="正文文本3"/>
    <w:qFormat/>
    <w:uiPriority w:val="0"/>
    <w:rPr>
      <w:rFonts w:ascii="MingLiU" w:hAnsi="MingLiU" w:eastAsia="MingLiU"/>
      <w:color w:val="000000"/>
      <w:spacing w:val="0"/>
      <w:w w:val="100"/>
      <w:position w:val="0"/>
      <w:sz w:val="22"/>
      <w:u w:val="none"/>
      <w:lang w:val="zh-CN"/>
    </w:rPr>
  </w:style>
  <w:style w:type="character" w:customStyle="1" w:styleId="116">
    <w:name w:val="正文文本4"/>
    <w:qFormat/>
    <w:uiPriority w:val="0"/>
    <w:rPr>
      <w:rFonts w:ascii="MingLiU" w:hAnsi="MingLiU" w:eastAsia="MingLiU"/>
      <w:color w:val="000000"/>
      <w:spacing w:val="0"/>
      <w:w w:val="100"/>
      <w:position w:val="0"/>
      <w:sz w:val="22"/>
      <w:u w:val="none"/>
      <w:lang w:val="en-US"/>
    </w:rPr>
  </w:style>
  <w:style w:type="character" w:customStyle="1" w:styleId="117">
    <w:name w:val="文档结构图 字符"/>
    <w:link w:val="22"/>
    <w:semiHidden/>
    <w:qFormat/>
    <w:uiPriority w:val="0"/>
    <w:rPr>
      <w:szCs w:val="24"/>
      <w:shd w:val="clear" w:color="auto" w:fill="000080"/>
    </w:rPr>
  </w:style>
  <w:style w:type="character" w:customStyle="1" w:styleId="118">
    <w:name w:val="正文文本 3 字符"/>
    <w:link w:val="24"/>
    <w:qFormat/>
    <w:uiPriority w:val="0"/>
    <w:rPr>
      <w:sz w:val="16"/>
      <w:szCs w:val="16"/>
    </w:rPr>
  </w:style>
  <w:style w:type="character" w:customStyle="1" w:styleId="119">
    <w:name w:val="text_12_black1"/>
    <w:qFormat/>
    <w:uiPriority w:val="0"/>
    <w:rPr>
      <w:rFonts w:hint="default" w:ascii="ˎ̥" w:hAnsi="ˎ̥"/>
      <w:color w:val="666666"/>
      <w:sz w:val="18"/>
      <w:u w:val="none"/>
    </w:rPr>
  </w:style>
  <w:style w:type="character" w:customStyle="1" w:styleId="120">
    <w:name w:val="节 Char Char Char"/>
    <w:qFormat/>
    <w:uiPriority w:val="0"/>
    <w:rPr>
      <w:rFonts w:ascii="Arial" w:hAnsi="Arial" w:eastAsia="黑体" w:cs="Arial"/>
      <w:b/>
      <w:bCs/>
      <w:kern w:val="2"/>
      <w:sz w:val="44"/>
      <w:szCs w:val="44"/>
      <w:lang w:val="en-US" w:eastAsia="zh-CN" w:bidi="ar-SA"/>
    </w:rPr>
  </w:style>
  <w:style w:type="character" w:customStyle="1" w:styleId="121">
    <w:name w:val="正文文本缩进 2 字符"/>
    <w:link w:val="39"/>
    <w:qFormat/>
    <w:uiPriority w:val="0"/>
    <w:rPr>
      <w:rFonts w:eastAsia="仿宋_GB2312"/>
      <w:sz w:val="32"/>
    </w:rPr>
  </w:style>
  <w:style w:type="character" w:customStyle="1" w:styleId="122">
    <w:name w:val="Table Heading Char"/>
    <w:link w:val="123"/>
    <w:qFormat/>
    <w:uiPriority w:val="0"/>
    <w:rPr>
      <w:rFonts w:ascii="Arial" w:hAnsi="Arial" w:eastAsia="黑体" w:cs="Arial"/>
      <w:kern w:val="2"/>
      <w:sz w:val="18"/>
      <w:szCs w:val="18"/>
    </w:rPr>
  </w:style>
  <w:style w:type="paragraph" w:customStyle="1" w:styleId="123">
    <w:name w:val="Table Heading"/>
    <w:link w:val="122"/>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124">
    <w:name w:val="Char3 Char Char"/>
    <w:qFormat/>
    <w:uiPriority w:val="0"/>
    <w:rPr>
      <w:rFonts w:ascii="宋体" w:hAnsi="Courier New" w:eastAsia="宋体"/>
      <w:kern w:val="2"/>
      <w:sz w:val="21"/>
      <w:lang w:val="en-US" w:eastAsia="zh-CN" w:bidi="ar-SA"/>
    </w:rPr>
  </w:style>
  <w:style w:type="character" w:customStyle="1" w:styleId="125">
    <w:name w:val="Char3 Char"/>
    <w:qFormat/>
    <w:uiPriority w:val="0"/>
    <w:rPr>
      <w:rFonts w:ascii="宋体" w:hAnsi="Courier New" w:eastAsia="宋体"/>
      <w:kern w:val="2"/>
      <w:sz w:val="21"/>
      <w:lang w:val="en-US" w:eastAsia="zh-CN" w:bidi="ar-SA"/>
    </w:rPr>
  </w:style>
  <w:style w:type="character" w:customStyle="1" w:styleId="126">
    <w:name w:val="font51"/>
    <w:qFormat/>
    <w:uiPriority w:val="0"/>
    <w:rPr>
      <w:rFonts w:hint="eastAsia" w:ascii="MS Mincho" w:hAnsi="MS Mincho" w:eastAsia="MS Mincho"/>
      <w:color w:val="000000"/>
      <w:sz w:val="22"/>
      <w:szCs w:val="22"/>
      <w:u w:val="none"/>
    </w:rPr>
  </w:style>
  <w:style w:type="character" w:customStyle="1" w:styleId="127">
    <w:name w:val="样式 黑体 小四"/>
    <w:qFormat/>
    <w:uiPriority w:val="0"/>
    <w:rPr>
      <w:rFonts w:ascii="黑体" w:hAnsi="黑体" w:eastAsia="黑体"/>
      <w:kern w:val="0"/>
      <w:sz w:val="24"/>
      <w:szCs w:val="24"/>
    </w:rPr>
  </w:style>
  <w:style w:type="character" w:customStyle="1" w:styleId="128">
    <w:name w:val="Char5 Char Char"/>
    <w:qFormat/>
    <w:uiPriority w:val="0"/>
    <w:rPr>
      <w:rFonts w:eastAsia="宋体"/>
      <w:kern w:val="2"/>
      <w:sz w:val="21"/>
      <w:szCs w:val="24"/>
      <w:lang w:val="en-US" w:eastAsia="zh-CN" w:bidi="ar-SA"/>
    </w:rPr>
  </w:style>
  <w:style w:type="character" w:customStyle="1" w:styleId="129">
    <w:name w:val="标题-5 Char Char"/>
    <w:link w:val="130"/>
    <w:qFormat/>
    <w:uiPriority w:val="0"/>
    <w:rPr>
      <w:b/>
      <w:szCs w:val="24"/>
    </w:rPr>
  </w:style>
  <w:style w:type="paragraph" w:customStyle="1" w:styleId="130">
    <w:name w:val="标题-5 Char"/>
    <w:basedOn w:val="1"/>
    <w:next w:val="1"/>
    <w:link w:val="129"/>
    <w:qFormat/>
    <w:uiPriority w:val="0"/>
    <w:pPr>
      <w:tabs>
        <w:tab w:val="left" w:pos="992"/>
      </w:tabs>
      <w:spacing w:line="360" w:lineRule="auto"/>
      <w:ind w:left="992" w:hanging="992"/>
    </w:pPr>
    <w:rPr>
      <w:b/>
      <w:kern w:val="0"/>
      <w:sz w:val="20"/>
    </w:rPr>
  </w:style>
  <w:style w:type="character" w:customStyle="1" w:styleId="131">
    <w:name w:val="批注框文本 Char"/>
    <w:qFormat/>
    <w:uiPriority w:val="0"/>
    <w:rPr>
      <w:kern w:val="2"/>
      <w:sz w:val="18"/>
      <w:szCs w:val="18"/>
    </w:rPr>
  </w:style>
  <w:style w:type="character" w:customStyle="1" w:styleId="132">
    <w:name w:val="正文文本缩进 3 字符"/>
    <w:link w:val="50"/>
    <w:qFormat/>
    <w:uiPriority w:val="0"/>
    <w:rPr>
      <w:sz w:val="16"/>
      <w:szCs w:val="16"/>
    </w:rPr>
  </w:style>
  <w:style w:type="character" w:customStyle="1" w:styleId="133">
    <w:name w:val="Heading 1 Char"/>
    <w:qFormat/>
    <w:locked/>
    <w:uiPriority w:val="0"/>
    <w:rPr>
      <w:rFonts w:eastAsia="宋体"/>
      <w:b/>
      <w:bCs/>
      <w:kern w:val="44"/>
      <w:sz w:val="44"/>
      <w:szCs w:val="44"/>
      <w:lang w:val="en-US" w:eastAsia="zh-CN" w:bidi="ar-SA"/>
    </w:rPr>
  </w:style>
  <w:style w:type="character" w:customStyle="1" w:styleId="134">
    <w:name w:val="MSG_EN_FONT_STYLE_NAME_TEMPLATE_ROLE_NUMBER MSG_EN_FONT_STYLE_NAME_BY_ROLE_TEXT 2_"/>
    <w:link w:val="135"/>
    <w:unhideWhenUsed/>
    <w:qFormat/>
    <w:locked/>
    <w:uiPriority w:val="99"/>
    <w:rPr>
      <w:rFonts w:ascii="PMingLiU" w:hAnsi="PMingLiU" w:eastAsia="PMingLiU" w:cs="PMingLiU"/>
      <w:shd w:val="clear" w:color="auto" w:fill="FFFFFF"/>
    </w:rPr>
  </w:style>
  <w:style w:type="paragraph" w:customStyle="1" w:styleId="135">
    <w:name w:val="MSG_EN_FONT_STYLE_NAME_TEMPLATE_ROLE_NUMBER MSG_EN_FONT_STYLE_NAME_BY_ROLE_TEXT 2"/>
    <w:basedOn w:val="1"/>
    <w:link w:val="134"/>
    <w:unhideWhenUsed/>
    <w:qFormat/>
    <w:uiPriority w:val="99"/>
    <w:pPr>
      <w:shd w:val="clear" w:color="auto" w:fill="FFFFFF"/>
      <w:spacing w:before="340" w:line="413" w:lineRule="exact"/>
      <w:jc w:val="left"/>
    </w:pPr>
    <w:rPr>
      <w:rFonts w:ascii="PMingLiU" w:hAnsi="PMingLiU" w:eastAsia="PMingLiU" w:cs="PMingLiU"/>
      <w:kern w:val="0"/>
      <w:sz w:val="20"/>
      <w:szCs w:val="20"/>
    </w:rPr>
  </w:style>
  <w:style w:type="character" w:customStyle="1" w:styleId="136">
    <w:name w:val="Char Char11"/>
    <w:qFormat/>
    <w:locked/>
    <w:uiPriority w:val="0"/>
    <w:rPr>
      <w:rFonts w:eastAsia="黑体"/>
      <w:kern w:val="2"/>
      <w:sz w:val="44"/>
      <w:szCs w:val="44"/>
      <w:lang w:val="en-US" w:eastAsia="zh-CN" w:bidi="ar-SA"/>
    </w:rPr>
  </w:style>
  <w:style w:type="character" w:customStyle="1" w:styleId="137">
    <w:name w:val="font81"/>
    <w:qFormat/>
    <w:uiPriority w:val="0"/>
    <w:rPr>
      <w:rFonts w:hint="eastAsia" w:ascii="MS PMincho" w:hAnsi="MS PMincho" w:eastAsia="MS PMincho"/>
      <w:color w:val="000000"/>
      <w:sz w:val="22"/>
      <w:szCs w:val="22"/>
      <w:u w:val="none"/>
    </w:rPr>
  </w:style>
  <w:style w:type="character" w:customStyle="1" w:styleId="138">
    <w:name w:val="Char5 Char"/>
    <w:qFormat/>
    <w:uiPriority w:val="0"/>
    <w:rPr>
      <w:rFonts w:eastAsia="宋体"/>
      <w:kern w:val="2"/>
      <w:sz w:val="21"/>
      <w:szCs w:val="24"/>
      <w:lang w:val="en-US" w:eastAsia="zh-CN" w:bidi="ar-SA"/>
    </w:rPr>
  </w:style>
  <w:style w:type="character" w:customStyle="1" w:styleId="139">
    <w:name w:val="para"/>
    <w:basedOn w:val="63"/>
    <w:qFormat/>
    <w:uiPriority w:val="0"/>
  </w:style>
  <w:style w:type="character" w:customStyle="1" w:styleId="140">
    <w:name w:val="日期 字符"/>
    <w:link w:val="38"/>
    <w:qFormat/>
    <w:locked/>
    <w:uiPriority w:val="0"/>
    <w:rPr>
      <w:szCs w:val="24"/>
    </w:rPr>
  </w:style>
  <w:style w:type="character" w:customStyle="1" w:styleId="141">
    <w:name w:val="副标题 Char1"/>
    <w:qFormat/>
    <w:uiPriority w:val="11"/>
    <w:rPr>
      <w:rFonts w:ascii="Cambria" w:hAnsi="Cambria" w:eastAsia="宋体" w:cs="Times New Roman"/>
      <w:b/>
      <w:bCs/>
      <w:kern w:val="28"/>
      <w:sz w:val="32"/>
      <w:szCs w:val="32"/>
    </w:rPr>
  </w:style>
  <w:style w:type="character" w:customStyle="1" w:styleId="142">
    <w:name w:val="正文首行缩进 2 字符"/>
    <w:link w:val="60"/>
    <w:qFormat/>
    <w:uiPriority w:val="0"/>
    <w:rPr>
      <w:color w:val="000000"/>
      <w:sz w:val="28"/>
      <w:szCs w:val="24"/>
    </w:rPr>
  </w:style>
  <w:style w:type="character" w:customStyle="1" w:styleId="143">
    <w:name w:val="正文文本缩进 字符1"/>
    <w:basedOn w:val="63"/>
    <w:link w:val="27"/>
    <w:semiHidden/>
    <w:qFormat/>
    <w:uiPriority w:val="99"/>
    <w:rPr>
      <w:kern w:val="2"/>
      <w:sz w:val="21"/>
      <w:szCs w:val="24"/>
    </w:rPr>
  </w:style>
  <w:style w:type="character" w:customStyle="1" w:styleId="144">
    <w:name w:val="公式 Char Char Char"/>
    <w:qFormat/>
    <w:uiPriority w:val="0"/>
    <w:rPr>
      <w:rFonts w:ascii="华文细黑" w:hAnsi="华文细黑" w:eastAsia="华文细黑" w:cs="Arial"/>
      <w:color w:val="000000"/>
      <w:sz w:val="30"/>
      <w:szCs w:val="28"/>
      <w:lang w:val="en-US" w:eastAsia="zh-CN" w:bidi="ar-SA"/>
    </w:rPr>
  </w:style>
  <w:style w:type="character" w:customStyle="1" w:styleId="145">
    <w:name w:val="信息标题 字符"/>
    <w:link w:val="56"/>
    <w:qFormat/>
    <w:uiPriority w:val="0"/>
    <w:rPr>
      <w:rFonts w:ascii="宋体" w:hAnsi="宋体"/>
      <w:kern w:val="15"/>
      <w:sz w:val="15"/>
      <w:shd w:val="pct20" w:color="auto" w:fill="auto"/>
      <w:lang w:val="sv-SE"/>
    </w:rPr>
  </w:style>
  <w:style w:type="character" w:customStyle="1" w:styleId="146">
    <w:name w:val="font91"/>
    <w:qFormat/>
    <w:uiPriority w:val="0"/>
    <w:rPr>
      <w:rFonts w:hint="eastAsia" w:ascii="等线" w:hAnsi="等线" w:eastAsia="等线"/>
      <w:color w:val="000000"/>
      <w:sz w:val="22"/>
      <w:szCs w:val="22"/>
      <w:u w:val="none"/>
    </w:rPr>
  </w:style>
  <w:style w:type="character" w:customStyle="1" w:styleId="147">
    <w:name w:val="Heading 4 Char"/>
    <w:qFormat/>
    <w:locked/>
    <w:uiPriority w:val="0"/>
    <w:rPr>
      <w:rFonts w:eastAsia="宋体"/>
      <w:sz w:val="24"/>
      <w:lang w:val="en-US" w:eastAsia="zh-CN" w:bidi="ar-SA"/>
    </w:rPr>
  </w:style>
  <w:style w:type="character" w:customStyle="1" w:styleId="148">
    <w:name w:val="表格3 Char"/>
    <w:link w:val="149"/>
    <w:qFormat/>
    <w:locked/>
    <w:uiPriority w:val="0"/>
  </w:style>
  <w:style w:type="paragraph" w:customStyle="1" w:styleId="149">
    <w:name w:val="表格3"/>
    <w:basedOn w:val="1"/>
    <w:next w:val="1"/>
    <w:link w:val="148"/>
    <w:qFormat/>
    <w:uiPriority w:val="0"/>
    <w:pPr>
      <w:adjustRightInd w:val="0"/>
      <w:spacing w:line="360" w:lineRule="atLeast"/>
      <w:ind w:left="72" w:leftChars="30" w:right="72" w:rightChars="30"/>
      <w:textAlignment w:val="baseline"/>
    </w:pPr>
    <w:rPr>
      <w:kern w:val="0"/>
      <w:sz w:val="20"/>
      <w:szCs w:val="20"/>
    </w:rPr>
  </w:style>
  <w:style w:type="character" w:customStyle="1" w:styleId="150">
    <w:name w:val="lg"/>
    <w:basedOn w:val="63"/>
    <w:qFormat/>
    <w:uiPriority w:val="0"/>
  </w:style>
  <w:style w:type="character" w:customStyle="1" w:styleId="151">
    <w:name w:val="Table Text Char"/>
    <w:link w:val="152"/>
    <w:qFormat/>
    <w:uiPriority w:val="0"/>
    <w:rPr>
      <w:rFonts w:ascii="Arial" w:hAnsi="Arial" w:cs="Arial"/>
      <w:kern w:val="2"/>
      <w:sz w:val="18"/>
      <w:szCs w:val="18"/>
    </w:rPr>
  </w:style>
  <w:style w:type="paragraph" w:customStyle="1" w:styleId="152">
    <w:name w:val="Table Text"/>
    <w:link w:val="151"/>
    <w:qFormat/>
    <w:uiPriority w:val="0"/>
    <w:pPr>
      <w:snapToGrid w:val="0"/>
      <w:spacing w:before="80" w:after="80"/>
    </w:pPr>
    <w:rPr>
      <w:rFonts w:ascii="Arial" w:hAnsi="Arial" w:eastAsia="宋体" w:cs="Arial"/>
      <w:kern w:val="2"/>
      <w:sz w:val="18"/>
      <w:szCs w:val="18"/>
      <w:lang w:val="en-US" w:eastAsia="zh-CN" w:bidi="ar-SA"/>
    </w:rPr>
  </w:style>
  <w:style w:type="character" w:customStyle="1" w:styleId="153">
    <w:name w:val="Footer Char"/>
    <w:qFormat/>
    <w:locked/>
    <w:uiPriority w:val="0"/>
    <w:rPr>
      <w:rFonts w:eastAsia="宋体"/>
      <w:sz w:val="18"/>
      <w:szCs w:val="18"/>
      <w:lang w:val="en-US" w:eastAsia="zh-CN" w:bidi="ar-SA"/>
    </w:rPr>
  </w:style>
  <w:style w:type="character" w:customStyle="1" w:styleId="154">
    <w:name w:val="Char Char10"/>
    <w:qFormat/>
    <w:uiPriority w:val="0"/>
    <w:rPr>
      <w:rFonts w:ascii="仿宋_GB2312" w:eastAsia="仿宋_GB2312" w:cs="MingLiU"/>
      <w:b/>
      <w:spacing w:val="1"/>
      <w:w w:val="99"/>
      <w:sz w:val="28"/>
      <w:szCs w:val="32"/>
      <w:lang w:val="en-US" w:eastAsia="zh-CN" w:bidi="ar-SA"/>
    </w:rPr>
  </w:style>
  <w:style w:type="character" w:customStyle="1" w:styleId="155">
    <w:name w:val="regtitle"/>
    <w:basedOn w:val="63"/>
    <w:qFormat/>
    <w:uiPriority w:val="0"/>
  </w:style>
  <w:style w:type="character" w:customStyle="1" w:styleId="156">
    <w:name w:val="正文（首行缩进两字） Char"/>
    <w:qFormat/>
    <w:uiPriority w:val="0"/>
    <w:rPr>
      <w:rFonts w:eastAsia="宋体"/>
      <w:kern w:val="2"/>
      <w:sz w:val="21"/>
      <w:lang w:val="en-US" w:eastAsia="zh-CN"/>
    </w:rPr>
  </w:style>
  <w:style w:type="character" w:customStyle="1" w:styleId="157">
    <w:name w:val="标题-4 Char Char"/>
    <w:link w:val="158"/>
    <w:qFormat/>
    <w:uiPriority w:val="0"/>
    <w:rPr>
      <w:rFonts w:ascii="宋体" w:hAnsi="宋体" w:cs="System"/>
      <w:b/>
      <w:color w:val="000000"/>
      <w:szCs w:val="21"/>
    </w:rPr>
  </w:style>
  <w:style w:type="paragraph" w:customStyle="1" w:styleId="158">
    <w:name w:val="标题-4 Char"/>
    <w:basedOn w:val="1"/>
    <w:next w:val="1"/>
    <w:link w:val="157"/>
    <w:qFormat/>
    <w:uiPriority w:val="0"/>
    <w:pPr>
      <w:tabs>
        <w:tab w:val="left" w:pos="1931"/>
      </w:tabs>
      <w:autoSpaceDE w:val="0"/>
      <w:autoSpaceDN w:val="0"/>
      <w:adjustRightInd w:val="0"/>
      <w:snapToGrid w:val="0"/>
      <w:spacing w:line="360" w:lineRule="auto"/>
      <w:ind w:left="631" w:leftChars="100" w:right="100" w:rightChars="100" w:hanging="851"/>
      <w:jc w:val="left"/>
      <w:outlineLvl w:val="3"/>
    </w:pPr>
    <w:rPr>
      <w:rFonts w:ascii="宋体" w:hAnsi="宋体" w:cs="System"/>
      <w:b/>
      <w:color w:val="000000"/>
      <w:kern w:val="0"/>
      <w:sz w:val="20"/>
      <w:szCs w:val="21"/>
    </w:rPr>
  </w:style>
  <w:style w:type="character" w:customStyle="1" w:styleId="159">
    <w:name w:val="普通文字 Char Char2"/>
    <w:qFormat/>
    <w:uiPriority w:val="0"/>
    <w:rPr>
      <w:rFonts w:ascii="宋体" w:hAnsi="Courier New" w:eastAsia="宋体"/>
      <w:kern w:val="2"/>
      <w:sz w:val="21"/>
      <w:szCs w:val="24"/>
      <w:lang w:bidi="ar-SA"/>
    </w:rPr>
  </w:style>
  <w:style w:type="character" w:customStyle="1" w:styleId="160">
    <w:name w:val="注释标题 字符"/>
    <w:link w:val="16"/>
    <w:qFormat/>
    <w:uiPriority w:val="0"/>
    <w:rPr>
      <w:rFonts w:ascii="宋体" w:hAnsi="宋体"/>
      <w:kern w:val="15"/>
      <w:sz w:val="15"/>
      <w:lang w:val="sv-SE"/>
    </w:rPr>
  </w:style>
  <w:style w:type="character" w:customStyle="1" w:styleId="161">
    <w:name w:val="Comment Text Char"/>
    <w:qFormat/>
    <w:locked/>
    <w:uiPriority w:val="0"/>
    <w:rPr>
      <w:rFonts w:eastAsia="宋体"/>
      <w:sz w:val="24"/>
      <w:lang w:val="en-US" w:eastAsia="zh-CN" w:bidi="ar-SA"/>
    </w:rPr>
  </w:style>
  <w:style w:type="character" w:customStyle="1" w:styleId="162">
    <w:name w:val="文档正文 Char Char Char"/>
    <w:qFormat/>
    <w:uiPriority w:val="0"/>
    <w:rPr>
      <w:rFonts w:eastAsia="宋体"/>
      <w:kern w:val="2"/>
      <w:sz w:val="24"/>
      <w:lang w:val="en-US" w:eastAsia="zh-CN" w:bidi="ar-SA"/>
    </w:rPr>
  </w:style>
  <w:style w:type="character" w:customStyle="1" w:styleId="163">
    <w:name w:val="副标题 字符"/>
    <w:link w:val="45"/>
    <w:qFormat/>
    <w:uiPriority w:val="0"/>
    <w:rPr>
      <w:szCs w:val="24"/>
      <w:u w:val="single"/>
      <w:lang w:eastAsia="en-US"/>
    </w:rPr>
  </w:style>
  <w:style w:type="character" w:customStyle="1" w:styleId="164">
    <w:name w:val="正文文本缩进 字符"/>
    <w:qFormat/>
    <w:uiPriority w:val="0"/>
    <w:rPr>
      <w:rFonts w:ascii="黑体" w:hAnsi="宋体" w:eastAsia="黑体" w:cs="Times New Roman"/>
      <w:color w:val="000000"/>
      <w:sz w:val="28"/>
      <w:szCs w:val="32"/>
    </w:rPr>
  </w:style>
  <w:style w:type="character" w:customStyle="1" w:styleId="165">
    <w:name w:val="注释标题 字符1"/>
    <w:basedOn w:val="63"/>
    <w:semiHidden/>
    <w:qFormat/>
    <w:uiPriority w:val="99"/>
    <w:rPr>
      <w:kern w:val="2"/>
      <w:sz w:val="21"/>
      <w:szCs w:val="24"/>
    </w:rPr>
  </w:style>
  <w:style w:type="character" w:customStyle="1" w:styleId="166">
    <w:name w:val="正文首行缩进 2 字符1"/>
    <w:basedOn w:val="143"/>
    <w:semiHidden/>
    <w:qFormat/>
    <w:uiPriority w:val="99"/>
    <w:rPr>
      <w:kern w:val="2"/>
      <w:sz w:val="21"/>
      <w:szCs w:val="24"/>
    </w:rPr>
  </w:style>
  <w:style w:type="character" w:customStyle="1" w:styleId="167">
    <w:name w:val="副标题 字符1"/>
    <w:basedOn w:val="63"/>
    <w:qFormat/>
    <w:uiPriority w:val="0"/>
    <w:rPr>
      <w:rFonts w:asciiTheme="minorHAnsi" w:hAnsiTheme="minorHAnsi" w:eastAsiaTheme="minorEastAsia" w:cstheme="minorBidi"/>
      <w:b/>
      <w:bCs/>
      <w:kern w:val="28"/>
      <w:sz w:val="32"/>
      <w:szCs w:val="32"/>
    </w:rPr>
  </w:style>
  <w:style w:type="character" w:customStyle="1" w:styleId="168">
    <w:name w:val="正文文本 3 字符1"/>
    <w:basedOn w:val="63"/>
    <w:semiHidden/>
    <w:qFormat/>
    <w:uiPriority w:val="99"/>
    <w:rPr>
      <w:kern w:val="2"/>
      <w:sz w:val="16"/>
      <w:szCs w:val="16"/>
    </w:rPr>
  </w:style>
  <w:style w:type="character" w:customStyle="1" w:styleId="169">
    <w:name w:val="信息标题 字符1"/>
    <w:basedOn w:val="63"/>
    <w:semiHidden/>
    <w:qFormat/>
    <w:uiPriority w:val="99"/>
    <w:rPr>
      <w:rFonts w:asciiTheme="majorHAnsi" w:hAnsiTheme="majorHAnsi" w:eastAsiaTheme="majorEastAsia" w:cstheme="majorBidi"/>
      <w:kern w:val="2"/>
      <w:sz w:val="24"/>
      <w:szCs w:val="24"/>
      <w:shd w:val="pct20" w:color="auto" w:fill="auto"/>
    </w:rPr>
  </w:style>
  <w:style w:type="character" w:customStyle="1" w:styleId="170">
    <w:name w:val="批注主题 字符1"/>
    <w:basedOn w:val="107"/>
    <w:semiHidden/>
    <w:qFormat/>
    <w:uiPriority w:val="99"/>
    <w:rPr>
      <w:b/>
      <w:bCs/>
      <w:kern w:val="2"/>
      <w:sz w:val="21"/>
      <w:szCs w:val="24"/>
    </w:rPr>
  </w:style>
  <w:style w:type="character" w:customStyle="1" w:styleId="171">
    <w:name w:val="正文文本缩进 3 字符1"/>
    <w:basedOn w:val="63"/>
    <w:semiHidden/>
    <w:qFormat/>
    <w:uiPriority w:val="99"/>
    <w:rPr>
      <w:kern w:val="2"/>
      <w:sz w:val="16"/>
      <w:szCs w:val="16"/>
    </w:rPr>
  </w:style>
  <w:style w:type="character" w:customStyle="1" w:styleId="172">
    <w:name w:val="纯文本 字符1"/>
    <w:basedOn w:val="63"/>
    <w:semiHidden/>
    <w:qFormat/>
    <w:uiPriority w:val="99"/>
    <w:rPr>
      <w:rFonts w:hAnsi="Courier New" w:cs="Courier New" w:asciiTheme="minorEastAsia" w:eastAsiaTheme="minorEastAsia"/>
      <w:kern w:val="2"/>
      <w:sz w:val="21"/>
      <w:szCs w:val="24"/>
    </w:rPr>
  </w:style>
  <w:style w:type="character" w:customStyle="1" w:styleId="173">
    <w:name w:val="正文文本 2 字符1"/>
    <w:basedOn w:val="63"/>
    <w:semiHidden/>
    <w:qFormat/>
    <w:uiPriority w:val="99"/>
    <w:rPr>
      <w:kern w:val="2"/>
      <w:sz w:val="21"/>
      <w:szCs w:val="24"/>
    </w:rPr>
  </w:style>
  <w:style w:type="character" w:customStyle="1" w:styleId="174">
    <w:name w:val="正文文本缩进 2 字符1"/>
    <w:basedOn w:val="63"/>
    <w:semiHidden/>
    <w:qFormat/>
    <w:uiPriority w:val="99"/>
    <w:rPr>
      <w:kern w:val="2"/>
      <w:sz w:val="21"/>
      <w:szCs w:val="24"/>
    </w:rPr>
  </w:style>
  <w:style w:type="character" w:customStyle="1" w:styleId="175">
    <w:name w:val="脚注文本 字符1"/>
    <w:basedOn w:val="63"/>
    <w:semiHidden/>
    <w:qFormat/>
    <w:uiPriority w:val="99"/>
    <w:rPr>
      <w:kern w:val="2"/>
      <w:sz w:val="18"/>
      <w:szCs w:val="18"/>
    </w:rPr>
  </w:style>
  <w:style w:type="character" w:customStyle="1" w:styleId="176">
    <w:name w:val="日期 字符1"/>
    <w:basedOn w:val="63"/>
    <w:semiHidden/>
    <w:qFormat/>
    <w:uiPriority w:val="99"/>
    <w:rPr>
      <w:kern w:val="2"/>
      <w:sz w:val="21"/>
      <w:szCs w:val="24"/>
    </w:rPr>
  </w:style>
  <w:style w:type="character" w:customStyle="1" w:styleId="177">
    <w:name w:val="文档结构图 字符1"/>
    <w:basedOn w:val="63"/>
    <w:semiHidden/>
    <w:qFormat/>
    <w:uiPriority w:val="99"/>
    <w:rPr>
      <w:rFonts w:ascii="Microsoft YaHei UI" w:eastAsia="Microsoft YaHei UI"/>
      <w:kern w:val="2"/>
      <w:sz w:val="18"/>
      <w:szCs w:val="18"/>
    </w:rPr>
  </w:style>
  <w:style w:type="paragraph" w:customStyle="1" w:styleId="178">
    <w:name w:val="默认段落字体 Para Char Char Char Char Char Char Char Char Char Char Char Char Char"/>
    <w:basedOn w:val="1"/>
    <w:qFormat/>
    <w:uiPriority w:val="0"/>
  </w:style>
  <w:style w:type="paragraph" w:customStyle="1" w:styleId="1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0">
    <w:name w:val="CM99"/>
    <w:basedOn w:val="181"/>
    <w:next w:val="181"/>
    <w:qFormat/>
    <w:uiPriority w:val="0"/>
    <w:pPr>
      <w:spacing w:after="443"/>
    </w:pPr>
    <w:rPr>
      <w:color w:val="auto"/>
    </w:rPr>
  </w:style>
  <w:style w:type="paragraph" w:customStyle="1" w:styleId="18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2">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000000"/>
      <w:kern w:val="0"/>
      <w:sz w:val="20"/>
      <w:szCs w:val="20"/>
    </w:rPr>
  </w:style>
  <w:style w:type="paragraph" w:customStyle="1" w:styleId="183">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84">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185">
    <w:name w:val="符号参数位2级"/>
    <w:basedOn w:val="1"/>
    <w:qFormat/>
    <w:uiPriority w:val="0"/>
    <w:pPr>
      <w:tabs>
        <w:tab w:val="left" w:pos="5670"/>
      </w:tabs>
      <w:adjustRightInd w:val="0"/>
      <w:ind w:left="1260"/>
      <w:jc w:val="left"/>
      <w:textAlignment w:val="baseline"/>
    </w:pPr>
    <w:rPr>
      <w:rFonts w:ascii="宋体" w:hAnsi="宋体"/>
      <w:kern w:val="0"/>
      <w:szCs w:val="20"/>
    </w:rPr>
  </w:style>
  <w:style w:type="paragraph" w:customStyle="1" w:styleId="186">
    <w:name w:val="样式3"/>
    <w:basedOn w:val="1"/>
    <w:qFormat/>
    <w:uiPriority w:val="0"/>
    <w:pPr>
      <w:spacing w:line="360" w:lineRule="auto"/>
    </w:pPr>
    <w:rPr>
      <w:rFonts w:eastAsia="仿宋_GB2312"/>
      <w:sz w:val="28"/>
      <w:szCs w:val="20"/>
    </w:rPr>
  </w:style>
  <w:style w:type="paragraph" w:customStyle="1" w:styleId="18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8">
    <w:name w:val="xl64"/>
    <w:basedOn w:val="1"/>
    <w:qFormat/>
    <w:uiPriority w:val="0"/>
    <w:pPr>
      <w:widowControl/>
      <w:pBdr>
        <w:top w:val="single" w:color="000000" w:sz="4" w:space="0"/>
        <w:bottom w:val="single" w:color="000000" w:sz="4" w:space="0"/>
      </w:pBdr>
      <w:spacing w:before="100" w:beforeAutospacing="1" w:after="100" w:afterAutospacing="1"/>
      <w:jc w:val="right"/>
    </w:pPr>
    <w:rPr>
      <w:rFonts w:eastAsia="Arial Unicode MS"/>
      <w:kern w:val="0"/>
      <w:sz w:val="20"/>
      <w:szCs w:val="20"/>
    </w:rPr>
  </w:style>
  <w:style w:type="paragraph" w:customStyle="1" w:styleId="189">
    <w:name w:val="正文表格"/>
    <w:basedOn w:val="1"/>
    <w:next w:val="1"/>
    <w:qFormat/>
    <w:uiPriority w:val="0"/>
    <w:pPr>
      <w:keepNext/>
      <w:keepLines/>
      <w:jc w:val="center"/>
    </w:pPr>
    <w:rPr>
      <w:rFonts w:ascii="宋体" w:hAnsi="宋体"/>
      <w:color w:val="000000"/>
      <w:kern w:val="21"/>
      <w:szCs w:val="20"/>
    </w:rPr>
  </w:style>
  <w:style w:type="paragraph" w:customStyle="1" w:styleId="190">
    <w:name w:val="CM28"/>
    <w:basedOn w:val="181"/>
    <w:next w:val="181"/>
    <w:qFormat/>
    <w:uiPriority w:val="0"/>
    <w:rPr>
      <w:rFonts w:cs="Times New Roman"/>
      <w:color w:val="auto"/>
    </w:rPr>
  </w:style>
  <w:style w:type="paragraph" w:customStyle="1" w:styleId="191">
    <w:name w:val="字母编号"/>
    <w:basedOn w:val="1"/>
    <w:qFormat/>
    <w:uiPriority w:val="0"/>
    <w:pPr>
      <w:tabs>
        <w:tab w:val="left" w:leader="dot" w:pos="3969"/>
      </w:tabs>
      <w:adjustRightInd w:val="0"/>
      <w:spacing w:before="120" w:line="360" w:lineRule="auto"/>
      <w:ind w:firstLine="420" w:firstLineChars="200"/>
      <w:jc w:val="left"/>
      <w:textAlignment w:val="baseline"/>
    </w:pPr>
    <w:rPr>
      <w:rFonts w:ascii="宋体" w:hAnsi="宋体"/>
      <w:kern w:val="0"/>
      <w:szCs w:val="20"/>
    </w:rPr>
  </w:style>
  <w:style w:type="paragraph" w:customStyle="1" w:styleId="192">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93">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194">
    <w:name w:val="文档正文 Char"/>
    <w:basedOn w:val="1"/>
    <w:qFormat/>
    <w:uiPriority w:val="0"/>
    <w:pPr>
      <w:spacing w:before="25"/>
      <w:ind w:firstLine="200" w:firstLineChars="200"/>
      <w:jc w:val="left"/>
    </w:pPr>
    <w:rPr>
      <w:sz w:val="24"/>
    </w:rPr>
  </w:style>
  <w:style w:type="paragraph" w:customStyle="1" w:styleId="19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96">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197">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8">
    <w:name w:val="样式2"/>
    <w:basedOn w:val="3"/>
    <w:next w:val="4"/>
    <w:qFormat/>
    <w:uiPriority w:val="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199">
    <w:name w:val="CM96"/>
    <w:basedOn w:val="181"/>
    <w:next w:val="181"/>
    <w:qFormat/>
    <w:uiPriority w:val="0"/>
    <w:pPr>
      <w:spacing w:after="298"/>
    </w:pPr>
    <w:rPr>
      <w:rFonts w:cs="Times New Roman"/>
      <w:color w:val="auto"/>
    </w:rPr>
  </w:style>
  <w:style w:type="paragraph" w:customStyle="1" w:styleId="20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201">
    <w:name w:val="xl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02">
    <w:name w:val="标题-6"/>
    <w:basedOn w:val="1"/>
    <w:next w:val="1"/>
    <w:qFormat/>
    <w:uiPriority w:val="0"/>
    <w:pPr>
      <w:tabs>
        <w:tab w:val="left" w:pos="1134"/>
      </w:tabs>
      <w:spacing w:line="360" w:lineRule="auto"/>
      <w:ind w:left="1134" w:hanging="1134"/>
    </w:pPr>
  </w:style>
  <w:style w:type="paragraph" w:customStyle="1" w:styleId="203">
    <w:name w:val="xl68"/>
    <w:basedOn w:val="1"/>
    <w:qFormat/>
    <w:uiPriority w:val="0"/>
    <w:pPr>
      <w:widowControl/>
      <w:pBdr>
        <w:left w:val="single" w:color="000000" w:sz="4" w:space="0"/>
        <w:bottom w:val="single" w:color="000000" w:sz="4" w:space="0"/>
      </w:pBdr>
      <w:spacing w:before="100" w:beforeAutospacing="1" w:after="100" w:afterAutospacing="1"/>
      <w:jc w:val="right"/>
    </w:pPr>
    <w:rPr>
      <w:rFonts w:ascii="Arial Unicode MS" w:hAnsi="Arial Unicode MS" w:eastAsia="Arial Unicode MS"/>
      <w:color w:val="FF0000"/>
      <w:kern w:val="0"/>
      <w:sz w:val="20"/>
      <w:szCs w:val="20"/>
    </w:rPr>
  </w:style>
  <w:style w:type="paragraph" w:customStyle="1" w:styleId="204">
    <w:name w:val="CM72"/>
    <w:basedOn w:val="181"/>
    <w:next w:val="181"/>
    <w:qFormat/>
    <w:uiPriority w:val="0"/>
    <w:rPr>
      <w:rFonts w:cs="Times New Roman"/>
      <w:color w:val="auto"/>
    </w:rPr>
  </w:style>
  <w:style w:type="paragraph" w:customStyle="1" w:styleId="205">
    <w:name w:val="xl80"/>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06">
    <w:name w:val="xl84"/>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0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8">
    <w:name w:val="xl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10">
    <w:name w:val="font7"/>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211">
    <w:name w:val="xl78"/>
    <w:basedOn w:val="1"/>
    <w:qFormat/>
    <w:uiPriority w:val="0"/>
    <w:pPr>
      <w:widowControl/>
      <w:pBdr>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212">
    <w:name w:val="封面样式3"/>
    <w:basedOn w:val="1"/>
    <w:qFormat/>
    <w:uiPriority w:val="0"/>
    <w:pPr>
      <w:spacing w:line="440" w:lineRule="exact"/>
      <w:ind w:firstLine="420" w:firstLineChars="200"/>
    </w:pPr>
    <w:rPr>
      <w:rFonts w:ascii="华文细黑" w:hAnsi="华文细黑"/>
      <w:kern w:val="0"/>
    </w:rPr>
  </w:style>
  <w:style w:type="paragraph" w:customStyle="1" w:styleId="213">
    <w:name w:val="样式1"/>
    <w:basedOn w:val="1"/>
    <w:next w:val="7"/>
    <w:qFormat/>
    <w:uiPriority w:val="0"/>
    <w:pPr>
      <w:spacing w:line="360" w:lineRule="auto"/>
      <w:ind w:firstLine="420" w:firstLineChars="200"/>
    </w:pPr>
    <w:rPr>
      <w:rFonts w:ascii="宋体" w:hAnsi="宋体"/>
      <w:szCs w:val="21"/>
    </w:rPr>
  </w:style>
  <w:style w:type="paragraph" w:customStyle="1" w:styleId="214">
    <w:name w:val="CM34"/>
    <w:basedOn w:val="181"/>
    <w:next w:val="181"/>
    <w:qFormat/>
    <w:uiPriority w:val="0"/>
    <w:pPr>
      <w:spacing w:line="398" w:lineRule="atLeast"/>
    </w:pPr>
    <w:rPr>
      <w:rFonts w:cs="Times New Roman"/>
      <w:color w:val="auto"/>
    </w:rPr>
  </w:style>
  <w:style w:type="paragraph" w:customStyle="1" w:styleId="215">
    <w:name w:val="font9"/>
    <w:basedOn w:val="1"/>
    <w:qFormat/>
    <w:uiPriority w:val="0"/>
    <w:pPr>
      <w:widowControl/>
      <w:spacing w:before="100" w:beforeAutospacing="1" w:after="100" w:afterAutospacing="1"/>
      <w:jc w:val="left"/>
    </w:pPr>
    <w:rPr>
      <w:color w:val="FF0000"/>
      <w:kern w:val="0"/>
      <w:sz w:val="20"/>
      <w:szCs w:val="20"/>
    </w:rPr>
  </w:style>
  <w:style w:type="paragraph" w:customStyle="1" w:styleId="216">
    <w:name w:val="Char1 Char Char Char"/>
    <w:basedOn w:val="1"/>
    <w:qFormat/>
    <w:uiPriority w:val="0"/>
    <w:rPr>
      <w:rFonts w:ascii="Tahoma" w:hAnsi="Tahoma"/>
      <w:sz w:val="24"/>
      <w:szCs w:val="20"/>
    </w:rPr>
  </w:style>
  <w:style w:type="paragraph" w:customStyle="1" w:styleId="217">
    <w:name w:val="xl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8">
    <w:name w:val="表格格式"/>
    <w:basedOn w:val="219"/>
    <w:qFormat/>
    <w:uiPriority w:val="0"/>
    <w:pPr>
      <w:tabs>
        <w:tab w:val="left" w:pos="3150"/>
      </w:tabs>
      <w:ind w:left="210" w:leftChars="100" w:right="100" w:rightChars="100" w:firstLine="359" w:firstLineChars="171"/>
      <w:jc w:val="both"/>
    </w:pPr>
  </w:style>
  <w:style w:type="paragraph" w:customStyle="1" w:styleId="219">
    <w:name w:val="参数值"/>
    <w:basedOn w:val="1"/>
    <w:qFormat/>
    <w:uiPriority w:val="0"/>
    <w:pPr>
      <w:tabs>
        <w:tab w:val="left" w:pos="3150"/>
      </w:tabs>
      <w:adjustRightInd w:val="0"/>
      <w:spacing w:line="360" w:lineRule="auto"/>
      <w:ind w:left="840" w:leftChars="400"/>
      <w:jc w:val="left"/>
      <w:textAlignment w:val="baseline"/>
    </w:pPr>
    <w:rPr>
      <w:rFonts w:ascii="宋体" w:hAnsi="宋体"/>
      <w:szCs w:val="20"/>
    </w:rPr>
  </w:style>
  <w:style w:type="paragraph" w:customStyle="1" w:styleId="220">
    <w:name w:val="CM97"/>
    <w:basedOn w:val="181"/>
    <w:next w:val="181"/>
    <w:qFormat/>
    <w:uiPriority w:val="0"/>
    <w:pPr>
      <w:spacing w:after="373"/>
    </w:pPr>
    <w:rPr>
      <w:rFonts w:cs="Times New Roman"/>
      <w:color w:val="auto"/>
    </w:rPr>
  </w:style>
  <w:style w:type="paragraph" w:customStyle="1" w:styleId="22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22">
    <w:name w:val="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223">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kern w:val="0"/>
      <w:sz w:val="20"/>
      <w:szCs w:val="20"/>
    </w:rPr>
  </w:style>
  <w:style w:type="paragraph" w:customStyle="1" w:styleId="224">
    <w:name w:val="标题-9"/>
    <w:basedOn w:val="1"/>
    <w:next w:val="1"/>
    <w:qFormat/>
    <w:uiPriority w:val="0"/>
    <w:pPr>
      <w:tabs>
        <w:tab w:val="left" w:pos="1559"/>
      </w:tabs>
      <w:spacing w:line="360" w:lineRule="auto"/>
      <w:ind w:left="1559" w:hanging="1559"/>
    </w:pPr>
  </w:style>
  <w:style w:type="paragraph" w:customStyle="1" w:styleId="225">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kern w:val="0"/>
      <w:sz w:val="32"/>
      <w:szCs w:val="32"/>
    </w:rPr>
  </w:style>
  <w:style w:type="paragraph" w:customStyle="1" w:styleId="226">
    <w:name w:val="CM31"/>
    <w:basedOn w:val="181"/>
    <w:next w:val="181"/>
    <w:qFormat/>
    <w:uiPriority w:val="0"/>
    <w:pPr>
      <w:spacing w:line="400" w:lineRule="atLeast"/>
    </w:pPr>
    <w:rPr>
      <w:rFonts w:cs="Times New Roman"/>
      <w:color w:val="auto"/>
    </w:rPr>
  </w:style>
  <w:style w:type="paragraph" w:customStyle="1" w:styleId="2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28">
    <w:name w:val="Char Char1 Char"/>
    <w:basedOn w:val="22"/>
    <w:qFormat/>
    <w:uiPriority w:val="0"/>
    <w:rPr>
      <w:rFonts w:ascii="Tahoma" w:hAnsi="Tahoma"/>
      <w:sz w:val="24"/>
    </w:rPr>
  </w:style>
  <w:style w:type="paragraph" w:customStyle="1" w:styleId="229">
    <w:name w:val="CM69"/>
    <w:basedOn w:val="181"/>
    <w:next w:val="181"/>
    <w:qFormat/>
    <w:uiPriority w:val="0"/>
    <w:pPr>
      <w:spacing w:line="400" w:lineRule="atLeast"/>
    </w:pPr>
    <w:rPr>
      <w:rFonts w:cs="Times New Roman"/>
      <w:color w:val="auto"/>
    </w:rPr>
  </w:style>
  <w:style w:type="paragraph" w:customStyle="1" w:styleId="230">
    <w:name w:val="CM36"/>
    <w:basedOn w:val="181"/>
    <w:next w:val="181"/>
    <w:qFormat/>
    <w:uiPriority w:val="0"/>
    <w:pPr>
      <w:spacing w:line="400" w:lineRule="atLeast"/>
    </w:pPr>
    <w:rPr>
      <w:rFonts w:cs="Times New Roman"/>
      <w:color w:val="auto"/>
    </w:rPr>
  </w:style>
  <w:style w:type="paragraph" w:customStyle="1" w:styleId="231">
    <w:name w:val="xl4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32">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styleId="233">
    <w:name w:val="List Paragraph"/>
    <w:basedOn w:val="1"/>
    <w:qFormat/>
    <w:uiPriority w:val="34"/>
    <w:pPr>
      <w:ind w:firstLine="420" w:firstLineChars="200"/>
    </w:pPr>
    <w:rPr>
      <w:sz w:val="28"/>
      <w:szCs w:val="28"/>
    </w:rPr>
  </w:style>
  <w:style w:type="paragraph" w:customStyle="1" w:styleId="234">
    <w:name w:val="xl4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5">
    <w:name w:val="目录文字"/>
    <w:basedOn w:val="1"/>
    <w:qFormat/>
    <w:uiPriority w:val="0"/>
    <w:pPr>
      <w:widowControl/>
      <w:spacing w:line="480" w:lineRule="auto"/>
      <w:jc w:val="left"/>
    </w:pPr>
    <w:rPr>
      <w:rFonts w:ascii="宋体" w:hAnsi="宋体"/>
      <w:kern w:val="0"/>
      <w:sz w:val="24"/>
      <w:szCs w:val="20"/>
    </w:rPr>
  </w:style>
  <w:style w:type="paragraph" w:customStyle="1" w:styleId="23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37">
    <w:name w:val="默认段落字体 Para Char Char Char1 Char"/>
    <w:basedOn w:val="1"/>
    <w:qFormat/>
    <w:uiPriority w:val="0"/>
    <w:pPr>
      <w:spacing w:line="360" w:lineRule="auto"/>
      <w:ind w:left="420" w:firstLine="420"/>
    </w:pPr>
    <w:rPr>
      <w:kern w:val="0"/>
      <w:sz w:val="24"/>
      <w:szCs w:val="20"/>
    </w:rPr>
  </w:style>
  <w:style w:type="paragraph" w:customStyle="1" w:styleId="238">
    <w:name w:val="CM80"/>
    <w:basedOn w:val="181"/>
    <w:next w:val="181"/>
    <w:qFormat/>
    <w:uiPriority w:val="0"/>
    <w:pPr>
      <w:spacing w:line="440" w:lineRule="atLeast"/>
    </w:pPr>
    <w:rPr>
      <w:rFonts w:cs="Times New Roman"/>
      <w:color w:val="auto"/>
    </w:rPr>
  </w:style>
  <w:style w:type="paragraph" w:customStyle="1" w:styleId="239">
    <w:name w:val="CM4"/>
    <w:basedOn w:val="181"/>
    <w:next w:val="181"/>
    <w:qFormat/>
    <w:uiPriority w:val="0"/>
    <w:rPr>
      <w:rFonts w:cs="Times New Roman"/>
      <w:color w:val="auto"/>
    </w:rPr>
  </w:style>
  <w:style w:type="paragraph" w:customStyle="1" w:styleId="240">
    <w:name w:val="正文2"/>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41">
    <w:name w:val="CM50"/>
    <w:basedOn w:val="181"/>
    <w:next w:val="181"/>
    <w:qFormat/>
    <w:uiPriority w:val="0"/>
    <w:pPr>
      <w:spacing w:line="1020" w:lineRule="atLeast"/>
    </w:pPr>
    <w:rPr>
      <w:rFonts w:cs="Times New Roman"/>
      <w:color w:val="auto"/>
    </w:rPr>
  </w:style>
  <w:style w:type="paragraph" w:customStyle="1" w:styleId="242">
    <w:name w:val="文档正文"/>
    <w:basedOn w:val="1"/>
    <w:qFormat/>
    <w:uiPriority w:val="0"/>
    <w:pPr>
      <w:spacing w:before="25"/>
      <w:ind w:firstLine="200" w:firstLineChars="200"/>
      <w:jc w:val="left"/>
    </w:pPr>
    <w:rPr>
      <w:sz w:val="24"/>
      <w:szCs w:val="20"/>
    </w:rPr>
  </w:style>
  <w:style w:type="paragraph" w:customStyle="1" w:styleId="243">
    <w:name w:val="xl6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44">
    <w:name w:val="xl3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45">
    <w:name w:val="正文部分"/>
    <w:basedOn w:val="1"/>
    <w:qFormat/>
    <w:uiPriority w:val="0"/>
    <w:pPr>
      <w:adjustRightInd w:val="0"/>
      <w:spacing w:line="240" w:lineRule="atLeast"/>
      <w:ind w:left="-285" w:leftChars="-103" w:hanging="3" w:hangingChars="1"/>
      <w:jc w:val="left"/>
      <w:textAlignment w:val="center"/>
    </w:pPr>
    <w:rPr>
      <w:rFonts w:ascii="宋体" w:hAnsi="宋体"/>
      <w:color w:val="000000"/>
      <w:kern w:val="24"/>
      <w:sz w:val="28"/>
      <w:szCs w:val="20"/>
    </w:rPr>
  </w:style>
  <w:style w:type="paragraph" w:customStyle="1" w:styleId="246">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7">
    <w:name w:val="font13"/>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48">
    <w:name w:val="CM76"/>
    <w:basedOn w:val="181"/>
    <w:next w:val="181"/>
    <w:qFormat/>
    <w:uiPriority w:val="0"/>
    <w:pPr>
      <w:spacing w:line="400" w:lineRule="atLeast"/>
    </w:pPr>
    <w:rPr>
      <w:rFonts w:cs="Times New Roman"/>
      <w:color w:val="auto"/>
    </w:rPr>
  </w:style>
  <w:style w:type="paragraph" w:customStyle="1" w:styleId="249">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250">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51">
    <w:name w:val="CM92"/>
    <w:basedOn w:val="181"/>
    <w:next w:val="181"/>
    <w:qFormat/>
    <w:uiPriority w:val="0"/>
    <w:pPr>
      <w:spacing w:after="530"/>
    </w:pPr>
    <w:rPr>
      <w:rFonts w:cs="Times New Roman"/>
      <w:color w:val="auto"/>
    </w:rPr>
  </w:style>
  <w:style w:type="paragraph" w:customStyle="1" w:styleId="252">
    <w:name w:val="CM35"/>
    <w:basedOn w:val="181"/>
    <w:next w:val="181"/>
    <w:qFormat/>
    <w:uiPriority w:val="0"/>
    <w:pPr>
      <w:spacing w:line="400" w:lineRule="atLeast"/>
    </w:pPr>
    <w:rPr>
      <w:rFonts w:cs="Times New Roman"/>
      <w:color w:val="auto"/>
    </w:rPr>
  </w:style>
  <w:style w:type="paragraph" w:customStyle="1" w:styleId="25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4">
    <w:name w:val="标题-7"/>
    <w:basedOn w:val="1"/>
    <w:next w:val="1"/>
    <w:qFormat/>
    <w:uiPriority w:val="0"/>
    <w:pPr>
      <w:tabs>
        <w:tab w:val="left" w:pos="1276"/>
      </w:tabs>
      <w:spacing w:line="360" w:lineRule="auto"/>
      <w:ind w:left="1276" w:hanging="1276"/>
      <w:outlineLvl w:val="6"/>
    </w:pPr>
  </w:style>
  <w:style w:type="paragraph" w:customStyle="1" w:styleId="255">
    <w:name w:val="CM18"/>
    <w:basedOn w:val="181"/>
    <w:next w:val="181"/>
    <w:qFormat/>
    <w:uiPriority w:val="0"/>
    <w:pPr>
      <w:spacing w:line="313" w:lineRule="atLeast"/>
    </w:pPr>
    <w:rPr>
      <w:rFonts w:cs="Times New Roman"/>
      <w:color w:val="auto"/>
    </w:rPr>
  </w:style>
  <w:style w:type="paragraph" w:customStyle="1" w:styleId="256">
    <w:name w:val="CM94"/>
    <w:basedOn w:val="181"/>
    <w:next w:val="181"/>
    <w:qFormat/>
    <w:uiPriority w:val="0"/>
    <w:pPr>
      <w:spacing w:after="63"/>
    </w:pPr>
    <w:rPr>
      <w:rFonts w:cs="Times New Roman"/>
      <w:color w:val="auto"/>
    </w:rPr>
  </w:style>
  <w:style w:type="paragraph" w:customStyle="1" w:styleId="257">
    <w:name w:val="CM65"/>
    <w:basedOn w:val="181"/>
    <w:next w:val="181"/>
    <w:qFormat/>
    <w:uiPriority w:val="0"/>
    <w:rPr>
      <w:rFonts w:cs="Times New Roman"/>
      <w:color w:val="auto"/>
    </w:rPr>
  </w:style>
  <w:style w:type="paragraph" w:customStyle="1" w:styleId="2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5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0">
    <w:name w:val="标题-8"/>
    <w:basedOn w:val="1"/>
    <w:next w:val="1"/>
    <w:qFormat/>
    <w:uiPriority w:val="0"/>
    <w:pPr>
      <w:tabs>
        <w:tab w:val="left" w:pos="1418"/>
      </w:tabs>
      <w:snapToGrid w:val="0"/>
      <w:spacing w:line="360" w:lineRule="auto"/>
      <w:ind w:left="1418" w:hanging="1418"/>
      <w:outlineLvl w:val="7"/>
    </w:pPr>
  </w:style>
  <w:style w:type="paragraph" w:customStyle="1" w:styleId="261">
    <w:name w:val="CM23"/>
    <w:basedOn w:val="181"/>
    <w:next w:val="181"/>
    <w:qFormat/>
    <w:uiPriority w:val="0"/>
    <w:pPr>
      <w:spacing w:line="398" w:lineRule="atLeast"/>
    </w:pPr>
    <w:rPr>
      <w:rFonts w:cs="Times New Roman"/>
      <w:color w:val="auto"/>
    </w:rPr>
  </w:style>
  <w:style w:type="paragraph" w:customStyle="1" w:styleId="262">
    <w:name w:val="CM25"/>
    <w:basedOn w:val="181"/>
    <w:next w:val="181"/>
    <w:qFormat/>
    <w:uiPriority w:val="0"/>
    <w:pPr>
      <w:spacing w:line="440" w:lineRule="atLeast"/>
    </w:pPr>
    <w:rPr>
      <w:color w:val="auto"/>
    </w:rPr>
  </w:style>
  <w:style w:type="paragraph" w:customStyle="1" w:styleId="263">
    <w:name w:val="Table cell bullet"/>
    <w:basedOn w:val="1"/>
    <w:qFormat/>
    <w:uiPriority w:val="0"/>
    <w:pPr>
      <w:keepNext/>
      <w:keepLines/>
      <w:widowControl/>
      <w:spacing w:before="60" w:after="60" w:line="360" w:lineRule="auto"/>
      <w:jc w:val="left"/>
    </w:pPr>
    <w:rPr>
      <w:rFonts w:ascii="Arial" w:hAnsi="Arial" w:eastAsia="Times New Roman"/>
      <w:color w:val="000000"/>
      <w:kern w:val="0"/>
      <w:sz w:val="20"/>
      <w:szCs w:val="20"/>
      <w:lang w:eastAsia="en-US"/>
    </w:rPr>
  </w:style>
  <w:style w:type="paragraph" w:customStyle="1" w:styleId="264">
    <w:name w:val="xl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5">
    <w:name w:val="xl77"/>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66">
    <w:name w:val="样式 样式 标题 3 + (中文) 黑体 小四 非加粗 段前: 段后: 0 磅 行距: 固定值 20 磅 + 居中"/>
    <w:basedOn w:val="267"/>
    <w:qFormat/>
    <w:uiPriority w:val="0"/>
    <w:pPr>
      <w:jc w:val="center"/>
    </w:pPr>
    <w:rPr>
      <w:szCs w:val="24"/>
    </w:rPr>
  </w:style>
  <w:style w:type="paragraph" w:customStyle="1" w:styleId="267">
    <w:name w:val="样式 标题 3 + (中文) 黑体 小四 非加粗 段前: 7.8 磅 段后: 0 磅 行距: 固定值 20 磅"/>
    <w:basedOn w:val="6"/>
    <w:qFormat/>
    <w:uiPriority w:val="0"/>
    <w:pPr>
      <w:keepNext/>
      <w:keepLines/>
      <w:autoSpaceDE/>
      <w:autoSpaceDN/>
      <w:adjustRightInd/>
      <w:spacing w:before="0" w:line="400" w:lineRule="exact"/>
      <w:jc w:val="both"/>
    </w:pPr>
    <w:rPr>
      <w:rFonts w:ascii="Times New Roman" w:eastAsia="黑体"/>
      <w:b w:val="0"/>
      <w:kern w:val="2"/>
      <w:szCs w:val="20"/>
    </w:rPr>
  </w:style>
  <w:style w:type="paragraph" w:customStyle="1" w:styleId="268">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9">
    <w:name w:val="批注框文本1"/>
    <w:basedOn w:val="1"/>
    <w:qFormat/>
    <w:uiPriority w:val="0"/>
    <w:rPr>
      <w:sz w:val="18"/>
      <w:szCs w:val="18"/>
    </w:rPr>
  </w:style>
  <w:style w:type="paragraph" w:customStyle="1" w:styleId="270">
    <w:name w:val="表格文字（大）"/>
    <w:basedOn w:val="1"/>
    <w:qFormat/>
    <w:uiPriority w:val="0"/>
    <w:pPr>
      <w:spacing w:before="20" w:after="20"/>
    </w:pPr>
    <w:rPr>
      <w:rFonts w:ascii="Century Gothic" w:hAnsi="Century Gothic"/>
      <w:sz w:val="24"/>
      <w:szCs w:val="20"/>
    </w:rPr>
  </w:style>
  <w:style w:type="paragraph" w:customStyle="1" w:styleId="2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27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73">
    <w:name w:val="CM53"/>
    <w:basedOn w:val="181"/>
    <w:next w:val="181"/>
    <w:qFormat/>
    <w:uiPriority w:val="0"/>
    <w:pPr>
      <w:spacing w:line="400" w:lineRule="atLeast"/>
    </w:pPr>
    <w:rPr>
      <w:rFonts w:cs="Times New Roman"/>
      <w:color w:val="auto"/>
    </w:rPr>
  </w:style>
  <w:style w:type="paragraph" w:customStyle="1" w:styleId="274">
    <w:name w:val="p0"/>
    <w:basedOn w:val="1"/>
    <w:qFormat/>
    <w:uiPriority w:val="0"/>
    <w:pPr>
      <w:widowControl/>
    </w:pPr>
    <w:rPr>
      <w:kern w:val="0"/>
      <w:szCs w:val="21"/>
    </w:rPr>
  </w:style>
  <w:style w:type="paragraph" w:customStyle="1" w:styleId="275">
    <w:name w:val="CM77"/>
    <w:basedOn w:val="181"/>
    <w:next w:val="181"/>
    <w:qFormat/>
    <w:uiPriority w:val="0"/>
    <w:pPr>
      <w:spacing w:line="400" w:lineRule="atLeast"/>
    </w:pPr>
    <w:rPr>
      <w:rFonts w:cs="Times New Roman"/>
      <w:color w:val="auto"/>
    </w:rPr>
  </w:style>
  <w:style w:type="paragraph" w:customStyle="1" w:styleId="276">
    <w:name w:val="标题-4"/>
    <w:basedOn w:val="1"/>
    <w:next w:val="1"/>
    <w:qFormat/>
    <w:uiPriority w:val="0"/>
    <w:pPr>
      <w:tabs>
        <w:tab w:val="left" w:pos="1931"/>
      </w:tabs>
      <w:autoSpaceDE w:val="0"/>
      <w:autoSpaceDN w:val="0"/>
      <w:adjustRightInd w:val="0"/>
      <w:snapToGrid w:val="0"/>
      <w:spacing w:line="360" w:lineRule="auto"/>
      <w:ind w:left="1061" w:leftChars="100" w:right="210" w:rightChars="100" w:hanging="851"/>
      <w:jc w:val="left"/>
      <w:outlineLvl w:val="3"/>
    </w:pPr>
    <w:rPr>
      <w:rFonts w:ascii="宋体" w:hAnsi="宋体" w:cs="System"/>
      <w:b/>
      <w:szCs w:val="21"/>
      <w:lang w:val="zh-CN"/>
    </w:rPr>
  </w:style>
  <w:style w:type="paragraph" w:customStyle="1" w:styleId="277">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color w:val="FF0000"/>
      <w:kern w:val="0"/>
      <w:sz w:val="20"/>
      <w:szCs w:val="20"/>
    </w:rPr>
  </w:style>
  <w:style w:type="paragraph" w:customStyle="1" w:styleId="2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79">
    <w:name w:val="Char Char Char"/>
    <w:basedOn w:val="1"/>
    <w:qFormat/>
    <w:uiPriority w:val="0"/>
    <w:rPr>
      <w:rFonts w:ascii="Tahoma" w:hAnsi="Tahoma"/>
      <w:sz w:val="24"/>
      <w:szCs w:val="20"/>
    </w:rPr>
  </w:style>
  <w:style w:type="paragraph" w:customStyle="1" w:styleId="280">
    <w:name w:val="xl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81">
    <w:name w:val="CM15"/>
    <w:basedOn w:val="181"/>
    <w:next w:val="181"/>
    <w:qFormat/>
    <w:uiPriority w:val="0"/>
    <w:pPr>
      <w:spacing w:line="313" w:lineRule="atLeast"/>
    </w:pPr>
    <w:rPr>
      <w:rFonts w:cs="Times New Roman"/>
      <w:color w:val="auto"/>
    </w:rPr>
  </w:style>
  <w:style w:type="paragraph" w:customStyle="1" w:styleId="282">
    <w:name w:val="CM95"/>
    <w:basedOn w:val="181"/>
    <w:next w:val="181"/>
    <w:qFormat/>
    <w:uiPriority w:val="0"/>
    <w:pPr>
      <w:spacing w:after="115"/>
    </w:pPr>
    <w:rPr>
      <w:rFonts w:cs="Times New Roman"/>
      <w:color w:val="auto"/>
    </w:rPr>
  </w:style>
  <w:style w:type="paragraph" w:customStyle="1" w:styleId="283">
    <w:name w:val="样式4"/>
    <w:basedOn w:val="1"/>
    <w:qFormat/>
    <w:uiPriority w:val="0"/>
    <w:pPr>
      <w:tabs>
        <w:tab w:val="left" w:pos="920"/>
      </w:tabs>
      <w:adjustRightInd w:val="0"/>
      <w:spacing w:line="360" w:lineRule="auto"/>
      <w:ind w:left="920" w:hanging="360"/>
      <w:textAlignment w:val="baseline"/>
    </w:pPr>
    <w:rPr>
      <w:kern w:val="0"/>
      <w:sz w:val="24"/>
      <w:szCs w:val="20"/>
    </w:rPr>
  </w:style>
  <w:style w:type="paragraph" w:customStyle="1" w:styleId="284">
    <w:name w:val="日期1"/>
    <w:basedOn w:val="1"/>
    <w:next w:val="1"/>
    <w:qFormat/>
    <w:uiPriority w:val="0"/>
    <w:pPr>
      <w:autoSpaceDE w:val="0"/>
      <w:autoSpaceDN w:val="0"/>
      <w:adjustRightInd w:val="0"/>
      <w:spacing w:line="312" w:lineRule="atLeast"/>
      <w:jc w:val="right"/>
      <w:textAlignment w:val="baseline"/>
    </w:pPr>
    <w:rPr>
      <w:kern w:val="0"/>
      <w:sz w:val="28"/>
      <w:szCs w:val="20"/>
    </w:rPr>
  </w:style>
  <w:style w:type="paragraph" w:customStyle="1" w:styleId="285">
    <w:name w:val="CM24"/>
    <w:basedOn w:val="181"/>
    <w:next w:val="181"/>
    <w:qFormat/>
    <w:uiPriority w:val="0"/>
    <w:pPr>
      <w:spacing w:line="440" w:lineRule="atLeast"/>
    </w:pPr>
    <w:rPr>
      <w:color w:val="auto"/>
    </w:rPr>
  </w:style>
  <w:style w:type="paragraph" w:customStyle="1" w:styleId="286">
    <w:name w:val="CM1"/>
    <w:basedOn w:val="181"/>
    <w:next w:val="181"/>
    <w:qFormat/>
    <w:uiPriority w:val="0"/>
    <w:rPr>
      <w:rFonts w:cs="Times New Roman"/>
      <w:color w:val="auto"/>
    </w:rPr>
  </w:style>
  <w:style w:type="paragraph" w:customStyle="1" w:styleId="287">
    <w:name w:val="CM46"/>
    <w:basedOn w:val="181"/>
    <w:next w:val="181"/>
    <w:qFormat/>
    <w:uiPriority w:val="0"/>
    <w:rPr>
      <w:rFonts w:cs="Times New Roman"/>
      <w:color w:val="auto"/>
    </w:rPr>
  </w:style>
  <w:style w:type="paragraph" w:customStyle="1" w:styleId="288">
    <w:name w:val="CM44"/>
    <w:basedOn w:val="181"/>
    <w:next w:val="181"/>
    <w:qFormat/>
    <w:uiPriority w:val="0"/>
    <w:pPr>
      <w:spacing w:line="440" w:lineRule="atLeast"/>
    </w:pPr>
    <w:rPr>
      <w:rFonts w:cs="Times New Roman"/>
      <w:color w:val="auto"/>
    </w:rPr>
  </w:style>
  <w:style w:type="paragraph" w:customStyle="1" w:styleId="289">
    <w:name w:val="正文1"/>
    <w:basedOn w:val="1"/>
    <w:qFormat/>
    <w:uiPriority w:val="0"/>
    <w:pPr>
      <w:spacing w:line="360" w:lineRule="auto"/>
    </w:pPr>
    <w:rPr>
      <w:rFonts w:ascii="宋体" w:hAnsi="华文宋体"/>
      <w:kern w:val="20"/>
      <w:sz w:val="24"/>
      <w:szCs w:val="20"/>
    </w:rPr>
  </w:style>
  <w:style w:type="paragraph" w:customStyle="1" w:styleId="290">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91">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2">
    <w:name w:val="CM26"/>
    <w:basedOn w:val="181"/>
    <w:next w:val="181"/>
    <w:qFormat/>
    <w:uiPriority w:val="0"/>
    <w:pPr>
      <w:spacing w:line="400" w:lineRule="atLeast"/>
    </w:pPr>
    <w:rPr>
      <w:rFonts w:cs="Times New Roman"/>
      <w:color w:val="auto"/>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94">
    <w:name w:val="表格字体"/>
    <w:basedOn w:val="1"/>
    <w:qFormat/>
    <w:uiPriority w:val="0"/>
    <w:pPr>
      <w:tabs>
        <w:tab w:val="left" w:pos="3969"/>
      </w:tabs>
      <w:adjustRightInd w:val="0"/>
      <w:spacing w:beforeLines="50" w:line="360" w:lineRule="auto"/>
      <w:jc w:val="left"/>
      <w:textAlignment w:val="baseline"/>
    </w:pPr>
    <w:rPr>
      <w:rFonts w:ascii="宋体" w:hAnsi="宋体"/>
      <w:kern w:val="0"/>
      <w:szCs w:val="20"/>
    </w:rPr>
  </w:style>
  <w:style w:type="paragraph" w:customStyle="1" w:styleId="295">
    <w:name w:val="xl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6">
    <w:name w:val="CM56"/>
    <w:basedOn w:val="181"/>
    <w:next w:val="181"/>
    <w:qFormat/>
    <w:uiPriority w:val="0"/>
    <w:rPr>
      <w:rFonts w:cs="Times New Roman"/>
      <w:color w:val="auto"/>
    </w:rPr>
  </w:style>
  <w:style w:type="paragraph" w:customStyle="1" w:styleId="297">
    <w:name w:val="CM62"/>
    <w:basedOn w:val="181"/>
    <w:next w:val="181"/>
    <w:qFormat/>
    <w:uiPriority w:val="0"/>
    <w:pPr>
      <w:spacing w:line="400" w:lineRule="atLeast"/>
    </w:pPr>
    <w:rPr>
      <w:rFonts w:cs="Times New Roman"/>
      <w:color w:val="auto"/>
    </w:rPr>
  </w:style>
  <w:style w:type="paragraph" w:customStyle="1" w:styleId="29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9">
    <w:name w:val="xl85"/>
    <w:basedOn w:val="1"/>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300">
    <w:name w:val="CM20"/>
    <w:basedOn w:val="181"/>
    <w:next w:val="181"/>
    <w:qFormat/>
    <w:uiPriority w:val="0"/>
    <w:pPr>
      <w:spacing w:line="400" w:lineRule="atLeast"/>
    </w:pPr>
    <w:rPr>
      <w:rFonts w:cs="Times New Roman"/>
      <w:color w:val="auto"/>
    </w:rPr>
  </w:style>
  <w:style w:type="paragraph" w:customStyle="1" w:styleId="301">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2">
    <w:name w:val="落款"/>
    <w:basedOn w:val="1"/>
    <w:qFormat/>
    <w:uiPriority w:val="0"/>
    <w:pPr>
      <w:spacing w:line="440" w:lineRule="exact"/>
      <w:ind w:firstLine="420" w:firstLineChars="200"/>
    </w:pPr>
    <w:rPr>
      <w:rFonts w:ascii="华文细黑" w:hAnsi="华文细黑"/>
      <w:kern w:val="0"/>
    </w:rPr>
  </w:style>
  <w:style w:type="paragraph" w:customStyle="1" w:styleId="303">
    <w:name w:val="xl4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04">
    <w:name w:val="CM48"/>
    <w:basedOn w:val="181"/>
    <w:next w:val="181"/>
    <w:qFormat/>
    <w:uiPriority w:val="0"/>
    <w:pPr>
      <w:spacing w:line="540" w:lineRule="atLeast"/>
    </w:pPr>
    <w:rPr>
      <w:rFonts w:cs="Times New Roman"/>
      <w:color w:val="auto"/>
    </w:rPr>
  </w:style>
  <w:style w:type="paragraph" w:customStyle="1" w:styleId="305">
    <w:name w:val="表格编号"/>
    <w:basedOn w:val="1"/>
    <w:qFormat/>
    <w:uiPriority w:val="0"/>
    <w:pPr>
      <w:numPr>
        <w:ilvl w:val="0"/>
        <w:numId w:val="2"/>
      </w:numPr>
      <w:tabs>
        <w:tab w:val="left" w:pos="624"/>
      </w:tabs>
      <w:adjustRightInd w:val="0"/>
      <w:spacing w:beforeLines="50" w:line="360" w:lineRule="atLeast"/>
      <w:jc w:val="center"/>
      <w:textAlignment w:val="baseline"/>
    </w:pPr>
    <w:rPr>
      <w:kern w:val="0"/>
      <w:sz w:val="24"/>
      <w:szCs w:val="20"/>
    </w:rPr>
  </w:style>
  <w:style w:type="paragraph" w:customStyle="1" w:styleId="306">
    <w:name w:val="CM47"/>
    <w:basedOn w:val="181"/>
    <w:next w:val="181"/>
    <w:qFormat/>
    <w:uiPriority w:val="0"/>
    <w:pPr>
      <w:spacing w:line="440" w:lineRule="atLeast"/>
    </w:pPr>
    <w:rPr>
      <w:rFonts w:cs="Times New Roman"/>
      <w:color w:val="auto"/>
    </w:rPr>
  </w:style>
  <w:style w:type="paragraph" w:customStyle="1" w:styleId="307">
    <w:name w:val="xl62"/>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308">
    <w:name w:val="封面样式1"/>
    <w:basedOn w:val="1"/>
    <w:qFormat/>
    <w:uiPriority w:val="0"/>
    <w:pPr>
      <w:spacing w:line="440" w:lineRule="exact"/>
      <w:ind w:firstLine="420" w:firstLineChars="200"/>
    </w:pPr>
    <w:rPr>
      <w:rFonts w:ascii="华文细黑" w:hAnsi="华文细黑"/>
      <w:kern w:val="0"/>
    </w:rPr>
  </w:style>
  <w:style w:type="paragraph" w:customStyle="1" w:styleId="309">
    <w:name w:val="CM57"/>
    <w:basedOn w:val="181"/>
    <w:next w:val="181"/>
    <w:qFormat/>
    <w:uiPriority w:val="0"/>
    <w:pPr>
      <w:spacing w:line="400" w:lineRule="atLeast"/>
    </w:pPr>
    <w:rPr>
      <w:rFonts w:cs="Times New Roman"/>
      <w:color w:val="auto"/>
    </w:rPr>
  </w:style>
  <w:style w:type="paragraph" w:customStyle="1" w:styleId="310">
    <w:name w:val="xl3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1">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Cs w:val="21"/>
    </w:rPr>
  </w:style>
  <w:style w:type="paragraph" w:customStyle="1" w:styleId="312">
    <w:name w:val="Char3"/>
    <w:basedOn w:val="1"/>
    <w:qFormat/>
    <w:uiPriority w:val="0"/>
    <w:pPr>
      <w:spacing w:beforeLines="50" w:afterLines="50"/>
      <w:ind w:firstLine="200" w:firstLineChars="200"/>
    </w:pPr>
    <w:rPr>
      <w:rFonts w:ascii="宋体" w:hAnsi="宋体" w:cs="Courier New"/>
      <w:spacing w:val="-2"/>
      <w:sz w:val="22"/>
      <w:szCs w:val="32"/>
    </w:rPr>
  </w:style>
  <w:style w:type="paragraph" w:customStyle="1" w:styleId="313">
    <w:name w:val="封面样式4"/>
    <w:basedOn w:val="1"/>
    <w:qFormat/>
    <w:uiPriority w:val="0"/>
    <w:pPr>
      <w:spacing w:line="440" w:lineRule="exact"/>
      <w:ind w:firstLine="420" w:firstLineChars="200"/>
    </w:pPr>
    <w:rPr>
      <w:rFonts w:ascii="华文细黑" w:hAnsi="华文细黑"/>
      <w:kern w:val="0"/>
    </w:rPr>
  </w:style>
  <w:style w:type="paragraph" w:customStyle="1" w:styleId="314">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315">
    <w:name w:val="TOC 标题1"/>
    <w:basedOn w:val="3"/>
    <w:next w:val="1"/>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sz w:val="28"/>
      <w:szCs w:val="28"/>
    </w:rPr>
  </w:style>
  <w:style w:type="paragraph" w:customStyle="1" w:styleId="316">
    <w:name w:val="Char1"/>
    <w:basedOn w:val="1"/>
    <w:qFormat/>
    <w:uiPriority w:val="0"/>
  </w:style>
  <w:style w:type="paragraph" w:customStyle="1" w:styleId="317">
    <w:name w:val="CM85"/>
    <w:basedOn w:val="181"/>
    <w:next w:val="181"/>
    <w:qFormat/>
    <w:uiPriority w:val="0"/>
    <w:pPr>
      <w:spacing w:line="443" w:lineRule="atLeast"/>
    </w:pPr>
    <w:rPr>
      <w:rFonts w:cs="Times New Roman"/>
      <w:color w:val="auto"/>
    </w:rPr>
  </w:style>
  <w:style w:type="paragraph" w:customStyle="1" w:styleId="318">
    <w:name w:val="CM29"/>
    <w:basedOn w:val="181"/>
    <w:next w:val="181"/>
    <w:qFormat/>
    <w:uiPriority w:val="0"/>
    <w:pPr>
      <w:spacing w:line="400" w:lineRule="atLeast"/>
    </w:pPr>
    <w:rPr>
      <w:rFonts w:cs="Times New Roman"/>
      <w:color w:val="auto"/>
    </w:rPr>
  </w:style>
  <w:style w:type="paragraph" w:customStyle="1" w:styleId="319">
    <w:name w:val="正文再缩近"/>
    <w:basedOn w:val="1"/>
    <w:qFormat/>
    <w:uiPriority w:val="0"/>
    <w:pPr>
      <w:spacing w:line="440" w:lineRule="exact"/>
      <w:ind w:firstLine="400" w:firstLineChars="400"/>
    </w:pPr>
    <w:rPr>
      <w:rFonts w:ascii="华文细黑" w:hAnsi="华文细黑" w:cs="Arial"/>
      <w:kern w:val="0"/>
      <w:sz w:val="24"/>
      <w:szCs w:val="28"/>
    </w:rPr>
  </w:style>
  <w:style w:type="paragraph" w:customStyle="1" w:styleId="320">
    <w:name w:val="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2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2">
    <w:name w:val="CM103"/>
    <w:basedOn w:val="181"/>
    <w:next w:val="181"/>
    <w:qFormat/>
    <w:uiPriority w:val="0"/>
    <w:pPr>
      <w:spacing w:after="1508"/>
    </w:pPr>
    <w:rPr>
      <w:rFonts w:cs="Times New Roman"/>
      <w:color w:val="auto"/>
    </w:rPr>
  </w:style>
  <w:style w:type="paragraph" w:customStyle="1" w:styleId="323">
    <w:name w:val="xl66"/>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5">
    <w:name w:val="Char Char Char Char"/>
    <w:basedOn w:val="1"/>
    <w:qFormat/>
    <w:uiPriority w:val="0"/>
    <w:pPr>
      <w:spacing w:line="360" w:lineRule="auto"/>
      <w:ind w:firstLine="200" w:firstLineChars="200"/>
    </w:pPr>
    <w:rPr>
      <w:rFonts w:ascii="宋体" w:hAnsi="宋体" w:cs="宋体"/>
      <w:sz w:val="24"/>
    </w:rPr>
  </w:style>
  <w:style w:type="paragraph" w:customStyle="1" w:styleId="326">
    <w:name w:val="Char Char Char Char Char Char Char Char Char Char Char Char Char Char Char Char Char Char Char Char Char Char Char Char Char Char Char Char Char Char Char"/>
    <w:basedOn w:val="1"/>
    <w:qFormat/>
    <w:uiPriority w:val="0"/>
  </w:style>
  <w:style w:type="paragraph" w:customStyle="1" w:styleId="327">
    <w:name w:val="图例"/>
    <w:basedOn w:val="1"/>
    <w:qFormat/>
    <w:uiPriority w:val="0"/>
    <w:pPr>
      <w:spacing w:before="120" w:after="120" w:line="360" w:lineRule="auto"/>
      <w:jc w:val="center"/>
    </w:pPr>
    <w:rPr>
      <w:rFonts w:eastAsia="仿宋_GB2312"/>
      <w:b/>
      <w:sz w:val="24"/>
      <w:szCs w:val="20"/>
    </w:rPr>
  </w:style>
  <w:style w:type="paragraph" w:customStyle="1" w:styleId="328">
    <w:name w:val="样式 宋体 左 左侧:  -0.37 厘米 首行缩进:  0.85 厘米 段前: 6 磅"/>
    <w:basedOn w:val="1"/>
    <w:qFormat/>
    <w:uiPriority w:val="0"/>
    <w:pPr>
      <w:spacing w:before="120" w:line="360" w:lineRule="auto"/>
      <w:ind w:left="-210" w:firstLine="482"/>
      <w:jc w:val="left"/>
    </w:pPr>
    <w:rPr>
      <w:rFonts w:hint="eastAsia" w:ascii="宋体"/>
      <w:kern w:val="0"/>
      <w:sz w:val="24"/>
      <w:szCs w:val="20"/>
    </w:rPr>
  </w:style>
  <w:style w:type="paragraph" w:customStyle="1" w:styleId="329">
    <w:name w:val="xl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3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xl75"/>
    <w:basedOn w:val="1"/>
    <w:qFormat/>
    <w:uiPriority w:val="0"/>
    <w:pPr>
      <w:widowControl/>
      <w:pBdr>
        <w:top w:val="single" w:color="000000" w:sz="4" w:space="0"/>
        <w:lef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32">
    <w:name w:val="xl69"/>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color w:val="FF0000"/>
      <w:kern w:val="0"/>
      <w:sz w:val="20"/>
      <w:szCs w:val="20"/>
    </w:rPr>
  </w:style>
  <w:style w:type="paragraph" w:customStyle="1" w:styleId="333">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34">
    <w:name w:val="font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5">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MS Mincho" w:hAnsi="MS Mincho" w:eastAsia="MS Mincho" w:cs="宋体"/>
      <w:kern w:val="0"/>
      <w:sz w:val="24"/>
    </w:rPr>
  </w:style>
  <w:style w:type="paragraph" w:customStyle="1" w:styleId="336">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u w:val="single"/>
    </w:rPr>
  </w:style>
  <w:style w:type="paragraph" w:customStyle="1" w:styleId="337">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8">
    <w:name w:val="CM2"/>
    <w:basedOn w:val="181"/>
    <w:next w:val="181"/>
    <w:qFormat/>
    <w:uiPriority w:val="0"/>
    <w:pPr>
      <w:spacing w:line="500" w:lineRule="atLeast"/>
    </w:pPr>
    <w:rPr>
      <w:rFonts w:cs="Times New Roman"/>
      <w:color w:val="auto"/>
    </w:rPr>
  </w:style>
  <w:style w:type="paragraph" w:customStyle="1" w:styleId="339">
    <w:name w:val="xl7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340">
    <w:name w:val="CM6"/>
    <w:basedOn w:val="181"/>
    <w:next w:val="181"/>
    <w:qFormat/>
    <w:uiPriority w:val="0"/>
    <w:pPr>
      <w:spacing w:line="318" w:lineRule="atLeast"/>
    </w:pPr>
    <w:rPr>
      <w:rFonts w:cs="Times New Roman"/>
      <w:color w:val="auto"/>
    </w:rPr>
  </w:style>
  <w:style w:type="paragraph" w:customStyle="1" w:styleId="341">
    <w:name w:val="批注框文本 Char Char"/>
    <w:basedOn w:val="1"/>
    <w:qFormat/>
    <w:uiPriority w:val="0"/>
    <w:pPr>
      <w:spacing w:line="360" w:lineRule="auto"/>
    </w:pPr>
    <w:rPr>
      <w:rFonts w:ascii="宋体" w:hAnsi="宋体"/>
      <w:kern w:val="24"/>
      <w:sz w:val="24"/>
      <w:szCs w:val="20"/>
      <w:lang w:val="sv-SE"/>
    </w:rPr>
  </w:style>
  <w:style w:type="paragraph" w:customStyle="1" w:styleId="342">
    <w:name w:val="封面样式2"/>
    <w:basedOn w:val="1"/>
    <w:qFormat/>
    <w:uiPriority w:val="0"/>
    <w:pPr>
      <w:spacing w:line="440" w:lineRule="exact"/>
      <w:ind w:firstLine="480" w:firstLineChars="200"/>
    </w:pPr>
    <w:rPr>
      <w:rFonts w:ascii="华文细黑" w:hAnsi="华文细黑" w:cs="Arial"/>
      <w:color w:val="800000"/>
      <w:kern w:val="0"/>
      <w:sz w:val="24"/>
      <w:szCs w:val="28"/>
    </w:rPr>
  </w:style>
  <w:style w:type="paragraph" w:customStyle="1" w:styleId="343">
    <w:name w:val="CM49"/>
    <w:basedOn w:val="181"/>
    <w:next w:val="181"/>
    <w:qFormat/>
    <w:uiPriority w:val="0"/>
    <w:pPr>
      <w:spacing w:line="440" w:lineRule="atLeast"/>
    </w:pPr>
    <w:rPr>
      <w:rFonts w:cs="Times New Roman"/>
      <w:color w:val="auto"/>
    </w:rPr>
  </w:style>
  <w:style w:type="paragraph" w:customStyle="1" w:styleId="344">
    <w:name w:val="xl3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45">
    <w:name w:val="Char"/>
    <w:basedOn w:val="1"/>
    <w:qFormat/>
    <w:uiPriority w:val="0"/>
  </w:style>
  <w:style w:type="paragraph" w:customStyle="1" w:styleId="346">
    <w:name w:val="xl4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8">
    <w:name w:val="CM81"/>
    <w:basedOn w:val="181"/>
    <w:next w:val="181"/>
    <w:qFormat/>
    <w:uiPriority w:val="0"/>
    <w:pPr>
      <w:spacing w:line="440" w:lineRule="atLeast"/>
    </w:pPr>
    <w:rPr>
      <w:rFonts w:cs="Times New Roman"/>
      <w:color w:val="auto"/>
    </w:rPr>
  </w:style>
  <w:style w:type="paragraph" w:customStyle="1" w:styleId="3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50">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51">
    <w:name w:val="CM33"/>
    <w:basedOn w:val="181"/>
    <w:next w:val="181"/>
    <w:qFormat/>
    <w:uiPriority w:val="0"/>
    <w:rPr>
      <w:rFonts w:cs="Times New Roman"/>
      <w:color w:val="auto"/>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53">
    <w:name w:val="表格"/>
    <w:basedOn w:val="1"/>
    <w:qFormat/>
    <w:uiPriority w:val="0"/>
    <w:pPr>
      <w:jc w:val="center"/>
      <w:textAlignment w:val="center"/>
    </w:pPr>
    <w:rPr>
      <w:rFonts w:ascii="华文细黑" w:hAnsi="华文细黑"/>
      <w:kern w:val="0"/>
      <w:szCs w:val="20"/>
    </w:rPr>
  </w:style>
  <w:style w:type="paragraph" w:customStyle="1" w:styleId="354">
    <w:name w:val="CM3"/>
    <w:basedOn w:val="181"/>
    <w:next w:val="181"/>
    <w:qFormat/>
    <w:uiPriority w:val="0"/>
    <w:pPr>
      <w:spacing w:line="500" w:lineRule="atLeast"/>
    </w:pPr>
    <w:rPr>
      <w:rFonts w:cs="Times New Roman"/>
      <w:color w:val="auto"/>
    </w:rPr>
  </w:style>
  <w:style w:type="paragraph" w:customStyle="1" w:styleId="355">
    <w:name w:val="CM101"/>
    <w:basedOn w:val="181"/>
    <w:next w:val="181"/>
    <w:qFormat/>
    <w:uiPriority w:val="0"/>
    <w:pPr>
      <w:spacing w:after="800"/>
    </w:pPr>
    <w:rPr>
      <w:rFonts w:cs="Times New Roman"/>
      <w:color w:val="auto"/>
    </w:rPr>
  </w:style>
  <w:style w:type="paragraph" w:customStyle="1" w:styleId="356">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57">
    <w:name w:val="CM89"/>
    <w:basedOn w:val="181"/>
    <w:next w:val="181"/>
    <w:qFormat/>
    <w:uiPriority w:val="0"/>
    <w:pPr>
      <w:spacing w:line="440" w:lineRule="atLeast"/>
    </w:pPr>
    <w:rPr>
      <w:rFonts w:cs="Times New Roman"/>
      <w:color w:val="auto"/>
    </w:rPr>
  </w:style>
  <w:style w:type="paragraph" w:customStyle="1" w:styleId="358">
    <w:name w:val="AppendixHeadings"/>
    <w:basedOn w:val="1"/>
    <w:next w:val="1"/>
    <w:qFormat/>
    <w:uiPriority w:val="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359">
    <w:name w:val="xl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60">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61">
    <w:name w:val="英文正文"/>
    <w:basedOn w:val="1"/>
    <w:qFormat/>
    <w:uiPriority w:val="0"/>
    <w:pPr>
      <w:spacing w:line="460" w:lineRule="exact"/>
    </w:pPr>
    <w:rPr>
      <w:sz w:val="28"/>
    </w:rPr>
  </w:style>
  <w:style w:type="paragraph" w:customStyle="1" w:styleId="362">
    <w:name w:val="CM83"/>
    <w:basedOn w:val="181"/>
    <w:next w:val="181"/>
    <w:qFormat/>
    <w:uiPriority w:val="0"/>
    <w:pPr>
      <w:spacing w:line="440" w:lineRule="atLeast"/>
    </w:pPr>
    <w:rPr>
      <w:rFonts w:cs="Times New Roman"/>
      <w:color w:val="auto"/>
    </w:rPr>
  </w:style>
  <w:style w:type="paragraph" w:customStyle="1" w:styleId="363">
    <w:name w:val="中文正文"/>
    <w:basedOn w:val="361"/>
    <w:qFormat/>
    <w:uiPriority w:val="0"/>
    <w:rPr>
      <w:sz w:val="24"/>
    </w:rPr>
  </w:style>
  <w:style w:type="paragraph" w:customStyle="1" w:styleId="364">
    <w:name w:val="CM104"/>
    <w:basedOn w:val="181"/>
    <w:next w:val="181"/>
    <w:qFormat/>
    <w:uiPriority w:val="0"/>
    <w:pPr>
      <w:spacing w:after="1318"/>
    </w:pPr>
    <w:rPr>
      <w:rFonts w:cs="Times New Roman"/>
      <w:color w:val="auto"/>
    </w:rPr>
  </w:style>
  <w:style w:type="paragraph" w:customStyle="1" w:styleId="365">
    <w:name w:val="项目符号2"/>
    <w:basedOn w:val="19"/>
    <w:qFormat/>
    <w:uiPriority w:val="0"/>
    <w:pPr>
      <w:widowControl/>
      <w:overflowPunct w:val="0"/>
      <w:autoSpaceDE w:val="0"/>
      <w:autoSpaceDN w:val="0"/>
      <w:adjustRightInd w:val="0"/>
      <w:ind w:left="360" w:hanging="360"/>
      <w:jc w:val="left"/>
      <w:textAlignment w:val="baseline"/>
    </w:pPr>
    <w:rPr>
      <w:rFonts w:ascii="Times New Roman" w:hAnsi="Times New Roman" w:eastAsia="宋体" w:cs="Times New Roman"/>
      <w:b w:val="0"/>
      <w:bCs w:val="0"/>
      <w:color w:val="auto"/>
      <w:sz w:val="24"/>
      <w:szCs w:val="20"/>
    </w:rPr>
  </w:style>
  <w:style w:type="paragraph" w:customStyle="1" w:styleId="366">
    <w:name w:val="标题-3"/>
    <w:basedOn w:val="1"/>
    <w:next w:val="1"/>
    <w:qFormat/>
    <w:uiPriority w:val="0"/>
    <w:pPr>
      <w:tabs>
        <w:tab w:val="left" w:pos="709"/>
      </w:tabs>
      <w:adjustRightInd w:val="0"/>
      <w:spacing w:line="360" w:lineRule="auto"/>
      <w:ind w:left="451" w:leftChars="100" w:right="210" w:rightChars="100" w:hanging="451" w:hangingChars="187"/>
      <w:jc w:val="left"/>
      <w:outlineLvl w:val="2"/>
    </w:pPr>
    <w:rPr>
      <w:rFonts w:ascii="宋体" w:hAnsi="宋体"/>
      <w:b/>
      <w:sz w:val="24"/>
      <w:lang w:val="zh-CN"/>
    </w:rPr>
  </w:style>
  <w:style w:type="paragraph" w:customStyle="1" w:styleId="367">
    <w:name w:val="font12"/>
    <w:basedOn w:val="1"/>
    <w:qFormat/>
    <w:uiPriority w:val="0"/>
    <w:pPr>
      <w:widowControl/>
      <w:spacing w:before="100" w:beforeAutospacing="1" w:after="100" w:afterAutospacing="1"/>
      <w:jc w:val="left"/>
    </w:pPr>
    <w:rPr>
      <w:rFonts w:eastAsia="Arial Unicode MS"/>
      <w:color w:val="FF0000"/>
      <w:kern w:val="0"/>
      <w:sz w:val="20"/>
      <w:szCs w:val="20"/>
    </w:rPr>
  </w:style>
  <w:style w:type="paragraph" w:customStyle="1" w:styleId="36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69">
    <w:name w:val="表格文字"/>
    <w:basedOn w:val="1"/>
    <w:qFormat/>
    <w:uiPriority w:val="0"/>
    <w:pPr>
      <w:autoSpaceDE w:val="0"/>
      <w:autoSpaceDN w:val="0"/>
      <w:adjustRightInd w:val="0"/>
      <w:jc w:val="left"/>
    </w:pPr>
    <w:rPr>
      <w:szCs w:val="20"/>
    </w:rPr>
  </w:style>
  <w:style w:type="paragraph" w:customStyle="1" w:styleId="370">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71">
    <w:name w:val="CM98"/>
    <w:basedOn w:val="181"/>
    <w:next w:val="181"/>
    <w:qFormat/>
    <w:uiPriority w:val="0"/>
    <w:pPr>
      <w:spacing w:after="570"/>
    </w:pPr>
    <w:rPr>
      <w:rFonts w:cs="Times New Roman"/>
      <w:color w:val="auto"/>
    </w:rPr>
  </w:style>
  <w:style w:type="paragraph" w:customStyle="1" w:styleId="372">
    <w:name w:val="CM19"/>
    <w:basedOn w:val="181"/>
    <w:next w:val="181"/>
    <w:qFormat/>
    <w:uiPriority w:val="0"/>
    <w:pPr>
      <w:spacing w:line="398" w:lineRule="atLeast"/>
    </w:pPr>
    <w:rPr>
      <w:rFonts w:cs="Times New Roman"/>
      <w:color w:val="auto"/>
    </w:rPr>
  </w:style>
  <w:style w:type="paragraph" w:customStyle="1" w:styleId="373">
    <w:name w:val="et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74">
    <w:name w:val="Bullet 2"/>
    <w:qFormat/>
    <w:uiPriority w:val="0"/>
    <w:pPr>
      <w:tabs>
        <w:tab w:val="left" w:pos="360"/>
        <w:tab w:val="left" w:pos="2088"/>
      </w:tabs>
      <w:spacing w:after="120"/>
      <w:ind w:left="720" w:hanging="720"/>
      <w:jc w:val="both"/>
    </w:pPr>
    <w:rPr>
      <w:rFonts w:ascii="Times New Roman" w:hAnsi="Times New Roman" w:eastAsia="宋体" w:cs="Times New Roman"/>
      <w:color w:val="000000"/>
      <w:sz w:val="24"/>
      <w:lang w:val="en-US" w:eastAsia="en-US" w:bidi="ar-SA"/>
    </w:rPr>
  </w:style>
  <w:style w:type="paragraph" w:customStyle="1" w:styleId="375">
    <w:name w:val="CM105"/>
    <w:basedOn w:val="181"/>
    <w:next w:val="181"/>
    <w:qFormat/>
    <w:uiPriority w:val="0"/>
    <w:pPr>
      <w:spacing w:after="1040"/>
    </w:pPr>
    <w:rPr>
      <w:rFonts w:cs="Times New Roman"/>
      <w:color w:val="auto"/>
    </w:rPr>
  </w:style>
  <w:style w:type="paragraph" w:customStyle="1" w:styleId="376">
    <w:name w:val="xl2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77">
    <w:name w:val="强调文字2"/>
    <w:basedOn w:val="232"/>
    <w:qFormat/>
    <w:uiPriority w:val="0"/>
  </w:style>
  <w:style w:type="paragraph" w:customStyle="1" w:styleId="37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0">
    <w:name w:val="Char Char Char Char Char"/>
    <w:basedOn w:val="1"/>
    <w:qFormat/>
    <w:uiPriority w:val="0"/>
    <w:pPr>
      <w:ind w:firstLine="360" w:firstLineChars="150"/>
    </w:pPr>
    <w:rPr>
      <w:rFonts w:ascii="Tahoma" w:hAnsi="Tahoma"/>
      <w:snapToGrid w:val="0"/>
      <w:sz w:val="24"/>
      <w:szCs w:val="20"/>
    </w:rPr>
  </w:style>
  <w:style w:type="paragraph" w:customStyle="1" w:styleId="381">
    <w:name w:val="CM91"/>
    <w:basedOn w:val="181"/>
    <w:next w:val="181"/>
    <w:qFormat/>
    <w:uiPriority w:val="0"/>
    <w:pPr>
      <w:spacing w:after="160"/>
    </w:pPr>
    <w:rPr>
      <w:rFonts w:cs="Times New Roman"/>
      <w:color w:val="auto"/>
    </w:rPr>
  </w:style>
  <w:style w:type="paragraph" w:customStyle="1" w:styleId="382">
    <w:name w:val="CM39"/>
    <w:basedOn w:val="181"/>
    <w:next w:val="181"/>
    <w:qFormat/>
    <w:uiPriority w:val="0"/>
    <w:pPr>
      <w:spacing w:line="400" w:lineRule="atLeast"/>
    </w:pPr>
    <w:rPr>
      <w:rFonts w:cs="Times New Roman"/>
      <w:color w:val="auto"/>
    </w:rPr>
  </w:style>
  <w:style w:type="paragraph" w:customStyle="1" w:styleId="383">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4">
    <w:name w:val="CM93"/>
    <w:basedOn w:val="181"/>
    <w:next w:val="181"/>
    <w:qFormat/>
    <w:uiPriority w:val="0"/>
    <w:pPr>
      <w:spacing w:after="628"/>
    </w:pPr>
    <w:rPr>
      <w:rFonts w:cs="Times New Roman"/>
      <w:color w:val="auto"/>
    </w:rPr>
  </w:style>
  <w:style w:type="paragraph" w:customStyle="1" w:styleId="385">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6">
    <w:name w:val="CM90"/>
    <w:basedOn w:val="181"/>
    <w:next w:val="181"/>
    <w:qFormat/>
    <w:uiPriority w:val="0"/>
    <w:rPr>
      <w:rFonts w:cs="Times New Roman"/>
      <w:color w:val="auto"/>
    </w:rPr>
  </w:style>
  <w:style w:type="paragraph" w:customStyle="1" w:styleId="387">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88">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389">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90">
    <w:name w:val="Table Paragraph"/>
    <w:basedOn w:val="1"/>
    <w:qFormat/>
    <w:uiPriority w:val="1"/>
  </w:style>
  <w:style w:type="paragraph" w:customStyle="1" w:styleId="391">
    <w:name w:val="Misc."/>
    <w:basedOn w:val="1"/>
    <w:qFormat/>
    <w:uiPriority w:val="0"/>
    <w:pPr>
      <w:keepNext/>
      <w:widowControl/>
    </w:pPr>
    <w:rPr>
      <w:rFonts w:ascii="Arial" w:hAnsi="Arial" w:eastAsia="Times New Roman"/>
      <w:kern w:val="0"/>
      <w:sz w:val="24"/>
      <w:szCs w:val="20"/>
      <w:lang w:val="en-GB" w:eastAsia="en-US"/>
    </w:rPr>
  </w:style>
  <w:style w:type="paragraph" w:customStyle="1" w:styleId="39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93">
    <w:name w:val="CM54"/>
    <w:basedOn w:val="181"/>
    <w:next w:val="181"/>
    <w:qFormat/>
    <w:uiPriority w:val="0"/>
    <w:pPr>
      <w:spacing w:line="398" w:lineRule="atLeast"/>
    </w:pPr>
    <w:rPr>
      <w:rFonts w:cs="Times New Roman"/>
      <w:color w:val="auto"/>
    </w:rPr>
  </w:style>
  <w:style w:type="paragraph" w:customStyle="1" w:styleId="394">
    <w:name w:val="CM102"/>
    <w:basedOn w:val="181"/>
    <w:next w:val="181"/>
    <w:qFormat/>
    <w:uiPriority w:val="0"/>
    <w:pPr>
      <w:spacing w:after="878"/>
    </w:pPr>
    <w:rPr>
      <w:rFonts w:cs="Times New Roman"/>
      <w:color w:val="auto"/>
    </w:rPr>
  </w:style>
  <w:style w:type="paragraph" w:customStyle="1" w:styleId="395">
    <w:name w:val="My正文"/>
    <w:basedOn w:val="1"/>
    <w:qFormat/>
    <w:uiPriority w:val="0"/>
    <w:pPr>
      <w:spacing w:line="360" w:lineRule="auto"/>
      <w:ind w:firstLine="480" w:firstLineChars="200"/>
    </w:pPr>
    <w:rPr>
      <w:rFonts w:eastAsia="仿宋_GB2312"/>
      <w:sz w:val="24"/>
      <w:szCs w:val="20"/>
    </w:rPr>
  </w:style>
  <w:style w:type="paragraph" w:customStyle="1" w:styleId="396">
    <w:name w:val="Char Char Char Char Char Char"/>
    <w:basedOn w:val="1"/>
    <w:qFormat/>
    <w:uiPriority w:val="0"/>
    <w:pPr>
      <w:spacing w:line="360" w:lineRule="auto"/>
      <w:ind w:firstLine="200" w:firstLineChars="200"/>
    </w:pPr>
    <w:rPr>
      <w:rFonts w:ascii="宋体" w:hAnsi="宋体" w:cs="宋体"/>
      <w:sz w:val="24"/>
    </w:rPr>
  </w:style>
  <w:style w:type="paragraph" w:customStyle="1" w:styleId="397">
    <w:name w:val="TableTitle"/>
    <w:basedOn w:val="26"/>
    <w:qFormat/>
    <w:uiPriority w:val="0"/>
    <w:pPr>
      <w:keepNext/>
      <w:widowControl/>
      <w:tabs>
        <w:tab w:val="left" w:pos="1140"/>
      </w:tabs>
      <w:spacing w:before="120" w:after="120"/>
      <w:jc w:val="center"/>
    </w:pPr>
    <w:rPr>
      <w:b/>
      <w:sz w:val="24"/>
      <w:szCs w:val="20"/>
    </w:rPr>
  </w:style>
  <w:style w:type="paragraph" w:customStyle="1" w:styleId="398">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399">
    <w:name w:val="xl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0">
    <w:name w:val="保留正文"/>
    <w:basedOn w:val="26"/>
    <w:qFormat/>
    <w:uiPriority w:val="0"/>
    <w:pPr>
      <w:keepNext/>
      <w:spacing w:after="160"/>
    </w:pPr>
    <w:rPr>
      <w:sz w:val="21"/>
      <w:szCs w:val="20"/>
    </w:rPr>
  </w:style>
  <w:style w:type="paragraph" w:customStyle="1" w:styleId="401">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2">
    <w:name w:val="font11"/>
    <w:basedOn w:val="1"/>
    <w:qFormat/>
    <w:uiPriority w:val="0"/>
    <w:pPr>
      <w:widowControl/>
      <w:spacing w:before="100" w:beforeAutospacing="1" w:after="100" w:afterAutospacing="1"/>
      <w:jc w:val="left"/>
    </w:pPr>
    <w:rPr>
      <w:rFonts w:eastAsia="Arial Unicode MS"/>
      <w:color w:val="0000FF"/>
      <w:kern w:val="0"/>
      <w:sz w:val="20"/>
      <w:szCs w:val="20"/>
    </w:rPr>
  </w:style>
  <w:style w:type="paragraph" w:customStyle="1" w:styleId="403">
    <w:name w:val="MSG_EN_FONT_STYLE_NAME_TEMPLATE_ROLE_NUMBER MSG_EN_FONT_STYLE_NAME_BY_ROLE_TEXT 21"/>
    <w:basedOn w:val="1"/>
    <w:qFormat/>
    <w:uiPriority w:val="99"/>
    <w:pPr>
      <w:shd w:val="clear" w:color="auto" w:fill="FFFFFF"/>
      <w:spacing w:before="340" w:line="413" w:lineRule="exact"/>
      <w:jc w:val="left"/>
    </w:pPr>
    <w:rPr>
      <w:rFonts w:ascii="PMingLiU" w:eastAsia="PMingLiU" w:cs="PMingLiU"/>
      <w:kern w:val="0"/>
      <w:sz w:val="20"/>
      <w:szCs w:val="20"/>
    </w:rPr>
  </w:style>
  <w:style w:type="paragraph" w:customStyle="1" w:styleId="404">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405">
    <w:name w:val="zjb正文 字符"/>
    <w:basedOn w:val="63"/>
    <w:link w:val="5"/>
    <w:qFormat/>
    <w:locked/>
    <w:uiPriority w:val="0"/>
    <w:rPr>
      <w:rFonts w:ascii="仿宋_GB2312" w:hAnsi="仿宋" w:eastAsia="仿宋_GB2312" w:cs="宋体"/>
      <w:color w:val="000000"/>
      <w:kern w:val="2"/>
      <w:sz w:val="30"/>
      <w:szCs w:val="30"/>
    </w:rPr>
  </w:style>
  <w:style w:type="paragraph" w:customStyle="1" w:styleId="406">
    <w:name w:val="zjb標題1"/>
    <w:basedOn w:val="1"/>
    <w:link w:val="407"/>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407">
    <w:name w:val="zjb標題1 字符"/>
    <w:basedOn w:val="63"/>
    <w:link w:val="406"/>
    <w:qFormat/>
    <w:uiPriority w:val="0"/>
    <w:rPr>
      <w:rFonts w:eastAsia="华文中宋"/>
      <w:b/>
      <w:color w:val="000000"/>
      <w:sz w:val="72"/>
      <w:szCs w:val="72"/>
      <w:lang w:eastAsia="en-US"/>
    </w:rPr>
  </w:style>
  <w:style w:type="character" w:customStyle="1" w:styleId="408">
    <w:name w:val="Body text (2)_"/>
    <w:link w:val="409"/>
    <w:qFormat/>
    <w:uiPriority w:val="99"/>
    <w:rPr>
      <w:rFonts w:ascii="MingLiU" w:hAnsi="Calibri" w:eastAsia="MingLiU" w:cs="MingLiU"/>
      <w:sz w:val="30"/>
      <w:szCs w:val="30"/>
      <w:shd w:val="clear" w:color="auto" w:fill="FFFFFF"/>
    </w:rPr>
  </w:style>
  <w:style w:type="paragraph" w:customStyle="1" w:styleId="409">
    <w:name w:val="Body text (2)1"/>
    <w:basedOn w:val="1"/>
    <w:link w:val="408"/>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paragraph" w:customStyle="1" w:styleId="41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11">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15542</Words>
  <Characters>16461</Characters>
  <Lines>82</Lines>
  <Paragraphs>23</Paragraphs>
  <TotalTime>34</TotalTime>
  <ScaleCrop>false</ScaleCrop>
  <LinksUpToDate>false</LinksUpToDate>
  <CharactersWithSpaces>17110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2020-05-07T07:08:00Z</dcterms:created>
  <dc:creator>李凯01</dc:creator>
  <cp:lastModifiedBy>WPS_1645756303</cp:lastModifiedBy>
  <cp:lastPrinted>2022-09-09T01:14:56Z</cp:lastPrinted>
  <dcterms:modified xsi:type="dcterms:W3CDTF">2022-09-09T04:30:56Z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BF4A381AF3924E70B3A8E4D8FE26E25A</vt:lpwstr>
  </property>
</Properties>
</file>