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36"/>
          <w:szCs w:val="36"/>
        </w:rPr>
        <w:t>重庆江北国际机场T3B航站楼及第四跑道工程弱电</w:t>
      </w:r>
      <w:r>
        <w:rPr>
          <w:rFonts w:hint="eastAsia" w:ascii="方正小标宋_GBK" w:hAnsi="仿宋" w:eastAsia="方正小标宋_GBK" w:cs="方正小标宋简体"/>
          <w:bCs/>
          <w:color w:val="000000"/>
          <w:sz w:val="36"/>
          <w:szCs w:val="36"/>
          <w:lang w:val="en-US" w:eastAsia="zh-CN"/>
        </w:rPr>
        <w:t xml:space="preserve"> </w:t>
      </w:r>
      <w:r>
        <w:rPr>
          <w:rFonts w:hint="eastAsia" w:ascii="方正小标宋_GBK" w:hAnsi="仿宋" w:eastAsia="方正小标宋_GBK" w:cs="方正小标宋简体"/>
          <w:bCs/>
          <w:color w:val="000000"/>
          <w:sz w:val="36"/>
          <w:szCs w:val="36"/>
        </w:rPr>
        <w:t>一标航空物流生产管理系统及航空物流指挥调度中心系统比选采购文件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编号：采购2</w:t>
      </w:r>
      <w:r>
        <w:rPr>
          <w:rFonts w:ascii="仿宋_GB2312" w:hAnsi="仿宋" w:eastAsia="仿宋_GB2312" w:cs="宋体"/>
          <w:b/>
          <w:bCs/>
          <w:color w:val="000000"/>
          <w:sz w:val="36"/>
          <w:szCs w:val="36"/>
          <w:lang w:val="zh-CN"/>
        </w:rPr>
        <w:t>0220</w:t>
      </w:r>
      <w:r>
        <w:rPr>
          <w:rFonts w:hint="eastAsia" w:ascii="仿宋_GB2312" w:hAnsi="仿宋" w:eastAsia="仿宋_GB2312" w:cs="宋体"/>
          <w:b/>
          <w:bCs/>
          <w:color w:val="000000"/>
          <w:sz w:val="36"/>
          <w:szCs w:val="36"/>
          <w:lang w:val="en-US" w:eastAsia="zh-CN"/>
        </w:rPr>
        <w:t>28</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eastAsia="zh-CN"/>
        </w:rPr>
        <w:t>九</w:t>
      </w:r>
      <w:r>
        <w:rPr>
          <w:rFonts w:hint="eastAsia" w:ascii="仿宋_GB2312" w:hAnsi="仿宋" w:eastAsia="仿宋_GB2312" w:cs="宋体"/>
          <w:b/>
          <w:bCs/>
          <w:color w:val="000000"/>
          <w:sz w:val="32"/>
          <w:szCs w:val="32"/>
          <w:lang w:val="zh-CN"/>
        </w:rPr>
        <w:t>月</w:t>
      </w: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Pr>
        <w:spacing w:line="360" w:lineRule="auto"/>
        <w:rPr>
          <w:rFonts w:ascii="方正仿宋_GBK" w:hAnsi="方正仿宋_GBK" w:eastAsia="方正仿宋_GBK" w:cs="方正仿宋_GBK"/>
          <w:b/>
          <w:bCs/>
          <w:sz w:val="32"/>
        </w:rPr>
      </w:pPr>
    </w:p>
    <w:p/>
    <w:p/>
    <w:p>
      <w:pPr>
        <w:pStyle w:val="2"/>
      </w:pPr>
    </w:p>
    <w:p/>
    <w:p>
      <w:pPr>
        <w:pStyle w:val="2"/>
      </w:pPr>
    </w:p>
    <w:p/>
    <w:p>
      <w:pPr>
        <w:pStyle w:val="2"/>
      </w:pPr>
    </w:p>
    <w:p/>
    <w:p>
      <w:pPr>
        <w:pStyle w:val="2"/>
      </w:pPr>
    </w:p>
    <w:p/>
    <w:p>
      <w:pPr>
        <w:pStyle w:val="2"/>
      </w:pPr>
    </w:p>
    <w:p/>
    <w:p>
      <w:pPr>
        <w:pStyle w:val="2"/>
      </w:pPr>
    </w:p>
    <w:p>
      <w:pPr>
        <w:pStyle w:val="4"/>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我司决定于近期将对重庆江北国际机场T3B航站楼及第四跑道工程弱电一标航空物流生产管理系统及航空物流指挥调度中心系统邀请符合相应条件的供应商就本项目进行比选。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项目名称：重庆江北国际机场T3B航站楼及第四跑道工程弱电一标航空物流生产管理系统及航空物流指挥调度中心系统</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项目内容：根据重庆江北机场“智慧货运”信息化建设要求，全面推行信息化管理，按照全面信息化、深彻信息化的要求，加强顶层设计，做好统筹规划，进一步完善智慧货运枢纽建设方案。</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于“云计算、大数据、物联网、移动互联、人工智能”等新技术应用，完善重庆江北机场枢纽货运信息系统的应用架构体系，实现信息的统一管理、统一共享、深度整合和创新应用，支撑业务协同和管理协同、最具体验的服务、安全管理、多元化创新、集团管控，构建最先进的技术架构平台。通过整合货运生产，运控、安防、服务以及管理业务的零散应用，实现应用平台统一、数据标准统一技术框架统一，减少应用集成和数据交互，实现端到端业务贯通，提升业务效率。</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本项目为建设重庆江北国际机场T3B航站楼及第四跑道工程弱电一标航空物流生产管理系统及航空物流指挥调度中心系统。</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97"/>
        <w:gridCol w:w="1200"/>
        <w:gridCol w:w="3780"/>
        <w:gridCol w:w="480"/>
        <w:gridCol w:w="57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467"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品牌</w:t>
            </w:r>
          </w:p>
        </w:tc>
        <w:tc>
          <w:tcPr>
            <w:tcW w:w="704"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名称</w:t>
            </w:r>
          </w:p>
        </w:tc>
        <w:tc>
          <w:tcPr>
            <w:tcW w:w="2217"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规格型号及要求</w:t>
            </w:r>
          </w:p>
        </w:tc>
        <w:tc>
          <w:tcPr>
            <w:tcW w:w="281"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334"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726"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单价控制价（含税）（元）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Rose</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集群软件</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1.名称:集群软件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2.配置要求:Rose HA For Linux</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MySQL</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开源</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数据库软件专业服务</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1.名称:数据库软件专业服务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2.配置要求:大型关系型数据库服务：安装服务、数据备份与恢复服务、性能诊断与性能调优、产品升级服务、巡检服务、数据库运维服务、数据库系统规划服务等；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365500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数据库迁移服务</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1.名称:数据库迁移服务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223300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出港业务子系统-货物收验电子化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1.名称:出港业务子系统-货物收验电子化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2.配置要求:取消此单据打印，采用全电子化流程；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需将采集信息转发至现有货运、货检信息系统；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560127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出港业务子系统-货物安检电子化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1.名称:出港业务子系统-货物安检电子化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安检电子章获取，实现入库单电子化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从安检信息系统接收安检放行ecsd报文及放行电子章文件并保存；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安检通过：货物进入入库流程，留存相关安检信息，通知对应货站工作人员进行入库操作；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安检未通过：货物进入开包流程，留存相关安检信息，重新进行收验流程；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转发安检结果至综合服务系统通知代理人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3.其他:安检电子章不在本次建设范围内，仅作接口预留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146293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出港业务子系统-收运入库电子化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1.名称:出港业务子系统-收运入库电子化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2.配置要求:实现收运核查、过磅、入库的业务联动，实现货物电子化收运入库。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海关未通过需退运的已入库货物，退库时需进行海关退运审核放行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146374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出港业务子系统-出港货物计费电子化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1.名称:出港业务子系统-出港货物计费电子化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从海关报关系统获取出港货物海关查验结果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海关放行：转发至相关货站工作人员进行下一步流程操作；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海关未放行：转发至综合服务系统通知代理人进行报关单修改或退运；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针对海关放行货物（国内货物无需海关放行环节）将对应运单号的计费信息转发至电子结算系统进行统计计费；转发计费结果至综合服务系统并通知代理人进行缴费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227534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出港业务子系统-出港货物库区跟踪管理</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1.名称:出港业务子系统-出港货物库区跟踪管理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2.配置要求:支持利用RFID定位技术基于后台的货物库区进行跟踪管理。具备可延展，可定制的特点。实现定制化的管理流程和其他系统的实时数据交互。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487245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出港业务子系统-舱单电子化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1.名称:进港业务子系统-舱单电子化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2.配置要求:实现多种格式的电子货邮舱单和电子装机单编辑制作；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58802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出港业务子系统-货物出库交接电子化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1.名称:出港业务子系统-货物出库交接电子化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2.配置要求:实现出港货物出库和机坪运输部门做电子化交接，确认出库、装车、机坪到达等业务的电子化交接确认；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73330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出港业务子系统-机坪货运操作电子化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1.名称:出港业务子系统-机坪货运操作电子化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2.配置要求:打通机坪运营保障系统，实现机坪机下装卸、调仓、拉货等业务的信息化管理、无纸化操作获取及反馈；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73330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特殊库管理子系统-危险品管理模块</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1.名称:特殊库管理子系统-危险品管理模块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配置要求:基础信息维护：系统需支持维护危险品的类别相关信息；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需支持在货运操作各个环节支持危险品的货物处理；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实时库存管理：系统需支持对于危险品实时库存数量以及位置的数据采集；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实时统计：系统需要支持根据货物相应的管理要求形成相关统计报表用于特殊货物管控；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特殊库管理子系统-贵重物品库</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1.名称:特殊库管理子系统-贵重物品库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基础信息维护：系系统需支持维护贵重物品的类别相关信息；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需支持在货运操作各个环节支持贵重物品的货物处理；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实时库存管理：系统需支持对于贵重物品实时库存数量以及位置的数据采集；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实时统计：系统需要支持根据货物相应的管理要求形成相关统计报表用于特殊货物管控；。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特殊库管理子系统-冷库管理模块</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1.名称:特殊库管理子系统-冷库管理模块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基础信息维护：系统需支持维护冷冻物品的类别相关信息；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需支持在货运操作各个环节支持冷链的货物处理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实时库存管理：系统需支持对于冷链物品实时库存数量以及位置的数据采集；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冷库储存、冷货运输、活体检测、监控预警（本子系统仅负责后端信号告警模块建设和接口预留，前端由安防集成管理系统、视频服务平台负责信号接入和视频分析）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实时统计：系统需要支持根据货物相应的管理要求形成相关统计报表用于特殊货物管控；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生产资源管理调度-人员管理调度</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1.名称:生产资源管理调度-人员管理调度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2.配置要求:人员排班调度：通过门户内代理人预申报和预约申请获取一段时间内的货站工作量统计，进行人员排班；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人员管理：操作运单数量、货物件数重量、超时运单数量等信息。通过对人员的工作量监控，有助于针对性奖励，激发员工工作热情；可查看PDA定位信息，了解员工位置[工程内容]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308600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生产资源管理调度-车辆管理调度</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1.名称:生产资源管理调度-车辆管理调度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动力车辆管理调度：通过前端结构化摄像机框选区域为界告警，叉车非作业区域活动在后台生成告警信息。需动力设备的通讯终端开放GPS定位端口对接。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无动力板车管理调度：通过RFID定位实现无动力设备的位置查询，通过前端结构化摄像机框选区域为界告警，无动力板车非作业区域活动在后台生成告警信息。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97726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T3B新货站业务对接-新货站生产系统接口</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1.名称:T3B新货站业务对接-新货站生产系统接口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2.配置要求:新建货站生产系统接口定制，要求新建生产系统需与现有货站生产管理系统、货运安检信息系统、地面运营服务管理系统无缝对接，以便于获取生产过程中的相关数据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170641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T3B新货站业务对接-部署及培训</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1.名称:T3B新货站业务对接-部署及培训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2.配置要求:新货站生产系统部署、人员培训费用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406000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进港业务子系统-进港理货电子化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1.名称:进港业务子系统-进港理货电子化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2.配置要求:实现进港电子化理货，通过手持终端实现理货入库。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73330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进港业务子系统-进港货物计费电子化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1.名称:进港业务子系统-进港货物计费电子化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海关放行信息自动获取,根据货物信息及计费规则自动生成运单费用信息，打通电子结算和货运信息系统，实现自动录入，网上缴费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从海关获取进港货物海关查验结果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库内海关放行：转发至相关货站工作人员进行下一步流程操作；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机坪海关放行：机坪中转货物不进库区，海关人员在本系统进行审核查验后放行；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海关未放行：转发至综合服务系统通知代理人进行报关单修改或退运；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针对海关放行货物将对应运单号的计费信息转发至结算系统进行统计计费；转发计费结果至综合服务系统并通知代理人进行缴费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284346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进港业务子系统-进港提货电子化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1.名称:进港业务子系统-进港提货电子化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2.配置要求:实现电子化提货流程，货站根据计费收费记录，自动实现库区找货；提货人凭电子条码现场提货。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73330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进港业务子系统-进港货物库区跟踪管理</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1.名称:进港业务子系统-进港货物库区跟踪管理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2.配置要求:利用RFID定位技术将货物库区进港流转可视化功能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97726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数据库软件系统</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1.名称:数据库软件系统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2.配置要求:大型关系型数据库服务：安装服务、数据备份与恢复服务、性能诊断与性能调优、产品升级服务、巡检服务、数据库运维服务、数据库系统规划服务等；[工程内容]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365505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数据库软件1</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1.名称:数据库软件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2.配置要求:数据库服务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戴尔</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货站工作站</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CPU:Intel i5 10400及以上；内存容量≥8G；固态硬盘≥256G；显卡：NV GTX1050TI以上；液晶显示屏≥27寸。</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移动终端蓝牙耳麦</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1.名称:移动终端蓝牙耳麦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2.设备基本参数/指标或设备配置要求:1.换能原理 动圈式；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2.驱动单元/直径 14mm动圈单元；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3.电池类型/容量 150mAh；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4.充电时间 约1小时；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5.电池续航 24小时；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6.防护等级 IP55；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7.插头/接口 USB Type-C；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8.其它性能 双重主动降噪；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2.操作系统安装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3.接口连接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PC终端蓝牙耳麦</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1.名称:PC终端蓝牙耳麦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2.1.换能原理 动圈式；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2.驱动单元/直径 14mm动圈单元；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3.电池类型/容量 150mAh；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4.充电时间 约1小时；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5.电池续航 24小时；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6.防护等级 IP55；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7.插头/接口 USB Type-C；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8.其它性能 双重主动降噪；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9.包含PC端的外插式蓝牙接收模块；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2.操作系统安装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3.接口连接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索思</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DWS信息采集机</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1.名称:DWS信息采集机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1、DWS具有packtrack 包裹实时位置追踪功能；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2、DWS能够定点输出包裹条码+重量+体积信息；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3、DWS设备具备中央监控功能,能够远程监控设备运行；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4、DWS软件兼容windows及linex两种操作系统；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5、DWS需要能够与安检系统实时交互功能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6、DWS需具备大视野，大景深，1200万像素以上；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7、DWS支持频闪、触发常亮、常亮模式，不同场景配置使用；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8、DWS需可以识别常见的一维码，二维码；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9、DWS 须具有历史数据查询功能，可以简单准确的核查经过的包裹照片及水印功能；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10、DWS体积测量可以支持动态及静态两种模式；11、DWS具备扩展RFID电子标签识别功能；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DWS系统可与其他设备如卷闸门，贴标机器人远程联动。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2.接口连接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422415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普通标签打印机</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1.名称:普通标签打印机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打印方式：热转印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打印精度：≥203dpi</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打印速度：2-6英寸/秒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打印宽度：≥104mm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感应方式：位置可任意定位（纸间、黑标、卡口、连续）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一维条码：Code39,UPC,Code128,EAN-13,,EAN-8,MSI,125,M25,INT2/5等标准一维码制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二维条码：MaxiCode,PDF417,Data Matrix,and QR code等标准二维码制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中文字库：宋体中文字库（固化于内存）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标配端口：RS232 串口，USB端口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标签规格：19.5-118 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纸张类型：卷纸、折叠纸（连续标签纸、单张纸、连续吊牌纸等）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可选配件：电动切刀、标签剥离器、外置大容量纸架、外置回卷器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2.接口连接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通道显示器</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1.名称:通道显示器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55寸4K液晶监视器，塑料外观，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显示：LED背光；分辨率3840 × 2160@60 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亮度：380cd/㎡；对比度：4000：1，功耗≤190W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裸机尺寸(W×L×D)(mm)：1237.2 (W) mm × 708 (H) mm × 76.54 (D) 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边框宽度:11.8 mm (上/下/左/右)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数据传输接口：USB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音视频输出接口：AUDIO OUT × 1, Speaker (8Ω 5W) × 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控制接口：RS-232 IN × 1, RS-232 OUT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音视频输入接口：HDMI × 1, DP × 1, DVI × 1, VGA × 1, AUDIO IN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含壁挂支架；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2.大屏拼接控制器(含软件)安装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3.支吊架制作、安装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监控大屏</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1.名称:监控大屏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55寸4K液晶监视器，塑料外观，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显示：LED背光；分辨率3840 × 2160@60 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亮度：380cd/㎡；对比度：4000：1，功耗≤190W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裸机尺寸(W×L×D)(mm)：1237.2 (W) mm × 708 (H) mm × 76.54 (D) 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边框宽度:11.8 mm (上/下/左/右)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数据传输接口：USB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音视频输出接口：AUDIO OUT × 1, Speaker (8Ω 5W) × 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控制接口：RS-232 IN × 1, RS-232 OUT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音视频输入接口：HDMI × 1, DP × 1, DVI × 1, VGA × 1, AUDIO IN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含壁挂支架；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2.大屏拼接控制器(含软件)安装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3.支吊架制作、安装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高拍仪</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1.名称:高拍仪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2.设备基本参数/指标或设备配置要求:具有主副摄像头高清拍照功能；内嵌二代身份证读取功能；具备视频采集功能。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2.云台安装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3.镜头安装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4.保护罩安装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5.支架制作、安装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6.避雷器安装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5537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二合一电子标签</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1.名称:二合一电子标签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内置UHF RFID标签、精准定位标签，含标签安装费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1.UHF RFID标签：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工作频率：≥920 - 925MHZ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支持协议：ISO 18000-6C 、 EPC C1G2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读写性能：可读写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擦写次数：≥10万次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极化方式：线极化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存储时间：≥10年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存储区：EPC ≥128Bits USER ≥512Bits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防护等级：≥IP55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安装方式：机械固定、粘合剂（螺丝、铆钉、扎带等）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2.定位标签：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供电方案：≥1600mAh 锂锰电池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传输距离：空旷环境可达≥1800m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续航时间＞1年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上报间隔：工作状态1秒~10分钟可配，休眠状态1 秒~30分钟可配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LED 指示：支持通信成功指示、电量不足指示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一键报修功能：支持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防拆报警功能：支持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其他性能：动静判断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2.单体调试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索思</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固定定位基站控制器</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1.名称:固定定位基站控制器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2.配置要求:CPU：≥ARM Cortex-A8 AM3354（主频 800MHz），内存：≥256MB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存储器：≥8GB；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支持以太网主接口≥100Mb/s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支持USB 接口，RS232接口，扩展端口拓展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支持外扩TF存储卡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支持指示灯信息交互闪烁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1.支架、基座安装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2.设备安装、接线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3.接地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施工辅材</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1.名称:施工辅材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2.型号规格:含读卡器及基站设备安装的线材辅料等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1.按设计和规范要求实施，达到验收标准。</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纸质热敏标签</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1.名称:纸质热敏标签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2.配置及要求:打印机的标签耗材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数据库软件2</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1.名称:数据库软件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指挥调控中心子系统-控制播放系统</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1.名称:指挥调控中心子系统-控制播放系统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1.支持多种视频格式、图片、动画、Office文件、文字、时钟、走马灯、天气、计时、温湿度、流媒体、网页、采集卡、摄像头、Rss简讯；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2.丰富的媒体属性：包括透明、背景颜色、背景图片、透明度、音量、显示比例、出入场特效、特效速度、文字颜色、炫彩效果、风格等；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3.页面支持一个或多个窗口；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4.支持多个窗口个数不同的页面按次数或播放时长切换播放，且切换过程平滑无黑帧；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5.软件系统具有伪轮廓现象消除功能。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6.具备超高分辨率图像处理软件功能；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7.具备流媒体处理软件功能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指挥调控中心子系统-集中控制系统软件</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1.名称:指挥调控中心子系统-集中控制系统软件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2.配置要求:1、中文窗口化编程界面，通过软件根据用户需求定制系统控制功能 支持图形化、语句化两种编程方式。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2、支持自定义宏，可编辑，可导入导出。3、支持时间轴设定功能。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4、支持多工程程序切换。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5、支持中英文编辑界面。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货运数据集成交换子系统-定制接口管理</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1.名称:货运数据集成交换子系统-定制接口管理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2.配置要求:通过定制接口开发与代理人的系统直接对接，实现运单信息直接传输，并向代理系统推送运单状态报文，方便代理掌握运单数据，提高效率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货运数据集成交换子系统-数据管理</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1.名称:货运数据集成交换子系统-数据管理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2.配置要求:建设货运数据中心，实现元数据管理、清洗数据能力，建设主题数据集，为数据交换、数据分析、业务监管、决策分析、数据服务提供支撑。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568000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物流园区可视化展示</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1.名称:物流园区可视化展示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于TCP/IP协议，将大数据分析平台货运数据整合后，采用大数据分析技术进行数据处理，使用可视化渲染技术进行统一图表展示，包括但不限于甘特图、进度条、百分比、进度标题、颜色等进行图形化+数据化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?可视化展示内容：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园区板块：月台资源情况、园区展示（固定资产、可租赁资产、园区风险、隐患等）、安防监控展示等。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生产板块：航班保障情况、生产数据统计、设备运行状态、岗位人员业务情况、经营数据统计、货物全流程节点、视频监控预警等。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?本次设计仅做数据可视化展示，数据分析功能由大数据分析平台实现。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486920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统计分析</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1.名称:统计分析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2.配置要求:向大数据分析平台上传数据，通过大数据分析平台分析后回传可视化数据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87939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平台迁移服务-应用迁移</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1.名称:平台迁移服务-应用迁移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2.配置要求:航空物流综合服务系统、航空物流生产管理系统、航空物流园区管理系统以及航空物流指挥调控中心整体业务迁移上云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170641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平台迁移服务-存储迁移</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1.名称:平台迁移服务-存储迁移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2.配置要求:针对数据库以外的生产数据存储业务迁移上云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73330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业务协同决策-货运运行监控管理</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1.名称:业务协同决策-货运运行监控管理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2.配置要求:按设计和规范要求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608985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业务协同决策-业务流程自动化</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1.名称:业务协同决策-业务流程自动化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为业务系统中重复性工作量大的环节，使用业务流程自动处理系统部分或完全代理人工工作，支持OCR扫描识别，如：自动舱单运单识别导入、单证录入工作、定期报表生成/导出工作、财务单据电子识别录入工作、业务流程重组优化、自动运维巡检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1217542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业务协同决策-通信协同调度</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1.名称:业务协同决策-通信协同调度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通信协同调度：为业务岗位提供实时音视频即时通信或多人实时业务交流功能，需与生产系统、机坪运行管理系统、货运安检信息管理系统进行整合，通过现有PDA、工作站实现一对一或多人实时业务交流、信息传递；交流内容可回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8" w:type="pc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46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天信达</w:t>
            </w:r>
          </w:p>
        </w:tc>
        <w:tc>
          <w:tcPr>
            <w:tcW w:w="70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数据库软件3</w:t>
            </w:r>
          </w:p>
        </w:tc>
        <w:tc>
          <w:tcPr>
            <w:tcW w:w="2217"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1.名称:业务协同决策-通信协同调度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配置要求:通信协同调度：为业务岗位提供实时音视频即时通信或多人实时业务交流功能，需与生产系统、机坪运行管理系统、货运安检信息管理系统进行整合，通过现有PDA、工作站实现一对一或多人实时业务交流、信息传递；交流内容可回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1.需求分析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2.深化设计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3.软件二次开发和定制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4.软件测试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5.软件安装、调试</w:t>
            </w:r>
          </w:p>
        </w:tc>
        <w:tc>
          <w:tcPr>
            <w:tcW w:w="281"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34"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26" w:type="pct"/>
            <w:shd w:val="clear" w:color="auto" w:fill="auto"/>
            <w:vAlign w:val="center"/>
          </w:tcPr>
          <w:p>
            <w:pPr>
              <w:widowControl/>
              <w:jc w:val="center"/>
              <w:rPr>
                <w:rFonts w:ascii="宋体" w:hAnsi="宋体" w:cs="宋体"/>
                <w:color w:val="000000"/>
                <w:kern w:val="0"/>
                <w:sz w:val="18"/>
                <w:szCs w:val="18"/>
              </w:rPr>
            </w:pPr>
            <w:r>
              <w:rPr>
                <w:rFonts w:hint="eastAsia"/>
                <w:color w:val="000000"/>
                <w:sz w:val="22"/>
                <w:szCs w:val="22"/>
              </w:rPr>
              <w:t>122000</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工期：详见附件</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-投标技术文件要求</w:t>
      </w:r>
    </w:p>
    <w:p>
      <w:pPr>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缺陷责任期：详见附件</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-投标技术文件要求</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bCs/>
          <w:color w:val="FF0000"/>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.1.5</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提供天信达信息技术有限公司针对本项目的售后服务承诺函原件</w:t>
      </w:r>
      <w:r>
        <w:rPr>
          <w:rFonts w:hint="eastAsia" w:ascii="方正仿宋_GBK" w:hAnsi="方正仿宋_GBK" w:eastAsia="方正仿宋_GBK" w:cs="方正仿宋_GBK"/>
          <w:sz w:val="28"/>
          <w:szCs w:val="28"/>
          <w:lang w:eastAsia="zh-CN"/>
        </w:rPr>
        <w:t>并</w:t>
      </w:r>
      <w:r>
        <w:rPr>
          <w:rFonts w:hint="eastAsia" w:ascii="方正仿宋_GBK" w:hAnsi="方正仿宋_GBK" w:eastAsia="方正仿宋_GBK" w:cs="方正仿宋_GBK"/>
          <w:sz w:val="28"/>
          <w:szCs w:val="28"/>
        </w:rPr>
        <w:t>盖鲜章。</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三、项目要求</w:t>
      </w:r>
    </w:p>
    <w:p>
      <w:pPr>
        <w:widowControl/>
        <w:spacing w:line="360" w:lineRule="auto"/>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.1</w:t>
      </w:r>
      <w:r>
        <w:rPr>
          <w:rFonts w:hint="eastAsia" w:ascii="方正仿宋_GBK" w:hAnsi="方正仿宋_GBK" w:eastAsia="方正仿宋_GBK" w:cs="方正仿宋_GBK"/>
          <w:bCs/>
          <w:color w:val="000000"/>
          <w:sz w:val="28"/>
          <w:szCs w:val="28"/>
        </w:rPr>
        <w:t>本合同下交付的货物应符合技术规格所达到的标准。如果没有提及适用标准，则应符合货物来源国适用的国家标准、行业标准，这些标准必须是有关机构发布的最新有效版本的标准；若企业标准高于国家、行业标准的，以企业标准为准。若买方对卖方所提供货物有特殊质量技术要求，还应满足买方的特殊质量技术要求。</w:t>
      </w:r>
    </w:p>
    <w:p>
      <w:pPr>
        <w:widowControl/>
        <w:spacing w:line="360" w:lineRule="auto"/>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2.2除非技术规格中另有规定，计量单位均采用中华人民共和国法定计量单位.</w:t>
      </w:r>
    </w:p>
    <w:p>
      <w:pPr>
        <w:widowControl/>
        <w:spacing w:line="360" w:lineRule="auto"/>
        <w:ind w:firstLine="560" w:firstLineChars="200"/>
        <w:jc w:val="left"/>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2.3</w:t>
      </w:r>
      <w:r>
        <w:rPr>
          <w:rFonts w:hint="eastAsia" w:ascii="方正仿宋_GBK" w:hAnsi="方正仿宋_GBK" w:eastAsia="方正仿宋_GBK" w:cs="方正仿宋_GBK"/>
          <w:b/>
          <w:color w:val="000000"/>
          <w:sz w:val="28"/>
          <w:szCs w:val="28"/>
        </w:rPr>
        <w:t>乙方须协调派驻至少3名天信达原厂工作人员负责具体工作，其中至少配置1名项目经理（项目经理需设置A,B角）。驻场期间，乙方驻场人员应严格按照甲方时间要求开展工作。。</w:t>
      </w:r>
    </w:p>
    <w:p>
      <w:pPr>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 xml:space="preserve">.4 </w:t>
      </w:r>
      <w:r>
        <w:rPr>
          <w:rFonts w:hint="eastAsia" w:ascii="方正仿宋_GBK" w:hAnsi="方正仿宋_GBK" w:eastAsia="方正仿宋_GBK" w:cs="方正仿宋_GBK"/>
          <w:bCs/>
          <w:color w:val="000000"/>
          <w:sz w:val="28"/>
          <w:szCs w:val="28"/>
        </w:rPr>
        <w:t>其他说明</w:t>
      </w:r>
    </w:p>
    <w:p>
      <w:pPr>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w:t>
      </w:r>
      <w:r>
        <w:rPr>
          <w:rFonts w:hint="eastAsia" w:ascii="方正仿宋_GBK" w:hAnsi="方正仿宋_GBK" w:eastAsia="方正仿宋_GBK" w:cs="方正仿宋_GBK"/>
          <w:bCs/>
          <w:color w:val="000000"/>
          <w:sz w:val="28"/>
          <w:szCs w:val="28"/>
        </w:rPr>
        <w:t>1 现场服务要求（包括需求调研分析、系统深化设计、安装调试、配合完成三维建模BIM技术实施、全程完成设备跳线标签、设备调试、现场测试、现场培训、验收、试运行、售后等）。</w:t>
      </w:r>
    </w:p>
    <w:p>
      <w:pPr>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w:t>
      </w:r>
      <w:r>
        <w:rPr>
          <w:rFonts w:hint="eastAsia" w:ascii="方正仿宋_GBK" w:hAnsi="方正仿宋_GBK" w:eastAsia="方正仿宋_GBK" w:cs="方正仿宋_GBK"/>
          <w:bCs/>
          <w:color w:val="000000"/>
          <w:sz w:val="28"/>
          <w:szCs w:val="28"/>
        </w:rPr>
        <w:t>2 对项目深化设计及实施负责，对招投标技术方案、需求调研、深化设计描述的所有功能和性能要求负责，对系统项目建设的施工、技术、管理全过程负责，卖方应在设备安装完毕后进行现场培训，在试运行结束后。无条件解决系统本身的缺陷，当在线支持不能解决故障时，卖方须派人到现场解决。</w:t>
      </w:r>
    </w:p>
    <w:p>
      <w:pPr>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w:t>
      </w:r>
      <w:r>
        <w:rPr>
          <w:rFonts w:hint="eastAsia" w:ascii="方正仿宋_GBK" w:hAnsi="方正仿宋_GBK" w:eastAsia="方正仿宋_GBK" w:cs="方正仿宋_GBK"/>
          <w:bCs/>
          <w:color w:val="000000"/>
          <w:sz w:val="28"/>
          <w:szCs w:val="28"/>
        </w:rPr>
        <w:t>3 卖方需提供试运行服务，相关质保期限及要求满足采购文件。</w:t>
      </w:r>
    </w:p>
    <w:p>
      <w:pPr>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w:t>
      </w:r>
      <w:r>
        <w:rPr>
          <w:rFonts w:hint="eastAsia" w:ascii="方正仿宋_GBK" w:hAnsi="方正仿宋_GBK" w:eastAsia="方正仿宋_GBK" w:cs="方正仿宋_GBK"/>
          <w:bCs/>
          <w:color w:val="000000"/>
          <w:sz w:val="28"/>
          <w:szCs w:val="28"/>
        </w:rPr>
        <w:t>4 满足文件《附件1：投标技术文件要求》《附件2：智慧航空货运综合信息平台技术文件》及采购文件要求、投标工程量清单数量及规格要求、满足采购工程量清单的项目特征所有要求并完成最终验收交付为准。</w:t>
      </w:r>
    </w:p>
    <w:p>
      <w:pPr>
        <w:ind w:firstLine="560" w:firstLineChars="200"/>
        <w:jc w:val="left"/>
        <w:rPr>
          <w:rFonts w:ascii="方正仿宋_GBK" w:hAnsi="方正仿宋_GBK" w:eastAsia="方正仿宋_GBK" w:cs="方正仿宋_GBK"/>
          <w:bCs/>
          <w:color w:val="000000"/>
          <w:sz w:val="28"/>
          <w:szCs w:val="28"/>
        </w:rPr>
      </w:pPr>
      <w:r>
        <w:rPr>
          <w:rFonts w:ascii="方正仿宋_GBK" w:hAnsi="方正仿宋_GBK" w:eastAsia="方正仿宋_GBK" w:cs="方正仿宋_GBK"/>
          <w:bCs/>
          <w:color w:val="000000"/>
          <w:sz w:val="28"/>
          <w:szCs w:val="28"/>
        </w:rPr>
        <w:t>2.4.</w:t>
      </w:r>
      <w:r>
        <w:rPr>
          <w:rFonts w:hint="eastAsia" w:ascii="方正仿宋_GBK" w:hAnsi="方正仿宋_GBK" w:eastAsia="方正仿宋_GBK" w:cs="方正仿宋_GBK"/>
          <w:bCs/>
          <w:color w:val="000000"/>
          <w:sz w:val="28"/>
          <w:szCs w:val="28"/>
        </w:rPr>
        <w:t>5 含运输、需提供产品品质保证书和原厂供货证明、产品合格证及产品检测报告相关证书等，配合进行设备开箱和进场报验等。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w:t>
      </w:r>
      <w:r>
        <w:rPr>
          <w:rFonts w:hint="eastAsia" w:ascii="方正仿宋_GBK" w:hAnsi="方正仿宋_GBK" w:eastAsia="方正仿宋_GBK" w:cs="方正仿宋_GBK"/>
          <w:color w:val="auto"/>
          <w:sz w:val="28"/>
          <w:szCs w:val="28"/>
        </w:rPr>
        <w:t>一切费用。报价的货币应为人民币。</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本项目的合同价格形式为固定单价合同，数量最终以重庆机场信息通信网络有限公司审核结算为准。（注：单价</w:t>
      </w:r>
      <w:r>
        <w:rPr>
          <w:rFonts w:hint="eastAsia" w:ascii="方正仿宋_GBK" w:hAnsi="方正仿宋_GBK" w:eastAsia="方正仿宋_GBK" w:cs="方正仿宋_GBK"/>
          <w:color w:val="auto"/>
          <w:sz w:val="28"/>
          <w:szCs w:val="28"/>
          <w:lang w:val="zh-CN"/>
        </w:rPr>
        <w:t>报价不能超过所列出的单价控制价</w:t>
      </w:r>
      <w:r>
        <w:rPr>
          <w:rFonts w:hint="eastAsia" w:ascii="方正仿宋_GBK" w:hAnsi="方正仿宋_GBK" w:eastAsia="方正仿宋_GBK" w:cs="方正仿宋_GBK"/>
          <w:color w:val="auto"/>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ascii="方正仿宋_GBK" w:hAnsi="方正仿宋_GBK" w:eastAsia="方正仿宋_GBK" w:cs="方正仿宋_GBK"/>
          <w:color w:val="000000" w:themeColor="text1"/>
          <w:kern w:val="0"/>
          <w:sz w:val="28"/>
          <w:szCs w:val="28"/>
          <w14:textFill>
            <w14:solidFill>
              <w14:schemeClr w14:val="tx1"/>
            </w14:solidFill>
          </w14:textFill>
        </w:rPr>
        <w:t>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ascii="方正仿宋_GBK" w:hAnsi="方正仿宋_GBK" w:eastAsia="方正仿宋_GBK" w:cs="方正仿宋_GBK"/>
          <w:color w:val="000000" w:themeColor="text1"/>
          <w:kern w:val="0"/>
          <w:sz w:val="28"/>
          <w:szCs w:val="28"/>
          <w14:textFill>
            <w14:solidFill>
              <w14:schemeClr w14:val="tx1"/>
            </w14:solidFill>
          </w14:textFill>
        </w:rPr>
        <w:t>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卖方应提供合同总金额</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%的履约保证金或履约保函，如适用履约保函，则履约保函的担保银行及格式应符合买方要求</w:t>
      </w:r>
      <w:r>
        <w:rPr>
          <w:rFonts w:hint="eastAsia" w:ascii="方正仿宋_GBK" w:hAnsi="方正仿宋_GBK" w:eastAsia="方正仿宋_GBK" w:cs="方正仿宋_GBK"/>
          <w:color w:val="auto"/>
          <w:sz w:val="28"/>
          <w:szCs w:val="28"/>
        </w:rPr>
        <w:t>，在收到成交</w:t>
      </w:r>
      <w:r>
        <w:rPr>
          <w:rFonts w:hint="eastAsia" w:ascii="方正仿宋_GBK" w:hAnsi="方正仿宋_GBK" w:eastAsia="方正仿宋_GBK" w:cs="方正仿宋_GBK"/>
          <w:sz w:val="28"/>
          <w:szCs w:val="28"/>
        </w:rPr>
        <w:t>通知书10日内足额缴纳，于履约结束后</w:t>
      </w: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sz w:val="28"/>
          <w:szCs w:val="28"/>
        </w:rPr>
        <w:t>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后支付合同金额的5%作为预付款，设备到货款每季度支付一次，按造价咨询单位审定金额的80%支付，当累计进度款支付金额达到合同金额的80%时停止支付，工程竣工并行业验收合格后，支付至造价咨询单位审定金额的85%；我方同业主结算完成后支付至结算金额的95%。剩余结算审定金额的3%作为质保金，缺陷责任期满无质量问题且卖方无违约情形并办理完相关手续后由买方无息返还；剩余结算审定金额的2%在国家审计完成后按照以下两种情形支付:1.如果国家审计在缺陷责任期届满后完成的，结算审定金额的2%在国家审计完成后，由双方按照国家审计审定金额进行最终结算支付或退还；2.如果国家审计在缺陷责任期届满前完成的，卖方按照国家审计审定金额扣除质保金后进行支付。</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w:t>
      </w:r>
      <w:r>
        <w:rPr>
          <w:rFonts w:hint="eastAsia" w:ascii="方正仿宋_GBK" w:hAnsi="方正仿宋_GBK" w:eastAsia="方正仿宋_GBK" w:cs="方正仿宋_GBK"/>
          <w:color w:val="auto"/>
          <w:sz w:val="28"/>
          <w:szCs w:val="28"/>
          <w:lang w:val="zh-CN"/>
        </w:rPr>
        <w:t>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sz w:val="28"/>
          <w:szCs w:val="28"/>
        </w:rPr>
        <w:t>主要包括对比选采购文件中技术要求的应答。</w:t>
      </w:r>
      <w:r>
        <w:rPr>
          <w:rFonts w:hint="eastAsia" w:ascii="方正仿宋_GBK" w:hAnsi="方正仿宋_GBK" w:eastAsia="方正仿宋_GBK" w:cs="方正仿宋_GBK"/>
          <w:sz w:val="28"/>
          <w:szCs w:val="28"/>
          <w:lang w:val="zh-CN"/>
        </w:rPr>
        <w:t>如果提供的方案和服务与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采购文件要求有偏差，必须详细说明。且</w:t>
      </w:r>
      <w:r>
        <w:rPr>
          <w:rFonts w:hint="eastAsia" w:ascii="方正仿宋_GBK" w:hAnsi="方正仿宋_GBK" w:eastAsia="方正仿宋_GBK" w:cs="方正仿宋_GBK"/>
          <w:sz w:val="28"/>
          <w:szCs w:val="28"/>
        </w:rPr>
        <w:t>须经谈判小组评定和采购人许可，才能作为供应商实质性响应。(表格自制)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ascii="方正仿宋_GBK" w:hAnsi="方正仿宋_GBK" w:eastAsia="方正仿宋_GBK" w:cs="方正仿宋_GBK"/>
          <w:sz w:val="28"/>
          <w:szCs w:val="28"/>
        </w:rPr>
        <w:t>天信达信息技术有限公司针对本项目的售后服务承诺函原件</w:t>
      </w:r>
      <w:r>
        <w:rPr>
          <w:rFonts w:hint="eastAsia" w:ascii="方正仿宋_GBK" w:hAnsi="方正仿宋_GBK" w:eastAsia="方正仿宋_GBK" w:cs="方正仿宋_GBK"/>
          <w:color w:val="000000"/>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bookmarkStart w:id="0" w:name="_GoBack"/>
      <w:bookmarkEnd w:id="0"/>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联系人： 马</w:t>
      </w:r>
      <w:r>
        <w:rPr>
          <w:rFonts w:hint="eastAsia" w:ascii="方正仿宋_GBK" w:hAnsi="方正仿宋_GBK" w:eastAsia="方正仿宋_GBK" w:cs="方正仿宋_GBK"/>
          <w:color w:val="000000"/>
          <w:sz w:val="28"/>
          <w:szCs w:val="28"/>
          <w:lang w:eastAsia="zh-CN"/>
        </w:rPr>
        <w:t>老师</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w:t>
      </w:r>
      <w:r>
        <w:rPr>
          <w:rFonts w:ascii="方正仿宋_GBK" w:hAnsi="方正仿宋_GBK" w:eastAsia="方正仿宋_GBK" w:cs="方正仿宋_GBK"/>
          <w:color w:val="000000"/>
          <w:sz w:val="28"/>
          <w:szCs w:val="28"/>
        </w:rPr>
        <w:t>23</w:t>
      </w:r>
      <w:r>
        <w:rPr>
          <w:rFonts w:hint="eastAsia" w:ascii="方正仿宋_GBK" w:hAnsi="方正仿宋_GBK" w:eastAsia="方正仿宋_GBK" w:cs="方正仿宋_GBK"/>
          <w:color w:val="000000"/>
          <w:sz w:val="28"/>
          <w:szCs w:val="28"/>
        </w:rPr>
        <w:t>）6</w:t>
      </w:r>
      <w:r>
        <w:rPr>
          <w:rFonts w:ascii="方正仿宋_GBK" w:hAnsi="方正仿宋_GBK" w:eastAsia="方正仿宋_GBK" w:cs="方正仿宋_GBK"/>
          <w:color w:val="000000"/>
          <w:sz w:val="28"/>
          <w:szCs w:val="28"/>
        </w:rPr>
        <w:t>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2"/>
        <w:jc w:val="both"/>
      </w:pPr>
    </w:p>
    <w:p>
      <w:pPr>
        <w:pStyle w:val="2"/>
        <w:jc w:val="both"/>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合同条款及格式</w:t>
      </w:r>
    </w:p>
    <w:p>
      <w:pPr>
        <w:ind w:firstLine="560" w:firstLineChars="200"/>
        <w:rPr>
          <w:rFonts w:ascii="方正仿宋_GBK" w:hAnsi="方正仿宋_GBK" w:eastAsia="方正仿宋_GBK" w:cs="方正仿宋_GBK"/>
          <w:color w:val="FF0000"/>
          <w:sz w:val="28"/>
          <w:szCs w:val="28"/>
        </w:rPr>
      </w:pPr>
    </w:p>
    <w:p>
      <w:pPr>
        <w:pStyle w:val="9"/>
        <w:spacing w:line="347" w:lineRule="atLeast"/>
        <w:jc w:val="both"/>
        <w:rPr>
          <w:rFonts w:hint="eastAsia"/>
          <w:b/>
          <w:sz w:val="52"/>
          <w:szCs w:val="52"/>
        </w:rPr>
      </w:pPr>
    </w:p>
    <w:p>
      <w:pPr>
        <w:pStyle w:val="9"/>
        <w:spacing w:line="347" w:lineRule="atLeast"/>
        <w:jc w:val="center"/>
        <w:rPr>
          <w:rFonts w:hint="eastAsia"/>
          <w:b/>
          <w:sz w:val="52"/>
          <w:szCs w:val="52"/>
        </w:rPr>
      </w:pPr>
    </w:p>
    <w:p>
      <w:pPr>
        <w:pStyle w:val="9"/>
        <w:spacing w:line="347" w:lineRule="atLeast"/>
        <w:jc w:val="center"/>
        <w:rPr>
          <w:b/>
          <w:sz w:val="52"/>
          <w:szCs w:val="52"/>
        </w:rPr>
      </w:pPr>
      <w:r>
        <w:rPr>
          <w:rFonts w:hint="eastAsia"/>
          <w:b/>
          <w:sz w:val="52"/>
          <w:szCs w:val="52"/>
        </w:rPr>
        <w:t>采购合同</w:t>
      </w:r>
    </w:p>
    <w:p>
      <w:pPr>
        <w:jc w:val="center"/>
        <w:rPr>
          <w:rFonts w:ascii="宋体" w:hAnsi="宋体"/>
          <w:b/>
          <w:sz w:val="28"/>
        </w:rPr>
      </w:pPr>
    </w:p>
    <w:p>
      <w:pPr>
        <w:jc w:val="left"/>
        <w:rPr>
          <w:rFonts w:ascii="宋体" w:hAnsi="宋体"/>
          <w:b/>
          <w:sz w:val="28"/>
        </w:rPr>
      </w:pPr>
    </w:p>
    <w:p>
      <w:pPr>
        <w:ind w:firstLine="960" w:firstLineChars="400"/>
        <w:rPr>
          <w:rFonts w:ascii="宋体" w:hAnsi="宋体"/>
          <w:sz w:val="24"/>
        </w:rPr>
      </w:pPr>
    </w:p>
    <w:p>
      <w:pPr>
        <w:ind w:firstLine="2400" w:firstLineChars="800"/>
        <w:rPr>
          <w:rFonts w:ascii="宋体" w:hAnsi="宋体"/>
          <w:sz w:val="30"/>
          <w:szCs w:val="30"/>
        </w:rPr>
      </w:pPr>
    </w:p>
    <w:p>
      <w:pPr>
        <w:ind w:firstLine="2400" w:firstLineChars="800"/>
        <w:rPr>
          <w:rFonts w:ascii="宋体" w:hAnsi="宋体"/>
          <w:sz w:val="30"/>
          <w:szCs w:val="30"/>
        </w:rPr>
      </w:pPr>
    </w:p>
    <w:p>
      <w:pPr>
        <w:ind w:firstLine="2400" w:firstLineChars="800"/>
        <w:rPr>
          <w:rFonts w:ascii="宋体" w:hAnsi="宋体"/>
          <w:sz w:val="30"/>
          <w:szCs w:val="30"/>
        </w:rPr>
      </w:pPr>
    </w:p>
    <w:p>
      <w:pPr>
        <w:ind w:firstLine="2400" w:firstLineChars="800"/>
        <w:rPr>
          <w:rFonts w:ascii="宋体" w:hAnsi="宋体"/>
          <w:sz w:val="30"/>
          <w:szCs w:val="30"/>
        </w:rPr>
      </w:pPr>
    </w:p>
    <w:p>
      <w:pPr>
        <w:ind w:firstLine="2400" w:firstLineChars="800"/>
        <w:rPr>
          <w:rFonts w:ascii="宋体" w:hAnsi="宋体"/>
          <w:sz w:val="30"/>
          <w:szCs w:val="30"/>
        </w:rPr>
      </w:pPr>
    </w:p>
    <w:p>
      <w:pPr>
        <w:ind w:firstLine="1500" w:firstLineChars="500"/>
        <w:rPr>
          <w:rFonts w:ascii="宋体" w:hAnsi="宋体"/>
          <w:sz w:val="30"/>
          <w:szCs w:val="30"/>
        </w:rPr>
      </w:pPr>
      <w:r>
        <w:rPr>
          <w:rFonts w:hint="eastAsia" w:ascii="宋体" w:hAnsi="宋体"/>
          <w:sz w:val="30"/>
          <w:szCs w:val="30"/>
        </w:rPr>
        <w:t>买方：重庆机场信息通信网络有限公司</w:t>
      </w:r>
    </w:p>
    <w:p>
      <w:pPr>
        <w:ind w:firstLine="1500" w:firstLineChars="500"/>
        <w:rPr>
          <w:rFonts w:ascii="宋体" w:hAnsi="宋体"/>
          <w:sz w:val="30"/>
          <w:szCs w:val="30"/>
        </w:rPr>
      </w:pPr>
      <w:r>
        <w:rPr>
          <w:rFonts w:hint="eastAsia" w:ascii="宋体" w:hAnsi="宋体"/>
          <w:sz w:val="30"/>
          <w:szCs w:val="30"/>
        </w:rPr>
        <w:t xml:space="preserve">卖方： </w:t>
      </w:r>
    </w:p>
    <w:p>
      <w:pPr>
        <w:ind w:firstLine="1500" w:firstLineChars="500"/>
        <w:rPr>
          <w:rFonts w:ascii="宋体" w:hAnsi="宋体"/>
          <w:sz w:val="30"/>
          <w:szCs w:val="30"/>
        </w:rPr>
      </w:pPr>
      <w:r>
        <w:rPr>
          <w:rFonts w:hint="eastAsia" w:ascii="宋体" w:hAnsi="宋体"/>
          <w:sz w:val="30"/>
          <w:szCs w:val="30"/>
        </w:rPr>
        <w:t>签订地点：重庆</w:t>
      </w:r>
    </w:p>
    <w:p>
      <w:pPr>
        <w:ind w:firstLine="2400" w:firstLineChars="800"/>
        <w:rPr>
          <w:rFonts w:ascii="华文中宋" w:hAnsi="华文中宋" w:eastAsia="华文中宋"/>
          <w:sz w:val="30"/>
          <w:szCs w:val="30"/>
        </w:rPr>
      </w:pPr>
      <w:r>
        <w:rPr>
          <w:rFonts w:ascii="华文中宋" w:hAnsi="华文中宋" w:eastAsia="华文中宋"/>
          <w:sz w:val="30"/>
          <w:szCs w:val="30"/>
        </w:rPr>
        <w:br w:type="page"/>
      </w:r>
    </w:p>
    <w:p>
      <w:pPr>
        <w:adjustRightInd w:val="0"/>
        <w:snapToGrid w:val="0"/>
        <w:spacing w:line="360" w:lineRule="auto"/>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重庆机场信息通信网络有限公司 </w:t>
      </w:r>
      <w:r>
        <w:rPr>
          <w:rFonts w:hint="eastAsia" w:ascii="宋体" w:hAnsi="宋体"/>
          <w:szCs w:val="21"/>
        </w:rPr>
        <w:t>（以下简称“买方”）与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（以下简称为“卖方”），根据《中华人民共和国民法典》，经过友好协商，本着平等、自愿、诚实守信的原则，就买方向卖方采购货物事宜，双方达成如下一致协议。 </w:t>
      </w:r>
    </w:p>
    <w:p>
      <w:pPr>
        <w:adjustRightInd w:val="0"/>
        <w:snapToGrid w:val="0"/>
        <w:spacing w:before="156" w:beforeLines="50" w:after="156" w:afterLines="50" w:line="360" w:lineRule="auto"/>
        <w:ind w:left="480"/>
        <w:jc w:val="left"/>
        <w:rPr>
          <w:b/>
          <w:sz w:val="24"/>
        </w:rPr>
      </w:pPr>
      <w:r>
        <w:rPr>
          <w:rFonts w:hint="eastAsia"/>
          <w:b/>
          <w:sz w:val="24"/>
        </w:rPr>
        <w:t xml:space="preserve">第一条 </w:t>
      </w:r>
      <w:r>
        <w:rPr>
          <w:b/>
          <w:sz w:val="24"/>
        </w:rPr>
        <w:t xml:space="preserve"> </w:t>
      </w:r>
      <w:r>
        <w:rPr>
          <w:rFonts w:hint="eastAsia"/>
          <w:b/>
          <w:sz w:val="24"/>
        </w:rPr>
        <w:t>合同标的</w:t>
      </w:r>
    </w:p>
    <w:p>
      <w:pPr>
        <w:adjustRightInd w:val="0"/>
        <w:snapToGrid w:val="0"/>
        <w:spacing w:line="360" w:lineRule="auto"/>
        <w:ind w:firstLine="420" w:firstLineChars="200"/>
        <w:jc w:val="left"/>
        <w:rPr>
          <w:b/>
          <w:sz w:val="24"/>
        </w:rPr>
      </w:pPr>
      <w:r>
        <w:rPr>
          <w:rFonts w:hint="eastAsia" w:ascii="宋体" w:hAnsi="宋体"/>
          <w:szCs w:val="21"/>
        </w:rPr>
        <w:t>1.1 采购货物明细：</w:t>
      </w:r>
    </w:p>
    <w:tbl>
      <w:tblPr>
        <w:tblStyle w:val="1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36"/>
        <w:gridCol w:w="1135"/>
        <w:gridCol w:w="2869"/>
        <w:gridCol w:w="870"/>
        <w:gridCol w:w="675"/>
        <w:gridCol w:w="810"/>
        <w:gridCol w:w="1346"/>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512" w:type="dxa"/>
            <w:vAlign w:val="center"/>
          </w:tcPr>
          <w:p>
            <w:pPr>
              <w:adjustRightInd w:val="0"/>
              <w:snapToGrid w:val="0"/>
              <w:jc w:val="center"/>
              <w:rPr>
                <w:rFonts w:ascii="宋体" w:hAnsi="宋体"/>
                <w:b/>
                <w:bCs/>
                <w:szCs w:val="21"/>
              </w:rPr>
            </w:pPr>
            <w:r>
              <w:rPr>
                <w:rFonts w:hint="eastAsia" w:ascii="宋体" w:hAnsi="宋体"/>
                <w:b/>
                <w:bCs/>
                <w:szCs w:val="21"/>
              </w:rPr>
              <w:t>序号</w:t>
            </w:r>
          </w:p>
        </w:tc>
        <w:tc>
          <w:tcPr>
            <w:tcW w:w="736"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品牌</w:t>
            </w:r>
          </w:p>
        </w:tc>
        <w:tc>
          <w:tcPr>
            <w:tcW w:w="1135"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名称</w:t>
            </w:r>
          </w:p>
        </w:tc>
        <w:tc>
          <w:tcPr>
            <w:tcW w:w="2869"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规格型号及要求</w:t>
            </w:r>
          </w:p>
        </w:tc>
        <w:tc>
          <w:tcPr>
            <w:tcW w:w="870" w:type="dxa"/>
            <w:vAlign w:val="center"/>
          </w:tcPr>
          <w:p>
            <w:pPr>
              <w:adjustRightInd w:val="0"/>
              <w:snapToGrid w:val="0"/>
              <w:jc w:val="center"/>
              <w:rPr>
                <w:rFonts w:ascii="宋体" w:hAnsi="宋体"/>
                <w:b/>
                <w:bCs/>
                <w:szCs w:val="21"/>
              </w:rPr>
            </w:pPr>
            <w:r>
              <w:rPr>
                <w:rFonts w:hint="eastAsia" w:ascii="宋体" w:hAnsi="宋体"/>
                <w:b/>
                <w:bCs/>
                <w:szCs w:val="21"/>
              </w:rPr>
              <w:t>产地</w:t>
            </w:r>
          </w:p>
        </w:tc>
        <w:tc>
          <w:tcPr>
            <w:tcW w:w="675" w:type="dxa"/>
            <w:vAlign w:val="center"/>
          </w:tcPr>
          <w:p>
            <w:pPr>
              <w:adjustRightInd w:val="0"/>
              <w:snapToGrid w:val="0"/>
              <w:jc w:val="center"/>
              <w:rPr>
                <w:rFonts w:ascii="宋体" w:hAnsi="宋体"/>
                <w:b/>
                <w:bCs/>
                <w:szCs w:val="21"/>
              </w:rPr>
            </w:pPr>
            <w:r>
              <w:rPr>
                <w:rFonts w:hint="eastAsia" w:ascii="宋体" w:hAnsi="宋体"/>
                <w:b/>
                <w:bCs/>
                <w:szCs w:val="21"/>
              </w:rPr>
              <w:t>单位</w:t>
            </w:r>
          </w:p>
        </w:tc>
        <w:tc>
          <w:tcPr>
            <w:tcW w:w="810" w:type="dxa"/>
            <w:vAlign w:val="center"/>
          </w:tcPr>
          <w:p>
            <w:pPr>
              <w:adjustRightInd w:val="0"/>
              <w:snapToGrid w:val="0"/>
              <w:jc w:val="center"/>
              <w:rPr>
                <w:rFonts w:ascii="宋体" w:hAnsi="宋体"/>
                <w:b/>
                <w:bCs/>
                <w:szCs w:val="21"/>
              </w:rPr>
            </w:pPr>
            <w:r>
              <w:rPr>
                <w:rFonts w:hint="eastAsia" w:ascii="宋体" w:hAnsi="宋体"/>
                <w:b/>
                <w:bCs/>
                <w:szCs w:val="21"/>
              </w:rPr>
              <w:t>数量</w:t>
            </w:r>
          </w:p>
        </w:tc>
        <w:tc>
          <w:tcPr>
            <w:tcW w:w="1346" w:type="dxa"/>
            <w:vAlign w:val="center"/>
          </w:tcPr>
          <w:p>
            <w:pPr>
              <w:adjustRightInd w:val="0"/>
              <w:snapToGrid w:val="0"/>
              <w:jc w:val="center"/>
              <w:rPr>
                <w:rFonts w:ascii="宋体" w:hAnsi="宋体"/>
                <w:b/>
                <w:bCs/>
                <w:szCs w:val="21"/>
              </w:rPr>
            </w:pPr>
            <w:r>
              <w:rPr>
                <w:rFonts w:hint="eastAsia" w:ascii="宋体" w:hAnsi="宋体"/>
                <w:b/>
                <w:bCs/>
                <w:szCs w:val="21"/>
              </w:rPr>
              <w:t>含税单价/元</w:t>
            </w:r>
          </w:p>
        </w:tc>
        <w:tc>
          <w:tcPr>
            <w:tcW w:w="970" w:type="dxa"/>
            <w:vAlign w:val="center"/>
          </w:tcPr>
          <w:p>
            <w:pPr>
              <w:adjustRightInd w:val="0"/>
              <w:snapToGrid w:val="0"/>
              <w:jc w:val="center"/>
              <w:rPr>
                <w:rFonts w:ascii="宋体" w:hAnsi="宋体"/>
                <w:b/>
                <w:bCs/>
                <w:szCs w:val="21"/>
              </w:rPr>
            </w:pPr>
            <w:r>
              <w:rPr>
                <w:rFonts w:hint="eastAsia" w:ascii="宋体" w:hAnsi="宋体"/>
                <w:b/>
                <w:bCs/>
                <w:szCs w:val="21"/>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512"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736" w:type="dxa"/>
            <w:vAlign w:val="center"/>
          </w:tcPr>
          <w:p>
            <w:pPr>
              <w:widowControl/>
              <w:jc w:val="center"/>
              <w:textAlignment w:val="center"/>
              <w:rPr>
                <w:rFonts w:ascii="宋体" w:hAnsi="宋体" w:cs="宋体"/>
                <w:szCs w:val="21"/>
              </w:rPr>
            </w:pPr>
          </w:p>
        </w:tc>
        <w:tc>
          <w:tcPr>
            <w:tcW w:w="1135" w:type="dxa"/>
            <w:vAlign w:val="center"/>
          </w:tcPr>
          <w:p>
            <w:pPr>
              <w:widowControl/>
              <w:textAlignment w:val="center"/>
              <w:rPr>
                <w:rFonts w:ascii="宋体" w:hAnsi="宋体" w:cs="宋体"/>
                <w:szCs w:val="21"/>
                <w:highlight w:val="yellow"/>
              </w:rPr>
            </w:pPr>
            <w:r>
              <w:rPr>
                <w:rFonts w:hint="eastAsia" w:ascii="宋体" w:hAnsi="宋体" w:cs="宋体"/>
                <w:szCs w:val="21"/>
              </w:rPr>
              <w:t>航空物流生产管理系统及航空物流指挥调度中心系统</w:t>
            </w:r>
          </w:p>
        </w:tc>
        <w:tc>
          <w:tcPr>
            <w:tcW w:w="2869" w:type="dxa"/>
            <w:vAlign w:val="center"/>
          </w:tcPr>
          <w:p>
            <w:pPr>
              <w:widowControl/>
              <w:jc w:val="left"/>
              <w:textAlignment w:val="center"/>
              <w:rPr>
                <w:rFonts w:ascii="宋体" w:hAnsi="宋体" w:cs="宋体"/>
                <w:szCs w:val="21"/>
                <w:highlight w:val="yellow"/>
              </w:rPr>
            </w:pPr>
            <w:r>
              <w:rPr>
                <w:rFonts w:hint="eastAsia" w:ascii="宋体" w:hAnsi="宋体" w:cs="宋体"/>
                <w:szCs w:val="21"/>
              </w:rPr>
              <w:t>详见合同附件：航空物流生产管理系统及航空物流指挥调度中心系统清单</w:t>
            </w:r>
          </w:p>
        </w:tc>
        <w:tc>
          <w:tcPr>
            <w:tcW w:w="870" w:type="dxa"/>
            <w:vAlign w:val="center"/>
          </w:tcPr>
          <w:p>
            <w:pPr>
              <w:jc w:val="center"/>
              <w:rPr>
                <w:rFonts w:ascii="宋体" w:hAnsi="宋体" w:cs="宋体"/>
                <w:szCs w:val="21"/>
              </w:rPr>
            </w:pPr>
            <w:r>
              <w:rPr>
                <w:rFonts w:hint="eastAsia" w:ascii="宋体" w:hAnsi="宋体" w:cs="宋体"/>
                <w:szCs w:val="21"/>
              </w:rPr>
              <w:t>/</w:t>
            </w:r>
          </w:p>
        </w:tc>
        <w:tc>
          <w:tcPr>
            <w:tcW w:w="675" w:type="dxa"/>
            <w:vAlign w:val="center"/>
          </w:tcPr>
          <w:p>
            <w:pPr>
              <w:widowControl/>
              <w:jc w:val="center"/>
              <w:textAlignment w:val="center"/>
              <w:rPr>
                <w:rFonts w:ascii="宋体" w:hAnsi="宋体" w:cs="宋体"/>
                <w:szCs w:val="21"/>
              </w:rPr>
            </w:pPr>
            <w:r>
              <w:rPr>
                <w:rFonts w:hint="eastAsia" w:ascii="宋体" w:hAnsi="宋体" w:cs="宋体"/>
                <w:szCs w:val="21"/>
              </w:rPr>
              <w:t>批</w:t>
            </w:r>
          </w:p>
        </w:tc>
        <w:tc>
          <w:tcPr>
            <w:tcW w:w="810" w:type="dxa"/>
            <w:vAlign w:val="center"/>
          </w:tcPr>
          <w:p>
            <w:pPr>
              <w:widowControl/>
              <w:jc w:val="center"/>
              <w:textAlignment w:val="center"/>
              <w:rPr>
                <w:rFonts w:ascii="宋体" w:hAnsi="宋体" w:cs="宋体"/>
                <w:szCs w:val="21"/>
              </w:rPr>
            </w:pPr>
            <w:r>
              <w:rPr>
                <w:rFonts w:hint="eastAsia" w:ascii="宋体" w:hAnsi="宋体" w:cs="宋体"/>
                <w:szCs w:val="21"/>
              </w:rPr>
              <w:t>1</w:t>
            </w:r>
          </w:p>
        </w:tc>
        <w:tc>
          <w:tcPr>
            <w:tcW w:w="1346" w:type="dxa"/>
            <w:vAlign w:val="center"/>
          </w:tcPr>
          <w:p>
            <w:pPr>
              <w:widowControl/>
              <w:jc w:val="center"/>
              <w:textAlignment w:val="center"/>
              <w:rPr>
                <w:rFonts w:ascii="宋体" w:hAnsi="宋体" w:cs="宋体"/>
                <w:szCs w:val="21"/>
              </w:rPr>
            </w:pPr>
          </w:p>
        </w:tc>
        <w:tc>
          <w:tcPr>
            <w:tcW w:w="970"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23" w:type="dxa"/>
            <w:gridSpan w:val="9"/>
            <w:vAlign w:val="center"/>
          </w:tcPr>
          <w:p>
            <w:pPr>
              <w:jc w:val="left"/>
              <w:rPr>
                <w:rFonts w:ascii="宋体" w:hAnsi="宋体" w:cs="宋体"/>
                <w:szCs w:val="21"/>
              </w:rPr>
            </w:pPr>
            <w:r>
              <w:rPr>
                <w:rFonts w:hint="eastAsia" w:ascii="宋体" w:hAnsi="宋体" w:cs="Arial Unicode MS"/>
                <w:szCs w:val="21"/>
              </w:rPr>
              <w:t>合同含税总价：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元整，大写：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7" w:hRule="atLeast"/>
          <w:jc w:val="center"/>
        </w:trPr>
        <w:tc>
          <w:tcPr>
            <w:tcW w:w="9923" w:type="dxa"/>
            <w:gridSpan w:val="9"/>
            <w:vAlign w:val="center"/>
          </w:tcPr>
          <w:p>
            <w:pPr>
              <w:jc w:val="left"/>
              <w:rPr>
                <w:rFonts w:ascii="宋体" w:hAnsi="宋体" w:cs="宋体"/>
                <w:b/>
                <w:szCs w:val="21"/>
              </w:rPr>
            </w:pPr>
            <w:r>
              <w:rPr>
                <w:rFonts w:hint="eastAsia" w:ascii="宋体" w:hAnsi="宋体" w:cs="宋体"/>
                <w:b/>
                <w:szCs w:val="21"/>
              </w:rPr>
              <w:t>其他补充说明：</w:t>
            </w:r>
          </w:p>
          <w:p>
            <w:pPr>
              <w:jc w:val="left"/>
              <w:rPr>
                <w:rFonts w:ascii="宋体" w:hAnsi="宋体" w:cs="宋体"/>
                <w:bCs/>
                <w:szCs w:val="21"/>
              </w:rPr>
            </w:pPr>
            <w:r>
              <w:rPr>
                <w:rFonts w:hint="eastAsia" w:ascii="宋体" w:hAnsi="宋体" w:cs="宋体"/>
                <w:bCs/>
                <w:szCs w:val="21"/>
              </w:rPr>
              <w:t>1、现场服务要求（包括需求调研分析、系统深化设计、安装调试、配合完成三维建模BIM技术实施、全程完成设备跳线标签、设备调试、现场测试、现场培训、验收、试运行、售后等）；</w:t>
            </w:r>
          </w:p>
          <w:p>
            <w:pPr>
              <w:jc w:val="left"/>
              <w:rPr>
                <w:rFonts w:ascii="宋体" w:hAnsi="宋体" w:cs="宋体"/>
                <w:bCs/>
                <w:szCs w:val="21"/>
              </w:rPr>
            </w:pPr>
            <w:r>
              <w:rPr>
                <w:rFonts w:hint="eastAsia" w:ascii="宋体" w:hAnsi="宋体" w:cs="宋体"/>
                <w:bCs/>
                <w:szCs w:val="21"/>
              </w:rPr>
              <w:t>2、对项目深化设计及实施负责，对招投标技术方案、需求调研、深化设计描述的所有功能和性能要求负责，对系统项目建设的施工、技术、管理全过程负责，卖方应在设备安装完毕后进行现场培训，在试运行结束后。无条件解决系统本身的缺陷，当在线支持不能解决故障时，卖方须派人到现场解决；</w:t>
            </w:r>
          </w:p>
          <w:p>
            <w:pPr>
              <w:jc w:val="left"/>
              <w:rPr>
                <w:rFonts w:ascii="宋体" w:hAnsi="宋体" w:cs="宋体"/>
                <w:bCs/>
                <w:szCs w:val="21"/>
              </w:rPr>
            </w:pPr>
            <w:r>
              <w:rPr>
                <w:rFonts w:hint="eastAsia" w:ascii="宋体" w:hAnsi="宋体" w:cs="宋体"/>
                <w:bCs/>
                <w:szCs w:val="21"/>
              </w:rPr>
              <w:t>3、卖方需提供试运行服务，相关质保期限及要求满足采购文件；</w:t>
            </w:r>
          </w:p>
          <w:p>
            <w:pPr>
              <w:jc w:val="left"/>
              <w:rPr>
                <w:rFonts w:ascii="宋体" w:hAnsi="宋体" w:cs="宋体"/>
                <w:bCs/>
                <w:szCs w:val="21"/>
              </w:rPr>
            </w:pPr>
            <w:r>
              <w:rPr>
                <w:rFonts w:hint="eastAsia" w:ascii="宋体" w:hAnsi="宋体" w:cs="宋体"/>
                <w:bCs/>
                <w:szCs w:val="21"/>
              </w:rPr>
              <w:t>4、满足采购文件《附件1：投标技术文件要求》《附件2：大数据分析平台技术文件》及采购文件要求、投标工程量清单数量及规格要求、满足采购工程量清单的项目特征所有要求并完成最终验收交付为准。</w:t>
            </w:r>
          </w:p>
          <w:p>
            <w:pPr>
              <w:jc w:val="left"/>
              <w:rPr>
                <w:rFonts w:ascii="宋体" w:hAnsi="宋体" w:cs="宋体"/>
                <w:bCs/>
                <w:szCs w:val="21"/>
              </w:rPr>
            </w:pPr>
            <w:r>
              <w:rPr>
                <w:rFonts w:hint="eastAsia" w:ascii="宋体" w:hAnsi="宋体" w:cs="宋体"/>
                <w:bCs/>
                <w:szCs w:val="21"/>
              </w:rPr>
              <w:t xml:space="preserve">5、含运输、需提供产品品质保证书和原厂供货证明、产品合格证及产品检测报告相关证书等，配合进行设备开箱和进场报验等。                                                                                                                                                                                         </w:t>
            </w:r>
          </w:p>
        </w:tc>
      </w:tr>
    </w:tbl>
    <w:p>
      <w:pPr>
        <w:adjustRightInd w:val="0"/>
        <w:snapToGrid w:val="0"/>
        <w:spacing w:line="360" w:lineRule="auto"/>
        <w:ind w:firstLine="420" w:firstLineChars="200"/>
        <w:jc w:val="left"/>
        <w:rPr>
          <w:rFonts w:ascii="宋体" w:hAnsi="宋体"/>
          <w:szCs w:val="21"/>
        </w:rPr>
      </w:pPr>
      <w:r>
        <w:rPr>
          <w:rFonts w:hint="eastAsia" w:ascii="宋体" w:hAnsi="宋体"/>
          <w:szCs w:val="21"/>
        </w:rPr>
        <w:t>1.2 合同含税总价：</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元，不含税总价：</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元，增值税税金：</w:t>
      </w:r>
      <w:r>
        <w:rPr>
          <w:rFonts w:ascii="宋体" w:hAnsi="宋体"/>
          <w:szCs w:val="21"/>
          <w:u w:val="single"/>
        </w:rPr>
        <w:t xml:space="preserve">             </w:t>
      </w:r>
      <w:r>
        <w:rPr>
          <w:rFonts w:hint="eastAsia" w:ascii="宋体" w:hAnsi="宋体"/>
          <w:szCs w:val="21"/>
        </w:rPr>
        <w:t>元。在合同履行期间，如遇国家增值税税率的调整，不含税总价不变，增值税税金相应调整。</w:t>
      </w:r>
    </w:p>
    <w:p>
      <w:pPr>
        <w:adjustRightInd w:val="0"/>
        <w:snapToGrid w:val="0"/>
        <w:spacing w:line="360" w:lineRule="auto"/>
        <w:ind w:firstLine="420" w:firstLineChars="200"/>
        <w:jc w:val="left"/>
        <w:rPr>
          <w:rFonts w:ascii="宋体" w:hAnsi="宋体"/>
          <w:szCs w:val="21"/>
        </w:rPr>
      </w:pPr>
      <w:r>
        <w:rPr>
          <w:rFonts w:hint="eastAsia" w:ascii="宋体" w:hAnsi="宋体"/>
          <w:szCs w:val="21"/>
        </w:rPr>
        <w:t>1.3该合同价款为卖方履行完成本合同约定义务的全部费用，包括但不限于货物生产、包装、运输至指定地点、保险、配合验收、资料提供、产品质保及上表其他补充说明中单独约定的现场装卸、现场保管、安装指导、安装、调试及运行保障、售后服务等所有含税费用，除本合同另有约定外，买方不再支付卖方任何费用。</w:t>
      </w:r>
    </w:p>
    <w:p>
      <w:pPr>
        <w:pStyle w:val="6"/>
        <w:adjustRightInd w:val="0"/>
        <w:snapToGrid w:val="0"/>
        <w:spacing w:before="156" w:line="360" w:lineRule="auto"/>
        <w:ind w:firstLine="482" w:firstLineChars="200"/>
        <w:jc w:val="left"/>
        <w:outlineLvl w:val="0"/>
        <w:rPr>
          <w:b/>
          <w:sz w:val="24"/>
        </w:rPr>
      </w:pPr>
      <w:r>
        <w:rPr>
          <w:rFonts w:hint="eastAsia"/>
          <w:b/>
          <w:sz w:val="24"/>
        </w:rPr>
        <w:t>第二条  技术标准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w:t>
      </w:r>
      <w:r>
        <w:rPr>
          <w:rFonts w:ascii="宋体" w:hAnsi="宋体"/>
          <w:szCs w:val="21"/>
        </w:rPr>
        <w:t xml:space="preserve"> </w:t>
      </w:r>
      <w:r>
        <w:rPr>
          <w:rFonts w:hint="eastAsia" w:ascii="宋体" w:hAnsi="宋体"/>
          <w:szCs w:val="21"/>
        </w:rPr>
        <w:t>本合同下交付的货物应符合技术规格所达到的标准。如果没有提及适用标准，则应符合货物来源国适用的国家标准、行业标准</w:t>
      </w:r>
      <w:r>
        <w:rPr>
          <w:rFonts w:ascii="宋体" w:hAnsi="宋体"/>
          <w:szCs w:val="21"/>
        </w:rPr>
        <w:t>，</w:t>
      </w:r>
      <w:r>
        <w:rPr>
          <w:rFonts w:hint="eastAsia" w:ascii="宋体" w:hAnsi="宋体"/>
          <w:szCs w:val="21"/>
        </w:rPr>
        <w:t>这些标准必须是有关机构发布的最新有效版本的标准</w:t>
      </w:r>
      <w:r>
        <w:rPr>
          <w:rFonts w:ascii="宋体" w:hAnsi="宋体"/>
          <w:szCs w:val="21"/>
        </w:rPr>
        <w:t>；</w:t>
      </w:r>
      <w:r>
        <w:rPr>
          <w:rFonts w:hint="eastAsia" w:ascii="宋体" w:hAnsi="宋体"/>
          <w:szCs w:val="21"/>
        </w:rPr>
        <w:t>若企业标准高于国家、行业标准的，以企业标准为准。若买方对卖方所提供货物有特殊质量技术要求，还应满足买方的特殊质量技术要求。</w:t>
      </w:r>
    </w:p>
    <w:p>
      <w:pPr>
        <w:adjustRightInd w:val="0"/>
        <w:snapToGrid w:val="0"/>
        <w:spacing w:line="360" w:lineRule="auto"/>
        <w:ind w:firstLine="420" w:firstLineChars="200"/>
        <w:jc w:val="left"/>
        <w:rPr>
          <w:rFonts w:ascii="宋体" w:hAnsi="宋体"/>
          <w:szCs w:val="21"/>
        </w:rPr>
      </w:pPr>
      <w:r>
        <w:rPr>
          <w:rFonts w:ascii="宋体" w:hAnsi="宋体"/>
          <w:szCs w:val="21"/>
        </w:rPr>
        <w:t xml:space="preserve">2.2 </w:t>
      </w:r>
      <w:r>
        <w:rPr>
          <w:rFonts w:hint="eastAsia" w:ascii="宋体" w:hAnsi="宋体"/>
          <w:szCs w:val="21"/>
        </w:rPr>
        <w:t>除非技术规格中另有规定，计量单位均采用中华人民共和国法定计量单位。</w:t>
      </w:r>
    </w:p>
    <w:p>
      <w:pPr>
        <w:adjustRightInd w:val="0"/>
        <w:snapToGrid w:val="0"/>
        <w:spacing w:before="156" w:beforeLines="50" w:after="156" w:afterLines="50" w:line="360" w:lineRule="auto"/>
        <w:ind w:firstLine="482" w:firstLineChars="200"/>
        <w:jc w:val="left"/>
        <w:rPr>
          <w:b/>
          <w:sz w:val="24"/>
        </w:rPr>
      </w:pPr>
      <w:r>
        <w:rPr>
          <w:rFonts w:hint="eastAsia"/>
          <w:b/>
          <w:sz w:val="24"/>
        </w:rPr>
        <w:t xml:space="preserve">第三条 </w:t>
      </w:r>
      <w:r>
        <w:rPr>
          <w:b/>
          <w:sz w:val="24"/>
        </w:rPr>
        <w:t xml:space="preserve"> </w:t>
      </w:r>
      <w:r>
        <w:rPr>
          <w:rFonts w:hint="eastAsia"/>
          <w:b/>
          <w:sz w:val="24"/>
        </w:rPr>
        <w:t>合同文件和资料的使用</w:t>
      </w:r>
    </w:p>
    <w:p>
      <w:pPr>
        <w:adjustRightInd w:val="0"/>
        <w:snapToGrid w:val="0"/>
        <w:spacing w:line="360" w:lineRule="auto"/>
        <w:ind w:firstLine="450"/>
        <w:jc w:val="left"/>
        <w:rPr>
          <w:rFonts w:ascii="宋体" w:hAnsi="宋体"/>
          <w:szCs w:val="21"/>
        </w:rPr>
      </w:pPr>
      <w:r>
        <w:rPr>
          <w:rFonts w:hint="eastAsia" w:ascii="宋体" w:hAnsi="宋体"/>
          <w:szCs w:val="21"/>
        </w:rPr>
        <w:t>3.1未经买方事先书面同意，卖方不得将在合同磋商、合同谈判、合同签订及履行过程中获取到买方或买方代表提供的有关合同（包括本合同细节）或全部信息、技术方案、图纸、文件等资料以任何形式提供给卖方雇佣于履行本合同以外的其他任何人，除非上述资料是：（1）买方以书面方式明确注明为非保密性质的信息；（2）公众已经知晓的或通过公开渠道可获得的信息，且不是因为卖方违反保密义务而导致该信息公知公晓的。即使向本合同的雇员提供，也应注意保密并限于履行合同必须的范围。</w:t>
      </w:r>
    </w:p>
    <w:p>
      <w:pPr>
        <w:adjustRightInd w:val="0"/>
        <w:snapToGrid w:val="0"/>
        <w:spacing w:line="360" w:lineRule="auto"/>
        <w:ind w:firstLine="450"/>
        <w:jc w:val="left"/>
        <w:rPr>
          <w:rFonts w:ascii="宋体" w:hAnsi="宋体"/>
          <w:szCs w:val="21"/>
        </w:rPr>
      </w:pPr>
      <w:r>
        <w:rPr>
          <w:rFonts w:ascii="宋体" w:hAnsi="宋体"/>
          <w:szCs w:val="21"/>
        </w:rPr>
        <w:t xml:space="preserve">3.2 </w:t>
      </w:r>
      <w:r>
        <w:rPr>
          <w:rFonts w:hint="eastAsia" w:ascii="宋体" w:hAnsi="宋体"/>
          <w:szCs w:val="21"/>
        </w:rPr>
        <w:t>没有买方事先书面同意，除了履行本合同之外，卖方不应使用合同条款第3.1条所列举的任何文件和资料。</w:t>
      </w:r>
    </w:p>
    <w:p>
      <w:pPr>
        <w:adjustRightInd w:val="0"/>
        <w:snapToGrid w:val="0"/>
        <w:spacing w:line="360" w:lineRule="auto"/>
        <w:ind w:firstLine="450"/>
        <w:jc w:val="left"/>
        <w:rPr>
          <w:rFonts w:ascii="宋体" w:hAnsi="宋体"/>
          <w:szCs w:val="21"/>
        </w:rPr>
      </w:pPr>
      <w:r>
        <w:rPr>
          <w:rFonts w:ascii="宋体" w:hAnsi="宋体"/>
          <w:szCs w:val="21"/>
        </w:rPr>
        <w:t xml:space="preserve">3.3 </w:t>
      </w:r>
      <w:r>
        <w:rPr>
          <w:rFonts w:hint="eastAsia" w:ascii="宋体" w:hAnsi="宋体"/>
          <w:szCs w:val="21"/>
        </w:rPr>
        <w:t>除了合同本身以外，合同条款第3.</w:t>
      </w:r>
      <w:r>
        <w:rPr>
          <w:rFonts w:ascii="宋体" w:hAnsi="宋体"/>
          <w:szCs w:val="21"/>
        </w:rPr>
        <w:t>1</w:t>
      </w:r>
      <w:r>
        <w:rPr>
          <w:rFonts w:hint="eastAsia" w:ascii="宋体" w:hAnsi="宋体"/>
          <w:szCs w:val="21"/>
        </w:rPr>
        <w:t>条所列举的任何文件是买方的财产。如果买方有要求，卖方在完成合同后应将这些文件及全部复制件还给买方。</w:t>
      </w:r>
    </w:p>
    <w:p>
      <w:pPr>
        <w:adjustRightInd w:val="0"/>
        <w:snapToGrid w:val="0"/>
        <w:spacing w:line="360" w:lineRule="auto"/>
        <w:ind w:firstLine="450"/>
        <w:jc w:val="left"/>
        <w:rPr>
          <w:rFonts w:ascii="宋体" w:hAnsi="宋体"/>
          <w:szCs w:val="21"/>
        </w:rPr>
      </w:pPr>
      <w:r>
        <w:rPr>
          <w:rFonts w:ascii="宋体" w:hAnsi="宋体"/>
          <w:szCs w:val="21"/>
        </w:rPr>
        <w:t xml:space="preserve">3.4 </w:t>
      </w:r>
      <w:r>
        <w:rPr>
          <w:rFonts w:hint="eastAsia" w:ascii="宋体" w:hAnsi="宋体"/>
          <w:szCs w:val="21"/>
        </w:rPr>
        <w:t>司法、执法、监管机构（简称“有权机关”）或法律法规要求接受卖方披露保密信息的，卖方应在披露前或披露时尽最大努力为被要求披露的保密信息获取保密措施或保密待遇，并将披露范围严格限定在有权机关或法律法规所要求必须披露的范围之内。在法律许可的范围内，卖方应将此事立即书面通知买方，使买方有合理机会采取适当的申诉或保护措施</w:t>
      </w:r>
      <w:r>
        <w:rPr>
          <w:rFonts w:ascii="宋体" w:hAnsi="宋体"/>
          <w:szCs w:val="21"/>
        </w:rPr>
        <w:t>。</w:t>
      </w:r>
    </w:p>
    <w:p>
      <w:pPr>
        <w:adjustRightInd w:val="0"/>
        <w:snapToGrid w:val="0"/>
        <w:spacing w:line="360" w:lineRule="auto"/>
        <w:ind w:firstLine="450"/>
        <w:jc w:val="left"/>
        <w:rPr>
          <w:rFonts w:ascii="宋体" w:hAnsi="宋体"/>
          <w:szCs w:val="21"/>
        </w:rPr>
      </w:pPr>
      <w:r>
        <w:rPr>
          <w:rFonts w:hint="eastAsia" w:ascii="宋体" w:hAnsi="宋体"/>
          <w:szCs w:val="21"/>
        </w:rPr>
        <w:t>3.5 本条所述保密义务不因双方权利义务履行完毕或合同解除而终止。</w:t>
      </w:r>
    </w:p>
    <w:p>
      <w:pPr>
        <w:pStyle w:val="6"/>
        <w:adjustRightInd w:val="0"/>
        <w:snapToGrid w:val="0"/>
        <w:spacing w:before="156" w:beforeLines="50" w:after="156" w:afterLines="50" w:line="360" w:lineRule="auto"/>
        <w:ind w:firstLine="482" w:firstLineChars="200"/>
        <w:jc w:val="left"/>
        <w:outlineLvl w:val="0"/>
        <w:rPr>
          <w:b/>
          <w:sz w:val="24"/>
        </w:rPr>
      </w:pPr>
      <w:r>
        <w:rPr>
          <w:rFonts w:hint="eastAsia"/>
          <w:b/>
          <w:sz w:val="24"/>
        </w:rPr>
        <w:t>第四条  知识产权</w:t>
      </w:r>
    </w:p>
    <w:p>
      <w:pPr>
        <w:adjustRightInd w:val="0"/>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 xml:space="preserve">卖方应保证，买方或买方用户在使用该货物或货物的任何一部分时，免受任何第三方提出的侵犯其专利权、商标权、著作权或其他知识产权的起诉或承担任何赔偿责任。 </w:t>
      </w:r>
    </w:p>
    <w:p>
      <w:pPr>
        <w:adjustRightInd w:val="0"/>
        <w:snapToGrid w:val="0"/>
        <w:spacing w:line="360" w:lineRule="auto"/>
        <w:ind w:firstLine="420" w:firstLineChars="200"/>
        <w:jc w:val="left"/>
        <w:rPr>
          <w:rFonts w:ascii="宋体" w:hAnsi="宋体"/>
          <w:szCs w:val="21"/>
        </w:rPr>
      </w:pPr>
      <w:r>
        <w:rPr>
          <w:rFonts w:hint="eastAsia" w:ascii="宋体" w:hAnsi="宋体"/>
          <w:szCs w:val="21"/>
        </w:rPr>
        <w:t>4.2</w:t>
      </w:r>
      <w:r>
        <w:rPr>
          <w:rFonts w:ascii="宋体" w:hAnsi="宋体"/>
          <w:szCs w:val="21"/>
        </w:rPr>
        <w:t xml:space="preserve"> </w:t>
      </w:r>
      <w:r>
        <w:rPr>
          <w:rFonts w:hint="eastAsia" w:ascii="宋体" w:hAnsi="宋体"/>
          <w:szCs w:val="21"/>
        </w:rPr>
        <w:t>买方应将任何已经或声称因买方或买方用户使用本合同货物和/或技术资料侵犯了任何第三方专利、商标或其他知识产权而进行索赔或诉讼的情形及时通知卖方。</w:t>
      </w:r>
    </w:p>
    <w:p>
      <w:pPr>
        <w:adjustRightInd w:val="0"/>
        <w:snapToGrid w:val="0"/>
        <w:spacing w:line="360" w:lineRule="auto"/>
        <w:ind w:firstLine="420" w:firstLineChars="200"/>
        <w:jc w:val="left"/>
        <w:rPr>
          <w:rFonts w:ascii="宋体" w:hAnsi="宋体"/>
          <w:szCs w:val="21"/>
        </w:rPr>
      </w:pPr>
      <w:r>
        <w:rPr>
          <w:rFonts w:ascii="宋体" w:hAnsi="宋体"/>
          <w:szCs w:val="21"/>
        </w:rPr>
        <w:t xml:space="preserve">4.3 </w:t>
      </w:r>
      <w:r>
        <w:rPr>
          <w:rFonts w:hint="eastAsia" w:ascii="宋体" w:hAnsi="宋体"/>
          <w:szCs w:val="21"/>
        </w:rPr>
        <w:t>如果已经或可能发生诉讼或索赔，卖方需积极配合买方处理随后产生的诉讼、索赔及和解谈判，同时卖方应自费并根据买方或买方用户要求采取以下补救措施之一：</w:t>
      </w:r>
    </w:p>
    <w:p>
      <w:pPr>
        <w:adjustRightInd w:val="0"/>
        <w:snapToGrid w:val="0"/>
        <w:spacing w:line="360" w:lineRule="auto"/>
        <w:ind w:firstLine="420" w:firstLineChars="200"/>
        <w:jc w:val="left"/>
        <w:rPr>
          <w:rFonts w:ascii="宋体" w:hAnsi="宋体"/>
          <w:szCs w:val="21"/>
        </w:rPr>
      </w:pPr>
      <w:r>
        <w:rPr>
          <w:rFonts w:hint="eastAsia" w:ascii="宋体" w:hAnsi="宋体"/>
          <w:szCs w:val="21"/>
        </w:rPr>
        <w:t>4.3.1为买方或买方用户取得继续使用货物的权利；</w:t>
      </w:r>
    </w:p>
    <w:p>
      <w:pPr>
        <w:adjustRightInd w:val="0"/>
        <w:snapToGrid w:val="0"/>
        <w:spacing w:line="360" w:lineRule="auto"/>
        <w:ind w:firstLine="420" w:firstLineChars="200"/>
        <w:jc w:val="left"/>
        <w:rPr>
          <w:rFonts w:ascii="宋体" w:hAnsi="宋体"/>
          <w:szCs w:val="21"/>
        </w:rPr>
      </w:pPr>
      <w:r>
        <w:rPr>
          <w:rFonts w:ascii="宋体" w:hAnsi="宋体"/>
          <w:szCs w:val="21"/>
        </w:rPr>
        <w:t>4.3.2</w:t>
      </w:r>
      <w:r>
        <w:rPr>
          <w:rFonts w:hint="eastAsia" w:ascii="宋体" w:hAnsi="宋体"/>
          <w:szCs w:val="21"/>
        </w:rPr>
        <w:t>修改货物，消除其侵权部分并确保其仍符合双方合同约定；</w:t>
      </w:r>
    </w:p>
    <w:p>
      <w:pPr>
        <w:adjustRightInd w:val="0"/>
        <w:snapToGrid w:val="0"/>
        <w:spacing w:line="360" w:lineRule="auto"/>
        <w:ind w:firstLine="420" w:firstLineChars="200"/>
        <w:jc w:val="left"/>
        <w:rPr>
          <w:rFonts w:ascii="宋体" w:hAnsi="宋体"/>
          <w:szCs w:val="21"/>
        </w:rPr>
      </w:pPr>
      <w:r>
        <w:rPr>
          <w:rFonts w:ascii="宋体" w:hAnsi="宋体"/>
          <w:szCs w:val="21"/>
        </w:rPr>
        <w:t>4.3.3</w:t>
      </w:r>
      <w:r>
        <w:rPr>
          <w:rFonts w:hint="eastAsia" w:ascii="宋体" w:hAnsi="宋体"/>
          <w:szCs w:val="21"/>
        </w:rPr>
        <w:t>使用符合双方合同约定且不侵权的货物进行替换；</w:t>
      </w:r>
    </w:p>
    <w:p>
      <w:pPr>
        <w:adjustRightInd w:val="0"/>
        <w:snapToGrid w:val="0"/>
        <w:spacing w:line="360" w:lineRule="auto"/>
        <w:ind w:firstLine="420" w:firstLineChars="200"/>
        <w:jc w:val="left"/>
        <w:rPr>
          <w:rFonts w:ascii="宋体" w:hAnsi="宋体"/>
          <w:szCs w:val="21"/>
        </w:rPr>
      </w:pPr>
      <w:r>
        <w:rPr>
          <w:rFonts w:ascii="宋体" w:hAnsi="宋体"/>
          <w:szCs w:val="21"/>
        </w:rPr>
        <w:t>4.3.4</w:t>
      </w:r>
      <w:r>
        <w:rPr>
          <w:rFonts w:hint="eastAsia" w:ascii="宋体" w:hAnsi="宋体"/>
          <w:szCs w:val="21"/>
        </w:rPr>
        <w:t>同意退还侵权的货物，全额退还买方为此支付的款项，并赔偿买方或买方用户因此遭受的全部损失。</w:t>
      </w:r>
    </w:p>
    <w:p>
      <w:pPr>
        <w:adjustRightInd w:val="0"/>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.4</w:t>
      </w:r>
      <w:r>
        <w:rPr>
          <w:rFonts w:hint="eastAsia" w:ascii="宋体" w:hAnsi="宋体"/>
          <w:szCs w:val="21"/>
        </w:rPr>
        <w:t>知识产权归属：</w:t>
      </w:r>
    </w:p>
    <w:p>
      <w:pPr>
        <w:adjustRightInd w:val="0"/>
        <w:snapToGrid w:val="0"/>
        <w:spacing w:line="360" w:lineRule="auto"/>
        <w:ind w:firstLine="420" w:firstLineChars="200"/>
        <w:jc w:val="left"/>
        <w:rPr>
          <w:rFonts w:ascii="宋体" w:hAnsi="宋体"/>
          <w:szCs w:val="21"/>
        </w:rPr>
      </w:pPr>
      <w:r>
        <w:rPr>
          <w:rFonts w:ascii="宋体" w:hAnsi="宋体"/>
          <w:szCs w:val="21"/>
        </w:rPr>
        <w:t>4.4.1</w:t>
      </w:r>
      <w:r>
        <w:rPr>
          <w:rFonts w:hint="eastAsia" w:ascii="宋体" w:hAnsi="宋体"/>
          <w:szCs w:val="21"/>
        </w:rPr>
        <w:t>买卖双方经协商同意，对本合同所涉及的产品的知识产权（包括但不限于源代码、著作权、专利权、商标权）的所有权归买卖双方持有；</w:t>
      </w:r>
    </w:p>
    <w:p>
      <w:pPr>
        <w:adjustRightInd w:val="0"/>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.4.2</w:t>
      </w:r>
      <w:r>
        <w:rPr>
          <w:rFonts w:hint="eastAsia" w:ascii="宋体" w:hAnsi="宋体"/>
          <w:szCs w:val="21"/>
        </w:rPr>
        <w:t>买卖双方均有权以其共同名义讲上述产品销售、发表、署名、修改；有权讲上述产品复制、发行、网络传播、出租、展览、演示、改编、翻译；有权行驶由上述产品所产生的著作权的完整权利；</w:t>
      </w:r>
    </w:p>
    <w:p>
      <w:pPr>
        <w:adjustRightInd w:val="0"/>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.4.3</w:t>
      </w:r>
      <w:r>
        <w:rPr>
          <w:rFonts w:hint="eastAsia" w:ascii="宋体" w:hAnsi="宋体"/>
          <w:szCs w:val="21"/>
        </w:rPr>
        <w:t>买卖双方均有权以其共同名义单独就上述产品进行商标权、专利权的申请，有权行驶基于上述产品所产生的商标权和专利权；</w:t>
      </w:r>
    </w:p>
    <w:p>
      <w:pPr>
        <w:adjustRightInd w:val="0"/>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.4.4</w:t>
      </w:r>
      <w:r>
        <w:rPr>
          <w:rFonts w:hint="eastAsia" w:ascii="宋体" w:hAnsi="宋体"/>
          <w:szCs w:val="21"/>
        </w:rPr>
        <w:t>卖方应依据以上规则在本合同履行完毕前与买方签订知识产权共同持有协议；卖方不得在未经买方同意的情况下，对本合同中所涉及的产品知识产权进行单独申报、销售、发表、署名、修改；卖方不得在未经买方同意的情况下将本合同所提及的产品上进行再次开发。</w:t>
      </w:r>
    </w:p>
    <w:p>
      <w:pPr>
        <w:adjustRightInd w:val="0"/>
        <w:snapToGrid w:val="0"/>
        <w:spacing w:line="360" w:lineRule="auto"/>
        <w:ind w:firstLine="420" w:firstLineChars="200"/>
        <w:jc w:val="left"/>
        <w:rPr>
          <w:rFonts w:ascii="宋体" w:hAnsi="宋体"/>
          <w:szCs w:val="21"/>
        </w:rPr>
      </w:pPr>
      <w:r>
        <w:rPr>
          <w:rFonts w:ascii="宋体" w:hAnsi="宋体"/>
          <w:szCs w:val="21"/>
        </w:rPr>
        <w:t xml:space="preserve">4.5 </w:t>
      </w:r>
      <w:r>
        <w:rPr>
          <w:rFonts w:hint="eastAsia" w:ascii="宋体" w:hAnsi="宋体"/>
          <w:szCs w:val="21"/>
        </w:rPr>
        <w:t>若卖方未能在此类索赔或诉讼中有效保护买方或买方用户利益，则买方或买方用户有权采取适当的法律措施及合理的开支以维护自身权益，卖方应当对买方或买方用户因此而产生的支出包括但不限于赔偿款、违约金、律师费、诉讼费、仲裁费、保全费等全部费用和开支做出补偿，并赔偿买方和买方用户因此而遭受的全部损失。</w:t>
      </w:r>
    </w:p>
    <w:p>
      <w:pPr>
        <w:pStyle w:val="6"/>
        <w:adjustRightInd w:val="0"/>
        <w:snapToGrid w:val="0"/>
        <w:spacing w:before="156" w:after="0" w:line="360" w:lineRule="auto"/>
        <w:ind w:firstLine="482" w:firstLineChars="200"/>
        <w:jc w:val="left"/>
        <w:outlineLvl w:val="0"/>
        <w:rPr>
          <w:b/>
          <w:sz w:val="24"/>
        </w:rPr>
      </w:pPr>
      <w:r>
        <w:rPr>
          <w:rFonts w:hint="eastAsia"/>
          <w:b/>
          <w:sz w:val="24"/>
        </w:rPr>
        <w:t>第五条  履约担保</w:t>
      </w:r>
    </w:p>
    <w:p>
      <w:pPr>
        <w:adjustRightInd w:val="0"/>
        <w:snapToGrid w:val="0"/>
        <w:spacing w:line="360" w:lineRule="auto"/>
        <w:ind w:firstLine="450"/>
        <w:jc w:val="left"/>
        <w:rPr>
          <w:rFonts w:ascii="宋体" w:hAnsi="宋体"/>
          <w:szCs w:val="21"/>
        </w:rPr>
      </w:pPr>
      <w:r>
        <w:rPr>
          <w:rFonts w:hint="eastAsia" w:ascii="宋体" w:hAnsi="宋体"/>
          <w:szCs w:val="21"/>
        </w:rPr>
        <w:t>□卖方无需为本合同提供履约担保；</w:t>
      </w:r>
    </w:p>
    <w:p>
      <w:pPr>
        <w:adjustRightInd w:val="0"/>
        <w:snapToGrid w:val="0"/>
        <w:spacing w:line="360" w:lineRule="auto"/>
        <w:ind w:firstLine="450"/>
        <w:jc w:val="left"/>
        <w:rPr>
          <w:rFonts w:ascii="宋体" w:hAnsi="宋体"/>
          <w:szCs w:val="21"/>
        </w:rPr>
      </w:pPr>
      <w:r>
        <w:rPr>
          <w:rFonts w:hint="eastAsia" w:ascii="宋体" w:hAnsi="宋体"/>
          <w:szCs w:val="21"/>
        </w:rPr>
        <w:t>□本合同签订后，卖方应提供合同总金额</w:t>
      </w:r>
      <w:r>
        <w:rPr>
          <w:rFonts w:hint="eastAsia" w:ascii="宋体" w:hAnsi="宋体"/>
          <w:szCs w:val="21"/>
          <w:u w:val="single"/>
        </w:rPr>
        <w:t xml:space="preserve">   </w:t>
      </w:r>
      <w:r>
        <w:rPr>
          <w:rFonts w:hint="eastAsia" w:ascii="宋体" w:hAnsi="宋体"/>
          <w:szCs w:val="21"/>
        </w:rPr>
        <w:t>%的履约保证金或履约保函，如适用履约保函，则履约保函的担保银行及格式应符合买方要求。买方收到符合要求的履约担保并按照本合同附件履行签字盖章程序后，本合同即产生法律效力。</w:t>
      </w:r>
    </w:p>
    <w:p>
      <w:pPr>
        <w:adjustRightInd w:val="0"/>
        <w:snapToGrid w:val="0"/>
        <w:spacing w:line="360" w:lineRule="auto"/>
        <w:ind w:firstLine="450"/>
        <w:jc w:val="left"/>
        <w:rPr>
          <w:rFonts w:ascii="宋体" w:hAnsi="宋体"/>
          <w:szCs w:val="21"/>
        </w:rPr>
      </w:pPr>
      <w:r>
        <w:rPr>
          <w:rFonts w:hint="eastAsia" w:ascii="宋体" w:hAnsi="宋体"/>
          <w:szCs w:val="21"/>
        </w:rPr>
        <w:t>履约担保是卖方履行合同义务的担保，如卖方未能履行本合同项下的任何义务，买方有权根据卖方所需承担的违约或赔偿责任扣除相应的履约担保金。</w:t>
      </w:r>
    </w:p>
    <w:p>
      <w:pPr>
        <w:pStyle w:val="6"/>
        <w:adjustRightInd w:val="0"/>
        <w:snapToGrid w:val="0"/>
        <w:spacing w:before="156" w:beforeLines="50" w:after="156" w:afterLines="50" w:line="360" w:lineRule="auto"/>
        <w:ind w:firstLine="482" w:firstLineChars="200"/>
        <w:jc w:val="left"/>
        <w:outlineLvl w:val="0"/>
        <w:rPr>
          <w:b/>
          <w:sz w:val="24"/>
        </w:rPr>
      </w:pPr>
      <w:r>
        <w:rPr>
          <w:rFonts w:hint="eastAsia"/>
          <w:b/>
          <w:sz w:val="24"/>
        </w:rPr>
        <w:t>第六条  包装和运输</w:t>
      </w:r>
    </w:p>
    <w:p>
      <w:pPr>
        <w:adjustRightInd w:val="0"/>
        <w:snapToGrid w:val="0"/>
        <w:spacing w:line="360" w:lineRule="auto"/>
        <w:ind w:firstLine="420" w:firstLineChars="200"/>
        <w:jc w:val="left"/>
        <w:rPr>
          <w:rFonts w:ascii="宋体" w:hAnsi="宋体"/>
          <w:szCs w:val="21"/>
        </w:rPr>
      </w:pPr>
      <w:r>
        <w:rPr>
          <w:rFonts w:hint="eastAsia" w:ascii="宋体" w:hAnsi="宋体"/>
          <w:szCs w:val="21"/>
        </w:rPr>
        <w:t>6.1 卖方应当提供货物运至合同规定的最终目的地所需要的满足货物安全运输的包装，以防止货物在转运的过程中损坏或变质。这类包装应采取防潮、防晒、防锈、防腐蚀、防震动及防止其他损坏的必要保护措施，从而保护货物能够经受多次搬运、装卸及远洋和内陆的长途运输。卖方应承担由于其包装或其防护措施不当而引起的货物锈蚀、损坏和丢失的任何损失的责任或费用。对于木质包装材料，应按照中华人民共和国国家质量监督检验检疫总局的规定，对木质包装进行除害处理并加施I</w:t>
      </w:r>
      <w:r>
        <w:rPr>
          <w:rFonts w:ascii="宋体" w:hAnsi="宋体"/>
          <w:szCs w:val="21"/>
        </w:rPr>
        <w:t>PPC</w:t>
      </w:r>
      <w:r>
        <w:rPr>
          <w:rFonts w:hint="eastAsia" w:ascii="宋体" w:hAnsi="宋体"/>
          <w:szCs w:val="21"/>
        </w:rPr>
        <w:t>专用标识的声明或未使用木质包装的声明，包装物不回收且费用已包含在合同总价中。</w:t>
      </w:r>
    </w:p>
    <w:p>
      <w:pPr>
        <w:adjustRightInd w:val="0"/>
        <w:snapToGrid w:val="0"/>
        <w:spacing w:line="360" w:lineRule="auto"/>
        <w:ind w:firstLine="420" w:firstLineChars="200"/>
        <w:jc w:val="left"/>
        <w:rPr>
          <w:rFonts w:ascii="宋体" w:hAnsi="宋体"/>
          <w:szCs w:val="21"/>
        </w:rPr>
      </w:pPr>
      <w:r>
        <w:rPr>
          <w:rFonts w:hint="eastAsia" w:ascii="宋体" w:hAnsi="宋体"/>
          <w:szCs w:val="21"/>
        </w:rPr>
        <w:t>6.2 卖方应负责办理将货物运送至交货地点的一切运输事项，运输等相关费用已包含在合同总价中。</w:t>
      </w:r>
    </w:p>
    <w:p>
      <w:pPr>
        <w:pStyle w:val="6"/>
        <w:spacing w:before="156"/>
        <w:ind w:firstLine="482" w:firstLineChars="200"/>
        <w:outlineLvl w:val="0"/>
        <w:rPr>
          <w:rFonts w:ascii="宋体" w:hAnsi="宋体"/>
          <w:szCs w:val="21"/>
        </w:rPr>
      </w:pPr>
      <w:r>
        <w:rPr>
          <w:rFonts w:hint="eastAsia"/>
          <w:b/>
          <w:sz w:val="24"/>
        </w:rPr>
        <w:t xml:space="preserve">第七条 </w:t>
      </w:r>
      <w:r>
        <w:rPr>
          <w:b/>
          <w:sz w:val="24"/>
        </w:rPr>
        <w:t xml:space="preserve"> </w:t>
      </w:r>
      <w:r>
        <w:rPr>
          <w:rFonts w:hint="eastAsia"/>
          <w:b/>
          <w:sz w:val="24"/>
        </w:rPr>
        <w:t>交货</w:t>
      </w:r>
    </w:p>
    <w:p>
      <w:pPr>
        <w:adjustRightInd w:val="0"/>
        <w:snapToGrid w:val="0"/>
        <w:spacing w:line="360" w:lineRule="auto"/>
        <w:ind w:firstLine="420" w:firstLineChars="200"/>
        <w:jc w:val="left"/>
        <w:rPr>
          <w:rFonts w:ascii="宋体" w:hAnsi="宋体"/>
          <w:szCs w:val="21"/>
        </w:rPr>
      </w:pPr>
      <w:r>
        <w:rPr>
          <w:rFonts w:hint="eastAsia" w:ascii="宋体" w:hAnsi="宋体"/>
          <w:szCs w:val="21"/>
        </w:rPr>
        <w:t>7.1</w:t>
      </w:r>
      <w:r>
        <w:rPr>
          <w:rFonts w:ascii="宋体" w:hAnsi="宋体"/>
          <w:szCs w:val="21"/>
        </w:rPr>
        <w:t xml:space="preserve"> </w:t>
      </w:r>
      <w:r>
        <w:rPr>
          <w:rFonts w:hint="eastAsia" w:ascii="宋体" w:hAnsi="宋体"/>
          <w:szCs w:val="21"/>
        </w:rPr>
        <w:t>卖方发货地址：</w:t>
      </w:r>
      <w:r>
        <w:rPr>
          <w:rFonts w:hint="eastAsia" w:ascii="宋体" w:hAnsi="宋体"/>
          <w:bCs/>
          <w:szCs w:val="21"/>
          <w:u w:val="single"/>
        </w:rPr>
        <w:t>重庆</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7.2</w:t>
      </w:r>
      <w:r>
        <w:rPr>
          <w:rFonts w:ascii="宋体" w:hAnsi="宋体"/>
          <w:szCs w:val="21"/>
        </w:rPr>
        <w:t xml:space="preserve"> </w:t>
      </w:r>
      <w:r>
        <w:rPr>
          <w:rFonts w:hint="eastAsia" w:ascii="宋体" w:hAnsi="宋体"/>
          <w:szCs w:val="21"/>
        </w:rPr>
        <w:t>买方指定交货地点：</w:t>
      </w:r>
      <w:r>
        <w:rPr>
          <w:rFonts w:hint="eastAsia" w:ascii="宋体" w:hAnsi="宋体"/>
          <w:bCs/>
          <w:szCs w:val="21"/>
          <w:u w:val="single"/>
        </w:rPr>
        <w:t>重庆市渝北区重庆江北国际机场T3B航站楼</w:t>
      </w:r>
      <w:r>
        <w:rPr>
          <w:rFonts w:hint="eastAsia" w:ascii="宋体" w:hAnsi="宋体"/>
          <w:szCs w:val="21"/>
        </w:rPr>
        <w:t>（从卖方仓库到本合同所指定的到货地点所发生的一切费用由卖方负责）；买方指定接收人及联系方式：</w:t>
      </w:r>
      <w:r>
        <w:rPr>
          <w:rFonts w:ascii="宋体" w:hAnsi="宋体"/>
          <w:bCs/>
          <w:szCs w:val="21"/>
          <w:u w:val="single"/>
        </w:rPr>
        <w:t xml:space="preserve">            </w:t>
      </w:r>
      <w:r>
        <w:rPr>
          <w:rFonts w:hint="eastAsia" w:ascii="宋体" w:hAnsi="宋体"/>
          <w:szCs w:val="21"/>
        </w:rPr>
        <w:t>（卖方发货前请务必与该货物签收人确认是否发货，以免现场不具备收货条件；如果卖方未与买方联系人确认是否可以发货而发货，买方有权拒绝接收货物，由卖方自行承担由此产生的全部费用）。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7.3</w:t>
      </w:r>
      <w:r>
        <w:rPr>
          <w:rFonts w:ascii="宋体" w:hAnsi="宋体"/>
          <w:szCs w:val="21"/>
        </w:rPr>
        <w:t xml:space="preserve"> </w:t>
      </w:r>
      <w:r>
        <w:rPr>
          <w:rFonts w:hint="eastAsia" w:ascii="宋体" w:hAnsi="宋体"/>
          <w:szCs w:val="21"/>
        </w:rPr>
        <w:t>交货方式及时间：</w:t>
      </w:r>
    </w:p>
    <w:p>
      <w:pPr>
        <w:adjustRightInd w:val="0"/>
        <w:snapToGrid w:val="0"/>
        <w:spacing w:line="360" w:lineRule="auto"/>
        <w:ind w:firstLine="420" w:firstLineChars="200"/>
        <w:jc w:val="left"/>
        <w:rPr>
          <w:rFonts w:ascii="宋体" w:hAnsi="宋体"/>
          <w:szCs w:val="21"/>
        </w:rPr>
      </w:pPr>
      <w:r>
        <w:rPr>
          <w:rFonts w:hint="eastAsia" w:ascii="宋体" w:hAnsi="宋体" w:cs="宋体"/>
          <w:szCs w:val="21"/>
        </w:rPr>
        <w:t>□</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日前一次性全部交货；</w:t>
      </w:r>
    </w:p>
    <w:p>
      <w:pPr>
        <w:adjustRightInd w:val="0"/>
        <w:snapToGrid w:val="0"/>
        <w:spacing w:line="360" w:lineRule="auto"/>
        <w:jc w:val="left"/>
        <w:rPr>
          <w:rFonts w:ascii="宋体" w:hAnsi="宋体"/>
          <w:szCs w:val="21"/>
        </w:rPr>
      </w:pPr>
      <w:r>
        <w:rPr>
          <w:rFonts w:ascii="宋体" w:hAnsi="宋体"/>
          <w:szCs w:val="21"/>
        </w:rPr>
        <w:t xml:space="preserve">    </w:t>
      </w:r>
      <w:r>
        <w:rPr>
          <w:rFonts w:hint="eastAsia" w:ascii="宋体" w:hAnsi="宋体"/>
          <w:szCs w:val="21"/>
        </w:rPr>
        <w:t>□ 自本合同签订之日起</w:t>
      </w:r>
      <w:r>
        <w:rPr>
          <w:rFonts w:hint="eastAsia" w:ascii="宋体" w:hAnsi="宋体"/>
          <w:szCs w:val="21"/>
          <w:u w:val="single"/>
        </w:rPr>
        <w:t xml:space="preserve">     </w:t>
      </w:r>
      <w:r>
        <w:rPr>
          <w:rFonts w:hint="eastAsia" w:ascii="宋体" w:hAnsi="宋体"/>
          <w:szCs w:val="21"/>
        </w:rPr>
        <w:t>个工作日内一次性全部交货；</w:t>
      </w:r>
    </w:p>
    <w:p>
      <w:pPr>
        <w:adjustRightInd w:val="0"/>
        <w:snapToGrid w:val="0"/>
        <w:spacing w:line="360" w:lineRule="auto"/>
        <w:ind w:firstLine="420" w:firstLineChars="200"/>
        <w:jc w:val="left"/>
        <w:rPr>
          <w:rFonts w:ascii="宋体" w:hAnsi="宋体"/>
          <w:szCs w:val="21"/>
        </w:rPr>
      </w:pPr>
      <w:r>
        <w:rPr>
          <w:rFonts w:ascii="Segoe UI Symbol" w:hAnsi="Segoe UI Symbol" w:cs="Segoe UI Symbol"/>
          <w:szCs w:val="21"/>
        </w:rPr>
        <w:t>☑</w:t>
      </w:r>
      <w:r>
        <w:rPr>
          <w:rFonts w:hint="eastAsia" w:ascii="宋体" w:hAnsi="宋体"/>
          <w:szCs w:val="21"/>
        </w:rPr>
        <w:t xml:space="preserve"> 其他交货方式：</w:t>
      </w:r>
      <w:r>
        <w:rPr>
          <w:rFonts w:hint="eastAsia" w:ascii="宋体" w:hAnsi="宋体"/>
          <w:szCs w:val="21"/>
          <w:u w:val="single"/>
        </w:rPr>
        <w:t>按照现场项目经理要求交货</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双方一致同意，若买方或买方用户工期延期或另有安排，具体交货时间以买方的书面要货通知为准。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7.4</w:t>
      </w:r>
      <w:r>
        <w:rPr>
          <w:rFonts w:ascii="宋体" w:hAnsi="宋体"/>
          <w:szCs w:val="21"/>
        </w:rPr>
        <w:t xml:space="preserve"> </w:t>
      </w:r>
      <w:r>
        <w:rPr>
          <w:rFonts w:hint="eastAsia" w:ascii="宋体" w:hAnsi="宋体"/>
          <w:szCs w:val="21"/>
        </w:rPr>
        <w:t>卖方交货时应随货物提交相关附随资料：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 提供设备之产品说明书；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 提供设备原有配件，资料；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 提供该设备的原产地证明、厂家出具的质量合格证明；</w:t>
      </w:r>
    </w:p>
    <w:p>
      <w:pPr>
        <w:adjustRightInd w:val="0"/>
        <w:snapToGrid w:val="0"/>
        <w:spacing w:line="360" w:lineRule="auto"/>
        <w:ind w:firstLine="420" w:firstLineChars="200"/>
        <w:jc w:val="left"/>
        <w:rPr>
          <w:rFonts w:ascii="宋体" w:hAnsi="宋体"/>
          <w:szCs w:val="21"/>
        </w:rPr>
      </w:pPr>
      <w:r>
        <w:rPr>
          <w:rFonts w:hint="eastAsia" w:ascii="宋体" w:hAnsi="宋体"/>
          <w:szCs w:val="21"/>
        </w:rPr>
        <w:t>□ 提供所有设备、配件的序列号清单，并盖公章确认；</w:t>
      </w:r>
    </w:p>
    <w:p>
      <w:pPr>
        <w:adjustRightInd w:val="0"/>
        <w:snapToGrid w:val="0"/>
        <w:spacing w:line="360" w:lineRule="auto"/>
        <w:ind w:firstLine="420" w:firstLineChars="200"/>
        <w:jc w:val="left"/>
        <w:rPr>
          <w:rFonts w:ascii="宋体" w:hAnsi="宋体"/>
          <w:szCs w:val="21"/>
        </w:rPr>
      </w:pPr>
      <w:r>
        <w:rPr>
          <w:rFonts w:ascii="Segoe UI Symbol" w:hAnsi="Segoe UI Symbol" w:cs="Segoe UI Symbol"/>
          <w:szCs w:val="21"/>
        </w:rPr>
        <w:t>☑</w:t>
      </w:r>
      <w:r>
        <w:rPr>
          <w:rFonts w:hint="eastAsia" w:ascii="宋体" w:hAnsi="宋体"/>
          <w:szCs w:val="21"/>
        </w:rPr>
        <w:t>买方要求的其他资料：</w:t>
      </w:r>
      <w:r>
        <w:rPr>
          <w:rFonts w:hint="eastAsia" w:ascii="宋体" w:hAnsi="宋体"/>
          <w:szCs w:val="21"/>
          <w:u w:val="single"/>
        </w:rPr>
        <w:t>根据现场实际需求按照要求提供货物资质资料</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上述资料的交付不能免除卖方在本合同项下的保证义务或其他义务。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7.5 买方货物接收人的签收不视为货物验收合格，也不视为卖方交付的货物质量合格。</w:t>
      </w:r>
    </w:p>
    <w:p>
      <w:pPr>
        <w:pStyle w:val="6"/>
        <w:rPr>
          <w:rFonts w:ascii="宋体" w:hAnsi="宋体"/>
          <w:szCs w:val="21"/>
        </w:rPr>
      </w:pPr>
      <w:r>
        <w:rPr>
          <w:rFonts w:hint="eastAsia"/>
          <w:b/>
          <w:sz w:val="24"/>
        </w:rPr>
        <w:t>第八条  检验和测试</w:t>
      </w:r>
    </w:p>
    <w:p>
      <w:pPr>
        <w:adjustRightInd w:val="0"/>
        <w:snapToGri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   8.1 </w:t>
      </w:r>
      <w:r>
        <w:rPr>
          <w:rFonts w:hint="eastAsia" w:ascii="宋体" w:hAnsi="宋体"/>
          <w:szCs w:val="21"/>
        </w:rPr>
        <w:t>验收方式：</w:t>
      </w:r>
    </w:p>
    <w:p>
      <w:pPr>
        <w:adjustRightInd w:val="0"/>
        <w:snapToGrid w:val="0"/>
        <w:spacing w:line="360" w:lineRule="auto"/>
        <w:ind w:firstLine="420" w:firstLineChars="200"/>
        <w:jc w:val="left"/>
        <w:rPr>
          <w:rFonts w:ascii="宋体" w:hAnsi="宋体"/>
          <w:szCs w:val="21"/>
        </w:rPr>
      </w:pPr>
      <w:r>
        <w:rPr>
          <w:rFonts w:hint="eastAsia" w:ascii="宋体" w:hAnsi="宋体"/>
          <w:szCs w:val="21"/>
        </w:rPr>
        <w:t>□ 卖方按照交货时间将货物运到买方指定交货地点后，买方将自行负责组织对货物进行包括但不限于数量、包装、外观、型号、质量等验收工作，以确认货物是否符合合同要求。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买方对产品数量、包装、外观、型号等肉眼可判断的方面如有异议，应在签收货物之日起10个工作日内提出异议（买方对无法通过肉眼识别的隐蔽瑕疵或其他缺陷提出异议的，不受该期限限制），卖方应自收到异议之日起5日内处理完毕。</w:t>
      </w:r>
    </w:p>
    <w:p>
      <w:pPr>
        <w:adjustRightInd w:val="0"/>
        <w:snapToGrid w:val="0"/>
        <w:spacing w:line="360" w:lineRule="auto"/>
        <w:ind w:firstLine="420" w:firstLineChars="200"/>
        <w:jc w:val="left"/>
        <w:rPr>
          <w:rFonts w:ascii="宋体" w:hAnsi="宋体"/>
          <w:szCs w:val="21"/>
        </w:rPr>
      </w:pPr>
      <w:r>
        <w:rPr>
          <w:rFonts w:hint="eastAsia" w:ascii="宋体" w:hAnsi="宋体"/>
          <w:szCs w:val="21"/>
        </w:rPr>
        <w:t>如货物未满足本合同第十一条的质量保证条款，买方有权拒绝接收该货物，同时买方有权要求卖方在5日内免费更换该货物或对货物进行维修、修复。验收合格的，双方应签署验收合格书面文件，并以此作为验收合格的唯一证明。</w:t>
      </w:r>
    </w:p>
    <w:p>
      <w:pPr>
        <w:adjustRightInd w:val="0"/>
        <w:snapToGrid w:val="0"/>
        <w:spacing w:line="360" w:lineRule="auto"/>
        <w:ind w:firstLine="420" w:firstLineChars="200"/>
        <w:jc w:val="left"/>
        <w:rPr>
          <w:rFonts w:ascii="宋体" w:hAnsi="宋体"/>
          <w:szCs w:val="21"/>
        </w:rPr>
      </w:pPr>
      <w:r>
        <w:rPr>
          <w:rFonts w:ascii="Segoe UI Symbol" w:hAnsi="Segoe UI Symbol" w:cs="Segoe UI Symbol"/>
          <w:szCs w:val="21"/>
        </w:rPr>
        <w:t>☑</w:t>
      </w:r>
      <w:r>
        <w:rPr>
          <w:rFonts w:hint="eastAsia" w:ascii="宋体" w:hAnsi="宋体"/>
          <w:szCs w:val="21"/>
        </w:rPr>
        <w:t xml:space="preserve"> 卖方已知悉并认可本合同项下的货物因工程项目现场需要而采购，若买方用户对货物的验收、安装、调试及试运行另有规定，一切以买方用户的要求为准，并以买方用户签署验收合格书面文件作为验收合格的唯一证明。</w:t>
      </w:r>
    </w:p>
    <w:p>
      <w:pPr>
        <w:adjustRightInd w:val="0"/>
        <w:snapToGrid w:val="0"/>
        <w:spacing w:line="360" w:lineRule="auto"/>
        <w:ind w:firstLine="420" w:firstLineChars="200"/>
        <w:jc w:val="left"/>
        <w:rPr>
          <w:rFonts w:ascii="宋体" w:hAnsi="宋体"/>
          <w:szCs w:val="21"/>
        </w:rPr>
      </w:pPr>
      <w:r>
        <w:rPr>
          <w:rFonts w:hint="eastAsia" w:ascii="宋体" w:hAnsi="宋体"/>
          <w:szCs w:val="21"/>
        </w:rPr>
        <w:t>8.2 货物到现场后由卖方负责保管，相关费用已包含在合同金额中，货物保管义务及其毁损、灭失等风险及自买方或买方用户验收合格后转移至买方。</w:t>
      </w:r>
    </w:p>
    <w:p>
      <w:pPr>
        <w:adjustRightInd w:val="0"/>
        <w:snapToGrid w:val="0"/>
        <w:spacing w:line="360" w:lineRule="auto"/>
        <w:ind w:firstLine="420" w:firstLineChars="200"/>
        <w:jc w:val="left"/>
        <w:rPr>
          <w:rFonts w:ascii="宋体" w:hAnsi="宋体"/>
          <w:szCs w:val="21"/>
        </w:rPr>
      </w:pPr>
      <w:r>
        <w:rPr>
          <w:rFonts w:ascii="宋体" w:hAnsi="宋体"/>
          <w:szCs w:val="21"/>
        </w:rPr>
        <w:t xml:space="preserve">8.3 </w:t>
      </w:r>
      <w:r>
        <w:rPr>
          <w:rFonts w:hint="eastAsia" w:ascii="宋体" w:hAnsi="宋体"/>
          <w:szCs w:val="21"/>
        </w:rPr>
        <w:t>卖方知悉并认可，买方或买方用户对货物验收合格，仍不免除卖方在后续阶段及质保期内应当承担的质量保证责任。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8.4 买方在货物到达现场后对货物进行的收货、测试、试运行、验收及必要时拒绝接收货物的权利将不会因为货物在从来源地区启运前通过了买方或其代表的检验、测试和认可而受限制或放弃。</w:t>
      </w:r>
    </w:p>
    <w:p>
      <w:pPr>
        <w:adjustRightInd w:val="0"/>
        <w:snapToGrid w:val="0"/>
        <w:spacing w:line="360" w:lineRule="auto"/>
        <w:ind w:firstLine="420" w:firstLineChars="200"/>
        <w:jc w:val="left"/>
        <w:rPr>
          <w:rFonts w:ascii="宋体" w:hAnsi="宋体"/>
          <w:szCs w:val="21"/>
        </w:rPr>
      </w:pPr>
      <w:r>
        <w:rPr>
          <w:rFonts w:hint="eastAsia" w:ascii="宋体" w:hAnsi="宋体"/>
          <w:szCs w:val="21"/>
        </w:rPr>
        <w:t>8.5</w:t>
      </w:r>
      <w:r>
        <w:rPr>
          <w:rFonts w:ascii="宋体" w:hAnsi="宋体"/>
          <w:szCs w:val="21"/>
        </w:rPr>
        <w:t xml:space="preserve"> </w:t>
      </w:r>
      <w:r>
        <w:rPr>
          <w:rFonts w:hint="eastAsia" w:ascii="宋体" w:hAnsi="宋体"/>
          <w:szCs w:val="21"/>
        </w:rPr>
        <w:t>如买卖双方对货物质量等问题产生争议，可委托具有相应资质的第三方进行检验，鉴定结果对双方具有约束力。若鉴定结果为不合格，买方有权要求卖方承担检验鉴定费用并按照合同第十二条约定承担违约责任。货物质量的争议不免除或影响卖方的及时保修或者维修义务。</w:t>
      </w:r>
    </w:p>
    <w:p>
      <w:pPr>
        <w:pStyle w:val="6"/>
        <w:rPr>
          <w:b/>
          <w:sz w:val="24"/>
        </w:rPr>
      </w:pPr>
      <w:r>
        <w:rPr>
          <w:rFonts w:hint="eastAsia"/>
          <w:b/>
          <w:sz w:val="24"/>
        </w:rPr>
        <w:t xml:space="preserve">第九条 </w:t>
      </w:r>
      <w:r>
        <w:rPr>
          <w:b/>
          <w:sz w:val="24"/>
        </w:rPr>
        <w:t xml:space="preserve"> </w:t>
      </w:r>
      <w:r>
        <w:rPr>
          <w:rFonts w:hint="eastAsia"/>
          <w:b/>
          <w:sz w:val="24"/>
        </w:rPr>
        <w:t>伴随服务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9.1</w:t>
      </w:r>
      <w:r>
        <w:rPr>
          <w:rFonts w:ascii="宋体" w:hAnsi="宋体"/>
          <w:szCs w:val="21"/>
        </w:rPr>
        <w:t xml:space="preserve"> </w:t>
      </w:r>
      <w:r>
        <w:rPr>
          <w:rFonts w:hint="eastAsia" w:ascii="宋体" w:hAnsi="宋体"/>
          <w:szCs w:val="21"/>
        </w:rPr>
        <w:t>卖方可能被要求提供下列服务中的任一或所有服务，且相关费用已全部包含在合同总价中：</w:t>
      </w:r>
    </w:p>
    <w:p>
      <w:pPr>
        <w:adjustRightInd w:val="0"/>
        <w:snapToGrid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实施或监督所提供货物的现场安装、调试或试运行；</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（2）提供货物组装或维修所需的工具；</w:t>
      </w:r>
    </w:p>
    <w:p>
      <w:pPr>
        <w:adjustRightInd w:val="0"/>
        <w:snapToGrid w:val="0"/>
        <w:spacing w:line="360" w:lineRule="auto"/>
        <w:ind w:firstLine="420" w:firstLineChars="200"/>
        <w:jc w:val="left"/>
        <w:rPr>
          <w:rFonts w:ascii="宋体" w:hAnsi="宋体"/>
          <w:szCs w:val="21"/>
        </w:rPr>
      </w:pPr>
      <w:r>
        <w:rPr>
          <w:rFonts w:hint="eastAsia" w:ascii="宋体" w:hAnsi="宋体"/>
          <w:szCs w:val="21"/>
        </w:rPr>
        <w:t>（3）为所供货物的每一适当的单台设备提供详细的操作和维护手册；</w:t>
      </w:r>
    </w:p>
    <w:p>
      <w:pPr>
        <w:adjustRightInd w:val="0"/>
        <w:snapToGrid w:val="0"/>
        <w:spacing w:line="360" w:lineRule="auto"/>
        <w:ind w:firstLine="420" w:firstLineChars="200"/>
        <w:jc w:val="left"/>
        <w:rPr>
          <w:rFonts w:ascii="宋体" w:hAnsi="宋体"/>
          <w:szCs w:val="21"/>
        </w:rPr>
      </w:pPr>
      <w:r>
        <w:rPr>
          <w:rFonts w:hint="eastAsia" w:ascii="宋体" w:hAnsi="宋体"/>
          <w:szCs w:val="21"/>
        </w:rPr>
        <w:t>（4）在双方商定的一定期限内对所供货物实施运行或监督或维护或修理，但前提条件是该服务不能免除卖方在质量保证期内所承担的义务；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（5）在卖方厂家或在交货现场就所供货物的组装、试运行、运行、维护、修理对买方/买方用户人员进行培训。</w:t>
      </w:r>
    </w:p>
    <w:p>
      <w:pPr>
        <w:adjustRightInd w:val="0"/>
        <w:snapToGrid w:val="0"/>
        <w:spacing w:line="360" w:lineRule="auto"/>
        <w:ind w:firstLine="420" w:firstLineChars="200"/>
        <w:jc w:val="left"/>
        <w:rPr>
          <w:rFonts w:ascii="宋体" w:hAnsi="宋体"/>
          <w:szCs w:val="21"/>
        </w:rPr>
      </w:pPr>
      <w:r>
        <w:rPr>
          <w:rFonts w:hint="eastAsia" w:ascii="宋体" w:hAnsi="宋体"/>
          <w:szCs w:val="21"/>
        </w:rPr>
        <w:t>9.2</w:t>
      </w:r>
      <w:r>
        <w:rPr>
          <w:rFonts w:ascii="宋体" w:hAnsi="宋体"/>
          <w:szCs w:val="21"/>
        </w:rPr>
        <w:t xml:space="preserve"> </w:t>
      </w:r>
      <w:r>
        <w:rPr>
          <w:rFonts w:hint="eastAsia" w:ascii="宋体" w:hAnsi="宋体"/>
          <w:szCs w:val="21"/>
        </w:rPr>
        <w:t>对第9.1条所提供的伴随服务补充说明：</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9.3</w:t>
      </w:r>
      <w:r>
        <w:rPr>
          <w:rFonts w:ascii="宋体" w:hAnsi="宋体"/>
          <w:szCs w:val="21"/>
        </w:rPr>
        <w:t xml:space="preserve"> </w:t>
      </w:r>
      <w:r>
        <w:rPr>
          <w:rFonts w:hint="eastAsia" w:ascii="宋体" w:hAnsi="宋体"/>
          <w:szCs w:val="21"/>
        </w:rPr>
        <w:t>若买方要求卖方按照第9.1条第1款提供现场安装、调试或试运行服务，在安装调试期间或试运行阶段发现货物存在质量问题、不符合技术要求的，卖方应按照买方规定期限内完成整改，使货物达到合同约定的性能要求。经整改后仍不能满足要求的，买方有权追究卖方违约责任。卖方安装调试期间需接受并服从买方或买方用户的管理与监督。</w:t>
      </w:r>
    </w:p>
    <w:p>
      <w:pPr>
        <w:pStyle w:val="6"/>
        <w:adjustRightInd w:val="0"/>
        <w:snapToGrid w:val="0"/>
        <w:spacing w:before="156" w:line="360" w:lineRule="auto"/>
        <w:ind w:firstLine="482" w:firstLineChars="200"/>
        <w:jc w:val="left"/>
        <w:outlineLvl w:val="0"/>
        <w:rPr>
          <w:b/>
          <w:sz w:val="24"/>
        </w:rPr>
      </w:pPr>
      <w:r>
        <w:rPr>
          <w:rFonts w:hint="eastAsia"/>
          <w:b/>
          <w:sz w:val="24"/>
        </w:rPr>
        <w:t>第十条  付款方式</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10.1 买方通过</w:t>
      </w:r>
      <w:r>
        <w:rPr>
          <w:rFonts w:ascii="Segoe UI Symbol" w:hAnsi="Segoe UI Symbol" w:cs="Segoe UI Symbol"/>
          <w:szCs w:val="21"/>
        </w:rPr>
        <w:t>☑</w:t>
      </w:r>
      <w:r>
        <w:rPr>
          <w:rFonts w:hint="eastAsia" w:ascii="宋体" w:hAnsi="宋体"/>
          <w:szCs w:val="21"/>
        </w:rPr>
        <w:t>银行转账；□银行承兑汇票；□中企云链云信（即买方为核心企业开具的供应链金融产品方式支付货款）□其他</w:t>
      </w:r>
      <w:r>
        <w:rPr>
          <w:rFonts w:hint="eastAsia" w:ascii="宋体" w:hAnsi="宋体"/>
          <w:szCs w:val="21"/>
          <w:u w:val="single"/>
        </w:rPr>
        <w:t xml:space="preserve">    </w:t>
      </w:r>
      <w:r>
        <w:rPr>
          <w:rFonts w:hint="eastAsia" w:ascii="宋体" w:hAnsi="宋体"/>
          <w:szCs w:val="21"/>
        </w:rPr>
        <w:t>，并按照以下第</w:t>
      </w:r>
      <w:r>
        <w:rPr>
          <w:rFonts w:hint="eastAsia" w:ascii="宋体" w:hAnsi="宋体"/>
          <w:szCs w:val="21"/>
          <w:u w:val="single"/>
        </w:rPr>
        <w:t xml:space="preserve"> 10.1.4  </w:t>
      </w:r>
      <w:r>
        <w:rPr>
          <w:rFonts w:hint="eastAsia" w:ascii="宋体" w:hAnsi="宋体"/>
          <w:szCs w:val="21"/>
        </w:rPr>
        <w:t>款约定，向卖方支付合同价款：</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10.1.1 货到付款：产品设备全部到货经买方或买方用户验收合</w:t>
      </w:r>
      <w:r>
        <w:rPr>
          <w:rFonts w:hint="eastAsia" w:ascii="宋体" w:hAnsi="宋体"/>
          <w:bCs/>
          <w:szCs w:val="21"/>
        </w:rPr>
        <w:t>格，</w:t>
      </w:r>
      <w:r>
        <w:rPr>
          <w:rFonts w:hint="eastAsia" w:ascii="宋体" w:hAnsi="宋体"/>
          <w:szCs w:val="21"/>
        </w:rPr>
        <w:t>买方在收到卖方提供的发票</w:t>
      </w:r>
      <w:r>
        <w:rPr>
          <w:rFonts w:hint="eastAsia" w:ascii="宋体" w:hAnsi="宋体"/>
          <w:bCs/>
          <w:szCs w:val="21"/>
        </w:rPr>
        <w:t>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个工作日内</w:t>
      </w:r>
      <w:r>
        <w:rPr>
          <w:rFonts w:hint="eastAsia" w:ascii="宋体" w:hAnsi="宋体"/>
          <w:szCs w:val="21"/>
        </w:rPr>
        <w:t>（以发票签收日期为起算日），买方向卖方支付</w:t>
      </w:r>
      <w:r>
        <w:rPr>
          <w:rFonts w:ascii="宋体" w:hAnsi="宋体"/>
          <w:szCs w:val="21"/>
        </w:rPr>
        <w:t>合</w:t>
      </w:r>
      <w:r>
        <w:rPr>
          <w:rFonts w:hint="eastAsia" w:ascii="宋体" w:hAnsi="宋体"/>
          <w:szCs w:val="21"/>
        </w:rPr>
        <w:t>同总金额的</w:t>
      </w:r>
      <w:r>
        <w:rPr>
          <w:rFonts w:hint="eastAsia" w:ascii="宋体" w:hAnsi="宋体"/>
          <w:szCs w:val="21"/>
          <w:u w:val="single"/>
        </w:rPr>
        <w:t xml:space="preserve">      </w:t>
      </w:r>
      <w:r>
        <w:rPr>
          <w:rFonts w:hint="eastAsia" w:ascii="宋体" w:hAnsi="宋体"/>
          <w:szCs w:val="21"/>
        </w:rPr>
        <w:t>，即人民币：</w:t>
      </w:r>
      <w:r>
        <w:rPr>
          <w:rFonts w:hint="eastAsia" w:ascii="宋体" w:hAnsi="宋体"/>
          <w:szCs w:val="21"/>
          <w:u w:val="single"/>
        </w:rPr>
        <w:t xml:space="preserve">        </w:t>
      </w:r>
      <w:r>
        <w:rPr>
          <w:rFonts w:hint="eastAsia" w:ascii="宋体" w:hAnsi="宋体"/>
          <w:szCs w:val="21"/>
        </w:rPr>
        <w:t>；剩余</w:t>
      </w:r>
      <w:r>
        <w:rPr>
          <w:rFonts w:hint="eastAsia" w:ascii="宋体" w:hAnsi="宋体"/>
          <w:szCs w:val="21"/>
          <w:u w:val="single"/>
        </w:rPr>
        <w:t xml:space="preserve">    </w:t>
      </w:r>
      <w:r>
        <w:rPr>
          <w:rFonts w:hint="eastAsia" w:ascii="宋体" w:hAnsi="宋体"/>
          <w:szCs w:val="21"/>
        </w:rPr>
        <w:t>%作为质保金，买方在质保期届满后货物无任何质量问题且卖方无任何违约行为的情况下，</w:t>
      </w:r>
      <w:r>
        <w:rPr>
          <w:rFonts w:hint="eastAsia" w:ascii="宋体" w:hAnsi="宋体"/>
          <w:szCs w:val="21"/>
          <w:u w:val="single"/>
        </w:rPr>
        <w:t xml:space="preserve">   </w:t>
      </w:r>
      <w:r>
        <w:rPr>
          <w:rFonts w:hint="eastAsia" w:ascii="宋体" w:hAnsi="宋体"/>
          <w:szCs w:val="21"/>
        </w:rPr>
        <w:t>个工作日内将剩余质保金一次性无息支付；</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10.1.2 买方在合同生效后</w:t>
      </w:r>
      <w:r>
        <w:rPr>
          <w:rFonts w:hint="eastAsia" w:ascii="宋体" w:hAnsi="宋体"/>
          <w:szCs w:val="21"/>
          <w:u w:val="single"/>
        </w:rPr>
        <w:t xml:space="preserve">   </w:t>
      </w:r>
      <w:r>
        <w:rPr>
          <w:rFonts w:hint="eastAsia" w:ascii="宋体" w:hAnsi="宋体"/>
          <w:szCs w:val="21"/>
        </w:rPr>
        <w:t>个工作日内支付卖方合同总金额的</w:t>
      </w:r>
      <w:r>
        <w:rPr>
          <w:rFonts w:hint="eastAsia" w:ascii="宋体" w:hAnsi="宋体"/>
          <w:szCs w:val="21"/>
          <w:u w:val="single"/>
        </w:rPr>
        <w:t xml:space="preserve">    </w:t>
      </w:r>
      <w:r>
        <w:rPr>
          <w:rFonts w:hint="eastAsia" w:ascii="宋体" w:hAnsi="宋体"/>
          <w:szCs w:val="21"/>
        </w:rPr>
        <w:t>%，即人民币</w:t>
      </w:r>
      <w:r>
        <w:rPr>
          <w:rFonts w:hint="eastAsia" w:ascii="宋体" w:hAnsi="宋体"/>
          <w:szCs w:val="21"/>
          <w:u w:val="single"/>
        </w:rPr>
        <w:t xml:space="preserve">        </w:t>
      </w:r>
      <w:r>
        <w:rPr>
          <w:rFonts w:hint="eastAsia" w:ascii="宋体" w:hAnsi="宋体"/>
          <w:szCs w:val="21"/>
        </w:rPr>
        <w:t>元，作为预付款（预付款在买方支付货款时等额抵扣）；货到现场并经买方签收后</w:t>
      </w:r>
      <w:r>
        <w:rPr>
          <w:rFonts w:hint="eastAsia" w:ascii="宋体" w:hAnsi="宋体"/>
          <w:szCs w:val="21"/>
          <w:u w:val="single"/>
        </w:rPr>
        <w:t xml:space="preserve">   </w:t>
      </w:r>
      <w:r>
        <w:rPr>
          <w:rFonts w:hint="eastAsia" w:ascii="宋体" w:hAnsi="宋体"/>
          <w:szCs w:val="21"/>
        </w:rPr>
        <w:t>个工作日内，买方支付卖方至合同总金额的</w:t>
      </w:r>
      <w:r>
        <w:rPr>
          <w:rFonts w:hint="eastAsia" w:ascii="宋体" w:hAnsi="宋体"/>
          <w:szCs w:val="21"/>
          <w:u w:val="single"/>
        </w:rPr>
        <w:t xml:space="preserve">    </w:t>
      </w:r>
      <w:r>
        <w:rPr>
          <w:rFonts w:hint="eastAsia" w:ascii="宋体" w:hAnsi="宋体"/>
          <w:szCs w:val="21"/>
        </w:rPr>
        <w:t>%；卖方在买方规定期限内完成安装调试或试运行并经验收合格后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个工作日，买方支付至合同总金额的</w:t>
      </w:r>
      <w:r>
        <w:rPr>
          <w:rFonts w:hint="eastAsia" w:ascii="宋体" w:hAnsi="宋体"/>
          <w:szCs w:val="21"/>
          <w:u w:val="single"/>
        </w:rPr>
        <w:t xml:space="preserve">    </w:t>
      </w:r>
      <w:r>
        <w:rPr>
          <w:rFonts w:hint="eastAsia" w:ascii="宋体" w:hAnsi="宋体"/>
          <w:szCs w:val="21"/>
        </w:rPr>
        <w:t>%；剩余</w:t>
      </w:r>
      <w:r>
        <w:rPr>
          <w:rFonts w:hint="eastAsia" w:ascii="宋体" w:hAnsi="宋体"/>
          <w:szCs w:val="21"/>
          <w:u w:val="single"/>
        </w:rPr>
        <w:t xml:space="preserve">    </w:t>
      </w:r>
      <w:r>
        <w:rPr>
          <w:rFonts w:hint="eastAsia" w:ascii="宋体" w:hAnsi="宋体"/>
          <w:szCs w:val="21"/>
        </w:rPr>
        <w:t>%作为质保金，买方在全部货物质保期届满，货物无任何质量问题且卖方无任何违约行为的情况下，</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个工作日内将剩余质保金通过一次性无息退还；</w:t>
      </w:r>
    </w:p>
    <w:p>
      <w:pPr>
        <w:adjustRightInd w:val="0"/>
        <w:snapToGrid w:val="0"/>
        <w:spacing w:line="360" w:lineRule="auto"/>
        <w:ind w:firstLine="420" w:firstLineChars="200"/>
        <w:jc w:val="left"/>
        <w:rPr>
          <w:rFonts w:ascii="宋体" w:hAnsi="宋体"/>
          <w:szCs w:val="21"/>
        </w:rPr>
      </w:pPr>
      <w:r>
        <w:rPr>
          <w:rFonts w:ascii="宋体" w:hAnsi="宋体"/>
          <w:szCs w:val="21"/>
        </w:rPr>
        <w:t xml:space="preserve">10.1.3 </w:t>
      </w:r>
      <w:r>
        <w:rPr>
          <w:rFonts w:hint="eastAsia" w:ascii="宋体" w:hAnsi="宋体"/>
          <w:szCs w:val="21"/>
        </w:rPr>
        <w:t>因工程项目现场需要采购本合同项下的货物，买方在收到买方用户支付对应款项后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个工作日内向卖方进行同比例支付；</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10.1.4 其他付款方式：</w:t>
      </w:r>
      <w:r>
        <w:rPr>
          <w:rFonts w:hint="eastAsia" w:ascii="宋体" w:hAnsi="宋体"/>
          <w:szCs w:val="21"/>
          <w:u w:val="single"/>
        </w:rPr>
        <w:t xml:space="preserve"> 合同签订后支付合同金额的5%作为预付款，设备到货款每季度支付一次，按造价咨询单位审定金额的80%支付，当累计进度款支付金额达到合同金额的80%时停止支付，工程竣工并行业验收合格后，支付至造价咨询单位审定金额的85%；我方同业主结算完成后支付至结算金额的95%。剩余结算审定金额的3%作为质保金，缺陷责任期满无质量问题且卖方无违约情形并办理完相关手续后由买方无息返还；剩余结算审定金额的2%在国家审计完成后按照以下两种情形支付:1.如果国家审计在缺陷责任期届满后完成的，结算审定金额的2%在国家审计完成后，由双方按照国家审计审定金额进行最终结算支付或退还；2.如果国家审计在缺陷责任期届满前完成的，卖方按照国家审计审定金额扣除质保金后进行支付。</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10.2 以上每次付款，卖方均应当开具税率</w:t>
      </w:r>
      <w:r>
        <w:rPr>
          <w:rFonts w:hint="eastAsia" w:ascii="宋体" w:hAnsi="宋体"/>
          <w:szCs w:val="21"/>
          <w:u w:val="single"/>
        </w:rPr>
        <w:t xml:space="preserve">  13%  </w:t>
      </w:r>
      <w:r>
        <w:rPr>
          <w:rFonts w:ascii="Segoe UI Symbol" w:hAnsi="Segoe UI Symbol" w:cs="Segoe UI Symbol"/>
          <w:szCs w:val="21"/>
        </w:rPr>
        <w:t>☑</w:t>
      </w:r>
      <w:r>
        <w:rPr>
          <w:rFonts w:hint="eastAsia" w:ascii="宋体" w:hAnsi="宋体"/>
          <w:szCs w:val="21"/>
        </w:rPr>
        <w:t>增值税专用发票 □增值税普通发票 □其他类型发票：</w:t>
      </w:r>
      <w:r>
        <w:rPr>
          <w:rFonts w:hint="eastAsia" w:ascii="宋体" w:hAnsi="宋体"/>
          <w:szCs w:val="21"/>
          <w:u w:val="single"/>
        </w:rPr>
        <w:t xml:space="preserve">   </w:t>
      </w:r>
      <w:r>
        <w:rPr>
          <w:rFonts w:hint="eastAsia" w:ascii="宋体" w:hAnsi="宋体"/>
          <w:szCs w:val="21"/>
        </w:rPr>
        <w:t>给买方，并同时提供发票扫描件及发票信息明细表（附表</w:t>
      </w:r>
      <w:r>
        <w:rPr>
          <w:rFonts w:ascii="宋体" w:hAnsi="宋体"/>
          <w:szCs w:val="21"/>
        </w:rPr>
        <w:t>1）</w:t>
      </w:r>
      <w:r>
        <w:rPr>
          <w:rFonts w:hint="eastAsia" w:ascii="宋体" w:hAnsi="宋体"/>
          <w:szCs w:val="21"/>
        </w:rPr>
        <w:t>电子档，付款时间以买方收到卖方开据发票原件后算起。</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10.3 卖方未按期提供发票或由于卖方原因造成发票不规范、不合法或涉嫌虚开发票等税务问题，导致买方增值税无法抵扣的，买方有权延迟支付当笔款项并不被视为违约，亦无需承担任何违约责任。卖方同意承担由此对买方造成的一切损失包括但不限于因发票问题导致买方无法抵扣的税款，需由买方支付的滞纳金、行政罚款等，同时卖方还应按合同约定继续履行义务，向买方重新开具发票。</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10.4 买方通过转账方式支付的，应在本合同签署页载明卖方账户信息。</w:t>
      </w:r>
    </w:p>
    <w:p>
      <w:pPr>
        <w:pStyle w:val="6"/>
        <w:adjustRightInd w:val="0"/>
        <w:snapToGrid w:val="0"/>
        <w:spacing w:before="156" w:line="360" w:lineRule="auto"/>
        <w:ind w:firstLine="482" w:firstLineChars="200"/>
        <w:jc w:val="left"/>
        <w:outlineLvl w:val="0"/>
        <w:rPr>
          <w:b/>
          <w:sz w:val="24"/>
        </w:rPr>
      </w:pPr>
      <w:r>
        <w:rPr>
          <w:rFonts w:hint="eastAsia"/>
          <w:b/>
          <w:sz w:val="24"/>
        </w:rPr>
        <w:t>第十一条  质量保证及售后服务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11.1 卖方应保证本合同项下所提供货物及零配件等都必须是原厂出品，与原厂商的相关技术规范和要求相符合，且必须能够得到原厂商的售后维保服务。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11.2 卖方应保证合同项下所提供的货物是全新的、未使用过的，是最新的或目前的型号，除非合同另有规定，货物应含有设计上和材料上的全部最新改进。卖方进一步保证，合同项下提供的全部货物没有设计、材料上或工艺上的缺陷（由于按买方要求设计或按买方的规格提供的材料所产生的缺陷除外）或者没有因卖方的行为或疏忽而产生的缺陷，这些缺陷是所供货物在最终目的地国家现行条件下正常使用可能产生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11.3 卖方应保证本合同项下所提供货物规格、性能、质量、技术参数等各项指标能够达到买方要求，货物能够顺利通过检验、安装、调试、试运行、验收及质量保证期等各阶段要求。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11.4</w:t>
      </w:r>
      <w:r>
        <w:rPr>
          <w:rFonts w:ascii="宋体" w:hAnsi="宋体"/>
          <w:szCs w:val="21"/>
        </w:rPr>
        <w:t xml:space="preserve"> </w:t>
      </w:r>
      <w:r>
        <w:rPr>
          <w:rFonts w:hint="eastAsia" w:ascii="宋体" w:hAnsi="宋体"/>
          <w:szCs w:val="21"/>
        </w:rPr>
        <w:t>本合同货物质量保证期为自</w:t>
      </w:r>
      <w:r>
        <w:rPr>
          <w:rFonts w:hint="eastAsia" w:ascii="宋体" w:hAnsi="宋体"/>
          <w:szCs w:val="21"/>
          <w:u w:val="single"/>
        </w:rPr>
        <w:t xml:space="preserve">详见1.1 </w:t>
      </w:r>
      <w:r>
        <w:rPr>
          <w:rFonts w:hint="eastAsia" w:ascii="宋体" w:hAnsi="宋体"/>
          <w:szCs w:val="21"/>
        </w:rPr>
        <w:t>年原厂服务及</w:t>
      </w:r>
      <w:r>
        <w:rPr>
          <w:rFonts w:hint="eastAsia" w:ascii="宋体" w:hAnsi="宋体"/>
          <w:szCs w:val="21"/>
          <w:u w:val="single"/>
        </w:rPr>
        <w:t xml:space="preserve">  /  </w:t>
      </w:r>
      <w:r>
        <w:rPr>
          <w:rFonts w:hint="eastAsia" w:ascii="宋体" w:hAnsi="宋体"/>
          <w:szCs w:val="21"/>
        </w:rPr>
        <w:t>年卖方服务；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11.5 买方应以书面形式通知卖方在质量保证期内所发现的问题或缺陷。卖方指定专人（姓名：</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）负责售后服务联系事宜。</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11.6 质量保证期内非因买方原因</w:t>
      </w:r>
      <w:r>
        <w:rPr>
          <w:rFonts w:hint="eastAsia"/>
        </w:rPr>
        <w:t>出现的质量问题或缺陷，卖方自接到买方电话通知后</w:t>
      </w:r>
      <w:r>
        <w:rPr>
          <w:rFonts w:hint="eastAsia"/>
          <w:u w:val="single"/>
        </w:rPr>
        <w:t xml:space="preserve"> </w:t>
      </w:r>
      <w:r>
        <w:rPr>
          <w:u w:val="single"/>
        </w:rPr>
        <w:t xml:space="preserve"> </w:t>
      </w:r>
      <w:r>
        <w:rPr>
          <w:rFonts w:hint="eastAsia"/>
          <w:u w:val="single"/>
        </w:rPr>
        <w:t>48</w:t>
      </w:r>
      <w:r>
        <w:rPr>
          <w:u w:val="single"/>
        </w:rPr>
        <w:t xml:space="preserve"> </w:t>
      </w:r>
      <w:r>
        <w:rPr>
          <w:rFonts w:hint="eastAsia" w:ascii="宋体" w:hAnsi="宋体" w:cs="宋体"/>
        </w:rPr>
        <w:t>小</w:t>
      </w:r>
      <w:r>
        <w:rPr>
          <w:rFonts w:hint="eastAsia"/>
        </w:rPr>
        <w:t>时内派人到达现场免费维修。卖方派遣的维修人员到达现场后</w:t>
      </w:r>
      <w:r>
        <w:rPr>
          <w:rFonts w:hint="eastAsia" w:ascii="宋体" w:hAnsi="宋体" w:cs="宋体"/>
        </w:rPr>
        <w:t>12</w:t>
      </w:r>
      <w:r>
        <w:rPr>
          <w:rFonts w:hint="eastAsia"/>
        </w:rPr>
        <w:t>小时内未修复的，或者经两次修理仍出现故障的，卖方应于</w:t>
      </w:r>
      <w:r>
        <w:rPr>
          <w:rFonts w:hint="eastAsia" w:ascii="宋体" w:hAnsi="宋体" w:cs="宋体"/>
        </w:rPr>
        <w:t>5</w:t>
      </w:r>
      <w:r>
        <w:rPr>
          <w:rFonts w:hint="eastAsia"/>
        </w:rPr>
        <w:t>日内</w:t>
      </w:r>
      <w:r>
        <w:rPr>
          <w:rFonts w:hint="eastAsia" w:ascii="宋体" w:hAnsi="宋体"/>
          <w:szCs w:val="21"/>
        </w:rPr>
        <w:t>用符合合同规定的规格、质量和性能要求的新零件、部件和/或货物来免费更换有缺陷的部分和/或修补缺陷部分，该货物质量保证期自问题或缺陷解决之日起</w:t>
      </w:r>
      <w:r>
        <w:rPr>
          <w:rFonts w:hint="eastAsia"/>
        </w:rPr>
        <w:t>重新起算</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如果买方有要求，维修结束后卖方应提交此次质量问题或缺陷的维修报告（内容应包含故障原因、维修过程以及以后的预防措施等）。</w:t>
      </w:r>
    </w:p>
    <w:p>
      <w:pPr>
        <w:adjustRightInd w:val="0"/>
        <w:snapToGrid w:val="0"/>
        <w:spacing w:line="360" w:lineRule="auto"/>
        <w:ind w:firstLine="420" w:firstLineChars="200"/>
        <w:jc w:val="left"/>
        <w:rPr>
          <w:rFonts w:ascii="宋体" w:hAnsi="宋体"/>
          <w:szCs w:val="21"/>
        </w:rPr>
      </w:pPr>
      <w:r>
        <w:rPr>
          <w:rFonts w:hint="eastAsia"/>
        </w:rPr>
        <w:t>因买方原因而造成的损坏，卖方接到报修电话后</w:t>
      </w:r>
      <w:r>
        <w:rPr>
          <w:u w:val="single"/>
        </w:rPr>
        <w:t xml:space="preserve"> </w:t>
      </w:r>
      <w:r>
        <w:rPr>
          <w:rFonts w:hint="eastAsia"/>
          <w:u w:val="single"/>
        </w:rPr>
        <w:t>48</w:t>
      </w:r>
      <w:r>
        <w:rPr>
          <w:u w:val="single"/>
        </w:rPr>
        <w:t xml:space="preserve"> </w:t>
      </w:r>
      <w:r>
        <w:rPr>
          <w:rFonts w:hint="eastAsia"/>
        </w:rPr>
        <w:t>小时内到达现场维修，卖方</w:t>
      </w:r>
      <w:r>
        <w:rPr>
          <w:rFonts w:hint="eastAsia" w:ascii="宋体" w:hAnsi="宋体"/>
          <w:szCs w:val="21"/>
        </w:rPr>
        <w:t>仅收取材料成本费用。质保期外，卖方承诺长期提供优惠维修服务。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11.7 卖方应保证在中国境内备有充足的备品备件以满足买方或买方用户的维修更换需要，备件的运输要及时、快捷，配件</w:t>
      </w:r>
      <w:r>
        <w:rPr>
          <w:rFonts w:hint="eastAsia" w:ascii="宋体" w:hAnsi="宋体" w:cs="宋体"/>
        </w:rPr>
        <w:t>3</w:t>
      </w:r>
      <w:r>
        <w:rPr>
          <w:rFonts w:hint="eastAsia"/>
        </w:rPr>
        <w:t>日</w:t>
      </w:r>
      <w:r>
        <w:rPr>
          <w:rFonts w:hint="eastAsia" w:ascii="宋体" w:hAnsi="宋体"/>
          <w:szCs w:val="21"/>
        </w:rPr>
        <w:t>内到达买方指定地点</w:t>
      </w:r>
      <w:r>
        <w:rPr>
          <w:rFonts w:ascii="宋体" w:hAnsi="宋体"/>
          <w:szCs w:val="21"/>
        </w:rPr>
        <w:t>，</w:t>
      </w:r>
      <w:r>
        <w:rPr>
          <w:rFonts w:hint="eastAsia" w:ascii="宋体" w:hAnsi="宋体"/>
          <w:szCs w:val="21"/>
        </w:rPr>
        <w:t>在保修期内因货物保修所产生的运费由卖方承担</w:t>
      </w:r>
      <w:r>
        <w:rPr>
          <w:rFonts w:ascii="宋体" w:hAnsi="宋体"/>
          <w:szCs w:val="21"/>
        </w:rPr>
        <w:t>。</w:t>
      </w:r>
      <w:r>
        <w:rPr>
          <w:rFonts w:hint="eastAsia" w:ascii="宋体" w:hAnsi="宋体"/>
          <w:szCs w:val="21"/>
        </w:rPr>
        <w:t>在备品备件停止生产的情况下，卖方应事先将要停止生产的计划通知买方使买方有足够的时间采购所需的备品备件；在备品备件停止生产后，如果买方要求，卖方应免费向买方提供备品备件的生产蓝图、图纸和规格，并附工艺单。</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11.8 如果卖方没有履行本合同的质保责任、售后服务义务，买方有权向第三方进行购买，因此产生的费用由卖方承担。每出现一次违约情形，卖方应按合同总金额的5%向买方支付违约金。</w:t>
      </w:r>
    </w:p>
    <w:p>
      <w:pPr>
        <w:adjustRightInd w:val="0"/>
        <w:snapToGrid w:val="0"/>
        <w:spacing w:line="360" w:lineRule="auto"/>
        <w:ind w:firstLine="420" w:firstLineChars="200"/>
        <w:jc w:val="left"/>
      </w:pPr>
      <w:r>
        <w:rPr>
          <w:rFonts w:hint="eastAsia" w:ascii="宋体" w:hAnsi="宋体"/>
          <w:szCs w:val="21"/>
        </w:rPr>
        <w:t xml:space="preserve">11.9 </w:t>
      </w:r>
      <w:r>
        <w:rPr>
          <w:rFonts w:hint="eastAsia"/>
        </w:rPr>
        <w:t>卖方承诺由其委托的第三方进行售后服务的，也按第十一条的约定履行质保售后服务。卖方对第三方的质保、售后服务承担连带责任。</w:t>
      </w:r>
    </w:p>
    <w:p>
      <w:pPr>
        <w:pStyle w:val="6"/>
        <w:adjustRightInd w:val="0"/>
        <w:snapToGrid w:val="0"/>
        <w:spacing w:before="156" w:line="360" w:lineRule="auto"/>
        <w:ind w:firstLine="482" w:firstLineChars="200"/>
        <w:jc w:val="left"/>
        <w:outlineLvl w:val="0"/>
        <w:rPr>
          <w:b/>
          <w:sz w:val="24"/>
        </w:rPr>
      </w:pPr>
      <w:r>
        <w:rPr>
          <w:rFonts w:hint="eastAsia"/>
          <w:b/>
          <w:sz w:val="24"/>
        </w:rPr>
        <w:t>第十二条  违约责任及索赔</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12.1 如果卖方</w:t>
      </w:r>
      <w:r>
        <w:rPr>
          <w:rFonts w:hint="eastAsia" w:ascii="宋体" w:hAnsi="宋体"/>
          <w:bCs/>
          <w:szCs w:val="21"/>
        </w:rPr>
        <w:t>没有按照合同约定的期限足额交货</w:t>
      </w:r>
      <w:r>
        <w:rPr>
          <w:rFonts w:hint="eastAsia" w:ascii="宋体" w:hAnsi="宋体"/>
          <w:szCs w:val="21"/>
        </w:rPr>
        <w:t>，每逾期一天，卖方应按合同总金额0.5%向买方支付逾期交货的违约金，违约金计算至卖方履行全部交货义务之日。该违约金不足以弥补买方因卖方逾期交货而造成实际损失（包括但不限于买方因此向用户支付的违约金、赔偿款、罚款等）的，卖方还应就不足部分进行赔偿。卖方逾期交货超过15日的，买方有权解除合同。</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12.2 卖方在交货时未按合同约定</w:t>
      </w:r>
      <w:r>
        <w:rPr>
          <w:rFonts w:hint="eastAsia" w:ascii="宋体" w:hAnsi="宋体"/>
          <w:bCs/>
          <w:szCs w:val="21"/>
        </w:rPr>
        <w:t>提供相应附随资料、伪造附随资料</w:t>
      </w:r>
      <w:r>
        <w:rPr>
          <w:rFonts w:hint="eastAsia" w:ascii="宋体" w:hAnsi="宋体"/>
          <w:szCs w:val="21"/>
        </w:rPr>
        <w:t>的，买方有权要求卖方在3日内补齐或重新提交附随资料。规定期限内卖方仍未交付资料的，买方有权要求立即解除合同并退还已支付的全部合同款项，并由卖方自行负责将货物清退离场。</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 卖方交付的</w:t>
      </w:r>
      <w:r>
        <w:rPr>
          <w:rFonts w:hint="eastAsia" w:ascii="宋体" w:hAnsi="宋体"/>
          <w:bCs/>
          <w:szCs w:val="21"/>
        </w:rPr>
        <w:t>货物因不满足第十一条质量保证条款，或因各种原因未在买方或买方用户规定的时间内通过试运行或验收</w:t>
      </w:r>
      <w:r>
        <w:rPr>
          <w:rFonts w:hint="eastAsia" w:ascii="宋体" w:hAnsi="宋体"/>
          <w:szCs w:val="21"/>
        </w:rPr>
        <w:t>的，买方有权择其一或同时选择：</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12.3.1 要求卖方继续履行合同</w:t>
      </w:r>
      <w:r>
        <w:rPr>
          <w:rFonts w:ascii="宋体" w:hAnsi="宋体"/>
          <w:szCs w:val="21"/>
        </w:rPr>
        <w:t>并对货物进行维修、修复。经维修、修复后仍不满足要求的，应</w:t>
      </w:r>
      <w:r>
        <w:rPr>
          <w:rFonts w:hint="eastAsia" w:ascii="宋体" w:hAnsi="宋体"/>
          <w:szCs w:val="21"/>
        </w:rPr>
        <w:t>用符合合同约定的规格、质量和性能要求的新零件、部件或货物来更换有缺陷的部分或修补缺陷部分，因此导致逾期交货的，卖方还应当按照本合同第12.1 条承担逾期交货违约金；</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12.3.2 接受现有货物，并根据货物偏差情况、损坏程度决定降低货物价格，卖方应负责赔偿买方因此所受的实际损失；</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12.3.3 立即解除本合同并由卖方退还已支付的全部合同款项，卖方承担由此产生的利息、银行手续费、仓储费、装卸费等费用并负责将货物清退离场。</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12.4 如果卖方提供的</w:t>
      </w:r>
      <w:r>
        <w:rPr>
          <w:rFonts w:hint="eastAsia" w:ascii="宋体" w:hAnsi="宋体"/>
          <w:bCs/>
          <w:szCs w:val="21"/>
        </w:rPr>
        <w:t>货物有缺陷（包括货物本身质量缺陷和因卖方原因造成的货物缺陷）</w:t>
      </w:r>
      <w:r>
        <w:rPr>
          <w:rFonts w:hint="eastAsia" w:ascii="宋体" w:hAnsi="宋体"/>
          <w:szCs w:val="21"/>
        </w:rPr>
        <w:t>，给买方或任何第三方造成人身、财产损害的，由卖方承担全部赔偿责任，买方已垫付赔偿费用的有权向卖方追偿。</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12.5卖方未按照合同第三条约定履行保密义务，如合同尚未履行完毕，买方有权与其解除合同并要求其按照本合同第12.8款约定要求其承担违约责任。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w:t>
      </w:r>
      <w:r>
        <w:rPr>
          <w:rFonts w:ascii="宋体" w:hAnsi="宋体"/>
          <w:szCs w:val="21"/>
        </w:rPr>
        <w:t xml:space="preserve">6 </w:t>
      </w:r>
      <w:r>
        <w:rPr>
          <w:rFonts w:hint="eastAsia" w:ascii="宋体" w:hAnsi="宋体"/>
          <w:szCs w:val="21"/>
        </w:rPr>
        <w:t>如果买方认为卖方在本合同的竞争和实施过程中有腐败</w:t>
      </w:r>
      <w:r>
        <w:rPr>
          <w:rFonts w:hint="eastAsia" w:ascii="宋体" w:hAnsi="宋体"/>
          <w:b/>
          <w:szCs w:val="21"/>
        </w:rPr>
        <w:t>（</w:t>
      </w:r>
      <w:r>
        <w:rPr>
          <w:rFonts w:hint="eastAsia" w:ascii="宋体" w:hAnsi="宋体"/>
          <w:szCs w:val="21"/>
        </w:rPr>
        <w:t>是指提供、给予、接受或索取任何有价值的物品来影响买方在采购过程或合同实施过程中的行为）或欺诈行为（是指为了影响采购过程或合同实施过程而谎报或隐瞒事实，损害买方利益的行为），买方有权要求立即解除合同。</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w:t>
      </w:r>
      <w:r>
        <w:rPr>
          <w:rFonts w:ascii="宋体" w:hAnsi="宋体"/>
          <w:szCs w:val="21"/>
        </w:rPr>
        <w:t>7</w:t>
      </w:r>
      <w:r>
        <w:rPr>
          <w:rFonts w:hint="eastAsia" w:ascii="宋体" w:hAnsi="宋体"/>
          <w:szCs w:val="21"/>
        </w:rPr>
        <w:t xml:space="preserve"> 卖方有</w:t>
      </w:r>
      <w:r>
        <w:rPr>
          <w:rFonts w:hint="eastAsia" w:ascii="宋体" w:hAnsi="宋体"/>
          <w:bCs/>
          <w:szCs w:val="21"/>
        </w:rPr>
        <w:t>其他违约行为</w:t>
      </w:r>
      <w:r>
        <w:rPr>
          <w:rFonts w:hint="eastAsia" w:ascii="宋体" w:hAnsi="宋体"/>
          <w:szCs w:val="21"/>
        </w:rPr>
        <w:t>且经买方提出后仍未改正，买方有权单方面解除合同。</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w:t>
      </w:r>
      <w:r>
        <w:rPr>
          <w:rFonts w:ascii="宋体" w:hAnsi="宋体"/>
          <w:szCs w:val="21"/>
        </w:rPr>
        <w:t xml:space="preserve">8 </w:t>
      </w:r>
      <w:r>
        <w:rPr>
          <w:rFonts w:hint="eastAsia" w:ascii="宋体" w:hAnsi="宋体"/>
          <w:szCs w:val="21"/>
        </w:rPr>
        <w:t>因卖方存在本合同所述各项违约行为导致买方决定解除本合同的，卖方均应当按照合同总金额30%向买方支付违约金。如该违约金不足以弥补买方因此所受实际损失（包括解除合同后买方向第三方购买相同或类似货物而产生的额外支出）的，卖方应就不足部分进行赔偿。</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12.9买方为追究卖方违约责任而发生的包括但不限于律师费、诉讼费、保全费、调查取证费、鉴定费、差旅费等均由卖方承担。</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12.10买方有权从尚未支付卖方的货款、应退还卖方的质保金、履约保证金中直接扣除应由卖方承担的违约金、赔偿金及维修费等。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12.11 如果买方</w:t>
      </w:r>
      <w:r>
        <w:rPr>
          <w:rFonts w:hint="eastAsia" w:ascii="宋体" w:hAnsi="宋体"/>
          <w:bCs/>
          <w:szCs w:val="21"/>
        </w:rPr>
        <w:t>未能按合同的要求依时付款</w:t>
      </w:r>
      <w:r>
        <w:rPr>
          <w:rFonts w:hint="eastAsia" w:ascii="宋体" w:hAnsi="宋体"/>
          <w:szCs w:val="21"/>
        </w:rPr>
        <w:t>，应按逾期付款金额每日万分之一的标准，向卖方支付逾期付款的违约金，但最高不能超过本合同的货物总值的5%</w:t>
      </w:r>
      <w:r>
        <w:rPr>
          <w:rFonts w:ascii="宋体" w:hAnsi="宋体"/>
          <w:szCs w:val="21"/>
        </w:rPr>
        <w:t>。</w:t>
      </w:r>
    </w:p>
    <w:p>
      <w:pPr>
        <w:pStyle w:val="6"/>
        <w:adjustRightInd w:val="0"/>
        <w:snapToGrid w:val="0"/>
        <w:spacing w:before="156" w:line="360" w:lineRule="auto"/>
        <w:ind w:firstLine="482" w:firstLineChars="200"/>
        <w:jc w:val="left"/>
        <w:outlineLvl w:val="0"/>
        <w:rPr>
          <w:b/>
          <w:sz w:val="24"/>
        </w:rPr>
      </w:pPr>
      <w:r>
        <w:rPr>
          <w:rFonts w:hint="eastAsia"/>
          <w:b/>
          <w:sz w:val="24"/>
        </w:rPr>
        <w:t xml:space="preserve">第十三条 </w:t>
      </w:r>
      <w:r>
        <w:rPr>
          <w:b/>
          <w:sz w:val="24"/>
        </w:rPr>
        <w:t xml:space="preserve"> </w:t>
      </w:r>
      <w:r>
        <w:rPr>
          <w:rFonts w:hint="eastAsia"/>
          <w:b/>
          <w:sz w:val="24"/>
        </w:rPr>
        <w:t>变更及解除合同</w:t>
      </w:r>
    </w:p>
    <w:p>
      <w:pPr>
        <w:pStyle w:val="6"/>
        <w:adjustRightInd w:val="0"/>
        <w:snapToGrid w:val="0"/>
        <w:spacing w:after="0" w:line="360" w:lineRule="auto"/>
        <w:ind w:firstLine="420" w:firstLineChars="200"/>
        <w:jc w:val="left"/>
        <w:outlineLvl w:val="0"/>
        <w:rPr>
          <w:rFonts w:ascii="宋体" w:hAnsi="宋体"/>
          <w:szCs w:val="21"/>
        </w:rPr>
      </w:pPr>
      <w:r>
        <w:rPr>
          <w:rFonts w:hint="eastAsia" w:ascii="宋体" w:hAnsi="宋体"/>
          <w:szCs w:val="21"/>
        </w:rPr>
        <w:t>13.1合同履行过程中，买方有权在任何时候根据实际需要变更下列一项或几项：</w:t>
      </w:r>
    </w:p>
    <w:p>
      <w:pPr>
        <w:pStyle w:val="6"/>
        <w:numPr>
          <w:ilvl w:val="0"/>
          <w:numId w:val="2"/>
        </w:numPr>
        <w:adjustRightInd w:val="0"/>
        <w:snapToGrid w:val="0"/>
        <w:spacing w:after="0" w:line="360" w:lineRule="auto"/>
        <w:jc w:val="left"/>
        <w:outlineLvl w:val="0"/>
        <w:rPr>
          <w:rFonts w:ascii="宋体" w:hAnsi="宋体"/>
          <w:szCs w:val="21"/>
        </w:rPr>
      </w:pPr>
      <w:r>
        <w:rPr>
          <w:rFonts w:hint="eastAsia" w:ascii="宋体" w:hAnsi="宋体"/>
          <w:szCs w:val="21"/>
        </w:rPr>
        <w:t>标的物的规格、型号、参数指标及数量；</w:t>
      </w:r>
    </w:p>
    <w:p>
      <w:pPr>
        <w:pStyle w:val="6"/>
        <w:numPr>
          <w:ilvl w:val="0"/>
          <w:numId w:val="2"/>
        </w:numPr>
        <w:adjustRightInd w:val="0"/>
        <w:snapToGrid w:val="0"/>
        <w:spacing w:after="0" w:line="360" w:lineRule="auto"/>
        <w:jc w:val="left"/>
        <w:outlineLvl w:val="0"/>
        <w:rPr>
          <w:rFonts w:ascii="宋体" w:hAnsi="宋体"/>
          <w:szCs w:val="21"/>
        </w:rPr>
      </w:pPr>
      <w:r>
        <w:rPr>
          <w:rFonts w:hint="eastAsia" w:ascii="宋体" w:hAnsi="宋体"/>
          <w:szCs w:val="21"/>
        </w:rPr>
        <w:t>运输或包装方法；</w:t>
      </w:r>
    </w:p>
    <w:p>
      <w:pPr>
        <w:pStyle w:val="6"/>
        <w:numPr>
          <w:ilvl w:val="0"/>
          <w:numId w:val="2"/>
        </w:numPr>
        <w:adjustRightInd w:val="0"/>
        <w:snapToGrid w:val="0"/>
        <w:spacing w:after="0" w:line="360" w:lineRule="auto"/>
        <w:jc w:val="left"/>
        <w:outlineLvl w:val="0"/>
        <w:rPr>
          <w:rFonts w:ascii="宋体" w:hAnsi="宋体"/>
          <w:szCs w:val="21"/>
        </w:rPr>
      </w:pPr>
      <w:r>
        <w:rPr>
          <w:rFonts w:hint="eastAsia" w:ascii="宋体" w:hAnsi="宋体"/>
          <w:szCs w:val="21"/>
        </w:rPr>
        <w:t>交货地点；</w:t>
      </w:r>
    </w:p>
    <w:p>
      <w:pPr>
        <w:pStyle w:val="6"/>
        <w:numPr>
          <w:ilvl w:val="0"/>
          <w:numId w:val="2"/>
        </w:numPr>
        <w:adjustRightInd w:val="0"/>
        <w:snapToGrid w:val="0"/>
        <w:spacing w:after="0" w:line="360" w:lineRule="auto"/>
        <w:jc w:val="left"/>
        <w:outlineLvl w:val="0"/>
        <w:rPr>
          <w:rFonts w:ascii="宋体" w:hAnsi="宋体"/>
          <w:szCs w:val="21"/>
        </w:rPr>
      </w:pPr>
      <w:r>
        <w:rPr>
          <w:rFonts w:hint="eastAsia" w:ascii="宋体" w:hAnsi="宋体"/>
          <w:szCs w:val="21"/>
        </w:rPr>
        <w:t>卖方提供的伴随服务。</w:t>
      </w:r>
    </w:p>
    <w:p>
      <w:pPr>
        <w:pStyle w:val="6"/>
        <w:adjustRightInd w:val="0"/>
        <w:snapToGrid w:val="0"/>
        <w:spacing w:after="0" w:line="360" w:lineRule="auto"/>
        <w:ind w:firstLine="420" w:firstLineChars="200"/>
        <w:jc w:val="left"/>
        <w:outlineLvl w:val="0"/>
        <w:rPr>
          <w:rFonts w:ascii="宋体" w:hAnsi="宋体"/>
          <w:szCs w:val="21"/>
        </w:rPr>
      </w:pPr>
      <w:r>
        <w:rPr>
          <w:rFonts w:hint="eastAsia" w:ascii="宋体" w:hAnsi="宋体"/>
          <w:szCs w:val="21"/>
        </w:rPr>
        <w:t>13.2</w:t>
      </w:r>
      <w:r>
        <w:rPr>
          <w:rFonts w:ascii="宋体" w:hAnsi="宋体"/>
          <w:szCs w:val="21"/>
        </w:rPr>
        <w:t xml:space="preserve"> </w:t>
      </w:r>
      <w:r>
        <w:rPr>
          <w:rFonts w:hint="eastAsia" w:ascii="宋体" w:hAnsi="宋体"/>
          <w:szCs w:val="21"/>
        </w:rPr>
        <w:t>因本合同存在未尽事宜或需要对包含第13.1条在内的合同约定事项进行变更的，双方应另行订立书面补充协议，补充协议将作为本合同的必要组成部分。</w:t>
      </w:r>
    </w:p>
    <w:p>
      <w:pPr>
        <w:pStyle w:val="6"/>
        <w:adjustRightInd w:val="0"/>
        <w:snapToGrid w:val="0"/>
        <w:spacing w:after="0" w:line="360" w:lineRule="auto"/>
        <w:ind w:firstLine="420" w:firstLineChars="200"/>
        <w:jc w:val="left"/>
        <w:outlineLvl w:val="0"/>
        <w:rPr>
          <w:rFonts w:ascii="宋体" w:hAnsi="宋体"/>
          <w:szCs w:val="21"/>
        </w:rPr>
      </w:pPr>
      <w:r>
        <w:rPr>
          <w:rFonts w:ascii="宋体" w:hAnsi="宋体"/>
          <w:szCs w:val="21"/>
        </w:rPr>
        <w:t xml:space="preserve">13.3 </w:t>
      </w:r>
      <w:r>
        <w:rPr>
          <w:rFonts w:hint="eastAsia" w:ascii="宋体" w:hAnsi="宋体"/>
          <w:szCs w:val="21"/>
        </w:rPr>
        <w:t>合同履行过程中，买方有权因政策或环境变化因素、业务需求变化等原因提前解除合同，但应提前通知卖方。合同解除后，尚未履行的部分买卖双方不再履行；对于买方已支付费用但卖方尚未开始或尚未完成的工作，卖方应按照尚未开始或尚未完成部分占买方已支付费用而应当完成的全部工作的比例，退还买方已支付的费用；对于卖方已完成但买方未支付相应费用的，买方应按照已开发完成部分的比例支付卖方相应费用。</w:t>
      </w:r>
    </w:p>
    <w:p>
      <w:pPr>
        <w:pStyle w:val="6"/>
        <w:adjustRightInd w:val="0"/>
        <w:snapToGrid w:val="0"/>
        <w:spacing w:before="156" w:line="360" w:lineRule="auto"/>
        <w:ind w:firstLine="482" w:firstLineChars="200"/>
        <w:jc w:val="left"/>
        <w:outlineLvl w:val="0"/>
        <w:rPr>
          <w:b/>
          <w:sz w:val="24"/>
        </w:rPr>
      </w:pPr>
      <w:r>
        <w:rPr>
          <w:rFonts w:hint="eastAsia"/>
          <w:b/>
          <w:sz w:val="24"/>
        </w:rPr>
        <w:t xml:space="preserve">第十四条 </w:t>
      </w:r>
      <w:r>
        <w:rPr>
          <w:b/>
          <w:sz w:val="24"/>
        </w:rPr>
        <w:t xml:space="preserve"> </w:t>
      </w:r>
      <w:r>
        <w:rPr>
          <w:rFonts w:hint="eastAsia"/>
          <w:b/>
          <w:sz w:val="24"/>
        </w:rPr>
        <w:t>转让</w:t>
      </w:r>
    </w:p>
    <w:p>
      <w:pPr>
        <w:adjustRightInd w:val="0"/>
        <w:snapToGrid w:val="0"/>
        <w:spacing w:line="360" w:lineRule="auto"/>
        <w:ind w:left="420" w:leftChars="200"/>
        <w:jc w:val="left"/>
        <w:rPr>
          <w:rFonts w:ascii="宋体" w:hAnsi="宋体"/>
          <w:szCs w:val="21"/>
        </w:rPr>
      </w:pPr>
      <w:r>
        <w:rPr>
          <w:rFonts w:hint="eastAsia" w:ascii="宋体" w:hAnsi="宋体"/>
          <w:szCs w:val="21"/>
        </w:rPr>
        <w:t>未经买方事先书面同意，卖方不得部分转让或全部转让其应履行的各项合同义务。</w:t>
      </w:r>
    </w:p>
    <w:p>
      <w:pPr>
        <w:pStyle w:val="6"/>
        <w:adjustRightInd w:val="0"/>
        <w:snapToGrid w:val="0"/>
        <w:spacing w:before="156" w:line="360" w:lineRule="auto"/>
        <w:ind w:firstLine="482" w:firstLineChars="200"/>
        <w:jc w:val="left"/>
        <w:outlineLvl w:val="0"/>
        <w:rPr>
          <w:b/>
          <w:sz w:val="24"/>
        </w:rPr>
      </w:pPr>
      <w:r>
        <w:rPr>
          <w:rFonts w:hint="eastAsia"/>
          <w:b/>
          <w:sz w:val="24"/>
        </w:rPr>
        <w:t xml:space="preserve">第十五条 </w:t>
      </w:r>
      <w:r>
        <w:rPr>
          <w:b/>
          <w:sz w:val="24"/>
        </w:rPr>
        <w:t xml:space="preserve"> </w:t>
      </w:r>
      <w:r>
        <w:rPr>
          <w:rFonts w:hint="eastAsia"/>
          <w:b/>
          <w:sz w:val="24"/>
        </w:rPr>
        <w:t>不可抗力</w:t>
      </w:r>
    </w:p>
    <w:p>
      <w:pPr>
        <w:adjustRightInd w:val="0"/>
        <w:snapToGrid w:val="0"/>
        <w:spacing w:line="360" w:lineRule="auto"/>
        <w:ind w:firstLine="420" w:firstLineChars="200"/>
        <w:jc w:val="left"/>
        <w:rPr>
          <w:rFonts w:ascii="宋体" w:hAnsi="宋体"/>
          <w:szCs w:val="21"/>
        </w:rPr>
      </w:pPr>
      <w:r>
        <w:rPr>
          <w:rFonts w:hint="eastAsia" w:ascii="宋体" w:hAnsi="宋体"/>
          <w:szCs w:val="21"/>
        </w:rPr>
        <w:t>15.1 签约双方任何一方由于不可抗力事件的影响而导致双方合同约定事项推迟履行或无法履行时，根据不可抗力的影响，可部分或全部免除责任，但法律另有规定除外</w:t>
      </w:r>
      <w:r>
        <w:rPr>
          <w:rFonts w:ascii="宋体" w:hAnsi="宋体"/>
          <w:szCs w:val="21"/>
        </w:rPr>
        <w:t>。</w:t>
      </w:r>
      <w:r>
        <w:rPr>
          <w:rFonts w:hint="eastAsia" w:ascii="宋体" w:hAnsi="宋体"/>
          <w:szCs w:val="21"/>
        </w:rPr>
        <w:t>不可抗力事件系指买卖双方在缔结合同时所不能遇见的，并且它的发生及其后果是无法避免和无法克服的事件，诸如天灾、暴动、战争、禁运以及其他双方同意并认定的不可抗力事件。受不可抗力事件影响一方应在不可抗力事件发生后尽快用电报、传真或电传通知对方，并于事件发生后14日内将有关当局出具的证明文件用特快专递或挂号信寄给对方审阅确认，否则应承担因此造成的扩大损失。</w:t>
      </w:r>
    </w:p>
    <w:p>
      <w:pPr>
        <w:adjustRightInd w:val="0"/>
        <w:snapToGrid w:val="0"/>
        <w:spacing w:line="360" w:lineRule="auto"/>
        <w:ind w:firstLine="420" w:firstLineChars="200"/>
        <w:jc w:val="left"/>
        <w:rPr>
          <w:rFonts w:ascii="宋体" w:hAnsi="宋体"/>
          <w:szCs w:val="21"/>
        </w:rPr>
      </w:pPr>
      <w:r>
        <w:rPr>
          <w:rFonts w:hint="eastAsia" w:ascii="宋体" w:hAnsi="宋体"/>
          <w:szCs w:val="21"/>
        </w:rPr>
        <w:t>15.2 不可抗力事件发生时，双方有责任尽一切合理的努力消除或减轻此等不可抗力事件的影响。</w:t>
      </w:r>
    </w:p>
    <w:p>
      <w:pPr>
        <w:adjustRightInd w:val="0"/>
        <w:snapToGrid w:val="0"/>
        <w:spacing w:line="360" w:lineRule="auto"/>
        <w:ind w:firstLine="420" w:firstLineChars="200"/>
        <w:jc w:val="left"/>
        <w:rPr>
          <w:rFonts w:ascii="宋体" w:hAnsi="宋体"/>
          <w:szCs w:val="21"/>
        </w:rPr>
      </w:pPr>
      <w:r>
        <w:rPr>
          <w:rFonts w:hint="eastAsia" w:ascii="宋体" w:hAnsi="宋体"/>
          <w:szCs w:val="21"/>
        </w:rPr>
        <w:t>15.3 不可抗力事件发生后，双方应立即通过友好协商就合同是否履行、解除事宜进行协商。</w:t>
      </w:r>
    </w:p>
    <w:p>
      <w:pPr>
        <w:adjustRightInd w:val="0"/>
        <w:snapToGrid w:val="0"/>
        <w:spacing w:line="360" w:lineRule="auto"/>
        <w:ind w:firstLine="420" w:firstLineChars="200"/>
        <w:jc w:val="left"/>
        <w:rPr>
          <w:rFonts w:ascii="宋体" w:hAnsi="宋体"/>
          <w:szCs w:val="21"/>
        </w:rPr>
      </w:pPr>
      <w:r>
        <w:rPr>
          <w:rFonts w:hint="eastAsia" w:ascii="宋体" w:hAnsi="宋体"/>
          <w:szCs w:val="21"/>
        </w:rPr>
        <w:t>15.4 不可抗力事件发生后，若卖方不愿友好协商，买方可根据自身情况有权立即解除合同</w:t>
      </w:r>
      <w:r>
        <w:rPr>
          <w:rFonts w:ascii="宋体" w:hAnsi="宋体"/>
          <w:szCs w:val="21"/>
        </w:rPr>
        <w:t>。</w:t>
      </w:r>
    </w:p>
    <w:p>
      <w:pPr>
        <w:numPr>
          <w:ilvl w:val="1"/>
          <w:numId w:val="3"/>
        </w:numPr>
        <w:adjustRightInd w:val="0"/>
        <w:snapToGrid w:val="0"/>
        <w:spacing w:line="360" w:lineRule="auto"/>
        <w:jc w:val="left"/>
        <w:rPr>
          <w:b/>
          <w:sz w:val="24"/>
        </w:rPr>
      </w:pPr>
      <w:r>
        <w:rPr>
          <w:rFonts w:ascii="宋体" w:hAnsi="宋体"/>
          <w:szCs w:val="21"/>
        </w:rPr>
        <w:t xml:space="preserve"> </w:t>
      </w:r>
      <w:r>
        <w:rPr>
          <w:rFonts w:hint="eastAsia" w:ascii="宋体" w:hAnsi="宋体"/>
          <w:szCs w:val="21"/>
        </w:rPr>
        <w:t>声明受不可抗力事件影响的一方应在不可抗力事件结束后立即以书面方式告知另一方。</w:t>
      </w:r>
    </w:p>
    <w:p>
      <w:pPr>
        <w:pStyle w:val="6"/>
        <w:adjustRightInd w:val="0"/>
        <w:snapToGrid w:val="0"/>
        <w:spacing w:before="156" w:line="360" w:lineRule="auto"/>
        <w:ind w:firstLine="482" w:firstLineChars="200"/>
        <w:jc w:val="left"/>
        <w:outlineLvl w:val="0"/>
        <w:rPr>
          <w:b/>
          <w:sz w:val="24"/>
        </w:rPr>
      </w:pPr>
      <w:r>
        <w:rPr>
          <w:rFonts w:hint="eastAsia"/>
          <w:b/>
          <w:sz w:val="24"/>
        </w:rPr>
        <w:t xml:space="preserve">第十六条 </w:t>
      </w:r>
      <w:r>
        <w:rPr>
          <w:b/>
          <w:sz w:val="24"/>
        </w:rPr>
        <w:t xml:space="preserve"> </w:t>
      </w:r>
      <w:r>
        <w:rPr>
          <w:rFonts w:hint="eastAsia"/>
          <w:b/>
          <w:sz w:val="24"/>
        </w:rPr>
        <w:t>因破产而终止合同</w:t>
      </w:r>
    </w:p>
    <w:p>
      <w:pPr>
        <w:adjustRightInd w:val="0"/>
        <w:snapToGrid w:val="0"/>
        <w:spacing w:line="360" w:lineRule="auto"/>
        <w:ind w:firstLine="450"/>
        <w:jc w:val="left"/>
        <w:rPr>
          <w:rFonts w:ascii="宋体" w:hAnsi="宋体"/>
          <w:szCs w:val="21"/>
        </w:rPr>
      </w:pPr>
      <w:r>
        <w:rPr>
          <w:rFonts w:hint="eastAsia" w:ascii="宋体" w:hAnsi="宋体"/>
          <w:szCs w:val="21"/>
        </w:rPr>
        <w:t>如果卖方破产或无清偿能力，买方可在任何时候以书面形式通知卖方终止合同而不给予任何补偿，本合同的终止将不损害或影响买方已经采取或将要采取的任何行动或补救措施的权力。</w:t>
      </w:r>
    </w:p>
    <w:p>
      <w:pPr>
        <w:pStyle w:val="6"/>
        <w:adjustRightInd w:val="0"/>
        <w:snapToGrid w:val="0"/>
        <w:spacing w:before="156" w:line="360" w:lineRule="auto"/>
        <w:ind w:firstLine="482" w:firstLineChars="200"/>
        <w:jc w:val="left"/>
        <w:outlineLvl w:val="0"/>
        <w:rPr>
          <w:b/>
          <w:sz w:val="24"/>
        </w:rPr>
      </w:pPr>
      <w:r>
        <w:rPr>
          <w:rFonts w:hint="eastAsia"/>
          <w:b/>
          <w:sz w:val="24"/>
        </w:rPr>
        <w:t>第十七条  适用法律及争议解决方式</w:t>
      </w:r>
    </w:p>
    <w:p>
      <w:pPr>
        <w:adjustRightInd w:val="0"/>
        <w:snapToGrid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7</w:t>
      </w:r>
      <w:r>
        <w:rPr>
          <w:rFonts w:ascii="宋体" w:hAnsi="宋体"/>
          <w:szCs w:val="21"/>
        </w:rPr>
        <w:t xml:space="preserve">.1 </w:t>
      </w:r>
      <w:r>
        <w:rPr>
          <w:rFonts w:hint="eastAsia" w:ascii="宋体" w:hAnsi="宋体"/>
          <w:szCs w:val="21"/>
        </w:rPr>
        <w:t>本合同应按照中华人民共和国的法律进行解释。</w:t>
      </w:r>
    </w:p>
    <w:p>
      <w:pPr>
        <w:adjustRightInd w:val="0"/>
        <w:snapToGrid w:val="0"/>
        <w:spacing w:line="360" w:lineRule="auto"/>
        <w:ind w:firstLine="420" w:firstLineChars="200"/>
        <w:jc w:val="left"/>
        <w:rPr>
          <w:rFonts w:ascii="宋体" w:hAnsi="宋体"/>
          <w:szCs w:val="21"/>
        </w:rPr>
      </w:pPr>
      <w:r>
        <w:rPr>
          <w:rFonts w:hint="eastAsia" w:ascii="宋体" w:hAnsi="宋体"/>
          <w:szCs w:val="21"/>
        </w:rPr>
        <w:t>17.2</w:t>
      </w:r>
      <w:r>
        <w:rPr>
          <w:rFonts w:ascii="宋体" w:hAnsi="宋体"/>
          <w:szCs w:val="21"/>
        </w:rPr>
        <w:t xml:space="preserve"> </w:t>
      </w:r>
      <w:r>
        <w:rPr>
          <w:rFonts w:hint="eastAsia" w:ascii="宋体" w:hAnsi="宋体"/>
          <w:szCs w:val="21"/>
        </w:rPr>
        <w:t>双方因签订及履行本合同而产生的争议及纠纷，双方应友好协商解决。经协商无法达成一致，任何一方均有权向买方住所地人民法院提起诉讼。</w:t>
      </w:r>
    </w:p>
    <w:p>
      <w:pPr>
        <w:adjustRightInd w:val="0"/>
        <w:snapToGrid w:val="0"/>
        <w:spacing w:line="360" w:lineRule="auto"/>
        <w:ind w:firstLine="420" w:firstLineChars="200"/>
        <w:jc w:val="left"/>
        <w:rPr>
          <w:b/>
          <w:sz w:val="24"/>
        </w:rPr>
      </w:pPr>
      <w:r>
        <w:rPr>
          <w:rFonts w:hint="eastAsia" w:ascii="宋体" w:hAnsi="宋体"/>
          <w:szCs w:val="21"/>
        </w:rPr>
        <w:t>17.3</w:t>
      </w:r>
      <w:r>
        <w:rPr>
          <w:rFonts w:ascii="宋体" w:hAnsi="宋体"/>
          <w:szCs w:val="21"/>
        </w:rPr>
        <w:t xml:space="preserve"> </w:t>
      </w:r>
      <w:r>
        <w:rPr>
          <w:rFonts w:hint="eastAsia" w:ascii="宋体" w:hAnsi="宋体"/>
          <w:szCs w:val="21"/>
        </w:rPr>
        <w:t>在诉讼期间，除因存在争议正在进行诉讼的部分外，买方有权要求卖方对本合同其它部分继续履行。</w:t>
      </w:r>
    </w:p>
    <w:p>
      <w:pPr>
        <w:pStyle w:val="6"/>
        <w:adjustRightInd w:val="0"/>
        <w:snapToGrid w:val="0"/>
        <w:spacing w:before="156" w:line="360" w:lineRule="auto"/>
        <w:ind w:firstLine="482" w:firstLineChars="200"/>
        <w:jc w:val="left"/>
        <w:outlineLvl w:val="0"/>
        <w:rPr>
          <w:b/>
          <w:sz w:val="24"/>
        </w:rPr>
      </w:pPr>
      <w:r>
        <w:rPr>
          <w:rFonts w:hint="eastAsia"/>
          <w:b/>
          <w:sz w:val="24"/>
        </w:rPr>
        <w:t>第十八条  通知及送达</w:t>
      </w:r>
    </w:p>
    <w:p>
      <w:pPr>
        <w:adjustRightInd w:val="0"/>
        <w:snapToGrid w:val="0"/>
        <w:spacing w:line="360" w:lineRule="auto"/>
        <w:ind w:firstLine="420" w:firstLineChars="200"/>
        <w:jc w:val="left"/>
        <w:rPr>
          <w:rFonts w:ascii="宋体" w:hAnsi="宋体" w:cs="宋体"/>
        </w:rPr>
      </w:pPr>
      <w:r>
        <w:rPr>
          <w:rFonts w:hint="eastAsia" w:ascii="宋体" w:hAnsi="宋体" w:cs="宋体"/>
        </w:rPr>
        <w:t>18.1 买卖双方在本合同签署页注明的地址、邮箱、传真为可以送达文件的合法有效的地址、邮箱、传真，合同履行过程中需向对方发出的通知、函件等均应以书面形式通知对方，否则由未履行通知义务方承担全部不利后果。</w:t>
      </w:r>
    </w:p>
    <w:p>
      <w:pPr>
        <w:adjustRightInd w:val="0"/>
        <w:snapToGrid w:val="0"/>
        <w:spacing w:line="360" w:lineRule="auto"/>
        <w:ind w:firstLine="420" w:firstLineChars="200"/>
        <w:jc w:val="left"/>
        <w:rPr>
          <w:rFonts w:ascii="宋体" w:hAnsi="宋体" w:cs="宋体"/>
        </w:rPr>
      </w:pPr>
      <w:r>
        <w:rPr>
          <w:rFonts w:hint="eastAsia" w:ascii="宋体" w:hAnsi="宋体" w:cs="宋体"/>
        </w:rPr>
        <w:t>18.2双方同意，寄送方式发出的文件自寄送之日起届满7天视为送达。任何一方不得拒绝签收对方邮寄的文件，因拒绝签收导致邮寄文件被退回的，视为发送方已送达。</w:t>
      </w:r>
    </w:p>
    <w:p>
      <w:pPr>
        <w:adjustRightInd w:val="0"/>
        <w:snapToGrid w:val="0"/>
        <w:spacing w:line="360" w:lineRule="auto"/>
        <w:ind w:firstLine="420" w:firstLineChars="200"/>
        <w:jc w:val="left"/>
        <w:rPr>
          <w:rFonts w:ascii="宋体" w:hAnsi="宋体" w:cs="宋体"/>
        </w:rPr>
      </w:pPr>
      <w:r>
        <w:rPr>
          <w:rFonts w:hint="eastAsia" w:ascii="宋体" w:hAnsi="宋体" w:cs="宋体"/>
        </w:rPr>
        <w:t>18</w:t>
      </w:r>
      <w:r>
        <w:rPr>
          <w:rFonts w:ascii="宋体" w:hAnsi="宋体" w:cs="宋体"/>
        </w:rPr>
        <w:t>.3</w:t>
      </w:r>
      <w:r>
        <w:rPr>
          <w:rFonts w:hint="eastAsia" w:ascii="宋体" w:hAnsi="宋体" w:cs="宋体"/>
        </w:rPr>
        <w:t>买卖双方任何一方需变更前述联系方式的，均应以书面形式，在变更发生后的</w:t>
      </w:r>
      <w:r>
        <w:rPr>
          <w:rFonts w:ascii="宋体" w:hAnsi="宋体" w:cs="宋体"/>
          <w:u w:val="single"/>
        </w:rPr>
        <w:t>3</w:t>
      </w:r>
      <w:r>
        <w:rPr>
          <w:rFonts w:hint="eastAsia" w:ascii="宋体" w:hAnsi="宋体" w:cs="宋体"/>
        </w:rPr>
        <w:t>个工作日通知对方。变更一方未发出变更通知，或另一方在实际收到变更通知前已发出通知的，如另一方系按照原联系方式发出通知，即视为已履行通知义务，由此造成的损失概由变更一方承担。</w:t>
      </w:r>
    </w:p>
    <w:p>
      <w:pPr>
        <w:pStyle w:val="6"/>
        <w:adjustRightInd w:val="0"/>
        <w:snapToGrid w:val="0"/>
        <w:spacing w:before="156" w:line="360" w:lineRule="auto"/>
        <w:ind w:firstLine="482" w:firstLineChars="200"/>
        <w:jc w:val="left"/>
        <w:outlineLvl w:val="0"/>
        <w:rPr>
          <w:b/>
          <w:sz w:val="24"/>
        </w:rPr>
      </w:pPr>
      <w:r>
        <w:rPr>
          <w:rFonts w:hint="eastAsia"/>
          <w:b/>
          <w:sz w:val="24"/>
        </w:rPr>
        <w:t>第十九条  合同生效及其他</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19.1本合同经双方法定代表或其授权代表签字并加盖公章（或合同专用章）后生效。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19.2乙方指定</w:t>
      </w:r>
      <w:r>
        <w:rPr>
          <w:rFonts w:hint="eastAsia" w:ascii="宋体" w:hAnsi="宋体" w:cs="宋体"/>
          <w:szCs w:val="21"/>
          <w:u w:val="single"/>
        </w:rPr>
        <w:t>      </w:t>
      </w:r>
      <w:r>
        <w:rPr>
          <w:rFonts w:hint="eastAsia" w:ascii="宋体" w:hAnsi="宋体" w:cs="宋体"/>
          <w:szCs w:val="21"/>
        </w:rPr>
        <w:t>作为授权代表签署本合同（法定代表人签署或盖章不填），该签署人已获得乙方合法授权。</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19.3 本合同随附合同附件（如有）为本合同不可分割的部分，并与本合同具有同等法律效力。</w:t>
      </w:r>
    </w:p>
    <w:p>
      <w:pPr>
        <w:adjustRightInd w:val="0"/>
        <w:snapToGrid w:val="0"/>
        <w:spacing w:line="360" w:lineRule="auto"/>
        <w:ind w:firstLine="420" w:firstLineChars="200"/>
        <w:jc w:val="left"/>
        <w:rPr>
          <w:rFonts w:ascii="宋体" w:hAnsi="宋体" w:cs="宋体"/>
          <w:szCs w:val="21"/>
        </w:rPr>
      </w:pPr>
      <w:r>
        <w:rPr>
          <w:rFonts w:ascii="宋体" w:hAnsi="宋体" w:cs="宋体"/>
          <w:szCs w:val="21"/>
        </w:rPr>
        <w:t>19</w:t>
      </w:r>
      <w:r>
        <w:rPr>
          <w:rFonts w:hint="eastAsia" w:ascii="宋体" w:hAnsi="宋体" w:cs="宋体"/>
          <w:szCs w:val="21"/>
        </w:rPr>
        <w:t>.4</w:t>
      </w:r>
      <w:r>
        <w:rPr>
          <w:rFonts w:ascii="宋体" w:hAnsi="宋体" w:cs="宋体"/>
          <w:szCs w:val="21"/>
        </w:rPr>
        <w:t xml:space="preserve"> </w:t>
      </w:r>
      <w:r>
        <w:rPr>
          <w:rFonts w:hint="eastAsia" w:ascii="宋体" w:hAnsi="宋体" w:cs="宋体"/>
          <w:szCs w:val="21"/>
        </w:rPr>
        <w:t>如果本合同的任何条款被司法机关或其他有权机关宣布无效、非法或其他形式的不可执行，本合同其他条款仍然有效，双方均应遵照执行。</w:t>
      </w:r>
    </w:p>
    <w:p>
      <w:pPr>
        <w:adjustRightInd w:val="0"/>
        <w:snapToGrid w:val="0"/>
        <w:spacing w:line="360" w:lineRule="auto"/>
        <w:ind w:firstLine="420" w:firstLineChars="200"/>
        <w:jc w:val="left"/>
        <w:rPr>
          <w:rFonts w:ascii="宋体" w:hAnsi="宋体" w:cs="宋体"/>
          <w:szCs w:val="21"/>
        </w:rPr>
      </w:pPr>
      <w:r>
        <w:rPr>
          <w:rFonts w:ascii="宋体" w:hAnsi="宋体" w:cs="宋体"/>
          <w:szCs w:val="21"/>
        </w:rPr>
        <w:t>19.</w:t>
      </w:r>
      <w:r>
        <w:rPr>
          <w:rFonts w:hint="eastAsia" w:ascii="宋体" w:hAnsi="宋体" w:cs="宋体"/>
          <w:szCs w:val="21"/>
        </w:rPr>
        <w:t>5</w:t>
      </w:r>
      <w:r>
        <w:rPr>
          <w:rFonts w:ascii="宋体" w:hAnsi="宋体" w:cs="宋体"/>
          <w:szCs w:val="21"/>
        </w:rPr>
        <w:t xml:space="preserve"> </w:t>
      </w:r>
      <w:r>
        <w:rPr>
          <w:rFonts w:hint="eastAsia" w:ascii="宋体" w:hAnsi="宋体" w:cs="宋体"/>
          <w:szCs w:val="21"/>
        </w:rPr>
        <w:t>合同一式</w:t>
      </w:r>
      <w:r>
        <w:rPr>
          <w:rFonts w:hint="eastAsia" w:ascii="宋体" w:hAnsi="宋体" w:cs="宋体"/>
          <w:szCs w:val="21"/>
          <w:u w:val="single"/>
        </w:rPr>
        <w:t xml:space="preserve"> 陆 </w:t>
      </w:r>
      <w:r>
        <w:rPr>
          <w:rFonts w:hint="eastAsia" w:ascii="宋体" w:hAnsi="宋体" w:cs="宋体"/>
          <w:szCs w:val="21"/>
        </w:rPr>
        <w:t>份，买方执</w:t>
      </w:r>
      <w:r>
        <w:rPr>
          <w:rFonts w:hint="eastAsia" w:ascii="宋体" w:hAnsi="宋体" w:cs="宋体"/>
          <w:szCs w:val="21"/>
          <w:u w:val="single"/>
        </w:rPr>
        <w:t xml:space="preserve"> 肆 </w:t>
      </w:r>
      <w:r>
        <w:rPr>
          <w:rFonts w:hint="eastAsia" w:ascii="宋体" w:hAnsi="宋体" w:cs="宋体"/>
          <w:szCs w:val="21"/>
        </w:rPr>
        <w:t>份，卖方执</w:t>
      </w:r>
      <w:r>
        <w:rPr>
          <w:rFonts w:hint="eastAsia" w:ascii="宋体" w:hAnsi="宋体" w:cs="宋体"/>
          <w:szCs w:val="21"/>
          <w:u w:val="single"/>
        </w:rPr>
        <w:t xml:space="preserve"> 贰 </w:t>
      </w:r>
      <w:r>
        <w:rPr>
          <w:rFonts w:hint="eastAsia" w:ascii="宋体" w:hAnsi="宋体" w:cs="宋体"/>
          <w:szCs w:val="21"/>
        </w:rPr>
        <w:t xml:space="preserve">份，每份具有同等法律效力。 </w:t>
      </w:r>
    </w:p>
    <w:p>
      <w:pPr>
        <w:adjustRightInd w:val="0"/>
        <w:snapToGrid w:val="0"/>
        <w:spacing w:line="360" w:lineRule="auto"/>
        <w:jc w:val="left"/>
        <w:rPr>
          <w:rFonts w:ascii="宋体" w:hAnsi="宋体" w:cs="宋体"/>
          <w:bCs/>
          <w:szCs w:val="21"/>
        </w:rPr>
      </w:pPr>
      <w:r>
        <w:rPr>
          <w:rFonts w:hint="eastAsia" w:ascii="宋体" w:hAnsi="宋体" w:cs="宋体"/>
          <w:bCs/>
          <w:szCs w:val="21"/>
        </w:rPr>
        <w:t>（以下无正文。）</w:t>
      </w:r>
    </w:p>
    <w:p>
      <w:pPr>
        <w:adjustRightInd w:val="0"/>
        <w:snapToGrid w:val="0"/>
        <w:spacing w:line="360" w:lineRule="auto"/>
        <w:jc w:val="left"/>
        <w:rPr>
          <w:rFonts w:ascii="宋体" w:hAnsi="宋体" w:cs="宋体"/>
          <w:bCs/>
          <w:szCs w:val="21"/>
        </w:rPr>
      </w:pPr>
    </w:p>
    <w:p>
      <w:pPr>
        <w:adjustRightInd w:val="0"/>
        <w:snapToGrid w:val="0"/>
        <w:spacing w:line="360" w:lineRule="auto"/>
        <w:ind w:firstLine="420" w:firstLineChars="200"/>
        <w:jc w:val="center"/>
        <w:rPr>
          <w:rFonts w:ascii="宋体" w:hAnsi="宋体" w:cs="宋体"/>
          <w:szCs w:val="21"/>
        </w:rPr>
      </w:pPr>
      <w:r>
        <w:rPr>
          <w:rFonts w:hint="eastAsia" w:ascii="宋体" w:hAnsi="宋体" w:cs="宋体"/>
          <w:szCs w:val="21"/>
        </w:rPr>
        <w:t>（以下无正文，本页为签署页。）</w:t>
      </w:r>
    </w:p>
    <w:p>
      <w:pPr>
        <w:pStyle w:val="2"/>
      </w:pPr>
    </w:p>
    <w:p>
      <w:pPr>
        <w:adjustRightInd w:val="0"/>
        <w:snapToGrid w:val="0"/>
        <w:spacing w:line="360" w:lineRule="auto"/>
        <w:ind w:firstLine="420" w:firstLineChars="200"/>
        <w:rPr>
          <w:szCs w:val="21"/>
        </w:rPr>
      </w:pPr>
    </w:p>
    <w:tbl>
      <w:tblPr>
        <w:tblStyle w:val="10"/>
        <w:tblW w:w="9529" w:type="dxa"/>
        <w:jc w:val="center"/>
        <w:tblLayout w:type="fixed"/>
        <w:tblCellMar>
          <w:top w:w="0" w:type="dxa"/>
          <w:left w:w="108" w:type="dxa"/>
          <w:bottom w:w="0" w:type="dxa"/>
          <w:right w:w="108" w:type="dxa"/>
        </w:tblCellMar>
      </w:tblPr>
      <w:tblGrid>
        <w:gridCol w:w="1276"/>
        <w:gridCol w:w="3138"/>
        <w:gridCol w:w="705"/>
        <w:gridCol w:w="1402"/>
        <w:gridCol w:w="3008"/>
      </w:tblGrid>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r>
              <w:rPr>
                <w:rFonts w:hint="eastAsia"/>
                <w:sz w:val="21"/>
                <w:szCs w:val="21"/>
              </w:rPr>
              <w:t>买方名称：</w:t>
            </w:r>
          </w:p>
        </w:tc>
        <w:tc>
          <w:tcPr>
            <w:tcW w:w="3138" w:type="dxa"/>
          </w:tcPr>
          <w:p>
            <w:pPr>
              <w:pStyle w:val="9"/>
              <w:adjustRightInd w:val="0"/>
              <w:snapToGrid w:val="0"/>
              <w:rPr>
                <w:sz w:val="21"/>
                <w:szCs w:val="21"/>
              </w:rPr>
            </w:pPr>
            <w:r>
              <w:rPr>
                <w:rFonts w:hint="eastAsia"/>
                <w:sz w:val="21"/>
                <w:szCs w:val="21"/>
              </w:rPr>
              <w:t>重庆机场信息通信网络有限公司</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卖方名称：</w:t>
            </w:r>
          </w:p>
        </w:tc>
        <w:tc>
          <w:tcPr>
            <w:tcW w:w="3008" w:type="dxa"/>
          </w:tcPr>
          <w:p>
            <w:pPr>
              <w:pStyle w:val="9"/>
              <w:adjustRightInd w:val="0"/>
              <w:snapToGrid w:val="0"/>
              <w:rPr>
                <w:sz w:val="21"/>
                <w:szCs w:val="21"/>
              </w:rPr>
            </w:pPr>
          </w:p>
        </w:tc>
      </w:tr>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p>
        </w:tc>
        <w:tc>
          <w:tcPr>
            <w:tcW w:w="3138" w:type="dxa"/>
          </w:tcPr>
          <w:p>
            <w:pPr>
              <w:pStyle w:val="9"/>
              <w:adjustRightInd w:val="0"/>
              <w:snapToGrid w:val="0"/>
              <w:jc w:val="center"/>
              <w:rPr>
                <w:sz w:val="21"/>
                <w:szCs w:val="21"/>
              </w:rPr>
            </w:pPr>
            <w:r>
              <w:rPr>
                <w:rFonts w:hint="eastAsia"/>
                <w:sz w:val="21"/>
                <w:szCs w:val="21"/>
              </w:rPr>
              <w:t>（签章）</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p>
        </w:tc>
        <w:tc>
          <w:tcPr>
            <w:tcW w:w="3008" w:type="dxa"/>
          </w:tcPr>
          <w:p>
            <w:pPr>
              <w:pStyle w:val="9"/>
              <w:adjustRightInd w:val="0"/>
              <w:snapToGrid w:val="0"/>
              <w:jc w:val="center"/>
              <w:rPr>
                <w:sz w:val="21"/>
                <w:szCs w:val="21"/>
              </w:rPr>
            </w:pPr>
            <w:r>
              <w:rPr>
                <w:rFonts w:hint="eastAsia"/>
                <w:sz w:val="21"/>
                <w:szCs w:val="21"/>
              </w:rPr>
              <w:t>（签章）</w:t>
            </w:r>
          </w:p>
        </w:tc>
      </w:tr>
      <w:tr>
        <w:tblPrEx>
          <w:tblCellMar>
            <w:top w:w="0" w:type="dxa"/>
            <w:left w:w="108" w:type="dxa"/>
            <w:bottom w:w="0" w:type="dxa"/>
            <w:right w:w="108" w:type="dxa"/>
          </w:tblCellMar>
        </w:tblPrEx>
        <w:trPr>
          <w:trHeight w:val="567" w:hRule="atLeast"/>
          <w:jc w:val="center"/>
        </w:trPr>
        <w:tc>
          <w:tcPr>
            <w:tcW w:w="4414" w:type="dxa"/>
            <w:gridSpan w:val="2"/>
            <w:vMerge w:val="restart"/>
          </w:tcPr>
          <w:p>
            <w:pPr>
              <w:pStyle w:val="9"/>
              <w:adjustRightInd w:val="0"/>
              <w:snapToGrid w:val="0"/>
              <w:rPr>
                <w:sz w:val="21"/>
                <w:szCs w:val="21"/>
              </w:rPr>
            </w:pPr>
            <w:r>
              <w:rPr>
                <w:rFonts w:hint="eastAsia"/>
                <w:sz w:val="21"/>
                <w:szCs w:val="21"/>
              </w:rPr>
              <w:t>法定代表/授权代表：（签字或盖章）</w:t>
            </w:r>
          </w:p>
          <w:p>
            <w:pPr>
              <w:pStyle w:val="9"/>
              <w:adjustRightInd w:val="0"/>
              <w:snapToGrid w:val="0"/>
              <w:rPr>
                <w:sz w:val="21"/>
                <w:szCs w:val="21"/>
              </w:rPr>
            </w:pPr>
          </w:p>
        </w:tc>
        <w:tc>
          <w:tcPr>
            <w:tcW w:w="705" w:type="dxa"/>
          </w:tcPr>
          <w:p>
            <w:pPr>
              <w:pStyle w:val="9"/>
              <w:adjustRightInd w:val="0"/>
              <w:snapToGrid w:val="0"/>
              <w:rPr>
                <w:sz w:val="21"/>
                <w:szCs w:val="21"/>
              </w:rPr>
            </w:pPr>
          </w:p>
        </w:tc>
        <w:tc>
          <w:tcPr>
            <w:tcW w:w="4410" w:type="dxa"/>
            <w:gridSpan w:val="2"/>
            <w:vMerge w:val="restart"/>
          </w:tcPr>
          <w:p>
            <w:pPr>
              <w:pStyle w:val="9"/>
              <w:adjustRightInd w:val="0"/>
              <w:snapToGrid w:val="0"/>
              <w:rPr>
                <w:sz w:val="21"/>
                <w:szCs w:val="21"/>
              </w:rPr>
            </w:pPr>
            <w:r>
              <w:rPr>
                <w:rFonts w:hint="eastAsia"/>
                <w:sz w:val="21"/>
                <w:szCs w:val="21"/>
              </w:rPr>
              <w:t>法定代表/授权代表：（签字或盖章）</w:t>
            </w:r>
          </w:p>
        </w:tc>
      </w:tr>
      <w:tr>
        <w:tblPrEx>
          <w:tblCellMar>
            <w:top w:w="0" w:type="dxa"/>
            <w:left w:w="108" w:type="dxa"/>
            <w:bottom w:w="0" w:type="dxa"/>
            <w:right w:w="108" w:type="dxa"/>
          </w:tblCellMar>
        </w:tblPrEx>
        <w:trPr>
          <w:trHeight w:val="567" w:hRule="atLeast"/>
          <w:jc w:val="center"/>
        </w:trPr>
        <w:tc>
          <w:tcPr>
            <w:tcW w:w="4414" w:type="dxa"/>
            <w:gridSpan w:val="2"/>
            <w:vMerge w:val="continue"/>
          </w:tcPr>
          <w:p>
            <w:pPr>
              <w:pStyle w:val="9"/>
              <w:adjustRightInd w:val="0"/>
              <w:snapToGrid w:val="0"/>
              <w:rPr>
                <w:sz w:val="21"/>
                <w:szCs w:val="21"/>
              </w:rPr>
            </w:pPr>
          </w:p>
        </w:tc>
        <w:tc>
          <w:tcPr>
            <w:tcW w:w="705" w:type="dxa"/>
          </w:tcPr>
          <w:p>
            <w:pPr>
              <w:pStyle w:val="9"/>
              <w:adjustRightInd w:val="0"/>
              <w:snapToGrid w:val="0"/>
              <w:rPr>
                <w:sz w:val="21"/>
                <w:szCs w:val="21"/>
              </w:rPr>
            </w:pPr>
          </w:p>
        </w:tc>
        <w:tc>
          <w:tcPr>
            <w:tcW w:w="4410" w:type="dxa"/>
            <w:gridSpan w:val="2"/>
            <w:vMerge w:val="continue"/>
          </w:tcPr>
          <w:p>
            <w:pPr>
              <w:pStyle w:val="9"/>
              <w:adjustRightInd w:val="0"/>
              <w:snapToGrid w:val="0"/>
              <w:rPr>
                <w:sz w:val="21"/>
                <w:szCs w:val="21"/>
              </w:rPr>
            </w:pPr>
          </w:p>
        </w:tc>
      </w:tr>
      <w:tr>
        <w:tblPrEx>
          <w:tblCellMar>
            <w:top w:w="0" w:type="dxa"/>
            <w:left w:w="108" w:type="dxa"/>
            <w:bottom w:w="0" w:type="dxa"/>
            <w:right w:w="108" w:type="dxa"/>
          </w:tblCellMar>
        </w:tblPrEx>
        <w:trPr>
          <w:trHeight w:val="567" w:hRule="atLeast"/>
          <w:jc w:val="center"/>
        </w:trPr>
        <w:tc>
          <w:tcPr>
            <w:tcW w:w="4414" w:type="dxa"/>
            <w:gridSpan w:val="2"/>
          </w:tcPr>
          <w:p>
            <w:pPr>
              <w:pStyle w:val="9"/>
              <w:adjustRightInd w:val="0"/>
              <w:snapToGrid w:val="0"/>
              <w:rPr>
                <w:sz w:val="21"/>
                <w:szCs w:val="21"/>
              </w:rPr>
            </w:pPr>
            <w:r>
              <w:rPr>
                <w:rFonts w:hint="eastAsia"/>
                <w:sz w:val="21"/>
                <w:szCs w:val="21"/>
              </w:rPr>
              <w:t>纳税人识别号：915101323274208241</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p>
        </w:tc>
        <w:tc>
          <w:tcPr>
            <w:tcW w:w="3008" w:type="dxa"/>
          </w:tcPr>
          <w:p>
            <w:pPr>
              <w:pStyle w:val="9"/>
              <w:adjustRightInd w:val="0"/>
              <w:snapToGrid w:val="0"/>
              <w:rPr>
                <w:sz w:val="21"/>
                <w:szCs w:val="21"/>
              </w:rPr>
            </w:pPr>
          </w:p>
        </w:tc>
      </w:tr>
      <w:tr>
        <w:tblPrEx>
          <w:tblCellMar>
            <w:top w:w="0" w:type="dxa"/>
            <w:left w:w="108" w:type="dxa"/>
            <w:bottom w:w="0" w:type="dxa"/>
            <w:right w:w="108" w:type="dxa"/>
          </w:tblCellMar>
        </w:tblPrEx>
        <w:trPr>
          <w:trHeight w:val="1134" w:hRule="atLeast"/>
          <w:jc w:val="center"/>
        </w:trPr>
        <w:tc>
          <w:tcPr>
            <w:tcW w:w="1276" w:type="dxa"/>
          </w:tcPr>
          <w:p>
            <w:pPr>
              <w:pStyle w:val="9"/>
              <w:adjustRightInd w:val="0"/>
              <w:snapToGrid w:val="0"/>
              <w:rPr>
                <w:sz w:val="21"/>
                <w:szCs w:val="21"/>
              </w:rPr>
            </w:pPr>
            <w:r>
              <w:rPr>
                <w:rFonts w:hint="eastAsia"/>
                <w:sz w:val="21"/>
                <w:szCs w:val="21"/>
              </w:rPr>
              <w:t>买方地址：</w:t>
            </w:r>
          </w:p>
        </w:tc>
        <w:tc>
          <w:tcPr>
            <w:tcW w:w="3138" w:type="dxa"/>
          </w:tcPr>
          <w:p>
            <w:pPr>
              <w:pStyle w:val="9"/>
              <w:adjustRightInd w:val="0"/>
              <w:snapToGrid w:val="0"/>
              <w:spacing w:line="480" w:lineRule="auto"/>
              <w:rPr>
                <w:sz w:val="21"/>
                <w:szCs w:val="21"/>
              </w:rPr>
            </w:pPr>
            <w:r>
              <w:rPr>
                <w:sz w:val="21"/>
                <w:szCs w:val="21"/>
              </w:rPr>
              <w:t>重庆市渝北区机场东一路15号</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卖方地址：</w:t>
            </w:r>
          </w:p>
        </w:tc>
        <w:tc>
          <w:tcPr>
            <w:tcW w:w="3008" w:type="dxa"/>
          </w:tcPr>
          <w:p>
            <w:pPr>
              <w:pStyle w:val="9"/>
              <w:adjustRightInd w:val="0"/>
              <w:snapToGrid w:val="0"/>
              <w:rPr>
                <w:sz w:val="21"/>
                <w:szCs w:val="21"/>
              </w:rPr>
            </w:pPr>
          </w:p>
        </w:tc>
      </w:tr>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r>
              <w:rPr>
                <w:rFonts w:hint="eastAsia"/>
                <w:sz w:val="21"/>
                <w:szCs w:val="21"/>
              </w:rPr>
              <w:t>开户银行：</w:t>
            </w:r>
          </w:p>
        </w:tc>
        <w:tc>
          <w:tcPr>
            <w:tcW w:w="3138" w:type="dxa"/>
          </w:tcPr>
          <w:p>
            <w:pPr>
              <w:pStyle w:val="9"/>
              <w:adjustRightInd w:val="0"/>
              <w:snapToGrid w:val="0"/>
              <w:rPr>
                <w:sz w:val="21"/>
                <w:szCs w:val="21"/>
              </w:rPr>
            </w:pPr>
            <w:r>
              <w:rPr>
                <w:rFonts w:hint="eastAsia"/>
                <w:sz w:val="21"/>
                <w:szCs w:val="21"/>
              </w:rPr>
              <w:t>中国建设银行股份有限公司重庆</w:t>
            </w:r>
            <w:r>
              <w:rPr>
                <w:sz w:val="21"/>
                <w:szCs w:val="21"/>
              </w:rPr>
              <w:t>渝北机场支行</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开户银行：</w:t>
            </w:r>
          </w:p>
        </w:tc>
        <w:tc>
          <w:tcPr>
            <w:tcW w:w="3008" w:type="dxa"/>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r>
              <w:rPr>
                <w:rFonts w:hint="eastAsia"/>
                <w:sz w:val="21"/>
                <w:szCs w:val="21"/>
              </w:rPr>
              <w:t>帐    号：</w:t>
            </w:r>
          </w:p>
        </w:tc>
        <w:tc>
          <w:tcPr>
            <w:tcW w:w="3138" w:type="dxa"/>
          </w:tcPr>
          <w:p>
            <w:pPr>
              <w:pStyle w:val="9"/>
              <w:adjustRightInd w:val="0"/>
              <w:snapToGrid w:val="0"/>
              <w:rPr>
                <w:sz w:val="21"/>
                <w:szCs w:val="21"/>
              </w:rPr>
            </w:pPr>
            <w:r>
              <w:rPr>
                <w:rFonts w:hint="eastAsia"/>
                <w:sz w:val="21"/>
                <w:szCs w:val="21"/>
              </w:rPr>
              <w:t>500010838000502000627</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帐    号：</w:t>
            </w:r>
          </w:p>
        </w:tc>
        <w:tc>
          <w:tcPr>
            <w:tcW w:w="3008" w:type="dxa"/>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r>
              <w:rPr>
                <w:rFonts w:hint="eastAsia"/>
                <w:sz w:val="21"/>
                <w:szCs w:val="21"/>
              </w:rPr>
              <w:t>电    话：</w:t>
            </w:r>
          </w:p>
        </w:tc>
        <w:tc>
          <w:tcPr>
            <w:tcW w:w="3138" w:type="dxa"/>
          </w:tcPr>
          <w:p>
            <w:pPr>
              <w:pStyle w:val="9"/>
              <w:adjustRightInd w:val="0"/>
              <w:snapToGrid w:val="0"/>
              <w:rPr>
                <w:sz w:val="21"/>
                <w:szCs w:val="21"/>
              </w:rPr>
            </w:pPr>
            <w:r>
              <w:rPr>
                <w:rFonts w:hint="eastAsia"/>
                <w:sz w:val="21"/>
                <w:szCs w:val="21"/>
              </w:rPr>
              <w:t>02388869329</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电    话：</w:t>
            </w:r>
          </w:p>
        </w:tc>
        <w:tc>
          <w:tcPr>
            <w:tcW w:w="3008" w:type="dxa"/>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r>
              <w:rPr>
                <w:rFonts w:hint="eastAsia"/>
                <w:sz w:val="21"/>
                <w:szCs w:val="21"/>
              </w:rPr>
              <w:t>传    真：</w:t>
            </w:r>
          </w:p>
        </w:tc>
        <w:tc>
          <w:tcPr>
            <w:tcW w:w="3138" w:type="dxa"/>
          </w:tcPr>
          <w:p>
            <w:pPr>
              <w:pStyle w:val="9"/>
              <w:adjustRightInd w:val="0"/>
              <w:snapToGrid w:val="0"/>
              <w:rPr>
                <w:sz w:val="21"/>
                <w:szCs w:val="21"/>
              </w:rPr>
            </w:pP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传    真：</w:t>
            </w:r>
          </w:p>
        </w:tc>
        <w:tc>
          <w:tcPr>
            <w:tcW w:w="3008" w:type="dxa"/>
          </w:tcPr>
          <w:p>
            <w:pPr>
              <w:widowControl/>
              <w:jc w:val="left"/>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67" w:hRule="atLeast"/>
          <w:jc w:val="center"/>
        </w:trPr>
        <w:tc>
          <w:tcPr>
            <w:tcW w:w="1276" w:type="dxa"/>
          </w:tcPr>
          <w:p>
            <w:pPr>
              <w:pStyle w:val="9"/>
              <w:adjustRightInd w:val="0"/>
              <w:snapToGrid w:val="0"/>
              <w:rPr>
                <w:sz w:val="21"/>
                <w:szCs w:val="21"/>
              </w:rPr>
            </w:pPr>
            <w:r>
              <w:rPr>
                <w:rFonts w:hint="eastAsia"/>
                <w:sz w:val="21"/>
                <w:szCs w:val="21"/>
              </w:rPr>
              <w:t>电子邮箱：</w:t>
            </w:r>
          </w:p>
        </w:tc>
        <w:tc>
          <w:tcPr>
            <w:tcW w:w="3138" w:type="dxa"/>
          </w:tcPr>
          <w:p>
            <w:pPr>
              <w:pStyle w:val="9"/>
              <w:adjustRightInd w:val="0"/>
              <w:snapToGrid w:val="0"/>
              <w:rPr>
                <w:sz w:val="21"/>
                <w:szCs w:val="21"/>
                <w:u w:val="single"/>
              </w:rPr>
            </w:pPr>
            <w:r>
              <w:rPr>
                <w:sz w:val="21"/>
                <w:szCs w:val="21"/>
              </w:rPr>
              <w:t>282906@qq.com</w:t>
            </w:r>
          </w:p>
        </w:tc>
        <w:tc>
          <w:tcPr>
            <w:tcW w:w="705" w:type="dxa"/>
          </w:tcPr>
          <w:p>
            <w:pPr>
              <w:pStyle w:val="9"/>
              <w:adjustRightInd w:val="0"/>
              <w:snapToGrid w:val="0"/>
              <w:rPr>
                <w:sz w:val="21"/>
                <w:szCs w:val="21"/>
              </w:rPr>
            </w:pPr>
          </w:p>
        </w:tc>
        <w:tc>
          <w:tcPr>
            <w:tcW w:w="1402" w:type="dxa"/>
          </w:tcPr>
          <w:p>
            <w:pPr>
              <w:pStyle w:val="9"/>
              <w:adjustRightInd w:val="0"/>
              <w:snapToGrid w:val="0"/>
              <w:rPr>
                <w:sz w:val="21"/>
                <w:szCs w:val="21"/>
              </w:rPr>
            </w:pPr>
            <w:r>
              <w:rPr>
                <w:rFonts w:hint="eastAsia"/>
                <w:sz w:val="21"/>
                <w:szCs w:val="21"/>
              </w:rPr>
              <w:t>电子邮箱：</w:t>
            </w:r>
          </w:p>
        </w:tc>
        <w:tc>
          <w:tcPr>
            <w:tcW w:w="3008" w:type="dxa"/>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4414" w:type="dxa"/>
            <w:gridSpan w:val="2"/>
          </w:tcPr>
          <w:p>
            <w:pPr>
              <w:pStyle w:val="9"/>
              <w:adjustRightInd w:val="0"/>
              <w:snapToGrid w:val="0"/>
              <w:jc w:val="right"/>
              <w:rPr>
                <w:sz w:val="21"/>
                <w:szCs w:val="21"/>
              </w:rPr>
            </w:pPr>
            <w:r>
              <w:rPr>
                <w:rFonts w:hint="eastAsia"/>
                <w:sz w:val="21"/>
                <w:szCs w:val="21"/>
              </w:rPr>
              <w:t xml:space="preserve">年  月 </w:t>
            </w:r>
            <w:r>
              <w:rPr>
                <w:sz w:val="21"/>
                <w:szCs w:val="21"/>
              </w:rPr>
              <w:t xml:space="preserve"> </w:t>
            </w:r>
            <w:r>
              <w:rPr>
                <w:rFonts w:hint="eastAsia"/>
                <w:sz w:val="21"/>
                <w:szCs w:val="21"/>
              </w:rPr>
              <w:t>日</w:t>
            </w:r>
          </w:p>
        </w:tc>
        <w:tc>
          <w:tcPr>
            <w:tcW w:w="705" w:type="dxa"/>
          </w:tcPr>
          <w:p>
            <w:pPr>
              <w:pStyle w:val="9"/>
              <w:adjustRightInd w:val="0"/>
              <w:snapToGrid w:val="0"/>
              <w:rPr>
                <w:sz w:val="21"/>
                <w:szCs w:val="21"/>
              </w:rPr>
            </w:pPr>
          </w:p>
        </w:tc>
        <w:tc>
          <w:tcPr>
            <w:tcW w:w="4410" w:type="dxa"/>
            <w:gridSpan w:val="2"/>
          </w:tcPr>
          <w:p>
            <w:pPr>
              <w:pStyle w:val="9"/>
              <w:adjustRightInd w:val="0"/>
              <w:snapToGrid w:val="0"/>
              <w:jc w:val="right"/>
              <w:rPr>
                <w:sz w:val="21"/>
                <w:szCs w:val="21"/>
              </w:rPr>
            </w:pPr>
            <w:r>
              <w:rPr>
                <w:rFonts w:hint="eastAsia"/>
                <w:sz w:val="21"/>
                <w:szCs w:val="21"/>
              </w:rPr>
              <w:t xml:space="preserve">年  月 </w:t>
            </w:r>
            <w:r>
              <w:rPr>
                <w:sz w:val="21"/>
                <w:szCs w:val="21"/>
              </w:rPr>
              <w:t xml:space="preserve"> </w:t>
            </w:r>
            <w:r>
              <w:rPr>
                <w:rFonts w:hint="eastAsia"/>
                <w:sz w:val="21"/>
                <w:szCs w:val="21"/>
              </w:rPr>
              <w:t>日</w:t>
            </w:r>
          </w:p>
        </w:tc>
      </w:tr>
    </w:tbl>
    <w:p/>
    <w:p>
      <w:pPr>
        <w:spacing w:line="600" w:lineRule="exact"/>
        <w:ind w:firstLine="640" w:firstLineChars="200"/>
        <w:rPr>
          <w:rFonts w:ascii="方正仿宋_GBK" w:hAnsi="方正仿宋_GBK" w:eastAsia="方正仿宋_GBK" w:cs="方正仿宋_GBK"/>
          <w:kern w:val="0"/>
          <w:sz w:val="32"/>
          <w:szCs w:val="32"/>
        </w:rPr>
      </w:pPr>
    </w:p>
    <w:p>
      <w:pPr>
        <w:spacing w:line="600" w:lineRule="exact"/>
        <w:ind w:firstLine="640" w:firstLineChars="200"/>
        <w:rPr>
          <w:rFonts w:ascii="方正仿宋_GBK" w:hAnsi="方正仿宋_GBK" w:eastAsia="方正仿宋_GBK" w:cs="方正仿宋_GBK"/>
          <w:kern w:val="0"/>
          <w:sz w:val="32"/>
          <w:szCs w:val="32"/>
        </w:rPr>
      </w:pPr>
    </w:p>
    <w:p>
      <w:pPr>
        <w:spacing w:line="600" w:lineRule="exact"/>
        <w:ind w:firstLine="640" w:firstLineChars="200"/>
        <w:rPr>
          <w:rFonts w:ascii="方正仿宋_GBK" w:hAnsi="方正仿宋_GBK" w:eastAsia="方正仿宋_GBK" w:cs="方正仿宋_GBK"/>
          <w:kern w:val="0"/>
          <w:sz w:val="32"/>
          <w:szCs w:val="32"/>
        </w:rPr>
      </w:pPr>
    </w:p>
    <w:p>
      <w:pPr>
        <w:pStyle w:val="2"/>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ascii="宋体" w:hAnsi="宋体"/>
          <w:b/>
          <w:bCs/>
          <w:sz w:val="36"/>
          <w:szCs w:val="36"/>
        </w:rPr>
      </w:pPr>
      <w:r>
        <w:rPr>
          <w:rFonts w:hint="eastAsia" w:ascii="宋体" w:hAnsi="宋体"/>
          <w:b/>
          <w:bCs/>
          <w:sz w:val="36"/>
          <w:szCs w:val="36"/>
        </w:rPr>
        <w:t>信息系统服务商安全保密协议</w:t>
      </w:r>
    </w:p>
    <w:p>
      <w:pPr>
        <w:spacing w:before="156" w:beforeLines="50" w:line="360" w:lineRule="auto"/>
        <w:jc w:val="center"/>
        <w:rPr>
          <w:rFonts w:ascii="宋体" w:hAnsi="宋体"/>
          <w:b/>
          <w:bCs/>
          <w:sz w:val="36"/>
          <w:szCs w:val="36"/>
        </w:rPr>
      </w:pPr>
    </w:p>
    <w:p>
      <w:pPr>
        <w:tabs>
          <w:tab w:val="left" w:pos="1854"/>
        </w:tabs>
        <w:spacing w:line="360" w:lineRule="auto"/>
        <w:rPr>
          <w:rFonts w:ascii="宋体" w:hAnsi="宋体" w:cs="宋体"/>
          <w:bCs/>
          <w:sz w:val="28"/>
          <w:szCs w:val="28"/>
        </w:rPr>
      </w:pPr>
      <w:r>
        <w:rPr>
          <w:rFonts w:hint="eastAsia" w:ascii="宋体" w:hAnsi="宋体" w:cs="宋体"/>
          <w:bCs/>
          <w:sz w:val="28"/>
          <w:szCs w:val="28"/>
        </w:rPr>
        <w:t>甲方：重庆机场信息通信网络有限公司</w:t>
      </w:r>
    </w:p>
    <w:p>
      <w:pPr>
        <w:tabs>
          <w:tab w:val="left" w:pos="1854"/>
        </w:tabs>
        <w:spacing w:line="360" w:lineRule="auto"/>
        <w:rPr>
          <w:rFonts w:ascii="宋体" w:hAnsi="宋体" w:cs="宋体"/>
          <w:bCs/>
          <w:sz w:val="28"/>
          <w:szCs w:val="28"/>
        </w:rPr>
      </w:pPr>
      <w:r>
        <w:rPr>
          <w:rFonts w:hint="eastAsia" w:ascii="宋体" w:hAnsi="宋体" w:cs="宋体"/>
          <w:bCs/>
          <w:sz w:val="28"/>
          <w:szCs w:val="28"/>
        </w:rPr>
        <w:t>乙方：</w:t>
      </w:r>
    </w:p>
    <w:p>
      <w:pPr>
        <w:tabs>
          <w:tab w:val="left" w:pos="1854"/>
        </w:tabs>
        <w:spacing w:line="360" w:lineRule="auto"/>
        <w:rPr>
          <w:rFonts w:ascii="宋体" w:hAnsi="宋体" w:cs="宋体"/>
          <w:bCs/>
          <w:sz w:val="28"/>
          <w:szCs w:val="28"/>
        </w:rPr>
      </w:pP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为规范向重庆机场信息通信网络有限公司提供系统开发、咨询服务、运行维护、安全测试和评估、技术培训等信息系统务商的服务行为，保障重庆机场信息通信网络有限公司所属信息系统安全运行，同时依据《中华人民共和国保守国家秘密法》《中华人民共和国</w:t>
      </w:r>
      <w:r>
        <w:rPr>
          <w:rFonts w:hint="eastAsia" w:ascii="宋体" w:hAnsi="宋体" w:cs="宋体"/>
          <w:bCs/>
          <w:sz w:val="28"/>
          <w:szCs w:val="28"/>
          <w:shd w:val="clear" w:color="auto" w:fill="FFFFFF"/>
        </w:rPr>
        <w:t>网络安全法</w:t>
      </w:r>
      <w:r>
        <w:rPr>
          <w:rFonts w:hint="eastAsia" w:ascii="宋体" w:hAnsi="宋体" w:cs="宋体"/>
          <w:bCs/>
          <w:sz w:val="28"/>
          <w:szCs w:val="28"/>
        </w:rPr>
        <w:t>》《</w:t>
      </w:r>
      <w:r>
        <w:rPr>
          <w:rFonts w:hint="eastAsia" w:ascii="宋体" w:hAnsi="宋体" w:cs="宋体"/>
          <w:bCs/>
          <w:sz w:val="28"/>
          <w:szCs w:val="28"/>
          <w:shd w:val="clear" w:color="auto" w:fill="FFFFFF"/>
        </w:rPr>
        <w:t>中华人民共和国数据安全法</w:t>
      </w:r>
      <w:r>
        <w:rPr>
          <w:rFonts w:hint="eastAsia" w:ascii="宋体" w:hAnsi="宋体" w:cs="宋体"/>
          <w:bCs/>
          <w:sz w:val="28"/>
          <w:szCs w:val="28"/>
        </w:rPr>
        <w:t>》等有关规定，经双方协商一致签订本协议。</w:t>
      </w:r>
    </w:p>
    <w:p>
      <w:pPr>
        <w:pStyle w:val="15"/>
        <w:numPr>
          <w:ilvl w:val="255"/>
          <w:numId w:val="0"/>
        </w:numPr>
        <w:tabs>
          <w:tab w:val="left" w:pos="1260"/>
        </w:tabs>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一、保密相关工作要求</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1.甲、乙双方确认，乙方应承担保密义务的本项目实施过程中的范围包括但不限于以下内容：</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（1）涉密信息：指本项目实施过程中所涉及的国家秘密、项目业主方的内部秘密等。</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2）技术信息：指乙方在参与甲方相关工作之期间内，或被以口头告知或因参与讨论、从事设计开发及从其他第三方直接或间接得知相关讯息，包括但不限于甲方及其客户的业务流程、业务逻辑、项目设计、软件设计、技术指标、软件代码、数据库、测试结果、图纸、样品、样机、模型、操作手册、项目相关各类技术文档等。</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（3）商业信息：商业信息的范围包括甲方及其客户工作相关的公司名单、项目计划、采购资料、定价政策、不公开的财务资料、进货渠道、招投标中的标底及标书内容、涉及商业秘密的业务函电等。</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（4）甲方依照法律规定（如在与第三方缔约过程中知悉的对方当事人的秘密）和有关协议的约定（如技术合同等）对外承担保密义务的事项，同样纳入乙方保密的范围。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5）未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2.安全保密义务</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1）乙方未经甲方授权，不得擅自披露、使用甲方安全秘密；不得向不承担保密义务的任何第三方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（2）乙方应与其知悉甲方安全秘密的乙方人员参照此协议签订相关安全保密协议，并向甲方备案，以确保知悉甲方安全秘密的乙方人员（包括该人员在退出项目或离职之后）遵守本协议约定的保密义务。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（3）乙方如果发现甲方安全秘密被泄露，或者因自己过失泄露了甲方安全秘密，应当采取有效措施防止泄密进一步扩大，并立即向甲方报告。</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（4）乙方必须保证参与人员不访问本次服务范围以外的网络与信息系统，对于必须访问的，必须经过甲方部门负责人审批，按照有关要求办理申请和登记手续，并在甲方人员的监督下进行操作。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5）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（6）乙方保证后备技术支持人员只能参与分析、演算，为正式成员提供解决问题的方法和途径；未经甲方同意，严禁乙方后备技术人员直接进行检测。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（7）除因工作需要外，禁止乙方任何人持有、复制（拷贝）甲方的安全保密信息，禁止外借或对外复制甲方的安全保密信息。</w:t>
      </w:r>
    </w:p>
    <w:p>
      <w:pPr>
        <w:tabs>
          <w:tab w:val="left" w:pos="1854"/>
        </w:tabs>
        <w:spacing w:line="360" w:lineRule="auto"/>
        <w:ind w:firstLine="560" w:firstLineChars="200"/>
        <w:rPr>
          <w:rFonts w:ascii="宋体" w:hAnsi="宋体" w:cs="宋体"/>
          <w:bCs/>
          <w:sz w:val="28"/>
          <w:szCs w:val="28"/>
        </w:rPr>
      </w:pPr>
      <w:r>
        <w:rPr>
          <w:rFonts w:hint="eastAsia" w:ascii="宋体" w:hAnsi="宋体" w:cs="宋体"/>
          <w:bCs/>
          <w:sz w:val="28"/>
          <w:szCs w:val="28"/>
        </w:rPr>
        <w:t>（8）乙方保证，未经甲方书面许可，参与服务人员不得以任何方式向任何第三方透露整个服务过程和结果。</w:t>
      </w:r>
    </w:p>
    <w:p>
      <w:pPr>
        <w:pStyle w:val="15"/>
        <w:numPr>
          <w:ilvl w:val="255"/>
          <w:numId w:val="0"/>
        </w:numPr>
        <w:tabs>
          <w:tab w:val="left" w:pos="1260"/>
        </w:tabs>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二、网络安全相关工作要求</w:t>
      </w:r>
    </w:p>
    <w:p>
      <w:pPr>
        <w:numPr>
          <w:ilvl w:val="0"/>
          <w:numId w:val="4"/>
        </w:numPr>
        <w:tabs>
          <w:tab w:val="left" w:pos="1260"/>
        </w:tabs>
        <w:suppressAutoHyphens/>
        <w:spacing w:line="360" w:lineRule="auto"/>
        <w:ind w:firstLine="560" w:firstLineChars="200"/>
        <w:rPr>
          <w:rFonts w:ascii="宋体" w:hAnsi="宋体" w:cs="Arial"/>
          <w:sz w:val="28"/>
          <w:szCs w:val="28"/>
          <w:shd w:val="clear" w:color="auto" w:fill="FFFFFF"/>
        </w:rPr>
      </w:pPr>
      <w:r>
        <w:rPr>
          <w:rFonts w:hint="eastAsia" w:ascii="宋体" w:hAnsi="宋体" w:cs="宋体"/>
          <w:bCs/>
          <w:sz w:val="28"/>
          <w:szCs w:val="28"/>
        </w:rPr>
        <w:t>乙方在为甲方开发、部署、调试系统等情况时，应采取必要的技术手段防止系统被非法入侵，一旦出现问题甲方有权追究乙方责任。若造成甲方经济损失，需全额赔付。若有违法行为，甲方将报告相关司法机关。</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2</w:t>
      </w:r>
      <w:r>
        <w:rPr>
          <w:rFonts w:ascii="宋体" w:hAnsi="宋体" w:cs="Arial"/>
          <w:sz w:val="28"/>
          <w:szCs w:val="28"/>
          <w:shd w:val="clear" w:color="auto" w:fill="FFFFFF"/>
        </w:rPr>
        <w:t>.</w:t>
      </w:r>
      <w:r>
        <w:rPr>
          <w:rFonts w:hint="eastAsia" w:ascii="宋体" w:hAnsi="宋体" w:cs="Arial"/>
          <w:sz w:val="28"/>
          <w:szCs w:val="28"/>
          <w:shd w:val="clear" w:color="auto" w:fill="FFFFFF"/>
        </w:rPr>
        <w:t>乙方在为甲方服务期间，乙方工作人员应遵守安全相关法律法规、甲方安全和保密的相关制度</w:t>
      </w:r>
      <w:r>
        <w:rPr>
          <w:rFonts w:hint="eastAsia" w:ascii="宋体" w:hAnsi="宋体" w:cs="宋体"/>
          <w:sz w:val="24"/>
        </w:rPr>
        <w:t>，</w:t>
      </w:r>
      <w:r>
        <w:rPr>
          <w:rFonts w:hint="eastAsia" w:ascii="宋体" w:hAnsi="宋体" w:cs="Arial"/>
          <w:sz w:val="28"/>
          <w:szCs w:val="28"/>
          <w:shd w:val="clear" w:color="auto" w:fill="FFFFFF"/>
        </w:rPr>
        <w:t>以及合同约束的安全要求。</w:t>
      </w:r>
    </w:p>
    <w:p>
      <w:pPr>
        <w:spacing w:line="360" w:lineRule="auto"/>
        <w:ind w:firstLine="560" w:firstLineChars="200"/>
        <w:textAlignment w:val="baseline"/>
        <w:rPr>
          <w:rFonts w:ascii="宋体" w:hAnsi="宋体" w:cs="Arial"/>
          <w:sz w:val="28"/>
          <w:szCs w:val="28"/>
          <w:shd w:val="clear" w:color="auto" w:fill="FFFFFF"/>
        </w:rPr>
      </w:pPr>
      <w:r>
        <w:rPr>
          <w:rFonts w:hint="eastAsia" w:ascii="宋体" w:hAnsi="宋体" w:cs="Arial"/>
          <w:sz w:val="28"/>
          <w:szCs w:val="28"/>
          <w:shd w:val="clear" w:color="auto" w:fill="FFFFFF"/>
        </w:rPr>
        <w:t>3.乙方不得进行超出甲方允许范围的工作，不得进入未授权的计算机网络和信息系统，或者使用未授权的计算机网络和信息系统资源。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ascii="宋体" w:hAnsi="宋体" w:cs="Arial"/>
          <w:sz w:val="28"/>
          <w:szCs w:val="28"/>
          <w:shd w:val="clear" w:color="auto" w:fill="FFFFFF"/>
        </w:rPr>
      </w:pPr>
      <w:r>
        <w:rPr>
          <w:rFonts w:hint="eastAsia" w:ascii="宋体" w:hAnsi="宋体" w:cs="Arial"/>
          <w:sz w:val="28"/>
          <w:szCs w:val="28"/>
          <w:shd w:val="clear" w:color="auto" w:fill="FFFFFF"/>
        </w:rPr>
        <w:t>4.乙方未经甲方允许，不得对计算机信息网络和信息系统功能、存储或者传输的数据和应用程序进行任何操作。</w:t>
      </w:r>
    </w:p>
    <w:p>
      <w:pPr>
        <w:spacing w:line="360" w:lineRule="auto"/>
        <w:ind w:firstLine="560" w:firstLineChars="200"/>
        <w:textAlignment w:val="baseline"/>
        <w:rPr>
          <w:rFonts w:ascii="宋体" w:hAnsi="宋体" w:cs="Arial"/>
          <w:sz w:val="28"/>
          <w:szCs w:val="28"/>
          <w:shd w:val="clear" w:color="auto" w:fill="FFFFFF"/>
        </w:rPr>
      </w:pPr>
      <w:r>
        <w:rPr>
          <w:rFonts w:hint="eastAsia" w:ascii="宋体" w:hAnsi="宋体" w:cs="Arial"/>
          <w:sz w:val="28"/>
          <w:szCs w:val="28"/>
          <w:shd w:val="clear" w:color="auto" w:fill="FFFFFF"/>
        </w:rPr>
        <w:t>5.乙方不得在甲方网络和信息系统中加载与实施或服务内容无关的数据和程序，不得安装、测试具有探测、扫描、攻击性的程序，不得设置后门和恶意代码。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ascii="宋体" w:hAnsi="宋体" w:cs="Arial"/>
          <w:sz w:val="28"/>
          <w:szCs w:val="28"/>
          <w:shd w:val="clear" w:color="auto" w:fill="FFFFFF"/>
        </w:rPr>
      </w:pPr>
      <w:r>
        <w:rPr>
          <w:rFonts w:hint="eastAsia" w:ascii="宋体" w:hAnsi="宋体" w:cs="Arial"/>
          <w:sz w:val="28"/>
          <w:szCs w:val="28"/>
          <w:shd w:val="clear" w:color="auto" w:fill="FFFFFF"/>
        </w:rPr>
        <w:t>6.乙方不得将自带移动设备和移动存储介质接入甲方的网络；应进行病毒查杀后经过甲方许可后方可接入，确保不存在恶意代码、病毒及后门等。</w:t>
      </w:r>
    </w:p>
    <w:p>
      <w:pPr>
        <w:spacing w:line="360" w:lineRule="auto"/>
        <w:ind w:firstLine="560" w:firstLineChars="200"/>
        <w:textAlignment w:val="baseline"/>
        <w:rPr>
          <w:rFonts w:ascii="宋体" w:hAnsi="宋体" w:cs="Arial"/>
          <w:sz w:val="28"/>
          <w:szCs w:val="28"/>
          <w:shd w:val="clear" w:color="auto" w:fill="FFFFFF"/>
        </w:rPr>
      </w:pPr>
      <w:r>
        <w:rPr>
          <w:rFonts w:hint="eastAsia" w:ascii="宋体" w:hAnsi="宋体" w:cs="Arial"/>
          <w:sz w:val="28"/>
          <w:szCs w:val="28"/>
          <w:shd w:val="clear" w:color="auto" w:fill="FFFFFF"/>
        </w:rPr>
        <w:t>7.乙方如果发现甲方信息系统存在网络安全隐患，或者因自己过失导致存在网络安全隐患，应保存相关日志，并立即向甲方报告。</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8.乙方在为甲方服务期间产生的知识产权归甲方所有的，乙方应对其</w:t>
      </w:r>
      <w:r>
        <w:rPr>
          <w:rFonts w:ascii="宋体" w:hAnsi="宋体" w:cs="Arial"/>
          <w:sz w:val="28"/>
          <w:szCs w:val="28"/>
          <w:shd w:val="clear" w:color="auto" w:fill="FFFFFF"/>
        </w:rPr>
        <w:t>采取一切合理的措施</w:t>
      </w:r>
      <w:r>
        <w:rPr>
          <w:rFonts w:hint="eastAsia" w:ascii="宋体" w:hAnsi="宋体" w:cs="Arial"/>
          <w:sz w:val="28"/>
          <w:szCs w:val="28"/>
          <w:shd w:val="clear" w:color="auto" w:fill="FFFFFF"/>
        </w:rPr>
        <w:t>进行保护，不得在甲方未授权的情况下发布、传播、复制等。并且</w:t>
      </w:r>
      <w:r>
        <w:rPr>
          <w:rFonts w:ascii="宋体" w:hAnsi="宋体" w:cs="Arial"/>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9.乙方在甲方施工时，必须遵守甲方《机房管理制度》等有关规定，服从甲方人员监督管理，甲方对施工现场提出的有关影响空防安全、消防安全、用电安全，影响正常生产运行及施工安全的隐患或问题，乙方必须及时整改或停工整顿。</w:t>
      </w:r>
    </w:p>
    <w:p>
      <w:pPr>
        <w:pStyle w:val="15"/>
        <w:numPr>
          <w:ilvl w:val="255"/>
          <w:numId w:val="0"/>
        </w:numPr>
        <w:tabs>
          <w:tab w:val="left" w:pos="1260"/>
        </w:tabs>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三、</w:t>
      </w:r>
      <w:r>
        <w:rPr>
          <w:rFonts w:ascii="宋体" w:hAnsi="宋体" w:cs="Arial"/>
          <w:b/>
          <w:bCs/>
          <w:sz w:val="28"/>
          <w:szCs w:val="28"/>
          <w:shd w:val="clear" w:color="auto" w:fill="FFFFFF"/>
        </w:rPr>
        <w:t>甲方的权利</w:t>
      </w:r>
      <w:r>
        <w:rPr>
          <w:rFonts w:hint="eastAsia" w:ascii="宋体" w:hAnsi="宋体" w:cs="Arial"/>
          <w:b/>
          <w:bCs/>
          <w:sz w:val="28"/>
          <w:szCs w:val="28"/>
          <w:shd w:val="clear" w:color="auto" w:fill="FFFFFF"/>
        </w:rPr>
        <w:t>与</w:t>
      </w:r>
      <w:r>
        <w:rPr>
          <w:rFonts w:ascii="宋体" w:hAnsi="宋体" w:cs="Arial"/>
          <w:b/>
          <w:bCs/>
          <w:sz w:val="28"/>
          <w:szCs w:val="28"/>
          <w:shd w:val="clear" w:color="auto" w:fill="FFFFFF"/>
        </w:rPr>
        <w:t>义务</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1</w:t>
      </w:r>
      <w:r>
        <w:rPr>
          <w:rFonts w:ascii="宋体" w:hAnsi="宋体" w:cs="Arial"/>
          <w:sz w:val="28"/>
          <w:szCs w:val="28"/>
          <w:shd w:val="clear" w:color="auto" w:fill="FFFFFF"/>
        </w:rPr>
        <w:t>.甲方有权要求乙方</w:t>
      </w:r>
      <w:r>
        <w:rPr>
          <w:rFonts w:hint="eastAsia" w:ascii="宋体" w:hAnsi="宋体" w:cs="Arial"/>
          <w:sz w:val="28"/>
          <w:szCs w:val="28"/>
          <w:shd w:val="clear" w:color="auto" w:fill="FFFFFF"/>
        </w:rPr>
        <w:t>工作人员</w:t>
      </w:r>
      <w:r>
        <w:rPr>
          <w:rFonts w:ascii="宋体" w:hAnsi="宋体" w:cs="Arial"/>
          <w:sz w:val="28"/>
          <w:szCs w:val="28"/>
          <w:shd w:val="clear" w:color="auto" w:fill="FFFFFF"/>
        </w:rPr>
        <w:t>不得查阅甲方相关业务文件、财务文件</w:t>
      </w:r>
      <w:r>
        <w:rPr>
          <w:rFonts w:hint="eastAsia" w:ascii="宋体" w:hAnsi="宋体" w:cs="Arial"/>
          <w:sz w:val="28"/>
          <w:szCs w:val="28"/>
          <w:shd w:val="clear" w:color="auto" w:fill="FFFFFF"/>
        </w:rPr>
        <w:t>及其他</w:t>
      </w:r>
      <w:r>
        <w:rPr>
          <w:rFonts w:ascii="宋体" w:hAnsi="宋体" w:cs="Arial"/>
          <w:sz w:val="28"/>
          <w:szCs w:val="28"/>
          <w:shd w:val="clear" w:color="auto" w:fill="FFFFFF"/>
        </w:rPr>
        <w:t>甲方认为敏感的任何文件</w:t>
      </w:r>
      <w:r>
        <w:rPr>
          <w:rFonts w:hint="eastAsia" w:ascii="宋体" w:hAnsi="宋体" w:cs="Arial"/>
          <w:sz w:val="28"/>
          <w:szCs w:val="28"/>
          <w:shd w:val="clear" w:color="auto" w:fill="FFFFFF"/>
        </w:rPr>
        <w:t>。</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ascii="宋体" w:hAnsi="宋体" w:cs="Arial"/>
          <w:sz w:val="28"/>
          <w:szCs w:val="28"/>
          <w:shd w:val="clear" w:color="auto" w:fill="FFFFFF"/>
        </w:rPr>
        <w:t>2.</w:t>
      </w:r>
      <w:r>
        <w:rPr>
          <w:rFonts w:hint="eastAsia" w:ascii="宋体" w:hAnsi="宋体" w:cs="Arial"/>
          <w:sz w:val="28"/>
          <w:szCs w:val="28"/>
          <w:shd w:val="clear" w:color="auto" w:fill="FFFFFF"/>
        </w:rPr>
        <w:t>甲方有权要求乙方采取必要的防护措施，防止系统在开发、部署、调试等阶段被非法入侵。</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ascii="宋体" w:hAnsi="宋体" w:cs="Arial"/>
          <w:sz w:val="28"/>
          <w:szCs w:val="28"/>
          <w:shd w:val="clear" w:color="auto" w:fill="FFFFFF"/>
        </w:rPr>
        <w:t>3.</w:t>
      </w:r>
      <w:r>
        <w:rPr>
          <w:rFonts w:hint="eastAsia" w:ascii="宋体" w:hAnsi="宋体" w:cs="Arial"/>
          <w:sz w:val="28"/>
          <w:szCs w:val="28"/>
          <w:shd w:val="clear" w:color="auto" w:fill="FFFFFF"/>
        </w:rPr>
        <w:t>甲方有权要求乙方针对项目本身制定安全保密制度，约束乙方自身员工遵守并执行相关制度。</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4</w:t>
      </w:r>
      <w:r>
        <w:rPr>
          <w:rFonts w:ascii="宋体" w:hAnsi="宋体" w:cs="Arial"/>
          <w:sz w:val="28"/>
          <w:szCs w:val="28"/>
          <w:shd w:val="clear" w:color="auto" w:fill="FFFFFF"/>
        </w:rPr>
        <w:t>.</w:t>
      </w:r>
      <w:r>
        <w:rPr>
          <w:rFonts w:hint="eastAsia" w:ascii="宋体" w:hAnsi="宋体" w:cs="Arial"/>
          <w:sz w:val="28"/>
          <w:szCs w:val="28"/>
          <w:shd w:val="clear" w:color="auto" w:fill="FFFFFF"/>
        </w:rPr>
        <w:t>甲方有权对由于</w:t>
      </w:r>
      <w:r>
        <w:rPr>
          <w:rFonts w:ascii="宋体" w:hAnsi="宋体" w:cs="Arial"/>
          <w:sz w:val="28"/>
          <w:szCs w:val="28"/>
          <w:shd w:val="clear" w:color="auto" w:fill="FFFFFF"/>
        </w:rPr>
        <w:t>乙方</w:t>
      </w:r>
      <w:r>
        <w:rPr>
          <w:rFonts w:hint="eastAsia" w:ascii="宋体" w:hAnsi="宋体" w:cs="Arial"/>
          <w:sz w:val="28"/>
          <w:szCs w:val="28"/>
          <w:shd w:val="clear" w:color="auto" w:fill="FFFFFF"/>
        </w:rPr>
        <w:t>工作人员</w:t>
      </w:r>
      <w:r>
        <w:rPr>
          <w:rFonts w:ascii="宋体" w:hAnsi="宋体" w:cs="Arial"/>
          <w:sz w:val="28"/>
          <w:szCs w:val="28"/>
          <w:shd w:val="clear" w:color="auto" w:fill="FFFFFF"/>
        </w:rPr>
        <w:t>在工作中</w:t>
      </w:r>
      <w:r>
        <w:rPr>
          <w:rFonts w:hint="eastAsia" w:ascii="宋体" w:hAnsi="宋体" w:cs="Arial"/>
          <w:sz w:val="28"/>
          <w:szCs w:val="28"/>
          <w:shd w:val="clear" w:color="auto" w:fill="FFFFFF"/>
        </w:rPr>
        <w:t>给甲方造成的</w:t>
      </w:r>
      <w:r>
        <w:rPr>
          <w:rFonts w:ascii="宋体" w:hAnsi="宋体" w:cs="Arial"/>
          <w:sz w:val="28"/>
          <w:szCs w:val="28"/>
          <w:shd w:val="clear" w:color="auto" w:fill="FFFFFF"/>
        </w:rPr>
        <w:t>损失</w:t>
      </w:r>
      <w:r>
        <w:rPr>
          <w:rFonts w:hint="eastAsia" w:ascii="宋体" w:hAnsi="宋体" w:cs="Arial"/>
          <w:sz w:val="28"/>
          <w:szCs w:val="28"/>
          <w:shd w:val="clear" w:color="auto" w:fill="FFFFFF"/>
        </w:rPr>
        <w:t>向乙方进行索赔</w:t>
      </w:r>
      <w:r>
        <w:rPr>
          <w:rFonts w:ascii="宋体" w:hAnsi="宋体" w:cs="Arial"/>
          <w:sz w:val="28"/>
          <w:szCs w:val="28"/>
          <w:shd w:val="clear" w:color="auto" w:fill="FFFFFF"/>
        </w:rPr>
        <w:t>。</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5</w:t>
      </w:r>
      <w:r>
        <w:rPr>
          <w:rFonts w:ascii="宋体" w:hAnsi="宋体" w:cs="Arial"/>
          <w:sz w:val="28"/>
          <w:szCs w:val="28"/>
          <w:shd w:val="clear" w:color="auto" w:fill="FFFFFF"/>
        </w:rPr>
        <w:t>.</w:t>
      </w:r>
      <w:r>
        <w:rPr>
          <w:rFonts w:hint="eastAsia" w:ascii="宋体" w:hAnsi="宋体" w:cs="Arial"/>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6.甲方有权向相关职能部门举报乙方违反相关法律法规的情况。</w:t>
      </w:r>
    </w:p>
    <w:p>
      <w:pPr>
        <w:pStyle w:val="15"/>
        <w:numPr>
          <w:ilvl w:val="255"/>
          <w:numId w:val="0"/>
        </w:numPr>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四、</w:t>
      </w:r>
      <w:r>
        <w:rPr>
          <w:rFonts w:ascii="宋体" w:hAnsi="宋体" w:cs="Arial"/>
          <w:b/>
          <w:bCs/>
          <w:sz w:val="28"/>
          <w:szCs w:val="28"/>
          <w:shd w:val="clear" w:color="auto" w:fill="FFFFFF"/>
        </w:rPr>
        <w:t>乙方的权利</w:t>
      </w:r>
      <w:r>
        <w:rPr>
          <w:rFonts w:hint="eastAsia" w:ascii="宋体" w:hAnsi="宋体" w:cs="Arial"/>
          <w:b/>
          <w:bCs/>
          <w:sz w:val="28"/>
          <w:szCs w:val="28"/>
          <w:shd w:val="clear" w:color="auto" w:fill="FFFFFF"/>
        </w:rPr>
        <w:t>与</w:t>
      </w:r>
      <w:r>
        <w:rPr>
          <w:rFonts w:ascii="宋体" w:hAnsi="宋体" w:cs="Arial"/>
          <w:b/>
          <w:bCs/>
          <w:sz w:val="28"/>
          <w:szCs w:val="28"/>
          <w:shd w:val="clear" w:color="auto" w:fill="FFFFFF"/>
        </w:rPr>
        <w:t>义务</w:t>
      </w:r>
    </w:p>
    <w:p>
      <w:pPr>
        <w:suppressAutoHyphens/>
        <w:spacing w:before="156" w:beforeLines="50" w:line="360" w:lineRule="auto"/>
        <w:ind w:firstLine="560" w:firstLineChars="200"/>
        <w:rPr>
          <w:rFonts w:ascii="宋体" w:hAnsi="宋体" w:cs="Arial"/>
          <w:sz w:val="28"/>
          <w:szCs w:val="28"/>
          <w:shd w:val="clear" w:color="auto" w:fill="FFFFFF"/>
        </w:rPr>
      </w:pPr>
      <w:r>
        <w:rPr>
          <w:rFonts w:ascii="宋体" w:hAnsi="宋体" w:cs="Arial"/>
          <w:sz w:val="28"/>
          <w:szCs w:val="28"/>
          <w:shd w:val="clear" w:color="auto" w:fill="FFFFFF"/>
        </w:rPr>
        <w:t>1.乙方保证具有签订与履行本</w:t>
      </w:r>
      <w:r>
        <w:rPr>
          <w:rFonts w:hint="eastAsia" w:ascii="宋体" w:hAnsi="宋体" w:cs="Arial"/>
          <w:sz w:val="28"/>
          <w:szCs w:val="28"/>
          <w:shd w:val="clear" w:color="auto" w:fill="FFFFFF"/>
        </w:rPr>
        <w:t>协议</w:t>
      </w:r>
      <w:r>
        <w:rPr>
          <w:rFonts w:ascii="宋体" w:hAnsi="宋体" w:cs="Arial"/>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2</w:t>
      </w:r>
      <w:r>
        <w:rPr>
          <w:rFonts w:ascii="宋体" w:hAnsi="宋体" w:cs="Arial"/>
          <w:sz w:val="28"/>
          <w:szCs w:val="28"/>
          <w:shd w:val="clear" w:color="auto" w:fill="FFFFFF"/>
        </w:rPr>
        <w:t>.乙方</w:t>
      </w:r>
      <w:r>
        <w:rPr>
          <w:rFonts w:hint="eastAsia" w:ascii="宋体" w:hAnsi="宋体" w:cs="Arial"/>
          <w:sz w:val="28"/>
          <w:szCs w:val="28"/>
          <w:shd w:val="clear" w:color="auto" w:fill="FFFFFF"/>
        </w:rPr>
        <w:t>工作人员不</w:t>
      </w:r>
      <w:r>
        <w:rPr>
          <w:rFonts w:ascii="宋体" w:hAnsi="宋体" w:cs="Arial"/>
          <w:sz w:val="28"/>
          <w:szCs w:val="28"/>
          <w:shd w:val="clear" w:color="auto" w:fill="FFFFFF"/>
        </w:rPr>
        <w:t>得擅自查阅甲方相关业务、财务文件</w:t>
      </w:r>
      <w:r>
        <w:rPr>
          <w:rFonts w:hint="eastAsia" w:ascii="宋体" w:hAnsi="宋体" w:cs="Arial"/>
          <w:sz w:val="28"/>
          <w:szCs w:val="28"/>
          <w:shd w:val="clear" w:color="auto" w:fill="FFFFFF"/>
        </w:rPr>
        <w:t>以及其他</w:t>
      </w:r>
      <w:r>
        <w:rPr>
          <w:rFonts w:ascii="宋体" w:hAnsi="宋体" w:cs="Arial"/>
          <w:sz w:val="28"/>
          <w:szCs w:val="28"/>
          <w:shd w:val="clear" w:color="auto" w:fill="FFFFFF"/>
        </w:rPr>
        <w:t>甲方认为敏感的文件</w:t>
      </w:r>
      <w:r>
        <w:rPr>
          <w:rFonts w:hint="eastAsia" w:ascii="宋体" w:hAnsi="宋体" w:cs="Arial"/>
          <w:sz w:val="28"/>
          <w:szCs w:val="28"/>
          <w:shd w:val="clear" w:color="auto" w:fill="FFFFFF"/>
        </w:rPr>
        <w:t>。</w:t>
      </w:r>
    </w:p>
    <w:p>
      <w:pPr>
        <w:suppressAutoHyphens/>
        <w:spacing w:before="156" w:beforeLines="50" w:line="360" w:lineRule="auto"/>
        <w:ind w:firstLine="560" w:firstLineChars="200"/>
        <w:rPr>
          <w:rFonts w:ascii="宋体" w:hAnsi="宋体" w:cs="Arial"/>
          <w:sz w:val="28"/>
          <w:szCs w:val="28"/>
          <w:shd w:val="clear" w:color="auto" w:fill="FFFFFF"/>
        </w:rPr>
      </w:pPr>
      <w:r>
        <w:rPr>
          <w:rFonts w:ascii="宋体" w:hAnsi="宋体" w:cs="Arial"/>
          <w:sz w:val="28"/>
          <w:szCs w:val="28"/>
          <w:shd w:val="clear" w:color="auto" w:fill="FFFFFF"/>
        </w:rPr>
        <w:t>3.乙方对</w:t>
      </w:r>
      <w:r>
        <w:rPr>
          <w:rFonts w:hint="eastAsia" w:ascii="宋体" w:hAnsi="宋体" w:cs="Arial"/>
          <w:sz w:val="28"/>
          <w:szCs w:val="28"/>
          <w:shd w:val="clear" w:color="auto" w:fill="FFFFFF"/>
        </w:rPr>
        <w:t>本项目</w:t>
      </w:r>
      <w:r>
        <w:rPr>
          <w:rFonts w:ascii="宋体" w:hAnsi="宋体" w:cs="Arial"/>
          <w:sz w:val="28"/>
          <w:szCs w:val="28"/>
          <w:shd w:val="clear" w:color="auto" w:fill="FFFFFF"/>
        </w:rPr>
        <w:t>中了解到的</w:t>
      </w:r>
      <w:r>
        <w:rPr>
          <w:rFonts w:hint="eastAsia" w:ascii="宋体" w:hAnsi="宋体" w:cs="Arial"/>
          <w:sz w:val="28"/>
          <w:szCs w:val="28"/>
          <w:shd w:val="clear" w:color="auto" w:fill="FFFFFF"/>
        </w:rPr>
        <w:t>或者获得的</w:t>
      </w:r>
      <w:r>
        <w:rPr>
          <w:rFonts w:ascii="宋体" w:hAnsi="宋体" w:cs="Arial"/>
          <w:sz w:val="28"/>
          <w:szCs w:val="28"/>
          <w:shd w:val="clear" w:color="auto" w:fill="FFFFFF"/>
        </w:rPr>
        <w:t>甲方数据</w:t>
      </w:r>
      <w:r>
        <w:rPr>
          <w:rFonts w:hint="eastAsia" w:ascii="宋体" w:hAnsi="宋体" w:cs="Arial"/>
          <w:sz w:val="28"/>
          <w:szCs w:val="28"/>
          <w:shd w:val="clear" w:color="auto" w:fill="FFFFFF"/>
        </w:rPr>
        <w:t>、文件</w:t>
      </w:r>
      <w:r>
        <w:rPr>
          <w:rFonts w:ascii="宋体" w:hAnsi="宋体" w:cs="Arial"/>
          <w:sz w:val="28"/>
          <w:szCs w:val="28"/>
          <w:shd w:val="clear" w:color="auto" w:fill="FFFFFF"/>
        </w:rPr>
        <w:t>等</w:t>
      </w:r>
      <w:r>
        <w:rPr>
          <w:rFonts w:hint="eastAsia" w:ascii="宋体" w:hAnsi="宋体" w:cs="Arial"/>
          <w:sz w:val="28"/>
          <w:szCs w:val="28"/>
          <w:shd w:val="clear" w:color="auto" w:fill="FFFFFF"/>
        </w:rPr>
        <w:t>资料</w:t>
      </w:r>
      <w:r>
        <w:rPr>
          <w:rFonts w:ascii="宋体" w:hAnsi="宋体" w:cs="Arial"/>
          <w:sz w:val="28"/>
          <w:szCs w:val="28"/>
          <w:shd w:val="clear" w:color="auto" w:fill="FFFFFF"/>
        </w:rPr>
        <w:t>负有保密</w:t>
      </w:r>
      <w:r>
        <w:rPr>
          <w:rFonts w:hint="eastAsia" w:ascii="宋体" w:hAnsi="宋体" w:cs="Arial"/>
          <w:sz w:val="28"/>
          <w:szCs w:val="28"/>
          <w:shd w:val="clear" w:color="auto" w:fill="FFFFFF"/>
        </w:rPr>
        <w:t>义务</w:t>
      </w:r>
      <w:r>
        <w:rPr>
          <w:rFonts w:ascii="宋体" w:hAnsi="宋体" w:cs="Arial"/>
          <w:sz w:val="28"/>
          <w:szCs w:val="28"/>
          <w:shd w:val="clear" w:color="auto" w:fill="FFFFFF"/>
        </w:rPr>
        <w:t>，未经甲方书面许可不得向协议之外的任何第三方泄露、提供、转让等</w:t>
      </w:r>
      <w:r>
        <w:rPr>
          <w:rFonts w:hint="eastAsia" w:ascii="宋体" w:hAnsi="宋体" w:cs="Arial"/>
          <w:sz w:val="28"/>
          <w:szCs w:val="28"/>
          <w:shd w:val="clear" w:color="auto" w:fill="FFFFFF"/>
        </w:rPr>
        <w:t>。</w:t>
      </w:r>
    </w:p>
    <w:p>
      <w:pPr>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4.乙方在项目中了解到的或者获得的甲方数据、文件等资料，仅可用作本项目相关的调研、深化设计、开发和测试等，不得用作培训、商业等其他用途。</w:t>
      </w:r>
    </w:p>
    <w:p>
      <w:pPr>
        <w:pStyle w:val="15"/>
        <w:numPr>
          <w:ilvl w:val="255"/>
          <w:numId w:val="0"/>
        </w:numPr>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五、</w:t>
      </w:r>
      <w:r>
        <w:rPr>
          <w:rFonts w:ascii="宋体" w:hAnsi="宋体" w:cs="Arial"/>
          <w:b/>
          <w:bCs/>
          <w:sz w:val="28"/>
          <w:szCs w:val="28"/>
          <w:shd w:val="clear" w:color="auto" w:fill="FFFFFF"/>
        </w:rPr>
        <w:t>违约责任</w:t>
      </w:r>
    </w:p>
    <w:p>
      <w:pPr>
        <w:pStyle w:val="15"/>
        <w:suppressAutoHyphens/>
        <w:spacing w:before="156" w:beforeLines="50" w:line="360" w:lineRule="auto"/>
        <w:ind w:left="140" w:firstLine="560"/>
      </w:pPr>
      <w:r>
        <w:rPr>
          <w:rFonts w:hint="eastAsia" w:ascii="宋体" w:hAnsi="宋体" w:cs="Arial"/>
          <w:sz w:val="28"/>
          <w:szCs w:val="28"/>
          <w:shd w:val="clear" w:color="auto" w:fill="FFFFFF"/>
        </w:rPr>
        <w:t>1.</w:t>
      </w:r>
      <w:r>
        <w:rPr>
          <w:rFonts w:ascii="宋体" w:hAnsi="宋体" w:cs="Arial"/>
          <w:sz w:val="28"/>
          <w:szCs w:val="28"/>
          <w:shd w:val="clear" w:color="auto" w:fill="FFFFFF"/>
        </w:rPr>
        <w:t>乙方未如实履行本协议所约定的</w:t>
      </w:r>
      <w:r>
        <w:rPr>
          <w:rFonts w:hint="eastAsia" w:ascii="宋体" w:hAnsi="宋体" w:cs="Arial"/>
          <w:sz w:val="28"/>
          <w:szCs w:val="28"/>
          <w:shd w:val="clear" w:color="auto" w:fill="FFFFFF"/>
        </w:rPr>
        <w:t>内容</w:t>
      </w:r>
      <w:r>
        <w:rPr>
          <w:rFonts w:ascii="宋体" w:hAnsi="宋体" w:cs="Arial"/>
          <w:sz w:val="28"/>
          <w:szCs w:val="28"/>
          <w:shd w:val="clear" w:color="auto" w:fill="FFFFFF"/>
        </w:rPr>
        <w:t>，</w:t>
      </w:r>
      <w:r>
        <w:rPr>
          <w:rFonts w:hint="eastAsia" w:ascii="宋体" w:hAnsi="宋体" w:cs="Arial"/>
          <w:sz w:val="28"/>
          <w:szCs w:val="28"/>
          <w:shd w:val="clear" w:color="auto" w:fill="FFFFFF"/>
        </w:rPr>
        <w:t>乙方向甲方赔偿500-10000元，具体赔偿金额由双方协商而定。</w:t>
      </w:r>
    </w:p>
    <w:p>
      <w:pPr>
        <w:pStyle w:val="15"/>
        <w:suppressAutoHyphens/>
        <w:spacing w:before="156" w:beforeLines="50" w:line="360" w:lineRule="auto"/>
        <w:ind w:left="140" w:firstLine="560"/>
        <w:rPr>
          <w:rFonts w:ascii="宋体" w:hAnsi="宋体" w:cs="Arial"/>
          <w:sz w:val="28"/>
          <w:szCs w:val="28"/>
          <w:shd w:val="clear" w:color="auto" w:fill="FFFFFF"/>
        </w:rPr>
      </w:pPr>
      <w:r>
        <w:rPr>
          <w:rFonts w:hint="eastAsia" w:ascii="宋体" w:hAnsi="宋体" w:cs="Arial"/>
          <w:sz w:val="28"/>
          <w:szCs w:val="28"/>
          <w:shd w:val="clear" w:color="auto" w:fill="FFFFFF"/>
        </w:rPr>
        <w:t>2.</w:t>
      </w:r>
      <w:r>
        <w:rPr>
          <w:rFonts w:ascii="宋体" w:hAnsi="宋体" w:cs="Arial"/>
          <w:sz w:val="28"/>
          <w:szCs w:val="28"/>
          <w:shd w:val="clear" w:color="auto" w:fill="FFFFFF"/>
        </w:rPr>
        <w:t>乙方违反本协议约定的保密义务</w:t>
      </w:r>
      <w:r>
        <w:rPr>
          <w:rFonts w:hint="eastAsia" w:ascii="宋体" w:hAnsi="宋体" w:cs="Arial"/>
          <w:sz w:val="28"/>
          <w:szCs w:val="28"/>
          <w:shd w:val="clear" w:color="auto" w:fill="FFFFFF"/>
        </w:rPr>
        <w:t>造成的直接经济损失</w:t>
      </w:r>
      <w:r>
        <w:rPr>
          <w:rFonts w:ascii="宋体" w:hAnsi="宋体" w:cs="Arial"/>
          <w:sz w:val="28"/>
          <w:szCs w:val="28"/>
          <w:shd w:val="clear" w:color="auto" w:fill="FFFFFF"/>
        </w:rPr>
        <w:t>，</w:t>
      </w:r>
      <w:r>
        <w:rPr>
          <w:rFonts w:hint="eastAsia" w:ascii="宋体" w:hAnsi="宋体" w:cs="Arial"/>
          <w:sz w:val="28"/>
          <w:szCs w:val="28"/>
          <w:shd w:val="clear" w:color="auto" w:fill="FFFFFF"/>
        </w:rPr>
        <w:t>若前述第1项不能弥补甲方损失的，</w:t>
      </w:r>
      <w:r>
        <w:rPr>
          <w:rFonts w:ascii="宋体" w:hAnsi="宋体" w:cs="Arial"/>
          <w:sz w:val="28"/>
          <w:szCs w:val="28"/>
          <w:shd w:val="clear" w:color="auto" w:fill="FFFFFF"/>
        </w:rPr>
        <w:t>乙方应当</w:t>
      </w:r>
      <w:r>
        <w:rPr>
          <w:rFonts w:hint="eastAsia" w:ascii="宋体" w:hAnsi="宋体" w:cs="Arial"/>
          <w:sz w:val="28"/>
          <w:szCs w:val="28"/>
          <w:shd w:val="clear" w:color="auto" w:fill="FFFFFF"/>
        </w:rPr>
        <w:t>全部</w:t>
      </w:r>
      <w:r>
        <w:rPr>
          <w:rFonts w:ascii="宋体" w:hAnsi="宋体" w:cs="Arial"/>
          <w:sz w:val="28"/>
          <w:szCs w:val="28"/>
          <w:shd w:val="clear" w:color="auto" w:fill="FFFFFF"/>
        </w:rPr>
        <w:t>赔偿</w:t>
      </w:r>
      <w:r>
        <w:rPr>
          <w:rFonts w:hint="eastAsia" w:ascii="宋体" w:hAnsi="宋体" w:cs="Arial"/>
          <w:sz w:val="28"/>
          <w:szCs w:val="28"/>
          <w:shd w:val="clear" w:color="auto" w:fill="FFFFFF"/>
        </w:rPr>
        <w:t>，同时甲方因乙方的违约行为而产生的费用（包括但不限于诉讼费、仲裁费、律师费、鉴定费、公证费、交通费、住宿费等）均由乙方承担。</w:t>
      </w:r>
    </w:p>
    <w:p>
      <w:pPr>
        <w:pStyle w:val="15"/>
        <w:numPr>
          <w:ilvl w:val="255"/>
          <w:numId w:val="0"/>
        </w:numPr>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六、</w:t>
      </w:r>
      <w:r>
        <w:rPr>
          <w:rFonts w:ascii="宋体" w:hAnsi="宋体" w:cs="Arial"/>
          <w:b/>
          <w:bCs/>
          <w:sz w:val="28"/>
          <w:szCs w:val="28"/>
          <w:shd w:val="clear" w:color="auto" w:fill="FFFFFF"/>
        </w:rPr>
        <w:t>不可抗力</w:t>
      </w:r>
    </w:p>
    <w:p>
      <w:pPr>
        <w:spacing w:before="156" w:beforeLines="50" w:line="360" w:lineRule="auto"/>
        <w:rPr>
          <w:rFonts w:ascii="宋体" w:hAnsi="宋体" w:cs="Arial"/>
          <w:sz w:val="28"/>
          <w:szCs w:val="28"/>
          <w:shd w:val="clear" w:color="auto" w:fill="FFFFFF"/>
        </w:rPr>
      </w:pPr>
      <w:r>
        <w:rPr>
          <w:rFonts w:ascii="宋体" w:hAnsi="宋体" w:cs="Arial"/>
          <w:sz w:val="28"/>
          <w:szCs w:val="28"/>
          <w:shd w:val="clear" w:color="auto" w:fill="FFFFFF"/>
        </w:rPr>
        <w:tab/>
      </w:r>
      <w:r>
        <w:rPr>
          <w:rFonts w:hint="eastAsia" w:ascii="宋体" w:hAnsi="宋体" w:cs="Arial"/>
          <w:sz w:val="28"/>
          <w:szCs w:val="28"/>
          <w:shd w:val="clear" w:color="auto" w:fill="FFFFFF"/>
        </w:rPr>
        <w:t xml:space="preserve"> </w:t>
      </w:r>
      <w:r>
        <w:rPr>
          <w:rFonts w:ascii="宋体" w:hAnsi="宋体" w:cs="Arial"/>
          <w:sz w:val="28"/>
          <w:szCs w:val="28"/>
          <w:shd w:val="clear" w:color="auto" w:fill="FFFFFF"/>
        </w:rPr>
        <w:t>如因不可抗力致使双方不能履行本</w:t>
      </w:r>
      <w:r>
        <w:rPr>
          <w:rFonts w:hint="eastAsia" w:ascii="宋体" w:hAnsi="宋体" w:cs="Arial"/>
          <w:sz w:val="28"/>
          <w:szCs w:val="28"/>
          <w:shd w:val="clear" w:color="auto" w:fill="FFFFFF"/>
        </w:rPr>
        <w:t>协议</w:t>
      </w:r>
      <w:r>
        <w:rPr>
          <w:rFonts w:ascii="宋体" w:hAnsi="宋体" w:cs="Arial"/>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w:t>
      </w:r>
      <w:r>
        <w:rPr>
          <w:rFonts w:hint="eastAsia" w:ascii="宋体" w:hAnsi="宋体" w:cs="Arial"/>
          <w:sz w:val="28"/>
          <w:szCs w:val="28"/>
          <w:shd w:val="clear" w:color="auto" w:fill="FFFFFF"/>
        </w:rPr>
        <w:t>突发公共卫生事件</w:t>
      </w:r>
      <w:r>
        <w:rPr>
          <w:rFonts w:ascii="宋体" w:hAnsi="宋体" w:cs="Arial"/>
          <w:sz w:val="28"/>
          <w:szCs w:val="28"/>
          <w:shd w:val="clear" w:color="auto" w:fill="FFFFFF"/>
        </w:rPr>
        <w:t>、恶劣天气条件、政府行为、社会异常事件（包括罢工、政变、骚乱、游行等）或新颁布的法律、法规等不能预见、不能避免并不能克服的客观情况。</w:t>
      </w:r>
    </w:p>
    <w:p>
      <w:pPr>
        <w:pStyle w:val="15"/>
        <w:numPr>
          <w:ilvl w:val="255"/>
          <w:numId w:val="0"/>
        </w:numPr>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七、</w:t>
      </w:r>
      <w:r>
        <w:rPr>
          <w:rFonts w:ascii="宋体" w:hAnsi="宋体" w:cs="Arial"/>
          <w:b/>
          <w:bCs/>
          <w:sz w:val="28"/>
          <w:szCs w:val="28"/>
          <w:shd w:val="clear" w:color="auto" w:fill="FFFFFF"/>
        </w:rPr>
        <w:t>法律适用及争议解决</w:t>
      </w:r>
    </w:p>
    <w:p>
      <w:pPr>
        <w:spacing w:before="156" w:beforeLines="50" w:line="360" w:lineRule="auto"/>
        <w:ind w:firstLine="560" w:firstLineChars="200"/>
        <w:rPr>
          <w:rFonts w:ascii="宋体" w:hAnsi="宋体" w:cs="Arial"/>
          <w:sz w:val="28"/>
          <w:szCs w:val="28"/>
          <w:shd w:val="clear" w:color="auto" w:fill="FFFFFF"/>
        </w:rPr>
      </w:pPr>
      <w:r>
        <w:rPr>
          <w:rFonts w:ascii="宋体" w:hAnsi="宋体" w:cs="Arial"/>
          <w:sz w:val="28"/>
          <w:szCs w:val="28"/>
          <w:shd w:val="clear" w:color="auto" w:fill="FFFFFF"/>
        </w:rPr>
        <w:t>本</w:t>
      </w:r>
      <w:r>
        <w:rPr>
          <w:rFonts w:hint="eastAsia" w:ascii="宋体" w:hAnsi="宋体" w:cs="Arial"/>
          <w:sz w:val="28"/>
          <w:szCs w:val="28"/>
          <w:shd w:val="clear" w:color="auto" w:fill="FFFFFF"/>
        </w:rPr>
        <w:t>补充协议</w:t>
      </w:r>
      <w:r>
        <w:rPr>
          <w:rFonts w:ascii="宋体" w:hAnsi="宋体" w:cs="Arial"/>
          <w:sz w:val="28"/>
          <w:szCs w:val="28"/>
          <w:shd w:val="clear" w:color="auto" w:fill="FFFFFF"/>
        </w:rPr>
        <w:t>的解释和执行适用中华人民共和国法律。甲、乙双方在履行本</w:t>
      </w:r>
      <w:r>
        <w:rPr>
          <w:rFonts w:hint="eastAsia" w:ascii="宋体" w:hAnsi="宋体" w:cs="Arial"/>
          <w:sz w:val="28"/>
          <w:szCs w:val="28"/>
          <w:shd w:val="clear" w:color="auto" w:fill="FFFFFF"/>
        </w:rPr>
        <w:t>协议</w:t>
      </w:r>
      <w:r>
        <w:rPr>
          <w:rFonts w:ascii="宋体" w:hAnsi="宋体" w:cs="Arial"/>
          <w:sz w:val="28"/>
          <w:szCs w:val="28"/>
          <w:shd w:val="clear" w:color="auto" w:fill="FFFFFF"/>
        </w:rPr>
        <w:t>中出现的争议首先通过友好协商的方式解决。协商不成时，双方同意到本</w:t>
      </w:r>
      <w:r>
        <w:rPr>
          <w:rFonts w:hint="eastAsia" w:ascii="宋体" w:hAnsi="宋体" w:cs="Arial"/>
          <w:sz w:val="28"/>
          <w:szCs w:val="28"/>
          <w:shd w:val="clear" w:color="auto" w:fill="FFFFFF"/>
        </w:rPr>
        <w:t>协议甲方住所地</w:t>
      </w:r>
      <w:r>
        <w:rPr>
          <w:rFonts w:ascii="宋体" w:hAnsi="宋体" w:cs="Arial"/>
          <w:sz w:val="28"/>
          <w:szCs w:val="28"/>
          <w:shd w:val="clear" w:color="auto" w:fill="FFFFFF"/>
        </w:rPr>
        <w:t>人民法院诉讼解决。</w:t>
      </w:r>
    </w:p>
    <w:p>
      <w:pPr>
        <w:pStyle w:val="15"/>
        <w:numPr>
          <w:ilvl w:val="255"/>
          <w:numId w:val="0"/>
        </w:numPr>
        <w:spacing w:before="156" w:beforeLines="50" w:line="360" w:lineRule="auto"/>
        <w:ind w:firstLine="562" w:firstLineChars="200"/>
        <w:rPr>
          <w:rFonts w:ascii="宋体" w:hAnsi="宋体" w:cs="Arial"/>
          <w:b/>
          <w:bCs/>
          <w:sz w:val="28"/>
          <w:szCs w:val="28"/>
          <w:shd w:val="clear" w:color="auto" w:fill="FFFFFF"/>
        </w:rPr>
      </w:pPr>
      <w:r>
        <w:rPr>
          <w:rFonts w:hint="eastAsia" w:ascii="宋体" w:hAnsi="宋体" w:cs="Arial"/>
          <w:b/>
          <w:bCs/>
          <w:sz w:val="28"/>
          <w:szCs w:val="28"/>
          <w:shd w:val="clear" w:color="auto" w:fill="FFFFFF"/>
        </w:rPr>
        <w:t>八、</w:t>
      </w:r>
      <w:r>
        <w:rPr>
          <w:rFonts w:ascii="宋体" w:hAnsi="宋体" w:cs="Arial"/>
          <w:b/>
          <w:bCs/>
          <w:sz w:val="28"/>
          <w:szCs w:val="28"/>
          <w:shd w:val="clear" w:color="auto" w:fill="FFFFFF"/>
        </w:rPr>
        <w:t>其他</w:t>
      </w:r>
    </w:p>
    <w:p>
      <w:pPr>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1</w:t>
      </w:r>
      <w:r>
        <w:rPr>
          <w:rFonts w:ascii="宋体" w:hAnsi="宋体" w:cs="Arial"/>
          <w:sz w:val="28"/>
          <w:szCs w:val="28"/>
          <w:shd w:val="clear" w:color="auto" w:fill="FFFFFF"/>
        </w:rPr>
        <w:t>.本</w:t>
      </w:r>
      <w:r>
        <w:rPr>
          <w:rFonts w:hint="eastAsia" w:ascii="宋体" w:hAnsi="宋体" w:cs="Arial"/>
          <w:sz w:val="28"/>
          <w:szCs w:val="28"/>
          <w:shd w:val="clear" w:color="auto" w:fill="FFFFFF"/>
        </w:rPr>
        <w:t>协议</w:t>
      </w:r>
      <w:r>
        <w:rPr>
          <w:rFonts w:ascii="宋体" w:hAnsi="宋体" w:cs="Arial"/>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2</w:t>
      </w:r>
      <w:r>
        <w:rPr>
          <w:rFonts w:ascii="宋体" w:hAnsi="宋体" w:cs="Arial"/>
          <w:sz w:val="28"/>
          <w:szCs w:val="28"/>
          <w:shd w:val="clear" w:color="auto" w:fill="FFFFFF"/>
        </w:rPr>
        <w:t>.本</w:t>
      </w:r>
      <w:r>
        <w:rPr>
          <w:rFonts w:hint="eastAsia" w:ascii="宋体" w:hAnsi="宋体" w:cs="Arial"/>
          <w:sz w:val="28"/>
          <w:szCs w:val="28"/>
          <w:shd w:val="clear" w:color="auto" w:fill="FFFFFF"/>
        </w:rPr>
        <w:t>协议</w:t>
      </w:r>
      <w:r>
        <w:rPr>
          <w:rFonts w:ascii="宋体" w:hAnsi="宋体" w:cs="Arial"/>
          <w:sz w:val="28"/>
          <w:szCs w:val="28"/>
          <w:shd w:val="clear" w:color="auto" w:fill="FFFFFF"/>
        </w:rPr>
        <w:t>一式肆份，双方各执贰份，具有同等法律效力</w:t>
      </w:r>
      <w:r>
        <w:rPr>
          <w:rFonts w:hint="eastAsia" w:ascii="宋体" w:hAnsi="宋体" w:cs="Arial"/>
          <w:sz w:val="28"/>
          <w:szCs w:val="28"/>
          <w:shd w:val="clear" w:color="auto" w:fill="FFFFFF"/>
        </w:rPr>
        <w:t>。</w:t>
      </w:r>
    </w:p>
    <w:p>
      <w:pPr>
        <w:suppressAutoHyphens/>
        <w:spacing w:before="156" w:beforeLines="50" w:line="360" w:lineRule="auto"/>
        <w:ind w:firstLine="560" w:firstLineChars="200"/>
        <w:rPr>
          <w:rFonts w:ascii="宋体" w:hAnsi="宋体" w:cs="Arial"/>
          <w:sz w:val="28"/>
          <w:szCs w:val="28"/>
          <w:shd w:val="clear" w:color="auto" w:fill="FFFFFF"/>
        </w:rPr>
      </w:pPr>
      <w:r>
        <w:rPr>
          <w:rFonts w:hint="eastAsia" w:ascii="宋体" w:hAnsi="宋体" w:cs="Arial"/>
          <w:sz w:val="28"/>
          <w:szCs w:val="28"/>
          <w:shd w:val="clear" w:color="auto" w:fill="FFFFFF"/>
        </w:rPr>
        <w:t>3</w:t>
      </w:r>
      <w:r>
        <w:rPr>
          <w:rFonts w:ascii="宋体" w:hAnsi="宋体" w:cs="Arial"/>
          <w:sz w:val="28"/>
          <w:szCs w:val="28"/>
          <w:shd w:val="clear" w:color="auto" w:fill="FFFFFF"/>
        </w:rPr>
        <w:t>.</w:t>
      </w:r>
      <w:r>
        <w:rPr>
          <w:rFonts w:hint="eastAsia" w:ascii="宋体" w:hAnsi="宋体" w:cs="Arial"/>
          <w:sz w:val="28"/>
          <w:szCs w:val="28"/>
          <w:shd w:val="clear" w:color="auto" w:fill="FFFFFF"/>
        </w:rPr>
        <w:t>本</w:t>
      </w:r>
      <w:r>
        <w:rPr>
          <w:rFonts w:ascii="宋体" w:hAnsi="宋体" w:cs="Arial"/>
          <w:sz w:val="28"/>
          <w:szCs w:val="28"/>
          <w:shd w:val="clear" w:color="auto" w:fill="FFFFFF"/>
        </w:rPr>
        <w:t>协议附件作</w:t>
      </w:r>
      <w:r>
        <w:rPr>
          <w:rFonts w:hint="eastAsia" w:ascii="宋体" w:hAnsi="宋体" w:cs="Arial"/>
          <w:sz w:val="28"/>
          <w:szCs w:val="28"/>
          <w:shd w:val="clear" w:color="auto" w:fill="FFFFFF"/>
        </w:rPr>
        <w:t>相关</w:t>
      </w:r>
      <w:r>
        <w:rPr>
          <w:rFonts w:ascii="宋体" w:hAnsi="宋体" w:cs="Arial"/>
          <w:sz w:val="28"/>
          <w:szCs w:val="28"/>
          <w:shd w:val="clear" w:color="auto" w:fill="FFFFFF"/>
        </w:rPr>
        <w:t>合同必要组成部分，与</w:t>
      </w:r>
      <w:r>
        <w:rPr>
          <w:rFonts w:hint="eastAsia" w:ascii="宋体" w:hAnsi="宋体" w:cs="Arial"/>
          <w:sz w:val="28"/>
          <w:szCs w:val="28"/>
          <w:shd w:val="clear" w:color="auto" w:fill="FFFFFF"/>
        </w:rPr>
        <w:t>相关</w:t>
      </w:r>
      <w:r>
        <w:rPr>
          <w:rFonts w:ascii="宋体" w:hAnsi="宋体" w:cs="Arial"/>
          <w:sz w:val="28"/>
          <w:szCs w:val="28"/>
          <w:shd w:val="clear" w:color="auto" w:fill="FFFFFF"/>
        </w:rPr>
        <w:t>合同具有同等法律效力。</w:t>
      </w:r>
    </w:p>
    <w:p>
      <w:pPr>
        <w:suppressAutoHyphens/>
        <w:spacing w:before="156" w:beforeLines="50" w:line="360" w:lineRule="auto"/>
        <w:rPr>
          <w:rFonts w:ascii="宋体" w:hAnsi="宋体" w:cs="Arial"/>
          <w:sz w:val="28"/>
          <w:szCs w:val="28"/>
          <w:shd w:val="clear" w:color="auto" w:fill="FFFFFF"/>
        </w:rPr>
      </w:pPr>
      <w:r>
        <w:rPr>
          <w:rFonts w:hint="eastAsia" w:ascii="宋体" w:hAnsi="宋体" w:cs="Arial"/>
          <w:sz w:val="28"/>
          <w:szCs w:val="28"/>
          <w:shd w:val="clear" w:color="auto" w:fill="FFFFFF"/>
        </w:rPr>
        <w:t>（以下无正文）</w:t>
      </w:r>
    </w:p>
    <w:p>
      <w:pPr>
        <w:suppressAutoHyphens/>
        <w:spacing w:before="156" w:beforeLines="50" w:line="360" w:lineRule="auto"/>
        <w:rPr>
          <w:rFonts w:ascii="宋体" w:hAnsi="宋体" w:cs="Arial"/>
          <w:sz w:val="28"/>
          <w:szCs w:val="28"/>
          <w:shd w:val="clear" w:color="auto" w:fill="FFFFFF"/>
        </w:rPr>
      </w:pPr>
    </w:p>
    <w:p>
      <w:pPr>
        <w:suppressAutoHyphens/>
        <w:spacing w:before="156" w:beforeLines="50" w:line="360" w:lineRule="auto"/>
        <w:rPr>
          <w:rFonts w:ascii="宋体" w:hAnsi="宋体" w:cs="Arial"/>
          <w:sz w:val="28"/>
          <w:szCs w:val="28"/>
          <w:shd w:val="clear" w:color="auto" w:fill="FFFFFF"/>
        </w:rPr>
      </w:pPr>
    </w:p>
    <w:p>
      <w:pPr>
        <w:suppressAutoHyphens/>
        <w:spacing w:before="156" w:beforeLines="50" w:line="360" w:lineRule="auto"/>
        <w:rPr>
          <w:rFonts w:ascii="宋体" w:hAnsi="宋体" w:cs="Arial"/>
          <w:sz w:val="28"/>
          <w:szCs w:val="28"/>
          <w:shd w:val="clear" w:color="auto" w:fill="FFFFFF"/>
        </w:rPr>
      </w:pPr>
    </w:p>
    <w:p>
      <w:pPr>
        <w:suppressAutoHyphens/>
        <w:spacing w:before="156" w:beforeLines="50" w:line="360" w:lineRule="auto"/>
        <w:rPr>
          <w:rFonts w:ascii="宋体" w:hAnsi="宋体" w:cs="Arial"/>
          <w:sz w:val="28"/>
          <w:szCs w:val="28"/>
          <w:shd w:val="clear" w:color="auto" w:fill="FFFFFF"/>
        </w:rPr>
      </w:pPr>
      <w:r>
        <w:rPr>
          <w:rFonts w:hint="eastAsia" w:ascii="宋体" w:hAnsi="宋体" w:cs="Arial"/>
          <w:sz w:val="28"/>
          <w:szCs w:val="28"/>
          <w:shd w:val="clear" w:color="auto" w:fill="FFFFFF"/>
        </w:rPr>
        <w:t xml:space="preserve">甲方： </w:t>
      </w:r>
      <w:r>
        <w:rPr>
          <w:rFonts w:ascii="宋体" w:hAnsi="宋体" w:cs="Arial"/>
          <w:sz w:val="28"/>
          <w:szCs w:val="28"/>
          <w:shd w:val="clear" w:color="auto" w:fill="FFFFFF"/>
        </w:rPr>
        <w:t xml:space="preserve">                     </w:t>
      </w:r>
      <w:r>
        <w:rPr>
          <w:rFonts w:hint="eastAsia" w:ascii="宋体" w:hAnsi="宋体" w:cs="Arial"/>
          <w:sz w:val="28"/>
          <w:szCs w:val="28"/>
          <w:shd w:val="clear" w:color="auto" w:fill="FFFFFF"/>
        </w:rPr>
        <w:t xml:space="preserve">    乙方：</w:t>
      </w:r>
    </w:p>
    <w:p>
      <w:pPr>
        <w:suppressAutoHyphens/>
        <w:spacing w:before="156" w:beforeLines="50" w:line="360" w:lineRule="auto"/>
        <w:rPr>
          <w:rFonts w:ascii="宋体" w:hAnsi="宋体" w:cs="Arial"/>
          <w:sz w:val="28"/>
          <w:szCs w:val="28"/>
          <w:shd w:val="clear" w:color="auto" w:fill="FFFFFF"/>
        </w:rPr>
      </w:pPr>
      <w:r>
        <w:rPr>
          <w:rFonts w:ascii="宋体" w:hAnsi="宋体" w:cs="Arial"/>
          <w:sz w:val="28"/>
          <w:szCs w:val="28"/>
          <w:shd w:val="clear" w:color="auto" w:fill="FFFFFF"/>
        </w:rPr>
        <w:t>法定代表人或委托代理人</w:t>
      </w:r>
      <w:r>
        <w:rPr>
          <w:rFonts w:hint="eastAsia" w:ascii="宋体" w:hAnsi="宋体" w:cs="Arial"/>
          <w:sz w:val="28"/>
          <w:szCs w:val="28"/>
          <w:shd w:val="clear" w:color="auto" w:fill="FFFFFF"/>
        </w:rPr>
        <w:t xml:space="preserve">： </w:t>
      </w:r>
      <w:r>
        <w:rPr>
          <w:rFonts w:ascii="宋体" w:hAnsi="宋体" w:cs="Arial"/>
          <w:sz w:val="28"/>
          <w:szCs w:val="28"/>
          <w:shd w:val="clear" w:color="auto" w:fill="FFFFFF"/>
        </w:rPr>
        <w:t xml:space="preserve"> </w:t>
      </w:r>
      <w:r>
        <w:rPr>
          <w:rFonts w:hint="eastAsia" w:ascii="宋体" w:hAnsi="宋体" w:cs="Arial"/>
          <w:sz w:val="28"/>
          <w:szCs w:val="28"/>
          <w:shd w:val="clear" w:color="auto" w:fill="FFFFFF"/>
        </w:rPr>
        <w:t xml:space="preserve">      </w:t>
      </w:r>
      <w:r>
        <w:rPr>
          <w:rFonts w:ascii="宋体" w:hAnsi="宋体" w:cs="Arial"/>
          <w:sz w:val="28"/>
          <w:szCs w:val="28"/>
          <w:shd w:val="clear" w:color="auto" w:fill="FFFFFF"/>
        </w:rPr>
        <w:t>法定代表人或委托代理人</w:t>
      </w:r>
      <w:r>
        <w:rPr>
          <w:rFonts w:hint="eastAsia" w:ascii="宋体" w:hAnsi="宋体" w:cs="Arial"/>
          <w:sz w:val="28"/>
          <w:szCs w:val="28"/>
          <w:shd w:val="clear" w:color="auto" w:fill="FFFFFF"/>
        </w:rPr>
        <w:t>：</w:t>
      </w:r>
    </w:p>
    <w:p>
      <w:pPr>
        <w:suppressAutoHyphens/>
        <w:spacing w:before="156" w:beforeLines="50" w:line="360" w:lineRule="auto"/>
        <w:rPr>
          <w:rFonts w:ascii="宋体" w:hAnsi="宋体" w:cs="Arial"/>
          <w:sz w:val="28"/>
          <w:szCs w:val="28"/>
          <w:shd w:val="clear" w:color="auto" w:fill="FFFFFF"/>
        </w:rPr>
      </w:pPr>
      <w:r>
        <w:rPr>
          <w:rFonts w:hint="eastAsia" w:ascii="宋体" w:hAnsi="宋体" w:cs="Arial"/>
          <w:sz w:val="28"/>
          <w:szCs w:val="28"/>
          <w:shd w:val="clear" w:color="auto" w:fill="FFFFFF"/>
        </w:rPr>
        <w:t xml:space="preserve">日期： </w:t>
      </w:r>
      <w:r>
        <w:rPr>
          <w:rFonts w:ascii="宋体" w:hAnsi="宋体" w:cs="Arial"/>
          <w:sz w:val="28"/>
          <w:szCs w:val="28"/>
          <w:shd w:val="clear" w:color="auto" w:fill="FFFFFF"/>
        </w:rPr>
        <w:t xml:space="preserve">                    </w:t>
      </w:r>
      <w:r>
        <w:rPr>
          <w:rFonts w:hint="eastAsia" w:ascii="宋体" w:hAnsi="宋体" w:cs="Arial"/>
          <w:sz w:val="28"/>
          <w:szCs w:val="28"/>
          <w:shd w:val="clear" w:color="auto" w:fill="FFFFFF"/>
        </w:rPr>
        <w:t xml:space="preserve">     日期：</w:t>
      </w:r>
    </w:p>
    <w:p/>
    <w:p>
      <w:pPr>
        <w:pStyle w:val="2"/>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，按</w:t>
      </w:r>
      <w:r>
        <w:rPr>
          <w:rFonts w:hint="eastAsia" w:ascii="仿宋" w:hAnsi="仿宋" w:eastAsia="仿宋"/>
          <w:sz w:val="28"/>
          <w:szCs w:val="28"/>
        </w:rPr>
        <w:t>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snapToGrid w:val="0"/>
        <w:spacing w:line="360" w:lineRule="auto"/>
        <w:rPr>
          <w:rFonts w:ascii="仿宋" w:hAnsi="仿宋" w:eastAsia="仿宋"/>
          <w:b/>
          <w:bCs/>
          <w:sz w:val="28"/>
          <w:szCs w:val="28"/>
        </w:rPr>
      </w:pPr>
    </w:p>
    <w:p>
      <w:pPr>
        <w:pStyle w:val="2"/>
      </w:pPr>
    </w:p>
    <w:p/>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幼圆">
    <w:altName w:val="SimSun-ExtB"/>
    <w:panose1 w:val="0201050906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auto"/>
    <w:pitch w:val="default"/>
    <w:sig w:usb0="00000000" w:usb1="00000000" w:usb2="0000003F" w:usb3="00000000" w:csb0="603F01FF" w:csb1="FFFF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DF2C2A50"/>
    <w:multiLevelType w:val="singleLevel"/>
    <w:tmpl w:val="DF2C2A50"/>
    <w:lvl w:ilvl="0" w:tentative="0">
      <w:start w:val="1"/>
      <w:numFmt w:val="decimal"/>
      <w:suff w:val="nothing"/>
      <w:lvlText w:val="（%1）"/>
      <w:lvlJc w:val="left"/>
    </w:lvl>
  </w:abstractNum>
  <w:abstractNum w:abstractNumId="2">
    <w:nsid w:val="3BA1488A"/>
    <w:multiLevelType w:val="multilevel"/>
    <w:tmpl w:val="3BA1488A"/>
    <w:lvl w:ilvl="0" w:tentative="0">
      <w:start w:val="15"/>
      <w:numFmt w:val="decimal"/>
      <w:lvlText w:val="%1"/>
      <w:lvlJc w:val="left"/>
      <w:pPr>
        <w:ind w:left="432" w:hanging="432"/>
      </w:pPr>
      <w:rPr>
        <w:rFonts w:hint="default" w:ascii="宋体" w:hAnsi="宋体"/>
        <w:b w:val="0"/>
        <w:sz w:val="21"/>
      </w:rPr>
    </w:lvl>
    <w:lvl w:ilvl="1" w:tentative="0">
      <w:start w:val="5"/>
      <w:numFmt w:val="decimal"/>
      <w:lvlText w:val="%1.%2"/>
      <w:lvlJc w:val="left"/>
      <w:pPr>
        <w:ind w:left="852" w:hanging="432"/>
      </w:pPr>
      <w:rPr>
        <w:rFonts w:hint="default" w:ascii="宋体" w:hAnsi="宋体"/>
        <w:b w:val="0"/>
        <w:sz w:val="21"/>
      </w:rPr>
    </w:lvl>
    <w:lvl w:ilvl="2" w:tentative="0">
      <w:start w:val="1"/>
      <w:numFmt w:val="decimal"/>
      <w:lvlText w:val="%1.%2.%3"/>
      <w:lvlJc w:val="left"/>
      <w:pPr>
        <w:ind w:left="1560" w:hanging="720"/>
      </w:pPr>
      <w:rPr>
        <w:rFonts w:hint="default" w:ascii="宋体" w:hAnsi="宋体"/>
        <w:b w:val="0"/>
        <w:sz w:val="21"/>
      </w:rPr>
    </w:lvl>
    <w:lvl w:ilvl="3" w:tentative="0">
      <w:start w:val="1"/>
      <w:numFmt w:val="decimal"/>
      <w:lvlText w:val="%1.%2.%3.%4"/>
      <w:lvlJc w:val="left"/>
      <w:pPr>
        <w:ind w:left="1980" w:hanging="720"/>
      </w:pPr>
      <w:rPr>
        <w:rFonts w:hint="default" w:ascii="宋体" w:hAnsi="宋体"/>
        <w:b w:val="0"/>
        <w:sz w:val="21"/>
      </w:rPr>
    </w:lvl>
    <w:lvl w:ilvl="4" w:tentative="0">
      <w:start w:val="1"/>
      <w:numFmt w:val="decimal"/>
      <w:lvlText w:val="%1.%2.%3.%4.%5"/>
      <w:lvlJc w:val="left"/>
      <w:pPr>
        <w:ind w:left="2760" w:hanging="1080"/>
      </w:pPr>
      <w:rPr>
        <w:rFonts w:hint="default" w:ascii="宋体" w:hAnsi="宋体"/>
        <w:b w:val="0"/>
        <w:sz w:val="21"/>
      </w:rPr>
    </w:lvl>
    <w:lvl w:ilvl="5" w:tentative="0">
      <w:start w:val="1"/>
      <w:numFmt w:val="decimal"/>
      <w:lvlText w:val="%1.%2.%3.%4.%5.%6"/>
      <w:lvlJc w:val="left"/>
      <w:pPr>
        <w:ind w:left="3180" w:hanging="1080"/>
      </w:pPr>
      <w:rPr>
        <w:rFonts w:hint="default" w:ascii="宋体" w:hAnsi="宋体"/>
        <w:b w:val="0"/>
        <w:sz w:val="21"/>
      </w:rPr>
    </w:lvl>
    <w:lvl w:ilvl="6" w:tentative="0">
      <w:start w:val="1"/>
      <w:numFmt w:val="decimal"/>
      <w:lvlText w:val="%1.%2.%3.%4.%5.%6.%7"/>
      <w:lvlJc w:val="left"/>
      <w:pPr>
        <w:ind w:left="3960" w:hanging="1440"/>
      </w:pPr>
      <w:rPr>
        <w:rFonts w:hint="default" w:ascii="宋体" w:hAnsi="宋体"/>
        <w:b w:val="0"/>
        <w:sz w:val="21"/>
      </w:rPr>
    </w:lvl>
    <w:lvl w:ilvl="7" w:tentative="0">
      <w:start w:val="1"/>
      <w:numFmt w:val="decimal"/>
      <w:lvlText w:val="%1.%2.%3.%4.%5.%6.%7.%8"/>
      <w:lvlJc w:val="left"/>
      <w:pPr>
        <w:ind w:left="4380" w:hanging="1440"/>
      </w:pPr>
      <w:rPr>
        <w:rFonts w:hint="default" w:ascii="宋体" w:hAnsi="宋体"/>
        <w:b w:val="0"/>
        <w:sz w:val="21"/>
      </w:rPr>
    </w:lvl>
    <w:lvl w:ilvl="8" w:tentative="0">
      <w:start w:val="1"/>
      <w:numFmt w:val="decimal"/>
      <w:lvlText w:val="%1.%2.%3.%4.%5.%6.%7.%8.%9"/>
      <w:lvlJc w:val="left"/>
      <w:pPr>
        <w:ind w:left="5160" w:hanging="1800"/>
      </w:pPr>
      <w:rPr>
        <w:rFonts w:hint="default" w:ascii="宋体" w:hAnsi="宋体"/>
        <w:b w:val="0"/>
        <w:sz w:val="21"/>
      </w:rPr>
    </w:lvl>
  </w:abstractNum>
  <w:abstractNum w:abstractNumId="3">
    <w:nsid w:val="7EF376D2"/>
    <w:multiLevelType w:val="singleLevel"/>
    <w:tmpl w:val="7EF376D2"/>
    <w:lvl w:ilvl="0" w:tentative="0">
      <w:start w:val="8"/>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240B9"/>
    <w:rsid w:val="0005057A"/>
    <w:rsid w:val="001B0D16"/>
    <w:rsid w:val="001E016D"/>
    <w:rsid w:val="002253A0"/>
    <w:rsid w:val="00257140"/>
    <w:rsid w:val="0026214D"/>
    <w:rsid w:val="002770B7"/>
    <w:rsid w:val="002E44C0"/>
    <w:rsid w:val="002F4C6E"/>
    <w:rsid w:val="003A1AD8"/>
    <w:rsid w:val="003A475B"/>
    <w:rsid w:val="003F6694"/>
    <w:rsid w:val="00412C50"/>
    <w:rsid w:val="00434865"/>
    <w:rsid w:val="00496AC3"/>
    <w:rsid w:val="004F0999"/>
    <w:rsid w:val="00543C0A"/>
    <w:rsid w:val="00585EC4"/>
    <w:rsid w:val="0059544C"/>
    <w:rsid w:val="00625D50"/>
    <w:rsid w:val="006A482C"/>
    <w:rsid w:val="00712C58"/>
    <w:rsid w:val="007A63AD"/>
    <w:rsid w:val="007F013B"/>
    <w:rsid w:val="007F749B"/>
    <w:rsid w:val="009132B6"/>
    <w:rsid w:val="009B6BA7"/>
    <w:rsid w:val="00A10E30"/>
    <w:rsid w:val="00A841AD"/>
    <w:rsid w:val="00AD112E"/>
    <w:rsid w:val="00B2182E"/>
    <w:rsid w:val="00BF3511"/>
    <w:rsid w:val="00C86BEB"/>
    <w:rsid w:val="00D365FF"/>
    <w:rsid w:val="00DC52D2"/>
    <w:rsid w:val="00DD1E04"/>
    <w:rsid w:val="00E47061"/>
    <w:rsid w:val="00E510BF"/>
    <w:rsid w:val="00E52085"/>
    <w:rsid w:val="00E93D33"/>
    <w:rsid w:val="00E950A2"/>
    <w:rsid w:val="00F075B6"/>
    <w:rsid w:val="00F14ABB"/>
    <w:rsid w:val="00F340DD"/>
    <w:rsid w:val="00F3762C"/>
    <w:rsid w:val="02874EB6"/>
    <w:rsid w:val="04140649"/>
    <w:rsid w:val="04CD6009"/>
    <w:rsid w:val="05533181"/>
    <w:rsid w:val="05B55287"/>
    <w:rsid w:val="05CF5B0E"/>
    <w:rsid w:val="060C68AF"/>
    <w:rsid w:val="07652792"/>
    <w:rsid w:val="096E6E51"/>
    <w:rsid w:val="0C415E00"/>
    <w:rsid w:val="0E5C4FA1"/>
    <w:rsid w:val="0EEA4AEA"/>
    <w:rsid w:val="12B52357"/>
    <w:rsid w:val="134F66CB"/>
    <w:rsid w:val="180D3BF3"/>
    <w:rsid w:val="18F33575"/>
    <w:rsid w:val="1BEE177A"/>
    <w:rsid w:val="1C817AE6"/>
    <w:rsid w:val="22450C43"/>
    <w:rsid w:val="24311D9D"/>
    <w:rsid w:val="2541744C"/>
    <w:rsid w:val="26D06F67"/>
    <w:rsid w:val="26EF24D6"/>
    <w:rsid w:val="29780128"/>
    <w:rsid w:val="2BD81883"/>
    <w:rsid w:val="2D8078B6"/>
    <w:rsid w:val="344279BD"/>
    <w:rsid w:val="38FB798C"/>
    <w:rsid w:val="3A6C7EBE"/>
    <w:rsid w:val="3DE51489"/>
    <w:rsid w:val="43153EBD"/>
    <w:rsid w:val="445A74E8"/>
    <w:rsid w:val="4BCA200B"/>
    <w:rsid w:val="4C512510"/>
    <w:rsid w:val="4D3E4C3C"/>
    <w:rsid w:val="4D7B4276"/>
    <w:rsid w:val="4FF817AC"/>
    <w:rsid w:val="51B62AAC"/>
    <w:rsid w:val="52224913"/>
    <w:rsid w:val="554C560A"/>
    <w:rsid w:val="5A272E2C"/>
    <w:rsid w:val="5A462C6E"/>
    <w:rsid w:val="5A6800F2"/>
    <w:rsid w:val="5ACF1BD7"/>
    <w:rsid w:val="60BF0592"/>
    <w:rsid w:val="63514E9A"/>
    <w:rsid w:val="65243E3D"/>
    <w:rsid w:val="668822FF"/>
    <w:rsid w:val="6B5A0C3D"/>
    <w:rsid w:val="6CA331F4"/>
    <w:rsid w:val="6DAF6368"/>
    <w:rsid w:val="6E03596D"/>
    <w:rsid w:val="70780E28"/>
    <w:rsid w:val="7A1E2315"/>
    <w:rsid w:val="7A9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Body Text Indent 2"/>
    <w:basedOn w:val="1"/>
    <w:link w:val="16"/>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kern w:val="2"/>
      <w:sz w:val="18"/>
      <w:szCs w:val="18"/>
    </w:rPr>
  </w:style>
  <w:style w:type="character" w:customStyle="1" w:styleId="14">
    <w:name w:val="标题 字符"/>
    <w:basedOn w:val="12"/>
    <w:link w:val="2"/>
    <w:qFormat/>
    <w:uiPriority w:val="0"/>
    <w:rPr>
      <w:rFonts w:ascii="Calibri" w:hAnsi="Calibri"/>
      <w:b/>
      <w:bCs/>
      <w:kern w:val="2"/>
      <w:sz w:val="32"/>
      <w:szCs w:val="32"/>
    </w:rPr>
  </w:style>
  <w:style w:type="paragraph" w:styleId="15">
    <w:name w:val="List Paragraph"/>
    <w:basedOn w:val="1"/>
    <w:qFormat/>
    <w:uiPriority w:val="34"/>
    <w:pPr>
      <w:ind w:firstLine="420" w:firstLineChars="200"/>
    </w:pPr>
  </w:style>
  <w:style w:type="character" w:customStyle="1" w:styleId="16">
    <w:name w:val="正文文本缩进 2 字符"/>
    <w:basedOn w:val="12"/>
    <w:link w:val="6"/>
    <w:uiPriority w:val="0"/>
    <w:rPr>
      <w:kern w:val="2"/>
      <w:sz w:val="21"/>
      <w:szCs w:val="24"/>
    </w:rPr>
  </w:style>
  <w:style w:type="character" w:customStyle="1" w:styleId="17">
    <w:name w:val="标题 2 字符"/>
    <w:basedOn w:val="12"/>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615E-BF0F-4972-9FDC-C574CE7E871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28333</Words>
  <Characters>30562</Characters>
  <Lines>43</Lines>
  <Paragraphs>67</Paragraphs>
  <TotalTime>20</TotalTime>
  <ScaleCrop>false</ScaleCrop>
  <LinksUpToDate>false</LinksUpToDate>
  <CharactersWithSpaces>32054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2022-08-31T01:57:00Z</cp:lastPrinted>
  <dcterms:modified xsi:type="dcterms:W3CDTF">2022-09-01T06:56:05Z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73DEE12FA74A42C5B64D0BE71904F5B9</vt:lpwstr>
  </property>
</Properties>
</file>