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sz w:val="44"/>
          <w:szCs w:val="44"/>
          <w:lang w:eastAsia="zh-CN"/>
        </w:rPr>
        <w:t>关于</w:t>
      </w:r>
      <w:r>
        <w:rPr>
          <w:rFonts w:hint="eastAsia" w:ascii="方正小标宋_GBK" w:hAnsi="方正小标宋_GBK" w:eastAsia="方正小标宋_GBK" w:cs="方正小标宋_GBK"/>
          <w:color w:val="auto"/>
          <w:sz w:val="44"/>
          <w:szCs w:val="44"/>
          <w:lang w:eastAsia="zh-CN"/>
        </w:rPr>
        <w:t>防撞栏翻新、地锚维护</w:t>
      </w:r>
      <w:r>
        <w:rPr>
          <w:rFonts w:hint="eastAsia" w:ascii="方正小标宋_GBK" w:hAnsi="方正小标宋_GBK" w:eastAsia="方正小标宋_GBK" w:cs="方正小标宋_GBK"/>
          <w:color w:val="auto"/>
          <w:sz w:val="44"/>
          <w:szCs w:val="44"/>
        </w:rPr>
        <w:t>项目</w:t>
      </w:r>
    </w:p>
    <w:p>
      <w:pPr>
        <w:jc w:val="center"/>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答疑补遗文件</w:t>
      </w:r>
    </w:p>
    <w:p>
      <w:pPr>
        <w:numPr>
          <w:ilvl w:val="0"/>
          <w:numId w:val="0"/>
        </w:numPr>
        <w:ind w:firstLine="640" w:firstLineChars="200"/>
        <w:jc w:val="left"/>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一、答疑</w:t>
      </w:r>
    </w:p>
    <w:p>
      <w:pPr>
        <w:numPr>
          <w:ilvl w:val="0"/>
          <w:numId w:val="0"/>
        </w:numPr>
        <w:ind w:firstLine="640" w:firstLineChars="200"/>
        <w:jc w:val="left"/>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1、fc-2022-18防撞栏翻新、地锚维护项目比选文件，我司认为响应文件格式模板中的附件二报价汇总表内的不含税综合单价有歧义，无法判定是指各项维修项目的价格还是计算之后的综合价格，烦请贵司详细说明。</w:t>
      </w:r>
    </w:p>
    <w:p>
      <w:pPr>
        <w:ind w:firstLine="640" w:firstLineChars="200"/>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答：1、报价汇总表中的单价指单项维修项目的价格，响应文件格式模板中的（二）报价汇总表修改如下：</w:t>
      </w:r>
    </w:p>
    <w:tbl>
      <w:tblPr>
        <w:tblStyle w:val="4"/>
        <w:tblW w:w="9079"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21"/>
        <w:gridCol w:w="1875"/>
        <w:gridCol w:w="1954"/>
        <w:gridCol w:w="1915"/>
        <w:gridCol w:w="21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0" w:hRule="atLeast"/>
        </w:trPr>
        <w:tc>
          <w:tcPr>
            <w:tcW w:w="1221" w:type="dxa"/>
            <w:vAlign w:val="center"/>
          </w:tcPr>
          <w:p>
            <w:pPr>
              <w:pStyle w:val="5"/>
              <w:spacing w:line="360" w:lineRule="auto"/>
              <w:jc w:val="center"/>
              <w:rPr>
                <w:rFonts w:hint="default" w:ascii="仿宋" w:hAnsi="仿宋" w:eastAsia="仿宋" w:cs="Times New Roman"/>
                <w:color w:val="auto"/>
                <w:kern w:val="2"/>
                <w:szCs w:val="24"/>
                <w:highlight w:val="none"/>
              </w:rPr>
            </w:pPr>
            <w:r>
              <w:rPr>
                <w:rFonts w:ascii="仿宋" w:hAnsi="仿宋" w:eastAsia="仿宋" w:cs="Times New Roman"/>
                <w:color w:val="auto"/>
                <w:kern w:val="2"/>
                <w:szCs w:val="24"/>
                <w:highlight w:val="none"/>
              </w:rPr>
              <w:t>序号</w:t>
            </w:r>
          </w:p>
        </w:tc>
        <w:tc>
          <w:tcPr>
            <w:tcW w:w="1875" w:type="dxa"/>
            <w:vAlign w:val="center"/>
          </w:tcPr>
          <w:p>
            <w:pPr>
              <w:pStyle w:val="5"/>
              <w:spacing w:line="360" w:lineRule="auto"/>
              <w:jc w:val="center"/>
              <w:rPr>
                <w:rFonts w:hint="default" w:ascii="仿宋" w:hAnsi="仿宋" w:eastAsia="仿宋" w:cs="Times New Roman"/>
                <w:color w:val="auto"/>
                <w:kern w:val="2"/>
                <w:szCs w:val="24"/>
                <w:highlight w:val="none"/>
              </w:rPr>
            </w:pPr>
            <w:r>
              <w:rPr>
                <w:rFonts w:ascii="仿宋" w:hAnsi="仿宋" w:eastAsia="仿宋" w:cs="Times New Roman"/>
                <w:color w:val="auto"/>
                <w:kern w:val="2"/>
                <w:szCs w:val="24"/>
                <w:highlight w:val="none"/>
              </w:rPr>
              <w:t>名称</w:t>
            </w:r>
          </w:p>
        </w:tc>
        <w:tc>
          <w:tcPr>
            <w:tcW w:w="1954" w:type="dxa"/>
            <w:vAlign w:val="center"/>
          </w:tcPr>
          <w:p>
            <w:pPr>
              <w:pStyle w:val="5"/>
              <w:spacing w:line="360" w:lineRule="auto"/>
              <w:jc w:val="center"/>
              <w:rPr>
                <w:rFonts w:hint="default" w:ascii="仿宋" w:hAnsi="仿宋" w:eastAsia="仿宋" w:cs="Times New Roman"/>
                <w:b/>
                <w:bCs/>
                <w:color w:val="auto"/>
                <w:kern w:val="2"/>
                <w:szCs w:val="24"/>
                <w:highlight w:val="none"/>
              </w:rPr>
            </w:pPr>
            <w:r>
              <w:rPr>
                <w:rFonts w:ascii="仿宋" w:hAnsi="仿宋" w:eastAsia="仿宋" w:cs="Times New Roman"/>
                <w:b w:val="0"/>
                <w:bCs w:val="0"/>
                <w:color w:val="auto"/>
                <w:kern w:val="2"/>
                <w:szCs w:val="24"/>
                <w:highlight w:val="none"/>
              </w:rPr>
              <w:t>暂定</w:t>
            </w:r>
            <w:r>
              <w:rPr>
                <w:rFonts w:hint="eastAsia" w:ascii="仿宋" w:hAnsi="仿宋" w:eastAsia="仿宋" w:cs="Times New Roman"/>
                <w:b w:val="0"/>
                <w:bCs w:val="0"/>
                <w:color w:val="auto"/>
                <w:kern w:val="2"/>
                <w:szCs w:val="24"/>
                <w:highlight w:val="none"/>
                <w:lang w:eastAsia="zh-CN"/>
              </w:rPr>
              <w:t>维护</w:t>
            </w:r>
            <w:r>
              <w:rPr>
                <w:rFonts w:ascii="仿宋" w:hAnsi="仿宋" w:eastAsia="仿宋" w:cs="Times New Roman"/>
                <w:b w:val="0"/>
                <w:bCs w:val="0"/>
                <w:color w:val="auto"/>
                <w:kern w:val="2"/>
                <w:szCs w:val="24"/>
                <w:highlight w:val="none"/>
              </w:rPr>
              <w:t>量</w:t>
            </w:r>
          </w:p>
        </w:tc>
        <w:tc>
          <w:tcPr>
            <w:tcW w:w="1915" w:type="dxa"/>
            <w:vAlign w:val="center"/>
          </w:tcPr>
          <w:p>
            <w:pPr>
              <w:pStyle w:val="5"/>
              <w:spacing w:line="360" w:lineRule="auto"/>
              <w:jc w:val="center"/>
              <w:rPr>
                <w:rFonts w:hint="default" w:ascii="仿宋" w:hAnsi="仿宋" w:eastAsia="仿宋" w:cs="Times New Roman"/>
                <w:color w:val="auto"/>
                <w:kern w:val="2"/>
                <w:szCs w:val="24"/>
                <w:highlight w:val="none"/>
              </w:rPr>
            </w:pPr>
            <w:r>
              <w:rPr>
                <w:rFonts w:ascii="仿宋" w:hAnsi="仿宋" w:eastAsia="仿宋" w:cs="Times New Roman"/>
                <w:color w:val="auto"/>
                <w:kern w:val="2"/>
                <w:szCs w:val="24"/>
                <w:highlight w:val="none"/>
              </w:rPr>
              <w:t>不含税单价（元）</w:t>
            </w:r>
          </w:p>
        </w:tc>
        <w:tc>
          <w:tcPr>
            <w:tcW w:w="2114" w:type="dxa"/>
            <w:vAlign w:val="center"/>
          </w:tcPr>
          <w:p>
            <w:pPr>
              <w:pStyle w:val="5"/>
              <w:spacing w:line="360" w:lineRule="auto"/>
              <w:jc w:val="center"/>
              <w:rPr>
                <w:rFonts w:hint="default" w:ascii="仿宋" w:hAnsi="仿宋" w:eastAsia="仿宋" w:cs="Times New Roman"/>
                <w:color w:val="auto"/>
                <w:kern w:val="2"/>
                <w:szCs w:val="24"/>
                <w:highlight w:val="none"/>
              </w:rPr>
            </w:pPr>
            <w:r>
              <w:rPr>
                <w:rFonts w:hint="eastAsia" w:ascii="仿宋" w:hAnsi="仿宋" w:eastAsia="仿宋" w:cs="Times New Roman"/>
                <w:color w:val="auto"/>
                <w:kern w:val="2"/>
                <w:szCs w:val="24"/>
                <w:highlight w:val="none"/>
                <w:lang w:eastAsia="zh-CN"/>
              </w:rPr>
              <w:t>单项</w:t>
            </w:r>
            <w:r>
              <w:rPr>
                <w:rFonts w:ascii="仿宋" w:hAnsi="仿宋" w:eastAsia="仿宋" w:cs="Times New Roman"/>
                <w:color w:val="auto"/>
                <w:kern w:val="2"/>
                <w:szCs w:val="24"/>
                <w:highlight w:val="none"/>
              </w:rPr>
              <w:t>不含税暂定价（元）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4" w:hRule="atLeast"/>
        </w:trPr>
        <w:tc>
          <w:tcPr>
            <w:tcW w:w="1221" w:type="dxa"/>
            <w:vAlign w:val="center"/>
          </w:tcPr>
          <w:p>
            <w:pPr>
              <w:pStyle w:val="5"/>
              <w:spacing w:line="360" w:lineRule="auto"/>
              <w:jc w:val="center"/>
              <w:rPr>
                <w:rFonts w:hint="default" w:ascii="仿宋" w:hAnsi="仿宋" w:eastAsia="仿宋" w:cs="Times New Roman"/>
                <w:color w:val="auto"/>
                <w:kern w:val="2"/>
                <w:szCs w:val="24"/>
                <w:highlight w:val="none"/>
              </w:rPr>
            </w:pPr>
            <w:r>
              <w:rPr>
                <w:rFonts w:ascii="仿宋" w:hAnsi="仿宋" w:eastAsia="仿宋" w:cs="Times New Roman"/>
                <w:color w:val="auto"/>
                <w:kern w:val="2"/>
                <w:szCs w:val="24"/>
                <w:highlight w:val="none"/>
              </w:rPr>
              <w:t>1</w:t>
            </w:r>
          </w:p>
        </w:tc>
        <w:tc>
          <w:tcPr>
            <w:tcW w:w="1875" w:type="dxa"/>
            <w:vAlign w:val="center"/>
          </w:tcPr>
          <w:p>
            <w:pPr>
              <w:pStyle w:val="5"/>
              <w:spacing w:line="360" w:lineRule="auto"/>
              <w:jc w:val="center"/>
              <w:rPr>
                <w:rFonts w:hint="eastAsia" w:ascii="仿宋" w:hAnsi="仿宋" w:eastAsia="仿宋" w:cs="Times New Roman"/>
                <w:color w:val="auto"/>
                <w:kern w:val="2"/>
                <w:szCs w:val="24"/>
                <w:highlight w:val="none"/>
                <w:lang w:eastAsia="zh-CN"/>
              </w:rPr>
            </w:pPr>
            <w:r>
              <w:rPr>
                <w:rFonts w:hint="eastAsia" w:ascii="仿宋" w:hAnsi="仿宋" w:eastAsia="仿宋" w:cs="Times New Roman"/>
                <w:color w:val="auto"/>
                <w:kern w:val="2"/>
                <w:szCs w:val="24"/>
                <w:highlight w:val="none"/>
                <w:lang w:eastAsia="zh-CN"/>
              </w:rPr>
              <w:t>防撞栏翻新</w:t>
            </w:r>
          </w:p>
        </w:tc>
        <w:tc>
          <w:tcPr>
            <w:tcW w:w="1954" w:type="dxa"/>
            <w:vAlign w:val="center"/>
          </w:tcPr>
          <w:p>
            <w:pPr>
              <w:pStyle w:val="5"/>
              <w:spacing w:line="360" w:lineRule="auto"/>
              <w:jc w:val="center"/>
              <w:rPr>
                <w:rFonts w:hint="default" w:ascii="仿宋" w:hAnsi="仿宋" w:eastAsia="仿宋" w:cs="Times New Roman"/>
                <w:color w:val="auto"/>
                <w:kern w:val="2"/>
                <w:szCs w:val="24"/>
                <w:highlight w:val="none"/>
                <w:lang w:val="en-US"/>
              </w:rPr>
            </w:pPr>
            <w:r>
              <w:rPr>
                <w:rFonts w:hint="eastAsia" w:ascii="仿宋" w:hAnsi="仿宋" w:eastAsia="仿宋" w:cs="Times New Roman"/>
                <w:color w:val="auto"/>
                <w:kern w:val="2"/>
                <w:szCs w:val="24"/>
                <w:highlight w:val="none"/>
                <w:lang w:val="en-US" w:eastAsia="zh-CN"/>
              </w:rPr>
              <w:t>9300米</w:t>
            </w:r>
          </w:p>
        </w:tc>
        <w:tc>
          <w:tcPr>
            <w:tcW w:w="1915" w:type="dxa"/>
            <w:vAlign w:val="center"/>
          </w:tcPr>
          <w:p>
            <w:pPr>
              <w:pStyle w:val="5"/>
              <w:spacing w:line="360" w:lineRule="auto"/>
              <w:jc w:val="center"/>
              <w:rPr>
                <w:rFonts w:hint="default" w:ascii="仿宋" w:hAnsi="仿宋" w:eastAsia="仿宋" w:cs="Times New Roman"/>
                <w:color w:val="auto"/>
                <w:kern w:val="2"/>
                <w:szCs w:val="24"/>
                <w:highlight w:val="none"/>
              </w:rPr>
            </w:pPr>
          </w:p>
        </w:tc>
        <w:tc>
          <w:tcPr>
            <w:tcW w:w="2114" w:type="dxa"/>
            <w:vAlign w:val="center"/>
          </w:tcPr>
          <w:p>
            <w:pPr>
              <w:pStyle w:val="5"/>
              <w:spacing w:line="360" w:lineRule="auto"/>
              <w:jc w:val="center"/>
              <w:rPr>
                <w:rFonts w:hint="default" w:ascii="仿宋" w:hAnsi="仿宋" w:eastAsia="仿宋" w:cs="Times New Roman"/>
                <w:color w:val="auto"/>
                <w:kern w:val="2"/>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8" w:hRule="atLeast"/>
        </w:trPr>
        <w:tc>
          <w:tcPr>
            <w:tcW w:w="1221" w:type="dxa"/>
            <w:vAlign w:val="center"/>
          </w:tcPr>
          <w:p>
            <w:pPr>
              <w:pStyle w:val="5"/>
              <w:spacing w:line="360" w:lineRule="auto"/>
              <w:jc w:val="center"/>
              <w:rPr>
                <w:rFonts w:hint="default" w:ascii="仿宋" w:hAnsi="仿宋" w:eastAsia="仿宋" w:cs="Times New Roman"/>
                <w:color w:val="auto"/>
                <w:kern w:val="2"/>
                <w:szCs w:val="24"/>
                <w:highlight w:val="none"/>
              </w:rPr>
            </w:pPr>
            <w:r>
              <w:rPr>
                <w:rFonts w:ascii="仿宋" w:hAnsi="仿宋" w:eastAsia="仿宋" w:cs="Times New Roman"/>
                <w:color w:val="auto"/>
                <w:kern w:val="2"/>
                <w:szCs w:val="24"/>
                <w:highlight w:val="none"/>
              </w:rPr>
              <w:t>2</w:t>
            </w:r>
          </w:p>
        </w:tc>
        <w:tc>
          <w:tcPr>
            <w:tcW w:w="1875" w:type="dxa"/>
            <w:vAlign w:val="center"/>
          </w:tcPr>
          <w:p>
            <w:pPr>
              <w:pStyle w:val="5"/>
              <w:spacing w:line="360" w:lineRule="auto"/>
              <w:jc w:val="center"/>
              <w:rPr>
                <w:rFonts w:hint="default" w:ascii="仿宋" w:hAnsi="仿宋" w:eastAsia="仿宋" w:cs="Times New Roman"/>
                <w:color w:val="auto"/>
                <w:kern w:val="2"/>
                <w:szCs w:val="24"/>
                <w:highlight w:val="none"/>
              </w:rPr>
            </w:pPr>
            <w:r>
              <w:rPr>
                <w:rFonts w:hint="eastAsia" w:ascii="仿宋" w:hAnsi="仿宋" w:eastAsia="仿宋" w:cs="宋体"/>
                <w:color w:val="auto"/>
                <w:sz w:val="24"/>
                <w:szCs w:val="24"/>
                <w:highlight w:val="none"/>
                <w:lang w:val="en-US" w:eastAsia="zh-CN"/>
              </w:rPr>
              <w:t>地锚维护</w:t>
            </w:r>
          </w:p>
        </w:tc>
        <w:tc>
          <w:tcPr>
            <w:tcW w:w="1954" w:type="dxa"/>
            <w:vAlign w:val="center"/>
          </w:tcPr>
          <w:p>
            <w:pPr>
              <w:pStyle w:val="5"/>
              <w:spacing w:line="360" w:lineRule="auto"/>
              <w:jc w:val="center"/>
              <w:rPr>
                <w:rFonts w:hint="default" w:ascii="仿宋" w:hAnsi="仿宋" w:eastAsia="仿宋" w:cs="Times New Roman"/>
                <w:color w:val="auto"/>
                <w:kern w:val="2"/>
                <w:szCs w:val="24"/>
                <w:highlight w:val="none"/>
                <w:lang w:val="en-US"/>
              </w:rPr>
            </w:pPr>
            <w:r>
              <w:rPr>
                <w:rFonts w:hint="eastAsia" w:ascii="仿宋" w:hAnsi="仿宋" w:eastAsia="仿宋" w:cs="Times New Roman"/>
                <w:color w:val="auto"/>
                <w:kern w:val="2"/>
                <w:szCs w:val="24"/>
                <w:highlight w:val="none"/>
                <w:lang w:val="en-US" w:eastAsia="zh-CN"/>
              </w:rPr>
              <w:t>1200个</w:t>
            </w:r>
          </w:p>
        </w:tc>
        <w:tc>
          <w:tcPr>
            <w:tcW w:w="1915" w:type="dxa"/>
            <w:vAlign w:val="center"/>
          </w:tcPr>
          <w:p>
            <w:pPr>
              <w:pStyle w:val="5"/>
              <w:spacing w:line="360" w:lineRule="auto"/>
              <w:jc w:val="center"/>
              <w:rPr>
                <w:rFonts w:hint="default" w:ascii="仿宋" w:hAnsi="仿宋" w:eastAsia="仿宋" w:cs="Times New Roman"/>
                <w:color w:val="auto"/>
                <w:kern w:val="2"/>
                <w:szCs w:val="24"/>
                <w:highlight w:val="none"/>
              </w:rPr>
            </w:pPr>
          </w:p>
        </w:tc>
        <w:tc>
          <w:tcPr>
            <w:tcW w:w="2114" w:type="dxa"/>
            <w:vAlign w:val="center"/>
          </w:tcPr>
          <w:p>
            <w:pPr>
              <w:pStyle w:val="5"/>
              <w:spacing w:line="360" w:lineRule="auto"/>
              <w:jc w:val="center"/>
              <w:rPr>
                <w:rFonts w:hint="default" w:ascii="仿宋" w:hAnsi="仿宋" w:eastAsia="仿宋" w:cs="Times New Roman"/>
                <w:color w:val="auto"/>
                <w:kern w:val="2"/>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7" w:hRule="atLeast"/>
        </w:trPr>
        <w:tc>
          <w:tcPr>
            <w:tcW w:w="1221" w:type="dxa"/>
            <w:vAlign w:val="center"/>
          </w:tcPr>
          <w:p>
            <w:pPr>
              <w:pStyle w:val="5"/>
              <w:spacing w:line="360" w:lineRule="auto"/>
              <w:jc w:val="center"/>
              <w:rPr>
                <w:rFonts w:hint="default" w:ascii="仿宋" w:hAnsi="仿宋" w:eastAsia="仿宋"/>
                <w:color w:val="auto"/>
                <w:szCs w:val="24"/>
                <w:highlight w:val="none"/>
              </w:rPr>
            </w:pPr>
            <w:r>
              <w:rPr>
                <w:rFonts w:ascii="仿宋" w:hAnsi="仿宋" w:eastAsia="仿宋"/>
                <w:color w:val="auto"/>
                <w:szCs w:val="24"/>
                <w:highlight w:val="none"/>
              </w:rPr>
              <w:t>合计</w:t>
            </w:r>
          </w:p>
        </w:tc>
        <w:tc>
          <w:tcPr>
            <w:tcW w:w="3829" w:type="dxa"/>
            <w:gridSpan w:val="2"/>
            <w:vAlign w:val="center"/>
          </w:tcPr>
          <w:p>
            <w:pPr>
              <w:pStyle w:val="5"/>
              <w:spacing w:line="360" w:lineRule="auto"/>
              <w:jc w:val="center"/>
              <w:rPr>
                <w:rFonts w:hint="default" w:ascii="仿宋" w:hAnsi="仿宋" w:eastAsia="仿宋" w:cs="Times New Roman"/>
                <w:b/>
                <w:bCs/>
                <w:color w:val="auto"/>
                <w:kern w:val="2"/>
                <w:szCs w:val="24"/>
                <w:highlight w:val="none"/>
              </w:rPr>
            </w:pPr>
            <w:r>
              <w:rPr>
                <w:rFonts w:ascii="仿宋" w:hAnsi="仿宋" w:eastAsia="仿宋" w:cs="Times New Roman"/>
                <w:b w:val="0"/>
                <w:bCs w:val="0"/>
                <w:color w:val="auto"/>
                <w:kern w:val="2"/>
                <w:szCs w:val="24"/>
                <w:highlight w:val="none"/>
              </w:rPr>
              <w:t>不含税暂定总价</w:t>
            </w:r>
          </w:p>
        </w:tc>
        <w:tc>
          <w:tcPr>
            <w:tcW w:w="4029" w:type="dxa"/>
            <w:gridSpan w:val="2"/>
            <w:vAlign w:val="center"/>
          </w:tcPr>
          <w:p>
            <w:pPr>
              <w:pStyle w:val="5"/>
              <w:spacing w:line="360" w:lineRule="auto"/>
              <w:jc w:val="center"/>
              <w:rPr>
                <w:rFonts w:hint="default" w:ascii="仿宋" w:hAnsi="仿宋" w:eastAsia="仿宋" w:cs="Times New Roman"/>
                <w:color w:val="auto"/>
                <w:kern w:val="2"/>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5" w:hRule="atLeast"/>
        </w:trPr>
        <w:tc>
          <w:tcPr>
            <w:tcW w:w="1221" w:type="dxa"/>
            <w:vAlign w:val="center"/>
          </w:tcPr>
          <w:p>
            <w:pPr>
              <w:pStyle w:val="5"/>
              <w:spacing w:line="360" w:lineRule="auto"/>
              <w:jc w:val="center"/>
              <w:rPr>
                <w:rFonts w:hint="eastAsia" w:ascii="仿宋" w:hAnsi="仿宋" w:eastAsia="仿宋"/>
                <w:color w:val="auto"/>
                <w:szCs w:val="24"/>
                <w:highlight w:val="none"/>
                <w:lang w:val="en-US" w:eastAsia="zh-CN"/>
              </w:rPr>
            </w:pPr>
            <w:r>
              <w:rPr>
                <w:rFonts w:hint="eastAsia" w:ascii="仿宋" w:hAnsi="仿宋" w:eastAsia="仿宋"/>
                <w:color w:val="auto"/>
                <w:szCs w:val="24"/>
                <w:highlight w:val="none"/>
                <w:lang w:val="en-US" w:eastAsia="zh-CN"/>
              </w:rPr>
              <w:t>税率</w:t>
            </w:r>
          </w:p>
        </w:tc>
        <w:tc>
          <w:tcPr>
            <w:tcW w:w="7858" w:type="dxa"/>
            <w:gridSpan w:val="4"/>
            <w:vAlign w:val="center"/>
          </w:tcPr>
          <w:p>
            <w:pPr>
              <w:pStyle w:val="5"/>
              <w:spacing w:line="360" w:lineRule="auto"/>
              <w:jc w:val="center"/>
              <w:rPr>
                <w:rFonts w:hint="default" w:ascii="仿宋" w:hAnsi="仿宋" w:eastAsia="仿宋" w:cs="Times New Roman"/>
                <w:color w:val="auto"/>
                <w:kern w:val="2"/>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0" w:hRule="atLeast"/>
        </w:trPr>
        <w:tc>
          <w:tcPr>
            <w:tcW w:w="5050" w:type="dxa"/>
            <w:gridSpan w:val="3"/>
            <w:vAlign w:val="center"/>
          </w:tcPr>
          <w:p>
            <w:pPr>
              <w:pStyle w:val="5"/>
              <w:spacing w:line="360" w:lineRule="auto"/>
              <w:jc w:val="center"/>
              <w:rPr>
                <w:rFonts w:hint="eastAsia" w:ascii="仿宋" w:hAnsi="仿宋" w:eastAsia="仿宋"/>
                <w:color w:val="auto"/>
                <w:szCs w:val="24"/>
                <w:highlight w:val="none"/>
                <w:lang w:val="en-US" w:eastAsia="zh-CN"/>
              </w:rPr>
            </w:pPr>
            <w:r>
              <w:rPr>
                <w:rFonts w:hint="eastAsia" w:ascii="仿宋" w:hAnsi="仿宋" w:eastAsia="仿宋"/>
                <w:color w:val="auto"/>
                <w:szCs w:val="24"/>
                <w:highlight w:val="none"/>
                <w:lang w:val="en-US" w:eastAsia="zh-CN"/>
              </w:rPr>
              <w:t>综合单价</w:t>
            </w:r>
          </w:p>
          <w:p>
            <w:pPr>
              <w:pStyle w:val="5"/>
              <w:spacing w:line="360" w:lineRule="auto"/>
              <w:jc w:val="center"/>
              <w:rPr>
                <w:rFonts w:hint="eastAsia" w:ascii="仿宋" w:hAnsi="仿宋" w:eastAsia="仿宋" w:cs="Times New Roman"/>
                <w:b w:val="0"/>
                <w:bCs w:val="0"/>
                <w:color w:val="auto"/>
                <w:kern w:val="2"/>
                <w:szCs w:val="24"/>
                <w:highlight w:val="none"/>
                <w:lang w:eastAsia="zh-CN"/>
              </w:rPr>
            </w:pPr>
            <w:r>
              <w:rPr>
                <w:rFonts w:hint="eastAsia" w:ascii="仿宋" w:hAnsi="仿宋" w:eastAsia="仿宋" w:cs="Times New Roman"/>
                <w:b w:val="0"/>
                <w:bCs w:val="0"/>
                <w:color w:val="auto"/>
                <w:kern w:val="2"/>
                <w:szCs w:val="24"/>
                <w:highlight w:val="none"/>
                <w:lang w:eastAsia="zh-CN"/>
              </w:rPr>
              <w:t>计算公式：</w:t>
            </w:r>
            <w:r>
              <w:rPr>
                <w:rFonts w:hint="default" w:ascii="仿宋" w:hAnsi="仿宋" w:eastAsia="仿宋" w:cs="Times New Roman"/>
                <w:b w:val="0"/>
                <w:bCs w:val="0"/>
                <w:color w:val="auto"/>
                <w:kern w:val="2"/>
                <w:szCs w:val="24"/>
                <w:highlight w:val="none"/>
                <w:lang w:eastAsia="zh-CN"/>
              </w:rPr>
              <w:t>综合单价</w:t>
            </w:r>
            <w:r>
              <w:rPr>
                <w:rFonts w:hint="default" w:ascii="仿宋" w:hAnsi="仿宋" w:eastAsia="仿宋" w:cs="Times New Roman"/>
                <w:b w:val="0"/>
                <w:bCs w:val="0"/>
                <w:color w:val="auto"/>
                <w:kern w:val="2"/>
                <w:szCs w:val="24"/>
                <w:highlight w:val="none"/>
              </w:rPr>
              <w:t>=0.</w:t>
            </w:r>
            <w:r>
              <w:rPr>
                <w:rFonts w:hint="eastAsia" w:ascii="仿宋" w:hAnsi="仿宋" w:eastAsia="仿宋" w:cs="Times New Roman"/>
                <w:b w:val="0"/>
                <w:bCs w:val="0"/>
                <w:color w:val="auto"/>
                <w:kern w:val="2"/>
                <w:szCs w:val="24"/>
                <w:highlight w:val="none"/>
                <w:lang w:val="en-US" w:eastAsia="zh-CN"/>
              </w:rPr>
              <w:t>7</w:t>
            </w:r>
            <w:r>
              <w:rPr>
                <w:rFonts w:hint="default" w:ascii="仿宋" w:hAnsi="仿宋" w:eastAsia="仿宋" w:cs="Times New Roman"/>
                <w:b w:val="0"/>
                <w:bCs w:val="0"/>
                <w:color w:val="auto"/>
                <w:kern w:val="2"/>
                <w:szCs w:val="24"/>
                <w:highlight w:val="none"/>
              </w:rPr>
              <w:t>×</w:t>
            </w:r>
            <w:r>
              <w:rPr>
                <w:rFonts w:hint="eastAsia" w:ascii="仿宋" w:hAnsi="仿宋" w:eastAsia="仿宋" w:cs="Times New Roman"/>
                <w:b w:val="0"/>
                <w:bCs w:val="0"/>
                <w:color w:val="auto"/>
                <w:kern w:val="2"/>
                <w:szCs w:val="24"/>
                <w:highlight w:val="none"/>
                <w:lang w:eastAsia="zh-CN"/>
              </w:rPr>
              <w:t>防撞栏翻新不含税单价</w:t>
            </w:r>
            <w:r>
              <w:rPr>
                <w:rFonts w:hint="default" w:ascii="仿宋" w:hAnsi="仿宋" w:eastAsia="仿宋" w:cs="Times New Roman"/>
                <w:b w:val="0"/>
                <w:bCs w:val="0"/>
                <w:color w:val="auto"/>
                <w:kern w:val="2"/>
                <w:szCs w:val="24"/>
                <w:highlight w:val="none"/>
              </w:rPr>
              <w:t>+0.</w:t>
            </w:r>
            <w:r>
              <w:rPr>
                <w:rFonts w:hint="eastAsia" w:ascii="仿宋" w:hAnsi="仿宋" w:eastAsia="仿宋" w:cs="Times New Roman"/>
                <w:b w:val="0"/>
                <w:bCs w:val="0"/>
                <w:color w:val="auto"/>
                <w:kern w:val="2"/>
                <w:szCs w:val="24"/>
                <w:highlight w:val="none"/>
                <w:lang w:val="en-US" w:eastAsia="zh-CN"/>
              </w:rPr>
              <w:t>3</w:t>
            </w:r>
            <w:r>
              <w:rPr>
                <w:rFonts w:hint="default" w:ascii="仿宋" w:hAnsi="仿宋" w:eastAsia="仿宋" w:cs="Times New Roman"/>
                <w:b w:val="0"/>
                <w:bCs w:val="0"/>
                <w:color w:val="auto"/>
                <w:kern w:val="2"/>
                <w:szCs w:val="24"/>
                <w:highlight w:val="none"/>
              </w:rPr>
              <w:t>×</w:t>
            </w:r>
            <w:r>
              <w:rPr>
                <w:rFonts w:hint="eastAsia" w:ascii="仿宋" w:hAnsi="仿宋" w:eastAsia="仿宋" w:cs="Times New Roman"/>
                <w:b w:val="0"/>
                <w:bCs w:val="0"/>
                <w:color w:val="auto"/>
                <w:kern w:val="2"/>
                <w:szCs w:val="24"/>
                <w:highlight w:val="none"/>
                <w:lang w:eastAsia="zh-CN"/>
              </w:rPr>
              <w:t>地锚维护不含税单价</w:t>
            </w:r>
          </w:p>
          <w:p>
            <w:pPr>
              <w:pStyle w:val="5"/>
              <w:spacing w:line="360" w:lineRule="auto"/>
              <w:jc w:val="center"/>
              <w:rPr>
                <w:rFonts w:hint="default" w:ascii="仿宋" w:hAnsi="仿宋" w:eastAsia="仿宋"/>
                <w:color w:val="auto"/>
                <w:szCs w:val="24"/>
                <w:highlight w:val="none"/>
                <w:lang w:val="en-US" w:eastAsia="zh-CN"/>
              </w:rPr>
            </w:pPr>
            <w:r>
              <w:rPr>
                <w:rFonts w:hint="eastAsia" w:ascii="仿宋" w:hAnsi="仿宋" w:eastAsia="仿宋" w:cs="Times New Roman"/>
                <w:b w:val="0"/>
                <w:bCs w:val="0"/>
                <w:color w:val="auto"/>
                <w:kern w:val="2"/>
                <w:szCs w:val="24"/>
                <w:highlight w:val="none"/>
                <w:lang w:eastAsia="zh-CN"/>
              </w:rPr>
              <w:t>（四舍五入，保留两位小数点）</w:t>
            </w:r>
          </w:p>
        </w:tc>
        <w:tc>
          <w:tcPr>
            <w:tcW w:w="4029" w:type="dxa"/>
            <w:gridSpan w:val="2"/>
            <w:vAlign w:val="center"/>
          </w:tcPr>
          <w:p>
            <w:pPr>
              <w:pStyle w:val="5"/>
              <w:spacing w:line="360" w:lineRule="auto"/>
              <w:jc w:val="center"/>
              <w:rPr>
                <w:rFonts w:hint="default" w:ascii="仿宋" w:hAnsi="仿宋" w:eastAsia="仿宋" w:cs="Times New Roman"/>
                <w:color w:val="auto"/>
                <w:kern w:val="2"/>
                <w:szCs w:val="24"/>
                <w:highlight w:val="none"/>
              </w:rPr>
            </w:pPr>
          </w:p>
        </w:tc>
      </w:tr>
    </w:tbl>
    <w:p>
      <w:pPr>
        <w:numPr>
          <w:ilvl w:val="0"/>
          <w:numId w:val="1"/>
        </w:numPr>
        <w:ind w:firstLine="640" w:firstLineChars="200"/>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补遗</w:t>
      </w:r>
    </w:p>
    <w:p>
      <w:pPr>
        <w:numPr>
          <w:ilvl w:val="0"/>
          <w:numId w:val="0"/>
        </w:numPr>
        <w:ind w:firstLine="640" w:firstLineChars="200"/>
        <w:jc w:val="left"/>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1、1.2.4报价要求中，综合单价计算方式修改为：综合单价</w:t>
      </w:r>
      <w:r>
        <w:rPr>
          <w:rFonts w:hint="default" w:ascii="方正仿宋_GBK" w:hAnsi="方正仿宋_GBK" w:eastAsia="方正仿宋_GBK" w:cs="方正仿宋_GBK"/>
          <w:b w:val="0"/>
          <w:bCs w:val="0"/>
          <w:color w:val="auto"/>
          <w:sz w:val="32"/>
          <w:szCs w:val="32"/>
          <w:lang w:val="en-US" w:eastAsia="zh-CN"/>
        </w:rPr>
        <w:t>（不</w:t>
      </w:r>
      <w:r>
        <w:rPr>
          <w:rFonts w:hint="eastAsia" w:ascii="方正仿宋_GBK" w:hAnsi="方正仿宋_GBK" w:eastAsia="方正仿宋_GBK" w:cs="方正仿宋_GBK"/>
          <w:b w:val="0"/>
          <w:bCs w:val="0"/>
          <w:color w:val="auto"/>
          <w:sz w:val="32"/>
          <w:szCs w:val="32"/>
          <w:lang w:val="en-US" w:eastAsia="zh-CN"/>
        </w:rPr>
        <w:t>含增值税</w:t>
      </w:r>
      <w:r>
        <w:rPr>
          <w:rFonts w:hint="default" w:ascii="方正仿宋_GBK" w:hAnsi="方正仿宋_GBK" w:eastAsia="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lang w:val="en-US" w:eastAsia="zh-CN"/>
        </w:rPr>
        <w:t>=0.7×防撞栏翻新不含税单价+0.3×地锚维护不含税单价（四舍五入，保留两位小数点）。</w:t>
      </w:r>
    </w:p>
    <w:p>
      <w:pPr>
        <w:numPr>
          <w:ilvl w:val="0"/>
          <w:numId w:val="0"/>
        </w:numPr>
        <w:ind w:firstLine="640" w:firstLineChars="200"/>
        <w:jc w:val="left"/>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2、合同模板中，5.2合同价款修改为：</w:t>
      </w:r>
    </w:p>
    <w:p>
      <w:pPr>
        <w:numPr>
          <w:ilvl w:val="0"/>
          <w:numId w:val="0"/>
        </w:numPr>
        <w:ind w:firstLine="640" w:firstLineChars="200"/>
        <w:jc w:val="left"/>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5.2.1防撞栏翻新单价为**元/米；</w:t>
      </w:r>
    </w:p>
    <w:p>
      <w:pPr>
        <w:numPr>
          <w:ilvl w:val="0"/>
          <w:numId w:val="0"/>
        </w:numPr>
        <w:ind w:firstLine="640" w:firstLineChars="200"/>
        <w:jc w:val="left"/>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5.2.2地锚维护单价为**元/个。</w:t>
      </w:r>
    </w:p>
    <w:p>
      <w:pPr>
        <w:pStyle w:val="2"/>
        <w:rPr>
          <w:rFonts w:hint="eastAsia"/>
          <w:lang w:val="en-US" w:eastAsia="zh-CN"/>
        </w:rPr>
      </w:pPr>
    </w:p>
    <w:p>
      <w:pPr>
        <w:ind w:firstLine="640" w:firstLineChars="200"/>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 xml:space="preserve">                                 飞行区管理部</w:t>
      </w:r>
    </w:p>
    <w:p>
      <w:pPr>
        <w:ind w:firstLine="640" w:firstLineChars="200"/>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 xml:space="preserve">                                2022年8月25日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DC8AE9"/>
    <w:multiLevelType w:val="singleLevel"/>
    <w:tmpl w:val="84DC8AE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A01D6"/>
    <w:rsid w:val="1D3A01D6"/>
    <w:rsid w:val="24A8403D"/>
    <w:rsid w:val="2CEF368D"/>
    <w:rsid w:val="494C43D6"/>
    <w:rsid w:val="584F7E56"/>
    <w:rsid w:val="5A313343"/>
    <w:rsid w:val="70E50E5F"/>
    <w:rsid w:val="725B2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customStyle="1" w:styleId="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character" w:customStyle="1" w:styleId="7">
    <w:name w:val="Body text (2)_"/>
    <w:link w:val="8"/>
    <w:qFormat/>
    <w:uiPriority w:val="99"/>
    <w:rPr>
      <w:rFonts w:ascii="MingLiU" w:hAnsi="Calibri" w:eastAsia="MingLiU" w:cs="MingLiU"/>
      <w:sz w:val="30"/>
      <w:szCs w:val="30"/>
    </w:rPr>
  </w:style>
  <w:style w:type="paragraph" w:customStyle="1" w:styleId="8">
    <w:name w:val="Body text (2)1"/>
    <w:basedOn w:val="1"/>
    <w:link w:val="7"/>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2022-06-10T07:42:00Z</dcterms:created>
  <dc:creator>杨苏寒</dc:creator>
  <cp:lastModifiedBy>田珂维</cp:lastModifiedBy>
  <cp:lastPrinted>2022-08-25T07:08:39Z</cp:lastPrinted>
  <dcterms:modified xsi:type="dcterms:W3CDTF">2022-08-25T08:52:35Z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C9396764D1B94CBBA7F3DCE091AF77E8</vt:lpwstr>
  </property>
</Properties>
</file>