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苏打水采购项目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二〇二二年</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八</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苏打水采购项目比选文件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航站楼要客区及两舱贵宾室为旅客提供的苏打水项目邀请符合相应条件的供应商就本项目进行比选。</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0"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1.1.2具有有效的营业执照，且经营范围涉及预包装饮品、食品，散装食品销售经营等相关内容（提供有效的营业执照复印件加盖企业鲜章）。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.1.5 2020</w:t>
      </w:r>
      <w:r>
        <w:rPr>
          <w:rFonts w:hint="eastAsia" w:ascii="方正仿宋_GBK" w:hAnsi="方正仿宋_GBK" w:eastAsia="方正仿宋_GBK" w:cs="方正仿宋_GBK"/>
          <w:color w:val="000000" w:themeColor="text1"/>
          <w:sz w:val="28"/>
          <w:szCs w:val="28"/>
          <w14:textFill>
            <w14:solidFill>
              <w14:schemeClr w14:val="tx1"/>
            </w14:solidFill>
          </w14:textFill>
        </w:rPr>
        <w:t>年1月1日以来（含）响应人品牌在国内签订的相同或类似项目供货业绩。提供合同关键页复印件以及合同金额50%的发票复印件。（请提供合同复印件并加盖投标人公章放入比选响应文件）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.1.7</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法定代表人为同一个人的两个及两个以上法人，母公司、全资子公司及其控股公司，以及其他形式有管理关系的投标人，都不得在同一采购项目中同时参与比选。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14:textFill>
            <w14:solidFill>
              <w14:schemeClr w14:val="tx1"/>
            </w14:solidFill>
          </w14:textFill>
        </w:rPr>
        <w:t>被授权人身份证复印件（原件备查）。</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1.2.1项目简介：在重庆江北机场T2、T3航站楼要客区、两舱贵宾室为旅客提供苏打水。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重庆空港贵宾服务有限公司苏打水采购项目，经统计，两舱贵宾室全年苏打水使用量约为</w:t>
      </w:r>
      <w:r>
        <w:rPr>
          <w:rFonts w:ascii="方正仿宋_GBK" w:hAnsi="方正仿宋_GBK" w:eastAsia="方正仿宋_GBK" w:cs="方正仿宋_GBK"/>
          <w:color w:val="000000" w:themeColor="text1"/>
          <w:sz w:val="28"/>
          <w:szCs w:val="28"/>
          <w14:textFill>
            <w14:solidFill>
              <w14:schemeClr w14:val="tx1"/>
            </w14:solidFill>
          </w14:textFill>
        </w:rPr>
        <w:t>4500</w:t>
      </w:r>
      <w:r>
        <w:rPr>
          <w:rFonts w:hint="eastAsia" w:ascii="方正仿宋_GBK" w:hAnsi="方正仿宋_GBK" w:eastAsia="方正仿宋_GBK" w:cs="方正仿宋_GBK"/>
          <w:color w:val="000000" w:themeColor="text1"/>
          <w:sz w:val="28"/>
          <w:szCs w:val="28"/>
          <w14:textFill>
            <w14:solidFill>
              <w14:schemeClr w14:val="tx1"/>
            </w14:solidFill>
          </w14:textFill>
        </w:rPr>
        <w:t>件（每件1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瓶，每瓶3</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0ML</w:t>
      </w:r>
      <w:r>
        <w:rPr>
          <w:rFonts w:ascii="方正仿宋_GBK" w:hAnsi="方正仿宋_GBK" w:eastAsia="方正仿宋_GBK" w:cs="方正仿宋_GBK"/>
          <w:color w:val="000000" w:themeColor="text1"/>
          <w:sz w:val="28"/>
          <w:szCs w:val="28"/>
          <w14:textFill>
            <w14:solidFill>
              <w14:schemeClr w14:val="tx1"/>
            </w14:solidFill>
          </w14:textFill>
        </w:rPr>
        <w:t>-380ML</w:t>
      </w:r>
      <w:r>
        <w:rPr>
          <w:rFonts w:hint="eastAsia" w:ascii="方正仿宋_GBK" w:hAnsi="方正仿宋_GBK" w:eastAsia="方正仿宋_GBK" w:cs="方正仿宋_GBK"/>
          <w:color w:val="000000" w:themeColor="text1"/>
          <w:sz w:val="28"/>
          <w:szCs w:val="28"/>
          <w14:textFill>
            <w14:solidFill>
              <w14:schemeClr w14:val="tx1"/>
            </w14:solidFill>
          </w14:textFill>
        </w:rPr>
        <w:t>），要客区全年苏打水使用量约为</w:t>
      </w:r>
      <w:r>
        <w:rPr>
          <w:rFonts w:ascii="方正仿宋_GBK" w:hAnsi="方正仿宋_GBK" w:eastAsia="方正仿宋_GBK" w:cs="方正仿宋_GBK"/>
          <w:color w:val="000000" w:themeColor="text1"/>
          <w:sz w:val="28"/>
          <w:szCs w:val="28"/>
          <w14:textFill>
            <w14:solidFill>
              <w14:schemeClr w14:val="tx1"/>
            </w14:solidFill>
          </w14:textFill>
        </w:rPr>
        <w:t>800</w:t>
      </w:r>
      <w:r>
        <w:rPr>
          <w:rFonts w:hint="eastAsia" w:ascii="方正仿宋_GBK" w:hAnsi="方正仿宋_GBK" w:eastAsia="方正仿宋_GBK" w:cs="方正仿宋_GBK"/>
          <w:color w:val="000000" w:themeColor="text1"/>
          <w:sz w:val="28"/>
          <w:szCs w:val="28"/>
          <w14:textFill>
            <w14:solidFill>
              <w14:schemeClr w14:val="tx1"/>
            </w14:solidFill>
          </w14:textFill>
        </w:rPr>
        <w:t>件（每件1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瓶，每瓶3</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0ML</w:t>
      </w:r>
      <w:r>
        <w:rPr>
          <w:rFonts w:ascii="方正仿宋_GBK" w:hAnsi="方正仿宋_GBK" w:eastAsia="方正仿宋_GBK" w:cs="方正仿宋_GBK"/>
          <w:color w:val="000000" w:themeColor="text1"/>
          <w:sz w:val="28"/>
          <w:szCs w:val="28"/>
          <w14:textFill>
            <w14:solidFill>
              <w14:schemeClr w14:val="tx1"/>
            </w14:solidFill>
          </w14:textFill>
        </w:rPr>
        <w:t>-380ML</w:t>
      </w:r>
      <w:r>
        <w:rPr>
          <w:rFonts w:hint="eastAsia" w:ascii="方正仿宋_GBK" w:hAnsi="方正仿宋_GBK" w:eastAsia="方正仿宋_GBK" w:cs="方正仿宋_GBK"/>
          <w:color w:val="000000" w:themeColor="text1"/>
          <w:sz w:val="28"/>
          <w:szCs w:val="28"/>
          <w14:textFill>
            <w14:solidFill>
              <w14:schemeClr w14:val="tx1"/>
            </w14:solidFill>
          </w14:textFill>
        </w:rPr>
        <w:t>），合计全年使用量约为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5300</w:t>
      </w:r>
      <w:r>
        <w:rPr>
          <w:rFonts w:hint="eastAsia" w:ascii="方正仿宋_GBK" w:hAnsi="方正仿宋_GBK" w:eastAsia="方正仿宋_GBK" w:cs="方正仿宋_GBK"/>
          <w:color w:val="000000" w:themeColor="text1"/>
          <w:sz w:val="28"/>
          <w:szCs w:val="28"/>
          <w14:textFill>
            <w14:solidFill>
              <w14:schemeClr w14:val="tx1"/>
            </w14:solidFill>
          </w14:textFill>
        </w:rPr>
        <w:t>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129000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元（大写金额：拾陆万柒仟元整），超过最高限价，将取消比选响应方的比选资格。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1.2.4.1项目要求：响应人所提供产品质量必须要符合《食品安全法》《食品生产通用卫生规范》等法律法规要求，无不合格物品。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1.2.4.2产品标准、卫生标准，符合国家食品安全卫生要求和抽样检验，符合食品卫生标准，无不合格检验披露。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701"/>
        <w:gridCol w:w="2835"/>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701"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835"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835"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含糖量：0</w:t>
            </w:r>
          </w:p>
          <w:p>
            <w:pPr>
              <w:pStyle w:val="2"/>
              <w:jc w:val="center"/>
              <w:rPr>
                <w:rFonts w:ascii="方正仿宋_GBK" w:eastAsia="方正仿宋_GBK"/>
                <w:color w:val="000000" w:themeColor="text1"/>
                <w:szCs w:val="32"/>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PH值：7</w:t>
            </w:r>
            <w:r>
              <w:rPr>
                <w:rFonts w:ascii="方正仿宋_GBK" w:hAnsi="仿宋" w:eastAsia="方正仿宋_GBK"/>
                <w:color w:val="000000" w:themeColor="text1"/>
                <w14:textFill>
                  <w14:solidFill>
                    <w14:schemeClr w14:val="tx1"/>
                  </w14:solidFill>
                </w14:textFill>
              </w:rPr>
              <w:t>.0-8</w:t>
            </w:r>
            <w:r>
              <w:rPr>
                <w:rFonts w:hint="eastAsia" w:ascii="方正仿宋_GBK" w:hAnsi="仿宋" w:eastAsia="方正仿宋_GBK"/>
                <w:color w:val="000000" w:themeColor="text1"/>
                <w14:textFill>
                  <w14:solidFill>
                    <w14:schemeClr w14:val="tx1"/>
                  </w14:solidFill>
                </w14:textFill>
              </w:rPr>
              <w:t>.5的弱碱</w:t>
            </w:r>
            <w:r>
              <w:rPr>
                <w:rFonts w:hint="eastAsia" w:ascii="方正仿宋_GBK" w:eastAsia="方正仿宋_GBK"/>
                <w:color w:val="000000" w:themeColor="text1"/>
                <w:szCs w:val="32"/>
                <w14:textFill>
                  <w14:solidFill>
                    <w14:schemeClr w14:val="tx1"/>
                  </w14:solidFill>
                </w14:textFill>
              </w:rPr>
              <w:t>口味不限</w:t>
            </w:r>
          </w:p>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每瓶330ML</w:t>
            </w:r>
            <w:r>
              <w:rPr>
                <w:rFonts w:ascii="方正仿宋_GBK" w:hAnsi="方正仿宋_GBK" w:eastAsia="方正仿宋_GBK" w:cs="方正仿宋_GBK"/>
                <w:color w:val="000000" w:themeColor="text1"/>
                <w:sz w:val="28"/>
                <w:szCs w:val="28"/>
                <w14:textFill>
                  <w14:solidFill>
                    <w14:schemeClr w14:val="tx1"/>
                  </w14:solidFill>
                </w14:textFill>
              </w:rPr>
              <w:t>-380ML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24.33</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2.2响应人须提供饮品类《食品生产许可证》或《食品经营许可证》。（提供营业执照副本复印件加盖投标人公章）。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w:t>
      </w:r>
      <w:r>
        <w:rPr>
          <w:rFonts w:ascii="方正仿宋_GBK" w:hAnsi="方正仿宋_GBK" w:eastAsia="方正仿宋_GBK" w:cs="方正仿宋_GBK"/>
          <w:color w:val="000000" w:themeColor="text1"/>
          <w:kern w:val="0"/>
          <w:sz w:val="28"/>
          <w:szCs w:val="28"/>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需提供具有权威性的产品质检报告。</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w:t>
      </w:r>
      <w:r>
        <w:rPr>
          <w:rFonts w:ascii="方正仿宋_GBK" w:hAnsi="方正仿宋_GBK" w:eastAsia="方正仿宋_GBK" w:cs="方正仿宋_GBK"/>
          <w:color w:val="000000" w:themeColor="text1"/>
          <w:kern w:val="0"/>
          <w:sz w:val="28"/>
          <w:szCs w:val="28"/>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w:t>
      </w:r>
      <w:r>
        <w:rPr>
          <w:rFonts w:ascii="方正仿宋_GBK" w:hAnsi="方正仿宋_GBK" w:eastAsia="方正仿宋_GBK" w:cs="方正仿宋_GBK"/>
          <w:color w:val="000000" w:themeColor="text1"/>
          <w:kern w:val="0"/>
          <w:sz w:val="28"/>
          <w:szCs w:val="28"/>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本项目不接受联合体参加，不得转包、分包。</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0"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6500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w:t>
      </w:r>
      <w:r>
        <w:rPr>
          <w:rFonts w:ascii="方正仿宋_GBK" w:hAnsi="方正仿宋_GBK" w:eastAsia="方正仿宋_GBK" w:cs="方正仿宋_GBK"/>
          <w:color w:val="000000" w:themeColor="text1"/>
          <w:kern w:val="0"/>
          <w:sz w:val="28"/>
          <w:szCs w:val="28"/>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13000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w:t>
      </w:r>
      <w:r>
        <w:rPr>
          <w:rFonts w:ascii="方正仿宋_GBK" w:hAnsi="方正仿宋_GBK" w:eastAsia="方正仿宋_GBK" w:cs="方正仿宋_GBK"/>
          <w:color w:val="000000" w:themeColor="text1"/>
          <w:kern w:val="0"/>
          <w:sz w:val="28"/>
          <w:szCs w:val="28"/>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 甲方在收到履约保证金后，20个工作日内与乙方签订相关合同。</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 乙方出现逾期供货情况，则按以下条款处理：</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6.2.1 逾期后，若成交供应商无法继续履行合同，我方不再返还履约保证金。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6.2.2 逾期后，若成交供应商继续履行合同，并在逾期30天（含第30天）内完成供货，甲方扣除50%履约保证金。甲方一次性收到货物和对应的增值税专用发票，经甲方人员验收合格后20个工作日内，甲方支付合同总价款（含税）并退还扣除后的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6.2.3 逾期60天及其以上，视成交供应商无法履行合同，我方直接解除合同，并不再返还履约保证金。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6.3 合同有效期内，若成交供应商因自身原因无法履行合同，我方不再返还履约保证金。</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7.2采用通知送货形式，供货方需在24小时内将苏打水送达指定位置。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十二、响应人违约等行为约束要求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在比选响应有效期内，比选响应人撤销比选响应文件的，其比选响应保证金不予退还。</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在比选响应有效期内，比选响应人无故放弃成交候选人资格的，其比选响应保证金不予退还，并将被列入采购人黑名单。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widowControl/>
        <w:spacing w:before="120" w:beforeLines="50" w:after="120" w:afterLines="50"/>
        <w:ind w:firstLine="560" w:firstLineChars="200"/>
        <w:jc w:val="left"/>
        <w:rPr>
          <w:b/>
          <w:bCs/>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16</w:t>
      </w:r>
      <w:bookmarkStart w:id="1" w:name="_GoBack"/>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苏打水系列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苏打水系列    </w:t>
      </w:r>
      <w:r>
        <w:rPr>
          <w:rFonts w:hint="eastAsia" w:ascii="仿宋_GB2312" w:hAnsi="仿宋_GB2312" w:eastAsia="仿宋_GB2312" w:cs="仿宋_GB2312"/>
          <w:color w:val="000000" w:themeColor="text1"/>
          <w:sz w:val="28"/>
          <w:szCs w:val="28"/>
          <w14:textFill>
            <w14:solidFill>
              <w14:schemeClr w14:val="tx1"/>
            </w14:solidFill>
          </w14:textFill>
        </w:rPr>
        <w:t xml:space="preserve"> ，范围：  如下表   。</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384"/>
        <w:gridCol w:w="1843"/>
        <w:gridCol w:w="2977"/>
        <w:gridCol w:w="2126"/>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38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843"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977"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w:t>
            </w:r>
          </w:p>
        </w:tc>
        <w:tc>
          <w:tcPr>
            <w:tcW w:w="2126"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品牌/口味</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3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p>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每瓶330ML</w:t>
            </w:r>
            <w:r>
              <w:rPr>
                <w:rFonts w:ascii="方正仿宋_GBK" w:hAnsi="方正仿宋_GBK" w:eastAsia="方正仿宋_GBK" w:cs="方正仿宋_GBK"/>
                <w:color w:val="000000" w:themeColor="text1"/>
                <w:sz w:val="28"/>
                <w:szCs w:val="28"/>
                <w14:textFill>
                  <w14:solidFill>
                    <w14:schemeClr w14:val="tx1"/>
                  </w14:solidFill>
                </w14:textFill>
              </w:rPr>
              <w:t>-380ML</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          （可附清单说明）；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（3）我方将严格遵守《中华人民共和国食品安全法》《餐饮业和集体用餐配送单位卫生规范》等相关法律法规的规定。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将依法承担相应的产品质量责任，主动接受政府职能部门和采购人监督和检查，认真强化和落实食品安全第一责任人的规定，加强食品安全管理。若因我方配送的商品造成食物中毒、食用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（6）我方保证建立食品及原料采购索证和验收制度；保证从食品原料采购、食品加工销售，实施有效的全过程质量管理；保证所采购的食品及其原料索取发票，有效证件与记录相一致。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（7）我方保证不使用不符合国家《食品添加剂使用卫生标准》以及未列入国家新增品种公告目录的食品添加剂；不采购使用无卫生许可证的食品添加剂；不超范围、不超剂量滥用食品添加剂。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 我方保证不采购使用标签标识不全，以及包装破损或超过保质期的食品。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 我方若配送不合格商品，或配送的食品造成了安全事故，采购人有权单方面中止与我方达成的购货协议，且不承担由此给我方带来的损失。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0"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苏打水报价表</w:t>
      </w:r>
    </w:p>
    <w:tbl>
      <w:tblPr>
        <w:tblStyle w:val="12"/>
        <w:tblpPr w:leftFromText="180" w:rightFromText="180" w:vertAnchor="text" w:horzAnchor="page" w:tblpXSpec="center" w:tblpY="277"/>
        <w:tblOverlap w:val="never"/>
        <w:tblW w:w="1031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843"/>
        <w:gridCol w:w="2376"/>
        <w:gridCol w:w="2693"/>
        <w:gridCol w:w="1701"/>
        <w:gridCol w:w="17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843"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2376"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693"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1701"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不含税报价（元/件）</w:t>
            </w:r>
          </w:p>
        </w:tc>
        <w:tc>
          <w:tcPr>
            <w:tcW w:w="1701"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2376"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6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01" w:type="dxa"/>
            <w:tcBorders>
              <w:top w:val="single" w:color="auto" w:sz="8" w:space="0"/>
              <w:left w:val="single" w:color="auto" w:sz="8" w:space="0"/>
              <w:bottom w:val="single" w:color="auto" w:sz="8" w:space="0"/>
              <w:right w:val="single" w:color="auto" w:sz="8" w:space="0"/>
            </w:tcBorders>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30D47"/>
    <w:rsid w:val="0018662D"/>
    <w:rsid w:val="001B30DB"/>
    <w:rsid w:val="001B3C39"/>
    <w:rsid w:val="001D3ABB"/>
    <w:rsid w:val="002B5793"/>
    <w:rsid w:val="002D1EBD"/>
    <w:rsid w:val="002E0ACF"/>
    <w:rsid w:val="00347A32"/>
    <w:rsid w:val="00381729"/>
    <w:rsid w:val="003E2D11"/>
    <w:rsid w:val="00580F6B"/>
    <w:rsid w:val="005D74AB"/>
    <w:rsid w:val="00630F6A"/>
    <w:rsid w:val="006E605F"/>
    <w:rsid w:val="00777850"/>
    <w:rsid w:val="00792E85"/>
    <w:rsid w:val="00797197"/>
    <w:rsid w:val="007A1C58"/>
    <w:rsid w:val="008063AD"/>
    <w:rsid w:val="00866F04"/>
    <w:rsid w:val="00871074"/>
    <w:rsid w:val="008B171F"/>
    <w:rsid w:val="008B3B7B"/>
    <w:rsid w:val="00937813"/>
    <w:rsid w:val="00962118"/>
    <w:rsid w:val="00965B7D"/>
    <w:rsid w:val="0097620F"/>
    <w:rsid w:val="00994965"/>
    <w:rsid w:val="00A2435B"/>
    <w:rsid w:val="00B701C0"/>
    <w:rsid w:val="00B74328"/>
    <w:rsid w:val="00B75C39"/>
    <w:rsid w:val="00BA14B0"/>
    <w:rsid w:val="00BD5C20"/>
    <w:rsid w:val="00C30923"/>
    <w:rsid w:val="00C3221A"/>
    <w:rsid w:val="00CF6D7B"/>
    <w:rsid w:val="00CF7567"/>
    <w:rsid w:val="00D01C6E"/>
    <w:rsid w:val="00D90718"/>
    <w:rsid w:val="00DD2DDB"/>
    <w:rsid w:val="00F21EE9"/>
    <w:rsid w:val="00FD7924"/>
    <w:rsid w:val="07B63546"/>
    <w:rsid w:val="0CB16337"/>
    <w:rsid w:val="0D093610"/>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41A501D7"/>
    <w:rsid w:val="424B4AF8"/>
    <w:rsid w:val="43D54B50"/>
    <w:rsid w:val="44085948"/>
    <w:rsid w:val="4A9F1AD1"/>
    <w:rsid w:val="50B35F32"/>
    <w:rsid w:val="52DC071C"/>
    <w:rsid w:val="5891117A"/>
    <w:rsid w:val="5AD32E1E"/>
    <w:rsid w:val="5D8437A5"/>
    <w:rsid w:val="675730DA"/>
    <w:rsid w:val="72515E9B"/>
    <w:rsid w:val="78C338FC"/>
    <w:rsid w:val="7CC1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1837</Words>
  <Characters>10474</Characters>
  <Lines>87</Lines>
  <Paragraphs>24</Paragraphs>
  <TotalTime>191</TotalTime>
  <ScaleCrop>false</ScaleCrop>
  <LinksUpToDate>false</LinksUpToDate>
  <CharactersWithSpaces>12287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2022-07-28T03:20:00Z</cp:lastPrinted>
  <dcterms:modified xsi:type="dcterms:W3CDTF">2022-08-11T01:25:35Z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