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lang w:val="en-US" w:eastAsia="zh-CN"/>
        </w:rPr>
      </w:pPr>
    </w:p>
    <w:p>
      <w:pPr>
        <w:jc w:val="center"/>
        <w:rPr>
          <w:rFonts w:ascii="仿宋" w:hAnsi="仿宋" w:eastAsia="仿宋"/>
          <w:b/>
          <w:color w:val="auto"/>
          <w:sz w:val="52"/>
          <w:szCs w:val="52"/>
          <w:highlight w:val="none"/>
          <w:u w:val="none"/>
        </w:rPr>
      </w:pPr>
      <w:r>
        <w:rPr>
          <w:rFonts w:hint="eastAsia" w:ascii="仿宋" w:hAnsi="仿宋" w:eastAsia="仿宋"/>
          <w:b/>
          <w:color w:val="auto"/>
          <w:sz w:val="52"/>
          <w:szCs w:val="52"/>
          <w:highlight w:val="none"/>
          <w:u w:val="none"/>
        </w:rPr>
        <w:t>重庆机场集团有限公司</w:t>
      </w:r>
    </w:p>
    <w:p>
      <w:pPr>
        <w:jc w:val="center"/>
        <w:rPr>
          <w:rFonts w:ascii="仿宋" w:hAnsi="仿宋" w:eastAsia="仿宋"/>
          <w:b/>
          <w:color w:val="auto"/>
          <w:sz w:val="48"/>
          <w:szCs w:val="52"/>
          <w:highlight w:val="none"/>
          <w:u w:val="none"/>
        </w:rPr>
      </w:pPr>
    </w:p>
    <w:p>
      <w:pPr>
        <w:jc w:val="center"/>
        <w:rPr>
          <w:rFonts w:ascii="仿宋" w:hAnsi="仿宋" w:eastAsia="仿宋"/>
          <w:b/>
          <w:color w:val="auto"/>
          <w:sz w:val="48"/>
          <w:szCs w:val="52"/>
          <w:highlight w:val="none"/>
          <w:u w:val="none"/>
        </w:rPr>
      </w:pPr>
    </w:p>
    <w:p>
      <w:pPr>
        <w:widowControl/>
        <w:jc w:val="center"/>
        <w:rPr>
          <w:rFonts w:ascii="仿宋" w:hAnsi="仿宋" w:eastAsia="仿宋"/>
          <w:b/>
          <w:color w:val="auto"/>
          <w:sz w:val="44"/>
          <w:szCs w:val="44"/>
          <w:highlight w:val="none"/>
          <w:u w:val="none"/>
        </w:rPr>
      </w:pPr>
      <w:r>
        <w:rPr>
          <w:rFonts w:hint="eastAsia" w:ascii="仿宋" w:hAnsi="仿宋" w:eastAsia="仿宋"/>
          <w:b/>
          <w:color w:val="auto"/>
          <w:sz w:val="44"/>
          <w:szCs w:val="44"/>
          <w:highlight w:val="none"/>
          <w:u w:val="none"/>
        </w:rPr>
        <w:t>机场10千伏供电系统设备元器件更换</w:t>
      </w:r>
      <w:r>
        <w:rPr>
          <w:rFonts w:ascii="仿宋" w:hAnsi="仿宋" w:eastAsia="仿宋"/>
          <w:b/>
          <w:color w:val="auto"/>
          <w:sz w:val="44"/>
          <w:szCs w:val="44"/>
          <w:highlight w:val="none"/>
          <w:u w:val="none"/>
        </w:rPr>
        <w:t>项目</w:t>
      </w:r>
    </w:p>
    <w:p>
      <w:pPr>
        <w:widowControl/>
        <w:jc w:val="center"/>
        <w:rPr>
          <w:rFonts w:hint="eastAsia" w:ascii="仿宋" w:hAnsi="仿宋" w:eastAsia="仿宋"/>
          <w:b/>
          <w:color w:val="auto"/>
          <w:sz w:val="44"/>
          <w:szCs w:val="44"/>
          <w:highlight w:val="none"/>
          <w:u w:val="none"/>
          <w:lang w:eastAsia="zh-CN"/>
        </w:rPr>
      </w:pPr>
      <w:r>
        <w:rPr>
          <w:rFonts w:hint="eastAsia" w:ascii="仿宋" w:hAnsi="仿宋" w:eastAsia="仿宋"/>
          <w:b/>
          <w:color w:val="auto"/>
          <w:sz w:val="44"/>
          <w:szCs w:val="44"/>
          <w:highlight w:val="none"/>
          <w:u w:val="none"/>
          <w:lang w:eastAsia="zh-CN"/>
        </w:rPr>
        <w:t>竞争性</w:t>
      </w:r>
      <w:r>
        <w:rPr>
          <w:rFonts w:hint="eastAsia" w:ascii="仿宋" w:hAnsi="仿宋" w:eastAsia="仿宋"/>
          <w:b/>
          <w:color w:val="auto"/>
          <w:sz w:val="44"/>
          <w:szCs w:val="44"/>
          <w:highlight w:val="none"/>
          <w:u w:val="none"/>
        </w:rPr>
        <w:t>比选文件</w:t>
      </w:r>
      <w:r>
        <w:rPr>
          <w:rFonts w:hint="eastAsia" w:ascii="仿宋" w:hAnsi="仿宋" w:eastAsia="仿宋"/>
          <w:b/>
          <w:color w:val="auto"/>
          <w:sz w:val="44"/>
          <w:szCs w:val="44"/>
          <w:highlight w:val="none"/>
          <w:u w:val="none"/>
          <w:lang w:eastAsia="zh-CN"/>
        </w:rPr>
        <w:t>（第</w:t>
      </w:r>
      <w:r>
        <w:rPr>
          <w:rFonts w:hint="eastAsia" w:ascii="仿宋" w:hAnsi="仿宋" w:eastAsia="仿宋"/>
          <w:b/>
          <w:color w:val="auto"/>
          <w:sz w:val="44"/>
          <w:szCs w:val="44"/>
          <w:highlight w:val="none"/>
          <w:u w:val="none"/>
          <w:lang w:val="en-US" w:eastAsia="zh-CN"/>
        </w:rPr>
        <w:t xml:space="preserve"> 2 </w:t>
      </w:r>
      <w:r>
        <w:rPr>
          <w:rFonts w:hint="eastAsia" w:ascii="仿宋" w:hAnsi="仿宋" w:eastAsia="仿宋"/>
          <w:b/>
          <w:color w:val="auto"/>
          <w:sz w:val="44"/>
          <w:szCs w:val="44"/>
          <w:highlight w:val="none"/>
          <w:u w:val="none"/>
          <w:lang w:eastAsia="zh-CN"/>
        </w:rPr>
        <w:t>次）</w:t>
      </w: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jc w:val="center"/>
        <w:rPr>
          <w:rFonts w:ascii="仿宋" w:hAnsi="仿宋" w:eastAsia="仿宋"/>
          <w:b/>
          <w:color w:val="auto"/>
          <w:sz w:val="32"/>
          <w:highlight w:val="none"/>
          <w:u w:val="none"/>
        </w:rPr>
      </w:pPr>
    </w:p>
    <w:p>
      <w:pPr>
        <w:ind w:firstLine="2409" w:firstLineChars="750"/>
        <w:jc w:val="left"/>
        <w:rPr>
          <w:rFonts w:ascii="仿宋" w:hAnsi="仿宋" w:eastAsia="仿宋"/>
          <w:b/>
          <w:color w:val="auto"/>
          <w:sz w:val="32"/>
          <w:highlight w:val="none"/>
          <w:u w:val="none"/>
        </w:rPr>
      </w:pPr>
      <w:r>
        <w:rPr>
          <w:rFonts w:hint="eastAsia" w:ascii="仿宋" w:hAnsi="仿宋" w:eastAsia="仿宋"/>
          <w:b/>
          <w:color w:val="auto"/>
          <w:sz w:val="32"/>
          <w:highlight w:val="none"/>
          <w:u w:val="none"/>
        </w:rPr>
        <w:t>编号：动力2022-91</w:t>
      </w:r>
    </w:p>
    <w:p>
      <w:pPr>
        <w:rPr>
          <w:rFonts w:ascii="仿宋" w:hAnsi="仿宋" w:eastAsia="仿宋"/>
          <w:b/>
          <w:color w:val="auto"/>
          <w:sz w:val="52"/>
          <w:highlight w:val="none"/>
          <w:u w:val="none"/>
        </w:rPr>
      </w:pPr>
    </w:p>
    <w:p>
      <w:pPr>
        <w:jc w:val="center"/>
        <w:rPr>
          <w:rFonts w:ascii="仿宋" w:hAnsi="仿宋" w:eastAsia="仿宋"/>
          <w:b/>
          <w:color w:val="auto"/>
          <w:sz w:val="52"/>
          <w:highlight w:val="none"/>
          <w:u w:val="none"/>
        </w:rPr>
      </w:pPr>
    </w:p>
    <w:p>
      <w:pPr>
        <w:jc w:val="center"/>
        <w:rPr>
          <w:rFonts w:ascii="仿宋" w:hAnsi="仿宋" w:eastAsia="仿宋"/>
          <w:b/>
          <w:color w:val="auto"/>
          <w:sz w:val="52"/>
          <w:highlight w:val="none"/>
          <w:u w:val="none"/>
        </w:rPr>
      </w:pPr>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重庆机场集团有限公司</w:t>
      </w:r>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动力能源保障部</w:t>
      </w:r>
    </w:p>
    <w:p>
      <w:pPr>
        <w:jc w:val="center"/>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采购办公室（代章）</w:t>
      </w:r>
    </w:p>
    <w:p>
      <w:pPr>
        <w:rPr>
          <w:rFonts w:ascii="仿宋" w:hAnsi="仿宋" w:eastAsia="仿宋"/>
          <w:b/>
          <w:color w:val="auto"/>
          <w:sz w:val="32"/>
          <w:szCs w:val="32"/>
          <w:highlight w:val="none"/>
          <w:u w:val="none"/>
        </w:rPr>
      </w:pPr>
    </w:p>
    <w:p>
      <w:pPr>
        <w:ind w:firstLine="3052" w:firstLineChars="950"/>
        <w:rPr>
          <w:rFonts w:ascii="仿宋" w:hAnsi="仿宋" w:eastAsia="仿宋"/>
          <w:b/>
          <w:color w:val="auto"/>
          <w:sz w:val="32"/>
          <w:szCs w:val="32"/>
          <w:highlight w:val="none"/>
          <w:u w:val="none"/>
        </w:rPr>
      </w:pPr>
      <w:r>
        <w:rPr>
          <w:rFonts w:hint="eastAsia" w:ascii="仿宋" w:hAnsi="仿宋" w:eastAsia="仿宋"/>
          <w:b/>
          <w:color w:val="auto"/>
          <w:sz w:val="32"/>
          <w:szCs w:val="32"/>
          <w:highlight w:val="none"/>
          <w:u w:val="none"/>
        </w:rPr>
        <w:t>二〇</w:t>
      </w:r>
      <w:r>
        <w:rPr>
          <w:rFonts w:hint="eastAsia" w:ascii="仿宋" w:hAnsi="仿宋" w:eastAsia="仿宋"/>
          <w:b/>
          <w:color w:val="auto"/>
          <w:sz w:val="32"/>
          <w:szCs w:val="32"/>
          <w:highlight w:val="none"/>
          <w:u w:val="none"/>
          <w:lang w:eastAsia="zh-CN"/>
        </w:rPr>
        <w:t>二</w:t>
      </w:r>
      <w:r>
        <w:rPr>
          <w:rFonts w:hint="eastAsia" w:ascii="仿宋" w:hAnsi="仿宋" w:eastAsia="仿宋"/>
          <w:b/>
          <w:color w:val="auto"/>
          <w:sz w:val="32"/>
          <w:szCs w:val="32"/>
          <w:highlight w:val="none"/>
          <w:u w:val="none"/>
          <w:lang w:val="en-US" w:eastAsia="zh-CN"/>
        </w:rPr>
        <w:t>二</w:t>
      </w:r>
      <w:r>
        <w:rPr>
          <w:rFonts w:hint="eastAsia" w:ascii="仿宋" w:hAnsi="仿宋" w:eastAsia="仿宋"/>
          <w:b/>
          <w:color w:val="auto"/>
          <w:sz w:val="32"/>
          <w:szCs w:val="32"/>
          <w:highlight w:val="none"/>
          <w:u w:val="none"/>
        </w:rPr>
        <w:t>年</w:t>
      </w:r>
      <w:r>
        <w:rPr>
          <w:rFonts w:hint="eastAsia" w:ascii="仿宋" w:hAnsi="仿宋" w:eastAsia="仿宋"/>
          <w:b/>
          <w:color w:val="auto"/>
          <w:sz w:val="32"/>
          <w:szCs w:val="32"/>
          <w:highlight w:val="none"/>
          <w:u w:val="none"/>
          <w:lang w:val="en-US" w:eastAsia="zh-CN"/>
        </w:rPr>
        <w:t>八</w:t>
      </w:r>
      <w:r>
        <w:rPr>
          <w:rFonts w:hint="eastAsia" w:ascii="仿宋" w:hAnsi="仿宋" w:eastAsia="仿宋"/>
          <w:b/>
          <w:color w:val="auto"/>
          <w:sz w:val="32"/>
          <w:szCs w:val="32"/>
          <w:highlight w:val="none"/>
          <w:u w:val="none"/>
        </w:rPr>
        <w:t>月</w:t>
      </w:r>
    </w:p>
    <w:p>
      <w:pPr>
        <w:widowControl/>
        <w:jc w:val="center"/>
        <w:rPr>
          <w:rFonts w:ascii="仿宋" w:hAnsi="仿宋" w:eastAsia="仿宋"/>
          <w:b/>
          <w:color w:val="auto"/>
          <w:sz w:val="44"/>
          <w:szCs w:val="44"/>
          <w:highlight w:val="none"/>
          <w:u w:val="none"/>
        </w:rPr>
      </w:pPr>
      <w:r>
        <w:rPr>
          <w:rFonts w:ascii="仿宋" w:hAnsi="仿宋" w:eastAsia="仿宋"/>
          <w:b/>
          <w:color w:val="auto"/>
          <w:sz w:val="52"/>
          <w:highlight w:val="none"/>
          <w:u w:val="none"/>
        </w:rPr>
        <w:br w:type="page"/>
      </w:r>
      <w:r>
        <w:rPr>
          <w:rFonts w:hint="eastAsia" w:ascii="仿宋" w:hAnsi="仿宋" w:eastAsia="仿宋"/>
          <w:b/>
          <w:color w:val="auto"/>
          <w:sz w:val="44"/>
          <w:szCs w:val="44"/>
          <w:highlight w:val="none"/>
          <w:u w:val="none"/>
        </w:rPr>
        <w:t>机场10千伏供电系统设备元器件更换</w:t>
      </w:r>
      <w:r>
        <w:rPr>
          <w:rFonts w:ascii="仿宋" w:hAnsi="仿宋" w:eastAsia="仿宋"/>
          <w:b/>
          <w:color w:val="auto"/>
          <w:sz w:val="44"/>
          <w:szCs w:val="44"/>
          <w:highlight w:val="none"/>
          <w:u w:val="none"/>
        </w:rPr>
        <w:t>项目</w:t>
      </w:r>
    </w:p>
    <w:p>
      <w:pPr>
        <w:widowControl/>
        <w:jc w:val="center"/>
        <w:rPr>
          <w:rFonts w:ascii="仿宋" w:hAnsi="仿宋" w:eastAsia="仿宋"/>
          <w:b/>
          <w:color w:val="auto"/>
          <w:sz w:val="44"/>
          <w:szCs w:val="44"/>
          <w:highlight w:val="none"/>
          <w:u w:val="none"/>
        </w:rPr>
      </w:pPr>
      <w:r>
        <w:rPr>
          <w:rFonts w:hint="eastAsia" w:ascii="仿宋" w:hAnsi="仿宋" w:eastAsia="仿宋"/>
          <w:b/>
          <w:color w:val="auto"/>
          <w:sz w:val="44"/>
          <w:szCs w:val="44"/>
          <w:highlight w:val="none"/>
          <w:u w:val="none"/>
          <w:lang w:eastAsia="zh-CN"/>
        </w:rPr>
        <w:t>竞争性比选</w:t>
      </w:r>
      <w:r>
        <w:rPr>
          <w:rFonts w:hint="eastAsia" w:ascii="仿宋" w:hAnsi="仿宋" w:eastAsia="仿宋"/>
          <w:b/>
          <w:color w:val="auto"/>
          <w:sz w:val="44"/>
          <w:szCs w:val="44"/>
          <w:highlight w:val="none"/>
          <w:u w:val="none"/>
        </w:rPr>
        <w:t>文件</w:t>
      </w:r>
    </w:p>
    <w:p>
      <w:pPr>
        <w:ind w:firstLine="560" w:firstLineChars="200"/>
        <w:rPr>
          <w:rFonts w:ascii="仿宋" w:hAnsi="仿宋" w:eastAsia="仿宋"/>
          <w:b/>
          <w:color w:val="auto"/>
          <w:sz w:val="44"/>
          <w:szCs w:val="44"/>
          <w:highlight w:val="none"/>
          <w:u w:val="none"/>
        </w:rPr>
      </w:pPr>
      <w:r>
        <w:rPr>
          <w:rFonts w:hint="eastAsia" w:ascii="仿宋" w:hAnsi="仿宋" w:eastAsia="仿宋"/>
          <w:color w:val="auto"/>
          <w:sz w:val="28"/>
          <w:szCs w:val="28"/>
          <w:highlight w:val="none"/>
          <w:u w:val="none"/>
        </w:rPr>
        <w:t>我部决定于近期将对机场10千伏供电系统设备元器件更换项目邀请符合相应条件的潜在供应商就本项目进行</w:t>
      </w:r>
      <w:r>
        <w:rPr>
          <w:rFonts w:hint="eastAsia" w:ascii="仿宋" w:hAnsi="仿宋" w:eastAsia="仿宋"/>
          <w:color w:val="auto"/>
          <w:sz w:val="28"/>
          <w:szCs w:val="28"/>
          <w:highlight w:val="none"/>
          <w:u w:val="none"/>
          <w:lang w:eastAsia="zh-CN"/>
        </w:rPr>
        <w:t>竞争性比选</w:t>
      </w:r>
      <w:r>
        <w:rPr>
          <w:rFonts w:hint="eastAsia" w:ascii="仿宋" w:hAnsi="仿宋" w:eastAsia="仿宋"/>
          <w:color w:val="auto"/>
          <w:sz w:val="28"/>
          <w:szCs w:val="28"/>
          <w:highlight w:val="none"/>
          <w:u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u w:val="none"/>
        </w:rPr>
      </w:pPr>
      <w:r>
        <w:rPr>
          <w:rFonts w:hint="eastAsia"/>
          <w:color w:val="auto"/>
          <w:highlight w:val="none"/>
          <w:u w:val="none"/>
        </w:rPr>
        <w:t>项目内容</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机场10千伏供电系统设备元器件采购，所含元器件见下表：</w:t>
      </w:r>
    </w:p>
    <w:tbl>
      <w:tblPr>
        <w:tblStyle w:val="15"/>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0"/>
        <w:gridCol w:w="1849"/>
        <w:gridCol w:w="3620"/>
        <w:gridCol w:w="771"/>
        <w:gridCol w:w="834"/>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名称</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品牌型号</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数量</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多功能数显表</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安科瑞电气股份有限公司PZ-80L-E4/HX(35台)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4"/>
                <w:szCs w:val="24"/>
                <w:highlight w:val="none"/>
                <w:u w:val="none"/>
              </w:rPr>
            </w:pPr>
            <w:r>
              <w:rPr>
                <w:rFonts w:hint="eastAsia" w:ascii="Times New Roman" w:hAnsi="Times New Roman" w:eastAsia="方正仿宋_GBK" w:cs="方正仿宋_GBK"/>
                <w:color w:val="auto"/>
                <w:sz w:val="24"/>
                <w:szCs w:val="24"/>
                <w:highlight w:val="none"/>
                <w:u w:val="none"/>
                <w:lang w:val="en-US" w:eastAsia="zh-CN"/>
              </w:rPr>
              <w:t>PZ-96L-E4/CHX(9台</w:t>
            </w:r>
            <w:r>
              <w:rPr>
                <w:rFonts w:hint="eastAsia" w:ascii="仿宋" w:hAnsi="仿宋" w:eastAsia="仿宋" w:cs="仿宋"/>
                <w:i w:val="0"/>
                <w:color w:val="auto"/>
                <w:kern w:val="0"/>
                <w:sz w:val="24"/>
                <w:szCs w:val="24"/>
                <w:highlight w:val="none"/>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44</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变压器温度控制器</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福建省力得自动化设备有限公司LD-B10-A220EF</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套</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3</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保护装置</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许继电气公司 WGB-54C</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微机智能消谐装置</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合肥南南电力保护设备有限公司 KNX-001</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4</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开关状态指示仪</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合肥南南电力保护设备有限公司 KWN-01E（进线类型1台、馈线类型4）</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台</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2"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阀控式铅酸胶体蓄电池</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艾诺斯集团FPG120-12RFR</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支</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18</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12V 120Ah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阀控式胶体蓄电池</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德国阳光工业集团 A602/225</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支</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7</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2V 225Ah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阀控式铅酸蓄电池</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风帆股份有限公司 6-GFM-100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支</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18</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方正仿宋_GBK"/>
                <w:color w:val="auto"/>
                <w:sz w:val="24"/>
                <w:szCs w:val="24"/>
                <w:highlight w:val="none"/>
                <w:u w:val="none"/>
                <w:lang w:val="en-US" w:eastAsia="zh-CN"/>
              </w:rPr>
            </w:pPr>
            <w:r>
              <w:rPr>
                <w:rFonts w:hint="eastAsia" w:eastAsia="方正仿宋_GBK" w:cs="方正仿宋_GBK"/>
                <w:color w:val="auto"/>
                <w:sz w:val="24"/>
                <w:szCs w:val="24"/>
                <w:highlight w:val="none"/>
                <w:u w:val="none"/>
                <w:lang w:val="en-US" w:eastAsia="zh-CN"/>
              </w:rPr>
              <w:t>12V 100Ah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微机保护装置</w:t>
            </w:r>
            <w:r>
              <w:rPr>
                <w:rFonts w:hint="eastAsia" w:eastAsia="方正仿宋_GBK" w:cs="方正仿宋_GBK"/>
                <w:color w:val="auto"/>
                <w:sz w:val="24"/>
                <w:szCs w:val="24"/>
                <w:highlight w:val="none"/>
                <w:u w:val="none"/>
                <w:lang w:val="en-US" w:eastAsia="zh-CN"/>
              </w:rPr>
              <w:t>插件</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ABB集团REF615型微机保护装置插件 产品编号：2RCA025501A0001</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张</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测控设备插件</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长园深瑞继保自动化有限公司ISA-341G型测控装置电源插件 WB760B</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块</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11</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直流屏电池检测模块</w:t>
            </w:r>
          </w:p>
        </w:tc>
        <w:tc>
          <w:tcPr>
            <w:tcW w:w="3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 xml:space="preserve">深圳市信瑞达电力设备有限公司 电池智能检测试单元BAT 2.2  </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块</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r>
              <w:rPr>
                <w:rFonts w:hint="eastAsia" w:ascii="Times New Roman" w:hAnsi="Times New Roman" w:eastAsia="方正仿宋_GBK" w:cs="方正仿宋_GBK"/>
                <w:color w:val="auto"/>
                <w:sz w:val="24"/>
                <w:szCs w:val="24"/>
                <w:highlight w:val="none"/>
                <w:u w:val="none"/>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color w:val="auto"/>
                <w:sz w:val="24"/>
                <w:szCs w:val="24"/>
                <w:highlight w:val="none"/>
                <w:u w:val="none"/>
                <w:lang w:val="en-US" w:eastAsia="zh-CN"/>
              </w:rPr>
            </w:pP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0" w:firstLineChars="200"/>
        <w:textAlignment w:val="auto"/>
        <w:outlineLvl w:val="1"/>
        <w:rPr>
          <w:rFonts w:hint="default"/>
          <w:color w:val="auto"/>
          <w:lang w:val="en-US" w:eastAsia="zh-CN"/>
        </w:rPr>
      </w:pPr>
      <w:r>
        <w:rPr>
          <w:rFonts w:hint="eastAsia" w:ascii="仿宋" w:hAnsi="仿宋" w:eastAsia="仿宋" w:cs="Times New Roman"/>
          <w:color w:val="auto"/>
          <w:kern w:val="2"/>
          <w:sz w:val="28"/>
          <w:szCs w:val="28"/>
          <w:highlight w:val="none"/>
          <w:u w:val="none"/>
          <w:lang w:val="en-US" w:eastAsia="zh-CN" w:bidi="ar-SA"/>
        </w:rPr>
        <w:t>以上元器件中的44台多功能数显表及2台WGB-54C型保护装置由响应人提供硬件更换、参数设置、通讯调试等服务。其余元器件由比选人自行更换，响应人应当在元器件更换过程中向比选人提供相应技术支持。</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项目要求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在交付前，</w:t>
      </w:r>
      <w:r>
        <w:rPr>
          <w:rFonts w:hint="eastAsia" w:ascii="仿宋" w:hAnsi="仿宋" w:eastAsia="仿宋"/>
          <w:color w:val="auto"/>
          <w:sz w:val="28"/>
          <w:szCs w:val="28"/>
          <w:highlight w:val="none"/>
          <w:u w:val="none"/>
          <w:lang w:eastAsia="zh-CN"/>
        </w:rPr>
        <w:t>响应人</w:t>
      </w:r>
      <w:r>
        <w:rPr>
          <w:rFonts w:hint="eastAsia" w:ascii="仿宋" w:hAnsi="仿宋" w:eastAsia="仿宋"/>
          <w:color w:val="auto"/>
          <w:sz w:val="28"/>
          <w:szCs w:val="28"/>
          <w:highlight w:val="none"/>
          <w:u w:val="none"/>
        </w:rPr>
        <w:t>应对所供元器件的品牌、型号、数量等进行详细而全面的核对，同时核查所供元器件的生产许可证、产品合格证和质量保证书、使用说明书、通讯协议（蓄电池除外）等相关文件。</w:t>
      </w:r>
    </w:p>
    <w:p>
      <w:pPr>
        <w:ind w:firstLine="560" w:firstLineChars="200"/>
        <w:rPr>
          <w:rFonts w:hint="eastAsia"/>
          <w:color w:val="auto"/>
        </w:rPr>
      </w:pPr>
      <w:r>
        <w:rPr>
          <w:rFonts w:hint="eastAsia" w:ascii="仿宋" w:hAnsi="仿宋" w:eastAsia="仿宋"/>
          <w:color w:val="auto"/>
          <w:sz w:val="28"/>
          <w:szCs w:val="28"/>
          <w:highlight w:val="none"/>
          <w:u w:val="none"/>
        </w:rPr>
        <w:t>在交付后，</w:t>
      </w:r>
      <w:r>
        <w:rPr>
          <w:rFonts w:hint="eastAsia" w:ascii="仿宋" w:hAnsi="仿宋" w:eastAsia="仿宋"/>
          <w:color w:val="auto"/>
          <w:sz w:val="28"/>
          <w:szCs w:val="28"/>
          <w:highlight w:val="none"/>
          <w:u w:val="none"/>
          <w:lang w:eastAsia="zh-CN"/>
        </w:rPr>
        <w:t>比选人</w:t>
      </w:r>
      <w:r>
        <w:rPr>
          <w:rFonts w:hint="eastAsia" w:ascii="仿宋" w:hAnsi="仿宋" w:eastAsia="仿宋"/>
          <w:color w:val="auto"/>
          <w:sz w:val="28"/>
          <w:szCs w:val="28"/>
          <w:highlight w:val="none"/>
          <w:u w:val="none"/>
        </w:rPr>
        <w:t>根据合同规定的内容和相关行业标准进行检测。如双方对检测结果有分歧，则由</w:t>
      </w:r>
      <w:r>
        <w:rPr>
          <w:rFonts w:hint="eastAsia" w:ascii="仿宋" w:hAnsi="仿宋" w:eastAsia="仿宋"/>
          <w:color w:val="auto"/>
          <w:sz w:val="28"/>
          <w:szCs w:val="28"/>
          <w:highlight w:val="none"/>
          <w:u w:val="none"/>
          <w:lang w:eastAsia="zh-CN"/>
        </w:rPr>
        <w:t>响应人</w:t>
      </w:r>
      <w:r>
        <w:rPr>
          <w:rFonts w:hint="eastAsia" w:ascii="仿宋" w:hAnsi="仿宋" w:eastAsia="仿宋"/>
          <w:color w:val="auto"/>
          <w:sz w:val="28"/>
          <w:szCs w:val="28"/>
          <w:highlight w:val="none"/>
          <w:u w:val="none"/>
        </w:rPr>
        <w:t>将相关元器件送至重庆市技术质量监督局的检验，以其检验结果为准，检验费用由有过失的一方支付。</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安全责任要求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需遵守重庆机场集团有限公司</w:t>
      </w:r>
      <w:r>
        <w:rPr>
          <w:rFonts w:hint="eastAsia" w:ascii="仿宋" w:hAnsi="仿宋" w:eastAsia="仿宋"/>
          <w:color w:val="auto"/>
          <w:sz w:val="28"/>
          <w:szCs w:val="28"/>
          <w:highlight w:val="none"/>
          <w:u w:val="none"/>
          <w:lang w:eastAsia="zh-CN"/>
        </w:rPr>
        <w:t>防疫、</w:t>
      </w:r>
      <w:r>
        <w:rPr>
          <w:rFonts w:hint="eastAsia" w:ascii="仿宋" w:hAnsi="仿宋" w:eastAsia="仿宋"/>
          <w:color w:val="auto"/>
          <w:sz w:val="28"/>
          <w:szCs w:val="28"/>
          <w:highlight w:val="none"/>
          <w:u w:val="none"/>
        </w:rPr>
        <w:t>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验收要求</w:t>
      </w:r>
    </w:p>
    <w:p>
      <w:pPr>
        <w:ind w:firstLine="560" w:firstLineChars="200"/>
        <w:rPr>
          <w:rFonts w:hint="eastAsia" w:ascii="仿宋" w:hAnsi="仿宋" w:eastAsia="仿宋"/>
          <w:strike w:val="0"/>
          <w:dstrike w:val="0"/>
          <w:color w:val="auto"/>
          <w:sz w:val="28"/>
          <w:szCs w:val="28"/>
          <w:highlight w:val="none"/>
          <w:u w:val="none"/>
        </w:rPr>
      </w:pPr>
      <w:r>
        <w:rPr>
          <w:rFonts w:hint="eastAsia" w:ascii="仿宋" w:hAnsi="仿宋" w:eastAsia="仿宋" w:cs="Times New Roman"/>
          <w:color w:val="auto"/>
          <w:kern w:val="2"/>
          <w:sz w:val="28"/>
          <w:szCs w:val="28"/>
          <w:highlight w:val="none"/>
          <w:u w:val="none"/>
          <w:lang w:val="en-US" w:eastAsia="zh-CN" w:bidi="ar-SA"/>
        </w:rPr>
        <w:t>响应人完成元器件交付后，比选人根据《GB/T11022-2011高压开关设备和控制设备标准的共用技术要求》相关标准进行验收。响应人完成44台多功能数显表及2台WGB-54C型保护装置更换后，比选人根据《电气装置安装工程盘、柜及二次回路接线施工及验收规范GB50171-2012》相关标准进行验收。</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其他要求</w:t>
      </w:r>
    </w:p>
    <w:p>
      <w:pPr>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响应人应保证所供元器件是指定厂家所产的全新合格产品，其中电池应为2022年所生产。</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工期及售后服务</w:t>
      </w:r>
    </w:p>
    <w:p>
      <w:pPr>
        <w:spacing w:line="24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1.工期：</w:t>
      </w:r>
    </w:p>
    <w:p>
      <w:pPr>
        <w:spacing w:line="24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合同签订之日起</w:t>
      </w:r>
      <w:r>
        <w:rPr>
          <w:rFonts w:hint="eastAsia" w:ascii="仿宋" w:hAnsi="仿宋" w:eastAsia="仿宋"/>
          <w:color w:val="auto"/>
          <w:sz w:val="28"/>
          <w:szCs w:val="28"/>
          <w:highlight w:val="none"/>
          <w:u w:val="none"/>
          <w:lang w:val="en-US" w:eastAsia="zh-CN"/>
        </w:rPr>
        <w:t>60个</w:t>
      </w:r>
      <w:r>
        <w:rPr>
          <w:rFonts w:hint="eastAsia" w:ascii="仿宋" w:hAnsi="仿宋" w:eastAsia="仿宋"/>
          <w:color w:val="auto"/>
          <w:sz w:val="28"/>
          <w:szCs w:val="28"/>
          <w:highlight w:val="none"/>
          <w:u w:val="none"/>
        </w:rPr>
        <w:t>日历日</w:t>
      </w:r>
      <w:r>
        <w:rPr>
          <w:rFonts w:hint="eastAsia" w:ascii="仿宋" w:hAnsi="仿宋" w:eastAsia="仿宋"/>
          <w:color w:val="auto"/>
          <w:sz w:val="28"/>
          <w:szCs w:val="28"/>
          <w:highlight w:val="none"/>
          <w:u w:val="none"/>
          <w:lang w:eastAsia="zh-CN"/>
        </w:rPr>
        <w:t>，</w:t>
      </w:r>
      <w:r>
        <w:rPr>
          <w:rFonts w:hint="eastAsia" w:ascii="仿宋" w:hAnsi="仿宋" w:eastAsia="仿宋" w:cs="Times New Roman"/>
          <w:color w:val="auto"/>
          <w:sz w:val="28"/>
          <w:szCs w:val="28"/>
          <w:highlight w:val="none"/>
          <w:u w:val="none"/>
          <w:lang w:val="en-US" w:eastAsia="zh-CN"/>
        </w:rPr>
        <w:t>由于甲方原因或不可抗力因素造成不能按时完工，工期顺延。</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s="Times New Roman"/>
          <w:bCs w:val="0"/>
          <w:color w:val="auto"/>
          <w:sz w:val="28"/>
          <w:szCs w:val="28"/>
          <w:highlight w:val="none"/>
          <w:u w:val="none"/>
        </w:rPr>
        <w:t>2.</w:t>
      </w:r>
      <w:r>
        <w:rPr>
          <w:rFonts w:hint="eastAsia" w:ascii="仿宋" w:hAnsi="仿宋" w:eastAsia="仿宋"/>
          <w:color w:val="auto"/>
          <w:sz w:val="28"/>
          <w:szCs w:val="28"/>
          <w:highlight w:val="none"/>
          <w:u w:val="none"/>
        </w:rPr>
        <w:t>质保期：</w:t>
      </w:r>
      <w:r>
        <w:rPr>
          <w:rFonts w:hint="eastAsia" w:ascii="仿宋" w:hAnsi="仿宋" w:eastAsia="仿宋"/>
          <w:color w:val="auto"/>
          <w:sz w:val="28"/>
          <w:szCs w:val="28"/>
          <w:highlight w:val="none"/>
          <w:u w:val="none"/>
          <w:lang w:eastAsia="zh-CN"/>
        </w:rPr>
        <w:t>自验收合格之日起</w:t>
      </w:r>
      <w:r>
        <w:rPr>
          <w:rFonts w:hint="eastAsia" w:ascii="仿宋" w:hAnsi="仿宋" w:eastAsia="仿宋"/>
          <w:color w:val="auto"/>
          <w:sz w:val="28"/>
          <w:szCs w:val="28"/>
          <w:highlight w:val="none"/>
          <w:u w:val="none"/>
          <w:lang w:val="en-US" w:eastAsia="zh-CN"/>
        </w:rPr>
        <w:t>1年。</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3.响应时间：质保期内出现与本项目有关或本项目引起的故障，在接到机场工作人员通知后，需派专业技术人员在</w:t>
      </w:r>
      <w:r>
        <w:rPr>
          <w:rFonts w:hint="eastAsia" w:ascii="仿宋" w:hAnsi="仿宋" w:eastAsia="仿宋"/>
          <w:color w:val="auto"/>
          <w:sz w:val="28"/>
          <w:szCs w:val="28"/>
          <w:highlight w:val="none"/>
          <w:u w:val="none"/>
          <w:lang w:val="en-US" w:eastAsia="zh-CN"/>
        </w:rPr>
        <w:t>24</w:t>
      </w:r>
      <w:r>
        <w:rPr>
          <w:rFonts w:hint="eastAsia" w:ascii="仿宋" w:hAnsi="仿宋" w:eastAsia="仿宋"/>
          <w:color w:val="auto"/>
          <w:sz w:val="28"/>
          <w:szCs w:val="28"/>
          <w:highlight w:val="none"/>
          <w:u w:val="none"/>
        </w:rPr>
        <w:t>小时内赶到重庆江北国际机场处理故障,若未及时响应，每次扣尾款的5%。</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支付方式</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1.项目通过验收，支付合同金额的</w:t>
      </w:r>
      <w:r>
        <w:rPr>
          <w:rFonts w:hint="eastAsia" w:ascii="仿宋" w:hAnsi="仿宋" w:eastAsia="仿宋"/>
          <w:color w:val="auto"/>
          <w:sz w:val="28"/>
          <w:szCs w:val="28"/>
          <w:highlight w:val="none"/>
          <w:u w:val="none"/>
          <w:lang w:val="en-US" w:eastAsia="zh-CN"/>
        </w:rPr>
        <w:t>97</w:t>
      </w:r>
      <w:r>
        <w:rPr>
          <w:rFonts w:hint="eastAsia" w:ascii="仿宋" w:hAnsi="仿宋" w:eastAsia="仿宋"/>
          <w:color w:val="auto"/>
          <w:sz w:val="28"/>
          <w:szCs w:val="28"/>
          <w:highlight w:val="none"/>
          <w:u w:val="none"/>
        </w:rPr>
        <w:t>%，剩余</w:t>
      </w: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%作为质保金，待质保期满，无质量问题后支付。</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合格报价供应商</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w:t>
      </w:r>
      <w:r>
        <w:rPr>
          <w:rFonts w:hint="eastAsia" w:ascii="仿宋" w:hAnsi="仿宋" w:eastAsia="仿宋"/>
          <w:color w:val="auto"/>
          <w:sz w:val="28"/>
          <w:szCs w:val="28"/>
          <w:highlight w:val="none"/>
          <w:u w:val="none"/>
          <w:lang w:eastAsia="zh-CN"/>
        </w:rPr>
        <w:t>依法注册的独立法人，具备有效的营业执照。（须提供营业执照复印件并加盖公章）</w:t>
      </w:r>
      <w:r>
        <w:rPr>
          <w:rFonts w:hint="eastAsia" w:ascii="仿宋" w:hAnsi="仿宋" w:eastAsia="仿宋"/>
          <w:color w:val="auto"/>
          <w:sz w:val="28"/>
          <w:szCs w:val="28"/>
          <w:highlight w:val="none"/>
          <w:u w:val="none"/>
        </w:rPr>
        <w:t>。</w:t>
      </w:r>
    </w:p>
    <w:p>
      <w:pPr>
        <w:spacing w:line="240" w:lineRule="auto"/>
        <w:ind w:firstLine="560" w:firstLineChars="200"/>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2.</w:t>
      </w:r>
      <w:r>
        <w:rPr>
          <w:rFonts w:hint="eastAsia" w:ascii="仿宋" w:hAnsi="仿宋" w:eastAsia="仿宋"/>
          <w:strike w:val="0"/>
          <w:dstrike w:val="0"/>
          <w:color w:val="auto"/>
          <w:sz w:val="28"/>
          <w:szCs w:val="28"/>
          <w:highlight w:val="none"/>
          <w:u w:val="none"/>
          <w:lang w:val="en-US" w:eastAsia="zh-CN"/>
        </w:rPr>
        <w:t>为本项目配备的施工人员至少2人持有国家安全生产监督管理总局颁发的高压电工证。（须提供2名以上员工的高压电工证正反面复印件，并加盖公章）</w:t>
      </w:r>
    </w:p>
    <w:p>
      <w:pPr>
        <w:spacing w:line="240" w:lineRule="auto"/>
        <w:ind w:firstLine="560" w:firstLineChars="200"/>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u w:val="none"/>
        </w:rPr>
      </w:pPr>
      <w:r>
        <w:rPr>
          <w:rFonts w:hint="eastAsia" w:ascii="仿宋" w:hAnsi="仿宋" w:eastAsia="仿宋" w:cs="仿宋"/>
          <w:b/>
          <w:color w:val="auto"/>
          <w:sz w:val="28"/>
          <w:szCs w:val="28"/>
          <w:highlight w:val="none"/>
          <w:u w:val="none"/>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限价及报价要求</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限价：</w:t>
      </w:r>
      <w:r>
        <w:rPr>
          <w:rFonts w:hint="eastAsia" w:ascii="仿宋" w:hAnsi="仿宋" w:eastAsia="仿宋"/>
          <w:bCs w:val="0"/>
          <w:color w:val="auto"/>
          <w:sz w:val="28"/>
          <w:szCs w:val="28"/>
          <w:highlight w:val="none"/>
          <w:u w:val="none"/>
        </w:rPr>
        <w:t>本项目最高限价（不含增值税金额）为</w:t>
      </w:r>
      <w:r>
        <w:rPr>
          <w:rFonts w:hint="eastAsia" w:ascii="仿宋" w:hAnsi="仿宋" w:eastAsia="仿宋" w:cs="Times New Roman"/>
          <w:bCs w:val="0"/>
          <w:color w:val="auto"/>
          <w:sz w:val="28"/>
          <w:szCs w:val="28"/>
          <w:highlight w:val="none"/>
          <w:u w:val="none"/>
        </w:rPr>
        <w:t>17</w:t>
      </w:r>
      <w:r>
        <w:rPr>
          <w:rFonts w:hint="eastAsia" w:ascii="仿宋" w:hAnsi="仿宋" w:eastAsia="仿宋" w:cs="Times New Roman"/>
          <w:bCs w:val="0"/>
          <w:color w:val="auto"/>
          <w:sz w:val="28"/>
          <w:szCs w:val="28"/>
          <w:highlight w:val="none"/>
          <w:u w:val="none"/>
          <w:lang w:val="en-US" w:eastAsia="zh-CN"/>
        </w:rPr>
        <w:t>.</w:t>
      </w:r>
      <w:r>
        <w:rPr>
          <w:rFonts w:hint="eastAsia" w:ascii="仿宋" w:hAnsi="仿宋" w:eastAsia="仿宋" w:cs="Times New Roman"/>
          <w:bCs w:val="0"/>
          <w:color w:val="auto"/>
          <w:sz w:val="28"/>
          <w:szCs w:val="28"/>
          <w:highlight w:val="none"/>
          <w:u w:val="none"/>
        </w:rPr>
        <w:t>927</w:t>
      </w:r>
      <w:r>
        <w:rPr>
          <w:rFonts w:hint="eastAsia" w:ascii="仿宋" w:hAnsi="仿宋" w:eastAsia="仿宋"/>
          <w:bCs w:val="0"/>
          <w:color w:val="auto"/>
          <w:sz w:val="28"/>
          <w:szCs w:val="28"/>
          <w:highlight w:val="none"/>
          <w:u w:val="none"/>
        </w:rPr>
        <w:t>万元（大写金额：</w:t>
      </w:r>
      <w:r>
        <w:rPr>
          <w:rFonts w:hint="eastAsia" w:ascii="仿宋" w:hAnsi="仿宋" w:eastAsia="仿宋"/>
          <w:bCs w:val="0"/>
          <w:color w:val="auto"/>
          <w:sz w:val="28"/>
          <w:szCs w:val="28"/>
          <w:highlight w:val="none"/>
          <w:u w:val="none"/>
          <w:lang w:val="en-US" w:eastAsia="zh-CN"/>
        </w:rPr>
        <w:t>壹拾柒万玖仟贰佰柒拾圆</w:t>
      </w:r>
      <w:r>
        <w:rPr>
          <w:rFonts w:hint="eastAsia" w:ascii="仿宋" w:hAnsi="仿宋" w:eastAsia="仿宋"/>
          <w:bCs w:val="0"/>
          <w:color w:val="auto"/>
          <w:sz w:val="28"/>
          <w:szCs w:val="28"/>
          <w:highlight w:val="none"/>
          <w:u w:val="none"/>
        </w:rPr>
        <w:t>整），报价超过最高限价，将取消</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响应方的</w:t>
      </w:r>
      <w:r>
        <w:rPr>
          <w:rFonts w:hint="eastAsia" w:ascii="仿宋" w:hAnsi="仿宋" w:eastAsia="仿宋"/>
          <w:bCs w:val="0"/>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资格。</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lang w:eastAsia="zh-CN"/>
        </w:rPr>
        <w:t>报价要求：各响应单位</w:t>
      </w:r>
      <w:r>
        <w:rPr>
          <w:rFonts w:hint="eastAsia" w:ascii="仿宋" w:hAnsi="仿宋" w:eastAsia="仿宋"/>
          <w:bCs w:val="0"/>
          <w:color w:val="auto"/>
          <w:sz w:val="28"/>
          <w:szCs w:val="28"/>
          <w:highlight w:val="none"/>
          <w:u w:val="none"/>
        </w:rPr>
        <w:t>本次报价费用包含人工费、差旅费、报告制作费、专家费、后续服务费、合理利润等</w:t>
      </w:r>
      <w:r>
        <w:rPr>
          <w:rFonts w:hint="eastAsia" w:ascii="仿宋" w:hAnsi="仿宋" w:eastAsia="仿宋"/>
          <w:bCs w:val="0"/>
          <w:color w:val="auto"/>
          <w:sz w:val="28"/>
          <w:szCs w:val="28"/>
          <w:highlight w:val="none"/>
          <w:u w:val="none"/>
          <w:lang w:eastAsia="zh-CN"/>
        </w:rPr>
        <w:t>响应本项目服务的</w:t>
      </w:r>
      <w:r>
        <w:rPr>
          <w:rFonts w:hint="eastAsia" w:ascii="仿宋" w:hAnsi="仿宋" w:eastAsia="仿宋"/>
          <w:bCs w:val="0"/>
          <w:color w:val="auto"/>
          <w:sz w:val="28"/>
          <w:szCs w:val="28"/>
          <w:highlight w:val="none"/>
          <w:u w:val="none"/>
        </w:rPr>
        <w:t>所有费用。</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在修正范围内的以下情形不作为比选响应文件作废的依据：</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（1）比选响应文件中的大写金额与小写金额不一致的，以大写金额为准；</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（2）数字表示的数额与用文字表示的数额不一致时，以文字数额为准；</w:t>
      </w:r>
    </w:p>
    <w:p>
      <w:pPr>
        <w:spacing w:line="240" w:lineRule="auto"/>
        <w:ind w:firstLine="560" w:firstLineChars="200"/>
        <w:rPr>
          <w:rFonts w:hint="eastAsia" w:ascii="仿宋_GB2312" w:hAnsi="宋体" w:eastAsia="仿宋_GB2312"/>
          <w:bCs/>
          <w:color w:val="auto"/>
          <w:sz w:val="28"/>
          <w:szCs w:val="28"/>
          <w:highlight w:val="none"/>
          <w:u w:val="none"/>
        </w:rPr>
      </w:pPr>
      <w:r>
        <w:rPr>
          <w:rFonts w:hint="eastAsia" w:ascii="仿宋" w:hAnsi="仿宋" w:eastAsia="仿宋"/>
          <w:bCs w:val="0"/>
          <w:color w:val="auto"/>
          <w:sz w:val="28"/>
          <w:szCs w:val="28"/>
          <w:highlight w:val="none"/>
          <w:u w:val="none"/>
        </w:rPr>
        <w:t>（3）总价金额与依据单价计算出的结果不一致的，以单价金额为准修正总价，但单价金额小数点有明显错误的除外。</w:t>
      </w:r>
    </w:p>
    <w:p>
      <w:pPr>
        <w:spacing w:line="360" w:lineRule="auto"/>
        <w:ind w:firstLine="560" w:firstLineChars="200"/>
        <w:rPr>
          <w:rFonts w:hint="eastAsia" w:ascii="仿宋_GB2312" w:hAnsi="宋体" w:eastAsia="仿宋_GB2312"/>
          <w:bCs/>
          <w:color w:val="auto"/>
          <w:sz w:val="28"/>
          <w:szCs w:val="28"/>
          <w:highlight w:val="none"/>
          <w:u w:val="none"/>
          <w:lang w:val="en-US" w:eastAsia="zh-CN"/>
        </w:rPr>
      </w:pP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lang w:eastAsia="zh-CN"/>
        </w:rPr>
        <w:t>竞争性比选办法</w:t>
      </w:r>
    </w:p>
    <w:p>
      <w:pPr>
        <w:spacing w:line="240" w:lineRule="auto"/>
        <w:ind w:firstLine="560" w:firstLineChars="200"/>
        <w:rPr>
          <w:rFonts w:hint="eastAsia" w:ascii="仿宋" w:hAnsi="仿宋" w:eastAsia="仿宋"/>
          <w:bCs w:val="0"/>
          <w:color w:val="auto"/>
          <w:sz w:val="28"/>
          <w:szCs w:val="28"/>
          <w:highlight w:val="none"/>
          <w:u w:val="none"/>
        </w:rPr>
      </w:pPr>
      <w:r>
        <w:rPr>
          <w:rFonts w:hint="eastAsia" w:ascii="仿宋" w:hAnsi="仿宋" w:eastAsia="仿宋"/>
          <w:bCs w:val="0"/>
          <w:color w:val="auto"/>
          <w:sz w:val="28"/>
          <w:szCs w:val="28"/>
          <w:highlight w:val="none"/>
          <w:u w:val="none"/>
        </w:rPr>
        <w:t>本次</w:t>
      </w:r>
      <w:r>
        <w:rPr>
          <w:rFonts w:hint="eastAsia" w:ascii="仿宋" w:hAnsi="仿宋" w:eastAsia="仿宋"/>
          <w:color w:val="auto"/>
          <w:sz w:val="28"/>
          <w:szCs w:val="28"/>
          <w:highlight w:val="none"/>
          <w:u w:val="none"/>
          <w:lang w:eastAsia="zh-CN"/>
        </w:rPr>
        <w:t>竞争性比选</w:t>
      </w:r>
      <w:r>
        <w:rPr>
          <w:rFonts w:hint="eastAsia" w:ascii="仿宋" w:hAnsi="仿宋" w:eastAsia="仿宋"/>
          <w:bCs w:val="0"/>
          <w:color w:val="auto"/>
          <w:sz w:val="28"/>
          <w:szCs w:val="28"/>
          <w:highlight w:val="none"/>
          <w:u w:val="none"/>
        </w:rPr>
        <w:t>成交供应商确定办法采用</w:t>
      </w:r>
      <w:r>
        <w:rPr>
          <w:rFonts w:hint="eastAsia" w:ascii="仿宋" w:hAnsi="仿宋" w:eastAsia="仿宋" w:cs="仿宋"/>
          <w:b/>
          <w:bCs/>
          <w:color w:val="auto"/>
          <w:sz w:val="28"/>
          <w:szCs w:val="28"/>
          <w:highlight w:val="none"/>
          <w:u w:val="none"/>
          <w:lang w:eastAsia="zh-CN"/>
        </w:rPr>
        <w:t>经评审的</w:t>
      </w:r>
      <w:r>
        <w:rPr>
          <w:rFonts w:hint="eastAsia" w:ascii="仿宋" w:hAnsi="仿宋" w:eastAsia="仿宋" w:cs="仿宋"/>
          <w:b/>
          <w:bCs/>
          <w:color w:val="auto"/>
          <w:sz w:val="28"/>
          <w:szCs w:val="28"/>
          <w:highlight w:val="none"/>
          <w:u w:val="none"/>
        </w:rPr>
        <w:t>最低价</w:t>
      </w:r>
      <w:r>
        <w:rPr>
          <w:rFonts w:hint="eastAsia" w:ascii="仿宋" w:hAnsi="仿宋" w:eastAsia="仿宋" w:cs="仿宋"/>
          <w:b/>
          <w:bCs/>
          <w:color w:val="auto"/>
          <w:sz w:val="28"/>
          <w:szCs w:val="28"/>
          <w:highlight w:val="none"/>
          <w:u w:val="none"/>
          <w:lang w:eastAsia="zh-CN"/>
        </w:rPr>
        <w:t>法</w:t>
      </w:r>
      <w:r>
        <w:rPr>
          <w:rFonts w:hint="eastAsia" w:ascii="仿宋" w:hAnsi="仿宋" w:eastAsia="仿宋"/>
          <w:bCs w:val="0"/>
          <w:color w:val="auto"/>
          <w:sz w:val="28"/>
          <w:szCs w:val="28"/>
          <w:highlight w:val="none"/>
          <w:u w:val="none"/>
        </w:rPr>
        <w:t>成交，以各供应商</w:t>
      </w:r>
      <w:r>
        <w:rPr>
          <w:rFonts w:hint="eastAsia" w:ascii="仿宋" w:hAnsi="仿宋" w:eastAsia="仿宋"/>
          <w:bCs w:val="0"/>
          <w:color w:val="auto"/>
          <w:sz w:val="28"/>
          <w:szCs w:val="28"/>
          <w:highlight w:val="none"/>
          <w:u w:val="none"/>
          <w:lang w:eastAsia="zh-CN"/>
        </w:rPr>
        <w:t>不含增值税</w:t>
      </w:r>
      <w:r>
        <w:rPr>
          <w:rFonts w:hint="eastAsia" w:ascii="仿宋" w:hAnsi="仿宋" w:eastAsia="仿宋"/>
          <w:bCs w:val="0"/>
          <w:color w:val="auto"/>
          <w:sz w:val="28"/>
          <w:szCs w:val="28"/>
          <w:highlight w:val="none"/>
          <w:u w:val="none"/>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成交标准</w:t>
      </w:r>
    </w:p>
    <w:p>
      <w:pPr>
        <w:widowControl/>
        <w:spacing w:line="360" w:lineRule="auto"/>
        <w:ind w:firstLine="560" w:firstLineChars="200"/>
        <w:jc w:val="left"/>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具体</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sz w:val="28"/>
          <w:szCs w:val="28"/>
          <w:highlight w:val="none"/>
          <w:u w:val="none"/>
        </w:rPr>
        <w:t>比选</w:t>
      </w:r>
      <w:r>
        <w:rPr>
          <w:rFonts w:hint="eastAsia" w:ascii="仿宋" w:hAnsi="仿宋" w:eastAsia="仿宋" w:cs="仿宋"/>
          <w:color w:val="auto"/>
          <w:kern w:val="0"/>
          <w:sz w:val="28"/>
          <w:szCs w:val="28"/>
          <w:highlight w:val="none"/>
          <w:u w:val="none"/>
        </w:rPr>
        <w:t>成交标准如下：</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color w:val="auto"/>
          <w:kern w:val="0"/>
          <w:sz w:val="28"/>
          <w:szCs w:val="28"/>
          <w:highlight w:val="none"/>
          <w:u w:val="none"/>
          <w:lang w:eastAsia="zh-CN"/>
        </w:rPr>
        <w:t>组织竞争性</w:t>
      </w:r>
      <w:r>
        <w:rPr>
          <w:rFonts w:hint="eastAsia" w:ascii="仿宋" w:hAnsi="仿宋" w:eastAsia="仿宋" w:cs="仿宋"/>
          <w:color w:val="auto"/>
          <w:kern w:val="0"/>
          <w:sz w:val="28"/>
          <w:szCs w:val="28"/>
          <w:highlight w:val="none"/>
          <w:u w:val="none"/>
        </w:rPr>
        <w:t>比选仍然不足3个单位的，</w:t>
      </w:r>
      <w:r>
        <w:rPr>
          <w:rFonts w:hint="eastAsia" w:ascii="仿宋" w:hAnsi="仿宋" w:eastAsia="仿宋" w:cs="仿宋"/>
          <w:color w:val="auto"/>
          <w:kern w:val="0"/>
          <w:sz w:val="28"/>
          <w:szCs w:val="28"/>
          <w:highlight w:val="none"/>
          <w:u w:val="none"/>
          <w:lang w:eastAsia="zh-CN"/>
        </w:rPr>
        <w:t>竞争性</w:t>
      </w:r>
      <w:r>
        <w:rPr>
          <w:rFonts w:hint="eastAsia" w:ascii="仿宋" w:hAnsi="仿宋" w:eastAsia="仿宋" w:cs="仿宋"/>
          <w:color w:val="auto"/>
          <w:kern w:val="0"/>
          <w:sz w:val="28"/>
          <w:szCs w:val="28"/>
          <w:highlight w:val="none"/>
          <w:u w:val="none"/>
        </w:rPr>
        <w:t>比选项目将可以继续进行比选。</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lang w:val="en-US" w:eastAsia="zh-CN"/>
        </w:rPr>
        <w:t>2</w:t>
      </w:r>
      <w:r>
        <w:rPr>
          <w:rFonts w:hint="eastAsia" w:ascii="仿宋" w:hAnsi="仿宋" w:eastAsia="仿宋" w:cs="仿宋"/>
          <w:color w:val="auto"/>
          <w:kern w:val="0"/>
          <w:sz w:val="28"/>
          <w:szCs w:val="28"/>
          <w:highlight w:val="none"/>
          <w:u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color w:val="auto"/>
          <w:kern w:val="0"/>
          <w:sz w:val="28"/>
          <w:szCs w:val="28"/>
          <w:highlight w:val="none"/>
          <w:u w:val="none"/>
        </w:rPr>
        <w:t>报价最低</w:t>
      </w:r>
      <w:r>
        <w:rPr>
          <w:rFonts w:hint="eastAsia" w:ascii="仿宋" w:hAnsi="仿宋" w:eastAsia="仿宋" w:cs="仿宋"/>
          <w:color w:val="auto"/>
          <w:kern w:val="0"/>
          <w:sz w:val="28"/>
          <w:szCs w:val="28"/>
          <w:highlight w:val="none"/>
          <w:u w:val="none"/>
        </w:rPr>
        <w:t>的原则确定成交候选人。</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u w:val="none"/>
        </w:rPr>
      </w:pPr>
      <w:r>
        <w:rPr>
          <w:rFonts w:hint="eastAsia" w:ascii="Arial" w:hAnsi="Arial"/>
          <w:b w:val="0"/>
          <w:color w:val="auto"/>
          <w:highlight w:val="none"/>
          <w:u w:val="none"/>
        </w:rPr>
        <w:t>其他说明</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1.响应文件中报价须以人民币为单位；</w:t>
      </w:r>
    </w:p>
    <w:p>
      <w:pPr>
        <w:adjustRightInd w:val="0"/>
        <w:snapToGrid w:val="0"/>
        <w:spacing w:line="360" w:lineRule="auto"/>
        <w:ind w:firstLine="562" w:firstLineChars="200"/>
        <w:rPr>
          <w:rFonts w:hint="eastAsia" w:ascii="仿宋" w:hAnsi="仿宋" w:eastAsia="仿宋" w:cs="仿宋"/>
          <w:b/>
          <w:color w:val="auto"/>
          <w:kern w:val="0"/>
          <w:sz w:val="28"/>
          <w:szCs w:val="28"/>
          <w:highlight w:val="none"/>
          <w:u w:val="none"/>
        </w:rPr>
      </w:pPr>
      <w:r>
        <w:rPr>
          <w:rFonts w:hint="eastAsia" w:ascii="仿宋" w:hAnsi="仿宋" w:eastAsia="仿宋" w:cs="仿宋"/>
          <w:b/>
          <w:color w:val="auto"/>
          <w:kern w:val="0"/>
          <w:sz w:val="28"/>
          <w:szCs w:val="28"/>
          <w:highlight w:val="none"/>
          <w:u w:val="none"/>
        </w:rPr>
        <w:t>2.响应文件中报价须四舍五入保留到“分”；</w:t>
      </w:r>
    </w:p>
    <w:p>
      <w:pPr>
        <w:adjustRightInd w:val="0"/>
        <w:snapToGrid w:val="0"/>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3.响应文件中报价需同时填写报价金额的大写和小写，两者不一致的以大写金额为准；</w:t>
      </w:r>
    </w:p>
    <w:p>
      <w:pPr>
        <w:adjustRightInd w:val="0"/>
        <w:snapToGrid w:val="0"/>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8</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 xml:space="preserve"> 2</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8</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3</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14:30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8</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4</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 16:00 </w:t>
      </w:r>
      <w:r>
        <w:rPr>
          <w:rFonts w:hint="eastAsia" w:ascii="仿宋" w:hAnsi="仿宋" w:eastAsia="仿宋" w:cs="Times New Roman"/>
          <w:b/>
          <w:bCs/>
          <w:color w:val="auto"/>
          <w:kern w:val="2"/>
          <w:sz w:val="28"/>
          <w:szCs w:val="28"/>
          <w:highlight w:val="none"/>
        </w:rPr>
        <w:t>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8</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5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前在重庆机场集团有限公司官方网站（www.cqa.cn）以公告形式发布。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none"/>
        </w:rPr>
        <w:t xml:space="preserve">  90  </w:t>
      </w:r>
      <w:r>
        <w:rPr>
          <w:rFonts w:hint="eastAsia" w:ascii="仿宋" w:hAnsi="仿宋" w:eastAsia="仿宋" w:cs="仿宋"/>
          <w:b/>
          <w:color w:val="auto"/>
          <w:sz w:val="28"/>
          <w:szCs w:val="28"/>
          <w:highlight w:val="none"/>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8</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 xml:space="preserve">9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 xml:space="preserve">  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报价及响应文件编制要求</w:t>
      </w:r>
    </w:p>
    <w:p>
      <w:pPr>
        <w:pStyle w:val="27"/>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27"/>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封面。</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加盖公章的报价函及声明。</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u w:val="none"/>
          <w:lang w:val="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技术部分：主要包括材料的工艺和详细说明等。如果提供的材料和</w:t>
      </w:r>
      <w:r>
        <w:rPr>
          <w:rFonts w:hint="eastAsia" w:ascii="仿宋" w:hAnsi="仿宋" w:eastAsia="仿宋" w:cs="仿宋"/>
          <w:color w:val="auto"/>
          <w:sz w:val="28"/>
          <w:szCs w:val="28"/>
          <w:highlight w:val="none"/>
          <w:u w:val="none"/>
          <w:lang w:val="zh-CN"/>
        </w:rPr>
        <w:t>服务与竞争性比选采购文件要求有偏差，必须详细说明。须经</w:t>
      </w:r>
      <w:r>
        <w:rPr>
          <w:rFonts w:hint="eastAsia" w:ascii="仿宋" w:hAnsi="仿宋" w:eastAsia="仿宋" w:cs="仿宋"/>
          <w:color w:val="auto"/>
          <w:sz w:val="28"/>
          <w:szCs w:val="28"/>
          <w:highlight w:val="none"/>
          <w:u w:val="none"/>
          <w:lang w:val="en-US" w:eastAsia="zh-CN"/>
        </w:rPr>
        <w:t>比选人</w:t>
      </w:r>
      <w:r>
        <w:rPr>
          <w:rFonts w:hint="eastAsia" w:ascii="仿宋" w:hAnsi="仿宋" w:eastAsia="仿宋" w:cs="仿宋"/>
          <w:color w:val="auto"/>
          <w:sz w:val="28"/>
          <w:szCs w:val="28"/>
          <w:highlight w:val="none"/>
          <w:u w:val="none"/>
          <w:lang w:val="zh-CN"/>
        </w:rPr>
        <w:t>许可，才能作为承揽方实质性响应。</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u w:val="none"/>
        </w:rPr>
        <w:t>4.</w:t>
      </w:r>
      <w:r>
        <w:rPr>
          <w:rFonts w:hint="eastAsia" w:ascii="仿宋" w:hAnsi="仿宋" w:eastAsia="仿宋" w:cs="仿宋"/>
          <w:color w:val="auto"/>
          <w:sz w:val="28"/>
          <w:szCs w:val="28"/>
          <w:highlight w:val="none"/>
          <w:u w:val="none"/>
          <w:lang w:val="zh-CN"/>
        </w:rPr>
        <w:t>报</w:t>
      </w:r>
      <w:r>
        <w:rPr>
          <w:rFonts w:hint="eastAsia" w:ascii="仿宋" w:hAnsi="仿宋" w:eastAsia="仿宋" w:cs="仿宋"/>
          <w:color w:val="auto"/>
          <w:sz w:val="28"/>
          <w:szCs w:val="28"/>
          <w:highlight w:val="none"/>
          <w:lang w:val="zh-CN"/>
        </w:rPr>
        <w:t>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zh-CN"/>
        </w:rPr>
        <w:t>商务部分：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（1）必备资料：主要包括三证合一的营业执照（复印件），相关资质证书（复印件）、法人代表委托书（原件）、加盖鲜章的法定代表人及被授权人身份证复印件、服务承诺；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（2）补充资料：以往业绩证明、其它资格证明（如企业资信证明、质量体系认证等）。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以上资料</w:t>
      </w:r>
      <w:r>
        <w:rPr>
          <w:rFonts w:hint="eastAsia" w:ascii="仿宋" w:hAnsi="仿宋" w:eastAsia="仿宋" w:cs="仿宋"/>
          <w:b/>
          <w:color w:val="auto"/>
          <w:sz w:val="28"/>
          <w:szCs w:val="28"/>
          <w:highlight w:val="none"/>
          <w:lang w:val="zh-CN"/>
        </w:rPr>
        <w:t>要求原件备查</w:t>
      </w:r>
      <w:r>
        <w:rPr>
          <w:rFonts w:hint="eastAsia" w:ascii="仿宋" w:hAnsi="仿宋" w:eastAsia="仿宋" w:cs="仿宋"/>
          <w:color w:val="auto"/>
          <w:sz w:val="28"/>
          <w:szCs w:val="28"/>
          <w:highlight w:val="none"/>
          <w:lang w:val="zh-CN"/>
        </w:rPr>
        <w:t>（若资料带二维码查询验证，不查验原件）</w:t>
      </w:r>
      <w:r>
        <w:rPr>
          <w:rFonts w:hint="eastAsia" w:ascii="仿宋" w:hAnsi="仿宋" w:eastAsia="仿宋" w:cs="仿宋"/>
          <w:b/>
          <w:color w:val="auto"/>
          <w:sz w:val="28"/>
          <w:szCs w:val="28"/>
          <w:highlight w:val="none"/>
          <w:lang w:val="zh-CN"/>
        </w:rPr>
        <w:t>，复印件均需加盖鲜章。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响应文件可合并装订成册，</w:t>
      </w:r>
      <w:r>
        <w:rPr>
          <w:rFonts w:hint="eastAsia" w:ascii="仿宋" w:hAnsi="仿宋" w:eastAsia="仿宋" w:cs="仿宋"/>
          <w:b/>
          <w:bCs/>
          <w:color w:val="auto"/>
          <w:sz w:val="28"/>
          <w:szCs w:val="28"/>
          <w:highlight w:val="none"/>
          <w:lang w:val="zh-CN"/>
        </w:rPr>
        <w:t>纸质文件一式</w:t>
      </w: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zh-CN"/>
        </w:rPr>
        <w:t>份，其中正本1份，副本</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zh-CN"/>
        </w:rPr>
        <w:t>份</w:t>
      </w:r>
      <w:r>
        <w:rPr>
          <w:rFonts w:hint="eastAsia" w:ascii="仿宋" w:hAnsi="仿宋" w:eastAsia="仿宋" w:cs="仿宋"/>
          <w:b/>
          <w:bCs/>
          <w:color w:val="auto"/>
          <w:sz w:val="28"/>
          <w:szCs w:val="28"/>
          <w:highlight w:val="none"/>
          <w:lang w:val="zh-CN" w:eastAsia="zh-CN"/>
        </w:rPr>
        <w:t>，正本文件内签字和盖章须为原件</w:t>
      </w:r>
      <w:r>
        <w:rPr>
          <w:rFonts w:hint="eastAsia" w:ascii="仿宋" w:hAnsi="仿宋" w:eastAsia="仿宋" w:cs="仿宋"/>
          <w:color w:val="auto"/>
          <w:sz w:val="28"/>
          <w:szCs w:val="28"/>
          <w:highlight w:val="none"/>
          <w:lang w:val="zh-CN" w:eastAsia="zh-CN"/>
        </w:rPr>
        <w:t>。副本可为正本的复印件</w:t>
      </w:r>
      <w:r>
        <w:rPr>
          <w:rFonts w:hint="eastAsia" w:ascii="仿宋" w:hAnsi="仿宋" w:eastAsia="仿宋" w:cs="仿宋"/>
          <w:color w:val="auto"/>
          <w:sz w:val="28"/>
          <w:szCs w:val="28"/>
          <w:highlight w:val="none"/>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27"/>
        <w:numPr>
          <w:ilvl w:val="1"/>
          <w:numId w:val="5"/>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hint="eastAsia" w:ascii="仿宋" w:hAnsi="仿宋" w:eastAsia="仿宋"/>
          <w:b/>
          <w:color w:val="auto"/>
          <w:kern w:val="0"/>
          <w:sz w:val="28"/>
          <w:szCs w:val="28"/>
          <w:highlight w:val="none"/>
          <w:u w:val="single"/>
          <w:lang w:val="en-US" w:eastAsia="zh-CN"/>
        </w:rPr>
        <w:t>8</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 xml:space="preserve">9 </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 xml:space="preserve"> 10:00</w:t>
      </w:r>
      <w:bookmarkStart w:id="21" w:name="_GoBack"/>
      <w:bookmarkEnd w:id="21"/>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27"/>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十二、</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 采购人将进一步核查</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比选响应文件中提供的材料，若在评审期间发现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比选响应人撤销</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比选响应人无故放弃成交候选人资格的，其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成交人在收到成交通知书后，无正当理由不与采购人订立合同，在签订合同时向采购人提出附加条件，或者不按照采购文件要求提交履约保证金的，其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评审期间若发现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比选响应人有围标、串标或以他人名义参与比选的，其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比选响应将被否决，其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注：黑名单有效期3年，被列入黑名单的单位在黑名单有效期内禁止参与采购人的项目。</w:t>
      </w:r>
    </w:p>
    <w:p>
      <w:pPr>
        <w:rPr>
          <w:rFonts w:hint="eastAsia"/>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十三、</w:t>
      </w: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十四、</w:t>
      </w:r>
      <w:r>
        <w:rPr>
          <w:rFonts w:hint="eastAsia" w:ascii="仿宋" w:hAnsi="仿宋" w:eastAsia="仿宋" w:cs="仿宋"/>
          <w:b/>
          <w:color w:val="auto"/>
          <w:sz w:val="28"/>
          <w:szCs w:val="28"/>
          <w:highlight w:val="none"/>
        </w:rPr>
        <w:t>联系方式</w:t>
      </w:r>
    </w:p>
    <w:p>
      <w:pPr>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业主：重庆机场集团有限公司动力能源保障部</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联系人：</w:t>
      </w:r>
      <w:r>
        <w:rPr>
          <w:rFonts w:hint="eastAsia" w:ascii="仿宋" w:hAnsi="仿宋" w:eastAsia="仿宋" w:cs="仿宋"/>
          <w:color w:val="auto"/>
          <w:sz w:val="28"/>
          <w:szCs w:val="28"/>
          <w:highlight w:val="none"/>
          <w:u w:val="none"/>
          <w:lang w:val="en-US" w:eastAsia="zh-CN"/>
        </w:rPr>
        <w:t>周</w:t>
      </w:r>
      <w:r>
        <w:rPr>
          <w:rFonts w:hint="eastAsia" w:ascii="仿宋" w:hAnsi="仿宋" w:eastAsia="仿宋" w:cs="仿宋"/>
          <w:color w:val="auto"/>
          <w:sz w:val="28"/>
          <w:szCs w:val="28"/>
          <w:highlight w:val="none"/>
          <w:u w:val="none"/>
        </w:rPr>
        <w:t>老师</w:t>
      </w:r>
    </w:p>
    <w:p>
      <w:pPr>
        <w:snapToGrid w:val="0"/>
        <w:spacing w:line="360" w:lineRule="auto"/>
        <w:ind w:firstLine="53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电话：（023）6715</w:t>
      </w:r>
      <w:r>
        <w:rPr>
          <w:rFonts w:hint="eastAsia" w:ascii="仿宋" w:hAnsi="仿宋" w:eastAsia="仿宋" w:cs="仿宋"/>
          <w:color w:val="auto"/>
          <w:sz w:val="28"/>
          <w:szCs w:val="28"/>
          <w:highlight w:val="none"/>
          <w:u w:val="none"/>
          <w:lang w:val="en-US" w:eastAsia="zh-CN"/>
        </w:rPr>
        <w:t>2665</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邮件：dlnycgb@163.com</w:t>
      </w:r>
    </w:p>
    <w:p>
      <w:pPr>
        <w:snapToGrid w:val="0"/>
        <w:spacing w:line="360" w:lineRule="auto"/>
        <w:ind w:firstLine="53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传真：（023）67153752</w:t>
      </w:r>
    </w:p>
    <w:p>
      <w:pPr>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7"/>
        <w:spacing w:line="360" w:lineRule="auto"/>
        <w:rPr>
          <w:rFonts w:hAnsi="宋体" w:cs="宋体"/>
          <w:color w:val="auto"/>
          <w:sz w:val="28"/>
          <w:szCs w:val="28"/>
          <w:highlight w:val="none"/>
        </w:rPr>
      </w:pPr>
    </w:p>
    <w:p>
      <w:pPr>
        <w:pStyle w:val="7"/>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pStyle w:val="6"/>
        <w:rPr>
          <w:color w:val="auto"/>
          <w:highlight w:val="none"/>
        </w:rPr>
      </w:pPr>
    </w:p>
    <w:p>
      <w:pPr>
        <w:snapToGrid w:val="0"/>
        <w:spacing w:line="360" w:lineRule="auto"/>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p>
    <w:p>
      <w:pPr>
        <w:pStyle w:val="29"/>
        <w:ind w:right="600" w:firstLine="600"/>
        <w:jc w:val="right"/>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30"/>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highlight w:val="none"/>
        </w:rPr>
      </w:pPr>
      <w:r>
        <w:rPr>
          <w:rFonts w:hint="eastAsia"/>
          <w:color w:val="auto"/>
          <w:highlight w:val="none"/>
        </w:rPr>
        <w:t>重庆江北国际机场</w:t>
      </w:r>
    </w:p>
    <w:p>
      <w:pPr>
        <w:pStyle w:val="30"/>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color w:val="auto"/>
          <w:highlight w:val="none"/>
          <w:u w:val="none"/>
          <w:lang w:val="en-US" w:eastAsia="zh-CN"/>
        </w:rPr>
      </w:pPr>
      <w:r>
        <w:rPr>
          <w:rFonts w:hint="eastAsia"/>
          <w:color w:val="auto"/>
          <w:highlight w:val="none"/>
          <w:u w:val="none"/>
          <w:lang w:val="en-US" w:eastAsia="zh-CN"/>
        </w:rPr>
        <w:t>机场10千伏供电系统</w:t>
      </w:r>
    </w:p>
    <w:p>
      <w:pPr>
        <w:pStyle w:val="30"/>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sz w:val="44"/>
          <w:highlight w:val="none"/>
        </w:rPr>
      </w:pPr>
      <w:r>
        <w:rPr>
          <w:rFonts w:hint="eastAsia"/>
          <w:color w:val="auto"/>
          <w:highlight w:val="none"/>
          <w:u w:val="none"/>
          <w:lang w:val="en-US" w:eastAsia="zh-CN"/>
        </w:rPr>
        <w:t>设备元器件更换</w:t>
      </w:r>
      <w:r>
        <w:rPr>
          <w:rFonts w:hint="eastAsia"/>
          <w:color w:val="auto"/>
          <w:highlight w:val="none"/>
          <w:lang w:val="en-US" w:eastAsia="zh-CN"/>
        </w:rPr>
        <w:t>项目</w:t>
      </w:r>
      <w:r>
        <w:rPr>
          <w:rFonts w:hint="eastAsia"/>
          <w:color w:val="auto"/>
          <w:highlight w:val="none"/>
        </w:rPr>
        <w:t>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4"/>
          <w:highlight w:val="none"/>
          <w:lang w:eastAsia="zh-CN"/>
        </w:rPr>
      </w:pPr>
      <w:r>
        <w:rPr>
          <w:rFonts w:hint="eastAsia" w:ascii="仿宋_GB2312" w:hAnsi="宋体"/>
          <w:b/>
          <w:color w:val="auto"/>
          <w:sz w:val="44"/>
          <w:highlight w:val="none"/>
        </w:rPr>
        <w:t>（</w:t>
      </w:r>
      <w:r>
        <w:rPr>
          <w:rFonts w:hint="eastAsia" w:ascii="仿宋_GB2312" w:hAnsi="宋体"/>
          <w:b/>
          <w:color w:val="auto"/>
          <w:sz w:val="44"/>
          <w:highlight w:val="none"/>
          <w:lang w:eastAsia="zh-CN"/>
        </w:rPr>
        <w:t>本合同为签订模板，具体内容以前文为准</w:t>
      </w:r>
      <w:r>
        <w:rPr>
          <w:rFonts w:hint="eastAsia" w:ascii="仿宋_GB2312" w:hAnsi="宋体"/>
          <w:b/>
          <w:color w:val="auto"/>
          <w:sz w:val="44"/>
          <w:highlight w:val="none"/>
        </w:rPr>
        <w:t>）</w:t>
      </w:r>
    </w:p>
    <w:p>
      <w:pPr>
        <w:jc w:val="center"/>
        <w:rPr>
          <w:b/>
          <w:color w:val="auto"/>
          <w:sz w:val="32"/>
          <w:szCs w:val="32"/>
          <w:highlight w:val="none"/>
        </w:rPr>
      </w:pP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before="100" w:beforeAutospacing="1" w:after="100" w:afterAutospacing="1" w:line="360" w:lineRule="auto"/>
        <w:jc w:val="center"/>
        <w:rPr>
          <w:rFonts w:hint="eastAsia"/>
          <w:b/>
          <w:color w:val="auto"/>
          <w:sz w:val="32"/>
          <w:szCs w:val="32"/>
          <w:highlight w:val="none"/>
        </w:rPr>
      </w:pPr>
      <w:r>
        <w:rPr>
          <w:rFonts w:hint="eastAsia"/>
          <w:b/>
          <w:color w:val="auto"/>
          <w:sz w:val="32"/>
          <w:szCs w:val="32"/>
          <w:highlight w:val="none"/>
        </w:rPr>
        <w:t>乙方：___________________</w:t>
      </w:r>
    </w:p>
    <w:p>
      <w:pPr>
        <w:pStyle w:val="2"/>
        <w:rPr>
          <w:color w:val="auto"/>
          <w:highlight w:val="none"/>
        </w:rPr>
        <w:sectPr>
          <w:pgSz w:w="11906" w:h="16838"/>
          <w:pgMar w:top="1080" w:right="1440" w:bottom="1080" w:left="1440" w:header="851" w:footer="992" w:gutter="0"/>
          <w:cols w:space="720" w:num="1"/>
          <w:docGrid w:type="linesAndChars" w:linePitch="312" w:charSpace="0"/>
        </w:sectPr>
      </w:pP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甲方:重庆机场集团有限公司</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统一社会信用代码：91500000756209971P</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通讯地址：重庆市渝北区机场东二路19号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法定代表人或委托代理人：</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邮政编码： 401120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联系电话：023-67155557</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邮箱地址：</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开户银行：建行重庆渝北机场支行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开户名称：渝北机场支行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账号：5000 1083 8000 5000 0447</w:t>
      </w:r>
    </w:p>
    <w:p>
      <w:pPr>
        <w:pStyle w:val="29"/>
        <w:ind w:firstLine="602"/>
        <w:rPr>
          <w:rFonts w:hint="eastAsia" w:ascii="仿宋_GB2312" w:hAnsi="仿宋_GB2312" w:eastAsia="仿宋_GB2312" w:cs="仿宋_GB2312"/>
          <w:b/>
          <w:bCs/>
          <w:color w:val="auto"/>
          <w:highlight w:val="none"/>
        </w:rPr>
      </w:pP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乙方：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统一社会信用代码：</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通讯地址：</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法定代表人或委托代理人： </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邮政编码：</w:t>
      </w:r>
    </w:p>
    <w:p>
      <w:pPr>
        <w:pStyle w:val="29"/>
        <w:ind w:firstLine="602"/>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联系电话：</w:t>
      </w:r>
    </w:p>
    <w:p>
      <w:pPr>
        <w:pStyle w:val="29"/>
        <w:ind w:firstLine="602"/>
        <w:rPr>
          <w:rFonts w:hint="eastAsia" w:ascii="方正仿宋_GBK" w:hAnsi="方正仿宋_GBK" w:eastAsia="方正仿宋_GBK" w:cs="方正仿宋_GBK"/>
          <w:b/>
          <w:bCs/>
          <w:color w:val="auto"/>
          <w:highlight w:val="none"/>
        </w:rPr>
      </w:pPr>
      <w:r>
        <w:rPr>
          <w:rFonts w:hint="eastAsia" w:ascii="仿宋_GB2312" w:hAnsi="仿宋_GB2312" w:eastAsia="仿宋_GB2312" w:cs="仿宋_GB2312"/>
          <w:b/>
          <w:bCs/>
          <w:color w:val="auto"/>
          <w:highlight w:val="none"/>
        </w:rPr>
        <w:t xml:space="preserve">邮箱地址： </w:t>
      </w: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r>
        <w:rPr>
          <w:rStyle w:val="26"/>
          <w:rFonts w:hint="eastAsia" w:asciiTheme="minorEastAsia" w:hAnsiTheme="minorEastAsia" w:eastAsiaTheme="minorEastAsia"/>
          <w:color w:val="auto"/>
          <w:sz w:val="24"/>
          <w:szCs w:val="24"/>
          <w:highlight w:val="none"/>
          <w:lang w:val="zh-CN"/>
        </w:rPr>
        <w:t xml:space="preserve"> </w:t>
      </w: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5"/>
        <w:shd w:val="clear" w:color="auto" w:fill="auto"/>
        <w:spacing w:before="0" w:after="163" w:afterLines="50" w:line="240" w:lineRule="auto"/>
        <w:ind w:firstLine="480" w:firstLineChars="200"/>
        <w:jc w:val="both"/>
        <w:rPr>
          <w:rStyle w:val="26"/>
          <w:rFonts w:hint="eastAsia" w:asciiTheme="minorEastAsia" w:hAnsiTheme="minorEastAsia" w:eastAsiaTheme="minorEastAsia"/>
          <w:color w:val="auto"/>
          <w:sz w:val="24"/>
          <w:szCs w:val="24"/>
          <w:highlight w:val="none"/>
          <w:lang w:val="zh-CN"/>
        </w:rPr>
      </w:pP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依照《中华人民共和国合同法》等有关法律、法规，就乙方承揽甲方</w:t>
      </w:r>
      <w:r>
        <w:rPr>
          <w:rStyle w:val="26"/>
          <w:rFonts w:hint="eastAsia" w:ascii="仿宋_GB2312" w:hAnsi="仿宋_GB2312" w:eastAsia="仿宋_GB2312" w:cs="仿宋_GB2312"/>
          <w:color w:val="auto"/>
          <w:highlight w:val="none"/>
          <w:u w:val="none"/>
          <w:shd w:val="clear" w:color="auto" w:fill="auto"/>
        </w:rPr>
        <w:t>机场10千伏供电系统设备元器件更换项目</w:t>
      </w:r>
      <w:r>
        <w:rPr>
          <w:rStyle w:val="26"/>
          <w:rFonts w:hint="eastAsia" w:ascii="仿宋_GB2312" w:hAnsi="仿宋_GB2312" w:eastAsia="仿宋_GB2312" w:cs="仿宋_GB2312"/>
          <w:color w:val="auto"/>
          <w:highlight w:val="none"/>
          <w:shd w:val="clear" w:color="auto" w:fill="auto"/>
        </w:rPr>
        <w:t>事宜（以下称项目），双方经充分平等协商，达成本协议。</w:t>
      </w:r>
    </w:p>
    <w:p>
      <w:pPr>
        <w:pStyle w:val="4"/>
        <w:ind w:firstLine="640"/>
        <w:rPr>
          <w:rStyle w:val="26"/>
          <w:rFonts w:ascii="仿宋" w:hAnsi="仿宋" w:eastAsia="黑体" w:cs="Times New Roman"/>
          <w:color w:val="auto"/>
          <w:sz w:val="32"/>
          <w:szCs w:val="24"/>
          <w:highlight w:val="none"/>
          <w:shd w:val="clear" w:color="auto" w:fill="auto"/>
        </w:rPr>
      </w:pPr>
      <w:bookmarkStart w:id="0" w:name="_Toc24707255"/>
      <w:r>
        <w:rPr>
          <w:rStyle w:val="26"/>
          <w:rFonts w:hint="eastAsia" w:ascii="仿宋" w:hAnsi="仿宋" w:eastAsia="黑体" w:cs="Times New Roman"/>
          <w:color w:val="auto"/>
          <w:sz w:val="32"/>
          <w:szCs w:val="24"/>
          <w:highlight w:val="none"/>
          <w:shd w:val="clear" w:color="auto" w:fill="auto"/>
        </w:rPr>
        <w:t>第一条 项目名称</w:t>
      </w:r>
      <w:bookmarkEnd w:id="0"/>
      <w:bookmarkStart w:id="1" w:name="_Hlk9437057"/>
    </w:p>
    <w:p>
      <w:pPr>
        <w:pStyle w:val="29"/>
        <w:ind w:firstLine="480"/>
        <w:rPr>
          <w:rStyle w:val="26"/>
          <w:rFonts w:ascii="仿宋_GB2312" w:hAnsi="仿宋_GB2312" w:eastAsia="仿宋_GB2312" w:cs="仿宋_GB2312"/>
          <w:color w:val="auto"/>
          <w:shd w:val="clear" w:color="auto" w:fill="auto"/>
        </w:rPr>
      </w:pPr>
      <w:r>
        <w:rPr>
          <w:rStyle w:val="26"/>
          <w:rFonts w:hint="eastAsia" w:ascii="方正仿宋_GBK" w:hAnsi="方正仿宋_GBK" w:eastAsia="方正仿宋_GBK" w:cs="方正仿宋_GBK"/>
          <w:color w:val="auto"/>
          <w:sz w:val="24"/>
          <w:szCs w:val="24"/>
          <w:highlight w:val="none"/>
          <w:lang w:val="zh-CN"/>
        </w:rPr>
        <w:t xml:space="preserve"> </w:t>
      </w:r>
      <w:r>
        <w:rPr>
          <w:rStyle w:val="26"/>
          <w:rFonts w:hint="eastAsia" w:ascii="仿宋_GB2312" w:hAnsi="仿宋_GB2312" w:eastAsia="仿宋_GB2312" w:cs="仿宋_GB2312"/>
          <w:color w:val="auto"/>
          <w:highlight w:val="none"/>
          <w:u w:val="none"/>
          <w:shd w:val="clear" w:color="auto" w:fill="auto"/>
        </w:rPr>
        <w:t>机场10千伏供电系统设备元器件更换项目</w:t>
      </w:r>
      <w:r>
        <w:rPr>
          <w:rStyle w:val="26"/>
          <w:rFonts w:hint="eastAsia" w:ascii="仿宋_GB2312" w:hAnsi="仿宋_GB2312" w:eastAsia="仿宋_GB2312" w:cs="仿宋_GB2312"/>
          <w:color w:val="auto"/>
          <w:highlight w:val="none"/>
          <w:shd w:val="clear" w:color="auto" w:fill="auto"/>
        </w:rPr>
        <w:t>。</w:t>
      </w:r>
    </w:p>
    <w:bookmarkEnd w:id="1"/>
    <w:p>
      <w:pPr>
        <w:pStyle w:val="4"/>
        <w:ind w:firstLine="640"/>
        <w:rPr>
          <w:rStyle w:val="26"/>
          <w:rFonts w:ascii="仿宋" w:hAnsi="仿宋" w:eastAsia="黑体" w:cs="Times New Roman"/>
          <w:color w:val="auto"/>
          <w:sz w:val="32"/>
          <w:szCs w:val="24"/>
          <w:highlight w:val="none"/>
          <w:shd w:val="clear" w:color="auto" w:fill="auto"/>
        </w:rPr>
      </w:pPr>
      <w:bookmarkStart w:id="2" w:name="_Toc24707256"/>
      <w:r>
        <w:rPr>
          <w:rStyle w:val="26"/>
          <w:rFonts w:hint="eastAsia" w:ascii="仿宋" w:hAnsi="仿宋" w:eastAsia="黑体" w:cs="Times New Roman"/>
          <w:color w:val="auto"/>
          <w:sz w:val="32"/>
          <w:szCs w:val="24"/>
          <w:highlight w:val="none"/>
          <w:shd w:val="clear" w:color="auto" w:fill="auto"/>
        </w:rPr>
        <w:t>第二条 项目地点</w:t>
      </w:r>
      <w:bookmarkEnd w:id="2"/>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u w:val="none"/>
          <w:shd w:val="clear" w:color="auto" w:fill="auto"/>
          <w:lang w:val="en-US" w:eastAsia="zh-CN"/>
        </w:rPr>
        <w:t>重庆江北国际机场</w:t>
      </w:r>
      <w:r>
        <w:rPr>
          <w:rStyle w:val="26"/>
          <w:rFonts w:hint="eastAsia" w:ascii="仿宋_GB2312" w:hAnsi="仿宋_GB2312" w:eastAsia="仿宋_GB2312" w:cs="仿宋_GB2312"/>
          <w:color w:val="auto"/>
          <w:highlight w:val="none"/>
          <w:u w:val="none"/>
          <w:shd w:val="clear" w:color="auto" w:fill="auto"/>
        </w:rPr>
        <w:t xml:space="preserve"> </w:t>
      </w:r>
      <w:r>
        <w:rPr>
          <w:rStyle w:val="26"/>
          <w:rFonts w:hint="eastAsia" w:ascii="仿宋_GB2312" w:hAnsi="仿宋_GB2312" w:eastAsia="仿宋_GB2312" w:cs="仿宋_GB2312"/>
          <w:color w:val="auto"/>
          <w:highlight w:val="none"/>
          <w:shd w:val="clear" w:color="auto" w:fill="auto"/>
        </w:rPr>
        <w:t>。</w:t>
      </w:r>
    </w:p>
    <w:p>
      <w:pPr>
        <w:pStyle w:val="4"/>
        <w:ind w:firstLine="640"/>
        <w:rPr>
          <w:rStyle w:val="26"/>
          <w:rFonts w:hint="eastAsia" w:ascii="仿宋" w:hAnsi="仿宋" w:eastAsia="黑体"/>
          <w:color w:val="auto"/>
          <w:sz w:val="32"/>
          <w:szCs w:val="32"/>
          <w:highlight w:val="none"/>
          <w:shd w:val="clear" w:color="auto" w:fill="auto"/>
        </w:rPr>
      </w:pPr>
      <w:bookmarkStart w:id="3" w:name="_Toc24707257"/>
      <w:r>
        <w:rPr>
          <w:rStyle w:val="26"/>
          <w:rFonts w:hint="eastAsia" w:ascii="仿宋" w:hAnsi="仿宋" w:eastAsia="黑体" w:cs="Times New Roman"/>
          <w:color w:val="auto"/>
          <w:sz w:val="32"/>
          <w:szCs w:val="32"/>
          <w:highlight w:val="none"/>
          <w:shd w:val="clear" w:color="auto" w:fill="auto"/>
        </w:rPr>
        <w:t>第三条</w:t>
      </w:r>
      <w:r>
        <w:rPr>
          <w:rStyle w:val="26"/>
          <w:rFonts w:ascii="仿宋" w:hAnsi="仿宋" w:eastAsia="黑体" w:cs="Times New Roman"/>
          <w:color w:val="auto"/>
          <w:sz w:val="32"/>
          <w:szCs w:val="32"/>
          <w:highlight w:val="none"/>
          <w:shd w:val="clear" w:color="auto" w:fill="auto"/>
        </w:rPr>
        <w:t xml:space="preserve"> </w:t>
      </w:r>
      <w:r>
        <w:rPr>
          <w:rStyle w:val="26"/>
          <w:rFonts w:hint="eastAsia" w:ascii="仿宋" w:hAnsi="仿宋" w:eastAsia="黑体"/>
          <w:color w:val="auto"/>
          <w:sz w:val="32"/>
          <w:szCs w:val="32"/>
          <w:highlight w:val="none"/>
          <w:shd w:val="clear" w:color="auto" w:fill="auto"/>
        </w:rPr>
        <w:t>项目内容和范围</w:t>
      </w:r>
      <w:bookmarkEnd w:id="3"/>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u w:val="none"/>
          <w:shd w:val="clear" w:color="auto" w:fill="auto"/>
        </w:rPr>
        <w:t>机场10千伏供电系统设备元器件采购及更换，所含元器件见下表：</w:t>
      </w:r>
      <w:r>
        <w:rPr>
          <w:rStyle w:val="26"/>
          <w:rFonts w:hint="eastAsia" w:ascii="仿宋_GB2312" w:hAnsi="仿宋_GB2312" w:eastAsia="仿宋_GB2312" w:cs="仿宋_GB2312"/>
          <w:color w:val="auto"/>
          <w:highlight w:val="none"/>
          <w:shd w:val="clear" w:color="auto" w:fill="auto"/>
        </w:rPr>
        <w:t xml:space="preserve"> </w:t>
      </w:r>
    </w:p>
    <w:tbl>
      <w:tblPr>
        <w:tblStyle w:val="15"/>
        <w:tblW w:w="806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155"/>
        <w:gridCol w:w="1095"/>
        <w:gridCol w:w="1290"/>
        <w:gridCol w:w="720"/>
        <w:gridCol w:w="14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序号</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名  称</w:t>
            </w: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品  牌</w:t>
            </w: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规格</w:t>
            </w:r>
          </w:p>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（型号）</w:t>
            </w: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数 量</w:t>
            </w:r>
          </w:p>
        </w:tc>
        <w:tc>
          <w:tcPr>
            <w:tcW w:w="1425" w:type="dxa"/>
            <w:vAlign w:val="center"/>
          </w:tcPr>
          <w:p>
            <w:pPr>
              <w:spacing w:line="3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单价（不含增值税）</w:t>
            </w:r>
          </w:p>
        </w:tc>
        <w:tc>
          <w:tcPr>
            <w:tcW w:w="1275" w:type="dxa"/>
            <w:vAlign w:val="center"/>
          </w:tcPr>
          <w:p>
            <w:pPr>
              <w:spacing w:line="3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总价（不含增值税）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42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7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42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7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42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7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3"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总  计</w:t>
            </w:r>
          </w:p>
        </w:tc>
        <w:tc>
          <w:tcPr>
            <w:tcW w:w="115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09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9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720"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42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c>
          <w:tcPr>
            <w:tcW w:w="1275" w:type="dxa"/>
            <w:vAlign w:val="center"/>
          </w:tcPr>
          <w:p>
            <w:pPr>
              <w:spacing w:line="560" w:lineRule="exact"/>
              <w:jc w:val="center"/>
              <w:rPr>
                <w:rFonts w:hint="eastAsia" w:ascii="仿宋_GB2312" w:hAnsi="仿宋_GB2312" w:eastAsia="仿宋_GB2312" w:cs="仿宋_GB2312"/>
                <w:color w:val="auto"/>
                <w:kern w:val="0"/>
                <w:sz w:val="28"/>
                <w:szCs w:val="28"/>
                <w:highlight w:val="none"/>
              </w:rPr>
            </w:pPr>
          </w:p>
        </w:tc>
      </w:tr>
    </w:tbl>
    <w:p>
      <w:pPr>
        <w:pStyle w:val="4"/>
        <w:ind w:firstLine="640"/>
        <w:rPr>
          <w:rStyle w:val="26"/>
          <w:rFonts w:hint="eastAsia" w:ascii="仿宋_GB2312" w:hAnsi="仿宋_GB2312" w:eastAsia="仿宋_GB2312" w:cs="仿宋_GB2312"/>
          <w:color w:val="auto"/>
          <w:highlight w:val="none"/>
          <w:shd w:val="clear" w:fill="auto"/>
          <w:lang w:val="en-US" w:eastAsia="zh-CN" w:bidi="ar-SA"/>
        </w:rPr>
      </w:pPr>
      <w:bookmarkStart w:id="4" w:name="_Toc24707258"/>
      <w:r>
        <w:rPr>
          <w:rStyle w:val="26"/>
          <w:rFonts w:hint="eastAsia" w:ascii="仿宋_GB2312" w:hAnsi="仿宋_GB2312" w:eastAsia="仿宋_GB2312" w:cs="仿宋_GB2312"/>
          <w:color w:val="auto"/>
          <w:highlight w:val="none"/>
          <w:shd w:val="clear" w:fill="auto"/>
          <w:lang w:val="en-US" w:eastAsia="zh-CN" w:bidi="ar-SA"/>
        </w:rPr>
        <w:t>以上元器件中的</w:t>
      </w:r>
      <w:r>
        <w:rPr>
          <w:rFonts w:hint="eastAsia" w:ascii="仿宋" w:hAnsi="仿宋" w:eastAsia="仿宋" w:cs="Times New Roman"/>
          <w:color w:val="auto"/>
          <w:kern w:val="2"/>
          <w:sz w:val="28"/>
          <w:szCs w:val="28"/>
          <w:highlight w:val="none"/>
          <w:u w:val="none"/>
          <w:lang w:val="en-US" w:eastAsia="zh-CN" w:bidi="ar-SA"/>
        </w:rPr>
        <w:t>44台多功能数显表及2</w:t>
      </w:r>
      <w:r>
        <w:rPr>
          <w:rStyle w:val="26"/>
          <w:rFonts w:hint="eastAsia" w:ascii="仿宋_GB2312" w:hAnsi="仿宋_GB2312" w:eastAsia="仿宋_GB2312" w:cs="仿宋_GB2312"/>
          <w:color w:val="auto"/>
          <w:highlight w:val="none"/>
          <w:shd w:val="clear" w:fill="auto"/>
          <w:lang w:val="en-US" w:eastAsia="zh-CN" w:bidi="ar-SA"/>
        </w:rPr>
        <w:t>台WGB-54C型保护装置由乙方提供硬件更换、参数设置、通讯调试等服务。其余元器件由甲方自行更换，乙方应当在元器件更换过程中向甲方提供相应技术支持。</w:t>
      </w:r>
    </w:p>
    <w:p>
      <w:pPr>
        <w:pStyle w:val="4"/>
        <w:ind w:firstLine="640"/>
        <w:rPr>
          <w:rStyle w:val="26"/>
          <w:rFonts w:hint="eastAsia" w:ascii="仿宋" w:hAnsi="仿宋" w:eastAsia="黑体" w:cs="Times New Roman"/>
          <w:color w:val="auto"/>
          <w:sz w:val="32"/>
          <w:szCs w:val="32"/>
          <w:highlight w:val="none"/>
          <w:shd w:val="clear" w:color="auto" w:fill="auto"/>
        </w:rPr>
      </w:pPr>
      <w:r>
        <w:rPr>
          <w:rStyle w:val="26"/>
          <w:rFonts w:hint="eastAsia" w:ascii="仿宋" w:hAnsi="仿宋" w:eastAsia="黑体" w:cs="Times New Roman"/>
          <w:color w:val="auto"/>
          <w:sz w:val="32"/>
          <w:szCs w:val="32"/>
          <w:highlight w:val="none"/>
          <w:shd w:val="clear" w:color="auto" w:fill="auto"/>
        </w:rPr>
        <w:t>第四条 项目工期</w:t>
      </w:r>
      <w:bookmarkEnd w:id="4"/>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4.1本项目工期为：</w:t>
      </w:r>
      <w:r>
        <w:rPr>
          <w:rStyle w:val="26"/>
          <w:rFonts w:hint="eastAsia" w:ascii="仿宋_GB2312" w:hAnsi="仿宋_GB2312" w:eastAsia="仿宋_GB2312" w:cs="仿宋_GB2312"/>
          <w:color w:val="auto"/>
          <w:highlight w:val="none"/>
          <w:shd w:val="clear" w:color="auto" w:fill="auto"/>
          <w:lang w:eastAsia="zh-CN"/>
        </w:rPr>
        <w:t>合同签订之日起</w:t>
      </w:r>
      <w:r>
        <w:rPr>
          <w:rStyle w:val="26"/>
          <w:rFonts w:hint="eastAsia" w:hAnsi="仿宋_GB2312" w:cs="仿宋_GB2312"/>
          <w:color w:val="auto"/>
          <w:highlight w:val="none"/>
          <w:shd w:val="clear" w:color="auto" w:fill="auto"/>
          <w:lang w:val="en-US" w:eastAsia="zh-CN"/>
        </w:rPr>
        <w:t>60</w:t>
      </w:r>
      <w:r>
        <w:rPr>
          <w:rStyle w:val="26"/>
          <w:rFonts w:hint="eastAsia" w:ascii="仿宋_GB2312" w:hAnsi="仿宋_GB2312" w:eastAsia="仿宋_GB2312" w:cs="仿宋_GB2312"/>
          <w:color w:val="auto"/>
          <w:highlight w:val="none"/>
          <w:shd w:val="clear" w:color="auto" w:fill="auto"/>
          <w:lang w:val="en-US" w:eastAsia="zh-CN"/>
        </w:rPr>
        <w:t>个日历日，</w:t>
      </w:r>
      <w:r>
        <w:rPr>
          <w:rStyle w:val="26"/>
          <w:rFonts w:hint="eastAsia" w:ascii="仿宋_GB2312" w:hAnsi="仿宋_GB2312" w:eastAsia="仿宋_GB2312" w:cs="仿宋_GB2312"/>
          <w:color w:val="auto"/>
          <w:highlight w:val="none"/>
          <w:u w:val="single"/>
          <w:shd w:val="clear" w:color="auto" w:fill="auto"/>
          <w:lang w:val="en-US" w:eastAsia="zh-CN"/>
        </w:rPr>
        <w:t>2022年   月   日</w:t>
      </w:r>
      <w:r>
        <w:rPr>
          <w:rStyle w:val="26"/>
          <w:rFonts w:hint="eastAsia" w:ascii="仿宋_GB2312" w:hAnsi="仿宋_GB2312" w:eastAsia="仿宋_GB2312" w:cs="仿宋_GB2312"/>
          <w:color w:val="auto"/>
          <w:highlight w:val="none"/>
          <w:u w:val="none"/>
          <w:shd w:val="clear" w:color="auto" w:fill="auto"/>
          <w:lang w:val="en-US" w:eastAsia="zh-CN"/>
        </w:rPr>
        <w:t>至</w:t>
      </w:r>
      <w:r>
        <w:rPr>
          <w:rStyle w:val="26"/>
          <w:rFonts w:hint="eastAsia" w:ascii="仿宋_GB2312" w:hAnsi="仿宋_GB2312" w:eastAsia="仿宋_GB2312" w:cs="仿宋_GB2312"/>
          <w:color w:val="auto"/>
          <w:highlight w:val="none"/>
          <w:u w:val="single"/>
          <w:shd w:val="clear" w:color="auto" w:fill="auto"/>
          <w:lang w:val="en-US" w:eastAsia="zh-CN"/>
        </w:rPr>
        <w:t>2022年   月   日</w:t>
      </w:r>
      <w:r>
        <w:rPr>
          <w:rStyle w:val="26"/>
          <w:rFonts w:hint="eastAsia" w:ascii="仿宋_GB2312" w:hAnsi="仿宋_GB2312" w:eastAsia="仿宋_GB2312" w:cs="仿宋_GB2312"/>
          <w:color w:val="auto"/>
          <w:highlight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6"/>
          <w:rFonts w:hint="eastAsia" w:ascii="仿宋" w:hAnsi="仿宋" w:eastAsia="黑体" w:cs="Times New Roman"/>
          <w:color w:val="auto"/>
          <w:sz w:val="32"/>
          <w:szCs w:val="32"/>
          <w:highlight w:val="none"/>
          <w:shd w:val="clear" w:color="auto" w:fill="auto"/>
        </w:rPr>
      </w:pPr>
      <w:bookmarkStart w:id="5" w:name="_Toc24707259"/>
      <w:r>
        <w:rPr>
          <w:rStyle w:val="26"/>
          <w:rFonts w:hint="eastAsia" w:ascii="仿宋" w:hAnsi="仿宋" w:eastAsia="黑体" w:cs="Times New Roman"/>
          <w:color w:val="auto"/>
          <w:sz w:val="32"/>
          <w:szCs w:val="32"/>
          <w:highlight w:val="none"/>
          <w:shd w:val="clear" w:color="auto" w:fill="auto"/>
        </w:rPr>
        <w:t xml:space="preserve">第五条  </w:t>
      </w:r>
      <w:bookmarkEnd w:id="5"/>
      <w:r>
        <w:rPr>
          <w:rStyle w:val="26"/>
          <w:rFonts w:hint="eastAsia" w:ascii="仿宋" w:hAnsi="仿宋" w:eastAsia="黑体" w:cs="Times New Roman"/>
          <w:color w:val="auto"/>
          <w:sz w:val="32"/>
          <w:szCs w:val="32"/>
          <w:highlight w:val="none"/>
          <w:shd w:val="clear" w:color="auto" w:fill="auto"/>
        </w:rPr>
        <w:t>履约担保、质量保证</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5.1乙方应在</w:t>
      </w:r>
      <w:r>
        <w:rPr>
          <w:rStyle w:val="26"/>
          <w:rFonts w:hint="eastAsia" w:ascii="仿宋_GB2312" w:hAnsi="仿宋_GB2312" w:eastAsia="仿宋_GB2312" w:cs="仿宋_GB2312"/>
          <w:color w:val="auto"/>
          <w:highlight w:val="none"/>
          <w:u w:val="none"/>
          <w:shd w:val="clear" w:color="auto" w:fill="auto"/>
          <w:lang w:val="en-US" w:eastAsia="zh-CN"/>
        </w:rPr>
        <w:t>中标通知书发出后10日内</w:t>
      </w:r>
      <w:r>
        <w:rPr>
          <w:rStyle w:val="26"/>
          <w:rFonts w:hint="eastAsia" w:ascii="仿宋_GB2312" w:hAnsi="仿宋_GB2312" w:eastAsia="仿宋_GB2312" w:cs="仿宋_GB2312"/>
          <w:color w:val="auto"/>
          <w:highlight w:val="none"/>
          <w:shd w:val="clear" w:color="auto" w:fill="auto"/>
        </w:rPr>
        <w:t>向甲方支付</w:t>
      </w:r>
      <w:r>
        <w:rPr>
          <w:rStyle w:val="26"/>
          <w:rFonts w:hint="eastAsia" w:ascii="仿宋_GB2312" w:hAnsi="仿宋_GB2312" w:eastAsia="仿宋_GB2312" w:cs="仿宋_GB2312"/>
          <w:color w:val="auto"/>
          <w:highlight w:val="none"/>
          <w:u w:val="none"/>
          <w:shd w:val="clear" w:color="auto" w:fill="auto"/>
        </w:rPr>
        <w:t>不含税成交价款的10%</w:t>
      </w:r>
      <w:r>
        <w:rPr>
          <w:rStyle w:val="26"/>
          <w:rFonts w:hint="eastAsia" w:ascii="仿宋_GB2312" w:hAnsi="仿宋_GB2312" w:eastAsia="仿宋_GB2312" w:cs="仿宋_GB2312"/>
          <w:color w:val="auto"/>
          <w:highlight w:val="none"/>
          <w:shd w:val="clear" w:color="auto" w:fill="auto"/>
        </w:rPr>
        <w:t>的履约保证金，作为履行本合同之担保，甲方应在项目验收合格后无息退还。</w:t>
      </w:r>
    </w:p>
    <w:p>
      <w:pPr>
        <w:pStyle w:val="29"/>
        <w:ind w:firstLine="600"/>
        <w:rPr>
          <w:rStyle w:val="26"/>
          <w:rFonts w:hint="eastAsia" w:ascii="仿宋_GB2312" w:hAnsi="仿宋_GB2312" w:eastAsia="仿宋_GB2312" w:cs="仿宋_GB2312"/>
          <w:color w:val="auto"/>
          <w:highlight w:val="none"/>
          <w:shd w:val="clear" w:color="auto" w:fill="auto"/>
          <w:lang w:val="en-US" w:eastAsia="zh-CN"/>
        </w:rPr>
      </w:pPr>
      <w:r>
        <w:rPr>
          <w:rStyle w:val="26"/>
          <w:rFonts w:hint="eastAsia" w:ascii="仿宋_GB2312" w:hAnsi="仿宋_GB2312" w:eastAsia="仿宋_GB2312" w:cs="仿宋_GB2312"/>
          <w:color w:val="auto"/>
          <w:highlight w:val="none"/>
          <w:shd w:val="clear" w:color="auto" w:fill="auto"/>
          <w:lang w:val="en-US" w:eastAsia="zh-CN"/>
        </w:rPr>
        <w:t>5.2 履约保证金应由乙方名义开立的账户支付到甲方账户，否则视为未支付，甲方有权追究乙方逾期付款责任。</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lang w:val="en-US" w:eastAsia="zh-CN"/>
        </w:rPr>
        <w:t>5.3 乙方支付履约保证金时，应在“付款备注”中写明“（合同编号）XX项目履约保证金”。乙方不得与其他合同、其他缴费项目一起支付履约保证金，若因混合支付造成无法确认为本合同款项到账的，视为逾期未支付。</w:t>
      </w:r>
    </w:p>
    <w:p>
      <w:pPr>
        <w:pStyle w:val="29"/>
        <w:ind w:firstLine="600"/>
        <w:rPr>
          <w:rStyle w:val="26"/>
          <w:rFonts w:hint="eastAsia" w:ascii="仿宋_GB2312" w:hAnsi="仿宋" w:eastAsia="仿宋_GB2312" w:cs="宋体"/>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5.</w:t>
      </w:r>
      <w:r>
        <w:rPr>
          <w:rStyle w:val="26"/>
          <w:rFonts w:hint="eastAsia" w:ascii="仿宋_GB2312" w:hAnsi="仿宋_GB2312" w:eastAsia="仿宋_GB2312" w:cs="仿宋_GB2312"/>
          <w:color w:val="auto"/>
          <w:highlight w:val="none"/>
          <w:shd w:val="clear" w:color="auto" w:fill="auto"/>
          <w:lang w:val="en-US" w:eastAsia="zh-CN"/>
        </w:rPr>
        <w:t>4</w:t>
      </w:r>
      <w:r>
        <w:rPr>
          <w:rStyle w:val="26"/>
          <w:rFonts w:hint="eastAsia" w:ascii="仿宋_GB2312" w:hAnsi="仿宋_GB2312" w:eastAsia="仿宋_GB2312" w:cs="仿宋_GB2312"/>
          <w:color w:val="auto"/>
          <w:highlight w:val="none"/>
          <w:shd w:val="clear" w:color="auto" w:fill="auto"/>
        </w:rPr>
        <w:t>项目质量保证期为：</w:t>
      </w:r>
      <w:r>
        <w:rPr>
          <w:rStyle w:val="26"/>
          <w:rFonts w:hint="eastAsia" w:hAnsi="仿宋_GB2312" w:cs="仿宋_GB2312"/>
          <w:color w:val="auto"/>
          <w:highlight w:val="none"/>
          <w:u w:val="none"/>
          <w:shd w:val="clear" w:color="auto" w:fill="auto"/>
          <w:lang w:val="en-US" w:eastAsia="zh-CN"/>
        </w:rPr>
        <w:t>1</w:t>
      </w:r>
      <w:r>
        <w:rPr>
          <w:rStyle w:val="26"/>
          <w:rFonts w:hint="eastAsia" w:ascii="仿宋_GB2312" w:hAnsi="仿宋_GB2312" w:eastAsia="仿宋_GB2312" w:cs="仿宋_GB2312"/>
          <w:color w:val="auto"/>
          <w:highlight w:val="none"/>
          <w:u w:val="none"/>
          <w:shd w:val="clear" w:color="auto" w:fill="auto"/>
          <w:lang w:val="en-US" w:eastAsia="zh-CN"/>
        </w:rPr>
        <w:t>年</w:t>
      </w:r>
      <w:r>
        <w:rPr>
          <w:rStyle w:val="26"/>
          <w:rFonts w:hint="eastAsia" w:ascii="仿宋_GB2312" w:hAnsi="仿宋_GB2312" w:eastAsia="仿宋_GB2312" w:cs="仿宋_GB2312"/>
          <w:color w:val="auto"/>
          <w:highlight w:val="none"/>
          <w:shd w:val="clear" w:color="auto" w:fill="auto"/>
        </w:rPr>
        <w:t>，自项目验收合格之日起算，质保期内出现与本项目有关或本项目引起的故障或异常，在接到甲方通知后，乙方需派专业技术人员在</w:t>
      </w:r>
      <w:r>
        <w:rPr>
          <w:rStyle w:val="26"/>
          <w:rFonts w:hint="eastAsia" w:ascii="仿宋_GB2312" w:hAnsi="仿宋_GB2312" w:eastAsia="仿宋_GB2312" w:cs="仿宋_GB2312"/>
          <w:color w:val="auto"/>
          <w:highlight w:val="none"/>
          <w:u w:val="none"/>
          <w:shd w:val="clear" w:color="auto" w:fill="auto"/>
          <w:lang w:val="en-US" w:eastAsia="zh-CN"/>
        </w:rPr>
        <w:t>24</w:t>
      </w:r>
      <w:r>
        <w:rPr>
          <w:rStyle w:val="26"/>
          <w:rFonts w:hint="eastAsia" w:ascii="仿宋_GB2312" w:hAnsi="仿宋_GB2312" w:eastAsia="仿宋_GB2312" w:cs="仿宋_GB2312"/>
          <w:color w:val="auto"/>
          <w:highlight w:val="none"/>
          <w:shd w:val="clear" w:color="auto" w:fill="auto"/>
        </w:rPr>
        <w:t>小时内赶到现场处理,若未及时响应，每次扣尾款的</w:t>
      </w:r>
      <w:r>
        <w:rPr>
          <w:rStyle w:val="26"/>
          <w:rFonts w:hint="eastAsia" w:ascii="仿宋_GB2312" w:hAnsi="仿宋_GB2312" w:eastAsia="仿宋_GB2312" w:cs="仿宋_GB2312"/>
          <w:color w:val="auto"/>
          <w:highlight w:val="none"/>
          <w:u w:val="none"/>
          <w:shd w:val="clear" w:color="auto" w:fill="auto"/>
          <w:lang w:val="en-US" w:eastAsia="zh-CN"/>
        </w:rPr>
        <w:t>5</w:t>
      </w:r>
      <w:r>
        <w:rPr>
          <w:rStyle w:val="26"/>
          <w:rFonts w:hint="eastAsia" w:ascii="仿宋_GB2312" w:hAnsi="仿宋_GB2312" w:eastAsia="仿宋_GB2312" w:cs="仿宋_GB2312"/>
          <w:color w:val="auto"/>
          <w:highlight w:val="none"/>
          <w:shd w:val="clear" w:color="auto" w:fill="auto"/>
        </w:rPr>
        <w:t>%。</w:t>
      </w:r>
    </w:p>
    <w:p>
      <w:pPr>
        <w:pStyle w:val="4"/>
        <w:ind w:firstLine="640"/>
        <w:rPr>
          <w:rStyle w:val="26"/>
          <w:rFonts w:hint="eastAsia" w:ascii="仿宋" w:hAnsi="仿宋" w:eastAsia="黑体" w:cs="Times New Roman"/>
          <w:color w:val="auto"/>
          <w:sz w:val="32"/>
          <w:szCs w:val="32"/>
          <w:highlight w:val="none"/>
          <w:shd w:val="clear" w:color="auto" w:fill="auto"/>
        </w:rPr>
      </w:pPr>
      <w:bookmarkStart w:id="6" w:name="_Toc24707260"/>
      <w:r>
        <w:rPr>
          <w:rStyle w:val="26"/>
          <w:rFonts w:hint="eastAsia" w:ascii="仿宋" w:hAnsi="仿宋" w:eastAsia="黑体" w:cs="Times New Roman"/>
          <w:color w:val="auto"/>
          <w:sz w:val="32"/>
          <w:szCs w:val="32"/>
          <w:highlight w:val="none"/>
          <w:shd w:val="clear" w:color="auto" w:fill="auto"/>
        </w:rPr>
        <w:t>第六条  合同价款</w:t>
      </w:r>
      <w:bookmarkEnd w:id="6"/>
    </w:p>
    <w:p>
      <w:pPr>
        <w:pStyle w:val="29"/>
        <w:ind w:firstLine="600"/>
        <w:jc w:val="both"/>
        <w:rPr>
          <w:rFonts w:hint="eastAsia" w:ascii="仿宋_GB2312" w:hAnsi="仿宋_GB2312" w:eastAsia="仿宋_GB2312" w:cs="仿宋_GB2312"/>
          <w:color w:val="auto"/>
          <w:highlight w:val="none"/>
        </w:rPr>
      </w:pPr>
      <w:r>
        <w:rPr>
          <w:rStyle w:val="26"/>
          <w:rFonts w:hint="eastAsia" w:ascii="仿宋_GB2312" w:hAnsi="仿宋_GB2312" w:eastAsia="仿宋_GB2312" w:cs="仿宋_GB2312"/>
          <w:color w:val="auto"/>
          <w:highlight w:val="none"/>
          <w:shd w:val="clear" w:color="auto" w:fill="auto"/>
          <w:lang w:val="en-US" w:eastAsia="zh-CN"/>
        </w:rPr>
        <w:t>合同</w:t>
      </w:r>
      <w:r>
        <w:rPr>
          <w:rStyle w:val="26"/>
          <w:rFonts w:hint="eastAsia" w:ascii="仿宋_GB2312" w:hAnsi="仿宋_GB2312" w:eastAsia="仿宋_GB2312" w:cs="仿宋_GB2312"/>
          <w:color w:val="auto"/>
          <w:highlight w:val="none"/>
          <w:shd w:val="clear" w:color="auto" w:fill="auto"/>
        </w:rPr>
        <w:t>金额</w:t>
      </w:r>
      <w:r>
        <w:rPr>
          <w:rStyle w:val="26"/>
          <w:rFonts w:hint="eastAsia" w:ascii="仿宋_GB2312" w:hAnsi="仿宋_GB2312" w:eastAsia="仿宋_GB2312" w:cs="仿宋_GB2312"/>
          <w:color w:val="auto"/>
          <w:highlight w:val="none"/>
          <w:shd w:val="clear" w:color="auto" w:fill="auto"/>
          <w:lang w:eastAsia="zh-CN"/>
        </w:rPr>
        <w:t>（</w:t>
      </w:r>
      <w:r>
        <w:rPr>
          <w:rStyle w:val="26"/>
          <w:rFonts w:hint="eastAsia" w:ascii="仿宋_GB2312" w:hAnsi="仿宋_GB2312" w:eastAsia="仿宋_GB2312" w:cs="仿宋_GB2312"/>
          <w:color w:val="auto"/>
          <w:highlight w:val="none"/>
          <w:shd w:val="clear" w:color="auto" w:fill="auto"/>
        </w:rPr>
        <w:t>不含</w:t>
      </w:r>
      <w:r>
        <w:rPr>
          <w:rStyle w:val="26"/>
          <w:rFonts w:hint="eastAsia" w:ascii="仿宋_GB2312" w:hAnsi="仿宋_GB2312" w:eastAsia="仿宋_GB2312" w:cs="仿宋_GB2312"/>
          <w:color w:val="auto"/>
          <w:highlight w:val="none"/>
          <w:shd w:val="clear" w:color="auto" w:fill="auto"/>
          <w:lang w:val="en-US" w:eastAsia="zh-CN"/>
        </w:rPr>
        <w:t>增值</w:t>
      </w:r>
      <w:r>
        <w:rPr>
          <w:rStyle w:val="26"/>
          <w:rFonts w:hint="eastAsia" w:ascii="仿宋_GB2312" w:hAnsi="仿宋_GB2312" w:eastAsia="仿宋_GB2312" w:cs="仿宋_GB2312"/>
          <w:color w:val="auto"/>
          <w:highlight w:val="none"/>
          <w:shd w:val="clear" w:color="auto" w:fill="auto"/>
        </w:rPr>
        <w:t>税</w:t>
      </w:r>
      <w:r>
        <w:rPr>
          <w:rStyle w:val="26"/>
          <w:rFonts w:hint="eastAsia" w:ascii="仿宋_GB2312" w:hAnsi="仿宋_GB2312" w:eastAsia="仿宋_GB2312" w:cs="仿宋_GB2312"/>
          <w:color w:val="auto"/>
          <w:highlight w:val="none"/>
          <w:shd w:val="clear" w:color="auto" w:fill="auto"/>
          <w:lang w:eastAsia="zh-CN"/>
        </w:rPr>
        <w:t>）</w:t>
      </w:r>
      <w:r>
        <w:rPr>
          <w:rStyle w:val="26"/>
          <w:rFonts w:hint="eastAsia" w:ascii="仿宋_GB2312" w:hAnsi="仿宋_GB2312" w:eastAsia="仿宋_GB2312" w:cs="仿宋_GB2312"/>
          <w:color w:val="auto"/>
          <w:highlight w:val="none"/>
          <w:shd w:val="clear" w:color="auto" w:fill="auto"/>
        </w:rPr>
        <w:t>：</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rPr>
        <w:t>元（大写：</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rPr>
        <w:t>）；含税金额：</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rPr>
        <w:t>元（大写：</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rPr>
        <w:t>）,</w:t>
      </w:r>
      <w:r>
        <w:rPr>
          <w:rStyle w:val="26"/>
          <w:rFonts w:hint="eastAsia" w:ascii="仿宋_GB2312" w:hAnsi="仿宋_GB2312" w:eastAsia="仿宋_GB2312" w:cs="仿宋_GB2312"/>
          <w:color w:val="auto"/>
          <w:highlight w:val="none"/>
          <w:shd w:val="clear" w:color="auto" w:fill="auto"/>
          <w:lang w:val="en-US" w:eastAsia="zh-CN"/>
        </w:rPr>
        <w:t>增值税税率为</w:t>
      </w:r>
      <w:r>
        <w:rPr>
          <w:rStyle w:val="26"/>
          <w:rFonts w:hint="eastAsia" w:ascii="仿宋_GB2312" w:hAnsi="仿宋_GB2312" w:eastAsia="仿宋_GB2312" w:cs="仿宋_GB2312"/>
          <w:color w:val="auto"/>
          <w:highlight w:val="none"/>
          <w:u w:val="single"/>
          <w:shd w:val="clear" w:color="auto" w:fill="auto"/>
          <w:lang w:val="en-US" w:eastAsia="zh-CN"/>
        </w:rPr>
        <w:t xml:space="preserve">   %</w:t>
      </w:r>
      <w:r>
        <w:rPr>
          <w:rStyle w:val="26"/>
          <w:rFonts w:hint="eastAsia" w:ascii="仿宋_GB2312" w:hAnsi="仿宋_GB2312" w:eastAsia="仿宋_GB2312" w:cs="仿宋_GB2312"/>
          <w:color w:val="auto"/>
          <w:highlight w:val="none"/>
          <w:shd w:val="clear" w:color="auto" w:fill="auto"/>
          <w:lang w:val="en-US" w:eastAsia="zh-CN"/>
        </w:rPr>
        <w:t>。</w:t>
      </w:r>
      <w:r>
        <w:rPr>
          <w:rStyle w:val="26"/>
          <w:rFonts w:hint="eastAsia" w:ascii="仿宋_GB2312" w:hAnsi="仿宋_GB2312" w:eastAsia="仿宋_GB2312" w:cs="仿宋_GB2312"/>
          <w:color w:val="auto"/>
          <w:highlight w:val="none"/>
          <w:shd w:val="clear" w:color="auto" w:fill="auto"/>
        </w:rPr>
        <w:t>本合同价格为</w:t>
      </w:r>
      <w:r>
        <w:rPr>
          <w:rFonts w:hint="eastAsia" w:ascii="仿宋_GB2312" w:hAnsi="仿宋_GB2312" w:eastAsia="仿宋_GB2312" w:cs="仿宋_GB2312"/>
          <w:color w:val="auto"/>
          <w:highlight w:val="none"/>
        </w:rPr>
        <w:t xml:space="preserve"> “总价包干”，包括但不限于材料购买、人工、运输、保险、风险措施费用等一切与项目内容相关的费用。</w:t>
      </w:r>
    </w:p>
    <w:p>
      <w:pPr>
        <w:pStyle w:val="4"/>
        <w:ind w:firstLine="640"/>
        <w:rPr>
          <w:rStyle w:val="26"/>
          <w:rFonts w:hint="eastAsia" w:ascii="仿宋" w:hAnsi="仿宋" w:eastAsia="黑体" w:cs="Times New Roman"/>
          <w:color w:val="auto"/>
          <w:sz w:val="32"/>
          <w:szCs w:val="32"/>
          <w:highlight w:val="none"/>
          <w:shd w:val="clear" w:color="auto" w:fill="auto"/>
        </w:rPr>
      </w:pPr>
      <w:bookmarkStart w:id="7" w:name="_Toc24707261"/>
      <w:r>
        <w:rPr>
          <w:rStyle w:val="26"/>
          <w:rFonts w:hint="eastAsia" w:ascii="仿宋" w:hAnsi="仿宋" w:eastAsia="黑体" w:cs="Times New Roman"/>
          <w:color w:val="auto"/>
          <w:sz w:val="32"/>
          <w:szCs w:val="32"/>
          <w:highlight w:val="none"/>
          <w:shd w:val="clear" w:color="auto" w:fill="auto"/>
        </w:rPr>
        <w:t>第七条 付款方式</w:t>
      </w:r>
      <w:bookmarkEnd w:id="7"/>
    </w:p>
    <w:p>
      <w:pPr>
        <w:pStyle w:val="29"/>
        <w:ind w:firstLine="600"/>
        <w:rPr>
          <w:rStyle w:val="26"/>
          <w:rFonts w:hint="eastAsia" w:ascii="仿宋_GB2312" w:hAnsi="仿宋_GB2312" w:eastAsia="仿宋_GB2312" w:cs="仿宋_GB2312"/>
          <w:color w:val="auto"/>
          <w:highlight w:val="none"/>
          <w:u w:val="none"/>
          <w:shd w:val="clear" w:color="auto" w:fill="auto"/>
        </w:rPr>
      </w:pPr>
      <w:r>
        <w:rPr>
          <w:rStyle w:val="26"/>
          <w:rFonts w:hint="eastAsia" w:ascii="仿宋_GB2312" w:hAnsi="仿宋_GB2312" w:eastAsia="仿宋_GB2312" w:cs="仿宋_GB2312"/>
          <w:color w:val="auto"/>
          <w:highlight w:val="none"/>
          <w:shd w:val="clear" w:color="auto" w:fill="auto"/>
        </w:rPr>
        <w:t>7.1</w:t>
      </w:r>
      <w:r>
        <w:rPr>
          <w:rStyle w:val="26"/>
          <w:rFonts w:hint="eastAsia" w:ascii="仿宋_GB2312" w:hAnsi="仿宋_GB2312" w:eastAsia="仿宋_GB2312" w:cs="仿宋_GB2312"/>
          <w:color w:val="auto"/>
          <w:highlight w:val="none"/>
          <w:u w:val="none"/>
          <w:shd w:val="clear" w:color="auto" w:fill="auto"/>
        </w:rPr>
        <w:t>项目完工验收合格后，乙方</w:t>
      </w:r>
      <w:r>
        <w:rPr>
          <w:rStyle w:val="26"/>
          <w:rFonts w:hint="eastAsia" w:ascii="仿宋_GB2312" w:hAnsi="仿宋_GB2312" w:eastAsia="仿宋_GB2312" w:cs="仿宋_GB2312"/>
          <w:color w:val="auto"/>
          <w:highlight w:val="none"/>
          <w:u w:val="none"/>
          <w:shd w:val="clear" w:color="auto" w:fill="auto"/>
          <w:lang w:val="en-US" w:eastAsia="zh-CN"/>
        </w:rPr>
        <w:t>向甲方</w:t>
      </w:r>
      <w:r>
        <w:rPr>
          <w:rStyle w:val="26"/>
          <w:rFonts w:hint="eastAsia" w:ascii="仿宋_GB2312" w:hAnsi="仿宋_GB2312" w:eastAsia="仿宋_GB2312" w:cs="仿宋_GB2312"/>
          <w:color w:val="auto"/>
          <w:highlight w:val="none"/>
          <w:u w:val="none"/>
          <w:shd w:val="clear" w:color="auto" w:fill="auto"/>
        </w:rPr>
        <w:t>开具</w:t>
      </w:r>
      <w:r>
        <w:rPr>
          <w:rStyle w:val="26"/>
          <w:rFonts w:hint="eastAsia" w:ascii="仿宋_GB2312" w:hAnsi="仿宋_GB2312" w:eastAsia="仿宋_GB2312" w:cs="仿宋_GB2312"/>
          <w:color w:val="auto"/>
          <w:highlight w:val="none"/>
          <w:u w:val="none"/>
          <w:shd w:val="clear" w:color="auto" w:fill="auto"/>
          <w:lang w:val="en-US" w:eastAsia="zh-CN"/>
        </w:rPr>
        <w:t>合同金额的正规增值税发票。甲方在收到</w:t>
      </w:r>
      <w:r>
        <w:rPr>
          <w:rStyle w:val="26"/>
          <w:rFonts w:hint="eastAsia" w:ascii="仿宋_GB2312" w:hAnsi="仿宋_GB2312" w:eastAsia="仿宋_GB2312" w:cs="仿宋_GB2312"/>
          <w:color w:val="auto"/>
          <w:highlight w:val="none"/>
          <w:u w:val="none"/>
          <w:shd w:val="clear" w:color="auto" w:fill="auto"/>
        </w:rPr>
        <w:t>增值税发票后30个工作日内，向乙方支付合同价款的</w:t>
      </w:r>
      <w:r>
        <w:rPr>
          <w:rStyle w:val="26"/>
          <w:rFonts w:hint="eastAsia" w:ascii="仿宋_GB2312" w:hAnsi="仿宋_GB2312" w:eastAsia="仿宋_GB2312" w:cs="仿宋_GB2312"/>
          <w:color w:val="auto"/>
          <w:highlight w:val="none"/>
          <w:u w:val="none"/>
          <w:shd w:val="clear" w:color="auto" w:fill="auto"/>
          <w:lang w:val="en-US" w:eastAsia="zh-CN"/>
        </w:rPr>
        <w:t>97</w:t>
      </w:r>
      <w:r>
        <w:rPr>
          <w:rStyle w:val="26"/>
          <w:rFonts w:hint="eastAsia" w:ascii="仿宋_GB2312" w:hAnsi="仿宋_GB2312" w:eastAsia="仿宋_GB2312" w:cs="仿宋_GB2312"/>
          <w:color w:val="auto"/>
          <w:highlight w:val="none"/>
          <w:u w:val="none"/>
          <w:shd w:val="clear" w:color="auto" w:fill="auto"/>
        </w:rPr>
        <w:t>％，剩余</w:t>
      </w:r>
      <w:r>
        <w:rPr>
          <w:rStyle w:val="26"/>
          <w:rFonts w:hint="eastAsia" w:ascii="仿宋_GB2312" w:hAnsi="仿宋_GB2312" w:eastAsia="仿宋_GB2312" w:cs="仿宋_GB2312"/>
          <w:color w:val="auto"/>
          <w:highlight w:val="none"/>
          <w:u w:val="none"/>
          <w:shd w:val="clear" w:color="auto" w:fill="auto"/>
          <w:lang w:val="en-US" w:eastAsia="zh-CN"/>
        </w:rPr>
        <w:t>3</w:t>
      </w:r>
      <w:r>
        <w:rPr>
          <w:rStyle w:val="26"/>
          <w:rFonts w:hint="eastAsia" w:ascii="仿宋_GB2312" w:hAnsi="仿宋_GB2312" w:eastAsia="仿宋_GB2312" w:cs="仿宋_GB2312"/>
          <w:color w:val="auto"/>
          <w:highlight w:val="none"/>
          <w:u w:val="none"/>
          <w:shd w:val="clear" w:color="auto" w:fill="auto"/>
        </w:rPr>
        <w:t>％的余款在质量保证期届满且无问题后30个工作日内</w:t>
      </w:r>
      <w:r>
        <w:rPr>
          <w:rStyle w:val="26"/>
          <w:rFonts w:hint="eastAsia" w:ascii="仿宋_GB2312" w:hAnsi="仿宋_GB2312" w:eastAsia="仿宋_GB2312" w:cs="仿宋_GB2312"/>
          <w:color w:val="auto"/>
          <w:highlight w:val="none"/>
          <w:u w:val="none"/>
          <w:shd w:val="clear" w:color="auto" w:fill="auto"/>
          <w:lang w:val="en-US" w:eastAsia="zh-CN"/>
        </w:rPr>
        <w:t>无息</w:t>
      </w:r>
      <w:r>
        <w:rPr>
          <w:rStyle w:val="26"/>
          <w:rFonts w:hint="eastAsia" w:ascii="仿宋_GB2312" w:hAnsi="仿宋_GB2312" w:eastAsia="仿宋_GB2312" w:cs="仿宋_GB2312"/>
          <w:color w:val="auto"/>
          <w:highlight w:val="none"/>
          <w:u w:val="none"/>
          <w:shd w:val="clear" w:color="auto" w:fill="auto"/>
        </w:rPr>
        <w:t>支付。</w:t>
      </w:r>
    </w:p>
    <w:p>
      <w:pPr>
        <w:pStyle w:val="29"/>
        <w:ind w:firstLine="600"/>
        <w:rPr>
          <w:rStyle w:val="31"/>
          <w:rFonts w:hint="eastAsia" w:ascii="仿宋_GB2312" w:hAnsi="仿宋_GB2312" w:eastAsia="仿宋_GB2312" w:cs="仿宋_GB2312"/>
          <w:color w:val="auto"/>
          <w:highlight w:val="none"/>
          <w:lang w:eastAsia="zh-CN"/>
        </w:rPr>
      </w:pPr>
      <w:r>
        <w:rPr>
          <w:rStyle w:val="31"/>
          <w:rFonts w:hint="eastAsia" w:ascii="仿宋_GB2312" w:hAnsi="仿宋_GB2312" w:eastAsia="仿宋_GB2312" w:cs="仿宋_GB2312"/>
          <w:color w:val="auto"/>
          <w:highlight w:val="none"/>
          <w:lang w:eastAsia="zh-CN"/>
        </w:rPr>
        <w:t>如果乙方提供增值税普通发票，甲方支付金额为不含增值税金额；如果乙方提供增值税专用发票，甲方支付金额=不含增值税金额+增值税税额。</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7.2 支付方式：银行转账。</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7.3 乙方帐户信息：</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开户行：</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账号：</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户名：</w:t>
      </w:r>
    </w:p>
    <w:p>
      <w:pPr>
        <w:pStyle w:val="4"/>
        <w:ind w:firstLine="640"/>
        <w:rPr>
          <w:rStyle w:val="26"/>
          <w:rFonts w:hint="eastAsia" w:ascii="仿宋" w:hAnsi="仿宋" w:eastAsia="黑体" w:cs="Times New Roman"/>
          <w:color w:val="auto"/>
          <w:sz w:val="32"/>
          <w:szCs w:val="32"/>
          <w:highlight w:val="none"/>
          <w:shd w:val="clear" w:color="auto" w:fill="auto"/>
        </w:rPr>
      </w:pPr>
      <w:bookmarkStart w:id="8" w:name="_Toc24707262"/>
      <w:r>
        <w:rPr>
          <w:rStyle w:val="26"/>
          <w:rFonts w:hint="eastAsia" w:ascii="仿宋" w:hAnsi="仿宋" w:eastAsia="黑体" w:cs="Times New Roman"/>
          <w:color w:val="auto"/>
          <w:sz w:val="32"/>
          <w:szCs w:val="32"/>
          <w:highlight w:val="none"/>
          <w:shd w:val="clear" w:color="auto" w:fill="auto"/>
        </w:rPr>
        <w:t>第八条  承揽要求</w:t>
      </w:r>
      <w:bookmarkEnd w:id="8"/>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8.1乙方工作时间的要求</w:t>
      </w:r>
      <w:r>
        <w:rPr>
          <w:rStyle w:val="26"/>
          <w:rFonts w:hint="eastAsia" w:ascii="仿宋_GB2312" w:hAnsi="仿宋_GB2312" w:eastAsia="仿宋_GB2312" w:cs="仿宋_GB2312"/>
          <w:color w:val="auto"/>
          <w:highlight w:val="none"/>
          <w:u w:val="none"/>
          <w:shd w:val="clear" w:color="auto" w:fill="auto"/>
        </w:rPr>
        <w:t>：</w:t>
      </w:r>
      <w:r>
        <w:rPr>
          <w:rStyle w:val="26"/>
          <w:rFonts w:hint="eastAsia" w:ascii="仿宋_GB2312" w:hAnsi="仿宋_GB2312" w:eastAsia="仿宋_GB2312" w:cs="仿宋_GB2312"/>
          <w:color w:val="auto"/>
          <w:highlight w:val="none"/>
          <w:u w:val="none"/>
          <w:shd w:val="clear" w:color="auto" w:fill="auto"/>
          <w:lang w:val="en-US" w:eastAsia="zh-CN"/>
        </w:rPr>
        <w:t>无</w:t>
      </w:r>
      <w:r>
        <w:rPr>
          <w:rStyle w:val="26"/>
          <w:rFonts w:hint="eastAsia" w:ascii="仿宋_GB2312" w:hAnsi="仿宋_GB2312" w:eastAsia="仿宋_GB2312" w:cs="仿宋_GB2312"/>
          <w:color w:val="auto"/>
          <w:highlight w:val="none"/>
          <w:shd w:val="clear" w:color="auto" w:fill="auto"/>
        </w:rPr>
        <w:t>；</w:t>
      </w:r>
    </w:p>
    <w:p>
      <w:pPr>
        <w:ind w:right="-132" w:rightChars="-63" w:firstLine="600" w:firstLineChars="200"/>
        <w:jc w:val="left"/>
        <w:rPr>
          <w:rStyle w:val="26"/>
          <w:rFonts w:hint="eastAsia" w:ascii="仿宋_GB2312" w:hAnsi="仿宋_GB2312" w:eastAsia="仿宋_GB2312" w:cs="仿宋_GB2312"/>
          <w:color w:val="auto"/>
          <w:highlight w:val="none"/>
          <w:u w:val="none"/>
          <w:shd w:val="clear" w:color="auto" w:fill="auto"/>
        </w:rPr>
      </w:pPr>
      <w:r>
        <w:rPr>
          <w:rStyle w:val="26"/>
          <w:rFonts w:hint="eastAsia" w:ascii="仿宋_GB2312" w:hAnsi="仿宋_GB2312" w:eastAsia="仿宋_GB2312" w:cs="仿宋_GB2312"/>
          <w:color w:val="auto"/>
          <w:highlight w:val="none"/>
          <w:shd w:val="clear" w:color="auto" w:fill="auto"/>
        </w:rPr>
        <w:t>8.2办理证件的要求</w:t>
      </w:r>
      <w:r>
        <w:rPr>
          <w:rStyle w:val="26"/>
          <w:rFonts w:hint="eastAsia" w:ascii="仿宋_GB2312" w:hAnsi="仿宋_GB2312" w:eastAsia="仿宋_GB2312" w:cs="仿宋_GB2312"/>
          <w:color w:val="auto"/>
          <w:highlight w:val="none"/>
          <w:u w:val="none"/>
          <w:shd w:val="clear" w:color="auto" w:fill="auto"/>
        </w:rPr>
        <w:t xml:space="preserve">： </w:t>
      </w:r>
      <w:r>
        <w:rPr>
          <w:rStyle w:val="26"/>
          <w:rFonts w:hint="eastAsia" w:ascii="仿宋_GB2312" w:hAnsi="仿宋_GB2312" w:eastAsia="仿宋_GB2312" w:cs="仿宋_GB2312"/>
          <w:color w:val="auto"/>
          <w:highlight w:val="none"/>
          <w:u w:val="none"/>
          <w:shd w:val="clear" w:color="auto" w:fill="auto"/>
          <w:lang w:val="en-US" w:eastAsia="zh-CN"/>
        </w:rPr>
        <w:t>需办理</w:t>
      </w:r>
      <w:r>
        <w:rPr>
          <w:rStyle w:val="26"/>
          <w:rFonts w:hint="eastAsia" w:ascii="仿宋_GB2312" w:hAnsi="仿宋_GB2312" w:eastAsia="仿宋_GB2312" w:cs="仿宋_GB2312"/>
          <w:color w:val="auto"/>
          <w:highlight w:val="none"/>
          <w:u w:val="none"/>
          <w:shd w:val="clear" w:color="auto" w:fill="auto"/>
        </w:rPr>
        <w:t>重庆江北国际机场控制区人员短期（一次性）通行证件</w:t>
      </w:r>
      <w:r>
        <w:rPr>
          <w:rStyle w:val="26"/>
          <w:rFonts w:hint="eastAsia" w:ascii="仿宋_GB2312" w:hAnsi="仿宋_GB2312" w:eastAsia="仿宋_GB2312" w:cs="仿宋_GB2312"/>
          <w:color w:val="auto"/>
          <w:highlight w:val="none"/>
          <w:u w:val="none"/>
          <w:shd w:val="clear" w:color="auto" w:fill="auto"/>
          <w:lang w:eastAsia="zh-CN"/>
        </w:rPr>
        <w:t>，</w:t>
      </w:r>
      <w:r>
        <w:rPr>
          <w:rStyle w:val="26"/>
          <w:rFonts w:hint="eastAsia" w:ascii="仿宋_GB2312" w:hAnsi="仿宋_GB2312" w:eastAsia="仿宋_GB2312" w:cs="仿宋_GB2312"/>
          <w:color w:val="auto"/>
          <w:highlight w:val="none"/>
          <w:u w:val="none"/>
          <w:shd w:val="clear" w:color="auto" w:fill="auto"/>
          <w:lang w:val="en-US" w:eastAsia="zh-CN"/>
        </w:rPr>
        <w:t>乙方</w:t>
      </w:r>
      <w:r>
        <w:rPr>
          <w:rStyle w:val="26"/>
          <w:rFonts w:hint="eastAsia" w:ascii="仿宋_GB2312" w:hAnsi="仿宋_GB2312" w:eastAsia="仿宋_GB2312" w:cs="仿宋_GB2312"/>
          <w:i w:val="0"/>
          <w:caps w:val="0"/>
          <w:color w:val="auto"/>
          <w:spacing w:val="0"/>
          <w:sz w:val="30"/>
          <w:szCs w:val="30"/>
          <w:highlight w:val="none"/>
          <w:u w:val="none"/>
          <w:shd w:val="clear" w:color="auto" w:fill="auto"/>
        </w:rPr>
        <w:t>提供</w:t>
      </w:r>
      <w:r>
        <w:rPr>
          <w:rStyle w:val="26"/>
          <w:rFonts w:hint="eastAsia" w:ascii="仿宋_GB2312" w:hAnsi="仿宋_GB2312" w:eastAsia="仿宋_GB2312" w:cs="仿宋_GB2312"/>
          <w:color w:val="auto"/>
          <w:highlight w:val="none"/>
          <w:u w:val="none"/>
          <w:shd w:val="clear" w:color="auto" w:fill="auto"/>
          <w:lang w:val="en-US" w:eastAsia="zh-CN"/>
        </w:rPr>
        <w:t>现场</w:t>
      </w:r>
      <w:r>
        <w:rPr>
          <w:rStyle w:val="26"/>
          <w:rFonts w:hint="eastAsia" w:ascii="仿宋_GB2312" w:hAnsi="仿宋_GB2312" w:eastAsia="仿宋_GB2312" w:cs="仿宋_GB2312"/>
          <w:color w:val="auto"/>
          <w:highlight w:val="none"/>
          <w:u w:val="none"/>
          <w:shd w:val="clear" w:color="auto" w:fill="auto"/>
        </w:rPr>
        <w:t>施工人员</w:t>
      </w:r>
      <w:r>
        <w:rPr>
          <w:rStyle w:val="26"/>
          <w:rFonts w:hint="eastAsia" w:ascii="仿宋_GB2312" w:hAnsi="仿宋_GB2312" w:eastAsia="仿宋_GB2312" w:cs="仿宋_GB2312"/>
          <w:i w:val="0"/>
          <w:caps w:val="0"/>
          <w:color w:val="auto"/>
          <w:spacing w:val="0"/>
          <w:sz w:val="30"/>
          <w:szCs w:val="30"/>
          <w:highlight w:val="none"/>
          <w:u w:val="none"/>
          <w:shd w:val="clear" w:color="auto" w:fill="auto"/>
        </w:rPr>
        <w:t>无犯罪记录证明</w:t>
      </w:r>
      <w:r>
        <w:rPr>
          <w:rStyle w:val="26"/>
          <w:rFonts w:hint="eastAsia" w:ascii="仿宋_GB2312" w:hAnsi="仿宋_GB2312" w:eastAsia="仿宋_GB2312" w:cs="仿宋_GB2312"/>
          <w:i w:val="0"/>
          <w:caps w:val="0"/>
          <w:color w:val="auto"/>
          <w:spacing w:val="0"/>
          <w:sz w:val="30"/>
          <w:szCs w:val="30"/>
          <w:highlight w:val="none"/>
          <w:u w:val="none"/>
          <w:shd w:val="clear" w:color="auto" w:fill="auto"/>
          <w:lang w:val="en-US" w:eastAsia="zh-CN"/>
        </w:rPr>
        <w:t>及</w:t>
      </w:r>
      <w:r>
        <w:rPr>
          <w:rStyle w:val="26"/>
          <w:rFonts w:hint="eastAsia" w:ascii="仿宋_GB2312" w:hAnsi="仿宋_GB2312" w:eastAsia="仿宋_GB2312" w:cs="仿宋_GB2312"/>
          <w:b w:val="0"/>
          <w:color w:val="auto"/>
          <w:sz w:val="30"/>
          <w:szCs w:val="30"/>
          <w:highlight w:val="none"/>
          <w:u w:val="none"/>
          <w:shd w:val="clear" w:color="auto" w:fill="auto"/>
        </w:rPr>
        <w:t>安全担保函</w:t>
      </w:r>
      <w:r>
        <w:rPr>
          <w:rStyle w:val="26"/>
          <w:rFonts w:hint="eastAsia" w:ascii="仿宋_GB2312" w:hAnsi="仿宋_GB2312" w:eastAsia="仿宋_GB2312" w:cs="仿宋_GB2312"/>
          <w:color w:val="auto"/>
          <w:highlight w:val="none"/>
          <w:u w:val="none"/>
          <w:shd w:val="clear" w:color="auto" w:fill="auto"/>
        </w:rPr>
        <w:t>；</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8.3 项目所需材料的提供和使用由</w:t>
      </w:r>
      <w:r>
        <w:rPr>
          <w:rStyle w:val="26"/>
          <w:rFonts w:hint="eastAsia" w:ascii="仿宋_GB2312" w:hAnsi="仿宋_GB2312" w:eastAsia="仿宋_GB2312" w:cs="仿宋_GB2312"/>
          <w:color w:val="auto"/>
          <w:highlight w:val="none"/>
          <w:u w:val="none"/>
          <w:shd w:val="clear" w:color="auto" w:fill="auto"/>
          <w:lang w:val="en-US" w:eastAsia="zh-CN"/>
        </w:rPr>
        <w:t>乙方</w:t>
      </w:r>
      <w:r>
        <w:rPr>
          <w:rStyle w:val="26"/>
          <w:rFonts w:hint="eastAsia" w:ascii="仿宋_GB2312" w:hAnsi="仿宋_GB2312" w:eastAsia="仿宋_GB2312" w:cs="仿宋_GB2312"/>
          <w:color w:val="auto"/>
          <w:highlight w:val="none"/>
          <w:shd w:val="clear" w:color="auto" w:fill="auto"/>
        </w:rPr>
        <w:t>负责；</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8.4 未经甲方书面同意，乙方不得擅自改变合同约定材料，也不得转包、分包；</w:t>
      </w:r>
    </w:p>
    <w:p>
      <w:pPr>
        <w:pStyle w:val="29"/>
        <w:ind w:firstLine="600"/>
        <w:rPr>
          <w:rStyle w:val="26"/>
          <w:rFonts w:hint="eastAsia" w:ascii="仿宋_GB2312" w:hAnsi="仿宋_GB2312" w:eastAsia="仿宋_GB2312" w:cs="仿宋_GB2312"/>
          <w:color w:val="auto"/>
          <w:highlight w:val="none"/>
          <w:u w:val="none"/>
          <w:shd w:val="clear" w:color="auto" w:fill="auto"/>
          <w:lang w:val="en-US" w:eastAsia="zh-CN"/>
        </w:rPr>
      </w:pPr>
      <w:r>
        <w:rPr>
          <w:rStyle w:val="26"/>
          <w:rFonts w:hint="eastAsia" w:ascii="仿宋_GB2312" w:hAnsi="仿宋_GB2312" w:eastAsia="仿宋_GB2312" w:cs="仿宋_GB2312"/>
          <w:color w:val="auto"/>
          <w:highlight w:val="none"/>
          <w:shd w:val="clear" w:color="auto" w:fill="auto"/>
        </w:rPr>
        <w:t>8.5 其它要求：</w:t>
      </w:r>
      <w:r>
        <w:rPr>
          <w:rStyle w:val="26"/>
          <w:rFonts w:hint="eastAsia" w:ascii="仿宋_GB2312" w:hAnsi="仿宋_GB2312" w:eastAsia="仿宋_GB2312" w:cs="仿宋_GB2312"/>
          <w:color w:val="auto"/>
          <w:highlight w:val="none"/>
          <w:u w:val="none"/>
          <w:shd w:val="clear" w:color="auto" w:fill="auto"/>
          <w:lang w:val="en-US" w:eastAsia="zh-CN"/>
        </w:rPr>
        <w:t>乙方现场</w:t>
      </w:r>
      <w:r>
        <w:rPr>
          <w:rStyle w:val="26"/>
          <w:rFonts w:hint="eastAsia" w:ascii="仿宋_GB2312" w:hAnsi="仿宋_GB2312" w:eastAsia="仿宋_GB2312" w:cs="仿宋_GB2312"/>
          <w:color w:val="auto"/>
          <w:highlight w:val="none"/>
          <w:u w:val="none"/>
          <w:shd w:val="clear" w:color="auto" w:fill="auto"/>
        </w:rPr>
        <w:t>施工人员</w:t>
      </w:r>
      <w:r>
        <w:rPr>
          <w:rStyle w:val="26"/>
          <w:rFonts w:hint="eastAsia" w:ascii="仿宋_GB2312" w:hAnsi="仿宋_GB2312" w:eastAsia="仿宋_GB2312" w:cs="仿宋_GB2312"/>
          <w:color w:val="auto"/>
          <w:highlight w:val="none"/>
          <w:u w:val="none"/>
          <w:shd w:val="clear" w:color="auto" w:fill="auto"/>
          <w:lang w:val="en-US" w:eastAsia="zh-CN"/>
        </w:rPr>
        <w:t>需完成新冠疫苗接种，在每次现场施工前需持48小时内核酸检测阴性证明。</w:t>
      </w:r>
    </w:p>
    <w:p>
      <w:pPr>
        <w:pStyle w:val="4"/>
        <w:ind w:firstLine="640"/>
        <w:rPr>
          <w:rStyle w:val="26"/>
          <w:rFonts w:hint="eastAsia" w:ascii="仿宋" w:hAnsi="仿宋" w:eastAsia="黑体" w:cs="Times New Roman"/>
          <w:color w:val="auto"/>
          <w:sz w:val="32"/>
          <w:szCs w:val="32"/>
          <w:highlight w:val="none"/>
          <w:shd w:val="clear" w:color="auto" w:fill="auto"/>
        </w:rPr>
      </w:pPr>
      <w:bookmarkStart w:id="9" w:name="_Toc24707263"/>
      <w:r>
        <w:rPr>
          <w:rStyle w:val="26"/>
          <w:rFonts w:hint="eastAsia" w:ascii="仿宋" w:hAnsi="仿宋" w:eastAsia="黑体" w:cs="Times New Roman"/>
          <w:color w:val="auto"/>
          <w:sz w:val="32"/>
          <w:szCs w:val="32"/>
          <w:highlight w:val="none"/>
          <w:shd w:val="clear" w:color="auto" w:fill="auto"/>
        </w:rPr>
        <w:t>第九条  双方的权利与义务</w:t>
      </w:r>
      <w:bookmarkEnd w:id="9"/>
    </w:p>
    <w:p>
      <w:pPr>
        <w:pStyle w:val="25"/>
        <w:shd w:val="clear" w:color="auto" w:fill="auto"/>
        <w:spacing w:before="0" w:after="120" w:line="360" w:lineRule="auto"/>
        <w:ind w:firstLine="600" w:firstLineChars="200"/>
        <w:jc w:val="both"/>
        <w:outlineLvl w:val="2"/>
        <w:rPr>
          <w:rStyle w:val="26"/>
          <w:rFonts w:ascii="黑体" w:hAnsi="仿宋" w:eastAsia="黑体"/>
          <w:color w:val="auto"/>
          <w:szCs w:val="24"/>
          <w:highlight w:val="none"/>
          <w:lang w:val="zh-CN"/>
        </w:rPr>
      </w:pPr>
      <w:bookmarkStart w:id="10" w:name="_Toc24707264"/>
      <w:r>
        <w:rPr>
          <w:rStyle w:val="26"/>
          <w:rFonts w:hint="eastAsia" w:ascii="黑体" w:hAnsi="仿宋" w:eastAsia="黑体"/>
          <w:color w:val="auto"/>
          <w:szCs w:val="24"/>
          <w:highlight w:val="none"/>
        </w:rPr>
        <w:t>9</w:t>
      </w:r>
      <w:r>
        <w:rPr>
          <w:rStyle w:val="26"/>
          <w:rFonts w:hint="eastAsia" w:ascii="黑体" w:hAnsi="仿宋" w:eastAsia="黑体"/>
          <w:color w:val="auto"/>
          <w:szCs w:val="24"/>
          <w:highlight w:val="none"/>
          <w:lang w:val="zh-CN"/>
        </w:rPr>
        <w:t>.1甲方权责：</w:t>
      </w:r>
      <w:bookmarkEnd w:id="10"/>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9.1.1甲方负责按照约定的付款方式向乙方支付承揽费用；</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9.1.2对乙方实施监督，并有权对乙方提出意见和建议；</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9.1.3 对乙方的承揽工作提供必要的、合理的协助工作；</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9.1.4甲方有权从履约保证金或未付费用中抵扣相当于违约金和滞纳金数额的款项。</w:t>
      </w:r>
    </w:p>
    <w:p>
      <w:pPr>
        <w:pStyle w:val="25"/>
        <w:shd w:val="clear" w:color="auto" w:fill="auto"/>
        <w:spacing w:before="0" w:after="120" w:line="360" w:lineRule="auto"/>
        <w:ind w:firstLine="600" w:firstLineChars="200"/>
        <w:jc w:val="both"/>
        <w:outlineLvl w:val="2"/>
        <w:rPr>
          <w:rStyle w:val="26"/>
          <w:rFonts w:ascii="黑体" w:hAnsi="仿宋" w:eastAsia="黑体"/>
          <w:color w:val="auto"/>
          <w:szCs w:val="24"/>
          <w:highlight w:val="none"/>
          <w:lang w:val="zh-CN"/>
        </w:rPr>
      </w:pPr>
      <w:bookmarkStart w:id="11" w:name="_Toc24707265"/>
      <w:r>
        <w:rPr>
          <w:rStyle w:val="26"/>
          <w:rFonts w:hint="eastAsia" w:ascii="黑体" w:hAnsi="仿宋" w:eastAsia="黑体"/>
          <w:color w:val="auto"/>
          <w:szCs w:val="24"/>
          <w:highlight w:val="none"/>
          <w:lang w:val="zh-CN"/>
        </w:rPr>
        <w:t>9.2乙方权责：</w:t>
      </w:r>
      <w:bookmarkEnd w:id="11"/>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9.2.1服从甲方监督，遵守重庆江北国际机场空防安全的有关制度及重庆江北国际机场的各类规定。</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9.2.2负责组织该项目的实施，并负责项目实施中的一切施工安全、第三方安全、人身安全和消防安全。</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9.2.3遵守有关安全规则，负责现场人员安全，排除现场危险隐患，提供安全设施。</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9.2.4按期完工，提出验收申请，并参与成果验收工作。</w:t>
      </w:r>
    </w:p>
    <w:p>
      <w:pPr>
        <w:pStyle w:val="29"/>
        <w:ind w:firstLine="600"/>
        <w:rPr>
          <w:rFonts w:hint="eastAsia" w:ascii="仿宋_GB2312" w:hAnsi="仿宋_GB2312" w:eastAsia="仿宋_GB2312" w:cs="仿宋_GB2312"/>
          <w:color w:val="auto"/>
          <w:highlight w:val="none"/>
        </w:rPr>
      </w:pPr>
      <w:r>
        <w:rPr>
          <w:rStyle w:val="26"/>
          <w:rFonts w:hint="eastAsia" w:ascii="仿宋_GB2312" w:hAnsi="仿宋_GB2312" w:eastAsia="仿宋_GB2312" w:cs="仿宋_GB2312"/>
          <w:color w:val="auto"/>
          <w:highlight w:val="none"/>
          <w:shd w:val="clear" w:color="auto" w:fill="auto"/>
        </w:rPr>
        <w:t>9.2.5</w:t>
      </w:r>
      <w:r>
        <w:rPr>
          <w:rFonts w:hint="eastAsia" w:ascii="仿宋_GB2312" w:hAnsi="仿宋_GB2312" w:eastAsia="仿宋_GB2312" w:cs="仿宋_GB2312"/>
          <w:color w:val="auto"/>
          <w:highlight w:val="none"/>
        </w:rPr>
        <w:t>在履行本合同的过程中乙方若造成乙方工作人员、甲方或第三方人身、财产损害的，乙方应承担全部责任。</w:t>
      </w:r>
    </w:p>
    <w:p>
      <w:pPr>
        <w:pStyle w:val="4"/>
        <w:ind w:firstLine="640"/>
        <w:rPr>
          <w:rStyle w:val="26"/>
          <w:rFonts w:hint="eastAsia" w:ascii="仿宋" w:hAnsi="仿宋" w:eastAsia="黑体" w:cs="Times New Roman"/>
          <w:color w:val="auto"/>
          <w:sz w:val="32"/>
          <w:szCs w:val="32"/>
          <w:highlight w:val="none"/>
          <w:shd w:val="clear" w:color="auto" w:fill="auto"/>
        </w:rPr>
      </w:pPr>
      <w:bookmarkStart w:id="12" w:name="_Toc24707266"/>
      <w:r>
        <w:rPr>
          <w:rStyle w:val="26"/>
          <w:rFonts w:hint="eastAsia" w:ascii="仿宋" w:hAnsi="仿宋" w:eastAsia="黑体" w:cs="Times New Roman"/>
          <w:color w:val="auto"/>
          <w:sz w:val="32"/>
          <w:szCs w:val="32"/>
          <w:highlight w:val="none"/>
          <w:shd w:val="clear" w:color="auto" w:fill="auto"/>
        </w:rPr>
        <w:t>第十条  成果验收标准和方法</w:t>
      </w:r>
      <w:bookmarkEnd w:id="12"/>
    </w:p>
    <w:p>
      <w:pPr>
        <w:pStyle w:val="29"/>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lang w:val="en-US" w:eastAsia="zh-CN"/>
        </w:rPr>
        <w:t>乙方</w:t>
      </w:r>
      <w:r>
        <w:rPr>
          <w:rStyle w:val="26"/>
          <w:rFonts w:hint="eastAsia" w:ascii="仿宋_GB2312" w:hAnsi="仿宋_GB2312" w:eastAsia="仿宋_GB2312" w:cs="仿宋_GB2312"/>
          <w:color w:val="auto"/>
          <w:highlight w:val="none"/>
          <w:shd w:val="clear" w:color="auto" w:fill="auto"/>
        </w:rPr>
        <w:t>完成元器件交付后，</w:t>
      </w:r>
      <w:r>
        <w:rPr>
          <w:rStyle w:val="26"/>
          <w:rFonts w:hint="eastAsia" w:ascii="仿宋_GB2312" w:hAnsi="仿宋_GB2312" w:eastAsia="仿宋_GB2312" w:cs="仿宋_GB2312"/>
          <w:color w:val="auto"/>
          <w:highlight w:val="none"/>
          <w:shd w:val="clear" w:color="auto" w:fill="auto"/>
          <w:lang w:val="en-US" w:eastAsia="zh-CN"/>
        </w:rPr>
        <w:t>甲方</w:t>
      </w:r>
      <w:r>
        <w:rPr>
          <w:rStyle w:val="26"/>
          <w:rFonts w:hint="eastAsia" w:ascii="仿宋_GB2312" w:hAnsi="仿宋_GB2312" w:eastAsia="仿宋_GB2312" w:cs="仿宋_GB2312"/>
          <w:color w:val="auto"/>
          <w:highlight w:val="none"/>
          <w:shd w:val="clear" w:color="auto" w:fill="auto"/>
        </w:rPr>
        <w:t>根据《GB/T11022-2011高压开关设备和控制设备标准的共用技术要求》相关标准进行验收。</w:t>
      </w:r>
      <w:r>
        <w:rPr>
          <w:rStyle w:val="26"/>
          <w:rFonts w:hint="eastAsia" w:ascii="仿宋_GB2312" w:hAnsi="仿宋_GB2312" w:eastAsia="仿宋_GB2312" w:cs="仿宋_GB2312"/>
          <w:color w:val="auto"/>
          <w:highlight w:val="none"/>
          <w:shd w:val="clear" w:color="auto" w:fill="auto"/>
          <w:lang w:val="en-US" w:eastAsia="zh-CN"/>
        </w:rPr>
        <w:t>乙方</w:t>
      </w:r>
      <w:r>
        <w:rPr>
          <w:rStyle w:val="26"/>
          <w:rFonts w:hint="eastAsia" w:ascii="仿宋_GB2312" w:hAnsi="仿宋_GB2312" w:eastAsia="仿宋_GB2312" w:cs="仿宋_GB2312"/>
          <w:color w:val="auto"/>
          <w:highlight w:val="none"/>
          <w:shd w:val="clear" w:color="auto" w:fill="auto"/>
        </w:rPr>
        <w:t>完成</w:t>
      </w:r>
      <w:r>
        <w:rPr>
          <w:rFonts w:hint="eastAsia" w:ascii="仿宋" w:hAnsi="仿宋" w:eastAsia="仿宋" w:cs="Times New Roman"/>
          <w:color w:val="auto"/>
          <w:kern w:val="2"/>
          <w:sz w:val="28"/>
          <w:szCs w:val="28"/>
          <w:highlight w:val="none"/>
          <w:u w:val="none"/>
          <w:lang w:val="en-US" w:eastAsia="zh-CN" w:bidi="ar-SA"/>
        </w:rPr>
        <w:t>44台多功能数显表及2</w:t>
      </w:r>
      <w:r>
        <w:rPr>
          <w:rStyle w:val="26"/>
          <w:rFonts w:hint="eastAsia" w:ascii="仿宋_GB2312" w:hAnsi="仿宋_GB2312" w:eastAsia="仿宋_GB2312" w:cs="仿宋_GB2312"/>
          <w:color w:val="auto"/>
          <w:highlight w:val="none"/>
          <w:shd w:val="clear" w:color="auto" w:fill="auto"/>
        </w:rPr>
        <w:t>台WGB-54C型保护装置更换后，</w:t>
      </w:r>
      <w:r>
        <w:rPr>
          <w:rStyle w:val="26"/>
          <w:rFonts w:hint="eastAsia" w:ascii="仿宋_GB2312" w:hAnsi="仿宋_GB2312" w:eastAsia="仿宋_GB2312" w:cs="仿宋_GB2312"/>
          <w:color w:val="auto"/>
          <w:highlight w:val="none"/>
          <w:shd w:val="clear" w:color="auto" w:fill="auto"/>
          <w:lang w:val="en-US" w:eastAsia="zh-CN"/>
        </w:rPr>
        <w:t>甲方</w:t>
      </w:r>
      <w:r>
        <w:rPr>
          <w:rStyle w:val="26"/>
          <w:rFonts w:hint="eastAsia" w:ascii="仿宋_GB2312" w:hAnsi="仿宋_GB2312" w:eastAsia="仿宋_GB2312" w:cs="仿宋_GB2312"/>
          <w:color w:val="auto"/>
          <w:highlight w:val="none"/>
          <w:shd w:val="clear" w:color="auto" w:fill="auto"/>
        </w:rPr>
        <w:t>根据《电气装置安装工程盘、柜及二次回路接线施工及验收规范GB50171-2012》相关标准进行验收。</w:t>
      </w:r>
    </w:p>
    <w:p>
      <w:pPr>
        <w:pStyle w:val="4"/>
        <w:ind w:firstLine="640"/>
        <w:rPr>
          <w:rStyle w:val="26"/>
          <w:rFonts w:hint="eastAsia" w:ascii="仿宋" w:hAnsi="仿宋" w:eastAsia="黑体" w:cs="Times New Roman"/>
          <w:color w:val="auto"/>
          <w:sz w:val="32"/>
          <w:szCs w:val="32"/>
          <w:highlight w:val="none"/>
          <w:shd w:val="clear" w:color="auto" w:fill="auto"/>
        </w:rPr>
      </w:pPr>
      <w:bookmarkStart w:id="13" w:name="_Toc24707267"/>
      <w:r>
        <w:rPr>
          <w:rStyle w:val="26"/>
          <w:rFonts w:hint="eastAsia" w:ascii="仿宋" w:hAnsi="仿宋" w:eastAsia="黑体" w:cs="Times New Roman"/>
          <w:color w:val="auto"/>
          <w:sz w:val="32"/>
          <w:szCs w:val="32"/>
          <w:highlight w:val="none"/>
          <w:shd w:val="clear" w:color="auto" w:fill="auto"/>
        </w:rPr>
        <w:t>第十一条  知识产权</w:t>
      </w:r>
      <w:bookmarkEnd w:id="13"/>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6"/>
          <w:rFonts w:hint="eastAsia" w:ascii="仿宋" w:hAnsi="仿宋" w:eastAsia="黑体"/>
          <w:color w:val="auto"/>
          <w:szCs w:val="32"/>
          <w:highlight w:val="none"/>
          <w:shd w:val="clear" w:color="auto" w:fill="auto"/>
        </w:rPr>
      </w:pPr>
      <w:bookmarkStart w:id="14" w:name="_Toc24707268"/>
      <w:r>
        <w:rPr>
          <w:rStyle w:val="26"/>
          <w:rFonts w:hint="eastAsia" w:ascii="仿宋" w:hAnsi="仿宋" w:eastAsia="黑体"/>
          <w:color w:val="auto"/>
          <w:szCs w:val="32"/>
          <w:highlight w:val="none"/>
          <w:shd w:val="clear" w:color="auto" w:fill="auto"/>
        </w:rPr>
        <w:t>第十二条  违约责任</w:t>
      </w:r>
      <w:bookmarkEnd w:id="14"/>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12.1</w:t>
      </w:r>
      <w:r>
        <w:rPr>
          <w:rFonts w:hint="eastAsia" w:ascii="仿宋_GB2312" w:hAnsi="仿宋_GB2312" w:eastAsia="仿宋_GB2312" w:cs="仿宋_GB2312"/>
          <w:color w:val="auto"/>
          <w:highlight w:val="none"/>
        </w:rPr>
        <w:t>甲方未按本合同履约导致施工无法进行的，工期相应顺延。</w:t>
      </w:r>
    </w:p>
    <w:p>
      <w:pPr>
        <w:pStyle w:val="29"/>
        <w:ind w:firstLine="600"/>
        <w:rPr>
          <w:rStyle w:val="26"/>
          <w:rFonts w:hint="eastAsia" w:ascii="仿宋_GB2312" w:hAnsi="仿宋_GB2312" w:eastAsia="仿宋_GB2312" w:cs="仿宋_GB2312"/>
          <w:color w:val="auto"/>
          <w:highlight w:val="none"/>
          <w:u w:val="none"/>
          <w:shd w:val="clear" w:color="auto" w:fill="auto"/>
        </w:rPr>
      </w:pPr>
      <w:r>
        <w:rPr>
          <w:rFonts w:hint="eastAsia" w:ascii="仿宋_GB2312" w:hAnsi="仿宋_GB2312" w:eastAsia="仿宋_GB2312" w:cs="仿宋_GB2312"/>
          <w:color w:val="auto"/>
          <w:highlight w:val="none"/>
        </w:rPr>
        <w:t>12.2.项目验收不合格，乙方应负责无偿修理或返工。因修理或返工而造成的逾期验收的，按12.3约定处理。</w:t>
      </w:r>
      <w:r>
        <w:rPr>
          <w:rFonts w:hint="eastAsia" w:ascii="仿宋_GB2312" w:hAnsi="仿宋_GB2312" w:eastAsia="仿宋_GB2312" w:cs="仿宋_GB2312"/>
          <w:color w:val="auto"/>
          <w:highlight w:val="none"/>
        </w:rPr>
        <w:br w:type="textWrapping"/>
      </w:r>
      <w:r>
        <w:rPr>
          <w:rFonts w:hint="eastAsia" w:ascii="仿宋_GB2312" w:hAnsi="仿宋_GB2312" w:eastAsia="仿宋_GB2312" w:cs="仿宋_GB2312"/>
          <w:color w:val="auto"/>
          <w:highlight w:val="none"/>
        </w:rPr>
        <w:t xml:space="preserve">    12.3乙方不能</w:t>
      </w:r>
      <w:r>
        <w:rPr>
          <w:rStyle w:val="26"/>
          <w:rFonts w:hint="eastAsia" w:ascii="仿宋_GB2312" w:hAnsi="仿宋_GB2312" w:eastAsia="仿宋_GB2312" w:cs="仿宋_GB2312"/>
          <w:color w:val="auto"/>
          <w:highlight w:val="none"/>
          <w:shd w:val="clear" w:color="auto" w:fill="auto"/>
        </w:rPr>
        <w:t>按合同规定的工期完工</w:t>
      </w:r>
      <w:r>
        <w:rPr>
          <w:rStyle w:val="26"/>
          <w:rFonts w:hint="eastAsia" w:ascii="仿宋_GB2312" w:hAnsi="仿宋_GB2312" w:eastAsia="仿宋_GB2312" w:cs="仿宋_GB2312"/>
          <w:color w:val="auto"/>
          <w:highlight w:val="none"/>
          <w:u w:val="none"/>
          <w:shd w:val="clear" w:color="auto" w:fill="auto"/>
        </w:rPr>
        <w:t>，每逾期1天，应偿付给甲方按合同总额的万分之五的逾期违约金。逾期超过</w:t>
      </w:r>
      <w:r>
        <w:rPr>
          <w:rStyle w:val="26"/>
          <w:rFonts w:hint="eastAsia" w:ascii="仿宋_GB2312" w:hAnsi="仿宋_GB2312" w:eastAsia="仿宋_GB2312" w:cs="仿宋_GB2312"/>
          <w:color w:val="auto"/>
          <w:highlight w:val="none"/>
          <w:u w:val="none"/>
          <w:shd w:val="clear" w:color="auto" w:fill="auto"/>
          <w:lang w:val="en-US" w:eastAsia="zh-CN"/>
        </w:rPr>
        <w:t>45</w:t>
      </w:r>
      <w:r>
        <w:rPr>
          <w:rStyle w:val="26"/>
          <w:rFonts w:hint="eastAsia" w:ascii="仿宋_GB2312" w:hAnsi="仿宋_GB2312" w:eastAsia="仿宋_GB2312" w:cs="仿宋_GB2312"/>
          <w:color w:val="auto"/>
          <w:highlight w:val="none"/>
          <w:u w:val="none"/>
          <w:shd w:val="clear" w:color="auto" w:fill="auto"/>
        </w:rPr>
        <w:t>天的，甲方有权解除合同。</w:t>
      </w:r>
    </w:p>
    <w:p>
      <w:pPr>
        <w:pStyle w:val="29"/>
        <w:ind w:firstLine="600"/>
        <w:rPr>
          <w:rFonts w:hint="eastAsia" w:ascii="仿宋_GB2312" w:hAnsi="仿宋_GB2312" w:eastAsia="仿宋_GB2312" w:cs="仿宋_GB2312"/>
          <w:color w:val="auto"/>
          <w:highlight w:val="none"/>
        </w:rPr>
      </w:pPr>
      <w:r>
        <w:rPr>
          <w:rStyle w:val="26"/>
          <w:rFonts w:hint="eastAsia" w:ascii="仿宋_GB2312" w:hAnsi="仿宋_GB2312" w:eastAsia="仿宋_GB2312" w:cs="仿宋_GB2312"/>
          <w:color w:val="auto"/>
          <w:highlight w:val="none"/>
          <w:shd w:val="clear" w:color="auto" w:fill="auto"/>
        </w:rPr>
        <w:t>12.4 乙方擅自改变材料或擅自转、分包的，甲方有权要求改正，并处合同总价款10%的违约金，乙方不能改正的，甲方有权解除合同。</w:t>
      </w:r>
    </w:p>
    <w:p>
      <w:pPr>
        <w:pStyle w:val="4"/>
        <w:ind w:firstLine="640"/>
        <w:rPr>
          <w:rStyle w:val="26"/>
          <w:rFonts w:hint="eastAsia" w:ascii="仿宋" w:hAnsi="仿宋" w:eastAsia="黑体"/>
          <w:color w:val="auto"/>
          <w:szCs w:val="32"/>
          <w:highlight w:val="none"/>
          <w:shd w:val="clear" w:color="auto" w:fill="auto"/>
        </w:rPr>
      </w:pPr>
      <w:bookmarkStart w:id="15" w:name="_Toc24707269"/>
      <w:r>
        <w:rPr>
          <w:rStyle w:val="26"/>
          <w:rFonts w:hint="eastAsia" w:ascii="仿宋" w:hAnsi="仿宋" w:eastAsia="黑体"/>
          <w:color w:val="auto"/>
          <w:szCs w:val="32"/>
          <w:highlight w:val="none"/>
          <w:shd w:val="clear" w:color="auto" w:fill="auto"/>
        </w:rPr>
        <w:t>第十三条  争议解决方式</w:t>
      </w:r>
      <w:bookmarkEnd w:id="15"/>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若在合同履行过程中发生争议，甲乙双方应当友好协商解决，协商不成，按以下第（ </w:t>
      </w:r>
      <w:r>
        <w:rPr>
          <w:rFonts w:hint="eastAsia" w:ascii="仿宋_GB2312" w:hAnsi="仿宋_GB2312" w:eastAsia="仿宋_GB2312" w:cs="仿宋_GB2312"/>
          <w:color w:val="auto"/>
          <w:highlight w:val="none"/>
          <w:lang w:val="en-US" w:eastAsia="zh-CN"/>
        </w:rPr>
        <w:t>二</w:t>
      </w:r>
      <w:r>
        <w:rPr>
          <w:rFonts w:hint="eastAsia" w:ascii="仿宋_GB2312" w:hAnsi="仿宋_GB2312" w:eastAsia="仿宋_GB2312" w:cs="仿宋_GB2312"/>
          <w:color w:val="auto"/>
          <w:highlight w:val="none"/>
        </w:rPr>
        <w:t xml:space="preserve"> ） 种方式解决：</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（一）提交重庆仲裁委员会，按照申请仲裁时该会现行有效的仲裁规则进行仲裁。</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（二）向甲方所在地有管辖权的人民法院起诉。</w:t>
      </w:r>
    </w:p>
    <w:p>
      <w:pPr>
        <w:pStyle w:val="4"/>
        <w:ind w:firstLine="640"/>
        <w:rPr>
          <w:rStyle w:val="26"/>
          <w:rFonts w:hint="eastAsia" w:ascii="仿宋" w:hAnsi="仿宋" w:eastAsia="黑体"/>
          <w:color w:val="auto"/>
          <w:szCs w:val="32"/>
          <w:highlight w:val="none"/>
          <w:shd w:val="clear" w:color="auto" w:fill="auto"/>
        </w:rPr>
      </w:pPr>
      <w:bookmarkStart w:id="16" w:name="_Toc24707270"/>
      <w:r>
        <w:rPr>
          <w:rStyle w:val="26"/>
          <w:rFonts w:hint="eastAsia" w:ascii="仿宋" w:hAnsi="仿宋" w:eastAsia="黑体"/>
          <w:color w:val="auto"/>
          <w:szCs w:val="32"/>
          <w:highlight w:val="none"/>
          <w:shd w:val="clear" w:color="auto" w:fill="auto"/>
        </w:rPr>
        <w:t>第十四条  通知与送达</w:t>
      </w:r>
      <w:bookmarkEnd w:id="16"/>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14.1任何一方均应本着诚实信用原则来对待另一方在履行合同时的通知、告知事项，如因重大事项须履行通知义务的，均应当以当面签收或特快专递、电子邮件方式送达相对人。</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14.4任何一方的地址或电子邮件地址有变更时，须以书面形式通知对方，否则因地址或电子邮件地址变更发生而客观上不能送达或退件的情形亦视为送达收件人。</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14.5收件一方若认为邮件封面标题与邮件中实际文件内容不符的，应在收到邮件后三日内通知相对人，逾期视为邮件封面标题与邮件中实际文件内容一致，并视为有效送达收件人。</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14.7本合同约定的联系方式与送达方式同时可作为法律文书的联系方式与送达方式。</w:t>
      </w:r>
    </w:p>
    <w:p>
      <w:pPr>
        <w:pStyle w:val="4"/>
        <w:ind w:firstLine="640"/>
        <w:rPr>
          <w:rStyle w:val="26"/>
          <w:rFonts w:hint="eastAsia" w:ascii="仿宋" w:hAnsi="仿宋" w:eastAsia="黑体"/>
          <w:color w:val="auto"/>
          <w:szCs w:val="32"/>
          <w:highlight w:val="none"/>
          <w:shd w:val="clear" w:color="auto" w:fill="auto"/>
        </w:rPr>
      </w:pPr>
      <w:bookmarkStart w:id="17" w:name="_Toc24707271"/>
      <w:r>
        <w:rPr>
          <w:rStyle w:val="26"/>
          <w:rFonts w:hint="eastAsia" w:ascii="仿宋" w:hAnsi="仿宋" w:eastAsia="黑体"/>
          <w:color w:val="auto"/>
          <w:szCs w:val="32"/>
          <w:highlight w:val="none"/>
          <w:shd w:val="clear" w:color="auto" w:fill="auto"/>
        </w:rPr>
        <w:t>第十五条 不可抗力</w:t>
      </w:r>
      <w:bookmarkEnd w:id="17"/>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6"/>
          <w:rFonts w:hint="eastAsia" w:ascii="仿宋" w:hAnsi="仿宋" w:eastAsia="黑体"/>
          <w:color w:val="auto"/>
          <w:szCs w:val="32"/>
          <w:highlight w:val="none"/>
          <w:shd w:val="clear" w:color="auto" w:fill="auto"/>
        </w:rPr>
      </w:pPr>
      <w:bookmarkStart w:id="18" w:name="_Toc24707272"/>
      <w:r>
        <w:rPr>
          <w:rStyle w:val="26"/>
          <w:rFonts w:hint="eastAsia" w:ascii="仿宋" w:hAnsi="仿宋" w:eastAsia="黑体"/>
          <w:color w:val="auto"/>
          <w:szCs w:val="32"/>
          <w:highlight w:val="none"/>
          <w:shd w:val="clear" w:color="auto" w:fill="auto"/>
        </w:rPr>
        <w:t>第十六条  补充协议</w:t>
      </w:r>
      <w:bookmarkEnd w:id="18"/>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本合同履行过程中，如果合同履行条件发生变化，由双方进行协商，并以签订补充合同的方式加以确认，补充合同与本合同具有同等效力。</w:t>
      </w: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如果补充协议条款与本合同条款产生冲突，以补充协议的条款为准。</w:t>
      </w:r>
    </w:p>
    <w:p>
      <w:pPr>
        <w:pStyle w:val="4"/>
        <w:ind w:firstLine="640"/>
        <w:rPr>
          <w:rStyle w:val="26"/>
          <w:rFonts w:hint="eastAsia" w:ascii="仿宋" w:hAnsi="仿宋" w:eastAsia="黑体"/>
          <w:color w:val="auto"/>
          <w:szCs w:val="32"/>
          <w:highlight w:val="none"/>
          <w:shd w:val="clear" w:color="auto" w:fill="auto"/>
        </w:rPr>
      </w:pPr>
      <w:bookmarkStart w:id="19" w:name="_Toc24707273"/>
      <w:r>
        <w:rPr>
          <w:rStyle w:val="26"/>
          <w:rFonts w:hint="eastAsia" w:ascii="仿宋" w:hAnsi="仿宋" w:eastAsia="黑体"/>
          <w:color w:val="auto"/>
          <w:szCs w:val="32"/>
          <w:highlight w:val="none"/>
          <w:shd w:val="clear" w:color="auto" w:fill="auto"/>
        </w:rPr>
        <w:t>第十七条  保密条款</w:t>
      </w:r>
      <w:bookmarkEnd w:id="19"/>
    </w:p>
    <w:p>
      <w:pPr>
        <w:pStyle w:val="29"/>
        <w:ind w:firstLine="600"/>
        <w:rPr>
          <w:rStyle w:val="2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6"/>
          <w:rFonts w:hint="eastAsia" w:ascii="仿宋" w:hAnsi="仿宋" w:eastAsia="黑体" w:cs="Times New Roman"/>
          <w:color w:val="auto"/>
          <w:sz w:val="32"/>
          <w:szCs w:val="32"/>
          <w:highlight w:val="none"/>
          <w:shd w:val="clear" w:color="auto" w:fill="auto"/>
        </w:rPr>
      </w:pPr>
      <w:bookmarkStart w:id="20" w:name="_Toc24707274"/>
      <w:r>
        <w:rPr>
          <w:rStyle w:val="26"/>
          <w:rFonts w:hint="eastAsia" w:ascii="仿宋" w:hAnsi="仿宋" w:eastAsia="黑体" w:cs="Times New Roman"/>
          <w:color w:val="auto"/>
          <w:sz w:val="32"/>
          <w:szCs w:val="32"/>
          <w:highlight w:val="none"/>
          <w:shd w:val="clear" w:color="auto" w:fill="auto"/>
        </w:rPr>
        <w:t>第十八条  其他</w:t>
      </w:r>
      <w:bookmarkEnd w:id="20"/>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18.1本合同自双方法定代表人或委托代理人签字并加盖公司公章或合同专用章后生效。</w:t>
      </w:r>
    </w:p>
    <w:p>
      <w:pPr>
        <w:pStyle w:val="29"/>
        <w:ind w:firstLine="600"/>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rPr>
        <w:t>18.2本合同</w:t>
      </w:r>
      <w:r>
        <w:rPr>
          <w:rFonts w:hint="eastAsia" w:ascii="仿宋_GB2312" w:hAnsi="仿宋_GB2312" w:eastAsia="仿宋_GB2312" w:cs="仿宋_GB2312"/>
          <w:color w:val="auto"/>
          <w:highlight w:val="none"/>
          <w:u w:val="none"/>
        </w:rPr>
        <w:t>一式</w:t>
      </w:r>
      <w:r>
        <w:rPr>
          <w:rFonts w:hint="eastAsia" w:ascii="仿宋_GB2312" w:hAnsi="仿宋_GB2312" w:eastAsia="仿宋_GB2312" w:cs="仿宋_GB2312"/>
          <w:color w:val="auto"/>
          <w:sz w:val="30"/>
          <w:szCs w:val="30"/>
          <w:highlight w:val="none"/>
          <w:u w:val="none"/>
        </w:rPr>
        <w:t>柒</w:t>
      </w:r>
      <w:r>
        <w:rPr>
          <w:rFonts w:hint="eastAsia" w:ascii="仿宋_GB2312" w:hAnsi="仿宋_GB2312" w:eastAsia="仿宋_GB2312" w:cs="仿宋_GB2312"/>
          <w:color w:val="auto"/>
          <w:highlight w:val="none"/>
          <w:u w:val="none"/>
        </w:rPr>
        <w:t>份，正本</w:t>
      </w:r>
      <w:r>
        <w:rPr>
          <w:rFonts w:hint="eastAsia" w:ascii="仿宋_GB2312" w:hAnsi="仿宋_GB2312" w:eastAsia="仿宋_GB2312" w:cs="仿宋_GB2312"/>
          <w:color w:val="auto"/>
          <w:highlight w:val="none"/>
          <w:u w:val="none"/>
          <w:lang w:val="en-US" w:eastAsia="zh-CN"/>
        </w:rPr>
        <w:t>贰</w:t>
      </w:r>
      <w:r>
        <w:rPr>
          <w:rFonts w:hint="eastAsia" w:ascii="仿宋_GB2312" w:hAnsi="仿宋_GB2312" w:eastAsia="仿宋_GB2312" w:cs="仿宋_GB2312"/>
          <w:color w:val="auto"/>
          <w:highlight w:val="none"/>
          <w:u w:val="none"/>
        </w:rPr>
        <w:t>份，由甲乙双方各执</w:t>
      </w:r>
      <w:r>
        <w:rPr>
          <w:rFonts w:hint="eastAsia" w:ascii="仿宋_GB2312" w:hAnsi="仿宋_GB2312" w:eastAsia="仿宋_GB2312" w:cs="仿宋_GB2312"/>
          <w:color w:val="auto"/>
          <w:highlight w:val="none"/>
          <w:u w:val="none"/>
          <w:lang w:val="en-US" w:eastAsia="zh-CN"/>
        </w:rPr>
        <w:t>壹</w:t>
      </w:r>
      <w:r>
        <w:rPr>
          <w:rFonts w:hint="eastAsia" w:ascii="仿宋_GB2312" w:hAnsi="仿宋_GB2312" w:eastAsia="仿宋_GB2312" w:cs="仿宋_GB2312"/>
          <w:color w:val="auto"/>
          <w:highlight w:val="none"/>
          <w:u w:val="none"/>
        </w:rPr>
        <w:t>份，副本</w:t>
      </w:r>
      <w:r>
        <w:rPr>
          <w:rFonts w:hint="eastAsia" w:ascii="仿宋_GB2312" w:hAnsi="仿宋_GB2312" w:eastAsia="仿宋_GB2312" w:cs="仿宋_GB2312"/>
          <w:color w:val="auto"/>
          <w:highlight w:val="none"/>
          <w:u w:val="none"/>
          <w:lang w:val="en-US" w:eastAsia="zh-CN"/>
        </w:rPr>
        <w:t>伍</w:t>
      </w:r>
      <w:r>
        <w:rPr>
          <w:rFonts w:hint="eastAsia" w:ascii="仿宋_GB2312" w:hAnsi="仿宋_GB2312" w:eastAsia="仿宋_GB2312" w:cs="仿宋_GB2312"/>
          <w:color w:val="auto"/>
          <w:highlight w:val="none"/>
          <w:u w:val="none"/>
        </w:rPr>
        <w:t>份，由甲方执</w:t>
      </w:r>
      <w:r>
        <w:rPr>
          <w:rFonts w:hint="eastAsia" w:ascii="仿宋_GB2312" w:hAnsi="仿宋_GB2312" w:eastAsia="仿宋_GB2312" w:cs="仿宋_GB2312"/>
          <w:color w:val="auto"/>
          <w:highlight w:val="none"/>
          <w:u w:val="none"/>
          <w:lang w:val="en-US" w:eastAsia="zh-CN"/>
        </w:rPr>
        <w:t>肆</w:t>
      </w:r>
      <w:r>
        <w:rPr>
          <w:rFonts w:hint="eastAsia" w:ascii="仿宋_GB2312" w:hAnsi="仿宋_GB2312" w:eastAsia="仿宋_GB2312" w:cs="仿宋_GB2312"/>
          <w:color w:val="auto"/>
          <w:highlight w:val="none"/>
          <w:u w:val="none"/>
        </w:rPr>
        <w:t>份，乙方执</w:t>
      </w:r>
      <w:r>
        <w:rPr>
          <w:rFonts w:hint="eastAsia" w:ascii="仿宋_GB2312" w:hAnsi="仿宋_GB2312" w:eastAsia="仿宋_GB2312" w:cs="仿宋_GB2312"/>
          <w:color w:val="auto"/>
          <w:highlight w:val="none"/>
          <w:u w:val="none"/>
          <w:lang w:val="en-US" w:eastAsia="zh-CN"/>
        </w:rPr>
        <w:t>壹</w:t>
      </w:r>
      <w:r>
        <w:rPr>
          <w:rFonts w:hint="eastAsia" w:ascii="仿宋_GB2312" w:hAnsi="仿宋_GB2312" w:eastAsia="仿宋_GB2312" w:cs="仿宋_GB2312"/>
          <w:color w:val="auto"/>
          <w:highlight w:val="none"/>
          <w:u w:val="none"/>
        </w:rPr>
        <w:t>份，正副本均具同等法律效力。</w:t>
      </w:r>
    </w:p>
    <w:p>
      <w:pPr>
        <w:pStyle w:val="29"/>
        <w:ind w:firstLine="600"/>
        <w:rPr>
          <w:rFonts w:hint="eastAsia" w:ascii="仿宋_GB2312" w:hAnsi="仿宋_GB2312" w:eastAsia="仿宋_GB2312" w:cs="仿宋_GB2312"/>
          <w:color w:val="auto"/>
          <w:highlight w:val="none"/>
        </w:rPr>
      </w:pPr>
    </w:p>
    <w:p>
      <w:pPr>
        <w:pStyle w:val="29"/>
        <w:ind w:firstLine="6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（以下无正文）</w:t>
      </w:r>
    </w:p>
    <w:p>
      <w:pPr>
        <w:pStyle w:val="29"/>
        <w:ind w:firstLine="0" w:firstLineChars="0"/>
        <w:rPr>
          <w:rStyle w:val="26"/>
          <w:rFonts w:hint="eastAsia" w:ascii="仿宋_GB2312" w:hAnsi="仿宋_GB2312" w:eastAsia="仿宋_GB2312" w:cs="仿宋_GB2312"/>
          <w:color w:val="auto"/>
          <w:sz w:val="24"/>
          <w:szCs w:val="24"/>
          <w:highlight w:val="none"/>
          <w:lang w:val="zh-CN"/>
        </w:rPr>
      </w:pPr>
    </w:p>
    <w:p>
      <w:pPr>
        <w:pStyle w:val="29"/>
        <w:ind w:firstLine="0" w:firstLineChars="0"/>
        <w:rPr>
          <w:rStyle w:val="26"/>
          <w:rFonts w:hint="eastAsia" w:ascii="仿宋_GB2312" w:hAnsi="仿宋_GB2312" w:eastAsia="仿宋_GB2312" w:cs="仿宋_GB2312"/>
          <w:color w:val="auto"/>
          <w:sz w:val="24"/>
          <w:szCs w:val="24"/>
          <w:highlight w:val="none"/>
          <w:lang w:val="zh-CN"/>
        </w:rPr>
      </w:pPr>
    </w:p>
    <w:p>
      <w:pPr>
        <w:pStyle w:val="29"/>
        <w:ind w:firstLine="0" w:firstLineChars="0"/>
        <w:rPr>
          <w:rStyle w:val="26"/>
          <w:rFonts w:hint="eastAsia" w:ascii="仿宋_GB2312" w:hAnsi="仿宋_GB2312" w:eastAsia="仿宋_GB2312" w:cs="仿宋_GB2312"/>
          <w:color w:val="auto"/>
          <w:sz w:val="24"/>
          <w:szCs w:val="24"/>
          <w:highlight w:val="none"/>
          <w:lang w:val="zh-CN"/>
        </w:rPr>
      </w:pPr>
    </w:p>
    <w:p>
      <w:pPr>
        <w:pStyle w:val="29"/>
        <w:ind w:firstLine="0" w:firstLineChars="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甲方：（盖章）                     乙方：（盖章）</w:t>
      </w:r>
    </w:p>
    <w:p>
      <w:pPr>
        <w:pStyle w:val="29"/>
        <w:ind w:firstLine="60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 xml:space="preserve">              </w:t>
      </w:r>
    </w:p>
    <w:p>
      <w:pPr>
        <w:pStyle w:val="29"/>
        <w:ind w:firstLine="0" w:firstLineChars="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 xml:space="preserve">法定代表人：                      法定代表人： </w:t>
      </w:r>
    </w:p>
    <w:p>
      <w:pPr>
        <w:pStyle w:val="29"/>
        <w:ind w:firstLine="0" w:firstLineChars="0"/>
        <w:rPr>
          <w:rFonts w:hint="eastAsia" w:ascii="仿宋_GB2312" w:hAnsi="仿宋_GB2312" w:eastAsia="仿宋_GB2312" w:cs="仿宋_GB2312"/>
          <w:color w:val="auto"/>
          <w:highlight w:val="none"/>
        </w:rPr>
      </w:pPr>
      <w:r>
        <w:rPr>
          <w:rStyle w:val="26"/>
          <w:rFonts w:hint="eastAsia" w:ascii="仿宋_GB2312" w:hAnsi="仿宋_GB2312" w:eastAsia="仿宋_GB2312" w:cs="仿宋_GB2312"/>
          <w:color w:val="auto"/>
          <w:highlight w:val="none"/>
          <w:shd w:val="clear" w:color="auto" w:fill="auto"/>
        </w:rPr>
        <w:t>委托代理人：                      委托代理人：</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通讯地址：                        通讯地址：</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邮箱：                            邮箱：</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联系人：                          联系人： </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联系电话及传真：                  联系电话及传真： </w:t>
      </w:r>
    </w:p>
    <w:p>
      <w:pPr>
        <w:pStyle w:val="29"/>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开户银行：                        开户银行： </w:t>
      </w:r>
    </w:p>
    <w:p>
      <w:pPr>
        <w:pStyle w:val="29"/>
        <w:ind w:firstLine="0" w:firstLineChars="0"/>
        <w:rPr>
          <w:rStyle w:val="26"/>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highlight w:val="none"/>
        </w:rPr>
        <w:t>账    号：                        账    号：</w:t>
      </w:r>
    </w:p>
    <w:p>
      <w:pPr>
        <w:pStyle w:val="29"/>
        <w:ind w:firstLine="480"/>
        <w:rPr>
          <w:rStyle w:val="26"/>
          <w:rFonts w:hint="eastAsia" w:ascii="仿宋_GB2312" w:hAnsi="仿宋_GB2312" w:eastAsia="仿宋_GB2312" w:cs="仿宋_GB2312"/>
          <w:color w:val="auto"/>
          <w:sz w:val="24"/>
          <w:szCs w:val="24"/>
          <w:highlight w:val="none"/>
          <w:lang w:val="zh-CN"/>
        </w:rPr>
      </w:pPr>
    </w:p>
    <w:p>
      <w:pPr>
        <w:pStyle w:val="29"/>
        <w:ind w:firstLine="0" w:firstLineChars="0"/>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合同签订时间：</w:t>
      </w:r>
    </w:p>
    <w:p>
      <w:pPr>
        <w:pStyle w:val="29"/>
        <w:tabs>
          <w:tab w:val="left" w:pos="7371"/>
        </w:tabs>
        <w:rPr>
          <w:rStyle w:val="26"/>
          <w:rFonts w:hint="eastAsia" w:ascii="仿宋_GB2312" w:hAnsi="仿宋_GB2312" w:eastAsia="仿宋_GB2312" w:cs="仿宋_GB2312"/>
          <w:color w:val="auto"/>
          <w:highlight w:val="none"/>
          <w:shd w:val="clear" w:color="auto" w:fill="auto"/>
        </w:rPr>
      </w:pPr>
      <w:r>
        <w:rPr>
          <w:rStyle w:val="26"/>
          <w:rFonts w:hint="eastAsia" w:ascii="仿宋_GB2312" w:hAnsi="仿宋_GB2312" w:eastAsia="仿宋_GB2312" w:cs="仿宋_GB2312"/>
          <w:color w:val="auto"/>
          <w:highlight w:val="none"/>
          <w:shd w:val="clear" w:color="auto" w:fill="auto"/>
        </w:rPr>
        <w:t>合同签订地点：重庆江北国际机场</w:t>
      </w:r>
    </w:p>
    <w:p>
      <w:pPr>
        <w:pStyle w:val="29"/>
        <w:tabs>
          <w:tab w:val="left" w:pos="7371"/>
        </w:tabs>
        <w:rPr>
          <w:rStyle w:val="26"/>
          <w:rFonts w:hint="eastAsia" w:ascii="方正仿宋_GBK" w:hAnsi="方正仿宋_GBK" w:eastAsia="方正仿宋_GBK" w:cs="方正仿宋_GBK"/>
          <w:color w:val="auto"/>
          <w:highlight w:val="none"/>
          <w:shd w:val="clear" w:color="auto" w:fill="auto"/>
        </w:rPr>
      </w:pPr>
    </w:p>
    <w:p>
      <w:pPr>
        <w:rPr>
          <w:color w:val="auto"/>
          <w:highlight w:val="none"/>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E7101D"/>
    <w:rsid w:val="04665771"/>
    <w:rsid w:val="04F27AEB"/>
    <w:rsid w:val="05A85490"/>
    <w:rsid w:val="05C16460"/>
    <w:rsid w:val="05C348AA"/>
    <w:rsid w:val="06303ADD"/>
    <w:rsid w:val="06C224D8"/>
    <w:rsid w:val="06EA53BE"/>
    <w:rsid w:val="078C7E49"/>
    <w:rsid w:val="07B345DF"/>
    <w:rsid w:val="089F2064"/>
    <w:rsid w:val="09784596"/>
    <w:rsid w:val="0A4128CC"/>
    <w:rsid w:val="0AA62A3A"/>
    <w:rsid w:val="0B296606"/>
    <w:rsid w:val="0B832B63"/>
    <w:rsid w:val="0C602DAE"/>
    <w:rsid w:val="0CE916B0"/>
    <w:rsid w:val="0D0C014F"/>
    <w:rsid w:val="0D2C5EC6"/>
    <w:rsid w:val="0DED4B4D"/>
    <w:rsid w:val="0DFF1D94"/>
    <w:rsid w:val="0E111F50"/>
    <w:rsid w:val="0F163E4A"/>
    <w:rsid w:val="0FAE70DB"/>
    <w:rsid w:val="0FDF27F8"/>
    <w:rsid w:val="10D558E9"/>
    <w:rsid w:val="10F6426C"/>
    <w:rsid w:val="11062AE5"/>
    <w:rsid w:val="11B5427A"/>
    <w:rsid w:val="11BA6016"/>
    <w:rsid w:val="121C516C"/>
    <w:rsid w:val="123011DC"/>
    <w:rsid w:val="1231040E"/>
    <w:rsid w:val="13153DCE"/>
    <w:rsid w:val="13AB25A9"/>
    <w:rsid w:val="13D54915"/>
    <w:rsid w:val="14986B18"/>
    <w:rsid w:val="14F252F4"/>
    <w:rsid w:val="153B1B31"/>
    <w:rsid w:val="15F029DA"/>
    <w:rsid w:val="16706AA1"/>
    <w:rsid w:val="16AC6E0C"/>
    <w:rsid w:val="179557FD"/>
    <w:rsid w:val="17987612"/>
    <w:rsid w:val="17C1228E"/>
    <w:rsid w:val="17E30F01"/>
    <w:rsid w:val="18211F2F"/>
    <w:rsid w:val="18C630DC"/>
    <w:rsid w:val="19010836"/>
    <w:rsid w:val="197C4F26"/>
    <w:rsid w:val="198A5229"/>
    <w:rsid w:val="19E0001D"/>
    <w:rsid w:val="1A382BA3"/>
    <w:rsid w:val="1A656149"/>
    <w:rsid w:val="1A697623"/>
    <w:rsid w:val="1AE57CB5"/>
    <w:rsid w:val="1B1B12CE"/>
    <w:rsid w:val="1B604E10"/>
    <w:rsid w:val="1BA63EDE"/>
    <w:rsid w:val="1BB26125"/>
    <w:rsid w:val="1C2D30C9"/>
    <w:rsid w:val="1C396B78"/>
    <w:rsid w:val="1CB17BA2"/>
    <w:rsid w:val="1CDA02E6"/>
    <w:rsid w:val="1D001212"/>
    <w:rsid w:val="1E1D68FF"/>
    <w:rsid w:val="1E371DA8"/>
    <w:rsid w:val="1E7F37CE"/>
    <w:rsid w:val="1E807EE5"/>
    <w:rsid w:val="1ECE3D2F"/>
    <w:rsid w:val="1F2A1286"/>
    <w:rsid w:val="1F344700"/>
    <w:rsid w:val="1F7F5D68"/>
    <w:rsid w:val="1FC57D48"/>
    <w:rsid w:val="1FDA40DD"/>
    <w:rsid w:val="1FEB26DF"/>
    <w:rsid w:val="1FF42D34"/>
    <w:rsid w:val="20871E46"/>
    <w:rsid w:val="20B03662"/>
    <w:rsid w:val="20BA49D8"/>
    <w:rsid w:val="20C83EDB"/>
    <w:rsid w:val="20FD1D53"/>
    <w:rsid w:val="212D69FF"/>
    <w:rsid w:val="21604228"/>
    <w:rsid w:val="21DA1E47"/>
    <w:rsid w:val="22372DAB"/>
    <w:rsid w:val="22436F24"/>
    <w:rsid w:val="22954336"/>
    <w:rsid w:val="22BD2EC0"/>
    <w:rsid w:val="233E5E03"/>
    <w:rsid w:val="23783B82"/>
    <w:rsid w:val="23895718"/>
    <w:rsid w:val="23B74B99"/>
    <w:rsid w:val="23F44062"/>
    <w:rsid w:val="248A0F69"/>
    <w:rsid w:val="24FF0154"/>
    <w:rsid w:val="25000599"/>
    <w:rsid w:val="250D6816"/>
    <w:rsid w:val="25F65132"/>
    <w:rsid w:val="26495518"/>
    <w:rsid w:val="26642C2D"/>
    <w:rsid w:val="273A061B"/>
    <w:rsid w:val="27A53421"/>
    <w:rsid w:val="28195BA6"/>
    <w:rsid w:val="288C4E9D"/>
    <w:rsid w:val="28B8002B"/>
    <w:rsid w:val="28B8621D"/>
    <w:rsid w:val="290605AB"/>
    <w:rsid w:val="2A230E1B"/>
    <w:rsid w:val="2A54084B"/>
    <w:rsid w:val="2AB651E5"/>
    <w:rsid w:val="2ACD24FD"/>
    <w:rsid w:val="2AF4532D"/>
    <w:rsid w:val="2B367F3A"/>
    <w:rsid w:val="2BC15032"/>
    <w:rsid w:val="2BE83773"/>
    <w:rsid w:val="2D3F3389"/>
    <w:rsid w:val="2D864F87"/>
    <w:rsid w:val="2D8C662F"/>
    <w:rsid w:val="2F3A0946"/>
    <w:rsid w:val="312631FA"/>
    <w:rsid w:val="31577B3D"/>
    <w:rsid w:val="31D66A4E"/>
    <w:rsid w:val="31F72331"/>
    <w:rsid w:val="32DD25AA"/>
    <w:rsid w:val="33885122"/>
    <w:rsid w:val="33B57AF6"/>
    <w:rsid w:val="34371901"/>
    <w:rsid w:val="34ED2580"/>
    <w:rsid w:val="356E76FF"/>
    <w:rsid w:val="360E3DFD"/>
    <w:rsid w:val="38004A1C"/>
    <w:rsid w:val="3848196C"/>
    <w:rsid w:val="38C03DD3"/>
    <w:rsid w:val="39466476"/>
    <w:rsid w:val="3976345B"/>
    <w:rsid w:val="39D17654"/>
    <w:rsid w:val="39EB1183"/>
    <w:rsid w:val="3A6050BC"/>
    <w:rsid w:val="3A7A2A0F"/>
    <w:rsid w:val="3AB17D79"/>
    <w:rsid w:val="3B0E1741"/>
    <w:rsid w:val="3B1D43FD"/>
    <w:rsid w:val="3BDB2171"/>
    <w:rsid w:val="3C1A25CC"/>
    <w:rsid w:val="3C352B67"/>
    <w:rsid w:val="3C3B6390"/>
    <w:rsid w:val="3C5073DC"/>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BC31DC"/>
    <w:rsid w:val="45C16F0F"/>
    <w:rsid w:val="45FB0E31"/>
    <w:rsid w:val="461A4FED"/>
    <w:rsid w:val="464C30F1"/>
    <w:rsid w:val="46E0157B"/>
    <w:rsid w:val="471F1763"/>
    <w:rsid w:val="47265266"/>
    <w:rsid w:val="47545A08"/>
    <w:rsid w:val="481A0AB7"/>
    <w:rsid w:val="482179F4"/>
    <w:rsid w:val="48296430"/>
    <w:rsid w:val="482F185E"/>
    <w:rsid w:val="4872612F"/>
    <w:rsid w:val="48D42B38"/>
    <w:rsid w:val="490F6DC9"/>
    <w:rsid w:val="49270B4E"/>
    <w:rsid w:val="49542F2F"/>
    <w:rsid w:val="497F4582"/>
    <w:rsid w:val="4A981808"/>
    <w:rsid w:val="4AC33571"/>
    <w:rsid w:val="4B116AA8"/>
    <w:rsid w:val="4B13154B"/>
    <w:rsid w:val="4B153885"/>
    <w:rsid w:val="4B3E6C8C"/>
    <w:rsid w:val="4C3F20F8"/>
    <w:rsid w:val="4C876D39"/>
    <w:rsid w:val="4C9B22C3"/>
    <w:rsid w:val="4D02726A"/>
    <w:rsid w:val="4D6B0605"/>
    <w:rsid w:val="4EA5147F"/>
    <w:rsid w:val="4EB57A89"/>
    <w:rsid w:val="4EEF7B4A"/>
    <w:rsid w:val="4F0F3BCD"/>
    <w:rsid w:val="4F6E5238"/>
    <w:rsid w:val="4F8662CB"/>
    <w:rsid w:val="4F99713F"/>
    <w:rsid w:val="503A3D7A"/>
    <w:rsid w:val="50D34CF2"/>
    <w:rsid w:val="5162688D"/>
    <w:rsid w:val="5176720A"/>
    <w:rsid w:val="51BD7E67"/>
    <w:rsid w:val="51D01CED"/>
    <w:rsid w:val="521C4028"/>
    <w:rsid w:val="52787D79"/>
    <w:rsid w:val="52A04BF7"/>
    <w:rsid w:val="52B455B7"/>
    <w:rsid w:val="52DB4270"/>
    <w:rsid w:val="530A1FAD"/>
    <w:rsid w:val="533066E0"/>
    <w:rsid w:val="54090A3E"/>
    <w:rsid w:val="5413180F"/>
    <w:rsid w:val="559E539F"/>
    <w:rsid w:val="55E43E22"/>
    <w:rsid w:val="55F9159D"/>
    <w:rsid w:val="57A71AC0"/>
    <w:rsid w:val="580E4C35"/>
    <w:rsid w:val="592C572C"/>
    <w:rsid w:val="59B118A3"/>
    <w:rsid w:val="59E7564B"/>
    <w:rsid w:val="5A5D7C32"/>
    <w:rsid w:val="5B93211D"/>
    <w:rsid w:val="5BD822A2"/>
    <w:rsid w:val="5C81179D"/>
    <w:rsid w:val="5CA1620D"/>
    <w:rsid w:val="5CEF57D2"/>
    <w:rsid w:val="5CF1021D"/>
    <w:rsid w:val="5E0602B3"/>
    <w:rsid w:val="5E4466CA"/>
    <w:rsid w:val="5F847D27"/>
    <w:rsid w:val="5FB06356"/>
    <w:rsid w:val="5FB1564D"/>
    <w:rsid w:val="60681418"/>
    <w:rsid w:val="60C50251"/>
    <w:rsid w:val="61AB429B"/>
    <w:rsid w:val="61B940D2"/>
    <w:rsid w:val="61BC02CC"/>
    <w:rsid w:val="629422EA"/>
    <w:rsid w:val="62A42FFB"/>
    <w:rsid w:val="62D87BD3"/>
    <w:rsid w:val="62E51B8E"/>
    <w:rsid w:val="636A5E93"/>
    <w:rsid w:val="637E39F9"/>
    <w:rsid w:val="63D4533E"/>
    <w:rsid w:val="63F36A66"/>
    <w:rsid w:val="641C40B3"/>
    <w:rsid w:val="643E64A9"/>
    <w:rsid w:val="659D1B2C"/>
    <w:rsid w:val="65DA44F1"/>
    <w:rsid w:val="66485044"/>
    <w:rsid w:val="665F5050"/>
    <w:rsid w:val="66D87FC4"/>
    <w:rsid w:val="67145425"/>
    <w:rsid w:val="67427EDF"/>
    <w:rsid w:val="67735F4F"/>
    <w:rsid w:val="679954FE"/>
    <w:rsid w:val="67A54B70"/>
    <w:rsid w:val="689564E5"/>
    <w:rsid w:val="68D20B07"/>
    <w:rsid w:val="696041CF"/>
    <w:rsid w:val="69750E21"/>
    <w:rsid w:val="6A2E29D0"/>
    <w:rsid w:val="6A8832BC"/>
    <w:rsid w:val="6AC764AF"/>
    <w:rsid w:val="6B06252C"/>
    <w:rsid w:val="6B823BFF"/>
    <w:rsid w:val="6B827130"/>
    <w:rsid w:val="6BE72370"/>
    <w:rsid w:val="6CBB1003"/>
    <w:rsid w:val="6D0A45C8"/>
    <w:rsid w:val="6D0F6E7A"/>
    <w:rsid w:val="6D2714ED"/>
    <w:rsid w:val="6D304977"/>
    <w:rsid w:val="6D3F2877"/>
    <w:rsid w:val="6E0932FE"/>
    <w:rsid w:val="6E330B54"/>
    <w:rsid w:val="6E4953D1"/>
    <w:rsid w:val="6E6322D0"/>
    <w:rsid w:val="6E7578B1"/>
    <w:rsid w:val="6EFF2EBA"/>
    <w:rsid w:val="6F12208A"/>
    <w:rsid w:val="6F221C48"/>
    <w:rsid w:val="6F2269C8"/>
    <w:rsid w:val="6F3A1ABB"/>
    <w:rsid w:val="701B4627"/>
    <w:rsid w:val="70FC70D9"/>
    <w:rsid w:val="711C32B6"/>
    <w:rsid w:val="71691C92"/>
    <w:rsid w:val="71770C0D"/>
    <w:rsid w:val="71C205AB"/>
    <w:rsid w:val="74190DDA"/>
    <w:rsid w:val="74277064"/>
    <w:rsid w:val="74370548"/>
    <w:rsid w:val="746A5BE6"/>
    <w:rsid w:val="74C15EB9"/>
    <w:rsid w:val="74DA6FAD"/>
    <w:rsid w:val="752129D0"/>
    <w:rsid w:val="75391A72"/>
    <w:rsid w:val="758D0F38"/>
    <w:rsid w:val="759951ED"/>
    <w:rsid w:val="75DD22A0"/>
    <w:rsid w:val="76B5538F"/>
    <w:rsid w:val="76BC4E10"/>
    <w:rsid w:val="76FA00CF"/>
    <w:rsid w:val="772D00BF"/>
    <w:rsid w:val="77D5047C"/>
    <w:rsid w:val="78285CF0"/>
    <w:rsid w:val="78421E77"/>
    <w:rsid w:val="78C37FE4"/>
    <w:rsid w:val="78FC4B3F"/>
    <w:rsid w:val="79C41C12"/>
    <w:rsid w:val="79D824D6"/>
    <w:rsid w:val="79E43803"/>
    <w:rsid w:val="7A415C17"/>
    <w:rsid w:val="7A433BB5"/>
    <w:rsid w:val="7AB945E7"/>
    <w:rsid w:val="7B364F7D"/>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Plain Text"/>
    <w:basedOn w:val="1"/>
    <w:link w:val="28"/>
    <w:qFormat/>
    <w:uiPriority w:val="0"/>
    <w:rPr>
      <w:rFonts w:ascii="宋体" w:hAnsi="Courier New" w:cs="金山简魏碑"/>
      <w:szCs w:val="21"/>
    </w:rPr>
  </w:style>
  <w:style w:type="paragraph" w:styleId="8">
    <w:name w:val="Balloon Text"/>
    <w:basedOn w:val="1"/>
    <w:link w:val="17"/>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Emphasis"/>
    <w:basedOn w:val="13"/>
    <w:qFormat/>
    <w:locked/>
    <w:uiPriority w:val="0"/>
    <w:rPr>
      <w:i/>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字符"/>
    <w:basedOn w:val="13"/>
    <w:link w:val="8"/>
    <w:semiHidden/>
    <w:qFormat/>
    <w:locked/>
    <w:uiPriority w:val="99"/>
    <w:rPr>
      <w:rFonts w:ascii="Times New Roman" w:hAnsi="Times New Roman"/>
      <w:kern w:val="2"/>
      <w:sz w:val="18"/>
    </w:rPr>
  </w:style>
  <w:style w:type="character" w:customStyle="1" w:styleId="18">
    <w:name w:val="页脚 字符"/>
    <w:basedOn w:val="13"/>
    <w:link w:val="9"/>
    <w:qFormat/>
    <w:locked/>
    <w:uiPriority w:val="99"/>
    <w:rPr>
      <w:sz w:val="18"/>
    </w:rPr>
  </w:style>
  <w:style w:type="character" w:customStyle="1" w:styleId="19">
    <w:name w:val="页眉 字符"/>
    <w:basedOn w:val="13"/>
    <w:link w:val="10"/>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paragraph" w:customStyle="1" w:styleId="25">
    <w:name w:val="Body text (2)1"/>
    <w:basedOn w:val="1"/>
    <w:link w:val="26"/>
    <w:qFormat/>
    <w:uiPriority w:val="99"/>
    <w:pPr>
      <w:shd w:val="clear" w:color="auto" w:fill="FFFFFF"/>
      <w:spacing w:before="1020" w:line="619" w:lineRule="exact"/>
      <w:jc w:val="left"/>
    </w:pPr>
    <w:rPr>
      <w:rFonts w:ascii="MingLiU" w:hAnsi="Calibri" w:eastAsia="MingLiU"/>
      <w:sz w:val="30"/>
      <w:szCs w:val="30"/>
    </w:rPr>
  </w:style>
  <w:style w:type="character" w:customStyle="1" w:styleId="26">
    <w:name w:val="Body text (2)_"/>
    <w:link w:val="25"/>
    <w:qFormat/>
    <w:uiPriority w:val="99"/>
    <w:rPr>
      <w:rFonts w:ascii="MingLiU" w:eastAsia="MingLiU"/>
      <w:kern w:val="2"/>
      <w:sz w:val="30"/>
      <w:szCs w:val="30"/>
      <w:shd w:val="clear" w:color="auto" w:fill="FFFFFF"/>
    </w:rPr>
  </w:style>
  <w:style w:type="paragraph" w:styleId="27">
    <w:name w:val="List Paragraph"/>
    <w:basedOn w:val="1"/>
    <w:qFormat/>
    <w:uiPriority w:val="99"/>
    <w:pPr>
      <w:ind w:firstLine="420" w:firstLineChars="200"/>
    </w:pPr>
  </w:style>
  <w:style w:type="character" w:customStyle="1" w:styleId="28">
    <w:name w:val="纯文本 字符"/>
    <w:basedOn w:val="13"/>
    <w:link w:val="7"/>
    <w:qFormat/>
    <w:uiPriority w:val="0"/>
    <w:rPr>
      <w:rFonts w:ascii="宋体" w:hAnsi="Courier New" w:cs="金山简魏碑"/>
      <w:kern w:val="2"/>
      <w:sz w:val="21"/>
      <w:szCs w:val="21"/>
    </w:rPr>
  </w:style>
  <w:style w:type="paragraph" w:customStyle="1" w:styleId="29">
    <w:name w:val="zjb正文"/>
    <w:basedOn w:val="1"/>
    <w:link w:val="3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0">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31">
    <w:name w:val="zjb正文 字符"/>
    <w:basedOn w:val="13"/>
    <w:link w:val="29"/>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2</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周炫利</cp:lastModifiedBy>
  <cp:lastPrinted>2022-07-04T01:45:00Z</cp:lastPrinted>
  <dcterms:modified xsi:type="dcterms:W3CDTF">2022-08-02T08:54:46Z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