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公共区管理部运控中心增加视频矩阵项目设备采购部分比选文件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20220</w:t>
      </w:r>
      <w:r>
        <w:rPr>
          <w:rFonts w:hint="eastAsia" w:ascii="宋体" w:hAnsi="宋体" w:cs="宋体"/>
          <w:b/>
          <w:bCs/>
          <w:color w:val="000000"/>
          <w:sz w:val="36"/>
          <w:szCs w:val="36"/>
          <w:lang w:val="en-US" w:eastAsia="zh-CN"/>
        </w:rPr>
        <w:t>19</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二〇二二年七月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我司决定于近期将对公共区管理部运控中心增加视频矩阵项目设备采购部分邀请符合相应条件的供应商就本项目进行比选。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项目名称：公共区管理部运控中心增加视频矩阵项目设备采购部分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1.3 项目内容：配套设施设备采购。 </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6"/>
        <w:tblW w:w="5000" w:type="pct"/>
        <w:tblInd w:w="0" w:type="dxa"/>
        <w:tblLayout w:type="autofit"/>
        <w:tblCellMar>
          <w:top w:w="0" w:type="dxa"/>
          <w:left w:w="108" w:type="dxa"/>
          <w:bottom w:w="0" w:type="dxa"/>
          <w:right w:w="108" w:type="dxa"/>
        </w:tblCellMar>
      </w:tblPr>
      <w:tblGrid>
        <w:gridCol w:w="684"/>
        <w:gridCol w:w="2625"/>
        <w:gridCol w:w="2625"/>
        <w:gridCol w:w="1371"/>
        <w:gridCol w:w="1223"/>
      </w:tblGrid>
      <w:tr>
        <w:tblPrEx>
          <w:tblCellMar>
            <w:top w:w="0" w:type="dxa"/>
            <w:left w:w="108" w:type="dxa"/>
            <w:bottom w:w="0" w:type="dxa"/>
            <w:right w:w="108" w:type="dxa"/>
          </w:tblCellMar>
        </w:tblPrEx>
        <w:trPr>
          <w:trHeight w:val="420" w:hRule="atLeast"/>
        </w:trPr>
        <w:tc>
          <w:tcPr>
            <w:tcW w:w="401"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序号</w:t>
            </w:r>
          </w:p>
        </w:tc>
        <w:tc>
          <w:tcPr>
            <w:tcW w:w="1539"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材料名称</w:t>
            </w:r>
          </w:p>
        </w:tc>
        <w:tc>
          <w:tcPr>
            <w:tcW w:w="1539"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规格型号</w:t>
            </w:r>
          </w:p>
        </w:tc>
        <w:tc>
          <w:tcPr>
            <w:tcW w:w="804"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数量</w:t>
            </w:r>
          </w:p>
        </w:tc>
        <w:tc>
          <w:tcPr>
            <w:tcW w:w="71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单位</w:t>
            </w:r>
          </w:p>
        </w:tc>
      </w:tr>
      <w:tr>
        <w:tblPrEx>
          <w:tblCellMar>
            <w:top w:w="0" w:type="dxa"/>
            <w:left w:w="108" w:type="dxa"/>
            <w:bottom w:w="0" w:type="dxa"/>
            <w:right w:w="108" w:type="dxa"/>
          </w:tblCellMar>
        </w:tblPrEx>
        <w:trPr>
          <w:trHeight w:val="600" w:hRule="atLeast"/>
        </w:trPr>
        <w:tc>
          <w:tcPr>
            <w:tcW w:w="401"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1539"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畅锐无缝视频矩阵（含分屏控制软件）</w:t>
            </w:r>
          </w:p>
        </w:tc>
        <w:tc>
          <w:tcPr>
            <w:tcW w:w="153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FDM32B-H32/H32</w:t>
            </w:r>
          </w:p>
        </w:tc>
        <w:tc>
          <w:tcPr>
            <w:tcW w:w="80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7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r>
      <w:tr>
        <w:tblPrEx>
          <w:tblCellMar>
            <w:top w:w="0" w:type="dxa"/>
            <w:left w:w="108" w:type="dxa"/>
            <w:bottom w:w="0" w:type="dxa"/>
            <w:right w:w="108" w:type="dxa"/>
          </w:tblCellMar>
        </w:tblPrEx>
        <w:trPr>
          <w:trHeight w:val="960" w:hRule="atLeast"/>
        </w:trPr>
        <w:tc>
          <w:tcPr>
            <w:tcW w:w="401"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2</w:t>
            </w:r>
          </w:p>
        </w:tc>
        <w:tc>
          <w:tcPr>
            <w:tcW w:w="1539"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联想电脑 </w:t>
            </w:r>
          </w:p>
        </w:tc>
        <w:tc>
          <w:tcPr>
            <w:tcW w:w="153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启天M433商用台式机 i5-10500 8G 1T+128G 2G独显 搭国产21.5英寸显示器</w:t>
            </w:r>
          </w:p>
        </w:tc>
        <w:tc>
          <w:tcPr>
            <w:tcW w:w="80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7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r>
      <w:tr>
        <w:tblPrEx>
          <w:tblCellMar>
            <w:top w:w="0" w:type="dxa"/>
            <w:left w:w="108" w:type="dxa"/>
            <w:bottom w:w="0" w:type="dxa"/>
            <w:right w:w="108" w:type="dxa"/>
          </w:tblCellMar>
        </w:tblPrEx>
        <w:trPr>
          <w:trHeight w:val="942" w:hRule="atLeast"/>
        </w:trPr>
        <w:tc>
          <w:tcPr>
            <w:tcW w:w="401"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3</w:t>
            </w:r>
          </w:p>
        </w:tc>
        <w:tc>
          <w:tcPr>
            <w:tcW w:w="1539"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联想电脑</w:t>
            </w:r>
          </w:p>
        </w:tc>
        <w:tc>
          <w:tcPr>
            <w:tcW w:w="153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启天M433 i7-10700/16G/256G固态+1T机械/带光驱/2G独显/win10/定制商用台式机 无显示器</w:t>
            </w:r>
          </w:p>
        </w:tc>
        <w:tc>
          <w:tcPr>
            <w:tcW w:w="80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7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r>
      <w:tr>
        <w:tblPrEx>
          <w:tblCellMar>
            <w:top w:w="0" w:type="dxa"/>
            <w:left w:w="108" w:type="dxa"/>
            <w:bottom w:w="0" w:type="dxa"/>
            <w:right w:w="108" w:type="dxa"/>
          </w:tblCellMar>
        </w:tblPrEx>
        <w:trPr>
          <w:trHeight w:val="702" w:hRule="atLeast"/>
        </w:trPr>
        <w:tc>
          <w:tcPr>
            <w:tcW w:w="401"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4</w:t>
            </w:r>
          </w:p>
        </w:tc>
        <w:tc>
          <w:tcPr>
            <w:tcW w:w="1539"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联想黑白激光多功能一体机 </w:t>
            </w:r>
          </w:p>
        </w:tc>
        <w:tc>
          <w:tcPr>
            <w:tcW w:w="153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F7615DNA</w:t>
            </w:r>
          </w:p>
        </w:tc>
        <w:tc>
          <w:tcPr>
            <w:tcW w:w="80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7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到货时间：自合同签订之日起</w:t>
      </w:r>
      <w:r>
        <w:rPr>
          <w:rFonts w:hint="eastAsia" w:ascii="宋体" w:hAnsi="宋体" w:cs="宋体"/>
          <w:sz w:val="28"/>
          <w:szCs w:val="28"/>
          <w:u w:val="single"/>
          <w:lang w:val="en-US" w:eastAsia="zh-CN"/>
        </w:rPr>
        <w:t>40</w:t>
      </w:r>
      <w:r>
        <w:rPr>
          <w:rFonts w:hint="eastAsia" w:ascii="宋体" w:hAnsi="宋体" w:cs="宋体"/>
          <w:sz w:val="28"/>
          <w:szCs w:val="28"/>
        </w:rPr>
        <w:t>个日历天。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本项目的合同价格形式为“总价包干”。</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w:t>
      </w:r>
      <w:r>
        <w:rPr>
          <w:rFonts w:hint="eastAsia" w:ascii="宋体" w:hAnsi="宋体" w:cs="宋体"/>
          <w:b w:val="0"/>
          <w:bCs w:val="0"/>
          <w:sz w:val="28"/>
          <w:szCs w:val="28"/>
        </w:rPr>
        <w:t>项目含增值税税额的最高限价为</w:t>
      </w:r>
      <w:r>
        <w:rPr>
          <w:rFonts w:hint="eastAsia" w:ascii="宋体" w:hAnsi="宋体" w:cs="宋体"/>
          <w:sz w:val="28"/>
          <w:szCs w:val="28"/>
        </w:rPr>
        <w:t>人民币</w:t>
      </w:r>
      <w:r>
        <w:rPr>
          <w:rFonts w:hint="eastAsia" w:ascii="宋体" w:hAnsi="宋体" w:cs="宋体"/>
          <w:sz w:val="28"/>
          <w:szCs w:val="28"/>
          <w:lang w:val="en-US" w:eastAsia="zh-CN"/>
        </w:rPr>
        <w:t>47400.00</w:t>
      </w:r>
      <w:r>
        <w:rPr>
          <w:rFonts w:hint="eastAsia" w:ascii="宋体" w:hAnsi="宋体" w:cs="宋体"/>
          <w:sz w:val="28"/>
          <w:szCs w:val="28"/>
        </w:rPr>
        <w:t>元（大写金额</w:t>
      </w:r>
      <w:r>
        <w:rPr>
          <w:rFonts w:hint="eastAsia" w:ascii="宋体" w:hAnsi="宋体" w:cs="宋体"/>
          <w:sz w:val="28"/>
          <w:szCs w:val="28"/>
          <w:lang w:eastAsia="zh-CN"/>
        </w:rPr>
        <w:t>：肆万柒仟肆佰元</w:t>
      </w:r>
      <w:r>
        <w:rPr>
          <w:rFonts w:hint="eastAsia" w:ascii="宋体" w:hAnsi="宋体" w:cs="宋体"/>
          <w:sz w:val="28"/>
          <w:szCs w:val="28"/>
        </w:rPr>
        <w:t>整），报价超过最高限价，将取消比选响应方的比选资格。</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7</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29</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w:t>
      </w:r>
      <w:r>
        <w:rPr>
          <w:rFonts w:hint="eastAsia" w:ascii="宋体" w:hAnsi="宋体" w:cs="宋体"/>
          <w:color w:val="auto"/>
          <w:kern w:val="0"/>
          <w:sz w:val="28"/>
          <w:szCs w:val="28"/>
        </w:rPr>
        <w:t>有疑问，须于2022年</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w:t>
      </w:r>
      <w:r>
        <w:rPr>
          <w:rFonts w:hint="eastAsia" w:ascii="宋体" w:hAnsi="宋体" w:cs="宋体"/>
          <w:color w:val="000000" w:themeColor="text1"/>
          <w:kern w:val="0"/>
          <w:sz w:val="28"/>
          <w:szCs w:val="28"/>
          <w14:textFill>
            <w14:solidFill>
              <w14:schemeClr w14:val="tx1"/>
            </w14:solidFill>
          </w14:textFill>
        </w:rPr>
        <w:t>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w:t>
      </w:r>
      <w:r>
        <w:rPr>
          <w:rFonts w:hint="eastAsia" w:ascii="宋体" w:hAnsi="宋体" w:cs="宋体"/>
          <w:color w:val="auto"/>
          <w:kern w:val="0"/>
          <w:sz w:val="28"/>
          <w:szCs w:val="28"/>
        </w:rPr>
        <w:t>2年</w:t>
      </w:r>
      <w:r>
        <w:rPr>
          <w:rFonts w:hint="eastAsia" w:ascii="宋体" w:hAnsi="宋体" w:cs="宋体"/>
          <w:color w:val="auto"/>
          <w:kern w:val="0"/>
          <w:sz w:val="28"/>
          <w:szCs w:val="28"/>
          <w:lang w:val="en-US" w:eastAsia="zh-CN"/>
        </w:rPr>
        <w:t>8</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前在重庆机场集团有限公司官方网</w:t>
      </w:r>
      <w:r>
        <w:rPr>
          <w:rFonts w:hint="eastAsia" w:ascii="宋体" w:hAnsi="宋体" w:cs="宋体"/>
          <w:color w:val="000000" w:themeColor="text1"/>
          <w:kern w:val="0"/>
          <w:sz w:val="28"/>
          <w:szCs w:val="28"/>
          <w14:textFill>
            <w14:solidFill>
              <w14:schemeClr w14:val="tx1"/>
            </w14:solidFill>
          </w14:textFill>
        </w:rPr>
        <w:t>站（https://www.cqa.cn/zbzs/58/）以公告形式发布。</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账号：5000 1083 8000 5020 0627</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设备到货验收合格后，甲方收到乙方开具的增值税发票和收到业主方工程款后15个工作日内支付到合同总额的97%，质保期结束无质量问题后支付剩下3%合同款。</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ind w:firstLine="560" w:firstLineChars="200"/>
        <w:rPr>
          <w:rFonts w:ascii="宋体" w:hAnsi="宋体" w:cs="宋体"/>
          <w:sz w:val="28"/>
          <w:szCs w:val="28"/>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color="000000"/>
          <w:lang w:val="zh-CN"/>
        </w:rPr>
        <w:t>纸质文件一式2份，其中正本1份，副本1份；电子比选响应文件（盖章后的扫描</w:t>
      </w:r>
      <w:r>
        <w:rPr>
          <w:rFonts w:hint="eastAsia" w:ascii="宋体" w:hAnsi="宋体" w:cs="宋体"/>
          <w:b/>
          <w:bCs/>
          <w:color w:val="000000"/>
          <w:sz w:val="28"/>
          <w:szCs w:val="28"/>
          <w:u w:val="single" w:color="000000"/>
        </w:rPr>
        <w:t xml:space="preserve"> </w:t>
      </w:r>
      <w:r>
        <w:rPr>
          <w:rFonts w:hint="eastAsia" w:ascii="宋体" w:hAnsi="宋体" w:cs="宋体"/>
          <w:b/>
          <w:bCs/>
          <w:color w:val="000000"/>
          <w:sz w:val="28"/>
          <w:szCs w:val="28"/>
          <w:u w:val="single" w:color="000000"/>
          <w:lang w:val="zh-CN"/>
        </w:rPr>
        <w:t>件PDF格式）1份（U盘形式）。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13.2 在比选响应有效期内，比选响应人无故放弃成交候选人资格的，将被列入采购人黑名单。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w:t>
      </w:r>
      <w:r>
        <w:rPr>
          <w:rFonts w:hint="eastAsia" w:ascii="宋体" w:hAnsi="宋体" w:cs="宋体"/>
          <w:color w:val="auto"/>
          <w:sz w:val="28"/>
          <w:szCs w:val="28"/>
          <w:lang w:val="zh-CN"/>
        </w:rPr>
        <w:t>文件</w:t>
      </w:r>
      <w:r>
        <w:rPr>
          <w:rFonts w:hint="eastAsia" w:ascii="宋体" w:hAnsi="宋体" w:cs="宋体"/>
          <w:color w:val="auto"/>
          <w:sz w:val="28"/>
          <w:szCs w:val="28"/>
        </w:rPr>
        <w:t>必须在</w:t>
      </w:r>
      <w:r>
        <w:rPr>
          <w:rFonts w:hint="eastAsia" w:ascii="宋体" w:hAnsi="宋体" w:cs="宋体"/>
          <w:color w:val="auto"/>
          <w:sz w:val="28"/>
          <w:szCs w:val="28"/>
          <w:u w:val="single" w:color="000000"/>
        </w:rPr>
        <w:t>2022年</w:t>
      </w:r>
      <w:r>
        <w:rPr>
          <w:rFonts w:hint="eastAsia" w:ascii="宋体" w:hAnsi="宋体" w:cs="宋体"/>
          <w:color w:val="auto"/>
          <w:sz w:val="28"/>
          <w:szCs w:val="28"/>
          <w:u w:val="single" w:color="000000"/>
          <w:lang w:val="en-US" w:eastAsia="zh-CN"/>
        </w:rPr>
        <w:t>8</w:t>
      </w:r>
      <w:r>
        <w:rPr>
          <w:rFonts w:hint="eastAsia" w:ascii="宋体" w:hAnsi="宋体" w:cs="宋体"/>
          <w:color w:val="auto"/>
          <w:sz w:val="28"/>
          <w:szCs w:val="28"/>
          <w:u w:val="single" w:color="000000"/>
        </w:rPr>
        <w:t>月</w:t>
      </w:r>
      <w:r>
        <w:rPr>
          <w:rFonts w:hint="eastAsia" w:ascii="宋体" w:hAnsi="宋体" w:cs="宋体"/>
          <w:color w:val="auto"/>
          <w:sz w:val="28"/>
          <w:szCs w:val="28"/>
          <w:u w:val="single" w:color="000000"/>
          <w:lang w:val="en-US" w:eastAsia="zh-CN"/>
        </w:rPr>
        <w:t>4</w:t>
      </w:r>
      <w:r>
        <w:rPr>
          <w:rFonts w:hint="eastAsia" w:ascii="宋体" w:hAnsi="宋体" w:cs="宋体"/>
          <w:color w:val="auto"/>
          <w:sz w:val="28"/>
          <w:szCs w:val="28"/>
          <w:u w:val="single" w:color="000000"/>
        </w:rPr>
        <w:t>日</w:t>
      </w:r>
      <w:r>
        <w:rPr>
          <w:rFonts w:hint="eastAsia" w:ascii="宋体" w:hAnsi="宋体" w:cs="宋体"/>
          <w:color w:val="auto"/>
          <w:sz w:val="28"/>
          <w:szCs w:val="28"/>
          <w:u w:val="single" w:color="000000"/>
          <w:lang w:val="en-US" w:eastAsia="zh-CN"/>
        </w:rPr>
        <w:t>9:00</w:t>
      </w:r>
      <w:r>
        <w:rPr>
          <w:rFonts w:hint="eastAsia" w:ascii="宋体" w:hAnsi="宋体" w:cs="宋体"/>
          <w:color w:val="auto"/>
          <w:sz w:val="28"/>
          <w:szCs w:val="28"/>
          <w:u w:val="single" w:color="000000"/>
        </w:rPr>
        <w:t>至</w:t>
      </w:r>
      <w:r>
        <w:rPr>
          <w:rFonts w:hint="eastAsia" w:ascii="宋体" w:hAnsi="宋体" w:cs="宋体"/>
          <w:color w:val="auto"/>
          <w:sz w:val="28"/>
          <w:szCs w:val="28"/>
          <w:u w:val="single" w:color="000000"/>
          <w:lang w:val="en-US" w:eastAsia="zh-CN"/>
        </w:rPr>
        <w:t>9:30</w:t>
      </w:r>
      <w:r>
        <w:rPr>
          <w:rFonts w:hint="eastAsia" w:ascii="宋体" w:hAnsi="宋体" w:cs="宋体"/>
          <w:color w:val="auto"/>
          <w:sz w:val="28"/>
          <w:szCs w:val="28"/>
          <w:u w:val="single" w:color="000000"/>
        </w:rPr>
        <w:t>时</w:t>
      </w:r>
      <w:r>
        <w:rPr>
          <w:rFonts w:hint="eastAsia" w:ascii="宋体" w:hAnsi="宋体" w:cs="宋体"/>
          <w:color w:val="auto"/>
          <w:sz w:val="28"/>
          <w:szCs w:val="28"/>
        </w:rPr>
        <w:t>前送</w:t>
      </w:r>
      <w:r>
        <w:rPr>
          <w:rFonts w:hint="eastAsia" w:ascii="宋体" w:hAnsi="宋体" w:cs="宋体"/>
          <w:color w:val="000000"/>
          <w:sz w:val="28"/>
          <w:szCs w:val="28"/>
        </w:rPr>
        <w:t>到重庆机场信息通信网络有限公司（ITC大楼113室），过期不予受理。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color="000000"/>
        </w:rPr>
        <w:t>202</w:t>
      </w:r>
      <w:r>
        <w:rPr>
          <w:rFonts w:hint="eastAsia" w:ascii="宋体" w:hAnsi="宋体" w:cs="宋体"/>
          <w:color w:val="auto"/>
          <w:sz w:val="28"/>
          <w:szCs w:val="28"/>
          <w:u w:val="single" w:color="000000"/>
        </w:rPr>
        <w:t>2年</w:t>
      </w:r>
      <w:r>
        <w:rPr>
          <w:rFonts w:hint="eastAsia" w:ascii="宋体" w:hAnsi="宋体" w:cs="宋体"/>
          <w:color w:val="auto"/>
          <w:sz w:val="28"/>
          <w:szCs w:val="28"/>
          <w:u w:val="single" w:color="000000"/>
          <w:lang w:val="en-US" w:eastAsia="zh-CN"/>
        </w:rPr>
        <w:t>8</w:t>
      </w:r>
      <w:r>
        <w:rPr>
          <w:rFonts w:hint="eastAsia" w:ascii="宋体" w:hAnsi="宋体" w:cs="宋体"/>
          <w:color w:val="auto"/>
          <w:sz w:val="28"/>
          <w:szCs w:val="28"/>
          <w:u w:val="single" w:color="000000"/>
        </w:rPr>
        <w:t>月</w:t>
      </w:r>
      <w:r>
        <w:rPr>
          <w:rFonts w:hint="eastAsia" w:ascii="宋体" w:hAnsi="宋体" w:cs="宋体"/>
          <w:color w:val="auto"/>
          <w:sz w:val="28"/>
          <w:szCs w:val="28"/>
          <w:u w:val="single" w:color="000000"/>
          <w:lang w:val="en-US" w:eastAsia="zh-CN"/>
        </w:rPr>
        <w:t>4</w:t>
      </w:r>
      <w:r>
        <w:rPr>
          <w:rFonts w:hint="eastAsia" w:ascii="宋体" w:hAnsi="宋体" w:cs="宋体"/>
          <w:color w:val="auto"/>
          <w:sz w:val="28"/>
          <w:szCs w:val="28"/>
          <w:u w:val="single" w:color="000000"/>
        </w:rPr>
        <w:t>日</w:t>
      </w:r>
      <w:r>
        <w:rPr>
          <w:rFonts w:hint="eastAsia" w:ascii="宋体" w:hAnsi="宋体" w:cs="宋体"/>
          <w:color w:val="auto"/>
          <w:sz w:val="28"/>
          <w:szCs w:val="28"/>
          <w:u w:val="single" w:color="000000"/>
          <w:lang w:val="en-US" w:eastAsia="zh-CN"/>
        </w:rPr>
        <w:t>9:30</w:t>
      </w:r>
      <w:r>
        <w:rPr>
          <w:rFonts w:hint="eastAsia" w:ascii="宋体" w:hAnsi="宋体" w:cs="宋体"/>
          <w:color w:val="auto"/>
          <w:sz w:val="28"/>
          <w:szCs w:val="28"/>
          <w:u w:val="single" w:color="000000"/>
        </w:rPr>
        <w:t>时</w:t>
      </w:r>
      <w:r>
        <w:rPr>
          <w:rFonts w:hint="eastAsia" w:ascii="宋体" w:hAnsi="宋体" w:cs="宋体"/>
          <w:color w:val="auto"/>
          <w:sz w:val="28"/>
          <w:szCs w:val="28"/>
        </w:rPr>
        <w:t>在重庆机场</w:t>
      </w:r>
      <w:r>
        <w:rPr>
          <w:rFonts w:hint="eastAsia" w:ascii="宋体" w:hAnsi="宋体" w:cs="宋体"/>
          <w:color w:val="000000"/>
          <w:sz w:val="28"/>
          <w:szCs w:val="28"/>
        </w:rPr>
        <w:t>信息通信网络有限公司对本项目进行比选，各比选响应方须参加。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58/），待结果确定后会及时通知，原则上只通知被选中的比选响应人，对未被选中的比选响应人不通知、不解释，响应文件不予退还。</w:t>
      </w:r>
    </w:p>
    <w:p>
      <w:pPr>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联系人： 马老师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邮编：401120</w:t>
      </w:r>
    </w:p>
    <w:p>
      <w:pPr>
        <w:pStyle w:val="2"/>
        <w:jc w:val="both"/>
      </w:pPr>
    </w:p>
    <w:p/>
    <w:p>
      <w:pPr>
        <w:pStyle w:val="2"/>
      </w:pPr>
    </w:p>
    <w:p/>
    <w:p>
      <w:pPr>
        <w:pStyle w:val="2"/>
      </w:pPr>
    </w:p>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ascii="宋体" w:hAnsi="宋体" w:cs="宋体"/>
        </w:rPr>
      </w:pPr>
      <w:r>
        <w:rPr>
          <w:rFonts w:hint="eastAsia" w:ascii="宋体" w:hAnsi="宋体" w:cs="宋体"/>
          <w:b/>
          <w:sz w:val="36"/>
          <w:szCs w:val="36"/>
        </w:rPr>
        <w:t>公共区管理部运控中心增加视频矩阵项目设备采购部分合同范本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u w:val="single"/>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u w:val="single"/>
        </w:rPr>
        <w:t>甲乙双方经过友好协商，就甲方向乙方采购: 公共区管理部运控中心增加视频矩阵项目设备采购部分</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5000" w:type="pct"/>
        <w:tblInd w:w="0" w:type="dxa"/>
        <w:tblLayout w:type="autofit"/>
        <w:tblCellMar>
          <w:top w:w="0" w:type="dxa"/>
          <w:left w:w="108" w:type="dxa"/>
          <w:bottom w:w="0" w:type="dxa"/>
          <w:right w:w="108" w:type="dxa"/>
        </w:tblCellMar>
      </w:tblPr>
      <w:tblGrid>
        <w:gridCol w:w="719"/>
        <w:gridCol w:w="2129"/>
        <w:gridCol w:w="2258"/>
        <w:gridCol w:w="1179"/>
        <w:gridCol w:w="1052"/>
        <w:gridCol w:w="1191"/>
      </w:tblGrid>
      <w:tr>
        <w:tblPrEx>
          <w:tblCellMar>
            <w:top w:w="0" w:type="dxa"/>
            <w:left w:w="108" w:type="dxa"/>
            <w:bottom w:w="0" w:type="dxa"/>
            <w:right w:w="108" w:type="dxa"/>
          </w:tblCellMar>
        </w:tblPrEx>
        <w:trPr>
          <w:trHeight w:val="420" w:hRule="atLeast"/>
        </w:trPr>
        <w:tc>
          <w:tcPr>
            <w:tcW w:w="422" w:type="pc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序号</w:t>
            </w:r>
          </w:p>
        </w:tc>
        <w:tc>
          <w:tcPr>
            <w:tcW w:w="1248"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材料名称</w:t>
            </w:r>
          </w:p>
        </w:tc>
        <w:tc>
          <w:tcPr>
            <w:tcW w:w="1324"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规格型号</w:t>
            </w:r>
          </w:p>
        </w:tc>
        <w:tc>
          <w:tcPr>
            <w:tcW w:w="691"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数量</w:t>
            </w:r>
          </w:p>
        </w:tc>
        <w:tc>
          <w:tcPr>
            <w:tcW w:w="617"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单位</w:t>
            </w:r>
          </w:p>
        </w:tc>
        <w:tc>
          <w:tcPr>
            <w:tcW w:w="699" w:type="pc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单价</w:t>
            </w:r>
          </w:p>
        </w:tc>
      </w:tr>
      <w:tr>
        <w:tblPrEx>
          <w:tblCellMar>
            <w:top w:w="0" w:type="dxa"/>
            <w:left w:w="108" w:type="dxa"/>
            <w:bottom w:w="0" w:type="dxa"/>
            <w:right w:w="108" w:type="dxa"/>
          </w:tblCellMar>
        </w:tblPrEx>
        <w:trPr>
          <w:trHeight w:val="600" w:hRule="atLeast"/>
        </w:trPr>
        <w:tc>
          <w:tcPr>
            <w:tcW w:w="422"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1248"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畅锐无缝视频矩阵（含分屏控制软件）</w:t>
            </w:r>
          </w:p>
        </w:tc>
        <w:tc>
          <w:tcPr>
            <w:tcW w:w="132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FDM32B-H32/H32</w:t>
            </w:r>
          </w:p>
        </w:tc>
        <w:tc>
          <w:tcPr>
            <w:tcW w:w="69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6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c>
          <w:tcPr>
            <w:tcW w:w="69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p>
        </w:tc>
      </w:tr>
      <w:tr>
        <w:tblPrEx>
          <w:tblCellMar>
            <w:top w:w="0" w:type="dxa"/>
            <w:left w:w="108" w:type="dxa"/>
            <w:bottom w:w="0" w:type="dxa"/>
            <w:right w:w="108" w:type="dxa"/>
          </w:tblCellMar>
        </w:tblPrEx>
        <w:trPr>
          <w:trHeight w:val="960" w:hRule="atLeast"/>
        </w:trPr>
        <w:tc>
          <w:tcPr>
            <w:tcW w:w="422"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2</w:t>
            </w:r>
          </w:p>
        </w:tc>
        <w:tc>
          <w:tcPr>
            <w:tcW w:w="1248"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联想电脑 </w:t>
            </w:r>
          </w:p>
        </w:tc>
        <w:tc>
          <w:tcPr>
            <w:tcW w:w="132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启天M433商用台式机 i5-10500 8G 1T+128G 2G独显 搭国产21.5英寸显示器</w:t>
            </w:r>
          </w:p>
        </w:tc>
        <w:tc>
          <w:tcPr>
            <w:tcW w:w="69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6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c>
          <w:tcPr>
            <w:tcW w:w="69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p>
        </w:tc>
      </w:tr>
      <w:tr>
        <w:tblPrEx>
          <w:tblCellMar>
            <w:top w:w="0" w:type="dxa"/>
            <w:left w:w="108" w:type="dxa"/>
            <w:bottom w:w="0" w:type="dxa"/>
            <w:right w:w="108" w:type="dxa"/>
          </w:tblCellMar>
        </w:tblPrEx>
        <w:trPr>
          <w:trHeight w:val="942" w:hRule="atLeast"/>
        </w:trPr>
        <w:tc>
          <w:tcPr>
            <w:tcW w:w="422"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3</w:t>
            </w:r>
          </w:p>
        </w:tc>
        <w:tc>
          <w:tcPr>
            <w:tcW w:w="1248"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联想电脑</w:t>
            </w:r>
          </w:p>
        </w:tc>
        <w:tc>
          <w:tcPr>
            <w:tcW w:w="132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启天M433 i7-10700/16G/256G固态+1T机械/带光驱/2G独显/win10/定制商用台式机 无显示器</w:t>
            </w:r>
          </w:p>
        </w:tc>
        <w:tc>
          <w:tcPr>
            <w:tcW w:w="69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6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c>
          <w:tcPr>
            <w:tcW w:w="69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p>
        </w:tc>
      </w:tr>
      <w:tr>
        <w:tblPrEx>
          <w:tblCellMar>
            <w:top w:w="0" w:type="dxa"/>
            <w:left w:w="108" w:type="dxa"/>
            <w:bottom w:w="0" w:type="dxa"/>
            <w:right w:w="108" w:type="dxa"/>
          </w:tblCellMar>
        </w:tblPrEx>
        <w:trPr>
          <w:trHeight w:val="702" w:hRule="atLeast"/>
        </w:trPr>
        <w:tc>
          <w:tcPr>
            <w:tcW w:w="422" w:type="pc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4</w:t>
            </w:r>
          </w:p>
        </w:tc>
        <w:tc>
          <w:tcPr>
            <w:tcW w:w="1248" w:type="pct"/>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Arial"/>
                <w:kern w:val="0"/>
                <w:sz w:val="18"/>
                <w:szCs w:val="18"/>
              </w:rPr>
            </w:pPr>
            <w:r>
              <w:rPr>
                <w:rFonts w:hint="eastAsia" w:ascii="宋体" w:hAnsi="宋体" w:cs="Arial"/>
                <w:kern w:val="0"/>
                <w:sz w:val="18"/>
                <w:szCs w:val="18"/>
              </w:rPr>
              <w:t xml:space="preserve">联想黑白激光多功能一体机 </w:t>
            </w:r>
          </w:p>
        </w:tc>
        <w:tc>
          <w:tcPr>
            <w:tcW w:w="1324"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F7615DNA</w:t>
            </w:r>
          </w:p>
        </w:tc>
        <w:tc>
          <w:tcPr>
            <w:tcW w:w="691"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1</w:t>
            </w:r>
          </w:p>
        </w:tc>
        <w:tc>
          <w:tcPr>
            <w:tcW w:w="617"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r>
              <w:rPr>
                <w:rFonts w:hint="eastAsia" w:ascii="宋体" w:hAnsi="宋体" w:cs="Arial"/>
                <w:kern w:val="0"/>
                <w:sz w:val="18"/>
                <w:szCs w:val="18"/>
              </w:rPr>
              <w:t>台</w:t>
            </w:r>
          </w:p>
        </w:tc>
        <w:tc>
          <w:tcPr>
            <w:tcW w:w="699" w:type="pc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kern w:val="0"/>
                <w:sz w:val="18"/>
                <w:szCs w:val="18"/>
              </w:rPr>
            </w:pP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w:t>
      </w:r>
      <w:r>
        <w:rPr>
          <w:rFonts w:hint="eastAsia" w:ascii="宋体" w:hAnsi="宋体" w:cs="宋体"/>
          <w:sz w:val="24"/>
          <w:lang w:eastAsia="zh-CN"/>
        </w:rPr>
        <w:t>发</w:t>
      </w:r>
      <w:bookmarkStart w:id="1" w:name="_GoBack"/>
      <w:bookmarkEnd w:id="1"/>
      <w:r>
        <w:rPr>
          <w:rFonts w:hint="eastAsia" w:ascii="宋体" w:hAnsi="宋体" w:cs="宋体"/>
          <w:sz w:val="24"/>
        </w:rPr>
        <w:t>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snapToGrid w:val="0"/>
        <w:spacing w:line="360" w:lineRule="auto"/>
        <w:rPr>
          <w:rFonts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附件3：</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附件4：</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0F34A4"/>
    <w:rsid w:val="00156341"/>
    <w:rsid w:val="002253A0"/>
    <w:rsid w:val="002E44C0"/>
    <w:rsid w:val="00345271"/>
    <w:rsid w:val="003A1AD8"/>
    <w:rsid w:val="003A475B"/>
    <w:rsid w:val="003D12C8"/>
    <w:rsid w:val="00412C50"/>
    <w:rsid w:val="00415394"/>
    <w:rsid w:val="004B7437"/>
    <w:rsid w:val="004F0999"/>
    <w:rsid w:val="004F4FE5"/>
    <w:rsid w:val="00543C0A"/>
    <w:rsid w:val="00585EC4"/>
    <w:rsid w:val="005C74EF"/>
    <w:rsid w:val="005D1995"/>
    <w:rsid w:val="00625D50"/>
    <w:rsid w:val="00712C58"/>
    <w:rsid w:val="00725430"/>
    <w:rsid w:val="007A63AD"/>
    <w:rsid w:val="00835D7B"/>
    <w:rsid w:val="008D7C3D"/>
    <w:rsid w:val="008E35F9"/>
    <w:rsid w:val="009B6BA7"/>
    <w:rsid w:val="00A10E30"/>
    <w:rsid w:val="00B12DED"/>
    <w:rsid w:val="00B2182E"/>
    <w:rsid w:val="00BB6C77"/>
    <w:rsid w:val="00BF034E"/>
    <w:rsid w:val="00BF3511"/>
    <w:rsid w:val="00C0307A"/>
    <w:rsid w:val="00C86BEB"/>
    <w:rsid w:val="00CF1DAE"/>
    <w:rsid w:val="00D12996"/>
    <w:rsid w:val="00D365FF"/>
    <w:rsid w:val="00DD30BD"/>
    <w:rsid w:val="00E241F6"/>
    <w:rsid w:val="00E52085"/>
    <w:rsid w:val="00EF3457"/>
    <w:rsid w:val="00F14ABB"/>
    <w:rsid w:val="00F84402"/>
    <w:rsid w:val="01594649"/>
    <w:rsid w:val="020332DA"/>
    <w:rsid w:val="041C4AD3"/>
    <w:rsid w:val="05533181"/>
    <w:rsid w:val="05CF5B0E"/>
    <w:rsid w:val="07652792"/>
    <w:rsid w:val="07D7263A"/>
    <w:rsid w:val="08F65106"/>
    <w:rsid w:val="09181F7A"/>
    <w:rsid w:val="096E6E51"/>
    <w:rsid w:val="0C1F3EA2"/>
    <w:rsid w:val="0C415E00"/>
    <w:rsid w:val="0CA924E7"/>
    <w:rsid w:val="0CBB0744"/>
    <w:rsid w:val="0CC05AAE"/>
    <w:rsid w:val="0D550925"/>
    <w:rsid w:val="0D815D68"/>
    <w:rsid w:val="0EEA4AEA"/>
    <w:rsid w:val="0F923892"/>
    <w:rsid w:val="0FFA358D"/>
    <w:rsid w:val="10D138C7"/>
    <w:rsid w:val="116C7D01"/>
    <w:rsid w:val="1233763F"/>
    <w:rsid w:val="131F3F24"/>
    <w:rsid w:val="13497501"/>
    <w:rsid w:val="134F66CB"/>
    <w:rsid w:val="151121BB"/>
    <w:rsid w:val="153351CD"/>
    <w:rsid w:val="15F563A1"/>
    <w:rsid w:val="185C21A9"/>
    <w:rsid w:val="18F33575"/>
    <w:rsid w:val="1A294248"/>
    <w:rsid w:val="1A4C0BEF"/>
    <w:rsid w:val="1BED799F"/>
    <w:rsid w:val="1BEE177A"/>
    <w:rsid w:val="1C611811"/>
    <w:rsid w:val="1D496A0D"/>
    <w:rsid w:val="1EEB4DB7"/>
    <w:rsid w:val="207D28FD"/>
    <w:rsid w:val="2332011C"/>
    <w:rsid w:val="24311D9D"/>
    <w:rsid w:val="26A01343"/>
    <w:rsid w:val="26D06F67"/>
    <w:rsid w:val="28164B38"/>
    <w:rsid w:val="284F74AB"/>
    <w:rsid w:val="2957347D"/>
    <w:rsid w:val="2AE71B75"/>
    <w:rsid w:val="2B6C3644"/>
    <w:rsid w:val="2BD81883"/>
    <w:rsid w:val="2CCE7B65"/>
    <w:rsid w:val="2D506F59"/>
    <w:rsid w:val="2D8078B6"/>
    <w:rsid w:val="2F110525"/>
    <w:rsid w:val="30930900"/>
    <w:rsid w:val="314E4F20"/>
    <w:rsid w:val="316E2A46"/>
    <w:rsid w:val="33AC2026"/>
    <w:rsid w:val="33CA4593"/>
    <w:rsid w:val="38FB798C"/>
    <w:rsid w:val="3A6C7EBE"/>
    <w:rsid w:val="3DB0217C"/>
    <w:rsid w:val="3E5510A6"/>
    <w:rsid w:val="40717100"/>
    <w:rsid w:val="416B0785"/>
    <w:rsid w:val="42DE47F9"/>
    <w:rsid w:val="4377704A"/>
    <w:rsid w:val="443245E5"/>
    <w:rsid w:val="445A74E8"/>
    <w:rsid w:val="466A0E1C"/>
    <w:rsid w:val="47B015DB"/>
    <w:rsid w:val="49343565"/>
    <w:rsid w:val="49870B7B"/>
    <w:rsid w:val="4B2512EA"/>
    <w:rsid w:val="4B5E1788"/>
    <w:rsid w:val="4C512510"/>
    <w:rsid w:val="4CD211E8"/>
    <w:rsid w:val="4D230DBD"/>
    <w:rsid w:val="4D2450C3"/>
    <w:rsid w:val="4D7B4276"/>
    <w:rsid w:val="4DF058C7"/>
    <w:rsid w:val="4FF817AC"/>
    <w:rsid w:val="51FE77D8"/>
    <w:rsid w:val="55E10118"/>
    <w:rsid w:val="562D7E11"/>
    <w:rsid w:val="56F668EB"/>
    <w:rsid w:val="5B3519AC"/>
    <w:rsid w:val="5F84228B"/>
    <w:rsid w:val="60BD3D8A"/>
    <w:rsid w:val="627F2690"/>
    <w:rsid w:val="633678EE"/>
    <w:rsid w:val="63ED29A7"/>
    <w:rsid w:val="64F173EE"/>
    <w:rsid w:val="65243E3D"/>
    <w:rsid w:val="65666692"/>
    <w:rsid w:val="668822FF"/>
    <w:rsid w:val="66E25802"/>
    <w:rsid w:val="693A0AED"/>
    <w:rsid w:val="69685D51"/>
    <w:rsid w:val="6B726E90"/>
    <w:rsid w:val="6C6A7AED"/>
    <w:rsid w:val="6D3B6B72"/>
    <w:rsid w:val="6E03596D"/>
    <w:rsid w:val="6EB80147"/>
    <w:rsid w:val="70137F90"/>
    <w:rsid w:val="70482470"/>
    <w:rsid w:val="70780E28"/>
    <w:rsid w:val="72235E9F"/>
    <w:rsid w:val="75962698"/>
    <w:rsid w:val="78B27DC4"/>
    <w:rsid w:val="798949CE"/>
    <w:rsid w:val="7D765A05"/>
    <w:rsid w:val="7E3E5130"/>
    <w:rsid w:val="7E5A215E"/>
    <w:rsid w:val="7EC65EC0"/>
    <w:rsid w:val="7F5C078C"/>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页眉 字符"/>
    <w:basedOn w:val="8"/>
    <w:link w:val="5"/>
    <w:qFormat/>
    <w:uiPriority w:val="0"/>
    <w:rPr>
      <w:kern w:val="2"/>
      <w:sz w:val="18"/>
      <w:szCs w:val="18"/>
    </w:rPr>
  </w:style>
  <w:style w:type="character" w:customStyle="1" w:styleId="11">
    <w:name w:val="标题 字符"/>
    <w:basedOn w:val="8"/>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1EA2-4C88-410D-9B95-78BF4CF6FAF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8857</Words>
  <Characters>9612</Characters>
  <Lines>19</Lines>
  <Paragraphs>22</Paragraphs>
  <TotalTime>80</TotalTime>
  <ScaleCrop>false</ScaleCrop>
  <LinksUpToDate>false</LinksUpToDate>
  <CharactersWithSpaces>10711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2022-07-20T03:22:00Z</cp:lastPrinted>
  <dcterms:modified xsi:type="dcterms:W3CDTF">2022-07-29T08:27:55Z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6F3A8833AA4A4815B1711D3B35245282</vt:lpwstr>
  </property>
  <property fmtid="{D5CDD505-2E9C-101B-9397-08002B2CF9AE}" pid="4" name="commondata">
    <vt:lpwstr>eyJoZGlkIjoiNTk3N2E2MWQyY2M4YWQ4ODg5OTYyZmNiZjRiNjU3ZTQifQ==</vt:lpwstr>
  </property>
</Properties>
</file>