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仿宋" w:hAnsi="仿宋" w:eastAsia="仿宋"/>
          <w:b/>
          <w:color w:val="auto"/>
          <w:sz w:val="44"/>
          <w:szCs w:val="44"/>
          <w:lang w:val="en-US" w:eastAsia="zh-CN"/>
        </w:rPr>
        <w:t>2022年化验室采购化验试剂框架供应商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b/>
          <w:sz w:val="44"/>
          <w:szCs w:val="44"/>
          <w:lang w:eastAsia="zh-CN"/>
        </w:rPr>
      </w:pPr>
      <w:r>
        <w:rPr>
          <w:rFonts w:hint="eastAsia" w:ascii="仿宋" w:hAnsi="仿宋" w:eastAsia="仿宋"/>
          <w:b/>
          <w:sz w:val="44"/>
          <w:szCs w:val="44"/>
          <w:lang w:val="en-US" w:eastAsia="zh-CN"/>
        </w:rPr>
        <w:t>项目</w:t>
      </w: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1 </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default"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u w:val="none"/>
          <w:lang w:val="en-US" w:eastAsia="zh-CN"/>
        </w:rPr>
        <w:t>动力2022-59</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hint="eastAsia" w:ascii="仿宋" w:hAnsi="仿宋" w:eastAsia="仿宋"/>
          <w:b/>
          <w:sz w:val="32"/>
          <w:szCs w:val="32"/>
          <w:lang w:val="en-US" w:eastAsia="zh-CN"/>
        </w:rPr>
      </w:pPr>
      <w:r>
        <w:rPr>
          <w:rFonts w:hint="eastAsia" w:ascii="仿宋" w:hAnsi="仿宋" w:eastAsia="仿宋"/>
          <w:b/>
          <w:sz w:val="32"/>
          <w:szCs w:val="32"/>
        </w:rPr>
        <w:t>重庆机场集团有限公司</w:t>
      </w:r>
      <w:r>
        <w:rPr>
          <w:rFonts w:hint="eastAsia" w:ascii="仿宋" w:hAnsi="仿宋" w:eastAsia="仿宋"/>
          <w:b/>
          <w:sz w:val="32"/>
          <w:szCs w:val="32"/>
          <w:lang w:val="en-US" w:eastAsia="zh-CN"/>
        </w:rPr>
        <w:t xml:space="preserve"> </w:t>
      </w:r>
    </w:p>
    <w:p>
      <w:pPr>
        <w:jc w:val="center"/>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动力能源</w:t>
      </w:r>
      <w:r>
        <w:rPr>
          <w:rFonts w:hint="eastAsia" w:ascii="仿宋" w:hAnsi="仿宋" w:eastAsia="仿宋"/>
          <w:b/>
          <w:sz w:val="32"/>
          <w:szCs w:val="32"/>
          <w:highlight w:val="none"/>
          <w:lang w:val="en-US"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w:t>
      </w:r>
      <w:r>
        <w:rPr>
          <w:rFonts w:hint="eastAsia" w:ascii="仿宋" w:hAnsi="仿宋" w:eastAsia="仿宋"/>
          <w:b/>
          <w:sz w:val="32"/>
          <w:szCs w:val="32"/>
          <w:lang w:val="en-US" w:eastAsia="zh-CN"/>
        </w:rPr>
        <w:t>二</w:t>
      </w:r>
      <w:r>
        <w:rPr>
          <w:rFonts w:hint="eastAsia" w:ascii="仿宋" w:hAnsi="仿宋" w:eastAsia="仿宋"/>
          <w:b/>
          <w:sz w:val="32"/>
          <w:szCs w:val="32"/>
        </w:rPr>
        <w:t xml:space="preserve">年 </w:t>
      </w:r>
      <w:r>
        <w:rPr>
          <w:rFonts w:hint="eastAsia" w:ascii="仿宋" w:hAnsi="仿宋" w:eastAsia="仿宋"/>
          <w:b/>
          <w:sz w:val="32"/>
          <w:szCs w:val="32"/>
          <w:lang w:val="en-US" w:eastAsia="zh-CN"/>
        </w:rPr>
        <w:t xml:space="preserve">八 </w:t>
      </w:r>
      <w:r>
        <w:rPr>
          <w:rFonts w:hint="eastAsia" w:ascii="仿宋" w:hAnsi="仿宋" w:eastAsia="仿宋"/>
          <w:b/>
          <w:sz w:val="32"/>
          <w:szCs w:val="32"/>
        </w:rPr>
        <w:t>月</w:t>
      </w:r>
    </w:p>
    <w:p>
      <w:pPr>
        <w:spacing w:line="560" w:lineRule="exact"/>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lang w:val="en-US" w:eastAsia="zh-CN"/>
        </w:rPr>
        <w:t>2022年化验室采购化验试剂框架供应商</w:t>
      </w:r>
    </w:p>
    <w:p>
      <w:pPr>
        <w:widowControl/>
        <w:jc w:val="center"/>
        <w:rPr>
          <w:rFonts w:ascii="仿宋" w:hAnsi="仿宋" w:eastAsia="仿宋"/>
          <w:b/>
          <w:color w:val="FF0000"/>
          <w:sz w:val="44"/>
          <w:szCs w:val="44"/>
        </w:rPr>
      </w:pPr>
      <w:r>
        <w:rPr>
          <w:rFonts w:hint="eastAsia" w:ascii="仿宋" w:hAnsi="仿宋" w:eastAsia="仿宋"/>
          <w:b/>
          <w:sz w:val="44"/>
          <w:szCs w:val="44"/>
          <w:lang w:val="en-US" w:eastAsia="zh-CN"/>
        </w:rPr>
        <w:t>项目</w:t>
      </w:r>
      <w:r>
        <w:rPr>
          <w:rFonts w:hint="eastAsia" w:ascii="仿宋" w:hAnsi="仿宋" w:eastAsia="仿宋"/>
          <w:b/>
          <w:sz w:val="44"/>
          <w:szCs w:val="44"/>
          <w:lang w:eastAsia="zh-CN"/>
        </w:rPr>
        <w:t>竞争性比选</w:t>
      </w:r>
      <w:r>
        <w:rPr>
          <w:rFonts w:hint="eastAsia" w:ascii="仿宋" w:hAnsi="仿宋" w:eastAsia="仿宋"/>
          <w:b/>
          <w:sz w:val="44"/>
          <w:szCs w:val="44"/>
        </w:rPr>
        <w:t>文件</w:t>
      </w:r>
    </w:p>
    <w:p>
      <w:pPr>
        <w:spacing w:line="560" w:lineRule="exact"/>
        <w:ind w:firstLine="560" w:firstLineChars="200"/>
        <w:jc w:val="both"/>
        <w:rPr>
          <w:rFonts w:ascii="仿宋" w:hAnsi="仿宋" w:eastAsia="仿宋"/>
          <w:b/>
          <w:sz w:val="44"/>
          <w:szCs w:val="44"/>
        </w:rPr>
      </w:pPr>
      <w:r>
        <w:rPr>
          <w:rFonts w:hint="eastAsia" w:ascii="仿宋" w:hAnsi="仿宋" w:eastAsia="仿宋"/>
          <w:color w:val="000000"/>
          <w:sz w:val="28"/>
          <w:szCs w:val="28"/>
          <w:highlight w:val="none"/>
          <w:lang w:val="en-US" w:eastAsia="zh-CN"/>
        </w:rPr>
        <w:t>我司</w:t>
      </w:r>
      <w:r>
        <w:rPr>
          <w:rFonts w:hint="eastAsia" w:ascii="仿宋" w:hAnsi="仿宋" w:eastAsia="仿宋"/>
          <w:color w:val="000000"/>
          <w:sz w:val="28"/>
          <w:szCs w:val="28"/>
        </w:rPr>
        <w:t>决定于近期对</w:t>
      </w:r>
      <w:r>
        <w:rPr>
          <w:rFonts w:hint="eastAsia" w:ascii="仿宋" w:hAnsi="仿宋" w:eastAsia="仿宋"/>
          <w:color w:val="000000"/>
          <w:sz w:val="28"/>
          <w:szCs w:val="28"/>
          <w:lang w:val="en-US" w:eastAsia="zh-CN"/>
        </w:rPr>
        <w:t>2022年化验室采购化验试剂框架供应商项目</w:t>
      </w:r>
      <w:r>
        <w:rPr>
          <w:rFonts w:hint="eastAsia" w:ascii="仿宋" w:hAnsi="仿宋" w:eastAsia="仿宋"/>
          <w:color w:val="000000"/>
          <w:sz w:val="28"/>
          <w:szCs w:val="28"/>
        </w:rPr>
        <w:t>邀请符合相应条件的潜在供应商进行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试剂清单</w:t>
      </w:r>
    </w:p>
    <w:tbl>
      <w:tblPr>
        <w:tblStyle w:val="8"/>
        <w:tblpPr w:leftFromText="180" w:rightFromText="180" w:vertAnchor="text" w:horzAnchor="page" w:tblpX="1887" w:tblpY="663"/>
        <w:tblOverlap w:val="never"/>
        <w:tblW w:w="8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3"/>
        <w:gridCol w:w="2964"/>
        <w:gridCol w:w="3040"/>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试剂名称</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规格</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酵母（ 通用型好氧发酵菌剂）</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技术指标≥5.0*10</w:t>
            </w:r>
            <w:r>
              <w:rPr>
                <w:rStyle w:val="9"/>
                <w:sz w:val="21"/>
                <w:szCs w:val="21"/>
                <w:lang w:val="en-US" w:eastAsia="zh-CN" w:bidi="ar"/>
              </w:rPr>
              <w:t>9</w:t>
            </w:r>
            <w:r>
              <w:rPr>
                <w:rStyle w:val="10"/>
                <w:sz w:val="21"/>
                <w:szCs w:val="21"/>
                <w:lang w:val="en-US" w:eastAsia="zh-CN" w:bidi="ar"/>
              </w:rPr>
              <w:t>cfu/g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葡萄糖</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硫酸亚铁铵</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硫酸亚铁</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硫酸银</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邻苯二甲酸氢钾</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1，10一菲啰啉</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钼酸铵</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抗坏血酸</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氢氧化钠</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过硫酸钾</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酒石酸锑钾</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磷酸二氢钠</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轻质氧化镁</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无水碳酸钠</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硼酸</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溴百里香酚蓝</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Ind10g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溴甲酚绿</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甲基红</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亚甲基蓝</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95%乙醇</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碘化钾</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乳糖蛋白培养基</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E.C肉汤</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硫代硫酸钠</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磷酸氢二钠（一水）</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酚酞</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磷酸二氢钠（一水)</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氯化钠</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无水硫酸钠</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PH缓冲试剂</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PH479</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PH试纸</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PH5.0-8.0</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磷酸二氢钾</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磷酸氢二钾</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磷酸氢二钠（七水）</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氯化铵</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无水硫酸镁</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无水氯化钙</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无水亚硫酸钠</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L-谷氨酸</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冰醋酸</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可溶性淀粉</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硅酸镁吸附剂</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纳氏试剂（成品）</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500ml碘化汞法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酒石酸钾钠</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丙烯基硫脲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四氯化碳</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环保级500mL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硝酸</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硝酸</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重铬酸钾</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PT100g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碘化汞</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硫酸汞</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六水三氯化铁</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无水乙醇</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盐酸</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盐酸</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三氯甲烷</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氨氮标液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氨氮盲样</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总氮标液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总氮盲样</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COD标液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COD盲样</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总磷标液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总磷盲样</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阴离子标液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色度标液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石油类标液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牛肉浸膏</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乳糖</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胰胨</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胆盐三号</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EDTA二钠镁</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CP100g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EDTA二钠二水合物</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氯化铵</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浓氨水</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硫酸镁</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铬黑T</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AR25g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碳酸钙</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三乙醇胺</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高锰酸钾</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草酸钠</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总硬度标液</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高锰酸盐指数标液</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亚硝酸盐氮标液</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总硬度盲样</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高锰酸盐指数盲样</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亚硝酸盐氮盲样</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葡萄糖肉汤培养基</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2%伊红水溶液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5%美蓝水溶液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凡士林</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营养琼脂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121℃压力蒸汽灭菌生物指示剂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50支/盒</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4-硝基酚</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5%乳糖发酵培养基</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103</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5%碱性品红乙醇溶液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104</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84消毒液</w:t>
            </w:r>
          </w:p>
        </w:tc>
        <w:tc>
          <w:tcPr>
            <w:tcW w:w="3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EC-MUG培养基</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106</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EC肉汤（LST）</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107</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HE琼脂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MC培养基</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MFC培养基</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MRS琼脂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MUG营养琼脂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N,N-二甲基甲酰胺</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113</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柠檬酸</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114</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柠檬酸钠</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硼氢化钠</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116</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五水四硼酸铵</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117</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平板计数琼脂培养基</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葡萄糖，一水</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普通琼脂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水杨酸</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水杨酸钠</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碳酸钙</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123</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无水碳酸钠</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124</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碳酸氢铵</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碳酸氢钾</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126</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碳酸氢钠</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500g</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127</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MAXII硫酸汞</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MAXII重铬酸钾</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MAXII硫酸</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MAXII标液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MAXII空白</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132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DPD余氯试剂粉</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100个/包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133</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次氯酸钠</w:t>
            </w:r>
          </w:p>
        </w:tc>
        <w:tc>
          <w:tcPr>
            <w:tcW w:w="3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250Kg/桶，需直接加到加药桶内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千克</w:t>
            </w:r>
          </w:p>
        </w:tc>
      </w:tr>
    </w:tbl>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ind w:right="0" w:rightChars="0" w:firstLine="560" w:firstLineChars="200"/>
        <w:jc w:val="left"/>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1、化学品质量：供应商需在送货时提供产品质量合格证；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化学品配送：含免费包装、运输、保险及其它风险措施，供应商需根据化验室通知分批次供货，并于收到通知后15个日历日内完成交货将试剂送到指定地点（重庆机场集团有限公司东区污水处理站化验室库房），供应商应具有试剂供应保障能力和配送服务能力，包装、运输、贮存应满足国家化工行业相关技术标准的要求；供应商运输化学品需符合《危险化学品道路运输安全管理办法》要求，无论运输由供应商或其协议运输单位完成，其运输途中出现的任何问题供应商将自行负责；</w:t>
      </w:r>
      <w:r>
        <w:rPr>
          <w:rFonts w:hint="eastAsia" w:ascii="仿宋_GB2312" w:hAnsi="仿宋_GB2312" w:eastAsia="仿宋_GB2312" w:cs="仿宋_GB2312"/>
          <w:b w:val="0"/>
          <w:bCs w:val="0"/>
          <w:color w:val="auto"/>
          <w:sz w:val="28"/>
          <w:szCs w:val="28"/>
          <w:lang w:val="en-US" w:eastAsia="zh-CN"/>
        </w:rPr>
        <w:t>供应商不能一次性全部配送所有试剂，需分批次进行配送，最多不超过10次，具体送货时间、送货内容以化验室通知为准。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b w:val="0"/>
          <w:bCs w:val="0"/>
          <w:i w:val="0"/>
          <w:i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lang w:val="en-US" w:eastAsia="zh-CN" w:bidi="ar-SA"/>
        </w:rPr>
        <w:t>3、</w:t>
      </w:r>
      <w:r>
        <w:rPr>
          <w:rFonts w:hint="eastAsia" w:ascii="仿宋_GB2312" w:hAnsi="仿宋_GB2312" w:eastAsia="仿宋_GB2312" w:cs="仿宋_GB2312"/>
          <w:b w:val="0"/>
          <w:bCs w:val="0"/>
          <w:i w:val="0"/>
          <w:iCs w:val="0"/>
          <w:color w:val="auto"/>
          <w:kern w:val="2"/>
          <w:sz w:val="28"/>
          <w:szCs w:val="28"/>
          <w:u w:val="none"/>
          <w:lang w:val="en-US" w:eastAsia="zh-CN" w:bidi="ar-SA"/>
        </w:rPr>
        <w:t>该项目就化验室试剂采购确定框架供应商，并签订框架合同，</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i w:val="0"/>
          <w:iCs w:val="0"/>
          <w:color w:val="auto"/>
          <w:kern w:val="2"/>
          <w:sz w:val="28"/>
          <w:szCs w:val="28"/>
          <w:u w:val="none"/>
          <w:lang w:val="en-US" w:eastAsia="zh-CN" w:bidi="ar-SA"/>
        </w:rPr>
        <w:t>有效期两年。</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w:t>
      </w:r>
    </w:p>
    <w:p>
      <w:pPr>
        <w:ind w:firstLine="560" w:firstLineChars="200"/>
        <w:rPr>
          <w:rFonts w:hint="eastAsia" w:ascii="仿宋" w:hAnsi="仿宋" w:eastAsia="仿宋"/>
          <w:color w:val="FF0000"/>
          <w:sz w:val="28"/>
          <w:szCs w:val="28"/>
        </w:rPr>
      </w:pPr>
      <w:r>
        <w:rPr>
          <w:rFonts w:hint="eastAsia" w:ascii="仿宋_GB2312" w:eastAsia="仿宋_GB2312"/>
          <w:color w:val="auto"/>
          <w:sz w:val="28"/>
          <w:szCs w:val="28"/>
          <w:lang w:val="en-US" w:eastAsia="zh-CN"/>
        </w:rPr>
        <w:t>提供试剂合格证，且包装规范，无裂缝、无泄漏。</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hint="eastAsia" w:ascii="仿宋_GB2312" w:hAnsi="宋体" w:eastAsia="仿宋_GB2312"/>
          <w:color w:val="FF0000"/>
          <w:sz w:val="28"/>
          <w:szCs w:val="28"/>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eastAsia="仿宋_GB2312"/>
          <w:color w:val="auto"/>
          <w:sz w:val="28"/>
          <w:szCs w:val="28"/>
          <w:lang w:eastAsia="zh-CN"/>
        </w:rPr>
        <w:t>具体起止时间为合同签订之日起</w:t>
      </w:r>
      <w:r>
        <w:rPr>
          <w:rFonts w:hint="eastAsia" w:ascii="仿宋_GB2312" w:eastAsia="仿宋_GB2312"/>
          <w:color w:val="auto"/>
          <w:sz w:val="28"/>
          <w:szCs w:val="28"/>
          <w:lang w:val="en-US" w:eastAsia="zh-CN"/>
        </w:rPr>
        <w:t>2</w:t>
      </w:r>
      <w:r>
        <w:rPr>
          <w:rFonts w:hint="eastAsia" w:ascii="仿宋_GB2312" w:eastAsia="仿宋_GB2312"/>
          <w:color w:val="auto"/>
          <w:sz w:val="28"/>
          <w:szCs w:val="28"/>
          <w:lang w:eastAsia="zh-CN"/>
        </w:rPr>
        <w:t>年，   年   月   日至   年   月   日</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w:t>
      </w:r>
      <w:r>
        <w:rPr>
          <w:rFonts w:hint="eastAsia" w:ascii="仿宋_GB2312" w:hAnsi="仿宋_GB2312" w:eastAsia="仿宋_GB2312" w:cs="仿宋_GB2312"/>
          <w:i w:val="0"/>
          <w:iCs w:val="0"/>
          <w:color w:val="auto"/>
          <w:kern w:val="0"/>
          <w:sz w:val="28"/>
          <w:szCs w:val="28"/>
          <w:u w:val="none"/>
          <w:lang w:eastAsia="zh-CN"/>
        </w:rPr>
        <w:t>试剂</w:t>
      </w:r>
      <w:r>
        <w:rPr>
          <w:rFonts w:hint="eastAsia" w:ascii="仿宋_GB2312" w:eastAsia="仿宋_GB2312"/>
          <w:color w:val="auto"/>
          <w:sz w:val="28"/>
          <w:szCs w:val="28"/>
          <w:lang w:eastAsia="zh-CN"/>
        </w:rPr>
        <w:t>自验收合格之日</w:t>
      </w:r>
      <w:r>
        <w:rPr>
          <w:rFonts w:hint="eastAsia" w:ascii="仿宋_GB2312" w:eastAsia="仿宋_GB2312"/>
          <w:color w:val="auto"/>
          <w:sz w:val="28"/>
          <w:szCs w:val="28"/>
          <w:lang w:val="en-US" w:eastAsia="zh-CN"/>
        </w:rPr>
        <w:t>起质保期不少于试剂自身有效期限的一半</w:t>
      </w:r>
      <w:r>
        <w:rPr>
          <w:rFonts w:hint="eastAsia" w:ascii="仿宋_GB2312" w:hAnsi="仿宋_GB2312" w:eastAsia="仿宋_GB2312" w:cs="仿宋_GB2312"/>
          <w:color w:val="auto"/>
          <w:kern w:val="0"/>
          <w:sz w:val="28"/>
          <w:szCs w:val="28"/>
          <w:lang w:val="en-US" w:eastAsia="zh-CN"/>
        </w:rPr>
        <w:t>，且包装规范。质保期内由于非储存、使用原因导致试剂</w:t>
      </w:r>
      <w:r>
        <w:rPr>
          <w:rFonts w:hint="eastAsia" w:ascii="仿宋_GB2312" w:hAnsi="仿宋_GB2312" w:eastAsia="仿宋_GB2312" w:cs="仿宋_GB2312"/>
          <w:color w:val="auto"/>
          <w:kern w:val="0"/>
          <w:sz w:val="28"/>
          <w:szCs w:val="28"/>
          <w:lang w:eastAsia="zh-CN"/>
        </w:rPr>
        <w:t>变色或变质，供应商应无条件更换试剂。</w:t>
      </w:r>
    </w:p>
    <w:p>
      <w:pPr>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000000" w:themeColor="text1"/>
          <w:sz w:val="28"/>
          <w:szCs w:val="28"/>
          <w:highlight w:val="none"/>
          <w14:textFill>
            <w14:solidFill>
              <w14:schemeClr w14:val="tx1"/>
            </w14:solidFill>
          </w14:textFill>
        </w:rPr>
        <w:t>3</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响应时间：</w:t>
      </w:r>
      <w:r>
        <w:rPr>
          <w:rFonts w:hint="eastAsia" w:ascii="仿宋_GB2312" w:eastAsia="仿宋_GB2312"/>
          <w:color w:val="auto"/>
          <w:sz w:val="28"/>
          <w:szCs w:val="28"/>
          <w:highlight w:val="none"/>
        </w:rPr>
        <w:t>质保期内出现与本项目有关或本项目引起的</w:t>
      </w:r>
      <w:r>
        <w:rPr>
          <w:rFonts w:hint="eastAsia" w:ascii="仿宋_GB2312" w:eastAsia="仿宋_GB2312"/>
          <w:color w:val="auto"/>
          <w:sz w:val="28"/>
          <w:szCs w:val="28"/>
          <w:highlight w:val="none"/>
          <w:lang w:eastAsia="zh-CN"/>
        </w:rPr>
        <w:t>问题</w:t>
      </w:r>
      <w:r>
        <w:rPr>
          <w:rFonts w:hint="eastAsia" w:ascii="仿宋_GB2312" w:eastAsia="仿宋_GB2312"/>
          <w:color w:val="auto"/>
          <w:sz w:val="28"/>
          <w:szCs w:val="28"/>
          <w:highlight w:val="none"/>
        </w:rPr>
        <w:t>，在接到机场工作人员通知后，需派专业技术人员在</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小时内赶到重庆江北国际机场处理</w:t>
      </w:r>
      <w:r>
        <w:rPr>
          <w:rFonts w:hint="eastAsia" w:ascii="仿宋_GB2312" w:eastAsia="仿宋_GB2312"/>
          <w:color w:val="auto"/>
          <w:sz w:val="28"/>
          <w:szCs w:val="28"/>
          <w:highlight w:val="none"/>
          <w:lang w:eastAsia="zh-CN"/>
        </w:rPr>
        <w:t>问题</w:t>
      </w:r>
      <w:r>
        <w:rPr>
          <w:rFonts w:hint="eastAsia" w:ascii="仿宋_GB2312" w:eastAsia="仿宋_GB2312"/>
          <w:color w:val="auto"/>
          <w:sz w:val="28"/>
          <w:szCs w:val="28"/>
          <w:highlight w:val="none"/>
        </w:rPr>
        <w:t>,若未</w:t>
      </w:r>
      <w:r>
        <w:rPr>
          <w:rFonts w:ascii="仿宋_GB2312" w:eastAsia="仿宋_GB2312"/>
          <w:color w:val="auto"/>
          <w:sz w:val="28"/>
          <w:szCs w:val="28"/>
          <w:highlight w:val="none"/>
        </w:rPr>
        <w:t>及时响</w:t>
      </w:r>
      <w:r>
        <w:rPr>
          <w:rFonts w:hint="eastAsia" w:ascii="仿宋_GB2312" w:eastAsia="仿宋_GB2312"/>
          <w:color w:val="auto"/>
          <w:sz w:val="28"/>
          <w:szCs w:val="28"/>
          <w:highlight w:val="none"/>
        </w:rPr>
        <w:t>应，</w:t>
      </w:r>
      <w:r>
        <w:rPr>
          <w:rFonts w:hint="eastAsia" w:ascii="仿宋_GB2312" w:eastAsia="仿宋_GB2312"/>
          <w:color w:val="auto"/>
          <w:sz w:val="28"/>
          <w:szCs w:val="28"/>
          <w:highlight w:val="none"/>
          <w:lang w:val="en-US" w:eastAsia="zh-CN"/>
        </w:rPr>
        <w:t>每次处500元违约金，违约金从履约保证金中扣除。</w:t>
      </w:r>
    </w:p>
    <w:p>
      <w:pPr>
        <w:spacing w:line="360" w:lineRule="auto"/>
        <w:ind w:firstLine="560" w:firstLineChars="200"/>
        <w:rPr>
          <w:highlight w:val="none"/>
        </w:rPr>
      </w:pPr>
      <w:r>
        <w:rPr>
          <w:rFonts w:hint="eastAsia" w:ascii="仿宋_GB2312" w:hAnsi="仿宋_GB2312" w:eastAsia="仿宋_GB2312" w:cs="仿宋_GB2312"/>
          <w:color w:val="auto"/>
          <w:kern w:val="0"/>
          <w:sz w:val="28"/>
          <w:szCs w:val="28"/>
          <w:highlight w:val="none"/>
          <w:lang w:val="en-US" w:eastAsia="zh-CN"/>
        </w:rPr>
        <w:t>4.供应商接到送货通知后未及时送货，延迟两天或以上，每发生一次延迟处500元违约金，违约金直接从</w:t>
      </w:r>
      <w:r>
        <w:rPr>
          <w:rFonts w:hint="eastAsia" w:ascii="仿宋_GB2312" w:eastAsia="仿宋_GB2312"/>
          <w:color w:val="auto"/>
          <w:sz w:val="28"/>
          <w:szCs w:val="28"/>
          <w:highlight w:val="none"/>
          <w:lang w:val="en-US" w:eastAsia="zh-CN"/>
        </w:rPr>
        <w:t>每次供货款中</w:t>
      </w:r>
      <w:r>
        <w:rPr>
          <w:rFonts w:hint="eastAsia" w:ascii="仿宋_GB2312" w:hAnsi="仿宋_GB2312" w:eastAsia="仿宋_GB2312" w:cs="仿宋_GB2312"/>
          <w:color w:val="auto"/>
          <w:kern w:val="0"/>
          <w:sz w:val="28"/>
          <w:szCs w:val="28"/>
          <w:highlight w:val="none"/>
          <w:lang w:val="en-US" w:eastAsia="zh-CN"/>
        </w:rPr>
        <w:t>扣除。</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仿宋_GB2312" w:eastAsia="仿宋_GB2312" w:cs="仿宋_GB2312"/>
          <w:color w:val="auto"/>
          <w:sz w:val="28"/>
          <w:szCs w:val="28"/>
        </w:rPr>
        <w:t>本项目不付预付款；</w:t>
      </w:r>
    </w:p>
    <w:p>
      <w:pPr>
        <w:spacing w:line="360" w:lineRule="auto"/>
        <w:ind w:firstLine="560" w:firstLineChars="200"/>
        <w:rPr>
          <w:rFonts w:ascii="仿宋_GB2312" w:hAnsi="宋体" w:eastAsia="仿宋_GB2312"/>
          <w:color w:val="auto"/>
          <w:sz w:val="28"/>
          <w:szCs w:val="28"/>
        </w:rPr>
      </w:pPr>
      <w:r>
        <w:rPr>
          <w:rFonts w:hint="eastAsia" w:ascii="仿宋_GB2312" w:hAnsi="仿宋_GB2312" w:eastAsia="仿宋_GB2312" w:cs="仿宋_GB2312"/>
          <w:color w:val="auto"/>
          <w:sz w:val="28"/>
          <w:szCs w:val="28"/>
          <w:lang w:val="en-US" w:eastAsia="zh-CN"/>
        </w:rPr>
        <w:t>2.付款方式根据每次实际送货量进行付款；</w:t>
      </w:r>
    </w:p>
    <w:p>
      <w:pPr>
        <w:spacing w:line="360" w:lineRule="auto"/>
        <w:ind w:firstLine="560" w:firstLineChars="200"/>
        <w:rPr>
          <w:rFonts w:ascii="仿宋_GB2312" w:hAnsi="宋体" w:eastAsia="仿宋_GB2312"/>
          <w:sz w:val="28"/>
          <w:szCs w:val="28"/>
        </w:rPr>
      </w:pPr>
      <w:r>
        <w:rPr>
          <w:rFonts w:hint="eastAsia" w:ascii="仿宋_GB2312" w:hAnsi="宋体" w:eastAsia="仿宋_GB2312"/>
          <w:color w:val="auto"/>
          <w:sz w:val="28"/>
          <w:szCs w:val="28"/>
          <w:lang w:val="en-US" w:eastAsia="zh-CN"/>
        </w:rPr>
        <w:t>3</w:t>
      </w:r>
      <w:r>
        <w:rPr>
          <w:rFonts w:ascii="仿宋_GB2312" w:hAnsi="宋体" w:eastAsia="仿宋_GB2312"/>
          <w:color w:val="auto"/>
          <w:sz w:val="28"/>
          <w:szCs w:val="28"/>
        </w:rPr>
        <w:t>.</w:t>
      </w:r>
      <w:r>
        <w:rPr>
          <w:rFonts w:hint="eastAsia" w:ascii="仿宋_GB2312" w:hAnsi="宋体" w:eastAsia="仿宋_GB2312"/>
          <w:color w:val="auto"/>
          <w:sz w:val="28"/>
          <w:szCs w:val="28"/>
        </w:rPr>
        <w:t>付款前</w:t>
      </w:r>
      <w:r>
        <w:rPr>
          <w:rFonts w:hint="eastAsia" w:ascii="仿宋_GB2312" w:hAnsi="仿宋_GB2312" w:eastAsia="仿宋_GB2312" w:cs="仿宋_GB2312"/>
          <w:b w:val="0"/>
          <w:bCs w:val="0"/>
          <w:color w:val="auto"/>
          <w:sz w:val="28"/>
          <w:szCs w:val="28"/>
          <w:lang w:val="en-US" w:eastAsia="zh-CN"/>
        </w:rPr>
        <w:t>供应商</w:t>
      </w:r>
      <w:r>
        <w:rPr>
          <w:rFonts w:hint="eastAsia" w:ascii="仿宋_GB2312" w:hAnsi="宋体" w:eastAsia="仿宋_GB2312"/>
          <w:color w:val="auto"/>
          <w:sz w:val="28"/>
          <w:szCs w:val="28"/>
        </w:rPr>
        <w:t>需开具发票，若</w:t>
      </w:r>
      <w:r>
        <w:rPr>
          <w:rFonts w:hint="eastAsia" w:ascii="仿宋_GB2312" w:hAnsi="仿宋_GB2312" w:eastAsia="仿宋_GB2312" w:cs="仿宋_GB2312"/>
          <w:b w:val="0"/>
          <w:bCs w:val="0"/>
          <w:color w:val="auto"/>
          <w:sz w:val="28"/>
          <w:szCs w:val="28"/>
          <w:lang w:val="en-US" w:eastAsia="zh-CN"/>
        </w:rPr>
        <w:t>供应商</w:t>
      </w:r>
      <w:r>
        <w:rPr>
          <w:rFonts w:hint="eastAsia" w:ascii="仿宋_GB2312" w:hAnsi="宋体" w:eastAsia="仿宋_GB2312"/>
          <w:color w:val="auto"/>
          <w:sz w:val="28"/>
          <w:szCs w:val="28"/>
        </w:rPr>
        <w:t>提供增值税普通发票，</w:t>
      </w:r>
      <w:r>
        <w:rPr>
          <w:rFonts w:hint="eastAsia" w:ascii="仿宋_GB2312" w:hAnsi="宋体" w:eastAsia="仿宋_GB2312"/>
          <w:color w:val="auto"/>
          <w:sz w:val="28"/>
          <w:szCs w:val="28"/>
          <w:lang w:eastAsia="zh-CN"/>
        </w:rPr>
        <w:t>发包方</w:t>
      </w:r>
      <w:r>
        <w:rPr>
          <w:rFonts w:hint="eastAsia" w:ascii="仿宋_GB2312" w:hAnsi="宋体" w:eastAsia="仿宋_GB2312"/>
          <w:color w:val="auto"/>
          <w:sz w:val="28"/>
          <w:szCs w:val="28"/>
        </w:rPr>
        <w:t>支付不含增值税金额，若</w:t>
      </w:r>
      <w:r>
        <w:rPr>
          <w:rFonts w:hint="eastAsia" w:ascii="仿宋_GB2312" w:hAnsi="仿宋_GB2312" w:eastAsia="仿宋_GB2312" w:cs="仿宋_GB2312"/>
          <w:b w:val="0"/>
          <w:bCs w:val="0"/>
          <w:color w:val="auto"/>
          <w:sz w:val="28"/>
          <w:szCs w:val="28"/>
          <w:lang w:val="en-US" w:eastAsia="zh-CN"/>
        </w:rPr>
        <w:t>供应商</w:t>
      </w:r>
      <w:r>
        <w:rPr>
          <w:rFonts w:hint="eastAsia" w:ascii="仿宋_GB2312" w:hAnsi="宋体" w:eastAsia="仿宋_GB2312"/>
          <w:color w:val="auto"/>
          <w:sz w:val="28"/>
          <w:szCs w:val="28"/>
        </w:rPr>
        <w:t>提供增值税专用发票，</w:t>
      </w:r>
      <w:r>
        <w:rPr>
          <w:rFonts w:hint="eastAsia" w:ascii="仿宋_GB2312" w:hAnsi="宋体" w:eastAsia="仿宋_GB2312"/>
          <w:color w:val="auto"/>
          <w:sz w:val="28"/>
          <w:szCs w:val="28"/>
          <w:lang w:eastAsia="zh-CN"/>
        </w:rPr>
        <w:t>发包</w:t>
      </w:r>
      <w:r>
        <w:rPr>
          <w:rFonts w:hint="eastAsia" w:ascii="仿宋_GB2312" w:hAnsi="宋体" w:eastAsia="仿宋_GB2312"/>
          <w:color w:val="auto"/>
          <w:sz w:val="28"/>
          <w:szCs w:val="28"/>
        </w:rPr>
        <w:t>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lang w:eastAsia="zh-CN"/>
        </w:rPr>
        <w:t>依法注册的独立法人，具备有效的营业执照。（须提供营业执照复印件</w:t>
      </w:r>
      <w:r>
        <w:rPr>
          <w:rFonts w:hint="eastAsia" w:ascii="仿宋_GB2312" w:eastAsia="仿宋_GB2312"/>
          <w:color w:val="auto"/>
          <w:sz w:val="28"/>
          <w:szCs w:val="28"/>
          <w:lang w:val="en-US" w:eastAsia="zh-CN"/>
        </w:rPr>
        <w:t>并加盖鲜章</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原件备查</w:t>
      </w:r>
      <w:r>
        <w:rPr>
          <w:rFonts w:hint="eastAsia" w:ascii="仿宋_GB2312" w:eastAsia="仿宋_GB2312"/>
          <w:color w:val="auto"/>
          <w:sz w:val="28"/>
          <w:szCs w:val="28"/>
          <w:lang w:eastAsia="zh-CN"/>
        </w:rPr>
        <w:t>）</w:t>
      </w:r>
      <w:r>
        <w:rPr>
          <w:rFonts w:ascii="仿宋_GB2312" w:eastAsia="仿宋_GB2312"/>
          <w:color w:val="auto"/>
          <w:sz w:val="28"/>
          <w:szCs w:val="28"/>
        </w:rPr>
        <w:t>。</w:t>
      </w:r>
    </w:p>
    <w:p>
      <w:pPr>
        <w:spacing w:line="360" w:lineRule="auto"/>
        <w:ind w:firstLine="560" w:firstLineChars="200"/>
        <w:rPr>
          <w:rFonts w:hint="eastAsia" w:ascii="仿宋_GB2312" w:hAnsi="仿宋_GB2312" w:eastAsia="仿宋_GB2312" w:cs="仿宋_GB2312"/>
          <w:color w:val="auto"/>
          <w:sz w:val="28"/>
          <w:szCs w:val="28"/>
          <w:lang w:eastAsia="zh-CN"/>
        </w:rPr>
      </w:pPr>
      <w:r>
        <w:rPr>
          <w:rFonts w:hint="eastAsia" w:ascii="仿宋_GB2312" w:hAnsi="仿宋" w:eastAsia="仿宋_GB2312"/>
          <w:color w:val="auto"/>
          <w:sz w:val="28"/>
          <w:szCs w:val="28"/>
          <w:lang w:val="en-US" w:eastAsia="zh-CN"/>
        </w:rPr>
        <w:t>2.</w:t>
      </w:r>
      <w:r>
        <w:rPr>
          <w:rFonts w:hint="eastAsia" w:ascii="仿宋_GB2312" w:hAnsi="仿宋" w:eastAsia="仿宋_GB2312"/>
          <w:color w:val="auto"/>
          <w:sz w:val="28"/>
          <w:szCs w:val="28"/>
        </w:rPr>
        <w:t>具有以下资质：</w:t>
      </w:r>
    </w:p>
    <w:p>
      <w:pPr>
        <w:keepNext w:val="0"/>
        <w:keepLines w:val="0"/>
        <w:pageBreakBefore w:val="0"/>
        <w:kinsoku/>
        <w:wordWrap/>
        <w:overflowPunct/>
        <w:topLinePunct w:val="0"/>
        <w:bidi w:val="0"/>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法人授权书</w:t>
      </w:r>
      <w:r>
        <w:rPr>
          <w:rFonts w:hint="eastAsia" w:ascii="仿宋_GB2312" w:hAnsi="仿宋_GB2312" w:eastAsia="仿宋_GB2312" w:cs="仿宋_GB2312"/>
          <w:color w:val="auto"/>
          <w:sz w:val="28"/>
          <w:szCs w:val="28"/>
          <w:lang w:val="en-US" w:eastAsia="zh-CN"/>
        </w:rPr>
        <w:t>原件</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bidi w:val="0"/>
        <w:spacing w:line="5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eastAsia="仿宋_GB2312"/>
          <w:color w:val="auto"/>
          <w:sz w:val="28"/>
          <w:szCs w:val="28"/>
          <w:lang w:val="zh-CN" w:eastAsia="zh-CN"/>
        </w:rPr>
        <w:t>加盖鲜章的法定代表人及被授权人身份证复印件</w:t>
      </w:r>
      <w:r>
        <w:rPr>
          <w:rFonts w:hint="eastAsia" w:ascii="仿宋_GB2312" w:eastAsia="仿宋_GB2312"/>
          <w:color w:val="auto"/>
          <w:sz w:val="28"/>
          <w:szCs w:val="28"/>
          <w:lang w:eastAsia="zh-CN"/>
        </w:rPr>
        <w:t>，原件备查</w:t>
      </w:r>
      <w:r>
        <w:rPr>
          <w:rFonts w:hint="eastAsia" w:ascii="仿宋_GB2312" w:eastAsia="仿宋_GB2312"/>
          <w:color w:val="auto"/>
          <w:sz w:val="28"/>
          <w:szCs w:val="28"/>
          <w:lang w:val="zh-CN" w:eastAsia="zh-CN"/>
        </w:rPr>
        <w:t>；</w:t>
      </w:r>
    </w:p>
    <w:p>
      <w:pPr>
        <w:keepNext w:val="0"/>
        <w:keepLines w:val="0"/>
        <w:pageBreakBefore w:val="0"/>
        <w:kinsoku/>
        <w:wordWrap/>
        <w:overflowPunct/>
        <w:topLinePunct w:val="0"/>
        <w:bidi w:val="0"/>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2.3供应商资质包括:</w:t>
      </w:r>
    </w:p>
    <w:p>
      <w:pPr>
        <w:keepNext w:val="0"/>
        <w:keepLines w:val="0"/>
        <w:pageBreakBefore w:val="0"/>
        <w:numPr>
          <w:ilvl w:val="0"/>
          <w:numId w:val="3"/>
        </w:numPr>
        <w:kinsoku/>
        <w:wordWrap/>
        <w:overflowPunct/>
        <w:topLinePunct w:val="0"/>
        <w:bidi w:val="0"/>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非药品类易制毒化学品经营备案证明（品种类别为第二类、第三类非药品类易制毒化学品）复印件，原件备查；</w:t>
      </w:r>
    </w:p>
    <w:p>
      <w:pPr>
        <w:keepNext w:val="0"/>
        <w:keepLines w:val="0"/>
        <w:pageBreakBefore w:val="0"/>
        <w:numPr>
          <w:ilvl w:val="0"/>
          <w:numId w:val="0"/>
        </w:numPr>
        <w:kinsoku/>
        <w:wordWrap/>
        <w:overflowPunct/>
        <w:topLinePunct w:val="0"/>
        <w:bidi w:val="0"/>
        <w:spacing w:line="5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（2）危险化学品经营许可证（含易制爆品和一般危化品）复印件，原件备查；</w:t>
      </w:r>
    </w:p>
    <w:p>
      <w:pPr>
        <w:keepNext w:val="0"/>
        <w:keepLines w:val="0"/>
        <w:pageBreakBefore w:val="0"/>
        <w:kinsoku/>
        <w:wordWrap/>
        <w:overflowPunct/>
        <w:topLinePunct w:val="0"/>
        <w:bidi w:val="0"/>
        <w:spacing w:line="5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（3）危险货物道路运输经营许可证（供应商具备（1）（2）资质，但不具备（3）的资质，可以提供与其供应商签订运输协议单位的资质，并同时提供运输协议复印件，原件备查）。</w:t>
      </w:r>
    </w:p>
    <w:p>
      <w:pPr>
        <w:spacing w:line="500" w:lineRule="exact"/>
        <w:ind w:firstLine="560" w:firstLineChars="200"/>
        <w:rPr>
          <w:rFonts w:hint="eastAsia" w:ascii="仿宋_GB2312" w:hAnsi="仿宋" w:eastAsia="仿宋_GB2312"/>
          <w:color w:val="auto"/>
          <w:sz w:val="28"/>
          <w:szCs w:val="28"/>
        </w:rPr>
      </w:pPr>
      <w:r>
        <w:rPr>
          <w:rFonts w:hint="eastAsia" w:ascii="仿宋_GB2312" w:eastAsia="仿宋_GB2312"/>
          <w:color w:val="auto"/>
          <w:sz w:val="28"/>
          <w:szCs w:val="28"/>
          <w:lang w:val="en-US" w:eastAsia="zh-CN"/>
        </w:rPr>
        <w:t>3</w:t>
      </w:r>
      <w:r>
        <w:rPr>
          <w:rFonts w:ascii="仿宋_GB2312" w:eastAsia="仿宋_GB2312"/>
          <w:color w:val="auto"/>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highlight w:val="none"/>
        </w:rPr>
      </w:pPr>
      <w:r>
        <w:rPr>
          <w:rFonts w:hint="eastAsia" w:ascii="Arial" w:hAnsi="Arial"/>
          <w:b w:val="0"/>
          <w:highlight w:val="none"/>
        </w:rPr>
        <w:t>限价</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sz w:val="28"/>
          <w:szCs w:val="28"/>
        </w:rPr>
        <w:t>本项目最高限价（不含增值税金额）为</w:t>
      </w:r>
      <w:r>
        <w:rPr>
          <w:rFonts w:hint="eastAsia" w:ascii="仿宋_GB2312" w:hAnsi="宋体" w:eastAsia="仿宋_GB2312"/>
          <w:bCs/>
          <w:sz w:val="28"/>
          <w:szCs w:val="28"/>
          <w:u w:val="single"/>
          <w:lang w:val="en-US" w:eastAsia="zh-CN"/>
        </w:rPr>
        <w:t>8.4</w:t>
      </w:r>
      <w:r>
        <w:rPr>
          <w:rFonts w:hint="eastAsia" w:ascii="仿宋_GB2312" w:hAnsi="宋体" w:eastAsia="仿宋_GB2312"/>
          <w:bCs/>
          <w:sz w:val="28"/>
          <w:szCs w:val="28"/>
          <w:lang w:val="en-US" w:eastAsia="zh-CN"/>
        </w:rPr>
        <w:t>万</w:t>
      </w:r>
      <w:r>
        <w:rPr>
          <w:rFonts w:hint="eastAsia" w:ascii="仿宋_GB2312" w:hAnsi="宋体" w:eastAsia="仿宋_GB2312"/>
          <w:bCs/>
          <w:sz w:val="28"/>
          <w:szCs w:val="28"/>
        </w:rPr>
        <w:t>元（大写金额：</w:t>
      </w:r>
      <w:r>
        <w:rPr>
          <w:rFonts w:hint="eastAsia" w:ascii="仿宋_GB2312" w:hAnsi="宋体" w:eastAsia="仿宋_GB2312"/>
          <w:bCs/>
          <w:sz w:val="28"/>
          <w:szCs w:val="28"/>
          <w:lang w:val="en-US" w:eastAsia="zh-CN"/>
        </w:rPr>
        <w:t>捌万肆仟</w:t>
      </w:r>
      <w:r>
        <w:rPr>
          <w:rFonts w:hint="eastAsia" w:ascii="仿宋_GB2312" w:hAnsi="宋体" w:eastAsia="仿宋_GB2312"/>
          <w:bCs/>
          <w:sz w:val="28"/>
          <w:szCs w:val="28"/>
        </w:rPr>
        <w:t>元整），</w:t>
      </w:r>
      <w:r>
        <w:rPr>
          <w:rFonts w:hint="eastAsia" w:ascii="仿宋_GB2312" w:hAnsi="宋体" w:eastAsia="仿宋_GB2312"/>
          <w:bCs/>
          <w:sz w:val="28"/>
          <w:szCs w:val="28"/>
          <w:lang w:eastAsia="zh-CN"/>
        </w:rPr>
        <w:t>总</w:t>
      </w:r>
      <w:r>
        <w:rPr>
          <w:rFonts w:hint="eastAsia" w:ascii="仿宋_GB2312" w:hAnsi="宋体" w:eastAsia="仿宋_GB2312"/>
          <w:bCs/>
          <w:sz w:val="28"/>
          <w:szCs w:val="28"/>
          <w:highlight w:val="none"/>
        </w:rPr>
        <w:t>报价超过最高</w:t>
      </w:r>
      <w:r>
        <w:rPr>
          <w:rFonts w:hint="eastAsia" w:ascii="仿宋_GB2312" w:hAnsi="宋体" w:eastAsia="仿宋_GB2312"/>
          <w:bCs/>
          <w:sz w:val="28"/>
          <w:szCs w:val="28"/>
          <w:highlight w:val="none"/>
          <w:lang w:eastAsia="zh-CN"/>
        </w:rPr>
        <w:t>总</w:t>
      </w:r>
      <w:r>
        <w:rPr>
          <w:rFonts w:hint="eastAsia" w:ascii="仿宋_GB2312" w:hAnsi="宋体" w:eastAsia="仿宋_GB2312"/>
          <w:bCs/>
          <w:sz w:val="28"/>
          <w:szCs w:val="28"/>
          <w:highlight w:val="none"/>
        </w:rPr>
        <w:t>限价</w:t>
      </w:r>
      <w:r>
        <w:rPr>
          <w:rFonts w:hint="eastAsia" w:ascii="仿宋_GB2312" w:hAnsi="宋体" w:eastAsia="仿宋_GB2312"/>
          <w:bCs/>
          <w:sz w:val="28"/>
          <w:szCs w:val="28"/>
          <w:highlight w:val="none"/>
          <w:lang w:eastAsia="zh-CN"/>
        </w:rPr>
        <w:t>或单价报价超过单价限价</w:t>
      </w:r>
      <w:r>
        <w:rPr>
          <w:rFonts w:hint="eastAsia" w:ascii="仿宋_GB2312" w:hAnsi="宋体" w:eastAsia="仿宋_GB2312"/>
          <w:bCs/>
          <w:sz w:val="28"/>
          <w:szCs w:val="28"/>
        </w:rPr>
        <w:t>，</w:t>
      </w:r>
      <w:r>
        <w:rPr>
          <w:rFonts w:hint="eastAsia" w:ascii="仿宋_GB2312" w:hAnsi="宋体" w:eastAsia="仿宋_GB2312"/>
          <w:bCs/>
          <w:sz w:val="28"/>
          <w:szCs w:val="28"/>
          <w:lang w:eastAsia="zh-CN"/>
        </w:rPr>
        <w:t>都</w:t>
      </w:r>
      <w:r>
        <w:rPr>
          <w:rFonts w:hint="eastAsia" w:ascii="仿宋_GB2312" w:hAnsi="宋体" w:eastAsia="仿宋_GB2312"/>
          <w:bCs/>
          <w:sz w:val="28"/>
          <w:szCs w:val="28"/>
        </w:rPr>
        <w:t>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ind w:firstLine="560" w:firstLineChars="200"/>
        <w:rPr>
          <w:rFonts w:hint="eastAsia" w:ascii="仿宋_GB2312" w:hAnsi="宋体" w:eastAsia="仿宋_GB2312"/>
          <w:bCs/>
          <w:color w:val="auto"/>
          <w:sz w:val="28"/>
          <w:szCs w:val="28"/>
          <w:lang w:val="en-US" w:eastAsia="zh-CN"/>
        </w:rPr>
      </w:pPr>
      <w:r>
        <w:rPr>
          <w:rFonts w:hint="eastAsia" w:ascii="仿宋_GB2312" w:hAnsi="宋体" w:eastAsia="仿宋_GB2312"/>
          <w:bCs/>
          <w:color w:val="auto"/>
          <w:sz w:val="28"/>
          <w:szCs w:val="28"/>
          <w:lang w:val="en-US" w:eastAsia="zh-CN"/>
        </w:rPr>
        <w:t>单项试剂限价见下表：</w:t>
      </w:r>
    </w:p>
    <w:tbl>
      <w:tblPr>
        <w:tblStyle w:val="8"/>
        <w:tblW w:w="8932" w:type="dxa"/>
        <w:tblInd w:w="-505" w:type="dxa"/>
        <w:tblLayout w:type="fixed"/>
        <w:tblCellMar>
          <w:top w:w="0" w:type="dxa"/>
          <w:left w:w="0" w:type="dxa"/>
          <w:bottom w:w="0" w:type="dxa"/>
          <w:right w:w="0" w:type="dxa"/>
        </w:tblCellMar>
      </w:tblPr>
      <w:tblGrid>
        <w:gridCol w:w="479"/>
        <w:gridCol w:w="1554"/>
        <w:gridCol w:w="1471"/>
        <w:gridCol w:w="772"/>
        <w:gridCol w:w="470"/>
        <w:gridCol w:w="1135"/>
        <w:gridCol w:w="1215"/>
        <w:gridCol w:w="1836"/>
      </w:tblGrid>
      <w:tr>
        <w:tblPrEx>
          <w:tblLayout w:type="fixed"/>
          <w:tblCellMar>
            <w:top w:w="0" w:type="dxa"/>
            <w:left w:w="0" w:type="dxa"/>
            <w:bottom w:w="0" w:type="dxa"/>
            <w:right w:w="0" w:type="dxa"/>
          </w:tblCellMar>
        </w:tblPrEx>
        <w:trPr>
          <w:trHeight w:val="270" w:hRule="atLeast"/>
        </w:trPr>
        <w:tc>
          <w:tcPr>
            <w:tcW w:w="89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lang w:eastAsia="zh-CN"/>
              </w:rPr>
            </w:pPr>
            <w:r>
              <w:rPr>
                <w:rFonts w:hint="eastAsia" w:ascii="仿宋" w:hAnsi="仿宋" w:eastAsia="仿宋" w:cs="仿宋"/>
                <w:b/>
                <w:color w:val="000000"/>
                <w:kern w:val="0"/>
                <w:szCs w:val="21"/>
                <w:lang w:eastAsia="zh-CN"/>
              </w:rPr>
              <w:t>表</w:t>
            </w:r>
            <w:r>
              <w:rPr>
                <w:rFonts w:hint="eastAsia" w:ascii="仿宋" w:hAnsi="仿宋" w:eastAsia="仿宋" w:cs="仿宋"/>
                <w:b/>
                <w:color w:val="000000"/>
                <w:kern w:val="0"/>
                <w:szCs w:val="21"/>
                <w:lang w:val="en-US" w:eastAsia="zh-CN"/>
              </w:rPr>
              <w:t>2  两年预计化验试剂数量及限价</w:t>
            </w:r>
          </w:p>
        </w:tc>
      </w:tr>
      <w:tr>
        <w:tblPrEx>
          <w:tblLayout w:type="fixed"/>
          <w:tblCellMar>
            <w:top w:w="0" w:type="dxa"/>
            <w:left w:w="0" w:type="dxa"/>
            <w:bottom w:w="0" w:type="dxa"/>
            <w:right w:w="0" w:type="dxa"/>
          </w:tblCellMar>
        </w:tblPrEx>
        <w:trPr>
          <w:trHeight w:val="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序号</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试剂名称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规格</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val="en-US" w:eastAsia="zh-CN"/>
              </w:rPr>
              <w:t>预计采购</w:t>
            </w:r>
            <w:r>
              <w:rPr>
                <w:rFonts w:hint="eastAsia" w:ascii="仿宋" w:hAnsi="仿宋" w:eastAsia="仿宋" w:cs="仿宋"/>
                <w:b/>
                <w:color w:val="000000"/>
                <w:kern w:val="0"/>
                <w:szCs w:val="21"/>
              </w:rPr>
              <w:t>数量</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单位</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Cs w:val="21"/>
                <w:lang w:eastAsia="zh-CN"/>
              </w:rPr>
            </w:pPr>
            <w:r>
              <w:rPr>
                <w:rFonts w:hint="eastAsia" w:ascii="仿宋" w:hAnsi="仿宋" w:eastAsia="仿宋" w:cs="仿宋"/>
                <w:b/>
                <w:color w:val="000000"/>
                <w:kern w:val="0"/>
                <w:szCs w:val="21"/>
                <w:lang w:eastAsia="zh-CN"/>
              </w:rPr>
              <w:t>不含增值税</w:t>
            </w:r>
            <w:r>
              <w:rPr>
                <w:rFonts w:hint="eastAsia" w:ascii="仿宋" w:hAnsi="仿宋" w:eastAsia="仿宋" w:cs="仿宋"/>
                <w:b/>
                <w:color w:val="000000"/>
                <w:kern w:val="0"/>
                <w:szCs w:val="21"/>
              </w:rPr>
              <w:t>单价</w:t>
            </w:r>
            <w:r>
              <w:rPr>
                <w:rFonts w:hint="eastAsia" w:ascii="仿宋" w:hAnsi="仿宋" w:eastAsia="仿宋" w:cs="仿宋"/>
                <w:b/>
                <w:color w:val="000000"/>
                <w:kern w:val="0"/>
                <w:szCs w:val="21"/>
                <w:lang w:val="en-US" w:eastAsia="zh-CN"/>
              </w:rPr>
              <w:t>限价</w:t>
            </w:r>
            <w:r>
              <w:rPr>
                <w:rFonts w:hint="eastAsia" w:ascii="仿宋" w:hAnsi="仿宋" w:eastAsia="仿宋" w:cs="仿宋"/>
                <w:b/>
                <w:color w:val="000000"/>
                <w:kern w:val="0"/>
                <w:szCs w:val="21"/>
                <w:lang w:eastAsia="zh-CN"/>
              </w:rPr>
              <w:t>（元）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kern w:val="0"/>
                <w:szCs w:val="21"/>
                <w:lang w:val="en-US" w:eastAsia="zh-CN"/>
              </w:rPr>
            </w:pPr>
            <w:r>
              <w:rPr>
                <w:rFonts w:hint="eastAsia" w:ascii="仿宋" w:hAnsi="仿宋" w:eastAsia="仿宋" w:cs="仿宋"/>
                <w:b/>
                <w:color w:val="000000"/>
                <w:kern w:val="0"/>
                <w:szCs w:val="21"/>
                <w:lang w:val="en-US" w:eastAsia="zh-CN"/>
              </w:rPr>
              <w:t>不含增值税总价（元）</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备注（品牌）</w:t>
            </w:r>
          </w:p>
        </w:tc>
      </w:tr>
      <w:tr>
        <w:tblPrEx>
          <w:tblLayout w:type="fixed"/>
          <w:tblCellMar>
            <w:top w:w="0" w:type="dxa"/>
            <w:left w:w="0" w:type="dxa"/>
            <w:bottom w:w="0" w:type="dxa"/>
            <w:right w:w="0" w:type="dxa"/>
          </w:tblCellMar>
        </w:tblPrEx>
        <w:trPr>
          <w:trHeight w:val="58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酵母（ 通用型好氧发酵菌剂）</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 技术指标≥5.0*10</w:t>
            </w:r>
            <w:r>
              <w:rPr>
                <w:rStyle w:val="9"/>
                <w:rFonts w:hint="default"/>
                <w:sz w:val="21"/>
                <w:szCs w:val="21"/>
              </w:rPr>
              <w:t>9</w:t>
            </w:r>
            <w:r>
              <w:rPr>
                <w:rStyle w:val="10"/>
                <w:rFonts w:hint="default"/>
                <w:sz w:val="21"/>
                <w:szCs w:val="21"/>
              </w:rPr>
              <w:t>cfu/g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KG</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65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佰源</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葡萄糖</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GR500g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西亚或国药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硫酸亚铁铵</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4</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川东、科龙、亚泰化工</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硫酸亚铁</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3</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78</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川东、科龙、天津致远</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硫酸银</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750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邻苯二甲酸氢钾</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1，10一菲啰啉</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130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钼酸铵</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Cs w:val="21"/>
                <w:highlight w:val="none"/>
                <w:lang w:eastAsia="zh-CN"/>
              </w:rPr>
            </w:pPr>
            <w:r>
              <w:rPr>
                <w:rFonts w:hint="eastAsia" w:ascii="仿宋" w:hAnsi="仿宋" w:eastAsia="仿宋" w:cs="仿宋"/>
                <w:color w:val="000000"/>
                <w:kern w:val="0"/>
                <w:szCs w:val="21"/>
                <w:highlight w:val="none"/>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1100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抗坏血酸</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100g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38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760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氢氧化钠</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过硫酸钾</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Cs w:val="21"/>
                <w:highlight w:val="none"/>
                <w:lang w:eastAsia="zh-CN"/>
              </w:rPr>
            </w:pPr>
            <w:r>
              <w:rPr>
                <w:rFonts w:hint="eastAsia" w:ascii="仿宋" w:hAnsi="仿宋" w:eastAsia="仿宋" w:cs="仿宋"/>
                <w:color w:val="000000"/>
                <w:kern w:val="0"/>
                <w:szCs w:val="21"/>
                <w:highlight w:val="none"/>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4500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西格玛或默克</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酒石酸锑钾</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磷酸二氢钠</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26</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轻质氧化镁</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90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无水碳酸钠</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硼酸</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17</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溴百里香酚蓝</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Ind10g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180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川东或国药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溴甲酚绿</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5g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19</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甲基红</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25g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亚甲基蓝</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25g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21</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95%乙醇</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17</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碘化钾</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350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23</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乳糖蛋白培养基</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130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24</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E.C肉汤</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环凯或</w:t>
            </w:r>
            <w:r>
              <w:rPr>
                <w:rFonts w:hint="eastAsia" w:ascii="仿宋" w:hAnsi="仿宋" w:eastAsia="仿宋" w:cs="仿宋"/>
                <w:i w:val="0"/>
                <w:color w:val="000000"/>
                <w:kern w:val="0"/>
                <w:sz w:val="21"/>
                <w:szCs w:val="21"/>
                <w:u w:val="none"/>
                <w:lang w:val="en-US" w:eastAsia="zh-CN" w:bidi="ar"/>
              </w:rPr>
              <w:t>陆桥</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硫代硫酸钠</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90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26</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磷酸氢二钠（一水）</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酚酞</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28</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磷酸二氢钠（一水)</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150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川东或Greagent</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29</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氯化钠</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无水硫酸钠</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2</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24</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404"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31</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PH缓冲试剂</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PH479</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套</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科密欧或天津光复</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32</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PH试纸</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PH5.0-8.0</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盒</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1600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三思爱</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33</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磷酸二氢钾</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34</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磷酸氢二钾</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28</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35</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磷酸氢二钠（七水）</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氯化铵</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90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37</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无水硫酸镁</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38</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无水氯化钙</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18</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39</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无水亚硫酸钠</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40</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L-谷氨酸</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西亚或科龙</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41</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冰醋酸</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42</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可溶性淀粉</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43</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硅酸镁吸附剂</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44</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纳氏试剂（成品）</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500ml碘化汞法</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9</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6300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45</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酒石酸钾钠</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8</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1600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46</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丙烯基硫脲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480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西亚或科龙</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47</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四氯化碳</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环保级500mL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傲然或科龙</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48</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硝酸</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 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49</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硝酸</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GR500ml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50</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重铬酸钾</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PT100g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3</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51</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碘化汞</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AR100g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550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52</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硫酸汞</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AR100g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53</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六水三氯化铁</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川东或国药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54</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无水乙醇</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55</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硫酸</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AR500ml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56</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盐酸</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AR500ml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57</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盐酸</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GR500ml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58</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硫酸</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GR500ml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59</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三氯甲烷</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AR500ml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60</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氨氮标液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1200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61</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氨氮盲样</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8</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960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62</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总氮标液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1200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63</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总氮盲样</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8</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960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64</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COD标液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600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65</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COD盲样</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600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66</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总磷标液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10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1200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67</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总磷盲样</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10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highlight w:val="none"/>
              </w:rPr>
            </w:pPr>
            <w:r>
              <w:rPr>
                <w:rFonts w:hint="eastAsia" w:ascii="仿宋" w:hAnsi="仿宋" w:eastAsia="仿宋" w:cs="仿宋"/>
                <w:color w:val="000000"/>
                <w:kern w:val="0"/>
                <w:szCs w:val="21"/>
                <w:highlight w:val="none"/>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1200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68</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阴离子标液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180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69</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色度标液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70</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石油类标液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180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牛肉浸膏</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乳糖</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胰胨</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胆盐三号</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EDTA二钠镁</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CP100g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150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EDTA二钠二水合物</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氯化铵</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18</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浓氨水</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硫酸镁</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10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铬黑T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AR25g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10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碳酸钙</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三乙醇胺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高锰酸钾</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草酸钠</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总硬度标液</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环标所或坛墨质检</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高锰酸盐指数标液</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环标所或坛墨质检</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亚硝酸盐氮标液</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环标所或坛墨质检</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总硬度盲样</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环标所或坛墨质检</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高锰酸盐指数盲样</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环标所或坛墨质检</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亚硝酸盐氮盲样</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20mL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环标所或坛墨质检</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葡萄糖肉汤培养基</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2%伊红水溶液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100ml、500ml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180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天津傲然或国药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5%美蓝水溶液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100ml、500ml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180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天津傲然或国药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凡士林</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川东或科龙</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营养琼脂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180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58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121℃压力蒸汽灭菌生物指示剂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50支/盒</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上海鸿雍生物科技有限公司</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TA-98试剂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总磷</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15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盒</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7500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清时捷</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TA-98试剂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总氮</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10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盒</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4200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清时捷</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TA-98试剂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氨氮</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15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盒</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8700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清时捷</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TA-98试剂</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COD</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盒</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2100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清时捷</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4-硝基酚</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AR100g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国药</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5%乳糖发酵培养基</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100g</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5%碱性品红乙醇溶液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100ml、500ml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180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84消毒液</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500ml</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EC-MUG培养基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EC肉汤（LST）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HE琼脂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MC培养基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BR  250g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MFC培养基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MRS琼脂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BR 250g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MUG营养琼脂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陆桥或环凯</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N,N-二甲基甲酰胺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AR500ml</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柠檬酸</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柠檬酸钠</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硼氢化钠</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150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十水四硼酸钠</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39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平板计数琼脂培养基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BR  250g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180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葡萄糖，一水</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普通琼脂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BR  250g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水杨酸</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水杨酸钠</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AR250g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65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碳酸钙</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无水碳酸钠</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碳酸氢铵</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AR500g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碳酸氢钾</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  500g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65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65</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碳酸氢钠</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AR  500g</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4</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川东、科龙、国药</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COD在线试剂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HACH COD MAXII硫酸汞</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2040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哈希</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COD在线试剂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HACH COD MAXII重铬酸钾</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2040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哈希</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COD在线试剂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HACH COD MAXII硫酸</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2040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哈希</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COD在线试剂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HACH COD MAXII标液</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2040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哈希</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COD在线试剂</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HACH COD MAXII空白</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2040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哈希</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kern w:val="0"/>
                <w:szCs w:val="21"/>
              </w:rPr>
              <w:t>DPD余氯试剂粉</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kern w:val="0"/>
                <w:szCs w:val="21"/>
              </w:rPr>
              <w:t>100个/包</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包</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3000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u w:val="none"/>
                <w:shd w:val="clear" w:color="auto" w:fill="auto"/>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哈希</w:t>
            </w:r>
          </w:p>
        </w:tc>
      </w:tr>
      <w:tr>
        <w:tblPrEx>
          <w:tblLayout w:type="fixed"/>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kern w:val="0"/>
                <w:szCs w:val="21"/>
              </w:rPr>
              <w:t>次氯酸钠</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kern w:val="0"/>
                <w:szCs w:val="21"/>
              </w:rPr>
              <w:t>250Kg/桶，需直接加到加药桶内</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12</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桶</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7560</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270" w:hRule="atLeast"/>
        </w:trPr>
        <w:tc>
          <w:tcPr>
            <w:tcW w:w="89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outlineLvl w:val="9"/>
              <w:rPr>
                <w:rFonts w:hint="eastAsia" w:ascii="仿宋" w:hAnsi="仿宋" w:eastAsia="仿宋" w:cs="仿宋"/>
                <w:color w:val="000000"/>
                <w:kern w:val="0"/>
                <w:szCs w:val="21"/>
                <w:lang w:val="en-US" w:eastAsia="zh-CN"/>
              </w:rPr>
            </w:pPr>
            <w:r>
              <w:rPr>
                <w:rFonts w:hint="eastAsia" w:ascii="仿宋" w:hAnsi="仿宋" w:eastAsia="仿宋" w:cs="仿宋"/>
                <w:b/>
                <w:bCs/>
                <w:color w:val="000000"/>
                <w:kern w:val="0"/>
                <w:sz w:val="28"/>
                <w:szCs w:val="28"/>
                <w:lang w:eastAsia="zh-CN"/>
              </w:rPr>
              <w:t>最高总限价：</w:t>
            </w:r>
            <w:r>
              <w:rPr>
                <w:rFonts w:hint="eastAsia" w:ascii="仿宋" w:hAnsi="仿宋" w:eastAsia="仿宋" w:cs="仿宋"/>
                <w:b/>
                <w:bCs/>
                <w:color w:val="000000"/>
                <w:kern w:val="0"/>
                <w:sz w:val="28"/>
                <w:szCs w:val="28"/>
                <w:lang w:val="en-US" w:eastAsia="zh-CN"/>
              </w:rPr>
              <w:t>8.4万元</w:t>
            </w:r>
          </w:p>
        </w:tc>
      </w:tr>
    </w:tbl>
    <w:p>
      <w:pPr>
        <w:pStyle w:val="2"/>
        <w:jc w:val="both"/>
        <w:rPr>
          <w:rFonts w:hint="eastAsia"/>
        </w:rPr>
      </w:pP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在修正范围内的以下情形不作为比选响应文件作废的依据：</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（1）比选响应文件中的大写金额与小写金额不一致的，以大写金额为准；</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rPr>
        <w:t>（2）数字表示的数额与用文字表示的数额不一致时，以文字数额为准；</w:t>
      </w:r>
    </w:p>
    <w:p>
      <w:pPr>
        <w:spacing w:line="360" w:lineRule="auto"/>
        <w:ind w:firstLine="560" w:firstLineChars="200"/>
        <w:rPr>
          <w:rFonts w:hint="eastAsia"/>
        </w:rPr>
      </w:pPr>
      <w:r>
        <w:rPr>
          <w:rFonts w:hint="eastAsia" w:ascii="仿宋_GB2312" w:hAnsi="宋体" w:eastAsia="仿宋_GB2312"/>
          <w:bCs/>
          <w:sz w:val="28"/>
          <w:szCs w:val="28"/>
          <w:highlight w:val="none"/>
        </w:rPr>
        <w:t>（3）总价金额与依据单价计算出的结果不一致的，以单价金额为准修正总价，但单价金额小数点有明显错误的除外。</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宋体" w:eastAsia="仿宋_GB2312"/>
          <w:bCs/>
          <w:sz w:val="28"/>
          <w:szCs w:val="28"/>
        </w:rPr>
      </w:pPr>
      <w:r>
        <w:rPr>
          <w:rFonts w:hint="eastAsia" w:ascii="仿宋_GB2312" w:hAnsi="宋体" w:eastAsia="仿宋_GB2312"/>
          <w:bCs/>
          <w:sz w:val="28"/>
          <w:szCs w:val="28"/>
          <w:lang w:val="en-US" w:eastAsia="zh-CN"/>
        </w:rPr>
        <w:t>1.</w:t>
      </w: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highlight w:val="none"/>
          <w:lang w:val="en-US" w:eastAsia="zh-CN" w:bidi="ar-SA"/>
        </w:rPr>
        <w:t>2.表2中试剂数量仅作为此次比选成交依据，不作为合同实际购买数量</w:t>
      </w:r>
      <w:r>
        <w:rPr>
          <w:rFonts w:hint="eastAsia" w:ascii="仿宋_GB2312" w:hAnsi="Times New Roman" w:eastAsia="仿宋_GB2312" w:cs="Times New Roman"/>
          <w:b w:val="0"/>
          <w:bCs w:val="0"/>
          <w:color w:val="auto"/>
          <w:kern w:val="2"/>
          <w:sz w:val="28"/>
          <w:szCs w:val="28"/>
          <w:highlight w:val="none"/>
          <w:lang w:val="en-US" w:eastAsia="zh-CN" w:bidi="ar-SA"/>
        </w:rPr>
        <w:t>，</w:t>
      </w:r>
      <w:r>
        <w:rPr>
          <w:rFonts w:hint="eastAsia" w:ascii="仿宋_GB2312" w:hAnsi="Times New Roman" w:eastAsia="仿宋_GB2312" w:cs="Times New Roman"/>
          <w:b w:val="0"/>
          <w:bCs w:val="0"/>
          <w:kern w:val="2"/>
          <w:sz w:val="28"/>
          <w:szCs w:val="28"/>
          <w:highlight w:val="none"/>
          <w:lang w:val="en-US" w:eastAsia="zh-CN" w:bidi="ar-SA"/>
        </w:rPr>
        <w:t>以不含增值税总报价进行比选。实际总价以购买量乘以合同单价进行支付。另，供应商应自行考虑报</w:t>
      </w:r>
      <w:r>
        <w:rPr>
          <w:rFonts w:hint="eastAsia" w:ascii="仿宋_GB2312" w:hAnsi="Times New Roman" w:eastAsia="仿宋_GB2312" w:cs="Times New Roman"/>
          <w:b w:val="0"/>
          <w:bCs w:val="0"/>
          <w:kern w:val="2"/>
          <w:sz w:val="28"/>
          <w:szCs w:val="28"/>
          <w:lang w:val="en-US" w:eastAsia="zh-CN" w:bidi="ar-SA"/>
        </w:rPr>
        <w:t>价，如其中一种品牌断货需提供相同等级的另外品牌试剂。</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7</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29</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val="en-US" w:eastAsia="zh-CN"/>
        </w:rPr>
        <w:t>动力能源分公司</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8 </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 1</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10:00 </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000000" w:themeColor="text1"/>
          <w:kern w:val="44"/>
          <w:sz w:val="28"/>
          <w:szCs w:val="28"/>
          <w:highlight w:val="none"/>
          <w14:textFill>
            <w14:solidFill>
              <w14:schemeClr w14:val="tx1"/>
            </w14:solidFill>
          </w14:textFill>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kern w:val="44"/>
          <w:sz w:val="28"/>
          <w:szCs w:val="28"/>
          <w:highlight w:val="none"/>
          <w:lang w:eastAsia="zh-CN"/>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000000" w:themeColor="text1"/>
          <w:kern w:val="2"/>
          <w:sz w:val="28"/>
          <w:szCs w:val="28"/>
          <w:highlight w:val="none"/>
          <w14:textFill>
            <w14:solidFill>
              <w14:schemeClr w14:val="tx1"/>
            </w14:solidFill>
          </w14:textFill>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 xml:space="preserve">7.1 </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比选响应人对</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比选采购文件如有疑问，须于</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Times New Roman"/>
          <w:b/>
          <w:bCs/>
          <w:color w:val="000000" w:themeColor="text1"/>
          <w:kern w:val="2"/>
          <w:sz w:val="28"/>
          <w:szCs w:val="28"/>
          <w:highlight w:val="none"/>
          <w14:textFill>
            <w14:solidFill>
              <w14:schemeClr w14:val="tx1"/>
            </w14:solidFill>
          </w14:textFill>
        </w:rPr>
        <w:t>年</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8</w:t>
      </w:r>
      <w:r>
        <w:rPr>
          <w:rFonts w:hint="eastAsia" w:ascii="仿宋" w:hAnsi="仿宋" w:eastAsia="仿宋" w:cs="Times New Roman"/>
          <w:b/>
          <w:bCs/>
          <w:color w:val="000000" w:themeColor="text1"/>
          <w:kern w:val="2"/>
          <w:sz w:val="28"/>
          <w:szCs w:val="28"/>
          <w:highlight w:val="none"/>
          <w14:textFill>
            <w14:solidFill>
              <w14:schemeClr w14:val="tx1"/>
            </w14:solidFill>
          </w14:textFill>
        </w:rPr>
        <w:t>月</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1</w:t>
      </w:r>
      <w:r>
        <w:rPr>
          <w:rFonts w:hint="eastAsia" w:ascii="仿宋" w:hAnsi="仿宋" w:eastAsia="仿宋" w:cs="Times New Roman"/>
          <w:b/>
          <w:bCs/>
          <w:kern w:val="2"/>
          <w:sz w:val="28"/>
          <w:szCs w:val="28"/>
          <w:highlight w:val="none"/>
          <w:lang w:val="en-US" w:eastAsia="zh-CN"/>
        </w:rPr>
        <w:t xml:space="preserve"> </w:t>
      </w:r>
      <w:r>
        <w:rPr>
          <w:rFonts w:hint="eastAsia" w:ascii="仿宋" w:hAnsi="仿宋" w:eastAsia="仿宋" w:cs="Times New Roman"/>
          <w:b/>
          <w:bCs/>
          <w:color w:val="000000" w:themeColor="text1"/>
          <w:kern w:val="2"/>
          <w:sz w:val="28"/>
          <w:szCs w:val="28"/>
          <w:highlight w:val="none"/>
          <w14:textFill>
            <w14:solidFill>
              <w14:schemeClr w14:val="tx1"/>
            </w14:solidFill>
          </w14:textFill>
        </w:rPr>
        <w:t>日17：00前将疑问函（加盖单位鲜公章的扫描件）以电子邮件形式发至</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比选采购人电子邮箱</w:t>
      </w:r>
      <w:r>
        <w:rPr>
          <w:rFonts w:hint="eastAsia" w:ascii="仿宋" w:hAnsi="仿宋" w:eastAsia="仿宋" w:cs="Times New Roman"/>
          <w:b/>
          <w:bCs/>
          <w:kern w:val="2"/>
          <w:sz w:val="28"/>
          <w:szCs w:val="28"/>
          <w:highlight w:val="none"/>
          <w:lang w:val="en-US" w:eastAsia="zh-CN"/>
        </w:rPr>
        <w:t>dlnycgb</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@163.com</w:t>
      </w:r>
      <w:r>
        <w:rPr>
          <w:rFonts w:hint="eastAsia" w:ascii="仿宋" w:hAnsi="仿宋" w:eastAsia="仿宋" w:cs="Times New Roman"/>
          <w:b/>
          <w:bCs/>
          <w:color w:val="000000" w:themeColor="text1"/>
          <w:kern w:val="2"/>
          <w:sz w:val="28"/>
          <w:szCs w:val="28"/>
          <w:highlight w:val="none"/>
          <w14:textFill>
            <w14:solidFill>
              <w14:schemeClr w14:val="tx1"/>
            </w14:solidFill>
          </w14:textFill>
        </w:rPr>
        <w:t>，并电话通知</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比选采购人，过期不再受理。采购人将在</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000000" w:themeColor="text1"/>
          <w:kern w:val="2"/>
          <w:sz w:val="28"/>
          <w:szCs w:val="28"/>
          <w:highlight w:val="none"/>
          <w14:textFill>
            <w14:solidFill>
              <w14:schemeClr w14:val="tx1"/>
            </w14:solidFill>
          </w14:textFill>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 xml:space="preserve">7.2 </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采购人对</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比选采购文件澄清、补遗的内容在</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Times New Roman"/>
          <w:b/>
          <w:bCs/>
          <w:color w:val="000000" w:themeColor="text1"/>
          <w:kern w:val="2"/>
          <w:sz w:val="28"/>
          <w:szCs w:val="28"/>
          <w:highlight w:val="none"/>
          <w14:textFill>
            <w14:solidFill>
              <w14:schemeClr w14:val="tx1"/>
            </w14:solidFill>
          </w14:textFill>
        </w:rPr>
        <w:t>年</w:t>
      </w:r>
      <w:r>
        <w:rPr>
          <w:rFonts w:hint="eastAsia" w:ascii="仿宋" w:hAnsi="仿宋" w:eastAsia="仿宋" w:cs="Times New Roman"/>
          <w:b/>
          <w:bCs/>
          <w:kern w:val="2"/>
          <w:sz w:val="28"/>
          <w:szCs w:val="28"/>
          <w:highlight w:val="none"/>
          <w:lang w:val="en-US" w:eastAsia="zh-CN"/>
        </w:rPr>
        <w:t xml:space="preserve"> 8</w:t>
      </w:r>
      <w:r>
        <w:rPr>
          <w:rFonts w:hint="eastAsia" w:ascii="仿宋" w:hAnsi="仿宋" w:eastAsia="仿宋" w:cs="Times New Roman"/>
          <w:b/>
          <w:bCs/>
          <w:color w:val="000000" w:themeColor="text1"/>
          <w:kern w:val="2"/>
          <w:sz w:val="28"/>
          <w:szCs w:val="28"/>
          <w:highlight w:val="none"/>
          <w14:textFill>
            <w14:solidFill>
              <w14:schemeClr w14:val="tx1"/>
            </w14:solidFill>
          </w14:textFill>
        </w:rPr>
        <w:t>月</w:t>
      </w:r>
      <w:r>
        <w:rPr>
          <w:rFonts w:hint="eastAsia" w:ascii="仿宋" w:hAnsi="仿宋" w:eastAsia="仿宋" w:cs="Times New Roman"/>
          <w:b/>
          <w:bCs/>
          <w:color w:val="000000" w:themeColor="text1"/>
          <w:kern w:val="2"/>
          <w:sz w:val="28"/>
          <w:szCs w:val="28"/>
          <w:highlight w:val="none"/>
          <w:lang w:val="en-US" w:eastAsia="zh-CN"/>
          <w14:textFill>
            <w14:solidFill>
              <w14:schemeClr w14:val="tx1"/>
            </w14:solidFill>
          </w14:textFill>
        </w:rPr>
        <w:t>2</w:t>
      </w:r>
      <w:r>
        <w:rPr>
          <w:rFonts w:hint="eastAsia" w:ascii="仿宋" w:hAnsi="仿宋" w:eastAsia="仿宋" w:cs="Times New Roman"/>
          <w:b/>
          <w:bCs/>
          <w:kern w:val="2"/>
          <w:sz w:val="28"/>
          <w:szCs w:val="28"/>
          <w:highlight w:val="none"/>
          <w:lang w:val="en-US" w:eastAsia="zh-CN"/>
        </w:rPr>
        <w:t xml:space="preserve"> </w:t>
      </w:r>
      <w:r>
        <w:rPr>
          <w:rFonts w:hint="eastAsia" w:ascii="仿宋" w:hAnsi="仿宋" w:eastAsia="仿宋" w:cs="Times New Roman"/>
          <w:b/>
          <w:bCs/>
          <w:color w:val="000000" w:themeColor="text1"/>
          <w:kern w:val="2"/>
          <w:sz w:val="28"/>
          <w:szCs w:val="28"/>
          <w:highlight w:val="none"/>
          <w14:textFill>
            <w14:solidFill>
              <w14:schemeClr w14:val="tx1"/>
            </w14:solidFill>
          </w14:textFill>
        </w:rPr>
        <w:t>日17：00前在重庆机场集团有限公司官方网站（www.cqa.cn）以公告形式发布。</w:t>
      </w:r>
    </w:p>
    <w:p>
      <w:pPr>
        <w:snapToGrid w:val="0"/>
        <w:ind w:firstLine="562" w:firstLineChars="200"/>
        <w:rPr>
          <w:rFonts w:hint="eastAsia"/>
          <w:highlight w:val="none"/>
        </w:rPr>
      </w:pPr>
      <w:r>
        <w:rPr>
          <w:rFonts w:hint="eastAsia" w:ascii="仿宋" w:hAnsi="仿宋" w:eastAsia="仿宋" w:cs="Times New Roman"/>
          <w:b/>
          <w:bCs/>
          <w:color w:val="000000" w:themeColor="text1"/>
          <w:kern w:val="2"/>
          <w:sz w:val="28"/>
          <w:szCs w:val="28"/>
          <w:highlight w:val="none"/>
          <w14:textFill>
            <w14:solidFill>
              <w14:schemeClr w14:val="tx1"/>
            </w14:solidFill>
          </w14:textFill>
        </w:rPr>
        <w:t>注：各</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比选响应人应当随时关注重庆机场集团有限公司官方网站（www.cqa.cn）所发布的相关答疑、澄清或补遗资料，各</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比选响应人不管下载与否都将被视为已知晓。由此产生的一切后果由</w:t>
      </w:r>
      <w:r>
        <w:rPr>
          <w:rFonts w:hint="eastAsia" w:ascii="仿宋" w:hAnsi="仿宋" w:eastAsia="仿宋" w:cs="仿宋"/>
          <w:b/>
          <w:kern w:val="44"/>
          <w:sz w:val="28"/>
          <w:szCs w:val="28"/>
          <w:highlight w:val="none"/>
          <w:lang w:eastAsia="zh-CN"/>
        </w:rPr>
        <w:t>竞争性</w:t>
      </w:r>
      <w:r>
        <w:rPr>
          <w:rFonts w:hint="eastAsia" w:ascii="仿宋" w:hAnsi="仿宋" w:eastAsia="仿宋" w:cs="Times New Roman"/>
          <w:b/>
          <w:bCs/>
          <w:color w:val="000000" w:themeColor="text1"/>
          <w:kern w:val="2"/>
          <w:sz w:val="28"/>
          <w:szCs w:val="28"/>
          <w:highlight w:val="none"/>
          <w14:textFill>
            <w14:solidFill>
              <w14:schemeClr w14:val="tx1"/>
            </w14:solidFill>
          </w14:textFill>
        </w:rPr>
        <w:t>比选响应人自负。</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八、</w:t>
      </w: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九、</w:t>
      </w: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highlight w:val="none"/>
        </w:rPr>
      </w:pPr>
      <w:r>
        <w:rPr>
          <w:rFonts w:ascii="仿宋" w:hAnsi="仿宋" w:eastAsia="仿宋"/>
          <w:sz w:val="28"/>
          <w:szCs w:val="28"/>
          <w:highlight w:val="none"/>
        </w:rPr>
        <w:t>1.</w:t>
      </w:r>
      <w:r>
        <w:rPr>
          <w:rFonts w:ascii="仿宋" w:hAnsi="仿宋" w:eastAsia="仿宋"/>
          <w:sz w:val="28"/>
          <w:szCs w:val="28"/>
          <w:highlight w:val="none"/>
          <w:u w:val="single"/>
        </w:rPr>
        <w:t>20</w:t>
      </w:r>
      <w:r>
        <w:rPr>
          <w:rFonts w:hint="eastAsia" w:ascii="仿宋" w:hAnsi="仿宋" w:eastAsia="仿宋"/>
          <w:sz w:val="28"/>
          <w:szCs w:val="28"/>
          <w:highlight w:val="none"/>
          <w:u w:val="single"/>
          <w:lang w:val="en-US" w:eastAsia="zh-CN"/>
        </w:rPr>
        <w:t>22</w:t>
      </w:r>
      <w:r>
        <w:rPr>
          <w:rFonts w:hint="eastAsia" w:ascii="仿宋" w:hAnsi="仿宋" w:eastAsia="仿宋"/>
          <w:sz w:val="28"/>
          <w:szCs w:val="28"/>
          <w:highlight w:val="none"/>
          <w:u w:val="single"/>
        </w:rPr>
        <w:t xml:space="preserve">年  </w:t>
      </w:r>
      <w:r>
        <w:rPr>
          <w:rFonts w:hint="eastAsia" w:ascii="仿宋" w:hAnsi="仿宋" w:eastAsia="仿宋"/>
          <w:sz w:val="28"/>
          <w:szCs w:val="28"/>
          <w:highlight w:val="none"/>
          <w:u w:val="single"/>
          <w:lang w:val="en-US" w:eastAsia="zh-CN"/>
        </w:rPr>
        <w:t>8</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xml:space="preserve">月 </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日</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10:00</w:t>
      </w:r>
      <w:r>
        <w:rPr>
          <w:rFonts w:ascii="仿宋" w:hAnsi="仿宋" w:eastAsia="仿宋"/>
          <w:sz w:val="28"/>
          <w:szCs w:val="28"/>
          <w:highlight w:val="none"/>
          <w:u w:val="single"/>
        </w:rPr>
        <w:t xml:space="preserve">  </w:t>
      </w:r>
      <w:r>
        <w:rPr>
          <w:rFonts w:hint="eastAsia" w:ascii="仿宋" w:hAnsi="仿宋" w:eastAsia="仿宋"/>
          <w:sz w:val="28"/>
          <w:szCs w:val="28"/>
          <w:highlight w:val="none"/>
        </w:rPr>
        <w:t>时在重庆机场集团公司动力能源保障部（机场东路3</w:t>
      </w:r>
      <w:r>
        <w:rPr>
          <w:rFonts w:ascii="仿宋" w:hAnsi="仿宋" w:eastAsia="仿宋"/>
          <w:sz w:val="28"/>
          <w:szCs w:val="28"/>
          <w:highlight w:val="none"/>
        </w:rPr>
        <w:t>0</w:t>
      </w:r>
      <w:r>
        <w:rPr>
          <w:rFonts w:hint="eastAsia" w:ascii="仿宋" w:hAnsi="仿宋" w:eastAsia="仿宋"/>
          <w:sz w:val="28"/>
          <w:szCs w:val="28"/>
          <w:highlight w:val="none"/>
        </w:rPr>
        <w:t>号）对本项目进行</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，各</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响应方须在该时间前递交</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响应文件并参加</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w:t>
      </w:r>
      <w:r>
        <w:rPr>
          <w:rFonts w:hint="eastAsia" w:ascii="仿宋" w:hAnsi="仿宋" w:eastAsia="仿宋"/>
          <w:sz w:val="28"/>
          <w:szCs w:val="28"/>
          <w:highlight w:val="none"/>
          <w:lang w:eastAsia="zh-CN"/>
        </w:rPr>
        <w:t>请</w:t>
      </w:r>
      <w:r>
        <w:rPr>
          <w:rFonts w:hint="eastAsia" w:ascii="仿宋" w:hAnsi="仿宋" w:eastAsia="仿宋"/>
          <w:sz w:val="28"/>
          <w:szCs w:val="28"/>
          <w:highlight w:val="none"/>
        </w:rPr>
        <w:t>各</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响应单位提前10分钟到场并签到，若截止</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时间，</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响应单位未到场，视为放弃</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sz w:val="28"/>
          <w:szCs w:val="28"/>
          <w:highlight w:val="none"/>
        </w:rPr>
        <w:t>公布</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结果时间：</w:t>
      </w:r>
      <w:r>
        <w:rPr>
          <w:rFonts w:hint="eastAsia" w:ascii="仿宋" w:hAnsi="仿宋" w:eastAsia="仿宋"/>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000000" w:themeColor="text1"/>
          <w:sz w:val="28"/>
          <w:szCs w:val="28"/>
          <w:highlight w:val="none"/>
          <w14:textFill>
            <w14:solidFill>
              <w14:schemeClr w14:val="tx1"/>
            </w14:solidFill>
          </w14:textFill>
        </w:rPr>
        <w:t>若</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000000"/>
          <w:sz w:val="28"/>
          <w:szCs w:val="28"/>
          <w:highlight w:val="none"/>
        </w:rPr>
      </w:pPr>
      <w:r>
        <w:rPr>
          <w:rFonts w:hint="default" w:ascii="仿宋" w:hAnsi="仿宋" w:eastAsia="仿宋" w:cs="Times New Roman"/>
          <w:color w:val="000000"/>
          <w:sz w:val="28"/>
          <w:szCs w:val="28"/>
          <w:highlight w:val="none"/>
          <w:lang w:val="en-US" w:eastAsia="zh-CN"/>
        </w:rPr>
        <w:t>3.</w:t>
      </w:r>
      <w:r>
        <w:rPr>
          <w:rFonts w:ascii="仿宋" w:hAnsi="仿宋" w:eastAsia="仿宋" w:cs="Times New Roman"/>
          <w:color w:val="000000"/>
          <w:sz w:val="28"/>
          <w:szCs w:val="28"/>
          <w:highlight w:val="none"/>
        </w:rPr>
        <w:t xml:space="preserve"> </w:t>
      </w:r>
      <w:r>
        <w:rPr>
          <w:rFonts w:hint="default" w:ascii="仿宋" w:hAnsi="仿宋" w:eastAsia="仿宋" w:cs="Times New Roman"/>
          <w:color w:val="000000"/>
          <w:sz w:val="28"/>
          <w:szCs w:val="28"/>
          <w:highlight w:val="none"/>
        </w:rPr>
        <w:t>参加比选唱价会议的</w:t>
      </w: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000000" w:themeColor="text1"/>
          <w:sz w:val="28"/>
          <w:szCs w:val="28"/>
          <w:highlight w:val="none"/>
          <w:lang w:eastAsia="zh-CN"/>
          <w14:textFill>
            <w14:solidFill>
              <w14:schemeClr w14:val="tx1"/>
            </w14:solidFill>
          </w14:textFill>
        </w:rPr>
        <w:t>（若有）</w:t>
      </w:r>
      <w:r>
        <w:rPr>
          <w:rFonts w:hint="default" w:ascii="仿宋" w:hAnsi="仿宋" w:eastAsia="仿宋" w:cs="Times New Roman"/>
          <w:color w:val="000000"/>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highlight w:val="none"/>
        </w:rPr>
      </w:pP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themeColor="text1"/>
          <w:sz w:val="28"/>
          <w:szCs w:val="28"/>
          <w:highlight w:val="none"/>
          <w14:textFill>
            <w14:solidFill>
              <w14:schemeClr w14:val="tx1"/>
            </w14:solidFill>
          </w14:textFill>
        </w:rPr>
        <w:t>比选响应人若未派法定代表人或委托代理人出席比选唱价会议，视为该比选响应人默认比选唱价结果。</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w:t>
      </w: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olor w:val="000000" w:themeColor="text1"/>
          <w:kern w:val="0"/>
          <w:sz w:val="28"/>
          <w:szCs w:val="28"/>
          <w:highlight w:val="none"/>
          <w14:textFill>
            <w14:solidFill>
              <w14:schemeClr w14:val="tx1"/>
            </w14:solidFill>
          </w14:textFill>
        </w:rPr>
        <w:t>保证金：无。</w:t>
      </w:r>
    </w:p>
    <w:p>
      <w:pPr>
        <w:snapToGrid w:val="0"/>
        <w:spacing w:line="360" w:lineRule="auto"/>
        <w:ind w:firstLine="560" w:firstLineChars="200"/>
        <w:rPr>
          <w:rFonts w:ascii="仿宋" w:hAnsi="仿宋" w:eastAsia="仿宋"/>
          <w:color w:val="FF0000"/>
          <w:sz w:val="28"/>
          <w:szCs w:val="28"/>
          <w:highlight w:val="none"/>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 xml:space="preserve">履约保证金：成交的供应商在签订合同前必须按 </w:t>
      </w:r>
      <w:r>
        <w:rPr>
          <w:rFonts w:hint="eastAsia" w:ascii="仿宋" w:hAnsi="仿宋" w:eastAsia="仿宋"/>
          <w:color w:val="000000" w:themeColor="text1"/>
          <w:sz w:val="28"/>
          <w:szCs w:val="28"/>
          <w:highlight w:val="none"/>
          <w:lang w:val="en-US" w:eastAsia="zh-CN"/>
          <w14:textFill>
            <w14:solidFill>
              <w14:schemeClr w14:val="tx1"/>
            </w14:solidFill>
          </w14:textFill>
        </w:rPr>
        <w:t>2500元整</w:t>
      </w:r>
      <w:r>
        <w:rPr>
          <w:rFonts w:hint="eastAsia" w:ascii="仿宋" w:hAnsi="仿宋" w:eastAsia="仿宋"/>
          <w:color w:val="000000" w:themeColor="text1"/>
          <w:sz w:val="28"/>
          <w:szCs w:val="28"/>
          <w:highlight w:val="none"/>
          <w14:textFill>
            <w14:solidFill>
              <w14:schemeClr w14:val="tx1"/>
            </w14:solidFill>
          </w14:textFill>
        </w:rPr>
        <w:t>以转账方式向甲方交纳履约保证金，开户行：</w:t>
      </w:r>
      <w:r>
        <w:rPr>
          <w:rFonts w:hint="eastAsia" w:ascii="仿宋" w:hAnsi="仿宋" w:eastAsia="仿宋"/>
          <w:color w:val="000000" w:themeColor="text1"/>
          <w:sz w:val="28"/>
          <w:szCs w:val="28"/>
          <w:highlight w:val="none"/>
          <w:lang w:eastAsia="zh-CN"/>
          <w14:textFill>
            <w14:solidFill>
              <w14:schemeClr w14:val="tx1"/>
            </w14:solidFill>
          </w14:textFill>
        </w:rPr>
        <w:t>中国建设银行股份有限公司</w:t>
      </w:r>
      <w:r>
        <w:rPr>
          <w:rFonts w:hint="eastAsia" w:ascii="仿宋" w:hAnsi="仿宋" w:eastAsia="仿宋"/>
          <w:color w:val="000000" w:themeColor="text1"/>
          <w:sz w:val="28"/>
          <w:szCs w:val="28"/>
          <w:highlight w:val="none"/>
          <w14:textFill>
            <w14:solidFill>
              <w14:schemeClr w14:val="tx1"/>
            </w14:solidFill>
          </w14:textFill>
        </w:rPr>
        <w:t>重庆渝北机场支行</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帐号：50050108380000000600，并前往财务部换取交纳履约保证金收据，履约保证金在</w:t>
      </w:r>
      <w:r>
        <w:rPr>
          <w:rFonts w:hint="eastAsia" w:ascii="仿宋" w:hAnsi="仿宋" w:eastAsia="仿宋"/>
          <w:color w:val="000000" w:themeColor="text1"/>
          <w:sz w:val="28"/>
          <w:szCs w:val="28"/>
          <w:highlight w:val="none"/>
          <w:lang w:eastAsia="zh-CN"/>
          <w14:textFill>
            <w14:solidFill>
              <w14:schemeClr w14:val="tx1"/>
            </w14:solidFill>
          </w14:textFill>
        </w:rPr>
        <w:t>合同到期</w:t>
      </w:r>
      <w:r>
        <w:rPr>
          <w:rFonts w:hint="eastAsia" w:ascii="仿宋" w:hAnsi="仿宋" w:eastAsia="仿宋"/>
          <w:color w:val="000000" w:themeColor="text1"/>
          <w:sz w:val="28"/>
          <w:szCs w:val="28"/>
          <w:highlight w:val="none"/>
          <w14:textFill>
            <w14:solidFill>
              <w14:schemeClr w14:val="tx1"/>
            </w14:solidFill>
          </w14:textFill>
        </w:rPr>
        <w:t>后</w:t>
      </w:r>
      <w:r>
        <w:rPr>
          <w:rFonts w:hint="eastAsia" w:ascii="仿宋" w:hAnsi="仿宋" w:eastAsia="仿宋"/>
          <w:color w:val="000000" w:themeColor="text1"/>
          <w:sz w:val="28"/>
          <w:szCs w:val="28"/>
          <w:highlight w:val="none"/>
          <w:lang w:eastAsia="zh-CN"/>
          <w14:textFill>
            <w14:solidFill>
              <w14:schemeClr w14:val="tx1"/>
            </w14:solidFill>
          </w14:textFill>
        </w:rPr>
        <w:t>若无问题</w:t>
      </w:r>
      <w:r>
        <w:rPr>
          <w:rFonts w:hint="eastAsia" w:ascii="仿宋" w:hAnsi="仿宋" w:eastAsia="仿宋"/>
          <w:color w:val="000000" w:themeColor="text1"/>
          <w:sz w:val="28"/>
          <w:szCs w:val="28"/>
          <w:highlight w:val="none"/>
          <w14:textFill>
            <w14:solidFill>
              <w14:schemeClr w14:val="tx1"/>
            </w14:solidFill>
          </w14:textFill>
        </w:rPr>
        <w:t>全额无息退还。</w:t>
      </w:r>
      <w:r>
        <w:rPr>
          <w:rFonts w:hint="eastAsia" w:ascii="仿宋" w:hAnsi="仿宋" w:eastAsia="仿宋"/>
          <w:color w:val="000000" w:themeColor="text1"/>
          <w:sz w:val="28"/>
          <w:szCs w:val="28"/>
          <w:highlight w:val="none"/>
          <w:lang w:eastAsia="zh-CN"/>
          <w14:textFill>
            <w14:solidFill>
              <w14:schemeClr w14:val="tx1"/>
            </w14:solidFill>
          </w14:textFill>
        </w:rPr>
        <w:t>供应商</w:t>
      </w:r>
      <w:r>
        <w:rPr>
          <w:rFonts w:hint="eastAsia" w:ascii="仿宋" w:hAnsi="仿宋" w:eastAsia="仿宋"/>
          <w:color w:val="000000" w:themeColor="text1"/>
          <w:sz w:val="28"/>
          <w:szCs w:val="28"/>
          <w:highlight w:val="none"/>
          <w14:textFill>
            <w14:solidFill>
              <w14:schemeClr w14:val="tx1"/>
            </w14:solidFill>
          </w14:textFill>
        </w:rPr>
        <w:t>在履约过程中，未按</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文件及</w:t>
      </w:r>
      <w:r>
        <w:rPr>
          <w:rFonts w:hint="eastAsia" w:ascii="仿宋" w:hAnsi="仿宋" w:eastAsia="仿宋"/>
          <w:color w:val="000000" w:themeColor="text1"/>
          <w:sz w:val="28"/>
          <w:szCs w:val="28"/>
          <w:highlight w:val="none"/>
          <w:lang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记录表承诺提供产品或服务，给</w:t>
      </w:r>
      <w:r>
        <w:rPr>
          <w:rFonts w:hint="eastAsia" w:ascii="仿宋" w:hAnsi="仿宋" w:eastAsia="仿宋"/>
          <w:color w:val="000000" w:themeColor="text1"/>
          <w:sz w:val="28"/>
          <w:szCs w:val="28"/>
          <w:highlight w:val="none"/>
          <w:lang w:eastAsia="zh-CN"/>
          <w14:textFill>
            <w14:solidFill>
              <w14:schemeClr w14:val="tx1"/>
            </w14:solidFill>
          </w14:textFill>
        </w:rPr>
        <w:t>发包方</w:t>
      </w:r>
      <w:r>
        <w:rPr>
          <w:rFonts w:hint="eastAsia" w:ascii="仿宋" w:hAnsi="仿宋" w:eastAsia="仿宋"/>
          <w:color w:val="000000" w:themeColor="text1"/>
          <w:sz w:val="28"/>
          <w:szCs w:val="28"/>
          <w:highlight w:val="none"/>
          <w14:textFill>
            <w14:solidFill>
              <w14:schemeClr w14:val="tx1"/>
            </w14:solidFill>
          </w14:textFill>
        </w:rPr>
        <w:t>造成生产不能正常运行、重大安全事故的，</w:t>
      </w:r>
      <w:r>
        <w:rPr>
          <w:rFonts w:hint="eastAsia" w:ascii="仿宋" w:hAnsi="仿宋" w:eastAsia="仿宋"/>
          <w:color w:val="000000" w:themeColor="text1"/>
          <w:sz w:val="28"/>
          <w:szCs w:val="28"/>
          <w:highlight w:val="none"/>
          <w:lang w:eastAsia="zh-CN"/>
          <w14:textFill>
            <w14:solidFill>
              <w14:schemeClr w14:val="tx1"/>
            </w14:solidFill>
          </w14:textFill>
        </w:rPr>
        <w:t>发包方</w:t>
      </w:r>
      <w:r>
        <w:rPr>
          <w:rFonts w:hint="eastAsia" w:ascii="仿宋" w:hAnsi="仿宋" w:eastAsia="仿宋"/>
          <w:color w:val="000000" w:themeColor="text1"/>
          <w:sz w:val="28"/>
          <w:szCs w:val="28"/>
          <w:highlight w:val="none"/>
          <w14:textFill>
            <w14:solidFill>
              <w14:schemeClr w14:val="tx1"/>
            </w14:solidFill>
          </w14:textFill>
        </w:rPr>
        <w:t>有权终止合同并要求赔偿造成的损失，且不退换履约保证金。</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十一、</w:t>
      </w:r>
      <w:r>
        <w:rPr>
          <w:rFonts w:hint="eastAsia" w:ascii="仿宋" w:hAnsi="仿宋" w:eastAsia="仿宋" w:cs="仿宋"/>
          <w:b/>
          <w:sz w:val="28"/>
          <w:szCs w:val="28"/>
        </w:rPr>
        <w:t>报价及响应文件编制要求</w:t>
      </w:r>
    </w:p>
    <w:p>
      <w:pPr>
        <w:pStyle w:val="11"/>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1"/>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FF0000"/>
          <w:sz w:val="28"/>
          <w:szCs w:val="28"/>
          <w:highlight w:val="none"/>
          <w:lang w:val="zh-CN"/>
        </w:rPr>
      </w:pPr>
      <w:r>
        <w:rPr>
          <w:rFonts w:ascii="仿宋_GB2312" w:eastAsia="仿宋_GB2312"/>
          <w:sz w:val="28"/>
          <w:szCs w:val="28"/>
          <w:highlight w:val="none"/>
        </w:rPr>
        <w:t>3.</w:t>
      </w:r>
      <w:r>
        <w:rPr>
          <w:rFonts w:hint="eastAsia" w:ascii="仿宋_GB2312" w:eastAsia="仿宋_GB2312"/>
          <w:sz w:val="28"/>
          <w:szCs w:val="28"/>
          <w:highlight w:val="none"/>
          <w:lang w:val="zh-CN"/>
        </w:rPr>
        <w:t>技术部分：包括供应化学品的服务方案、配送方案等。</w:t>
      </w:r>
      <w:r>
        <w:rPr>
          <w:rFonts w:hint="eastAsia" w:ascii="仿宋_GB2312" w:eastAsia="仿宋_GB2312"/>
          <w:color w:val="auto"/>
          <w:sz w:val="28"/>
          <w:szCs w:val="28"/>
          <w:highlight w:val="none"/>
          <w:lang w:val="zh-CN"/>
        </w:rPr>
        <w:t>如果提供的化学品和服务与竞争性比选采购文件要求有偏差，必须详细说明。须经竞争性比选小组评定和采购人许可，才能作为承揽方实质性响应。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FF0000"/>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auto"/>
          <w:sz w:val="28"/>
          <w:szCs w:val="28"/>
          <w:lang w:val="zh-CN"/>
        </w:rPr>
        <w:t>竞争性比选响应方应按照竞争性比选采购文件要求报出拟提供服务的单价、总价、相关税金等详细内容，报价为不含增值税报价，增值税税率单列。（表格自制）</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 w:hAnsi="仿宋" w:eastAsia="仿宋"/>
          <w:color w:val="auto"/>
          <w:sz w:val="28"/>
          <w:szCs w:val="28"/>
          <w:lang w:val="en-US" w:eastAsia="zh-CN"/>
        </w:rPr>
        <w:t>加盖鲜章</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w:t>
      </w:r>
      <w:r>
        <w:rPr>
          <w:rFonts w:hint="eastAsia" w:ascii="仿宋_GB2312" w:hAnsi="仿宋_GB2312" w:eastAsia="仿宋_GB2312" w:cs="仿宋_GB2312"/>
          <w:color w:val="auto"/>
          <w:sz w:val="28"/>
          <w:szCs w:val="28"/>
          <w:lang w:val="en-US" w:eastAsia="zh-CN"/>
        </w:rPr>
        <w:t>非药品类易制毒化学品经营备案证明（品种类别为第二类、第三类非药品类易制毒化学品）</w:t>
      </w:r>
      <w:r>
        <w:rPr>
          <w:rFonts w:hint="eastAsia" w:ascii="仿宋" w:hAnsi="仿宋" w:eastAsia="仿宋"/>
          <w:color w:val="auto"/>
          <w:sz w:val="28"/>
          <w:szCs w:val="28"/>
          <w:lang w:val="zh-CN"/>
        </w:rPr>
        <w:t>（复印件</w:t>
      </w:r>
      <w:r>
        <w:rPr>
          <w:rFonts w:hint="eastAsia" w:ascii="仿宋" w:hAnsi="仿宋" w:eastAsia="仿宋"/>
          <w:color w:val="auto"/>
          <w:sz w:val="28"/>
          <w:szCs w:val="28"/>
          <w:lang w:val="en-US" w:eastAsia="zh-CN"/>
        </w:rPr>
        <w:t>加盖鲜章</w:t>
      </w:r>
      <w:r>
        <w:rPr>
          <w:rFonts w:hint="eastAsia" w:ascii="仿宋" w:hAnsi="仿宋" w:eastAsia="仿宋"/>
          <w:color w:val="auto"/>
          <w:sz w:val="28"/>
          <w:szCs w:val="28"/>
          <w:lang w:val="zh-CN"/>
        </w:rPr>
        <w:t>）、</w:t>
      </w:r>
      <w:r>
        <w:rPr>
          <w:rFonts w:hint="eastAsia" w:ascii="仿宋_GB2312" w:hAnsi="仿宋_GB2312" w:eastAsia="仿宋_GB2312" w:cs="仿宋_GB2312"/>
          <w:color w:val="auto"/>
          <w:sz w:val="28"/>
          <w:szCs w:val="28"/>
          <w:lang w:val="en-US" w:eastAsia="zh-CN"/>
        </w:rPr>
        <w:t>危险化学品经营许可证（含易制爆品和一般危化品）</w:t>
      </w:r>
      <w:r>
        <w:rPr>
          <w:rFonts w:hint="eastAsia" w:ascii="仿宋" w:hAnsi="仿宋" w:eastAsia="仿宋"/>
          <w:color w:val="auto"/>
          <w:sz w:val="28"/>
          <w:szCs w:val="28"/>
          <w:lang w:val="zh-CN"/>
        </w:rPr>
        <w:t>（复印件</w:t>
      </w:r>
      <w:r>
        <w:rPr>
          <w:rFonts w:hint="eastAsia" w:ascii="仿宋" w:hAnsi="仿宋" w:eastAsia="仿宋"/>
          <w:color w:val="auto"/>
          <w:sz w:val="28"/>
          <w:szCs w:val="28"/>
          <w:lang w:val="en-US" w:eastAsia="zh-CN"/>
        </w:rPr>
        <w:t>加盖鲜章</w:t>
      </w:r>
      <w:r>
        <w:rPr>
          <w:rFonts w:hint="eastAsia" w:ascii="仿宋" w:hAnsi="仿宋" w:eastAsia="仿宋"/>
          <w:color w:val="auto"/>
          <w:sz w:val="28"/>
          <w:szCs w:val="28"/>
          <w:lang w:val="zh-CN"/>
        </w:rPr>
        <w:t>）、</w:t>
      </w:r>
      <w:r>
        <w:rPr>
          <w:rFonts w:hint="eastAsia" w:ascii="仿宋_GB2312" w:hAnsi="仿宋_GB2312" w:eastAsia="仿宋_GB2312" w:cs="仿宋_GB2312"/>
          <w:color w:val="auto"/>
          <w:sz w:val="28"/>
          <w:szCs w:val="28"/>
          <w:lang w:val="en-US" w:eastAsia="zh-CN"/>
        </w:rPr>
        <w:t>危险货物道路运输经营许可证（或提供与其供应商签订运输协议单位的资质，并同时提供运输协议）</w:t>
      </w:r>
      <w:r>
        <w:rPr>
          <w:rFonts w:hint="eastAsia" w:ascii="仿宋" w:hAnsi="仿宋" w:eastAsia="仿宋"/>
          <w:color w:val="auto"/>
          <w:sz w:val="28"/>
          <w:szCs w:val="28"/>
          <w:lang w:val="zh-CN"/>
        </w:rPr>
        <w:t>（复印件</w:t>
      </w:r>
      <w:r>
        <w:rPr>
          <w:rFonts w:hint="eastAsia" w:ascii="仿宋" w:hAnsi="仿宋" w:eastAsia="仿宋"/>
          <w:color w:val="auto"/>
          <w:sz w:val="28"/>
          <w:szCs w:val="28"/>
          <w:lang w:val="en-US" w:eastAsia="zh-CN"/>
        </w:rPr>
        <w:t>加盖鲜章</w:t>
      </w:r>
      <w:r>
        <w:rPr>
          <w:rFonts w:hint="eastAsia" w:ascii="仿宋" w:hAnsi="仿宋" w:eastAsia="仿宋"/>
          <w:color w:val="auto"/>
          <w:sz w:val="28"/>
          <w:szCs w:val="28"/>
          <w:lang w:val="zh-CN"/>
        </w:rPr>
        <w:t>）、服务承诺；</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十二、</w:t>
      </w: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1"/>
        <w:numPr>
          <w:ilvl w:val="1"/>
          <w:numId w:val="6"/>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 xml:space="preserve">年 </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8</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4</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10:00</w:t>
      </w:r>
      <w:r>
        <w:rPr>
          <w:rFonts w:hint="eastAsia" w:ascii="仿宋" w:hAnsi="仿宋" w:eastAsia="仿宋"/>
          <w:b/>
          <w:kern w:val="0"/>
          <w:sz w:val="28"/>
          <w:szCs w:val="28"/>
        </w:rPr>
        <w:t>时前送到重庆机场有限公司动力能源</w:t>
      </w:r>
      <w:r>
        <w:rPr>
          <w:rFonts w:hint="eastAsia" w:ascii="仿宋" w:hAnsi="仿宋" w:eastAsia="仿宋"/>
          <w:b/>
          <w:kern w:val="0"/>
          <w:sz w:val="28"/>
          <w:szCs w:val="28"/>
          <w:lang w:val="en-US"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1"/>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1"/>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1"/>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1"/>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1"/>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1"/>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1"/>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1"/>
        <w:numPr>
          <w:ilvl w:val="1"/>
          <w:numId w:val="6"/>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w:t>
      </w:r>
      <w:r>
        <w:rPr>
          <w:rFonts w:hint="eastAsia" w:ascii="仿宋" w:hAnsi="仿宋" w:eastAsia="仿宋"/>
          <w:spacing w:val="-8"/>
          <w:sz w:val="28"/>
          <w:szCs w:val="28"/>
          <w:highlight w:val="none"/>
        </w:rPr>
        <w:t>所有实质性要求和条件作出响应的。</w:t>
      </w:r>
    </w:p>
    <w:p>
      <w:pPr>
        <w:pStyle w:val="11"/>
        <w:numPr>
          <w:ilvl w:val="1"/>
          <w:numId w:val="6"/>
        </w:numPr>
        <w:spacing w:line="360" w:lineRule="auto"/>
        <w:ind w:left="0" w:firstLine="528"/>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比选响应人的报价超过比选最高限价的</w:t>
      </w:r>
      <w:r>
        <w:rPr>
          <w:rFonts w:hint="eastAsia" w:ascii="仿宋" w:hAnsi="仿宋" w:eastAsia="仿宋"/>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000000"/>
          <w:sz w:val="28"/>
          <w:szCs w:val="28"/>
          <w:highlight w:val="none"/>
          <w:lang w:val="zh-CN"/>
        </w:rPr>
      </w:pPr>
      <w:r>
        <w:rPr>
          <w:rFonts w:hint="eastAsia" w:ascii="仿宋" w:hAnsi="仿宋" w:cs="仿宋"/>
          <w:b/>
          <w:sz w:val="28"/>
          <w:szCs w:val="28"/>
          <w:highlight w:val="none"/>
          <w:lang w:val="zh-CN" w:eastAsia="zh-CN"/>
        </w:rPr>
        <w:t>十三、</w:t>
      </w:r>
      <w:r>
        <w:rPr>
          <w:rFonts w:hint="eastAsia" w:ascii="仿宋" w:hAnsi="仿宋" w:eastAsia="仿宋" w:cs="仿宋"/>
          <w:b/>
          <w:color w:val="000000"/>
          <w:sz w:val="28"/>
          <w:szCs w:val="28"/>
          <w:highlight w:val="none"/>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 xml:space="preserve"> 采购</w:t>
      </w:r>
      <w:r>
        <w:rPr>
          <w:rFonts w:ascii="方正仿宋_GBK" w:hAnsi="方正仿宋_GBK" w:eastAsia="方正仿宋_GBK" w:cs="方正仿宋_GBK"/>
          <w:color w:val="000000"/>
          <w:sz w:val="28"/>
          <w:szCs w:val="28"/>
          <w:highlight w:val="none"/>
        </w:rPr>
        <w:t>人将进一步核查</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响应文件中提供的材料，若在评审期间发现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响应人提供了虚假资料，其</w:t>
      </w:r>
      <w:r>
        <w:rPr>
          <w:rFonts w:hint="eastAsia" w:ascii="方正仿宋_GBK" w:hAnsi="方正仿宋_GBK" w:eastAsia="方正仿宋_GBK" w:cs="方正仿宋_GBK"/>
          <w:color w:val="000000"/>
          <w:sz w:val="28"/>
          <w:szCs w:val="28"/>
          <w:highlight w:val="none"/>
        </w:rPr>
        <w:t>比选资格</w:t>
      </w:r>
      <w:r>
        <w:rPr>
          <w:rFonts w:ascii="方正仿宋_GBK" w:hAnsi="方正仿宋_GBK" w:eastAsia="方正仿宋_GBK" w:cs="方正仿宋_GBK"/>
          <w:color w:val="000000"/>
          <w:sz w:val="28"/>
          <w:szCs w:val="28"/>
          <w:highlight w:val="none"/>
        </w:rPr>
        <w:t>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w:t>
      </w:r>
      <w:r>
        <w:rPr>
          <w:rFonts w:hint="eastAsia" w:ascii="方正仿宋_GBK" w:hAnsi="方正仿宋_GBK" w:eastAsia="方正仿宋_GBK" w:cs="方正仿宋_GBK"/>
          <w:color w:val="000000"/>
          <w:sz w:val="28"/>
          <w:szCs w:val="28"/>
          <w:highlight w:val="none"/>
        </w:rPr>
        <w:t>成交</w:t>
      </w:r>
      <w:r>
        <w:rPr>
          <w:rFonts w:ascii="方正仿宋_GBK" w:hAnsi="方正仿宋_GBK" w:eastAsia="方正仿宋_GBK" w:cs="方正仿宋_GBK"/>
          <w:color w:val="000000"/>
          <w:sz w:val="28"/>
          <w:szCs w:val="28"/>
          <w:highlight w:val="none"/>
        </w:rPr>
        <w:t>候选人在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响应时提供了虚假资料，</w:t>
      </w:r>
      <w:r>
        <w:rPr>
          <w:rFonts w:hint="eastAsia" w:ascii="方正仿宋_GBK" w:hAnsi="方正仿宋_GBK" w:eastAsia="方正仿宋_GBK" w:cs="方正仿宋_GBK"/>
          <w:color w:val="000000"/>
          <w:sz w:val="28"/>
          <w:szCs w:val="28"/>
          <w:highlight w:val="none"/>
        </w:rPr>
        <w:t>采购人将</w:t>
      </w:r>
      <w:r>
        <w:rPr>
          <w:rFonts w:ascii="方正仿宋_GBK" w:hAnsi="方正仿宋_GBK" w:eastAsia="方正仿宋_GBK" w:cs="方正仿宋_GBK"/>
          <w:color w:val="000000"/>
          <w:sz w:val="28"/>
          <w:szCs w:val="28"/>
          <w:highlight w:val="none"/>
        </w:rPr>
        <w:t>取消其成交资格</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其响应保证金不予退还</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时提供了虚假资料，采购人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响应人撤销</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响应人无故放弃成交候选人资格的，其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.4</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.5</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评审期间若发现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响应人有围标、串标或以他人名义参</w:t>
      </w:r>
      <w:r>
        <w:rPr>
          <w:rFonts w:hint="eastAsia" w:ascii="方正仿宋_GBK" w:hAnsi="方正仿宋_GBK" w:eastAsia="方正仿宋_GBK" w:cs="方正仿宋_GBK"/>
          <w:color w:val="000000"/>
          <w:sz w:val="28"/>
          <w:szCs w:val="28"/>
          <w:highlight w:val="none"/>
        </w:rPr>
        <w:t>与比选</w:t>
      </w:r>
      <w:r>
        <w:rPr>
          <w:rFonts w:ascii="方正仿宋_GBK" w:hAnsi="方正仿宋_GBK" w:eastAsia="方正仿宋_GBK" w:cs="方正仿宋_GBK"/>
          <w:color w:val="000000"/>
          <w:sz w:val="28"/>
          <w:szCs w:val="28"/>
          <w:highlight w:val="none"/>
        </w:rPr>
        <w:t>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响应将被否决，其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公示期间发现成交候选人有围标、串标或以他人名义参加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的，采购人将取消其成交资格且其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仿宋" w:hAnsi="仿宋" w:eastAsia="仿宋"/>
          <w:spacing w:val="-8"/>
          <w:sz w:val="28"/>
          <w:szCs w:val="28"/>
          <w:highlight w:val="none"/>
        </w:rPr>
      </w:pPr>
      <w:r>
        <w:rPr>
          <w:rFonts w:hint="eastAsia" w:ascii="方正仿宋_GBK" w:hAnsi="方正仿宋_GBK" w:eastAsia="方正仿宋_GBK" w:cs="方正仿宋_GBK"/>
          <w:color w:val="000000"/>
          <w:sz w:val="28"/>
          <w:szCs w:val="28"/>
          <w:highlight w:val="none"/>
        </w:rPr>
        <w:t>注：黑名单有效期3年，被列入黑名单的单位在黑名单有效期内禁止参与采购人的项目。</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十四、</w:t>
      </w:r>
      <w:r>
        <w:rPr>
          <w:rFonts w:hint="eastAsia" w:ascii="仿宋" w:hAnsi="仿宋" w:eastAsia="仿宋" w:cs="仿宋"/>
          <w:b/>
          <w:sz w:val="28"/>
          <w:szCs w:val="28"/>
        </w:rPr>
        <w:t>异议</w:t>
      </w:r>
    </w:p>
    <w:p>
      <w:pPr>
        <w:pStyle w:val="4"/>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highlight w:val="none"/>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w:t>
      </w:r>
      <w:r>
        <w:rPr>
          <w:rFonts w:hint="eastAsia" w:ascii="仿宋" w:hAnsi="仿宋" w:eastAsia="仿宋"/>
          <w:sz w:val="28"/>
          <w:szCs w:val="28"/>
          <w:highlight w:val="none"/>
          <w:lang w:val="zh-CN"/>
        </w:rPr>
        <w:t>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highlight w:val="none"/>
        </w:rPr>
      </w:pPr>
      <w:r>
        <w:rPr>
          <w:rFonts w:hint="eastAsia" w:ascii="仿宋" w:hAnsi="仿宋" w:cs="仿宋"/>
          <w:b/>
          <w:sz w:val="28"/>
          <w:szCs w:val="28"/>
          <w:highlight w:val="none"/>
          <w:lang w:eastAsia="zh-CN"/>
        </w:rPr>
        <w:t>十五、</w:t>
      </w:r>
      <w:r>
        <w:rPr>
          <w:rFonts w:hint="eastAsia" w:ascii="仿宋" w:hAnsi="仿宋" w:eastAsia="仿宋" w:cs="仿宋"/>
          <w:b/>
          <w:sz w:val="28"/>
          <w:szCs w:val="28"/>
          <w:highlight w:val="none"/>
        </w:rPr>
        <w:t>联系方式</w:t>
      </w:r>
    </w:p>
    <w:p>
      <w:pPr>
        <w:snapToGrid w:val="0"/>
        <w:spacing w:line="360" w:lineRule="auto"/>
        <w:ind w:firstLine="539"/>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业主：重庆机场集团有限公司</w:t>
      </w:r>
      <w:r>
        <w:rPr>
          <w:rFonts w:hint="eastAsia" w:ascii="仿宋_GB2312" w:hAnsi="宋体" w:eastAsia="仿宋_GB2312"/>
          <w:sz w:val="28"/>
          <w:szCs w:val="28"/>
          <w:highlight w:val="none"/>
          <w:lang w:val="en-US" w:eastAsia="zh-CN"/>
        </w:rPr>
        <w:t>动力能源分公司</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联系人：</w:t>
      </w:r>
      <w:r>
        <w:rPr>
          <w:rFonts w:hint="eastAsia" w:ascii="仿宋_GB2312" w:hAnsi="宋体" w:eastAsia="仿宋_GB2312"/>
          <w:color w:val="000000" w:themeColor="text1"/>
          <w:sz w:val="28"/>
          <w:szCs w:val="28"/>
          <w:highlight w:val="none"/>
          <w:lang w:eastAsia="zh-CN"/>
          <w14:textFill>
            <w14:solidFill>
              <w14:schemeClr w14:val="tx1"/>
            </w14:solidFill>
          </w14:textFill>
        </w:rPr>
        <w:t>雷</w:t>
      </w:r>
      <w:r>
        <w:rPr>
          <w:rFonts w:hint="eastAsia" w:ascii="仿宋_GB2312" w:hAnsi="宋体" w:eastAsia="仿宋_GB2312"/>
          <w:color w:val="000000" w:themeColor="text1"/>
          <w:sz w:val="28"/>
          <w:szCs w:val="28"/>
          <w:highlight w:val="none"/>
          <w14:textFill>
            <w14:solidFill>
              <w14:schemeClr w14:val="tx1"/>
            </w14:solidFill>
          </w14:textFill>
        </w:rPr>
        <w:t>老师</w:t>
      </w:r>
    </w:p>
    <w:p>
      <w:pPr>
        <w:snapToGrid w:val="0"/>
        <w:spacing w:line="360" w:lineRule="auto"/>
        <w:ind w:firstLine="539"/>
        <w:rPr>
          <w:rFonts w:hint="eastAsia" w:eastAsia="仿宋_GB2312"/>
          <w:color w:val="000000" w:themeColor="text1"/>
          <w:sz w:val="28"/>
          <w:szCs w:val="28"/>
          <w:highlight w:val="none"/>
          <w:lang w:val="en-US"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电话：（023）6715</w:t>
      </w:r>
      <w:r>
        <w:rPr>
          <w:rFonts w:hint="eastAsia" w:eastAsia="仿宋_GB2312"/>
          <w:color w:val="000000" w:themeColor="text1"/>
          <w:sz w:val="28"/>
          <w:szCs w:val="28"/>
          <w:highlight w:val="none"/>
          <w:lang w:val="en-US" w:eastAsia="zh-CN"/>
          <w14:textFill>
            <w14:solidFill>
              <w14:schemeClr w14:val="tx1"/>
            </w14:solidFill>
          </w14:textFill>
        </w:rPr>
        <w:t>3569</w:t>
      </w:r>
    </w:p>
    <w:p>
      <w:pPr>
        <w:snapToGrid w:val="0"/>
        <w:spacing w:line="360" w:lineRule="auto"/>
        <w:ind w:firstLine="539"/>
        <w:rPr>
          <w:rFonts w:eastAsia="仿宋_GB2312"/>
          <w:sz w:val="28"/>
          <w:szCs w:val="28"/>
          <w:highlight w:val="none"/>
        </w:rPr>
      </w:pPr>
      <w:r>
        <w:rPr>
          <w:rFonts w:eastAsia="仿宋_GB2312"/>
          <w:sz w:val="28"/>
          <w:szCs w:val="28"/>
          <w:highlight w:val="none"/>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w:t>
      </w:r>
      <w:r>
        <w:rPr>
          <w:rFonts w:hint="eastAsia" w:ascii="仿宋" w:hAnsi="仿宋" w:eastAsia="仿宋"/>
          <w:sz w:val="28"/>
          <w:szCs w:val="28"/>
          <w:lang w:val="en-US" w:eastAsia="zh-CN"/>
        </w:rPr>
        <w:t>按照</w:t>
      </w:r>
      <w:r>
        <w:rPr>
          <w:rFonts w:hint="eastAsia" w:ascii="仿宋" w:hAnsi="仿宋" w:eastAsia="仿宋"/>
          <w:bCs/>
          <w:color w:val="auto"/>
          <w:sz w:val="28"/>
          <w:szCs w:val="32"/>
          <w:lang w:eastAsia="zh-CN"/>
        </w:rPr>
        <w:t>报价单明细以及</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eastAsia="仿宋"/>
          <w:sz w:val="28"/>
          <w:szCs w:val="28"/>
          <w:u w:val="single"/>
          <w:lang w:val="en-US" w:eastAsia="zh-CN"/>
        </w:rPr>
        <w:t xml:space="preserve">   </w:t>
      </w:r>
      <w:r>
        <w:rPr>
          <w:rFonts w:hint="eastAsia" w:ascii="仿宋" w:hAnsi="仿宋" w:eastAsia="仿宋"/>
          <w:sz w:val="28"/>
          <w:szCs w:val="28"/>
          <w:u w:val="single"/>
        </w:rPr>
        <w:t>）</w:t>
      </w:r>
      <w:r>
        <w:rPr>
          <w:rFonts w:hint="eastAsia" w:ascii="仿宋" w:hAnsi="仿宋" w:eastAsia="仿宋"/>
          <w:sz w:val="28"/>
          <w:szCs w:val="28"/>
          <w:u w:val="none"/>
          <w:lang w:eastAsia="zh-CN"/>
        </w:rPr>
        <w:t>的总报价</w:t>
      </w:r>
      <w:r>
        <w:rPr>
          <w:rFonts w:hint="eastAsia" w:ascii="仿宋" w:hAnsi="仿宋" w:eastAsia="仿宋"/>
          <w:sz w:val="28"/>
          <w:szCs w:val="28"/>
        </w:rPr>
        <w:t>，增值税率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hint="eastAsia"/>
          <w:lang w:val="en-US" w:eastAsia="zh-CN"/>
        </w:rPr>
      </w:pPr>
      <w:r>
        <w:rPr>
          <w:rFonts w:hint="eastAsia" w:ascii="仿宋" w:hAnsi="仿宋" w:eastAsia="仿宋"/>
          <w:bCs/>
          <w:color w:val="auto"/>
          <w:sz w:val="28"/>
          <w:szCs w:val="32"/>
        </w:rPr>
        <w:t>附件</w:t>
      </w:r>
      <w:r>
        <w:rPr>
          <w:rFonts w:hint="eastAsia" w:ascii="仿宋" w:hAnsi="仿宋" w:eastAsia="仿宋"/>
          <w:bCs/>
          <w:color w:val="auto"/>
          <w:sz w:val="28"/>
          <w:szCs w:val="32"/>
          <w:lang w:val="en-US" w:eastAsia="zh-CN"/>
        </w:rPr>
        <w:t>2</w:t>
      </w:r>
      <w:r>
        <w:rPr>
          <w:rFonts w:hint="eastAsia" w:ascii="仿宋" w:hAnsi="仿宋" w:eastAsia="仿宋"/>
          <w:bCs/>
          <w:color w:val="auto"/>
          <w:sz w:val="28"/>
          <w:szCs w:val="32"/>
        </w:rPr>
        <w:t>：</w:t>
      </w:r>
      <w:r>
        <w:rPr>
          <w:rFonts w:hint="eastAsia" w:ascii="仿宋" w:hAnsi="仿宋" w:eastAsia="仿宋"/>
          <w:bCs/>
          <w:color w:val="auto"/>
          <w:sz w:val="28"/>
          <w:szCs w:val="32"/>
          <w:lang w:eastAsia="zh-CN"/>
        </w:rPr>
        <w:t>报价单明细</w:t>
      </w:r>
    </w:p>
    <w:tbl>
      <w:tblPr>
        <w:tblStyle w:val="8"/>
        <w:tblpPr w:leftFromText="180" w:rightFromText="180" w:vertAnchor="text" w:horzAnchor="page" w:tblpX="1887" w:tblpY="663"/>
        <w:tblOverlap w:val="never"/>
        <w:tblW w:w="86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4"/>
        <w:gridCol w:w="1796"/>
        <w:gridCol w:w="1"/>
        <w:gridCol w:w="1843"/>
        <w:gridCol w:w="693"/>
        <w:gridCol w:w="756"/>
        <w:gridCol w:w="961"/>
        <w:gridCol w:w="1041"/>
        <w:gridCol w:w="1031"/>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试剂名称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规格</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数量</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品牌</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不含增值税单价（元）</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含增值税税单价（元）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酵母（ 通用型好氧发酵菌剂）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技术指标≥5.0*10</w:t>
            </w:r>
            <w:r>
              <w:rPr>
                <w:rStyle w:val="9"/>
                <w:sz w:val="21"/>
                <w:szCs w:val="21"/>
                <w:lang w:val="en-US" w:eastAsia="zh-CN" w:bidi="ar"/>
              </w:rPr>
              <w:t>9</w:t>
            </w:r>
            <w:r>
              <w:rPr>
                <w:rStyle w:val="10"/>
                <w:sz w:val="21"/>
                <w:szCs w:val="21"/>
                <w:lang w:val="en-US" w:eastAsia="zh-CN" w:bidi="ar"/>
              </w:rPr>
              <w:t>cfu/g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KG</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葡萄糖</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硫酸亚铁铵</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硫酸亚铁</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硫酸银</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邻苯二甲酸氢钾</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1，10一菲啰啉</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钼酸铵</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抗坏血酸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氢氧化钠</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过硫酸钾</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酒石酸锑钾</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磷酸二氢钠</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轻质氧化镁</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无水碳酸钠</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硼酸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溴百里香酚蓝</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Ind10g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溴甲酚绿</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甲基红</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亚甲基蓝</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95%乙醇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碘化钾</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乳糖蛋白培养基</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E.C肉汤</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硫代硫酸钠</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磷酸氢二钠（一水）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酚酞</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磷酸二氢钠（一水)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氯化钠</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无水硫酸钠</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PH缓冲试剂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PH479</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PH试纸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PH5.0-8.0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磷酸二氢钾</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磷酸氢二钾</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磷酸氢二钠（七水）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氯化铵</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无水硫酸镁</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无水氯化钙</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无水亚硫酸钠</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L-谷氨酸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冰醋酸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可溶性淀粉</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硅酸镁吸附剂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纳氏试剂（成品）</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500ml碘化汞法</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酒石酸钾钠</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丙烯基硫脲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四氯化碳</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环保级500mL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硝酸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硝酸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重铬酸钾</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PT100g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碘化汞</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硫酸汞</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六水三氯化铁</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无水乙醇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盐酸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盐酸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三氯甲烷</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氨氮标液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氨氮盲样</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总氮标液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总氮盲样</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COD标液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COD盲样</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总磷标液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总磷盲样</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阴离子标液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色度标液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石油类标液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牛肉浸膏</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乳糖</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胰胨</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胆盐三号</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EDTA二钠镁</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CP100g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EDTA二钠二水合物</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氯化铵</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浓氨水</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硫酸镁</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铬黑T</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AR25g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碳酸钙</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三乙醇胺</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草酸钠</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总硬度标液</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高锰酸盐指数标液</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亚硝酸盐氮标液</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总硬度盲样</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高锰酸盐指数盲样</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亚硝酸盐氮盲样</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葡萄糖肉汤培养基</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2%伊红水溶液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5%美蓝水溶液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凡士林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营养琼脂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121℃压力蒸汽灭菌生物指示剂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50支/盒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4-硝基酚</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5%乳糖发酵培养基</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5%碱性品红乙醇溶液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84消毒液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EC-MUG培养基</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EC肉汤（LST）</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HE琼脂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MC培养基</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MFC培养基</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MRS琼脂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MUG营养琼脂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N,N-二甲基甲酰胺</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柠檬酸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柠檬酸钠</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硼氢化钠</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五水四硼酸铵</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平板计数琼脂培养基</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葡萄糖，一水</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普通琼脂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水杨酸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水杨酸钠</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碳酸钙</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无水碳酸钠</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124</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碳酸氢铵</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126</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碳酸氢钠</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127</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MAXII硫酸汞</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MAXII重铬酸钾</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129</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MAXII硫酸</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MAXII标液</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131</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MAXII空白</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132</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DPD余氯试剂粉</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100个/包</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包</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kern w:val="0"/>
                <w:sz w:val="21"/>
                <w:szCs w:val="21"/>
                <w:u w:val="none"/>
                <w:shd w:val="clear" w:color="auto" w:fill="auto"/>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u w:val="none"/>
                <w:shd w:val="clear" w:color="auto" w:fill="auto"/>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u w:val="none"/>
                <w:shd w:val="clear" w:color="auto" w:fill="auto"/>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133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次氯酸钠</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250Kg/桶，需直接加到加药桶内</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千克</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kern w:val="0"/>
                <w:sz w:val="21"/>
                <w:szCs w:val="21"/>
                <w:highlight w:val="none"/>
                <w:u w:val="none"/>
                <w:shd w:val="clear" w:color="auto" w:fill="auto"/>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highlight w:val="none"/>
                <w:u w:val="none"/>
                <w:shd w:val="clear" w:color="auto" w:fill="auto"/>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highlight w:val="none"/>
                <w:u w:val="none"/>
                <w:shd w:val="clear" w:color="auto" w:fill="auto"/>
                <w:lang w:val="en-US" w:eastAsia="zh-CN" w:bidi="ar"/>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627" w:hRule="atLeast"/>
        </w:trPr>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
              </w:rPr>
            </w:pPr>
            <w:r>
              <w:rPr>
                <w:rFonts w:hint="eastAsia" w:ascii="仿宋" w:hAnsi="仿宋" w:eastAsia="仿宋" w:cs="仿宋"/>
                <w:i w:val="0"/>
                <w:color w:val="auto"/>
                <w:kern w:val="0"/>
                <w:sz w:val="24"/>
                <w:szCs w:val="24"/>
                <w:highlight w:val="none"/>
                <w:u w:val="none"/>
                <w:shd w:val="clear" w:color="auto" w:fill="auto"/>
                <w:lang w:val="en-US" w:eastAsia="zh-CN" w:bidi="ar"/>
              </w:rPr>
              <w:t>不含增值税总价（元）</w:t>
            </w:r>
          </w:p>
        </w:tc>
        <w:tc>
          <w:tcPr>
            <w:tcW w:w="63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627" w:hRule="atLeast"/>
        </w:trPr>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
              </w:rPr>
            </w:pPr>
            <w:r>
              <w:rPr>
                <w:rFonts w:hint="eastAsia" w:ascii="仿宋" w:hAnsi="仿宋" w:eastAsia="仿宋" w:cs="仿宋"/>
                <w:i w:val="0"/>
                <w:color w:val="auto"/>
                <w:kern w:val="0"/>
                <w:sz w:val="24"/>
                <w:szCs w:val="24"/>
                <w:highlight w:val="none"/>
                <w:u w:val="none"/>
                <w:shd w:val="clear" w:color="auto" w:fill="auto"/>
                <w:lang w:val="en-US" w:eastAsia="zh-CN" w:bidi="ar"/>
              </w:rPr>
              <w:t>含增值税总价（元）</w:t>
            </w:r>
          </w:p>
        </w:tc>
        <w:tc>
          <w:tcPr>
            <w:tcW w:w="63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627" w:hRule="atLeast"/>
        </w:trPr>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
              </w:rPr>
            </w:pPr>
            <w:r>
              <w:rPr>
                <w:rFonts w:hint="eastAsia" w:ascii="仿宋" w:hAnsi="仿宋" w:eastAsia="仿宋" w:cs="仿宋"/>
                <w:i w:val="0"/>
                <w:color w:val="auto"/>
                <w:kern w:val="0"/>
                <w:sz w:val="24"/>
                <w:szCs w:val="24"/>
                <w:highlight w:val="none"/>
                <w:u w:val="none"/>
                <w:shd w:val="clear" w:color="auto" w:fill="auto"/>
                <w:lang w:val="en-US" w:eastAsia="zh-CN" w:bidi="ar"/>
              </w:rPr>
              <w:t>税率</w:t>
            </w:r>
          </w:p>
        </w:tc>
        <w:tc>
          <w:tcPr>
            <w:tcW w:w="63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4"/>
                <w:szCs w:val="24"/>
                <w:highlight w:val="none"/>
                <w:u w:val="single"/>
                <w:shd w:val="clear" w:color="auto" w:fill="auto"/>
                <w:lang w:val="en-US" w:eastAsia="zh-CN" w:bidi="ar"/>
              </w:rPr>
            </w:pPr>
            <w:r>
              <w:rPr>
                <w:rFonts w:hint="eastAsia" w:ascii="仿宋" w:hAnsi="仿宋" w:eastAsia="仿宋" w:cs="仿宋"/>
                <w:i w:val="0"/>
                <w:color w:val="auto"/>
                <w:kern w:val="0"/>
                <w:sz w:val="24"/>
                <w:szCs w:val="24"/>
                <w:highlight w:val="none"/>
                <w:u w:val="single"/>
                <w:shd w:val="clear" w:color="auto" w:fill="auto"/>
                <w:lang w:val="en-US" w:eastAsia="zh-CN" w:bidi="ar"/>
              </w:rPr>
              <w:t xml:space="preserve">     </w:t>
            </w:r>
            <w:r>
              <w:rPr>
                <w:rFonts w:hint="eastAsia" w:ascii="仿宋" w:hAnsi="仿宋" w:eastAsia="仿宋" w:cs="仿宋"/>
                <w:i w:val="0"/>
                <w:color w:val="auto"/>
                <w:kern w:val="0"/>
                <w:sz w:val="24"/>
                <w:szCs w:val="24"/>
                <w:highlight w:val="none"/>
                <w:u w:val="none"/>
                <w:shd w:val="clear" w:color="auto" w:fill="auto"/>
                <w:lang w:val="en-US" w:eastAsia="zh-CN" w:bidi="ar"/>
              </w:rPr>
              <w:t>%</w:t>
            </w:r>
          </w:p>
        </w:tc>
      </w:tr>
    </w:tbl>
    <w:p>
      <w:pPr>
        <w:pStyle w:val="2"/>
        <w:rPr>
          <w:rFonts w:ascii="仿宋" w:hAnsi="仿宋" w:eastAsia="仿宋"/>
          <w:szCs w:val="21"/>
        </w:rPr>
      </w:pPr>
    </w:p>
    <w:p>
      <w:pPr>
        <w:rPr>
          <w:rFonts w:ascii="仿宋" w:hAnsi="仿宋" w:eastAsia="仿宋"/>
          <w:szCs w:val="21"/>
        </w:rPr>
      </w:pPr>
    </w:p>
    <w:p>
      <w:pPr>
        <w:pStyle w:val="2"/>
        <w:rPr>
          <w:rFonts w:ascii="仿宋" w:hAnsi="仿宋" w:eastAsia="仿宋"/>
          <w:szCs w:val="21"/>
        </w:rPr>
      </w:pPr>
    </w:p>
    <w:p>
      <w:pPr>
        <w:rPr>
          <w:rFonts w:ascii="仿宋" w:hAnsi="仿宋" w:eastAsia="仿宋"/>
          <w:szCs w:val="21"/>
        </w:rPr>
      </w:pPr>
    </w:p>
    <w:p>
      <w:pPr>
        <w:rPr>
          <w:rFonts w:hint="eastAsia" w:ascii="仿宋" w:hAnsi="仿宋" w:eastAsia="仿宋"/>
          <w:bCs/>
          <w:sz w:val="28"/>
          <w:szCs w:val="32"/>
        </w:rPr>
      </w:pPr>
    </w:p>
    <w:p>
      <w:pPr>
        <w:rPr>
          <w:rFonts w:ascii="仿宋" w:hAnsi="仿宋" w:eastAsia="仿宋"/>
          <w:bCs/>
          <w:sz w:val="28"/>
          <w:szCs w:val="32"/>
        </w:rPr>
      </w:pPr>
      <w:r>
        <w:rPr>
          <w:rFonts w:hint="eastAsia" w:ascii="仿宋" w:hAnsi="仿宋" w:eastAsia="仿宋"/>
          <w:bCs/>
          <w:sz w:val="28"/>
          <w:szCs w:val="32"/>
        </w:rPr>
        <w:t>附件</w:t>
      </w:r>
      <w:r>
        <w:rPr>
          <w:rFonts w:hint="eastAsia" w:ascii="仿宋" w:hAnsi="仿宋" w:eastAsia="仿宋"/>
          <w:bCs/>
          <w:sz w:val="28"/>
          <w:szCs w:val="32"/>
          <w:lang w:val="en-US" w:eastAsia="zh-CN"/>
        </w:rPr>
        <w:t>3</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5</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hint="default" w:ascii="仿宋" w:hAnsi="仿宋" w:eastAsia="仿宋"/>
          <w:sz w:val="28"/>
          <w:szCs w:val="28"/>
          <w:lang w:val="en-US" w:eastAsia="zh-CN"/>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r>
        <w:rPr>
          <w:rFonts w:hint="eastAsia" w:ascii="仿宋" w:hAnsi="仿宋" w:eastAsia="仿宋"/>
          <w:sz w:val="28"/>
          <w:szCs w:val="28"/>
          <w:lang w:val="en-US" w:eastAsia="zh-CN"/>
        </w:rPr>
        <w:t xml:space="preserve">  </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rPr>
          <w:rFonts w:hint="default"/>
          <w:lang w:val="en-US" w:eastAsia="zh-CN"/>
        </w:rPr>
      </w:pPr>
    </w:p>
    <w:p>
      <w:pPr>
        <w:spacing w:afterLines="50"/>
        <w:ind w:right="964" w:firstLine="600"/>
        <w:jc w:val="right"/>
      </w:pPr>
      <w:r>
        <w:t xml:space="preserve">     </w:t>
      </w:r>
    </w:p>
    <w:p>
      <w:pPr>
        <w:spacing w:afterLines="50"/>
        <w:ind w:right="964" w:firstLine="600"/>
        <w:jc w:val="right"/>
        <w:rPr>
          <w:rFonts w:ascii="黑体" w:hAnsi="黑体" w:eastAsia="黑体"/>
          <w:sz w:val="24"/>
        </w:rPr>
      </w:pPr>
      <w:r>
        <w:t xml:space="preserve">      </w:t>
      </w:r>
      <w:r>
        <w:rPr>
          <w:rFonts w:hint="eastAsia" w:ascii="黑体" w:hAnsi="黑体" w:eastAsia="黑体"/>
          <w:sz w:val="24"/>
        </w:rPr>
        <w:t>合同编号：CQA</w:t>
      </w:r>
    </w:p>
    <w:p>
      <w:pPr>
        <w:spacing w:afterLines="50"/>
        <w:ind w:firstLine="422"/>
        <w:jc w:val="center"/>
        <w:rPr>
          <w:rFonts w:hint="eastAsia" w:ascii="仿宋" w:eastAsia="仿宋" w:cs="Times New Roman"/>
          <w:b/>
          <w:sz w:val="21"/>
        </w:rPr>
      </w:pPr>
    </w:p>
    <w:p>
      <w:pPr>
        <w:snapToGrid w:val="0"/>
        <w:spacing w:before="100" w:beforeAutospacing="1" w:after="100" w:afterAutospacing="1"/>
        <w:ind w:firstLine="643"/>
        <w:jc w:val="center"/>
        <w:rPr>
          <w:rFonts w:hint="eastAsia" w:ascii="宋体" w:hAnsi="宋体" w:eastAsia="宋体" w:cs="Calibri"/>
          <w:b/>
          <w:color w:val="auto"/>
          <w:sz w:val="32"/>
          <w:szCs w:val="32"/>
        </w:rPr>
      </w:pPr>
    </w:p>
    <w:p>
      <w:pPr>
        <w:pStyle w:val="2"/>
        <w:rPr>
          <w:rFonts w:hint="eastAsia" w:ascii="宋体" w:hAnsi="宋体" w:eastAsia="宋体" w:cs="Calibri"/>
          <w:b/>
          <w:color w:val="auto"/>
          <w:sz w:val="32"/>
          <w:szCs w:val="32"/>
        </w:rPr>
      </w:pPr>
    </w:p>
    <w:p>
      <w:pPr>
        <w:rPr>
          <w:rFonts w:hint="eastAsia"/>
        </w:rPr>
      </w:pPr>
    </w:p>
    <w:p>
      <w:pPr>
        <w:snapToGrid w:val="0"/>
        <w:spacing w:before="100" w:beforeAutospacing="1" w:after="100" w:afterAutospacing="1"/>
        <w:ind w:firstLine="420"/>
        <w:jc w:val="center"/>
        <w:rPr>
          <w:rFonts w:hint="eastAsia" w:ascii="宋体" w:hAnsi="宋体" w:eastAsia="宋体" w:cs="Calibri"/>
          <w:b/>
          <w:sz w:val="32"/>
          <w:szCs w:val="32"/>
        </w:rPr>
      </w:pPr>
      <w:r>
        <w:rPr>
          <w:rFonts w:hint="eastAsia" w:asciiTheme="minorHAnsi" w:hAnsiTheme="minorHAnsi" w:eastAsiaTheme="minorEastAsia" w:cstheme="minorBidi"/>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宋体" w:hAnsi="宋体" w:cs="Times New Roman"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1560" w:firstLineChars="300"/>
        <w:rPr>
          <w:rFonts w:hint="eastAsia" w:ascii="黑体" w:hAnsi="黑体" w:eastAsia="黑体"/>
          <w:sz w:val="52"/>
          <w:szCs w:val="52"/>
        </w:rPr>
      </w:pPr>
      <w:r>
        <w:rPr>
          <w:rFonts w:hint="eastAsia" w:ascii="黑体" w:hAnsi="黑体" w:eastAsia="黑体"/>
          <w:sz w:val="52"/>
          <w:szCs w:val="52"/>
          <w:lang w:val="en-US" w:eastAsia="zh-CN"/>
        </w:rPr>
        <w:t>化验室购买化验试剂</w:t>
      </w:r>
      <w:r>
        <w:rPr>
          <w:rFonts w:hint="eastAsia" w:ascii="黑体" w:hAnsi="黑体" w:eastAsia="黑体"/>
          <w:sz w:val="52"/>
          <w:szCs w:val="52"/>
        </w:rPr>
        <w:t>项目</w:t>
      </w:r>
    </w:p>
    <w:p>
      <w:pPr>
        <w:snapToGrid w:val="0"/>
        <w:spacing w:before="100" w:beforeAutospacing="1" w:after="100" w:afterAutospacing="1"/>
        <w:ind w:firstLine="2600" w:firstLineChars="500"/>
        <w:rPr>
          <w:rFonts w:hint="eastAsia" w:ascii="黑体" w:hAnsi="黑体" w:eastAsia="黑体" w:cstheme="minorBidi"/>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hint="eastAsia" w:ascii="宋体" w:hAnsi="宋体" w:eastAsia="宋体"/>
          <w:b/>
          <w:sz w:val="32"/>
          <w:szCs w:val="32"/>
        </w:rPr>
      </w:pPr>
      <w:r>
        <w:rPr>
          <w:rFonts w:hint="eastAsia" w:asciiTheme="minorHAnsi" w:hAnsiTheme="minorHAnsi" w:eastAsiaTheme="minorEastAsia"/>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GUNa4+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Theme="minorEastAsia"/>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jc w:val="both"/>
        <w:rPr>
          <w:rFonts w:hint="eastAsia" w:ascii="黑体" w:hAnsi="黑体" w:eastAsia="黑体"/>
          <w:sz w:val="30"/>
          <w:szCs w:val="30"/>
        </w:rPr>
      </w:pPr>
    </w:p>
    <w:p>
      <w:pPr>
        <w:pStyle w:val="2"/>
        <w:rPr>
          <w:rFonts w:hint="eastAsia"/>
        </w:rPr>
      </w:pPr>
    </w:p>
    <w:p>
      <w:pPr>
        <w:snapToGrid w:val="0"/>
        <w:spacing w:before="100" w:beforeAutospacing="1" w:after="100" w:afterAutospacing="1"/>
        <w:jc w:val="center"/>
        <w:rPr>
          <w:rFonts w:hint="eastAsia" w:ascii="黑体" w:hAnsi="黑体" w:eastAsia="黑体"/>
          <w:sz w:val="30"/>
          <w:szCs w:val="30"/>
        </w:rPr>
      </w:pPr>
      <w:r>
        <w:rPr>
          <w:rFonts w:hint="eastAsia" w:ascii="黑体" w:hAnsi="黑体" w:eastAsia="黑体"/>
          <w:sz w:val="30"/>
          <w:szCs w:val="30"/>
          <w:lang w:val="en-US" w:eastAsia="zh-CN"/>
        </w:rPr>
        <w:t xml:space="preserve"> </w:t>
      </w:r>
      <w:r>
        <w:rPr>
          <w:rFonts w:hint="eastAsia" w:ascii="黑体" w:hAnsi="黑体" w:eastAsia="黑体"/>
          <w:sz w:val="30"/>
          <w:szCs w:val="30"/>
        </w:rPr>
        <w:t>甲方：重庆机场集团有限公司动力能源分公司</w:t>
      </w:r>
    </w:p>
    <w:p>
      <w:pPr>
        <w:ind w:firstLine="1500" w:firstLineChars="500"/>
        <w:jc w:val="both"/>
        <w:rPr>
          <w:rFonts w:hint="eastAsia" w:ascii="黑体" w:hAnsi="黑体" w:eastAsia="黑体"/>
          <w:sz w:val="30"/>
          <w:szCs w:val="30"/>
        </w:rPr>
      </w:pPr>
      <w:r>
        <w:rPr>
          <w:rFonts w:hint="eastAsia" w:ascii="黑体" w:hAnsi="黑体" w:eastAsia="黑体"/>
          <w:sz w:val="30"/>
          <w:szCs w:val="30"/>
        </w:rPr>
        <w:t>乙方：</w:t>
      </w:r>
    </w:p>
    <w:p>
      <w:pPr>
        <w:pStyle w:val="2"/>
        <w:rPr>
          <w:rFonts w:hint="eastAsia" w:ascii="黑体" w:hAnsi="黑体" w:eastAsia="黑体"/>
          <w:sz w:val="30"/>
          <w:szCs w:val="30"/>
        </w:rPr>
      </w:pPr>
    </w:p>
    <w:p>
      <w:pPr>
        <w:rPr>
          <w:rFonts w:hint="eastAsia" w:ascii="黑体" w:hAnsi="黑体" w:eastAsia="黑体"/>
          <w:sz w:val="30"/>
          <w:szCs w:val="30"/>
        </w:rPr>
      </w:pPr>
    </w:p>
    <w:p>
      <w:pPr>
        <w:pStyle w:val="12"/>
        <w:ind w:firstLine="0" w:firstLineChars="0"/>
        <w:rPr>
          <w:rFonts w:hint="eastAsia" w:ascii="宋体" w:hAnsi="宋体" w:eastAsia="宋体"/>
          <w:bCs/>
          <w:sz w:val="28"/>
          <w:szCs w:val="28"/>
        </w:rPr>
      </w:pPr>
      <w:r>
        <w:rPr>
          <w:rFonts w:hint="eastAsia" w:ascii="宋体" w:hAnsi="宋体" w:eastAsia="宋体"/>
          <w:bCs/>
          <w:sz w:val="28"/>
          <w:szCs w:val="28"/>
        </w:rPr>
        <w:t>甲方：重庆机场集团有限公司动力能源分公司</w:t>
      </w:r>
    </w:p>
    <w:p>
      <w:pPr>
        <w:pStyle w:val="12"/>
        <w:ind w:firstLine="0" w:firstLineChars="0"/>
        <w:rPr>
          <w:rFonts w:hint="eastAsia" w:ascii="宋体" w:hAnsi="宋体" w:eastAsia="宋体"/>
          <w:bCs/>
          <w:sz w:val="28"/>
          <w:szCs w:val="28"/>
        </w:rPr>
      </w:pPr>
      <w:r>
        <w:rPr>
          <w:rFonts w:hint="eastAsia" w:ascii="宋体" w:hAnsi="宋体" w:eastAsia="宋体"/>
          <w:bCs/>
          <w:sz w:val="28"/>
          <w:szCs w:val="28"/>
        </w:rPr>
        <w:t>统一社会信用代码：91500112MAAC3KEC4F</w:t>
      </w:r>
    </w:p>
    <w:p>
      <w:pPr>
        <w:pStyle w:val="12"/>
        <w:ind w:firstLine="0" w:firstLineChars="0"/>
        <w:rPr>
          <w:rFonts w:hint="eastAsia" w:ascii="宋体" w:hAnsi="宋体" w:eastAsia="宋体"/>
          <w:bCs/>
          <w:sz w:val="28"/>
          <w:szCs w:val="28"/>
        </w:rPr>
      </w:pPr>
      <w:r>
        <w:rPr>
          <w:rFonts w:hint="eastAsia" w:ascii="宋体" w:hAnsi="宋体" w:eastAsia="宋体"/>
          <w:bCs/>
          <w:sz w:val="28"/>
          <w:szCs w:val="28"/>
        </w:rPr>
        <w:t>通讯地址：重庆市渝北区重庆江北国际机场内69-4幢一层1-1</w:t>
      </w:r>
    </w:p>
    <w:p>
      <w:pPr>
        <w:pStyle w:val="12"/>
        <w:ind w:firstLine="0" w:firstLineChars="0"/>
        <w:rPr>
          <w:rFonts w:hint="eastAsia" w:ascii="宋体" w:hAnsi="宋体" w:eastAsia="宋体"/>
          <w:bCs/>
          <w:sz w:val="28"/>
          <w:szCs w:val="28"/>
          <w:lang w:val="en-US" w:eastAsia="zh-CN"/>
        </w:rPr>
      </w:pPr>
      <w:r>
        <w:rPr>
          <w:rFonts w:hint="eastAsia" w:ascii="宋体" w:hAnsi="宋体" w:eastAsia="宋体"/>
          <w:bCs/>
          <w:sz w:val="28"/>
          <w:szCs w:val="28"/>
        </w:rPr>
        <w:t>法定代表人或委托代理人：</w:t>
      </w:r>
      <w:r>
        <w:rPr>
          <w:rFonts w:hint="eastAsia" w:ascii="宋体" w:hAnsi="宋体" w:eastAsia="宋体"/>
          <w:bCs/>
          <w:sz w:val="28"/>
          <w:szCs w:val="28"/>
          <w:lang w:val="en-US" w:eastAsia="zh-CN"/>
        </w:rPr>
        <w:t xml:space="preserve"> </w:t>
      </w:r>
      <w:r>
        <w:rPr>
          <w:rFonts w:hint="eastAsia" w:ascii="宋体" w:hAnsi="宋体" w:eastAsia="宋体"/>
          <w:bCs/>
          <w:sz w:val="28"/>
          <w:szCs w:val="28"/>
        </w:rPr>
        <w:t>刘子亚(负责人)</w:t>
      </w:r>
    </w:p>
    <w:p>
      <w:pPr>
        <w:pStyle w:val="12"/>
        <w:ind w:firstLine="0" w:firstLineChars="0"/>
        <w:rPr>
          <w:rFonts w:hint="default" w:ascii="宋体" w:hAnsi="宋体" w:eastAsia="宋体"/>
          <w:bCs/>
          <w:sz w:val="28"/>
          <w:szCs w:val="28"/>
          <w:lang w:val="en-US" w:eastAsia="zh-CN"/>
        </w:rPr>
      </w:pPr>
      <w:r>
        <w:rPr>
          <w:rFonts w:hint="eastAsia" w:ascii="宋体" w:hAnsi="宋体" w:eastAsia="宋体"/>
          <w:bCs/>
          <w:sz w:val="28"/>
          <w:szCs w:val="28"/>
        </w:rPr>
        <w:t>联系电话：</w:t>
      </w:r>
      <w:r>
        <w:rPr>
          <w:rFonts w:hint="eastAsia" w:ascii="宋体" w:hAnsi="宋体" w:eastAsia="宋体"/>
          <w:bCs/>
          <w:sz w:val="28"/>
          <w:szCs w:val="28"/>
          <w:lang w:val="en-US" w:eastAsia="zh-CN"/>
        </w:rPr>
        <w:t>67156914</w:t>
      </w:r>
    </w:p>
    <w:p>
      <w:pPr>
        <w:pStyle w:val="12"/>
        <w:ind w:firstLine="0" w:firstLineChars="0"/>
        <w:rPr>
          <w:rFonts w:hint="default" w:ascii="宋体" w:hAnsi="宋体" w:eastAsia="宋体"/>
          <w:bCs/>
          <w:sz w:val="28"/>
          <w:szCs w:val="28"/>
          <w:lang w:val="en-US" w:eastAsia="zh-CN"/>
        </w:rPr>
      </w:pPr>
      <w:r>
        <w:rPr>
          <w:rFonts w:hint="eastAsia" w:ascii="宋体" w:hAnsi="宋体" w:eastAsia="宋体"/>
          <w:bCs/>
          <w:sz w:val="28"/>
          <w:szCs w:val="28"/>
        </w:rPr>
        <w:t>邮箱地址</w:t>
      </w:r>
      <w:r>
        <w:rPr>
          <w:rFonts w:hint="eastAsia" w:ascii="宋体" w:hAnsi="宋体" w:eastAsia="宋体"/>
          <w:bCs/>
          <w:sz w:val="28"/>
          <w:szCs w:val="28"/>
          <w:lang w:val="en-US" w:eastAsia="zh-CN"/>
        </w:rPr>
        <w:t>：1371533927@qq.com</w:t>
      </w:r>
    </w:p>
    <w:p>
      <w:pPr>
        <w:pStyle w:val="12"/>
        <w:ind w:firstLine="0" w:firstLineChars="0"/>
        <w:rPr>
          <w:rFonts w:hint="eastAsia" w:ascii="宋体" w:hAnsi="宋体" w:eastAsia="宋体"/>
          <w:bCs/>
          <w:sz w:val="28"/>
          <w:szCs w:val="28"/>
          <w:lang w:val="en-US" w:eastAsia="zh-CN"/>
        </w:rPr>
      </w:pPr>
      <w:r>
        <w:rPr>
          <w:rFonts w:hint="eastAsia" w:ascii="宋体" w:hAnsi="宋体" w:eastAsia="宋体"/>
          <w:bCs/>
          <w:sz w:val="28"/>
          <w:szCs w:val="28"/>
        </w:rPr>
        <w:t>开户银行：中国建设银行股份有限公司重庆渝北机场支行</w:t>
      </w:r>
      <w:r>
        <w:rPr>
          <w:rFonts w:hint="eastAsia" w:ascii="宋体" w:hAnsi="宋体" w:eastAsia="宋体"/>
          <w:bCs/>
          <w:sz w:val="28"/>
          <w:szCs w:val="28"/>
          <w:lang w:val="en-US" w:eastAsia="zh-CN"/>
        </w:rPr>
        <w:t xml:space="preserve"> </w:t>
      </w:r>
    </w:p>
    <w:p>
      <w:pPr>
        <w:pStyle w:val="12"/>
        <w:ind w:firstLine="0" w:firstLineChars="0"/>
        <w:rPr>
          <w:rFonts w:hint="eastAsia" w:ascii="宋体" w:hAnsi="宋体" w:eastAsia="宋体"/>
          <w:bCs/>
          <w:sz w:val="28"/>
          <w:szCs w:val="28"/>
        </w:rPr>
      </w:pPr>
      <w:r>
        <w:rPr>
          <w:rFonts w:hint="eastAsia" w:ascii="宋体" w:hAnsi="宋体" w:eastAsia="宋体"/>
          <w:bCs/>
          <w:sz w:val="28"/>
          <w:szCs w:val="28"/>
        </w:rPr>
        <w:t>开户名称：重庆机场集团有限公司动力能源分公司</w:t>
      </w:r>
    </w:p>
    <w:p>
      <w:pPr>
        <w:pStyle w:val="12"/>
        <w:ind w:firstLine="0" w:firstLineChars="0"/>
        <w:rPr>
          <w:rFonts w:hint="eastAsia" w:ascii="宋体" w:hAnsi="宋体" w:eastAsia="宋体"/>
          <w:bCs/>
          <w:sz w:val="28"/>
          <w:szCs w:val="28"/>
          <w:lang w:val="en-US" w:eastAsia="zh-CN"/>
        </w:rPr>
      </w:pPr>
      <w:r>
        <w:rPr>
          <w:rFonts w:hint="eastAsia" w:ascii="宋体" w:hAnsi="宋体" w:eastAsia="宋体"/>
          <w:bCs/>
          <w:sz w:val="28"/>
          <w:szCs w:val="28"/>
        </w:rPr>
        <w:t>账号</w:t>
      </w:r>
      <w:r>
        <w:rPr>
          <w:rFonts w:hint="eastAsia" w:ascii="宋体" w:hAnsi="宋体" w:eastAsia="宋体"/>
          <w:bCs/>
          <w:sz w:val="28"/>
          <w:szCs w:val="28"/>
          <w:lang w:val="en-US" w:eastAsia="zh-CN"/>
        </w:rPr>
        <w:t>：</w:t>
      </w:r>
      <w:r>
        <w:rPr>
          <w:rFonts w:hint="eastAsia" w:ascii="宋体" w:hAnsi="宋体" w:eastAsia="宋体"/>
          <w:bCs/>
          <w:sz w:val="28"/>
          <w:szCs w:val="28"/>
        </w:rPr>
        <w:t>50050108380000000600</w:t>
      </w:r>
    </w:p>
    <w:p>
      <w:pPr>
        <w:pStyle w:val="12"/>
        <w:ind w:firstLine="560"/>
        <w:rPr>
          <w:rFonts w:hint="eastAsia" w:ascii="宋体" w:hAnsi="宋体" w:eastAsia="宋体"/>
          <w:bCs/>
          <w:sz w:val="28"/>
          <w:szCs w:val="28"/>
        </w:rPr>
      </w:pPr>
    </w:p>
    <w:p>
      <w:pPr>
        <w:pStyle w:val="12"/>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12"/>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12"/>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12"/>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12"/>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12"/>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12"/>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12"/>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12"/>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12"/>
        <w:ind w:firstLine="0" w:firstLineChars="0"/>
        <w:rPr>
          <w:rFonts w:hint="eastAsia" w:ascii="宋体" w:hAnsi="宋体" w:eastAsia="宋体"/>
          <w:bCs/>
          <w:sz w:val="28"/>
          <w:szCs w:val="28"/>
        </w:rPr>
      </w:pPr>
    </w:p>
    <w:p>
      <w:pPr>
        <w:pStyle w:val="12"/>
        <w:ind w:firstLine="0" w:firstLineChars="0"/>
        <w:rPr>
          <w:rFonts w:hint="eastAsia" w:ascii="宋体" w:hAnsi="宋体" w:eastAsia="宋体"/>
          <w:bCs/>
          <w:sz w:val="28"/>
          <w:szCs w:val="28"/>
        </w:rPr>
      </w:pPr>
    </w:p>
    <w:p>
      <w:pPr>
        <w:pStyle w:val="13"/>
        <w:ind w:firstLine="600"/>
      </w:pPr>
    </w:p>
    <w:p>
      <w:pPr>
        <w:ind w:firstLine="600" w:firstLineChars="200"/>
        <w:rPr>
          <w:rFonts w:hint="eastAsia" w:ascii="仿宋_GB2312" w:hAnsi="仿宋_GB2312" w:eastAsia="仿宋_GB2312" w:cs="宋体"/>
          <w:color w:val="000000"/>
          <w:kern w:val="0"/>
          <w:sz w:val="30"/>
          <w:szCs w:val="30"/>
          <w:lang w:val="en-US" w:eastAsia="zh-CN" w:bidi="ar-SA"/>
        </w:rPr>
      </w:pPr>
      <w:r>
        <w:rPr>
          <w:rFonts w:hint="eastAsia" w:ascii="仿宋_GB2312" w:hAnsi="仿宋_GB2312" w:eastAsia="仿宋_GB2312" w:cs="宋体"/>
          <w:color w:val="000000"/>
          <w:kern w:val="0"/>
          <w:sz w:val="30"/>
          <w:szCs w:val="30"/>
          <w:lang w:val="en-US" w:eastAsia="zh-CN" w:bidi="ar-SA"/>
        </w:rPr>
        <w:t>甲乙双方依照《中华人民共和国民法典》及相关法律、法规规定，本着平等、自愿的原则，经友好协商，现就甲方向乙方购买</w:t>
      </w:r>
      <w:r>
        <w:rPr>
          <w:rFonts w:hint="eastAsia" w:ascii="仿宋_GB2312" w:hAnsi="仿宋_GB2312" w:eastAsia="仿宋_GB2312" w:cs="宋体"/>
          <w:color w:val="000000"/>
          <w:kern w:val="0"/>
          <w:sz w:val="30"/>
          <w:szCs w:val="30"/>
          <w:u w:val="single"/>
          <w:lang w:val="en-US" w:eastAsia="zh-CN" w:bidi="ar-SA"/>
        </w:rPr>
        <w:t xml:space="preserve">   化验试剂   </w:t>
      </w:r>
      <w:r>
        <w:rPr>
          <w:rFonts w:hint="eastAsia" w:ascii="仿宋_GB2312" w:hAnsi="仿宋_GB2312" w:eastAsia="仿宋_GB2312" w:cs="宋体"/>
          <w:color w:val="000000"/>
          <w:kern w:val="0"/>
          <w:sz w:val="30"/>
          <w:szCs w:val="30"/>
          <w:lang w:val="en-US" w:eastAsia="zh-CN" w:bidi="ar-SA"/>
        </w:rPr>
        <w:t>事宜达成一致，签订本协议。</w:t>
      </w:r>
    </w:p>
    <w:p>
      <w:pPr>
        <w:pStyle w:val="4"/>
        <w:ind w:firstLine="640"/>
      </w:pPr>
      <w:bookmarkStart w:id="0" w:name="_Toc24700706"/>
      <w:r>
        <w:rPr>
          <w:rFonts w:hint="eastAsia"/>
        </w:rPr>
        <w:t>第一条 采购的内容和范围</w:t>
      </w:r>
      <w:bookmarkEnd w:id="0"/>
    </w:p>
    <w:p>
      <w:pPr>
        <w:ind w:firstLine="600" w:firstLineChars="200"/>
        <w:rPr>
          <w:rFonts w:hint="eastAsia" w:ascii="仿宋_GB2312" w:hAnsi="仿宋_GB2312" w:eastAsia="仿宋_GB2312" w:cs="宋体"/>
          <w:color w:val="000000"/>
          <w:kern w:val="0"/>
          <w:sz w:val="30"/>
          <w:szCs w:val="30"/>
          <w:lang w:val="en-US" w:eastAsia="zh-CN" w:bidi="ar-SA"/>
        </w:rPr>
      </w:pPr>
      <w:r>
        <w:rPr>
          <w:rFonts w:hint="eastAsia" w:ascii="仿宋_GB2312" w:hAnsi="仿宋_GB2312" w:eastAsia="仿宋_GB2312" w:cs="宋体"/>
          <w:color w:val="000000"/>
          <w:kern w:val="0"/>
          <w:sz w:val="30"/>
          <w:szCs w:val="30"/>
          <w:lang w:val="en-US" w:eastAsia="zh-CN" w:bidi="ar-SA"/>
        </w:rPr>
        <w:t>1.1甲方向乙方采购的内容是：</w:t>
      </w:r>
      <w:r>
        <w:rPr>
          <w:rFonts w:hint="eastAsia" w:ascii="仿宋_GB2312" w:hAnsi="仿宋_GB2312" w:eastAsia="仿宋_GB2312" w:cs="宋体"/>
          <w:color w:val="000000"/>
          <w:kern w:val="0"/>
          <w:sz w:val="30"/>
          <w:szCs w:val="30"/>
          <w:u w:val="single"/>
          <w:lang w:val="en-US" w:eastAsia="zh-CN" w:bidi="ar-SA"/>
        </w:rPr>
        <w:t xml:space="preserve">  化验室购买化验试剂   </w:t>
      </w:r>
      <w:r>
        <w:rPr>
          <w:rFonts w:hint="eastAsia" w:ascii="仿宋_GB2312" w:hAnsi="仿宋_GB2312" w:eastAsia="仿宋_GB2312" w:cs="宋体"/>
          <w:color w:val="000000"/>
          <w:kern w:val="0"/>
          <w:sz w:val="30"/>
          <w:szCs w:val="30"/>
          <w:lang w:val="en-US" w:eastAsia="zh-CN" w:bidi="ar-SA"/>
        </w:rPr>
        <w:t>，</w:t>
      </w:r>
    </w:p>
    <w:p>
      <w:pPr>
        <w:ind w:firstLine="600" w:firstLineChars="200"/>
        <w:rPr>
          <w:rFonts w:hint="eastAsia" w:ascii="仿宋_GB2312" w:hAnsi="仿宋_GB2312" w:eastAsia="仿宋_GB2312" w:cs="宋体"/>
          <w:color w:val="000000"/>
          <w:kern w:val="0"/>
          <w:sz w:val="30"/>
          <w:szCs w:val="30"/>
          <w:u w:val="single"/>
          <w:lang w:val="en-US" w:eastAsia="zh-CN" w:bidi="ar-SA"/>
        </w:rPr>
      </w:pPr>
      <w:r>
        <w:rPr>
          <w:rFonts w:hint="eastAsia" w:ascii="仿宋_GB2312" w:hAnsi="仿宋_GB2312" w:eastAsia="仿宋_GB2312" w:cs="宋体"/>
          <w:color w:val="000000"/>
          <w:kern w:val="0"/>
          <w:sz w:val="30"/>
          <w:szCs w:val="30"/>
          <w:lang w:val="en-US" w:eastAsia="zh-CN" w:bidi="ar-SA"/>
        </w:rPr>
        <w:t>范围：</w:t>
      </w:r>
      <w:r>
        <w:rPr>
          <w:rFonts w:hint="eastAsia" w:ascii="仿宋_GB2312" w:hAnsi="仿宋_GB2312" w:eastAsia="仿宋_GB2312" w:cs="宋体"/>
          <w:color w:val="000000"/>
          <w:kern w:val="0"/>
          <w:sz w:val="30"/>
          <w:szCs w:val="30"/>
          <w:u w:val="single"/>
          <w:lang w:val="en-US" w:eastAsia="zh-CN" w:bidi="ar-SA"/>
        </w:rPr>
        <w:t>化验室购买化验试剂项目清单。</w:t>
      </w:r>
    </w:p>
    <w:p>
      <w:pPr>
        <w:keepNext w:val="0"/>
        <w:keepLines w:val="0"/>
        <w:pageBreakBefore w:val="0"/>
        <w:kinsoku/>
        <w:wordWrap/>
        <w:overflowPunct/>
        <w:topLinePunct w:val="0"/>
        <w:autoSpaceDE/>
        <w:autoSpaceDN/>
        <w:bidi w:val="0"/>
        <w:adjustRightInd/>
        <w:snapToGrid/>
        <w:spacing w:line="240" w:lineRule="auto"/>
        <w:jc w:val="center"/>
        <w:outlineLvl w:val="9"/>
        <w:rPr>
          <w:rFonts w:hint="eastAsia"/>
          <w:sz w:val="36"/>
          <w:szCs w:val="36"/>
          <w:highlight w:val="none"/>
          <w:lang w:val="en-US" w:eastAsia="zh-CN"/>
        </w:rPr>
      </w:pPr>
      <w:r>
        <w:rPr>
          <w:rFonts w:hint="eastAsia" w:ascii="仿宋" w:hAnsi="仿宋" w:eastAsia="仿宋"/>
          <w:b/>
          <w:sz w:val="36"/>
          <w:szCs w:val="36"/>
          <w:lang w:eastAsia="zh-CN"/>
        </w:rPr>
        <w:t>化验室购买化验试剂</w:t>
      </w:r>
      <w:r>
        <w:rPr>
          <w:rFonts w:hint="eastAsia" w:ascii="仿宋" w:hAnsi="仿宋" w:eastAsia="仿宋"/>
          <w:b/>
          <w:sz w:val="36"/>
          <w:szCs w:val="36"/>
        </w:rPr>
        <w:t>项目</w:t>
      </w:r>
      <w:r>
        <w:rPr>
          <w:rFonts w:hint="eastAsia" w:ascii="仿宋" w:hAnsi="仿宋" w:eastAsia="仿宋"/>
          <w:b/>
          <w:sz w:val="36"/>
          <w:szCs w:val="36"/>
          <w:lang w:eastAsia="zh-CN"/>
        </w:rPr>
        <w:t>清单</w:t>
      </w:r>
    </w:p>
    <w:tbl>
      <w:tblPr>
        <w:tblStyle w:val="8"/>
        <w:tblpPr w:leftFromText="180" w:rightFromText="180" w:vertAnchor="text" w:horzAnchor="page" w:tblpX="1887" w:tblpY="663"/>
        <w:tblOverlap w:val="never"/>
        <w:tblW w:w="8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2"/>
        <w:gridCol w:w="2799"/>
        <w:gridCol w:w="2872"/>
        <w:gridCol w:w="1079"/>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序号</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试剂名称</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规格</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highlight w:val="none"/>
                <w:u w:val="none"/>
                <w:lang w:val="en-US" w:eastAsia="zh-CN" w:bidi="ar"/>
              </w:rPr>
            </w:pPr>
            <w:r>
              <w:rPr>
                <w:rFonts w:hint="eastAsia" w:ascii="仿宋" w:hAnsi="仿宋" w:eastAsia="仿宋" w:cs="仿宋"/>
                <w:b/>
                <w:i w:val="0"/>
                <w:color w:val="000000"/>
                <w:kern w:val="0"/>
                <w:sz w:val="21"/>
                <w:szCs w:val="21"/>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酵母（ 通用型好氧发酵菌剂）</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 xml:space="preserve"> 技术指标≥5.0*10</w:t>
            </w:r>
            <w:r>
              <w:rPr>
                <w:rStyle w:val="9"/>
                <w:sz w:val="21"/>
                <w:szCs w:val="21"/>
                <w:highlight w:val="none"/>
                <w:lang w:val="en-US" w:eastAsia="zh-CN" w:bidi="ar"/>
              </w:rPr>
              <w:t>9</w:t>
            </w:r>
            <w:r>
              <w:rPr>
                <w:rStyle w:val="10"/>
                <w:sz w:val="21"/>
                <w:szCs w:val="21"/>
                <w:highlight w:val="none"/>
                <w:lang w:val="en-US" w:eastAsia="zh-CN" w:bidi="ar"/>
              </w:rPr>
              <w:t>cfu/g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KG</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葡萄糖</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硫酸亚铁铵</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硫酸亚铁</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硫酸银</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邻苯二甲酸氢钾</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1，10一菲啰啉</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钼酸铵</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抗坏血酸</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氢氧化钠</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过硫酸钾</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酒石酸锑钾</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磷酸二氢钠</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轻质氧化镁</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无水碳酸钠</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硼酸</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溴百里香酚蓝</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Ind10g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溴甲酚绿</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甲基红</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亚甲基蓝</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95%乙醇</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碘化钾</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乳糖蛋白培养基</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E.C肉汤</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硫代硫酸钠</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磷酸氢二钠（一水）</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酚酞</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磷酸二氢钠（一水)</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氯化钠</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无水硫酸钠</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PH缓冲试剂</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PH479</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PH试纸</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PH5.0-8.0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磷酸二氢钾</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磷酸氢二钾</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磷酸氢二钠（七水）</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氯化铵</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无水硫酸镁</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无水氯化钙</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无水亚硫酸钠</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L-谷氨酸</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冰醋酸</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可溶性淀粉</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硅酸镁吸附剂</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纳氏试剂（成品）</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500ml碘化汞法</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酒石酸钾钠</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丙烯基硫脲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四氯化碳</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环保级500mL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硝酸</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硝酸</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重铬酸钾</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PT100g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碘化汞</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硫酸汞</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六水三氯化铁</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无水乙醇</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盐酸</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盐酸</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三氯甲烷</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氨氮标液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氨氮盲样</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总氮标液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总氮盲样</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COD标液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COD盲样</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总磷标液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总磷盲样</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阴离子标液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色度标液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石油类标液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牛肉浸膏</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乳糖</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胰胨</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胆盐三号</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EDTA二钠镁</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CP100g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EDTA二钠二水合物</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氯化铵</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浓氨水</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硫酸镁</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铬黑T</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AR25g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碳酸钙</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三乙醇胺</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高锰酸钾</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草酸钠</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总硬度标液</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高锰酸盐指数标液</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亚硝酸盐氮标液</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总硬度盲样</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高锰酸盐指数盲样</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亚硝酸盐氮盲样</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葡萄糖肉汤培养基</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2%伊红水溶液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5%美蓝水溶液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凡士林</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营养琼脂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121℃压力蒸汽灭菌生物指示剂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50支/盒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98</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99</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101</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4-硝基酚</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102</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5%乳糖发酵培养基</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103</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5%碱性品红乙醇溶液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104</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84消毒液</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EC-MUG培养基</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106</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EC肉汤（LST）</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107</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HE琼脂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MC培养基</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109</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MFC培养基</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MRS琼脂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111</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MUG营养琼脂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112</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N,N-二甲基甲酰胺</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113</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柠檬酸</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114</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柠檬酸钠</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115</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硼氢化钠</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116</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五水四硼酸铵</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117</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平板计数琼脂培养基</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118</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葡萄糖，一水</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119</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普通琼脂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水杨酸</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水杨酸钠</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122</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碳酸钙</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123</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无水碳酸钠</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124</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碳酸氢铵</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125</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碳酸氢钾</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126</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碳酸氢钠</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500g</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127</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MAXII硫酸汞</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128</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MAXII重铬酸钾</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129</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MAXII硫酸</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130</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MAXII标液</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131</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MAXII空白</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132</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DPD余氯试剂粉</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100个/包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133</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次氯酸钠</w:t>
            </w:r>
          </w:p>
        </w:tc>
        <w:tc>
          <w:tcPr>
            <w:tcW w:w="28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250Kg/桶，需直接加到加药桶内</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千克</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highlight w:val="none"/>
                <w:u w:val="none"/>
                <w:shd w:val="clear" w:color="auto" w:fill="auto"/>
                <w:lang w:val="en-US" w:eastAsia="zh-CN" w:bidi="ar"/>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ind w:right="0" w:rightChars="0" w:firstLine="480" w:firstLineChars="200"/>
        <w:jc w:val="left"/>
        <w:textAlignment w:val="auto"/>
        <w:outlineLvl w:val="9"/>
        <w:rPr>
          <w:rFonts w:hint="eastAsia" w:ascii="仿宋_GB2312" w:hAnsi="仿宋_GB2312" w:eastAsia="仿宋_GB2312" w:cs="宋体"/>
          <w:color w:val="000000"/>
          <w:kern w:val="0"/>
          <w:sz w:val="30"/>
          <w:szCs w:val="30"/>
          <w:lang w:val="en-US" w:eastAsia="zh-CN" w:bidi="ar-SA"/>
        </w:rPr>
      </w:pPr>
      <w:r>
        <w:rPr>
          <w:rFonts w:hint="eastAsia" w:ascii="等线" w:hAnsi="等线" w:eastAsia="等线" w:cs="宋体"/>
          <w:color w:val="auto"/>
          <w:sz w:val="24"/>
          <w:szCs w:val="24"/>
          <w:lang w:val="en-US" w:eastAsia="zh-CN"/>
        </w:rPr>
        <w:t>备注：以上试剂以实际购买数量为准。</w:t>
      </w:r>
    </w:p>
    <w:p>
      <w:pPr>
        <w:ind w:firstLine="600" w:firstLineChars="200"/>
        <w:rPr>
          <w:rFonts w:hint="eastAsia" w:ascii="仿宋_GB2312" w:hAnsi="仿宋_GB2312" w:eastAsia="仿宋_GB2312" w:cs="宋体"/>
          <w:color w:val="000000"/>
          <w:kern w:val="0"/>
          <w:sz w:val="30"/>
          <w:szCs w:val="30"/>
          <w:lang w:val="en-US" w:eastAsia="zh-CN" w:bidi="ar-SA"/>
        </w:rPr>
      </w:pPr>
      <w:r>
        <w:rPr>
          <w:rFonts w:hint="eastAsia" w:ascii="仿宋_GB2312" w:hAnsi="仿宋_GB2312" w:eastAsia="仿宋_GB2312" w:cs="宋体"/>
          <w:color w:val="000000"/>
          <w:kern w:val="0"/>
          <w:sz w:val="30"/>
          <w:szCs w:val="30"/>
          <w:lang w:val="en-US" w:eastAsia="zh-CN" w:bidi="ar-SA"/>
        </w:rPr>
        <w:t>1.2 双方确认，本框架协议下，甲方是否采购以及采购的数量以甲方实际发出的需求为准。乙方对本框架协议下的标的物的供货行为并不是独占和排他的。</w:t>
      </w:r>
    </w:p>
    <w:p>
      <w:pPr>
        <w:pStyle w:val="4"/>
        <w:ind w:firstLine="640"/>
        <w:rPr>
          <w:rFonts w:hint="eastAsia" w:ascii="黑体" w:hAnsi="黑体" w:eastAsia="黑体" w:cs="黑体"/>
        </w:rPr>
      </w:pPr>
      <w:bookmarkStart w:id="1" w:name="_Toc24700707"/>
      <w:r>
        <w:rPr>
          <w:rFonts w:hint="eastAsia" w:ascii="黑体" w:hAnsi="黑体" w:eastAsia="黑体" w:cs="黑体"/>
        </w:rPr>
        <w:t>第二条  合同期限</w:t>
      </w:r>
      <w:bookmarkEnd w:id="1"/>
    </w:p>
    <w:p>
      <w:pPr>
        <w:ind w:firstLine="600" w:firstLineChars="200"/>
        <w:rPr>
          <w:rFonts w:hint="eastAsia" w:ascii="仿宋_GB2312" w:hAnsi="仿宋_GB2312" w:eastAsia="仿宋_GB2312" w:cs="宋体"/>
          <w:color w:val="000000"/>
          <w:kern w:val="0"/>
          <w:sz w:val="30"/>
          <w:szCs w:val="30"/>
          <w:lang w:val="en-US" w:eastAsia="zh-CN" w:bidi="ar-SA"/>
        </w:rPr>
      </w:pPr>
      <w:r>
        <w:rPr>
          <w:rFonts w:hint="eastAsia" w:ascii="仿宋_GB2312" w:hAnsi="仿宋_GB2312" w:eastAsia="仿宋_GB2312" w:cs="宋体"/>
          <w:color w:val="000000"/>
          <w:kern w:val="0"/>
          <w:sz w:val="30"/>
          <w:szCs w:val="30"/>
          <w:lang w:val="en-US" w:eastAsia="zh-CN" w:bidi="ar-SA"/>
        </w:rPr>
        <w:t>本合同期限为</w:t>
      </w:r>
      <w:r>
        <w:rPr>
          <w:rFonts w:hint="eastAsia" w:ascii="仿宋_GB2312" w:hAnsi="仿宋_GB2312" w:eastAsia="仿宋_GB2312" w:cs="宋体"/>
          <w:color w:val="000000"/>
          <w:kern w:val="0"/>
          <w:sz w:val="30"/>
          <w:szCs w:val="30"/>
          <w:u w:val="single"/>
          <w:lang w:val="en-US" w:eastAsia="zh-CN" w:bidi="ar-SA"/>
        </w:rPr>
        <w:t xml:space="preserve">  2 </w:t>
      </w:r>
      <w:r>
        <w:rPr>
          <w:rFonts w:hint="eastAsia" w:ascii="仿宋_GB2312" w:hAnsi="仿宋_GB2312" w:eastAsia="仿宋_GB2312" w:cs="宋体"/>
          <w:color w:val="000000"/>
          <w:kern w:val="0"/>
          <w:sz w:val="30"/>
          <w:szCs w:val="30"/>
          <w:lang w:val="en-US" w:eastAsia="zh-CN" w:bidi="ar-SA"/>
        </w:rPr>
        <w:t xml:space="preserve"> 年，自</w:t>
      </w:r>
      <w:r>
        <w:rPr>
          <w:rFonts w:hint="eastAsia" w:ascii="仿宋_GB2312" w:hAnsi="仿宋_GB2312" w:eastAsia="仿宋_GB2312" w:cs="宋体"/>
          <w:color w:val="000000"/>
          <w:kern w:val="0"/>
          <w:sz w:val="30"/>
          <w:szCs w:val="30"/>
          <w:u w:val="single"/>
          <w:lang w:val="en-US" w:eastAsia="zh-CN" w:bidi="ar-SA"/>
        </w:rPr>
        <w:t xml:space="preserve">      </w:t>
      </w:r>
      <w:r>
        <w:rPr>
          <w:rFonts w:hint="eastAsia" w:ascii="仿宋_GB2312" w:hAnsi="仿宋_GB2312" w:eastAsia="仿宋_GB2312" w:cs="宋体"/>
          <w:color w:val="000000"/>
          <w:kern w:val="0"/>
          <w:sz w:val="30"/>
          <w:szCs w:val="30"/>
          <w:lang w:val="en-US" w:eastAsia="zh-CN" w:bidi="ar-SA"/>
        </w:rPr>
        <w:t>年</w:t>
      </w:r>
      <w:r>
        <w:rPr>
          <w:rFonts w:hint="eastAsia" w:ascii="仿宋_GB2312" w:hAnsi="仿宋_GB2312" w:eastAsia="仿宋_GB2312" w:cs="宋体"/>
          <w:color w:val="000000"/>
          <w:kern w:val="0"/>
          <w:sz w:val="30"/>
          <w:szCs w:val="30"/>
          <w:u w:val="single"/>
          <w:lang w:val="en-US" w:eastAsia="zh-CN" w:bidi="ar-SA"/>
        </w:rPr>
        <w:t xml:space="preserve">     </w:t>
      </w:r>
      <w:r>
        <w:rPr>
          <w:rFonts w:hint="eastAsia" w:ascii="仿宋_GB2312" w:hAnsi="仿宋_GB2312" w:eastAsia="仿宋_GB2312" w:cs="宋体"/>
          <w:color w:val="000000"/>
          <w:kern w:val="0"/>
          <w:sz w:val="30"/>
          <w:szCs w:val="30"/>
          <w:lang w:val="en-US" w:eastAsia="zh-CN" w:bidi="ar-SA"/>
        </w:rPr>
        <w:t xml:space="preserve">月 </w:t>
      </w:r>
      <w:r>
        <w:rPr>
          <w:rFonts w:hint="eastAsia" w:ascii="仿宋_GB2312" w:hAnsi="仿宋_GB2312" w:eastAsia="仿宋_GB2312" w:cs="宋体"/>
          <w:color w:val="000000"/>
          <w:kern w:val="0"/>
          <w:sz w:val="30"/>
          <w:szCs w:val="30"/>
          <w:u w:val="single"/>
          <w:lang w:val="en-US" w:eastAsia="zh-CN" w:bidi="ar-SA"/>
        </w:rPr>
        <w:t xml:space="preserve">     </w:t>
      </w:r>
      <w:r>
        <w:rPr>
          <w:rFonts w:hint="eastAsia" w:ascii="仿宋_GB2312" w:hAnsi="仿宋_GB2312" w:eastAsia="仿宋_GB2312" w:cs="宋体"/>
          <w:color w:val="000000"/>
          <w:kern w:val="0"/>
          <w:sz w:val="30"/>
          <w:szCs w:val="30"/>
          <w:lang w:val="en-US" w:eastAsia="zh-CN" w:bidi="ar-SA"/>
        </w:rPr>
        <w:t>日起始至</w:t>
      </w:r>
    </w:p>
    <w:p>
      <w:pPr>
        <w:rPr>
          <w:rFonts w:hint="eastAsia" w:ascii="仿宋_GB2312" w:hAnsi="仿宋_GB2312" w:eastAsia="仿宋_GB2312" w:cs="宋体"/>
          <w:color w:val="000000"/>
          <w:kern w:val="0"/>
          <w:sz w:val="30"/>
          <w:szCs w:val="30"/>
          <w:lang w:val="en-US" w:eastAsia="zh-CN" w:bidi="ar-SA"/>
        </w:rPr>
      </w:pPr>
      <w:r>
        <w:rPr>
          <w:rFonts w:hint="eastAsia" w:ascii="仿宋_GB2312" w:hAnsi="仿宋_GB2312" w:eastAsia="仿宋_GB2312" w:cs="宋体"/>
          <w:color w:val="000000"/>
          <w:kern w:val="0"/>
          <w:sz w:val="30"/>
          <w:szCs w:val="30"/>
          <w:u w:val="single"/>
          <w:lang w:val="en-US" w:eastAsia="zh-CN" w:bidi="ar-SA"/>
        </w:rPr>
        <w:t xml:space="preserve">       </w:t>
      </w:r>
      <w:r>
        <w:rPr>
          <w:rFonts w:hint="eastAsia" w:ascii="仿宋_GB2312" w:hAnsi="仿宋_GB2312" w:eastAsia="仿宋_GB2312" w:cs="宋体"/>
          <w:color w:val="000000"/>
          <w:kern w:val="0"/>
          <w:sz w:val="30"/>
          <w:szCs w:val="30"/>
          <w:lang w:val="en-US" w:eastAsia="zh-CN" w:bidi="ar-SA"/>
        </w:rPr>
        <w:t>年</w:t>
      </w:r>
      <w:r>
        <w:rPr>
          <w:rFonts w:hint="eastAsia" w:ascii="仿宋_GB2312" w:hAnsi="仿宋_GB2312" w:eastAsia="仿宋_GB2312" w:cs="宋体"/>
          <w:color w:val="000000"/>
          <w:kern w:val="0"/>
          <w:sz w:val="30"/>
          <w:szCs w:val="30"/>
          <w:u w:val="single"/>
          <w:lang w:val="en-US" w:eastAsia="zh-CN" w:bidi="ar-SA"/>
        </w:rPr>
        <w:t xml:space="preserve">     </w:t>
      </w:r>
      <w:r>
        <w:rPr>
          <w:rFonts w:hint="eastAsia" w:ascii="仿宋_GB2312" w:hAnsi="仿宋_GB2312" w:eastAsia="仿宋_GB2312" w:cs="宋体"/>
          <w:color w:val="000000"/>
          <w:kern w:val="0"/>
          <w:sz w:val="30"/>
          <w:szCs w:val="30"/>
          <w:lang w:val="en-US" w:eastAsia="zh-CN" w:bidi="ar-SA"/>
        </w:rPr>
        <w:t>月</w:t>
      </w:r>
      <w:r>
        <w:rPr>
          <w:rFonts w:hint="eastAsia" w:ascii="仿宋_GB2312" w:hAnsi="仿宋_GB2312" w:eastAsia="仿宋_GB2312" w:cs="宋体"/>
          <w:color w:val="000000"/>
          <w:kern w:val="0"/>
          <w:sz w:val="30"/>
          <w:szCs w:val="30"/>
          <w:u w:val="single"/>
          <w:lang w:val="en-US" w:eastAsia="zh-CN" w:bidi="ar-SA"/>
        </w:rPr>
        <w:t xml:space="preserve">     </w:t>
      </w:r>
      <w:r>
        <w:rPr>
          <w:rFonts w:hint="eastAsia" w:ascii="仿宋_GB2312" w:hAnsi="仿宋_GB2312" w:eastAsia="仿宋_GB2312" w:cs="宋体"/>
          <w:color w:val="000000"/>
          <w:kern w:val="0"/>
          <w:sz w:val="30"/>
          <w:szCs w:val="30"/>
          <w:lang w:val="en-US" w:eastAsia="zh-CN" w:bidi="ar-SA"/>
        </w:rPr>
        <w:t>日止。</w:t>
      </w:r>
    </w:p>
    <w:p>
      <w:pPr>
        <w:pStyle w:val="4"/>
        <w:ind w:firstLine="640"/>
        <w:rPr>
          <w:rFonts w:hint="eastAsia" w:ascii="黑体" w:hAnsi="黑体" w:eastAsia="黑体" w:cs="黑体"/>
        </w:rPr>
      </w:pPr>
      <w:bookmarkStart w:id="2" w:name="_Toc24700708"/>
      <w:r>
        <w:rPr>
          <w:rFonts w:hint="eastAsia" w:ascii="黑体" w:hAnsi="黑体" w:eastAsia="黑体" w:cs="黑体"/>
        </w:rPr>
        <w:t>第三条 合同价款</w:t>
      </w:r>
      <w:bookmarkEnd w:id="2"/>
    </w:p>
    <w:p>
      <w:pPr>
        <w:ind w:firstLine="600" w:firstLineChars="200"/>
        <w:rPr>
          <w:rFonts w:hint="eastAsia" w:ascii="仿宋_GB2312" w:hAnsi="仿宋_GB2312" w:eastAsia="仿宋_GB2312" w:cs="宋体"/>
          <w:color w:val="000000"/>
          <w:kern w:val="0"/>
          <w:sz w:val="30"/>
          <w:szCs w:val="30"/>
          <w:u w:val="single"/>
          <w:lang w:val="en-US" w:eastAsia="zh-CN" w:bidi="ar-SA"/>
        </w:rPr>
      </w:pPr>
      <w:r>
        <w:rPr>
          <w:rFonts w:hint="eastAsia" w:ascii="仿宋_GB2312" w:hAnsi="仿宋_GB2312" w:eastAsia="仿宋_GB2312" w:cs="宋体"/>
          <w:color w:val="000000"/>
          <w:kern w:val="0"/>
          <w:sz w:val="30"/>
          <w:szCs w:val="30"/>
          <w:lang w:val="en-US" w:eastAsia="zh-CN" w:bidi="ar-SA"/>
        </w:rPr>
        <w:t>3.1 合同价款是指甲方向乙方实施采购应当向乙方支付的采购费用。具体标准（不含增值税）为：</w:t>
      </w:r>
      <w:r>
        <w:rPr>
          <w:rFonts w:hint="eastAsia" w:ascii="仿宋_GB2312" w:hAnsi="仿宋_GB2312" w:eastAsia="仿宋_GB2312" w:cs="宋体"/>
          <w:color w:val="000000"/>
          <w:kern w:val="0"/>
          <w:sz w:val="30"/>
          <w:szCs w:val="30"/>
          <w:u w:val="single"/>
          <w:lang w:val="en-US" w:eastAsia="zh-CN" w:bidi="ar-SA"/>
        </w:rPr>
        <w:t>本项目以不含增值税单价为合同价，单项试剂单价见下表：</w:t>
      </w:r>
    </w:p>
    <w:tbl>
      <w:tblPr>
        <w:tblStyle w:val="8"/>
        <w:tblpPr w:leftFromText="180" w:rightFromText="180" w:vertAnchor="text" w:horzAnchor="page" w:tblpX="1887" w:tblpY="663"/>
        <w:tblOverlap w:val="never"/>
        <w:tblW w:w="8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6"/>
        <w:gridCol w:w="1804"/>
        <w:gridCol w:w="1850"/>
        <w:gridCol w:w="696"/>
        <w:gridCol w:w="922"/>
        <w:gridCol w:w="1002"/>
        <w:gridCol w:w="1002"/>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试剂名称</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规格</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highlight w:val="none"/>
                <w:u w:val="none"/>
                <w:lang w:val="en-US" w:eastAsia="zh-CN" w:bidi="ar"/>
              </w:rPr>
            </w:pPr>
            <w:r>
              <w:rPr>
                <w:rFonts w:hint="eastAsia" w:ascii="仿宋" w:hAnsi="仿宋" w:eastAsia="仿宋" w:cs="仿宋"/>
                <w:b/>
                <w:i w:val="0"/>
                <w:color w:val="000000"/>
                <w:kern w:val="0"/>
                <w:sz w:val="21"/>
                <w:szCs w:val="21"/>
                <w:highlight w:val="none"/>
                <w:u w:val="none"/>
                <w:lang w:val="en-US" w:eastAsia="zh-CN" w:bidi="ar"/>
              </w:rPr>
              <w:t>数量</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highlight w:val="none"/>
                <w:u w:val="none"/>
                <w:lang w:val="en-US" w:eastAsia="zh-CN" w:bidi="ar"/>
              </w:rPr>
            </w:pPr>
            <w:r>
              <w:rPr>
                <w:rFonts w:hint="eastAsia" w:ascii="仿宋" w:hAnsi="仿宋" w:eastAsia="仿宋" w:cs="仿宋"/>
                <w:b/>
                <w:i w:val="0"/>
                <w:color w:val="000000"/>
                <w:kern w:val="0"/>
                <w:sz w:val="21"/>
                <w:szCs w:val="21"/>
                <w:highlight w:val="none"/>
                <w:u w:val="none"/>
                <w:lang w:val="en-US" w:eastAsia="zh-CN" w:bidi="ar"/>
              </w:rPr>
              <w:t>品牌</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highlight w:val="none"/>
                <w:u w:val="none"/>
                <w:lang w:val="en-US" w:eastAsia="zh-CN" w:bidi="ar"/>
              </w:rPr>
            </w:pPr>
            <w:r>
              <w:rPr>
                <w:rFonts w:hint="eastAsia" w:ascii="仿宋" w:hAnsi="仿宋" w:eastAsia="仿宋" w:cs="仿宋"/>
                <w:b/>
                <w:i w:val="0"/>
                <w:color w:val="000000"/>
                <w:kern w:val="0"/>
                <w:sz w:val="21"/>
                <w:szCs w:val="21"/>
                <w:highlight w:val="none"/>
                <w:u w:val="none"/>
                <w:lang w:val="en-US" w:eastAsia="zh-CN" w:bidi="ar"/>
              </w:rPr>
              <w:t>不含增值税单价(元)</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highlight w:val="none"/>
                <w:u w:val="none"/>
                <w:lang w:val="en-US" w:eastAsia="zh-CN" w:bidi="ar"/>
              </w:rPr>
            </w:pPr>
            <w:r>
              <w:rPr>
                <w:rFonts w:hint="eastAsia" w:ascii="仿宋" w:hAnsi="仿宋" w:eastAsia="仿宋" w:cs="仿宋"/>
                <w:b/>
                <w:i w:val="0"/>
                <w:color w:val="000000"/>
                <w:kern w:val="0"/>
                <w:sz w:val="21"/>
                <w:szCs w:val="21"/>
                <w:highlight w:val="none"/>
                <w:u w:val="none"/>
                <w:lang w:val="en-US" w:eastAsia="zh-CN" w:bidi="ar"/>
              </w:rPr>
              <w:t>含增值税单价(元）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酵母（ 通用型好氧发酵菌剂）</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技术指标≥5.0*10</w:t>
            </w:r>
            <w:r>
              <w:rPr>
                <w:rStyle w:val="9"/>
                <w:sz w:val="21"/>
                <w:szCs w:val="21"/>
                <w:lang w:val="en-US" w:eastAsia="zh-CN" w:bidi="ar"/>
              </w:rPr>
              <w:t>9</w:t>
            </w:r>
            <w:r>
              <w:rPr>
                <w:rStyle w:val="10"/>
                <w:sz w:val="21"/>
                <w:szCs w:val="21"/>
                <w:lang w:val="en-US" w:eastAsia="zh-CN" w:bidi="ar"/>
              </w:rPr>
              <w:t>cfu/g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KG</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葡萄糖</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硫酸亚铁铵</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硫酸亚铁</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硫酸银</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邻苯二甲酸氢钾</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1，10一菲啰啉</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钼酸铵</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抗坏血酸</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氢氧化钠</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过硫酸钾</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酒石酸锑钾</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磷酸二氢钠</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轻质氧化镁</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无水碳酸钠</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硼酸</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溴百里香酚蓝</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Ind10g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溴甲酚绿</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甲基红</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亚甲基蓝</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95%乙醇</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碘化钾</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乳糖蛋白培养基</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E.C肉汤</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硫代硫酸钠</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磷酸氢二钠（一水）</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酚酞</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磷酸二氢钠（一水)</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氯化钠</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无水硫酸钠</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PH缓冲试剂</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PH479</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PH试纸</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PH5.0-8.0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磷酸二氢钾</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磷酸氢二钾</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磷酸氢二钠（七水）</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氯化铵</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无水硫酸镁</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无水氯化钙</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无水亚硫酸钠</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L-谷氨酸</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冰醋酸</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可溶性淀粉</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硅酸镁吸附剂</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纳氏试剂（成品）</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500ml碘化汞法</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酒石酸钾钠</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丙烯基硫脲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四氯化碳</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环保级500mL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硝酸</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硝酸</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重铬酸钾</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PT100g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碘化汞</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硫酸汞</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六水三氯化铁</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无水乙醇</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盐酸</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盐酸</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GR500ml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三氯甲烷</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氨氮标液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氨氮盲样</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总氮标液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总氮盲样</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COD标液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COD盲样</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总磷标液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总磷盲样</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阴离子标液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色度标液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石油类标液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牛肉浸膏</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乳糖</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胰胨</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胆盐三号</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EDTA二钠镁</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CP100g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EDTA二钠二水合物</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氯化铵</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浓氨水</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硫酸镁</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铬黑T</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AR25g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碳酸钙</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三乙醇胺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高锰酸钾</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草酸钠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总硬度标液</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高锰酸盐指数标液</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亚硝酸盐氮标液</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总硬度盲样</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高锰酸盐指数盲样</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亚硝酸盐氮盲样</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葡萄糖肉汤培养基</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2%伊红水溶液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5%美蓝水溶液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凡士林</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营养琼脂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121℃压力蒸汽灭菌生物指示剂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50支/盒</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总磷</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总氮</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氨氮</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TA-98试剂</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COD</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4-硝基酚</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102</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5%乳糖发酵培养基</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5%碱性品红乙醇溶液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104</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84消毒液</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EC-MUG培养基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106</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EC肉汤（LST）</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HE琼脂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MC培养基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MFC培养基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MRS琼脂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MUG营养琼脂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112</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N,N-二甲基甲酰胺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AR500ml</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柠檬酸</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114</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柠檬酸钠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硼氢化钠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116</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五水四硼酸铵</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平板计数琼脂培养基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葡萄糖，一水</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普通琼脂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BR  250g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水杨酸</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水杨酸钠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122</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碳酸钙</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无水碳酸钠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124</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碳酸氢铵</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碳酸氢钾</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126</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碳酸氢钠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AR  500g</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MAXII硫酸汞</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MAXII重铬酸钾</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MAXII硫酸</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130</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MAXII标液</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COD在线试剂</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HACH COD MAXII空白</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132</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DPD余氯试剂粉</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100个/包</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shd w:val="clear" w:color="auto" w:fill="auto"/>
                <w:lang w:val="en-US" w:eastAsia="zh-CN" w:bidi="ar"/>
              </w:rPr>
              <w:t>包</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kern w:val="0"/>
                <w:sz w:val="21"/>
                <w:szCs w:val="21"/>
                <w:u w:val="none"/>
                <w:shd w:val="clear" w:color="auto" w:fill="auto"/>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u w:val="none"/>
                <w:shd w:val="clear" w:color="auto" w:fill="auto"/>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133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次氯酸钠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250Kg/桶，需直接加到加药桶内</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highlight w:val="none"/>
                <w:u w:val="none"/>
                <w:shd w:val="clear" w:color="auto" w:fill="auto"/>
                <w:lang w:val="en-US" w:eastAsia="zh-CN" w:bidi="ar"/>
              </w:rPr>
              <w:t>千克</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kern w:val="0"/>
                <w:sz w:val="21"/>
                <w:szCs w:val="21"/>
                <w:highlight w:val="none"/>
                <w:u w:val="none"/>
                <w:shd w:val="clear" w:color="auto" w:fill="auto"/>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highlight w:val="none"/>
                <w:u w:val="none"/>
                <w:shd w:val="clear" w:color="auto" w:fill="auto"/>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eastAsia" w:ascii="仿宋" w:hAnsi="仿宋" w:eastAsia="仿宋" w:cs="仿宋"/>
                <w:i w:val="0"/>
                <w:color w:val="auto"/>
                <w:kern w:val="0"/>
                <w:sz w:val="21"/>
                <w:szCs w:val="21"/>
                <w:highlight w:val="none"/>
                <w:u w:val="none"/>
                <w:shd w:val="clear" w:color="auto" w:fill="auto"/>
                <w:lang w:val="en-US" w:eastAsia="zh-CN" w:bidi="ar"/>
              </w:rPr>
            </w:pP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宋体"/>
          <w:b w:val="0"/>
          <w:bCs w:val="0"/>
          <w:color w:val="000000"/>
          <w:kern w:val="2"/>
          <w:sz w:val="30"/>
          <w:szCs w:val="30"/>
          <w:u w:val="single"/>
          <w:lang w:val="en-US" w:eastAsia="zh-CN" w:bidi="ar-SA"/>
        </w:rPr>
      </w:pPr>
      <w:r>
        <w:rPr>
          <w:rFonts w:hint="eastAsia" w:ascii="仿宋_GB2312" w:hAnsi="仿宋" w:eastAsia="仿宋_GB2312" w:cs="宋体"/>
          <w:b w:val="0"/>
          <w:bCs w:val="0"/>
          <w:color w:val="000000"/>
          <w:kern w:val="2"/>
          <w:sz w:val="30"/>
          <w:szCs w:val="30"/>
          <w:u w:val="none"/>
          <w:lang w:val="en-US" w:eastAsia="zh-CN" w:bidi="ar-SA"/>
        </w:rPr>
        <w:t>3.2</w:t>
      </w:r>
      <w:r>
        <w:rPr>
          <w:rFonts w:hint="eastAsia" w:ascii="仿宋_GB2312" w:hAnsi="仿宋" w:eastAsia="仿宋_GB2312" w:cs="宋体"/>
          <w:b w:val="0"/>
          <w:bCs w:val="0"/>
          <w:color w:val="000000"/>
          <w:kern w:val="2"/>
          <w:sz w:val="30"/>
          <w:szCs w:val="30"/>
          <w:highlight w:val="none"/>
          <w:u w:val="none"/>
          <w:lang w:val="en-US" w:eastAsia="zh-CN" w:bidi="ar-SA"/>
        </w:rPr>
        <w:t>合同价款包含</w:t>
      </w:r>
      <w:r>
        <w:rPr>
          <w:rFonts w:hint="eastAsia" w:ascii="仿宋_GB2312" w:hAnsi="仿宋" w:eastAsia="仿宋_GB2312" w:cs="宋体"/>
          <w:b w:val="0"/>
          <w:bCs w:val="0"/>
          <w:color w:val="000000"/>
          <w:kern w:val="2"/>
          <w:sz w:val="30"/>
          <w:szCs w:val="30"/>
          <w:highlight w:val="none"/>
          <w:u w:val="single"/>
          <w:lang w:val="en-US" w:eastAsia="zh-CN" w:bidi="ar-SA"/>
        </w:rPr>
        <w:t>：合同签订后，乙方及时根据甲方通知分批次供货，运输至重庆机场集团有限公司东区污水处理站化验室库房所需的包装、运输、保险及其它风险措施费用。</w:t>
      </w:r>
    </w:p>
    <w:p>
      <w:pPr>
        <w:pStyle w:val="4"/>
        <w:ind w:firstLine="640"/>
        <w:rPr>
          <w:rFonts w:hint="eastAsia" w:ascii="黑体" w:hAnsi="黑体" w:eastAsia="黑体" w:cs="黑体"/>
        </w:rPr>
      </w:pPr>
      <w:r>
        <w:rPr>
          <w:rFonts w:hint="eastAsia" w:ascii="黑体" w:hAnsi="黑体" w:eastAsia="黑体" w:cs="黑体"/>
        </w:rPr>
        <w:t>第四条 采购方式及费用结算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宋体"/>
          <w:b w:val="0"/>
          <w:bCs w:val="0"/>
          <w:color w:val="000000"/>
          <w:kern w:val="2"/>
          <w:sz w:val="30"/>
          <w:szCs w:val="30"/>
          <w:u w:val="none"/>
          <w:lang w:val="en-US" w:eastAsia="zh-CN" w:bidi="ar-SA"/>
        </w:rPr>
      </w:pPr>
      <w:r>
        <w:rPr>
          <w:rFonts w:hint="eastAsia" w:ascii="仿宋_GB2312" w:hAnsi="仿宋" w:eastAsia="仿宋_GB2312" w:cs="宋体"/>
          <w:b w:val="0"/>
          <w:bCs w:val="0"/>
          <w:color w:val="000000"/>
          <w:kern w:val="2"/>
          <w:sz w:val="30"/>
          <w:szCs w:val="30"/>
          <w:u w:val="none"/>
          <w:lang w:val="en-US" w:eastAsia="zh-CN" w:bidi="ar-SA"/>
        </w:rPr>
        <w:t>4.1甲方在合同期限内根据自身需要，在本框架协议约定的采购范围内，定期或不定期向乙方实施采购。采购的方式为以下第</w:t>
      </w:r>
      <w:r>
        <w:rPr>
          <w:rFonts w:hint="eastAsia" w:ascii="仿宋_GB2312" w:hAnsi="仿宋" w:eastAsia="仿宋_GB2312" w:cs="宋体"/>
          <w:b w:val="0"/>
          <w:bCs w:val="0"/>
          <w:color w:val="000000"/>
          <w:kern w:val="2"/>
          <w:sz w:val="30"/>
          <w:szCs w:val="30"/>
          <w:u w:val="single"/>
          <w:lang w:val="en-US" w:eastAsia="zh-CN" w:bidi="ar-SA"/>
        </w:rPr>
        <w:t xml:space="preserve"> 1  </w:t>
      </w:r>
      <w:r>
        <w:rPr>
          <w:rFonts w:hint="eastAsia" w:ascii="仿宋_GB2312" w:hAnsi="仿宋" w:eastAsia="仿宋_GB2312" w:cs="宋体"/>
          <w:b w:val="0"/>
          <w:bCs w:val="0"/>
          <w:color w:val="000000"/>
          <w:kern w:val="2"/>
          <w:sz w:val="30"/>
          <w:szCs w:val="30"/>
          <w:u w:val="none"/>
          <w:lang w:val="en-US" w:eastAsia="zh-CN" w:bidi="ar-SA"/>
        </w:rPr>
        <w:t>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宋体"/>
          <w:b w:val="0"/>
          <w:bCs w:val="0"/>
          <w:color w:val="000000"/>
          <w:kern w:val="2"/>
          <w:sz w:val="30"/>
          <w:szCs w:val="30"/>
          <w:u w:val="none"/>
          <w:lang w:val="en-US" w:eastAsia="zh-CN" w:bidi="ar-SA"/>
        </w:rPr>
      </w:pPr>
      <w:r>
        <w:rPr>
          <w:rFonts w:hint="eastAsia" w:ascii="仿宋_GB2312" w:hAnsi="仿宋" w:eastAsia="仿宋_GB2312" w:cs="宋体"/>
          <w:b w:val="0"/>
          <w:bCs w:val="0"/>
          <w:color w:val="000000"/>
          <w:kern w:val="2"/>
          <w:sz w:val="30"/>
          <w:szCs w:val="30"/>
          <w:u w:val="none"/>
          <w:lang w:val="en-US" w:eastAsia="zh-CN" w:bidi="ar-SA"/>
        </w:rPr>
        <w:t xml:space="preserve">4.1.1 甲方 </w:t>
      </w:r>
      <w:r>
        <w:rPr>
          <w:rFonts w:hint="eastAsia" w:ascii="仿宋_GB2312" w:hAnsi="仿宋" w:eastAsia="仿宋_GB2312" w:cs="宋体"/>
          <w:b w:val="0"/>
          <w:bCs w:val="0"/>
          <w:color w:val="000000"/>
          <w:kern w:val="2"/>
          <w:sz w:val="30"/>
          <w:szCs w:val="30"/>
          <w:u w:val="single"/>
          <w:lang w:val="en-US" w:eastAsia="zh-CN" w:bidi="ar-SA"/>
        </w:rPr>
        <w:t xml:space="preserve">动力能源分公司  </w:t>
      </w:r>
      <w:r>
        <w:rPr>
          <w:rFonts w:hint="eastAsia" w:ascii="仿宋_GB2312" w:hAnsi="仿宋" w:eastAsia="仿宋_GB2312" w:cs="宋体"/>
          <w:b w:val="0"/>
          <w:bCs w:val="0"/>
          <w:color w:val="000000"/>
          <w:kern w:val="2"/>
          <w:sz w:val="30"/>
          <w:szCs w:val="30"/>
          <w:u w:val="none"/>
          <w:lang w:val="en-US" w:eastAsia="zh-CN" w:bidi="ar-SA"/>
        </w:rPr>
        <w:t>（具体部门）向乙方发出订单；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宋体"/>
          <w:b w:val="0"/>
          <w:bCs w:val="0"/>
          <w:color w:val="000000"/>
          <w:kern w:val="2"/>
          <w:sz w:val="30"/>
          <w:szCs w:val="30"/>
          <w:u w:val="none"/>
          <w:lang w:val="en-US" w:eastAsia="zh-CN" w:bidi="ar-SA"/>
        </w:rPr>
      </w:pPr>
      <w:r>
        <w:rPr>
          <w:rFonts w:hint="eastAsia" w:ascii="仿宋_GB2312" w:hAnsi="仿宋" w:eastAsia="仿宋_GB2312" w:cs="宋体"/>
          <w:b w:val="0"/>
          <w:bCs w:val="0"/>
          <w:color w:val="000000"/>
          <w:kern w:val="2"/>
          <w:sz w:val="30"/>
          <w:szCs w:val="30"/>
          <w:u w:val="none"/>
          <w:lang w:val="en-US" w:eastAsia="zh-CN" w:bidi="ar-SA"/>
        </w:rPr>
        <w:t>4.1.2 甲乙双方另行签订具体的实施协议。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宋体"/>
          <w:b w:val="0"/>
          <w:bCs w:val="0"/>
          <w:color w:val="000000"/>
          <w:kern w:val="2"/>
          <w:sz w:val="30"/>
          <w:szCs w:val="30"/>
          <w:u w:val="none"/>
          <w:lang w:val="en-US" w:eastAsia="zh-CN" w:bidi="ar-SA"/>
        </w:rPr>
      </w:pPr>
      <w:r>
        <w:rPr>
          <w:rFonts w:hint="eastAsia" w:ascii="仿宋_GB2312" w:hAnsi="仿宋" w:eastAsia="仿宋_GB2312" w:cs="宋体"/>
          <w:b w:val="0"/>
          <w:bCs w:val="0"/>
          <w:color w:val="000000"/>
          <w:kern w:val="2"/>
          <w:sz w:val="30"/>
          <w:szCs w:val="30"/>
          <w:u w:val="none"/>
          <w:lang w:val="en-US" w:eastAsia="zh-CN" w:bidi="ar-SA"/>
        </w:rPr>
        <w:t xml:space="preserve">4.2 采购费用按次结算。乙方按约完成供货（服务、工程）并经甲方验收合格后，乙方提出采购费用支付的申请，经甲方确认后  </w:t>
      </w:r>
      <w:r>
        <w:rPr>
          <w:rFonts w:hint="eastAsia" w:ascii="仿宋_GB2312" w:hAnsi="仿宋" w:eastAsia="仿宋_GB2312" w:cs="宋体"/>
          <w:b w:val="0"/>
          <w:bCs w:val="0"/>
          <w:color w:val="000000"/>
          <w:kern w:val="2"/>
          <w:sz w:val="30"/>
          <w:szCs w:val="30"/>
          <w:u w:val="single"/>
          <w:lang w:val="en-US" w:eastAsia="zh-CN" w:bidi="ar-SA"/>
        </w:rPr>
        <w:t xml:space="preserve">30  </w:t>
      </w:r>
      <w:r>
        <w:rPr>
          <w:rFonts w:hint="eastAsia" w:ascii="仿宋_GB2312" w:hAnsi="仿宋" w:eastAsia="仿宋_GB2312" w:cs="宋体"/>
          <w:b w:val="0"/>
          <w:bCs w:val="0"/>
          <w:color w:val="000000"/>
          <w:kern w:val="2"/>
          <w:sz w:val="30"/>
          <w:szCs w:val="30"/>
          <w:u w:val="none"/>
          <w:lang w:val="en-US" w:eastAsia="zh-CN" w:bidi="ar-SA"/>
        </w:rPr>
        <w:t>个工作日内支付。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宋体"/>
          <w:b w:val="0"/>
          <w:bCs w:val="0"/>
          <w:color w:val="000000"/>
          <w:kern w:val="2"/>
          <w:sz w:val="30"/>
          <w:szCs w:val="30"/>
          <w:u w:val="none"/>
          <w:lang w:val="en-US" w:eastAsia="zh-CN" w:bidi="ar-SA"/>
        </w:rPr>
      </w:pPr>
      <w:r>
        <w:rPr>
          <w:rFonts w:hint="eastAsia" w:ascii="仿宋_GB2312" w:hAnsi="仿宋" w:eastAsia="仿宋_GB2312" w:cs="宋体"/>
          <w:b w:val="0"/>
          <w:bCs w:val="0"/>
          <w:color w:val="000000"/>
          <w:kern w:val="2"/>
          <w:sz w:val="30"/>
          <w:szCs w:val="30"/>
          <w:u w:val="none"/>
          <w:lang w:val="en-US" w:eastAsia="zh-CN" w:bidi="ar-SA"/>
        </w:rPr>
        <w:t>4.3 乙方需向甲方提供正规增值税发票。如果乙方提供增值税普通发票，甲方支付金额为不含增值税金额；如果乙方提供增值税专用发票，甲方支付金额=不含增值税金额+增值税税额。</w:t>
      </w:r>
    </w:p>
    <w:p>
      <w:pPr>
        <w:pStyle w:val="4"/>
        <w:ind w:left="0" w:leftChars="0" w:firstLine="640" w:firstLineChars="200"/>
        <w:rPr>
          <w:rFonts w:hint="eastAsia" w:ascii="黑体" w:hAnsi="黑体" w:eastAsia="黑体" w:cs="黑体"/>
        </w:rPr>
      </w:pPr>
      <w:bookmarkStart w:id="3" w:name="_Toc24700710"/>
      <w:r>
        <w:rPr>
          <w:rFonts w:hint="eastAsia" w:ascii="黑体" w:hAnsi="黑体" w:eastAsia="黑体" w:cs="黑体"/>
        </w:rPr>
        <w:t>第五条 陈述与保证</w:t>
      </w:r>
      <w:bookmarkEnd w:id="3"/>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宋体"/>
          <w:b w:val="0"/>
          <w:bCs w:val="0"/>
          <w:color w:val="000000"/>
          <w:kern w:val="2"/>
          <w:sz w:val="30"/>
          <w:szCs w:val="30"/>
          <w:u w:val="none"/>
          <w:lang w:val="en-US" w:eastAsia="zh-CN" w:bidi="ar-SA"/>
        </w:rPr>
      </w:pPr>
      <w:r>
        <w:rPr>
          <w:rFonts w:hint="eastAsia" w:ascii="仿宋_GB2312" w:hAnsi="仿宋" w:eastAsia="仿宋_GB2312" w:cs="宋体"/>
          <w:b w:val="0"/>
          <w:bCs w:val="0"/>
          <w:color w:val="000000"/>
          <w:kern w:val="2"/>
          <w:sz w:val="30"/>
          <w:szCs w:val="30"/>
          <w:u w:val="none"/>
          <w:lang w:val="en-US" w:eastAsia="zh-CN" w:bidi="ar-S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宋体"/>
          <w:b w:val="0"/>
          <w:bCs w:val="0"/>
          <w:color w:val="000000"/>
          <w:kern w:val="2"/>
          <w:sz w:val="30"/>
          <w:szCs w:val="30"/>
          <w:u w:val="none"/>
          <w:lang w:val="en-US" w:eastAsia="zh-CN" w:bidi="ar-SA"/>
        </w:rPr>
      </w:pPr>
      <w:r>
        <w:rPr>
          <w:rFonts w:hint="eastAsia" w:ascii="仿宋_GB2312" w:hAnsi="仿宋" w:eastAsia="仿宋_GB2312" w:cs="宋体"/>
          <w:b w:val="0"/>
          <w:bCs w:val="0"/>
          <w:color w:val="000000"/>
          <w:kern w:val="2"/>
          <w:sz w:val="30"/>
          <w:szCs w:val="30"/>
          <w:u w:val="none"/>
          <w:lang w:val="en-US" w:eastAsia="zh-CN" w:bidi="ar-SA"/>
        </w:rPr>
        <w:t>5.2乙方保证严格按甲方要求，并符合有关国家标准和行业标准进行供货。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宋体"/>
          <w:b w:val="0"/>
          <w:bCs w:val="0"/>
          <w:color w:val="000000"/>
          <w:kern w:val="2"/>
          <w:sz w:val="30"/>
          <w:szCs w:val="30"/>
          <w:u w:val="none"/>
          <w:lang w:val="en-US" w:eastAsia="zh-CN" w:bidi="ar-SA"/>
        </w:rPr>
      </w:pPr>
      <w:r>
        <w:rPr>
          <w:rFonts w:hint="eastAsia" w:ascii="仿宋_GB2312" w:hAnsi="仿宋" w:eastAsia="仿宋_GB2312" w:cs="宋体"/>
          <w:b w:val="0"/>
          <w:bCs w:val="0"/>
          <w:color w:val="000000"/>
          <w:kern w:val="2"/>
          <w:sz w:val="30"/>
          <w:szCs w:val="30"/>
          <w:u w:val="none"/>
          <w:lang w:val="en-US" w:eastAsia="zh-CN" w:bidi="ar-SA"/>
        </w:rPr>
        <w:t>5.3乙方需在送货时提供产品质量合格证；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宋体"/>
          <w:b w:val="0"/>
          <w:bCs w:val="0"/>
          <w:color w:val="000000"/>
          <w:kern w:val="2"/>
          <w:sz w:val="30"/>
          <w:szCs w:val="30"/>
          <w:u w:val="none"/>
          <w:lang w:val="en-US" w:eastAsia="zh-CN" w:bidi="ar-SA"/>
        </w:rPr>
      </w:pPr>
      <w:r>
        <w:rPr>
          <w:rFonts w:hint="eastAsia" w:ascii="仿宋_GB2312" w:hAnsi="仿宋" w:eastAsia="仿宋_GB2312" w:cs="宋体"/>
          <w:b w:val="0"/>
          <w:bCs w:val="0"/>
          <w:color w:val="000000"/>
          <w:kern w:val="2"/>
          <w:sz w:val="30"/>
          <w:szCs w:val="30"/>
          <w:u w:val="none"/>
          <w:lang w:val="en-US" w:eastAsia="zh-CN" w:bidi="ar-SA"/>
        </w:rPr>
        <w:t>5.4乙方不能一次性全部配送所有试剂，需分批次进行配送，最多不超过10次，具体送货时间、送货内容以甲方通知为准。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宋体"/>
          <w:b w:val="0"/>
          <w:bCs w:val="0"/>
          <w:color w:val="000000"/>
          <w:kern w:val="2"/>
          <w:sz w:val="30"/>
          <w:szCs w:val="30"/>
          <w:u w:val="none"/>
          <w:lang w:val="en-US" w:eastAsia="zh-CN" w:bidi="ar-SA"/>
        </w:rPr>
      </w:pPr>
      <w:r>
        <w:rPr>
          <w:rFonts w:hint="eastAsia" w:ascii="仿宋_GB2312" w:hAnsi="仿宋" w:eastAsia="仿宋_GB2312" w:cs="宋体"/>
          <w:b w:val="0"/>
          <w:bCs w:val="0"/>
          <w:color w:val="000000"/>
          <w:kern w:val="2"/>
          <w:sz w:val="30"/>
          <w:szCs w:val="30"/>
          <w:u w:val="none"/>
          <w:lang w:val="en-US" w:eastAsia="zh-CN" w:bidi="ar-SA"/>
        </w:rPr>
        <w:t>5.5在质保期内的使用过程中，乙方应负责处理出现的缺陷和服务问题，所需费用由乙方承担。因产品质量瑕疵或缺陷导致的甲方或第三人损害的，乙方承担赔偿责任。对于甲方操作失误造成的问题，乙方应积极配合，予以解决，费用由甲方承担。</w:t>
      </w:r>
    </w:p>
    <w:p>
      <w:pPr>
        <w:ind w:left="0" w:leftChars="0" w:firstLine="600" w:firstLineChars="200"/>
        <w:rPr>
          <w:rFonts w:hint="eastAsia" w:ascii="仿宋_GB2312" w:hAnsi="仿宋" w:eastAsia="仿宋_GB2312" w:cs="宋体"/>
          <w:color w:val="000000"/>
          <w:kern w:val="2"/>
          <w:sz w:val="30"/>
          <w:szCs w:val="30"/>
          <w:u w:val="single"/>
          <w:lang w:val="en-US" w:eastAsia="zh-CN" w:bidi="ar-SA"/>
        </w:rPr>
      </w:pPr>
      <w:r>
        <w:rPr>
          <w:rFonts w:hint="eastAsia" w:ascii="仿宋_GB2312" w:hAnsi="仿宋" w:eastAsia="仿宋_GB2312" w:cs="宋体"/>
          <w:b w:val="0"/>
          <w:bCs w:val="0"/>
          <w:color w:val="000000"/>
          <w:kern w:val="2"/>
          <w:sz w:val="30"/>
          <w:szCs w:val="30"/>
          <w:u w:val="none"/>
          <w:lang w:val="en-US" w:eastAsia="zh-CN" w:bidi="ar-SA"/>
        </w:rPr>
        <w:t>5.6 乙方承诺所供产品或服务的质量保证期为：</w:t>
      </w:r>
      <w:r>
        <w:rPr>
          <w:rFonts w:hint="eastAsia" w:ascii="仿宋_GB2312" w:hAnsi="仿宋" w:eastAsia="仿宋_GB2312" w:cs="宋体"/>
          <w:color w:val="000000"/>
          <w:kern w:val="2"/>
          <w:sz w:val="30"/>
          <w:szCs w:val="30"/>
          <w:u w:val="single"/>
          <w:lang w:val="en-US" w:eastAsia="zh-CN" w:bidi="ar-SA"/>
        </w:rPr>
        <w:t>试剂自验收合格之日起质保期不少于试剂自身有效期限的一半。</w:t>
      </w:r>
    </w:p>
    <w:p>
      <w:pPr>
        <w:ind w:left="0" w:leftChars="0" w:firstLine="600" w:firstLineChars="200"/>
        <w:rPr>
          <w:rFonts w:hint="eastAsia" w:ascii="仿宋_GB2312" w:hAnsi="仿宋" w:eastAsia="仿宋_GB2312" w:cs="宋体"/>
          <w:b w:val="0"/>
          <w:bCs w:val="0"/>
          <w:color w:val="000000"/>
          <w:kern w:val="2"/>
          <w:sz w:val="30"/>
          <w:szCs w:val="30"/>
          <w:highlight w:val="none"/>
          <w:u w:val="none"/>
          <w:lang w:val="en-US" w:eastAsia="zh-CN" w:bidi="ar-SA"/>
        </w:rPr>
      </w:pPr>
      <w:r>
        <w:rPr>
          <w:rFonts w:hint="eastAsia" w:ascii="仿宋_GB2312" w:hAnsi="仿宋" w:eastAsia="仿宋_GB2312" w:cs="宋体"/>
          <w:b w:val="0"/>
          <w:bCs w:val="0"/>
          <w:color w:val="000000"/>
          <w:kern w:val="2"/>
          <w:sz w:val="30"/>
          <w:szCs w:val="30"/>
          <w:u w:val="none"/>
          <w:lang w:val="en-US" w:eastAsia="zh-CN" w:bidi="ar-SA"/>
        </w:rPr>
        <w:t>5.7 该项目就化验室试剂采购确定框架供应商，并签订框架合</w:t>
      </w:r>
      <w:r>
        <w:rPr>
          <w:rFonts w:hint="eastAsia" w:ascii="仿宋_GB2312" w:hAnsi="仿宋" w:eastAsia="仿宋_GB2312" w:cs="宋体"/>
          <w:b w:val="0"/>
          <w:bCs w:val="0"/>
          <w:color w:val="000000"/>
          <w:kern w:val="2"/>
          <w:sz w:val="30"/>
          <w:szCs w:val="30"/>
          <w:highlight w:val="none"/>
          <w:u w:val="none"/>
          <w:lang w:val="en-US" w:eastAsia="zh-CN" w:bidi="ar-SA"/>
        </w:rPr>
        <w:t>同，有效期两年。</w:t>
      </w:r>
    </w:p>
    <w:p>
      <w:pPr>
        <w:pStyle w:val="4"/>
        <w:ind w:firstLine="640"/>
        <w:rPr>
          <w:rFonts w:hint="eastAsia" w:ascii="黑体" w:hAnsi="黑体" w:eastAsia="黑体" w:cs="黑体"/>
          <w:highlight w:val="none"/>
        </w:rPr>
      </w:pPr>
      <w:bookmarkStart w:id="4" w:name="_Toc24700711"/>
      <w:r>
        <w:rPr>
          <w:rFonts w:hint="eastAsia" w:ascii="黑体" w:hAnsi="黑体" w:eastAsia="黑体" w:cs="黑体"/>
          <w:highlight w:val="none"/>
        </w:rPr>
        <w:t>第六条 交付与验收</w:t>
      </w:r>
      <w:bookmarkEnd w:id="4"/>
    </w:p>
    <w:p>
      <w:pPr>
        <w:ind w:firstLine="600" w:firstLineChars="200"/>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highlight w:val="none"/>
          <w:lang w:val="en-US" w:eastAsia="zh-CN" w:bidi="ar-SA"/>
        </w:rPr>
        <w:t>6.1</w:t>
      </w:r>
      <w:r>
        <w:rPr>
          <w:rFonts w:hint="eastAsia" w:ascii="仿宋_GB2312" w:hAnsi="仿宋" w:eastAsia="仿宋_GB2312" w:cs="宋体"/>
          <w:b w:val="0"/>
          <w:bCs w:val="0"/>
          <w:color w:val="000000"/>
          <w:kern w:val="2"/>
          <w:sz w:val="30"/>
          <w:szCs w:val="30"/>
          <w:highlight w:val="none"/>
          <w:lang w:val="en-US" w:eastAsia="zh-CN" w:bidi="ar-SA"/>
        </w:rPr>
        <w:t>乙方应具有试剂供应保障能力和配送服务能力，</w:t>
      </w:r>
      <w:r>
        <w:rPr>
          <w:rFonts w:hint="eastAsia" w:ascii="仿宋_GB2312" w:hAnsi="仿宋" w:eastAsia="仿宋_GB2312" w:cs="宋体"/>
          <w:color w:val="000000"/>
          <w:kern w:val="2"/>
          <w:sz w:val="30"/>
          <w:szCs w:val="30"/>
          <w:highlight w:val="none"/>
          <w:lang w:val="en-US" w:eastAsia="zh-CN" w:bidi="ar-SA"/>
        </w:rPr>
        <w:t>应及时根据甲方通知分批次供货，并于收到甲方通知后15个日历日内完成交货，</w:t>
      </w:r>
      <w:r>
        <w:rPr>
          <w:rFonts w:hint="eastAsia" w:ascii="仿宋_GB2312" w:hAnsi="仿宋" w:eastAsia="仿宋_GB2312" w:cs="宋体"/>
          <w:b w:val="0"/>
          <w:bCs w:val="0"/>
          <w:color w:val="000000"/>
          <w:kern w:val="2"/>
          <w:sz w:val="30"/>
          <w:szCs w:val="30"/>
          <w:highlight w:val="none"/>
          <w:lang w:val="en-US" w:eastAsia="zh-CN" w:bidi="ar-SA"/>
        </w:rPr>
        <w:t>交货地点：</w:t>
      </w:r>
      <w:r>
        <w:rPr>
          <w:rFonts w:ascii="Calibri" w:hAnsi="Calibri"/>
          <w:color w:val="auto"/>
          <w:highlight w:val="none"/>
          <w:u w:val="single"/>
          <w:lang w:eastAsia="zh-CN"/>
        </w:rPr>
        <w:t> </w:t>
      </w:r>
      <w:r>
        <w:rPr>
          <w:color w:val="auto"/>
          <w:highlight w:val="none"/>
          <w:u w:val="single"/>
          <w:lang w:eastAsia="zh-CN"/>
        </w:rPr>
        <w:t xml:space="preserve"> </w:t>
      </w:r>
      <w:r>
        <w:rPr>
          <w:rFonts w:hint="eastAsia" w:ascii="仿宋_GB2312" w:hAnsi="仿宋" w:eastAsia="仿宋_GB2312" w:cs="宋体"/>
          <w:b w:val="0"/>
          <w:bCs w:val="0"/>
          <w:color w:val="000000"/>
          <w:kern w:val="2"/>
          <w:sz w:val="30"/>
          <w:szCs w:val="30"/>
          <w:highlight w:val="none"/>
          <w:u w:val="single"/>
          <w:lang w:val="en-US" w:eastAsia="zh-CN" w:bidi="ar-SA"/>
        </w:rPr>
        <w:t>重庆机场集团有限公司东区污水处理站化验室库房</w:t>
      </w:r>
      <w:r>
        <w:rPr>
          <w:rFonts w:ascii="Calibri" w:hAnsi="Calibri"/>
          <w:color w:val="auto"/>
          <w:highlight w:val="none"/>
          <w:u w:val="single"/>
          <w:lang w:eastAsia="zh-CN"/>
        </w:rPr>
        <w:t> </w:t>
      </w:r>
      <w:r>
        <w:rPr>
          <w:rFonts w:hint="eastAsia" w:ascii="Calibri" w:hAnsi="Calibri"/>
          <w:color w:val="auto"/>
          <w:highlight w:val="none"/>
          <w:u w:val="single"/>
          <w:lang w:val="en-US" w:eastAsia="zh-CN"/>
        </w:rPr>
        <w:t xml:space="preserve"> </w:t>
      </w:r>
      <w:r>
        <w:rPr>
          <w:rFonts w:hint="eastAsia" w:ascii="仿宋_GB2312" w:hAnsi="仿宋" w:eastAsia="仿宋_GB2312" w:cs="宋体"/>
          <w:b w:val="0"/>
          <w:bCs w:val="0"/>
          <w:color w:val="000000"/>
          <w:kern w:val="2"/>
          <w:sz w:val="30"/>
          <w:szCs w:val="30"/>
          <w:highlight w:val="none"/>
          <w:lang w:val="en-US" w:eastAsia="zh-CN" w:bidi="ar-SA"/>
        </w:rPr>
        <w:t>。包装、运输、贮存应满足国家化工行业相关技术标准的要求；</w:t>
      </w:r>
      <w:r>
        <w:rPr>
          <w:rFonts w:hint="eastAsia" w:ascii="仿宋_GB2312" w:hAnsi="仿宋" w:eastAsia="仿宋_GB2312" w:cs="宋体"/>
          <w:color w:val="000000"/>
          <w:kern w:val="2"/>
          <w:sz w:val="30"/>
          <w:szCs w:val="30"/>
          <w:highlight w:val="none"/>
          <w:lang w:val="en-US" w:eastAsia="zh-CN" w:bidi="ar-SA"/>
        </w:rPr>
        <w:t>乙方运输化学品需符合《危险化学品道路运输安全管理办法》要求，无论运输由乙方或其协议运输单位完成，其运输途中出现的任何问题</w:t>
      </w:r>
      <w:r>
        <w:rPr>
          <w:rFonts w:hint="eastAsia" w:ascii="仿宋_GB2312" w:hAnsi="仿宋" w:eastAsia="仿宋_GB2312" w:cs="宋体"/>
          <w:color w:val="000000"/>
          <w:kern w:val="2"/>
          <w:sz w:val="30"/>
          <w:szCs w:val="30"/>
          <w:lang w:val="en-US" w:eastAsia="zh-CN" w:bidi="ar-SA"/>
        </w:rPr>
        <w:t>乙方将自行负责；</w:t>
      </w:r>
    </w:p>
    <w:p>
      <w:pPr>
        <w:ind w:firstLine="600"/>
        <w:rPr>
          <w:rFonts w:hint="eastAsia" w:ascii="仿宋_GB2312" w:hAnsi="仿宋" w:eastAsia="仿宋_GB2312" w:cs="宋体"/>
          <w:color w:val="000000"/>
          <w:kern w:val="2"/>
          <w:sz w:val="30"/>
          <w:szCs w:val="30"/>
          <w:u w:val="single"/>
          <w:lang w:val="en-US" w:eastAsia="zh-CN" w:bidi="ar-SA"/>
        </w:rPr>
      </w:pPr>
      <w:r>
        <w:rPr>
          <w:rFonts w:hint="eastAsia" w:ascii="仿宋_GB2312" w:hAnsi="仿宋" w:eastAsia="仿宋_GB2312" w:cs="宋体"/>
          <w:color w:val="000000"/>
          <w:kern w:val="2"/>
          <w:sz w:val="30"/>
          <w:szCs w:val="30"/>
          <w:lang w:val="en-US" w:eastAsia="zh-CN" w:bidi="ar-SA"/>
        </w:rPr>
        <w:t>6.2 验收标准：</w:t>
      </w:r>
      <w:r>
        <w:rPr>
          <w:rFonts w:hint="eastAsia" w:ascii="仿宋_GB2312" w:hAnsi="仿宋" w:eastAsia="仿宋_GB2312" w:cs="宋体"/>
          <w:color w:val="000000"/>
          <w:kern w:val="2"/>
          <w:sz w:val="30"/>
          <w:szCs w:val="30"/>
          <w:u w:val="single"/>
          <w:lang w:val="en-US" w:eastAsia="zh-CN" w:bidi="ar-SA"/>
        </w:rPr>
        <w:t>货到交货地点后，乙方应负责将货物卸至甲方指定地点，甲方对货物的数量和质量进行初步验收，除本合同另有约定的外，乙方所供货物应是全新的，未被使用过的。乙方提供试剂合格证，且包装规范，无裂缝、无泄漏 ，方能通过验收。</w:t>
      </w:r>
    </w:p>
    <w:p>
      <w:pPr>
        <w:pStyle w:val="4"/>
        <w:ind w:firstLine="640"/>
        <w:rPr>
          <w:rFonts w:hint="eastAsia" w:ascii="黑体" w:hAnsi="黑体" w:eastAsia="黑体" w:cs="黑体"/>
        </w:rPr>
      </w:pPr>
      <w:bookmarkStart w:id="5" w:name="_Toc24700712"/>
      <w:r>
        <w:rPr>
          <w:rFonts w:hint="eastAsia" w:ascii="黑体" w:hAnsi="黑体" w:eastAsia="黑体" w:cs="黑体"/>
        </w:rPr>
        <w:t>第七条 履约保证金</w:t>
      </w:r>
      <w:bookmarkEnd w:id="5"/>
    </w:p>
    <w:p>
      <w:pPr>
        <w:pStyle w:val="12"/>
        <w:ind w:firstLine="600"/>
        <w:rPr>
          <w:rFonts w:hint="eastAsia" w:ascii="仿宋_GB2312" w:hAnsi="仿宋" w:eastAsia="仿宋_GB2312" w:cs="宋体"/>
          <w:color w:val="000000"/>
          <w:kern w:val="2"/>
          <w:sz w:val="30"/>
          <w:szCs w:val="30"/>
          <w:lang w:val="en-US" w:eastAsia="zh-CN" w:bidi="ar-SA"/>
        </w:rPr>
      </w:pPr>
      <w:r>
        <w:rPr>
          <w:rFonts w:hint="eastAsia"/>
          <w:lang w:eastAsia="zh-CN"/>
        </w:rPr>
        <w:t>7.1为保证本框架合同的顺利履行，乙方应向甲方交纳履约</w:t>
      </w:r>
      <w:r>
        <w:rPr>
          <w:rFonts w:hint="eastAsia" w:ascii="仿宋_GB2312" w:hAnsi="仿宋" w:eastAsia="仿宋_GB2312" w:cs="宋体"/>
          <w:color w:val="000000"/>
          <w:kern w:val="2"/>
          <w:sz w:val="30"/>
          <w:szCs w:val="30"/>
          <w:lang w:val="en-US" w:eastAsia="zh-CN" w:bidi="ar-SA"/>
        </w:rPr>
        <w:t>保证金共计人民币</w:t>
      </w:r>
      <w:r>
        <w:rPr>
          <w:rFonts w:hint="eastAsia" w:cs="宋体"/>
          <w:color w:val="000000"/>
          <w:kern w:val="2"/>
          <w:sz w:val="30"/>
          <w:szCs w:val="30"/>
          <w:u w:val="single"/>
          <w:lang w:val="en-US" w:eastAsia="zh-CN" w:bidi="ar-SA"/>
        </w:rPr>
        <w:t>2500</w:t>
      </w:r>
      <w:r>
        <w:rPr>
          <w:rFonts w:hint="eastAsia"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 xml:space="preserve">元，大写人民币 </w:t>
      </w:r>
      <w:r>
        <w:rPr>
          <w:rFonts w:hint="eastAsia" w:cs="宋体"/>
          <w:color w:val="000000"/>
          <w:kern w:val="2"/>
          <w:sz w:val="30"/>
          <w:szCs w:val="30"/>
          <w:u w:val="single"/>
          <w:lang w:val="en-US" w:eastAsia="zh-CN" w:bidi="ar-SA"/>
        </w:rPr>
        <w:t>贰仟伍佰元整</w:t>
      </w:r>
      <w:r>
        <w:rPr>
          <w:rFonts w:hint="eastAsia"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 xml:space="preserve"> 。</w:t>
      </w:r>
    </w:p>
    <w:p>
      <w:pPr>
        <w:ind w:left="0" w:leftChars="0" w:firstLine="0" w:firstLineChars="0"/>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 xml:space="preserve">   7.2履约保证金应由乙方名义开立的账户支付到甲方账户，否则视为未支付，甲方有权追究乙方逾期付款责任。</w:t>
      </w:r>
    </w:p>
    <w:p>
      <w:pPr>
        <w:ind w:left="0" w:leftChars="0" w:firstLine="0" w:firstLineChars="0"/>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 xml:space="preserve">   7.3 乙方支付履约保证金时，应在“付款备注”中写明“（合同编号）化验室购买化验试剂项目采购框架协议履约保证金”。乙方不得与其他合同、其他缴费项目一起支付履约保证金，若因混合支付造成无法确认为本合同款项到账的，视为逾期未支付。</w:t>
      </w:r>
    </w:p>
    <w:p>
      <w:pPr>
        <w:ind w:left="0" w:leftChars="0" w:firstLine="600" w:firstLineChars="200"/>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7.5本合同期限届满，全部款项结清后</w:t>
      </w:r>
      <w:r>
        <w:rPr>
          <w:rFonts w:hint="eastAsia" w:ascii="仿宋_GB2312" w:hAnsi="仿宋" w:eastAsia="仿宋_GB2312" w:cs="宋体"/>
          <w:color w:val="000000"/>
          <w:kern w:val="2"/>
          <w:sz w:val="30"/>
          <w:szCs w:val="30"/>
          <w:u w:val="single"/>
          <w:lang w:val="en-US" w:eastAsia="zh-CN" w:bidi="ar-SA"/>
        </w:rPr>
        <w:t xml:space="preserve">  </w:t>
      </w:r>
      <w:r>
        <w:rPr>
          <w:rFonts w:hint="eastAsia" w:cs="宋体"/>
          <w:color w:val="000000"/>
          <w:kern w:val="2"/>
          <w:sz w:val="30"/>
          <w:szCs w:val="30"/>
          <w:u w:val="single"/>
          <w:lang w:val="en-US" w:eastAsia="zh-CN" w:bidi="ar-SA"/>
        </w:rPr>
        <w:t>30</w:t>
      </w:r>
      <w:r>
        <w:rPr>
          <w:rFonts w:hint="eastAsia"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个日历日内将剩余履约保证金无息返还乙方。</w:t>
      </w:r>
    </w:p>
    <w:p>
      <w:pPr>
        <w:pStyle w:val="4"/>
        <w:numPr>
          <w:ilvl w:val="0"/>
          <w:numId w:val="8"/>
        </w:numPr>
        <w:ind w:firstLine="640"/>
        <w:rPr>
          <w:rFonts w:hint="eastAsia" w:ascii="黑体" w:hAnsi="黑体" w:eastAsia="黑体" w:cs="黑体"/>
        </w:rPr>
      </w:pPr>
      <w:bookmarkStart w:id="6" w:name="_Toc24700713"/>
      <w:r>
        <w:rPr>
          <w:rFonts w:hint="eastAsia" w:ascii="黑体" w:hAnsi="黑体" w:eastAsia="黑体" w:cs="黑体"/>
        </w:rPr>
        <w:t xml:space="preserve"> 双方权利与义务</w:t>
      </w:r>
      <w:bookmarkEnd w:id="6"/>
    </w:p>
    <w:p>
      <w:pPr>
        <w:ind w:firstLine="600"/>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8.1甲方应按约定向乙方支付采购费用；</w:t>
      </w:r>
    </w:p>
    <w:p>
      <w:pPr>
        <w:ind w:firstLine="600"/>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8.2甲方超出本框架协议约定的采购内容和范围实施采购的，乙方有权拒绝履行，但乙方应书面回复甲方并说明理由；</w:t>
      </w:r>
    </w:p>
    <w:p>
      <w:pPr>
        <w:ind w:firstLine="600"/>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8.3因履行合同需要，乙方如需进入机场隔离区的，甲方应协助乙方按机场管理机构有关规定办理相关通行的手续，费用由乙方自理；</w:t>
      </w:r>
    </w:p>
    <w:p>
      <w:pPr>
        <w:ind w:firstLine="600"/>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8.4 乙方不得拒绝甲方在本框架协议下的采购需求，否则应承担违约责任；</w:t>
      </w:r>
    </w:p>
    <w:p>
      <w:pPr>
        <w:ind w:firstLine="600"/>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8.5 甲方有权对乙方履行本框架协议实施监督，并进行考核；</w:t>
      </w:r>
    </w:p>
    <w:p>
      <w:pPr>
        <w:pStyle w:val="4"/>
        <w:ind w:firstLine="640"/>
        <w:rPr>
          <w:rFonts w:hint="eastAsia" w:ascii="黑体" w:hAnsi="黑体" w:eastAsia="黑体" w:cs="黑体"/>
        </w:rPr>
      </w:pPr>
      <w:bookmarkStart w:id="7" w:name="_Toc24700714"/>
      <w:r>
        <w:rPr>
          <w:rFonts w:hint="eastAsia" w:ascii="黑体" w:hAnsi="黑体" w:eastAsia="黑体" w:cs="黑体"/>
        </w:rPr>
        <w:t>第九条  违约责任</w:t>
      </w:r>
      <w:bookmarkEnd w:id="7"/>
    </w:p>
    <w:p>
      <w:pPr>
        <w:ind w:firstLine="750" w:firstLineChars="250"/>
        <w:rPr>
          <w:rFonts w:hint="eastAsia" w:ascii="仿宋_GB2312" w:hAnsi="仿宋" w:eastAsia="仿宋_GB2312" w:cs="宋体"/>
          <w:color w:val="000000"/>
          <w:kern w:val="2"/>
          <w:sz w:val="30"/>
          <w:szCs w:val="30"/>
          <w:lang w:val="en-US" w:eastAsia="zh-CN" w:bidi="ar-SA"/>
        </w:rPr>
      </w:pPr>
      <w:r>
        <w:rPr>
          <w:rFonts w:hint="eastAsia" w:cs="宋体"/>
          <w:color w:val="000000"/>
          <w:kern w:val="2"/>
          <w:sz w:val="30"/>
          <w:szCs w:val="30"/>
          <w:lang w:val="en-US" w:eastAsia="zh-CN" w:bidi="ar-SA"/>
        </w:rPr>
        <w:t>9</w:t>
      </w:r>
      <w:r>
        <w:rPr>
          <w:rFonts w:hint="eastAsia" w:ascii="仿宋_GB2312" w:hAnsi="仿宋" w:eastAsia="仿宋_GB2312" w:cs="宋体"/>
          <w:color w:val="000000"/>
          <w:kern w:val="2"/>
          <w:sz w:val="30"/>
          <w:szCs w:val="30"/>
          <w:lang w:val="en-US" w:eastAsia="zh-CN" w:bidi="ar-SA"/>
        </w:rPr>
        <w:t>.1质保期内出现与本项目有关或本项目引起的故障，在接到机场工作人员通知后，需派专业技术人员在8小时内赶到重庆江北国际机场处理故障,若未及时响应，每次处500元违约金，违约金直接从每次供货款中扣除。</w:t>
      </w:r>
    </w:p>
    <w:p>
      <w:pPr>
        <w:ind w:firstLine="600" w:firstLineChars="200"/>
        <w:rPr>
          <w:rFonts w:hint="eastAsia" w:ascii="仿宋_GB2312" w:hAnsi="仿宋" w:eastAsia="仿宋_GB2312" w:cs="宋体"/>
          <w:color w:val="000000"/>
          <w:kern w:val="2"/>
          <w:sz w:val="30"/>
          <w:szCs w:val="30"/>
          <w:lang w:val="en-US" w:eastAsia="zh-CN" w:bidi="ar-SA"/>
        </w:rPr>
      </w:pPr>
      <w:r>
        <w:rPr>
          <w:rFonts w:hint="eastAsia" w:cs="宋体"/>
          <w:color w:val="000000"/>
          <w:kern w:val="2"/>
          <w:sz w:val="30"/>
          <w:szCs w:val="30"/>
          <w:lang w:val="en-US" w:eastAsia="zh-CN" w:bidi="ar-SA"/>
        </w:rPr>
        <w:t>9</w:t>
      </w:r>
      <w:r>
        <w:rPr>
          <w:rFonts w:hint="eastAsia" w:ascii="仿宋_GB2312" w:hAnsi="仿宋" w:eastAsia="仿宋_GB2312" w:cs="宋体"/>
          <w:color w:val="000000"/>
          <w:kern w:val="2"/>
          <w:sz w:val="30"/>
          <w:szCs w:val="30"/>
          <w:lang w:val="en-US" w:eastAsia="zh-CN" w:bidi="ar-SA"/>
        </w:rPr>
        <w:t>.2供应商接到送货通知后未及时送货，延迟两天或以上，每发生一次延迟处500元违约金，违约金直接从每次供货款中扣除。</w:t>
      </w:r>
    </w:p>
    <w:p>
      <w:pPr>
        <w:pStyle w:val="12"/>
        <w:ind w:left="0" w:leftChars="0" w:firstLine="600" w:firstLineChars="200"/>
        <w:rPr>
          <w:lang w:eastAsia="zh-CN"/>
        </w:rPr>
      </w:pPr>
      <w:r>
        <w:rPr>
          <w:rFonts w:hint="eastAsia"/>
          <w:lang w:val="en-US" w:eastAsia="zh-CN"/>
        </w:rPr>
        <w:t>9</w:t>
      </w:r>
      <w:r>
        <w:rPr>
          <w:lang w:eastAsia="zh-CN"/>
        </w:rPr>
        <w:t>.</w:t>
      </w:r>
      <w:r>
        <w:rPr>
          <w:rFonts w:hint="eastAsia"/>
          <w:lang w:val="en-US" w:eastAsia="zh-CN"/>
        </w:rPr>
        <w:t>3</w:t>
      </w:r>
      <w:r>
        <w:rPr>
          <w:lang w:eastAsia="zh-CN"/>
        </w:rPr>
        <w:t xml:space="preserve">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12"/>
        <w:ind w:firstLine="600"/>
        <w:rPr>
          <w:bCs/>
          <w:color w:val="auto"/>
          <w:lang w:eastAsia="zh-CN"/>
        </w:rPr>
      </w:pPr>
      <w:r>
        <w:rPr>
          <w:rFonts w:hint="eastAsia"/>
          <w:color w:val="auto"/>
          <w:lang w:val="en-US" w:eastAsia="zh-CN"/>
        </w:rPr>
        <w:t>9</w:t>
      </w:r>
      <w:r>
        <w:rPr>
          <w:color w:val="auto"/>
          <w:lang w:eastAsia="zh-CN"/>
        </w:rPr>
        <w:t>.</w:t>
      </w:r>
      <w:r>
        <w:rPr>
          <w:rFonts w:hint="eastAsia"/>
          <w:color w:val="auto"/>
          <w:lang w:val="en-US" w:eastAsia="zh-CN"/>
        </w:rPr>
        <w:t>4</w:t>
      </w:r>
      <w:r>
        <w:rPr>
          <w:color w:val="auto"/>
          <w:lang w:eastAsia="zh-CN"/>
        </w:rPr>
        <w:t xml:space="preserve">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12"/>
        <w:ind w:firstLine="600"/>
        <w:rPr>
          <w:rFonts w:hint="eastAsia"/>
          <w:bCs/>
          <w:color w:val="auto"/>
          <w:lang w:eastAsia="zh-CN"/>
        </w:rPr>
      </w:pPr>
      <w:r>
        <w:rPr>
          <w:rFonts w:hint="eastAsia"/>
          <w:bCs/>
          <w:color w:val="auto"/>
          <w:lang w:val="en-US" w:eastAsia="zh-CN"/>
        </w:rPr>
        <w:t>9</w:t>
      </w:r>
      <w:r>
        <w:rPr>
          <w:rFonts w:hint="eastAsia"/>
          <w:bCs/>
          <w:color w:val="auto"/>
          <w:lang w:eastAsia="zh-CN"/>
        </w:rPr>
        <w:t>.</w:t>
      </w:r>
      <w:r>
        <w:rPr>
          <w:rFonts w:hint="eastAsia"/>
          <w:bCs/>
          <w:color w:val="auto"/>
          <w:lang w:val="en-US" w:eastAsia="zh-CN"/>
        </w:rPr>
        <w:t>5</w:t>
      </w:r>
      <w:r>
        <w:rPr>
          <w:rFonts w:hint="eastAsia"/>
          <w:bCs/>
          <w:color w:val="auto"/>
          <w:lang w:eastAsia="zh-CN"/>
        </w:rPr>
        <w:t>因产品质量瑕疵或缺陷导致甲方或第三人损害的，甲方有权向乙方索赔。</w:t>
      </w:r>
    </w:p>
    <w:p>
      <w:pPr>
        <w:pStyle w:val="4"/>
        <w:numPr>
          <w:ilvl w:val="0"/>
          <w:numId w:val="0"/>
        </w:numPr>
        <w:ind w:firstLine="640" w:firstLineChars="200"/>
        <w:rPr>
          <w:rFonts w:hint="eastAsia" w:ascii="黑体" w:hAnsi="黑体" w:eastAsia="黑体" w:cs="黑体"/>
        </w:rPr>
      </w:pPr>
      <w:bookmarkStart w:id="8" w:name="_Toc24700715"/>
      <w:r>
        <w:rPr>
          <w:rFonts w:hint="eastAsia" w:ascii="黑体" w:hAnsi="黑体" w:eastAsia="黑体" w:cs="黑体"/>
          <w:lang w:val="en-US" w:eastAsia="zh-CN"/>
        </w:rPr>
        <w:t xml:space="preserve">第十条 </w:t>
      </w:r>
      <w:r>
        <w:rPr>
          <w:rFonts w:hint="eastAsia" w:ascii="黑体" w:hAnsi="黑体" w:eastAsia="黑体" w:cs="黑体"/>
        </w:rPr>
        <w:t>不可抗力</w:t>
      </w:r>
      <w:bookmarkEnd w:id="8"/>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eastAsia" w:ascii="黑体" w:hAnsi="黑体" w:eastAsia="黑体" w:cs="黑体"/>
        </w:rPr>
      </w:pPr>
      <w:bookmarkStart w:id="9" w:name="_Toc24700716"/>
      <w:r>
        <w:rPr>
          <w:rFonts w:hint="eastAsia" w:ascii="黑体" w:hAnsi="黑体" w:eastAsia="黑体" w:cs="黑体"/>
        </w:rPr>
        <w:t>第十一条 通知条款</w:t>
      </w:r>
      <w:bookmarkEnd w:id="9"/>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任何一方均应本着诚实信用原则来对待另一方在履行合同时的通知、告知事项，如因重大事项须履行通知义务的，均应当以当面签收或特快专递、电子邮件方式送达相对人。</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甲方指定的联系方式：</w:t>
      </w:r>
    </w:p>
    <w:p>
      <w:pPr>
        <w:ind w:firstLine="600"/>
        <w:rPr>
          <w:rFonts w:hint="default"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联系人：</w:t>
      </w:r>
      <w:r>
        <w:rPr>
          <w:rFonts w:hint="eastAsia" w:ascii="仿宋_GB2312" w:hAnsi="仿宋" w:eastAsia="仿宋_GB2312" w:cs="宋体"/>
          <w:bCs/>
          <w:color w:val="auto"/>
          <w:kern w:val="2"/>
          <w:sz w:val="30"/>
          <w:szCs w:val="30"/>
          <w:u w:val="single"/>
          <w:lang w:val="en-US" w:eastAsia="zh-CN" w:bidi="ar-SA"/>
        </w:rPr>
        <w:t>郑佳倚</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联系电话：_</w:t>
      </w:r>
      <w:r>
        <w:rPr>
          <w:rFonts w:hint="eastAsia" w:ascii="仿宋_GB2312" w:hAnsi="仿宋" w:eastAsia="仿宋_GB2312" w:cs="宋体"/>
          <w:bCs/>
          <w:color w:val="auto"/>
          <w:kern w:val="2"/>
          <w:sz w:val="30"/>
          <w:szCs w:val="30"/>
          <w:u w:val="single"/>
          <w:lang w:val="en-US" w:eastAsia="zh-CN" w:bidi="ar-SA"/>
        </w:rPr>
        <w:t>67156914___</w:t>
      </w:r>
    </w:p>
    <w:p>
      <w:pPr>
        <w:ind w:firstLine="600"/>
        <w:rPr>
          <w:rFonts w:hint="default"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通讯地址：</w:t>
      </w:r>
      <w:r>
        <w:rPr>
          <w:rFonts w:hint="eastAsia" w:ascii="仿宋_GB2312" w:hAnsi="仿宋" w:eastAsia="仿宋_GB2312" w:cs="宋体"/>
          <w:bCs/>
          <w:color w:val="auto"/>
          <w:kern w:val="2"/>
          <w:sz w:val="30"/>
          <w:szCs w:val="30"/>
          <w:u w:val="single"/>
          <w:lang w:val="en-US" w:eastAsia="zh-CN" w:bidi="ar-SA"/>
        </w:rPr>
        <w:t>机场东三路2号东区污水站</w:t>
      </w:r>
    </w:p>
    <w:p>
      <w:pPr>
        <w:ind w:firstLine="600"/>
        <w:rPr>
          <w:rFonts w:hint="default"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电子邮件：</w:t>
      </w:r>
      <w:r>
        <w:rPr>
          <w:rFonts w:hint="eastAsia" w:ascii="仿宋_GB2312" w:hAnsi="仿宋" w:eastAsia="仿宋_GB2312" w:cs="宋体"/>
          <w:bCs/>
          <w:color w:val="auto"/>
          <w:kern w:val="2"/>
          <w:sz w:val="30"/>
          <w:szCs w:val="30"/>
          <w:u w:val="single"/>
          <w:lang w:val="en-US" w:eastAsia="zh-CN" w:bidi="ar-SA"/>
        </w:rPr>
        <w:t>_1371533927@qq.com</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乙方指定的联系方式：</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联系人：____________________________________________</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联系电话：_________________________________________</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通讯地址：__________________________________________</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电子邮件：__________________________________________</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11.1采用当面签收的，应由合同中指定的联系人或双方授权的代表签收，签收日期即为送达时间。</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11.7本合同约定的联系方式与送达方式同时可作为法律文书的联系方式与送达方式。</w:t>
      </w:r>
    </w:p>
    <w:p>
      <w:pPr>
        <w:pStyle w:val="4"/>
        <w:numPr>
          <w:ilvl w:val="0"/>
          <w:numId w:val="9"/>
        </w:numPr>
        <w:ind w:firstLine="640"/>
        <w:rPr>
          <w:rFonts w:hint="eastAsia" w:ascii="黑体" w:hAnsi="黑体" w:eastAsia="黑体" w:cs="黑体"/>
        </w:rPr>
      </w:pPr>
      <w:bookmarkStart w:id="10" w:name="_Toc24700717"/>
      <w:r>
        <w:rPr>
          <w:rFonts w:hint="eastAsia" w:ascii="黑体" w:hAnsi="黑体" w:eastAsia="黑体" w:cs="黑体"/>
        </w:rPr>
        <w:t>保密条款</w:t>
      </w:r>
      <w:bookmarkEnd w:id="10"/>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numPr>
          <w:ilvl w:val="0"/>
          <w:numId w:val="9"/>
        </w:numPr>
        <w:ind w:firstLine="640"/>
        <w:rPr>
          <w:rFonts w:hint="eastAsia" w:ascii="黑体" w:hAnsi="黑体" w:eastAsia="黑体" w:cs="黑体"/>
        </w:rPr>
      </w:pPr>
      <w:bookmarkStart w:id="11" w:name="_Toc24700718"/>
      <w:r>
        <w:rPr>
          <w:rFonts w:hint="eastAsia" w:ascii="黑体" w:hAnsi="黑体" w:eastAsia="黑体" w:cs="黑体"/>
        </w:rPr>
        <w:t>合同争议的解决方式</w:t>
      </w:r>
      <w:bookmarkEnd w:id="11"/>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13.1 若在合同履行过程中发生争议，甲乙双方应当友好协商解决，协商不成，按以下第（二） 种方式解决：</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（一）提交重庆仲裁委员会，按照申请仲裁时该会现行有效的仲裁规则进行仲裁。</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（二）向甲方所在地人民法院起诉。</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13.2在诉讼期间，除正在进行诉讼的部分外，合同其它部分继续执行。</w:t>
      </w:r>
    </w:p>
    <w:p>
      <w:pPr>
        <w:pStyle w:val="4"/>
        <w:numPr>
          <w:ilvl w:val="0"/>
          <w:numId w:val="0"/>
        </w:numPr>
        <w:ind w:firstLine="640" w:firstLineChars="200"/>
        <w:rPr>
          <w:rFonts w:hint="eastAsia" w:ascii="黑体" w:hAnsi="黑体" w:eastAsia="黑体" w:cs="黑体"/>
        </w:rPr>
      </w:pPr>
      <w:bookmarkStart w:id="12" w:name="_Toc24700719"/>
      <w:r>
        <w:rPr>
          <w:rFonts w:hint="eastAsia" w:ascii="黑体" w:hAnsi="黑体" w:eastAsia="黑体" w:cs="黑体"/>
        </w:rPr>
        <w:t>第十四条 合同的变更和解除</w:t>
      </w:r>
      <w:bookmarkEnd w:id="12"/>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14.2 经双方协商一致，并达成书面合同后，本合同可以解除，双方应就合同解除的后果在解约合同中一并做出约定。一方也可根据合同约定单方行使合同解除权。</w:t>
      </w:r>
    </w:p>
    <w:p>
      <w:pPr>
        <w:pStyle w:val="4"/>
        <w:numPr>
          <w:ilvl w:val="0"/>
          <w:numId w:val="0"/>
        </w:numPr>
        <w:ind w:firstLine="640" w:firstLineChars="200"/>
        <w:rPr>
          <w:rFonts w:hint="eastAsia" w:ascii="黑体" w:hAnsi="黑体" w:eastAsia="黑体" w:cs="黑体"/>
        </w:rPr>
      </w:pPr>
      <w:bookmarkStart w:id="13" w:name="_Toc24700720"/>
      <w:r>
        <w:rPr>
          <w:rFonts w:hint="eastAsia" w:ascii="黑体" w:hAnsi="黑体" w:eastAsia="黑体" w:cs="黑体"/>
        </w:rPr>
        <w:t>第十五条 合同生效及其他</w:t>
      </w:r>
      <w:bookmarkEnd w:id="13"/>
    </w:p>
    <w:p>
      <w:pPr>
        <w:ind w:firstLine="600"/>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15.1 乙方和甲方约定合同内容双方法人代表人或授权代表签字并加盖公司公章或合同专用章后生效。</w:t>
      </w:r>
    </w:p>
    <w:p>
      <w:pPr>
        <w:pStyle w:val="12"/>
        <w:ind w:firstLine="600"/>
        <w:rPr>
          <w:b/>
          <w:bCs/>
        </w:rPr>
      </w:pPr>
      <w:r>
        <w:t>1</w:t>
      </w:r>
      <w:r>
        <w:rPr>
          <w:rFonts w:hint="eastAsia"/>
        </w:rPr>
        <w:t>5</w:t>
      </w:r>
      <w:r>
        <w:t>.</w:t>
      </w:r>
      <w:r>
        <w:rPr>
          <w:rFonts w:hint="eastAsia"/>
        </w:rPr>
        <w:t>2</w:t>
      </w:r>
      <w:r>
        <w:t xml:space="preserve"> </w:t>
      </w:r>
      <w:r>
        <w:rPr>
          <w:rFonts w:hint="eastAsia"/>
          <w:color w:val="auto"/>
        </w:rPr>
        <w:t>本合同一式</w:t>
      </w:r>
      <w:r>
        <w:rPr>
          <w:rFonts w:hint="eastAsia"/>
          <w:color w:val="auto"/>
          <w:u w:val="single"/>
        </w:rPr>
        <w:t xml:space="preserve"> </w:t>
      </w:r>
      <w:r>
        <w:rPr>
          <w:rFonts w:hint="eastAsia"/>
          <w:color w:val="auto"/>
          <w:u w:val="single"/>
          <w:lang w:eastAsia="zh-CN"/>
        </w:rPr>
        <w:t>七</w:t>
      </w:r>
      <w:r>
        <w:rPr>
          <w:rFonts w:hint="eastAsia"/>
          <w:color w:val="auto"/>
          <w:u w:val="single"/>
        </w:rPr>
        <w:t xml:space="preserve"> </w:t>
      </w:r>
      <w:r>
        <w:rPr>
          <w:rFonts w:hint="eastAsia"/>
          <w:color w:val="auto"/>
        </w:rPr>
        <w:t>份，正本</w:t>
      </w:r>
      <w:r>
        <w:rPr>
          <w:rFonts w:hint="eastAsia"/>
          <w:color w:val="auto"/>
          <w:u w:val="single"/>
        </w:rPr>
        <w:t xml:space="preserve"> </w:t>
      </w:r>
      <w:r>
        <w:rPr>
          <w:rFonts w:hint="eastAsia"/>
          <w:color w:val="auto"/>
          <w:u w:val="single"/>
          <w:lang w:eastAsia="zh-CN"/>
        </w:rPr>
        <w:t>两</w:t>
      </w:r>
      <w:r>
        <w:rPr>
          <w:color w:val="auto"/>
          <w:u w:val="single"/>
        </w:rPr>
        <w:t xml:space="preserve"> </w:t>
      </w:r>
      <w:r>
        <w:rPr>
          <w:rFonts w:hint="eastAsia"/>
          <w:color w:val="auto"/>
        </w:rPr>
        <w:t>份，由甲乙双方各执</w:t>
      </w:r>
      <w:r>
        <w:rPr>
          <w:rFonts w:hint="eastAsia"/>
          <w:color w:val="auto"/>
          <w:u w:val="single"/>
        </w:rPr>
        <w:t xml:space="preserve"> </w:t>
      </w:r>
      <w:r>
        <w:rPr>
          <w:rFonts w:hint="eastAsia"/>
          <w:color w:val="auto"/>
          <w:u w:val="single"/>
          <w:lang w:eastAsia="zh-CN"/>
        </w:rPr>
        <w:t>一</w:t>
      </w:r>
      <w:r>
        <w:rPr>
          <w:color w:val="auto"/>
          <w:u w:val="single"/>
        </w:rPr>
        <w:t xml:space="preserve"> </w:t>
      </w:r>
      <w:r>
        <w:rPr>
          <w:rFonts w:hint="eastAsia"/>
          <w:color w:val="auto"/>
        </w:rPr>
        <w:t>份，副本</w:t>
      </w:r>
      <w:r>
        <w:rPr>
          <w:rFonts w:hint="eastAsia"/>
          <w:color w:val="auto"/>
          <w:u w:val="single"/>
        </w:rPr>
        <w:t xml:space="preserve"> </w:t>
      </w:r>
      <w:r>
        <w:rPr>
          <w:rFonts w:hint="eastAsia"/>
          <w:color w:val="auto"/>
          <w:u w:val="single"/>
          <w:lang w:eastAsia="zh-CN"/>
        </w:rPr>
        <w:t>五</w:t>
      </w:r>
      <w:r>
        <w:rPr>
          <w:color w:val="auto"/>
          <w:u w:val="single"/>
        </w:rPr>
        <w:t xml:space="preserve"> </w:t>
      </w:r>
      <w:r>
        <w:rPr>
          <w:rFonts w:hint="eastAsia"/>
          <w:color w:val="auto"/>
        </w:rPr>
        <w:t>份，由甲方执</w:t>
      </w:r>
      <w:r>
        <w:rPr>
          <w:rFonts w:hint="eastAsia"/>
          <w:color w:val="auto"/>
          <w:u w:val="single"/>
        </w:rPr>
        <w:t xml:space="preserve"> </w:t>
      </w:r>
      <w:r>
        <w:rPr>
          <w:rFonts w:hint="eastAsia"/>
          <w:color w:val="auto"/>
          <w:u w:val="single"/>
          <w:lang w:eastAsia="zh-CN"/>
        </w:rPr>
        <w:t>四</w:t>
      </w:r>
      <w:r>
        <w:rPr>
          <w:color w:val="auto"/>
          <w:u w:val="single"/>
        </w:rPr>
        <w:t xml:space="preserve"> </w:t>
      </w:r>
      <w:r>
        <w:rPr>
          <w:rFonts w:hint="eastAsia"/>
          <w:color w:val="auto"/>
        </w:rPr>
        <w:t>份，乙方执</w:t>
      </w:r>
      <w:r>
        <w:rPr>
          <w:rFonts w:hint="eastAsia"/>
          <w:color w:val="auto"/>
          <w:u w:val="single"/>
        </w:rPr>
        <w:t xml:space="preserve"> </w:t>
      </w:r>
      <w:r>
        <w:rPr>
          <w:rFonts w:hint="eastAsia"/>
          <w:color w:val="auto"/>
          <w:u w:val="single"/>
          <w:lang w:eastAsia="zh-CN"/>
        </w:rPr>
        <w:t>一</w:t>
      </w:r>
      <w:r>
        <w:rPr>
          <w:color w:val="auto"/>
          <w:u w:val="single"/>
        </w:rPr>
        <w:t xml:space="preserve"> </w:t>
      </w:r>
      <w:r>
        <w:rPr>
          <w:rFonts w:hint="eastAsia"/>
          <w:color w:val="auto"/>
        </w:rPr>
        <w:t>份，正副本均具同等法律效力。</w:t>
      </w:r>
    </w:p>
    <w:p>
      <w:pPr>
        <w:rPr>
          <w:rFonts w:hint="eastAsia" w:ascii="仿宋_GB2312" w:hAnsi="仿宋" w:eastAsia="仿宋_GB2312" w:cs="宋体"/>
          <w:b/>
          <w:bCs w:val="0"/>
          <w:color w:val="auto"/>
          <w:kern w:val="2"/>
          <w:sz w:val="30"/>
          <w:szCs w:val="30"/>
          <w:lang w:val="en-US" w:eastAsia="zh-CN" w:bidi="ar-SA"/>
        </w:rPr>
      </w:pPr>
      <w:r>
        <w:rPr>
          <w:rFonts w:hint="eastAsia" w:ascii="仿宋_GB2312" w:hAnsi="仿宋" w:eastAsia="仿宋_GB2312" w:cs="宋体"/>
          <w:b/>
          <w:bCs w:val="0"/>
          <w:color w:val="auto"/>
          <w:kern w:val="2"/>
          <w:sz w:val="30"/>
          <w:szCs w:val="30"/>
          <w:lang w:val="en-US" w:eastAsia="zh-CN" w:bidi="ar-SA"/>
        </w:rPr>
        <w:br w:type="page"/>
      </w:r>
    </w:p>
    <w:p>
      <w:pPr>
        <w:pStyle w:val="2"/>
        <w:rPr>
          <w:rFonts w:hint="eastAsia"/>
          <w:lang w:val="en-US" w:eastAsia="zh-CN"/>
        </w:rPr>
      </w:pPr>
    </w:p>
    <w:p>
      <w:pPr>
        <w:ind w:firstLine="600"/>
        <w:rPr>
          <w:rFonts w:hint="eastAsia" w:ascii="仿宋_GB2312" w:hAnsi="仿宋" w:eastAsia="仿宋_GB2312" w:cs="宋体"/>
          <w:b/>
          <w:bCs w:val="0"/>
          <w:color w:val="auto"/>
          <w:kern w:val="2"/>
          <w:sz w:val="30"/>
          <w:szCs w:val="30"/>
          <w:lang w:val="en-US" w:eastAsia="zh-CN" w:bidi="ar-SA"/>
        </w:rPr>
      </w:pPr>
      <w:r>
        <w:rPr>
          <w:rFonts w:hint="eastAsia" w:ascii="仿宋_GB2312" w:hAnsi="仿宋" w:eastAsia="仿宋_GB2312" w:cs="宋体"/>
          <w:b/>
          <w:bCs w:val="0"/>
          <w:color w:val="auto"/>
          <w:kern w:val="2"/>
          <w:sz w:val="30"/>
          <w:szCs w:val="30"/>
          <w:lang w:val="en-US" w:eastAsia="zh-CN" w:bidi="ar-SA"/>
        </w:rPr>
        <w:t>甲方（盖章）：</w:t>
      </w:r>
    </w:p>
    <w:p>
      <w:pPr>
        <w:ind w:firstLine="600"/>
        <w:rPr>
          <w:rFonts w:hint="eastAsia" w:ascii="仿宋_GB2312" w:hAnsi="仿宋" w:eastAsia="仿宋_GB2312" w:cs="宋体"/>
          <w:b/>
          <w:bCs w:val="0"/>
          <w:color w:val="auto"/>
          <w:kern w:val="2"/>
          <w:sz w:val="30"/>
          <w:szCs w:val="30"/>
          <w:lang w:val="en-US" w:eastAsia="zh-CN" w:bidi="ar-SA"/>
        </w:rPr>
      </w:pPr>
    </w:p>
    <w:p>
      <w:pPr>
        <w:ind w:firstLine="600"/>
        <w:rPr>
          <w:rFonts w:hint="eastAsia" w:ascii="仿宋_GB2312" w:hAnsi="仿宋" w:eastAsia="仿宋_GB2312" w:cs="宋体"/>
          <w:b/>
          <w:bCs w:val="0"/>
          <w:color w:val="auto"/>
          <w:kern w:val="2"/>
          <w:sz w:val="30"/>
          <w:szCs w:val="30"/>
          <w:lang w:val="en-US" w:eastAsia="zh-CN" w:bidi="ar-SA"/>
        </w:rPr>
      </w:pPr>
      <w:r>
        <w:rPr>
          <w:rFonts w:hint="eastAsia" w:ascii="仿宋_GB2312" w:hAnsi="仿宋" w:eastAsia="仿宋_GB2312" w:cs="宋体"/>
          <w:b/>
          <w:bCs w:val="0"/>
          <w:color w:val="auto"/>
          <w:kern w:val="2"/>
          <w:sz w:val="30"/>
          <w:szCs w:val="30"/>
          <w:lang w:val="en-US" w:eastAsia="zh-CN" w:bidi="ar-SA"/>
        </w:rPr>
        <w:t>法定代表人或授权代表（签字）：</w:t>
      </w:r>
    </w:p>
    <w:p>
      <w:pPr>
        <w:ind w:firstLine="600"/>
        <w:rPr>
          <w:rFonts w:hint="eastAsia" w:ascii="仿宋_GB2312" w:hAnsi="仿宋" w:eastAsia="仿宋_GB2312" w:cs="宋体"/>
          <w:b/>
          <w:bCs w:val="0"/>
          <w:color w:val="auto"/>
          <w:kern w:val="2"/>
          <w:sz w:val="30"/>
          <w:szCs w:val="30"/>
          <w:lang w:val="en-US" w:eastAsia="zh-CN" w:bidi="ar-SA"/>
        </w:rPr>
      </w:pPr>
    </w:p>
    <w:p>
      <w:pPr>
        <w:ind w:firstLine="600"/>
        <w:rPr>
          <w:rFonts w:hint="eastAsia" w:ascii="仿宋_GB2312" w:hAnsi="仿宋" w:eastAsia="仿宋_GB2312" w:cs="宋体"/>
          <w:b/>
          <w:bCs w:val="0"/>
          <w:color w:val="auto"/>
          <w:kern w:val="2"/>
          <w:sz w:val="30"/>
          <w:szCs w:val="30"/>
          <w:lang w:val="en-US" w:eastAsia="zh-CN" w:bidi="ar-SA"/>
        </w:rPr>
      </w:pPr>
      <w:r>
        <w:rPr>
          <w:rFonts w:hint="eastAsia" w:ascii="仿宋_GB2312" w:hAnsi="仿宋" w:eastAsia="仿宋_GB2312" w:cs="宋体"/>
          <w:b/>
          <w:bCs w:val="0"/>
          <w:color w:val="auto"/>
          <w:kern w:val="2"/>
          <w:sz w:val="30"/>
          <w:szCs w:val="30"/>
          <w:lang w:val="en-US" w:eastAsia="zh-CN" w:bidi="ar-SA"/>
        </w:rPr>
        <w:t>签订日期：     年   月   日</w:t>
      </w:r>
    </w:p>
    <w:p>
      <w:pPr>
        <w:ind w:firstLine="600"/>
        <w:rPr>
          <w:rFonts w:hint="eastAsia" w:ascii="仿宋_GB2312" w:hAnsi="仿宋" w:eastAsia="仿宋_GB2312" w:cs="宋体"/>
          <w:b/>
          <w:bCs w:val="0"/>
          <w:color w:val="auto"/>
          <w:kern w:val="2"/>
          <w:sz w:val="30"/>
          <w:szCs w:val="30"/>
          <w:lang w:val="en-US" w:eastAsia="zh-CN" w:bidi="ar-SA"/>
        </w:rPr>
      </w:pPr>
    </w:p>
    <w:p>
      <w:pPr>
        <w:ind w:firstLine="600"/>
        <w:rPr>
          <w:rFonts w:hint="eastAsia" w:ascii="仿宋_GB2312" w:hAnsi="仿宋" w:eastAsia="仿宋_GB2312" w:cs="宋体"/>
          <w:b/>
          <w:bCs w:val="0"/>
          <w:color w:val="auto"/>
          <w:kern w:val="2"/>
          <w:sz w:val="30"/>
          <w:szCs w:val="30"/>
          <w:lang w:val="en-US" w:eastAsia="zh-CN" w:bidi="ar-SA"/>
        </w:rPr>
      </w:pPr>
    </w:p>
    <w:p>
      <w:pPr>
        <w:ind w:firstLine="600"/>
        <w:rPr>
          <w:rFonts w:hint="eastAsia" w:ascii="仿宋_GB2312" w:hAnsi="仿宋" w:eastAsia="仿宋_GB2312" w:cs="宋体"/>
          <w:b/>
          <w:bCs w:val="0"/>
          <w:color w:val="auto"/>
          <w:kern w:val="2"/>
          <w:sz w:val="30"/>
          <w:szCs w:val="30"/>
          <w:lang w:val="en-US" w:eastAsia="zh-CN" w:bidi="ar-SA"/>
        </w:rPr>
      </w:pPr>
      <w:r>
        <w:rPr>
          <w:rFonts w:hint="eastAsia" w:ascii="仿宋_GB2312" w:hAnsi="仿宋" w:eastAsia="仿宋_GB2312" w:cs="宋体"/>
          <w:b/>
          <w:bCs w:val="0"/>
          <w:color w:val="auto"/>
          <w:kern w:val="2"/>
          <w:sz w:val="30"/>
          <w:szCs w:val="30"/>
          <w:lang w:val="en-US" w:eastAsia="zh-CN" w:bidi="ar-SA"/>
        </w:rPr>
        <w:t>乙方（盖章）：</w:t>
      </w:r>
    </w:p>
    <w:p>
      <w:pPr>
        <w:ind w:firstLine="600"/>
        <w:rPr>
          <w:rFonts w:hint="eastAsia" w:ascii="仿宋_GB2312" w:hAnsi="仿宋" w:eastAsia="仿宋_GB2312" w:cs="宋体"/>
          <w:b/>
          <w:bCs w:val="0"/>
          <w:color w:val="auto"/>
          <w:kern w:val="2"/>
          <w:sz w:val="30"/>
          <w:szCs w:val="30"/>
          <w:lang w:val="en-US" w:eastAsia="zh-CN" w:bidi="ar-SA"/>
        </w:rPr>
      </w:pPr>
    </w:p>
    <w:p>
      <w:pPr>
        <w:ind w:firstLine="600"/>
        <w:rPr>
          <w:rFonts w:hint="eastAsia" w:ascii="仿宋_GB2312" w:hAnsi="仿宋" w:eastAsia="仿宋_GB2312" w:cs="宋体"/>
          <w:b/>
          <w:bCs w:val="0"/>
          <w:color w:val="auto"/>
          <w:kern w:val="2"/>
          <w:sz w:val="30"/>
          <w:szCs w:val="30"/>
          <w:lang w:val="en-US" w:eastAsia="zh-CN" w:bidi="ar-SA"/>
        </w:rPr>
      </w:pPr>
      <w:r>
        <w:rPr>
          <w:rFonts w:hint="eastAsia" w:ascii="仿宋_GB2312" w:hAnsi="仿宋" w:eastAsia="仿宋_GB2312" w:cs="宋体"/>
          <w:b/>
          <w:bCs w:val="0"/>
          <w:color w:val="auto"/>
          <w:kern w:val="2"/>
          <w:sz w:val="30"/>
          <w:szCs w:val="30"/>
          <w:lang w:val="en-US" w:eastAsia="zh-CN" w:bidi="ar-SA"/>
        </w:rPr>
        <w:t>法定代表人或授权代表（签字）：</w:t>
      </w:r>
    </w:p>
    <w:p>
      <w:pPr>
        <w:ind w:firstLine="600"/>
        <w:rPr>
          <w:rFonts w:hint="eastAsia" w:ascii="仿宋_GB2312" w:hAnsi="仿宋" w:eastAsia="仿宋_GB2312" w:cs="宋体"/>
          <w:b/>
          <w:bCs w:val="0"/>
          <w:color w:val="auto"/>
          <w:kern w:val="2"/>
          <w:sz w:val="30"/>
          <w:szCs w:val="30"/>
          <w:lang w:val="en-US" w:eastAsia="zh-CN" w:bidi="ar-SA"/>
        </w:rPr>
      </w:pPr>
    </w:p>
    <w:p>
      <w:pPr>
        <w:ind w:firstLine="600"/>
        <w:rPr>
          <w:rFonts w:hint="eastAsia" w:ascii="仿宋_GB2312" w:hAnsi="仿宋" w:eastAsia="仿宋_GB2312" w:cs="宋体"/>
          <w:b/>
          <w:bCs w:val="0"/>
          <w:color w:val="auto"/>
          <w:kern w:val="2"/>
          <w:sz w:val="30"/>
          <w:szCs w:val="30"/>
          <w:lang w:val="en-US" w:eastAsia="zh-CN" w:bidi="ar-SA"/>
        </w:rPr>
      </w:pPr>
      <w:r>
        <w:rPr>
          <w:rFonts w:hint="eastAsia" w:ascii="仿宋_GB2312" w:hAnsi="仿宋" w:eastAsia="仿宋_GB2312" w:cs="宋体"/>
          <w:b/>
          <w:bCs w:val="0"/>
          <w:color w:val="auto"/>
          <w:kern w:val="2"/>
          <w:sz w:val="30"/>
          <w:szCs w:val="30"/>
          <w:lang w:val="en-US" w:eastAsia="zh-CN" w:bidi="ar-SA"/>
        </w:rPr>
        <w:t>签订日期：     年   月   日</w:t>
      </w:r>
    </w:p>
    <w:p>
      <w:pPr>
        <w:ind w:firstLine="600"/>
        <w:rPr>
          <w:rFonts w:hint="eastAsia" w:ascii="仿宋_GB2312" w:hAnsi="仿宋" w:eastAsia="仿宋_GB2312" w:cs="宋体"/>
          <w:b/>
          <w:bCs w:val="0"/>
          <w:color w:val="auto"/>
          <w:kern w:val="2"/>
          <w:sz w:val="30"/>
          <w:szCs w:val="30"/>
          <w:lang w:val="en-US" w:eastAsia="zh-CN" w:bidi="ar-SA"/>
        </w:rPr>
      </w:pPr>
    </w:p>
    <w:p>
      <w:pPr>
        <w:ind w:firstLine="600"/>
        <w:rPr>
          <w:rFonts w:hint="eastAsia"/>
          <w:lang w:val="en-US" w:eastAsia="zh-CN"/>
        </w:rPr>
      </w:pPr>
      <w:r>
        <w:rPr>
          <w:rFonts w:hint="eastAsia" w:ascii="仿宋_GB2312" w:hAnsi="仿宋" w:eastAsia="仿宋_GB2312" w:cs="宋体"/>
          <w:b/>
          <w:bCs w:val="0"/>
          <w:color w:val="auto"/>
          <w:kern w:val="2"/>
          <w:sz w:val="30"/>
          <w:szCs w:val="30"/>
          <w:lang w:val="en-US" w:eastAsia="zh-CN" w:bidi="ar-SA"/>
        </w:rPr>
        <w:t>签订地点：</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ascii="仿宋" w:hAnsi="仿宋" w:eastAsia="仿宋" w:cs="仿宋"/>
          <w:sz w:val="30"/>
          <w:szCs w:val="30"/>
        </w:rPr>
      </w:pPr>
    </w:p>
    <w:p>
      <w:pPr>
        <w:pStyle w:val="2"/>
        <w:rPr>
          <w:rFonts w:hint="eastAsia" w:eastAsia="仿宋"/>
          <w:lang w:val="en-US" w:eastAsia="zh-CN"/>
        </w:rPr>
      </w:pPr>
    </w:p>
    <w:p>
      <w:bookmarkStart w:id="14" w:name="_GoBack"/>
      <w:bookmarkEnd w:id="14"/>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52AE2A7"/>
    <w:multiLevelType w:val="singleLevel"/>
    <w:tmpl w:val="F52AE2A7"/>
    <w:lvl w:ilvl="0" w:tentative="0">
      <w:start w:val="1"/>
      <w:numFmt w:val="decimal"/>
      <w:suff w:val="nothing"/>
      <w:lvlText w:val="（%1）"/>
      <w:lvlJc w:val="left"/>
    </w:lvl>
  </w:abstractNum>
  <w:abstractNum w:abstractNumId="3">
    <w:nsid w:val="1BA7B0E6"/>
    <w:multiLevelType w:val="singleLevel"/>
    <w:tmpl w:val="1BA7B0E6"/>
    <w:lvl w:ilvl="0" w:tentative="0">
      <w:start w:val="12"/>
      <w:numFmt w:val="chineseCounting"/>
      <w:suff w:val="space"/>
      <w:lvlText w:val="第%1条"/>
      <w:lvlJc w:val="left"/>
      <w:rPr>
        <w:rFonts w:hint="eastAsia"/>
      </w:rPr>
    </w:lvl>
  </w:abstractNum>
  <w:abstractNum w:abstractNumId="4">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8F0E023"/>
    <w:multiLevelType w:val="singleLevel"/>
    <w:tmpl w:val="28F0E023"/>
    <w:lvl w:ilvl="0" w:tentative="0">
      <w:start w:val="8"/>
      <w:numFmt w:val="chineseCounting"/>
      <w:suff w:val="space"/>
      <w:lvlText w:val="第%1条"/>
      <w:lvlJc w:val="left"/>
      <w:rPr>
        <w:rFonts w:hint="eastAsia"/>
      </w:rPr>
    </w:lvl>
  </w:abstractNum>
  <w:abstractNum w:abstractNumId="8">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6"/>
  </w:num>
  <w:num w:numId="3">
    <w:abstractNumId w:val="2"/>
  </w:num>
  <w:num w:numId="4">
    <w:abstractNumId w:val="1"/>
  </w:num>
  <w:num w:numId="5">
    <w:abstractNumId w:val="5"/>
  </w:num>
  <w:num w:numId="6">
    <w:abstractNumId w:val="4"/>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7618C"/>
    <w:rsid w:val="4327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character" w:customStyle="1" w:styleId="9">
    <w:name w:val="font11"/>
    <w:basedOn w:val="7"/>
    <w:qFormat/>
    <w:uiPriority w:val="0"/>
    <w:rPr>
      <w:rFonts w:hint="eastAsia" w:ascii="仿宋" w:hAnsi="仿宋" w:eastAsia="仿宋" w:cs="仿宋"/>
      <w:color w:val="000000"/>
      <w:sz w:val="13"/>
      <w:szCs w:val="13"/>
      <w:u w:val="none"/>
      <w:vertAlign w:val="superscript"/>
    </w:rPr>
  </w:style>
  <w:style w:type="character" w:customStyle="1" w:styleId="10">
    <w:name w:val="font21"/>
    <w:basedOn w:val="7"/>
    <w:qFormat/>
    <w:uiPriority w:val="0"/>
    <w:rPr>
      <w:rFonts w:hint="eastAsia" w:ascii="仿宋" w:hAnsi="仿宋" w:eastAsia="仿宋" w:cs="仿宋"/>
      <w:color w:val="000000"/>
      <w:sz w:val="13"/>
      <w:szCs w:val="13"/>
      <w:u w:val="none"/>
    </w:rPr>
  </w:style>
  <w:style w:type="paragraph" w:styleId="11">
    <w:name w:val="List Paragraph"/>
    <w:basedOn w:val="1"/>
    <w:qFormat/>
    <w:uiPriority w:val="99"/>
    <w:pPr>
      <w:ind w:firstLine="420" w:firstLineChars="200"/>
    </w:p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2022-07-29T07:02:00Z</dcterms:created>
  <dc:creator>重庆能源文书</dc:creator>
  <cp:lastModifiedBy>重庆能源文书</cp:lastModifiedBy>
  <dcterms:modified xsi:type="dcterms:W3CDTF">2022-07-29T07:03:52Z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