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宋体" w:hAnsi="宋体" w:eastAsia="宋体" w:cs="宋体"/>
          <w:b/>
          <w:color w:val="000000"/>
          <w:sz w:val="52"/>
          <w:szCs w:val="52"/>
          <w:highlight w:val="none"/>
        </w:rPr>
      </w:pPr>
    </w:p>
    <w:p>
      <w:pPr>
        <w:jc w:val="center"/>
        <w:rPr>
          <w:rFonts w:hint="eastAsia" w:ascii="宋体" w:hAnsi="宋体" w:eastAsia="宋体" w:cs="宋体"/>
          <w:color w:val="000000"/>
          <w:sz w:val="52"/>
          <w:szCs w:val="52"/>
          <w:highlight w:val="none"/>
        </w:rPr>
      </w:pPr>
      <w:r>
        <w:rPr>
          <w:rFonts w:hint="eastAsia" w:ascii="方正小标宋_GBK" w:eastAsia="方正小标宋_GBK"/>
          <w:color w:val="000000"/>
          <w:sz w:val="52"/>
          <w:szCs w:val="52"/>
        </w:rPr>
        <w:t>重庆机场信息通信网络有限公司</w:t>
      </w:r>
    </w:p>
    <w:p>
      <w:pPr>
        <w:jc w:val="center"/>
        <w:rPr>
          <w:rFonts w:hint="eastAsia" w:ascii="宋体" w:hAnsi="宋体" w:eastAsia="宋体" w:cs="宋体"/>
          <w:b/>
          <w:color w:val="000000"/>
          <w:sz w:val="52"/>
          <w:szCs w:val="52"/>
          <w:highlight w:val="none"/>
        </w:rPr>
      </w:pPr>
    </w:p>
    <w:p>
      <w:pPr>
        <w:pStyle w:val="2"/>
        <w:rPr>
          <w:rFonts w:hint="eastAsia"/>
        </w:rPr>
      </w:pPr>
    </w:p>
    <w:p>
      <w:pPr>
        <w:jc w:val="center"/>
        <w:rPr>
          <w:rFonts w:ascii="仿宋" w:hAnsi="仿宋" w:eastAsia="仿宋"/>
          <w:b/>
          <w:sz w:val="32"/>
        </w:rPr>
      </w:pPr>
      <w:r>
        <w:rPr>
          <w:rFonts w:hint="eastAsia" w:ascii="方正小标宋_GBK" w:hAnsi="方正小标宋_GBK" w:eastAsia="方正小标宋_GBK" w:cs="方正小标宋_GBK"/>
          <w:color w:val="000000" w:themeColor="text1"/>
          <w:sz w:val="44"/>
          <w:szCs w:val="44"/>
          <w:lang w:val="en-US" w:eastAsia="zh-CN"/>
          <w14:textFill>
            <w14:solidFill>
              <w14:schemeClr w14:val="tx1"/>
            </w14:solidFill>
          </w14:textFill>
        </w:rPr>
        <w:t>联检系统查验通道及专业设施设备维修  框架比选文件</w:t>
      </w:r>
    </w:p>
    <w:p>
      <w:pPr>
        <w:autoSpaceDE w:val="0"/>
        <w:autoSpaceDN w:val="0"/>
        <w:adjustRightInd w:val="0"/>
        <w:spacing w:line="360" w:lineRule="auto"/>
        <w:jc w:val="both"/>
        <w:rPr>
          <w:rFonts w:hint="eastAsia" w:ascii="宋体" w:hAnsi="宋体" w:eastAsia="宋体" w:cs="宋体"/>
          <w:b/>
          <w:bCs/>
          <w:color w:val="000000"/>
          <w:sz w:val="36"/>
          <w:szCs w:val="36"/>
          <w:highlight w:val="none"/>
        </w:rPr>
      </w:pPr>
    </w:p>
    <w:p>
      <w:pPr>
        <w:autoSpaceDE w:val="0"/>
        <w:autoSpaceDN w:val="0"/>
        <w:adjustRightInd w:val="0"/>
        <w:spacing w:line="360" w:lineRule="auto"/>
        <w:jc w:val="center"/>
        <w:rPr>
          <w:rFonts w:hint="eastAsia" w:ascii="宋体" w:hAnsi="宋体" w:eastAsia="宋体" w:cs="宋体"/>
          <w:b/>
          <w:bCs/>
          <w:color w:val="000000"/>
          <w:sz w:val="36"/>
          <w:szCs w:val="36"/>
          <w:highlight w:val="none"/>
          <w:lang w:val="zh-CN"/>
        </w:rPr>
      </w:pPr>
      <w:r>
        <w:rPr>
          <w:rFonts w:hint="eastAsia" w:ascii="宋体" w:hAnsi="宋体" w:eastAsia="宋体" w:cs="宋体"/>
          <w:b/>
          <w:bCs/>
          <w:color w:val="000000"/>
          <w:sz w:val="36"/>
          <w:szCs w:val="36"/>
          <w:highlight w:val="none"/>
          <w:lang w:val="zh-CN"/>
        </w:rPr>
        <w:t>比选方式—有效最低价法</w:t>
      </w:r>
    </w:p>
    <w:p>
      <w:pPr>
        <w:jc w:val="center"/>
        <w:rPr>
          <w:rFonts w:hint="eastAsia" w:ascii="宋体" w:hAnsi="宋体" w:eastAsia="宋体" w:cs="宋体"/>
          <w:b/>
          <w:color w:val="000000"/>
          <w:sz w:val="32"/>
          <w:highlight w:val="none"/>
        </w:rPr>
      </w:pPr>
    </w:p>
    <w:p>
      <w:pPr>
        <w:jc w:val="center"/>
        <w:rPr>
          <w:rFonts w:hint="eastAsia" w:ascii="宋体" w:hAnsi="宋体" w:eastAsia="宋体" w:cs="宋体"/>
          <w:b/>
          <w:color w:val="000000"/>
          <w:sz w:val="32"/>
          <w:highlight w:val="none"/>
        </w:rPr>
      </w:pPr>
    </w:p>
    <w:p>
      <w:pPr>
        <w:autoSpaceDE w:val="0"/>
        <w:autoSpaceDN w:val="0"/>
        <w:adjustRightInd w:val="0"/>
        <w:spacing w:line="360" w:lineRule="auto"/>
        <w:jc w:val="center"/>
        <w:rPr>
          <w:rFonts w:hint="default" w:ascii="宋体" w:hAnsi="宋体" w:eastAsia="宋体" w:cs="宋体"/>
          <w:b/>
          <w:bCs/>
          <w:color w:val="000000"/>
          <w:sz w:val="36"/>
          <w:szCs w:val="36"/>
          <w:highlight w:val="none"/>
          <w:lang w:val="en-US" w:eastAsia="zh-CN"/>
        </w:rPr>
      </w:pPr>
      <w:r>
        <w:rPr>
          <w:rFonts w:hint="eastAsia" w:ascii="宋体" w:hAnsi="宋体" w:eastAsia="宋体" w:cs="宋体"/>
          <w:b/>
          <w:bCs/>
          <w:color w:val="000000"/>
          <w:sz w:val="36"/>
          <w:szCs w:val="36"/>
          <w:highlight w:val="none"/>
          <w:lang w:val="zh-CN"/>
        </w:rPr>
        <w:t>编号：</w:t>
      </w:r>
      <w:r>
        <w:rPr>
          <w:rFonts w:hint="eastAsia" w:ascii="宋体" w:hAnsi="宋体" w:cs="宋体"/>
          <w:b/>
          <w:bCs/>
          <w:color w:val="000000"/>
          <w:sz w:val="36"/>
          <w:szCs w:val="36"/>
          <w:highlight w:val="none"/>
          <w:lang w:val="zh-CN"/>
        </w:rPr>
        <w:t>框架</w:t>
      </w:r>
      <w:r>
        <w:rPr>
          <w:rFonts w:hint="eastAsia" w:ascii="宋体" w:hAnsi="宋体" w:cs="宋体"/>
          <w:b/>
          <w:bCs/>
          <w:color w:val="000000"/>
          <w:sz w:val="36"/>
          <w:szCs w:val="36"/>
          <w:highlight w:val="none"/>
          <w:lang w:val="en-US" w:eastAsia="zh-CN"/>
        </w:rPr>
        <w:t>2022011</w:t>
      </w:r>
    </w:p>
    <w:p>
      <w:pPr>
        <w:jc w:val="center"/>
        <w:rPr>
          <w:rFonts w:hint="eastAsia" w:ascii="宋体" w:hAnsi="宋体" w:eastAsia="宋体" w:cs="宋体"/>
          <w:b/>
          <w:color w:val="000000"/>
          <w:sz w:val="32"/>
          <w:highlight w:val="none"/>
        </w:rPr>
      </w:pPr>
    </w:p>
    <w:p>
      <w:pPr>
        <w:jc w:val="both"/>
        <w:rPr>
          <w:rFonts w:hint="eastAsia" w:ascii="宋体" w:hAnsi="宋体" w:eastAsia="宋体" w:cs="宋体"/>
          <w:b/>
          <w:color w:val="000000"/>
          <w:sz w:val="52"/>
          <w:highlight w:val="none"/>
        </w:rPr>
      </w:pPr>
    </w:p>
    <w:p>
      <w:pPr>
        <w:pStyle w:val="2"/>
        <w:rPr>
          <w:rFonts w:hint="eastAsia" w:ascii="宋体" w:hAnsi="宋体" w:eastAsia="宋体" w:cs="宋体"/>
          <w:color w:val="000000"/>
          <w:sz w:val="52"/>
          <w:highlight w:val="none"/>
        </w:rPr>
      </w:pPr>
    </w:p>
    <w:p>
      <w:pPr>
        <w:rPr>
          <w:rFonts w:hint="eastAsia" w:ascii="宋体" w:hAnsi="宋体" w:eastAsia="宋体" w:cs="宋体"/>
          <w:highlight w:val="none"/>
        </w:rPr>
      </w:pPr>
    </w:p>
    <w:p>
      <w:pPr>
        <w:autoSpaceDE w:val="0"/>
        <w:autoSpaceDN w:val="0"/>
        <w:adjustRightInd w:val="0"/>
        <w:spacing w:line="360" w:lineRule="auto"/>
        <w:jc w:val="center"/>
        <w:rPr>
          <w:rFonts w:hint="eastAsia"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重庆机场信息通信网络有限公司</w:t>
      </w:r>
    </w:p>
    <w:p>
      <w:pPr>
        <w:autoSpaceDE w:val="0"/>
        <w:autoSpaceDN w:val="0"/>
        <w:adjustRightInd w:val="0"/>
        <w:spacing w:line="360" w:lineRule="auto"/>
        <w:jc w:val="center"/>
        <w:rPr>
          <w:rFonts w:hint="eastAsia"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二〇二二年</w:t>
      </w:r>
      <w:r>
        <w:rPr>
          <w:rFonts w:hint="eastAsia" w:ascii="仿宋_GB2312" w:hAnsi="仿宋" w:eastAsia="仿宋_GB2312" w:cs="宋体"/>
          <w:b/>
          <w:bCs/>
          <w:color w:val="000000"/>
          <w:sz w:val="32"/>
          <w:szCs w:val="32"/>
          <w:lang w:val="en-US" w:eastAsia="zh-CN"/>
        </w:rPr>
        <w:t>七</w:t>
      </w:r>
      <w:r>
        <w:rPr>
          <w:rFonts w:hint="eastAsia" w:ascii="仿宋_GB2312" w:hAnsi="仿宋" w:eastAsia="仿宋_GB2312" w:cs="宋体"/>
          <w:b/>
          <w:bCs/>
          <w:color w:val="000000"/>
          <w:sz w:val="32"/>
          <w:szCs w:val="32"/>
          <w:lang w:val="zh-CN"/>
        </w:rPr>
        <w:t>月</w:t>
      </w: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b w:val="0"/>
          <w:bCs w:val="0"/>
          <w:color w:val="000000"/>
          <w:sz w:val="44"/>
          <w:szCs w:val="44"/>
          <w:highlight w:val="none"/>
        </w:rPr>
      </w:pPr>
      <w:r>
        <w:rPr>
          <w:rFonts w:hint="eastAsia" w:ascii="宋体" w:hAnsi="宋体" w:eastAsia="宋体" w:cs="宋体"/>
          <w:b w:val="0"/>
          <w:bCs w:val="0"/>
          <w:color w:val="000000"/>
          <w:sz w:val="44"/>
          <w:szCs w:val="44"/>
          <w:highlight w:val="none"/>
        </w:rPr>
        <w:t>目录</w:t>
      </w:r>
    </w:p>
    <w:p>
      <w:pPr>
        <w:rPr>
          <w:rFonts w:hint="eastAsia" w:ascii="宋体" w:hAnsi="宋体" w:eastAsia="宋体" w:cs="宋体"/>
          <w:highlight w:val="none"/>
        </w:rPr>
      </w:pPr>
    </w:p>
    <w:p>
      <w:pPr>
        <w:pStyle w:val="2"/>
        <w:rPr>
          <w:rFonts w:hint="eastAsia" w:ascii="宋体" w:hAnsi="宋体" w:eastAsia="宋体" w:cs="宋体"/>
          <w:highlight w:val="none"/>
        </w:rPr>
      </w:pPr>
    </w:p>
    <w:p>
      <w:pPr>
        <w:spacing w:line="360" w:lineRule="auto"/>
        <w:rPr>
          <w:rFonts w:hint="eastAsia" w:ascii="宋体" w:hAnsi="宋体" w:eastAsia="宋体" w:cs="宋体"/>
          <w:b/>
          <w:bCs/>
          <w:sz w:val="32"/>
          <w:highlight w:val="none"/>
        </w:rPr>
      </w:pPr>
      <w:r>
        <w:rPr>
          <w:rFonts w:hint="eastAsia" w:ascii="宋体" w:hAnsi="宋体" w:eastAsia="宋体" w:cs="宋体"/>
          <w:b/>
          <w:bCs/>
          <w:sz w:val="32"/>
          <w:highlight w:val="none"/>
        </w:rPr>
        <w:t>第一章  比选公告及响应人须知</w:t>
      </w:r>
    </w:p>
    <w:p>
      <w:pPr>
        <w:spacing w:line="360" w:lineRule="auto"/>
        <w:rPr>
          <w:rFonts w:hint="eastAsia" w:ascii="宋体" w:hAnsi="宋体" w:eastAsia="宋体" w:cs="宋体"/>
          <w:b/>
          <w:bCs/>
          <w:sz w:val="32"/>
          <w:highlight w:val="none"/>
        </w:rPr>
      </w:pPr>
      <w:r>
        <w:rPr>
          <w:rFonts w:hint="eastAsia" w:ascii="宋体" w:hAnsi="宋体" w:eastAsia="宋体" w:cs="宋体"/>
          <w:b/>
          <w:bCs/>
          <w:sz w:val="32"/>
          <w:highlight w:val="none"/>
        </w:rPr>
        <w:t>第二章  合同条款及格式</w:t>
      </w:r>
    </w:p>
    <w:p>
      <w:pPr>
        <w:spacing w:line="360" w:lineRule="auto"/>
        <w:rPr>
          <w:rFonts w:hint="eastAsia" w:ascii="宋体" w:hAnsi="宋体" w:eastAsia="宋体" w:cs="宋体"/>
          <w:b/>
          <w:bCs/>
          <w:sz w:val="32"/>
          <w:highlight w:val="none"/>
        </w:rPr>
      </w:pPr>
      <w:r>
        <w:rPr>
          <w:rFonts w:hint="eastAsia" w:ascii="宋体" w:hAnsi="宋体" w:eastAsia="宋体" w:cs="宋体"/>
          <w:b/>
          <w:bCs/>
          <w:sz w:val="32"/>
          <w:highlight w:val="none"/>
        </w:rPr>
        <w:t>第三章  比选附件</w:t>
      </w:r>
    </w:p>
    <w:p>
      <w:pPr>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2"/>
        <w:rPr>
          <w:rFonts w:hint="eastAsia" w:ascii="宋体" w:hAnsi="宋体" w:eastAsia="宋体" w:cs="宋体"/>
          <w:highlight w:val="none"/>
        </w:rPr>
      </w:pPr>
    </w:p>
    <w:p>
      <w:pPr>
        <w:rPr>
          <w:rFonts w:hint="eastAsia" w:ascii="宋体" w:hAnsi="宋体" w:eastAsia="宋体" w:cs="宋体"/>
          <w:highlight w:val="none"/>
        </w:rPr>
      </w:pPr>
    </w:p>
    <w:p>
      <w:pPr>
        <w:pStyle w:val="4"/>
        <w:rPr>
          <w:rFonts w:hint="eastAsia" w:ascii="宋体" w:hAnsi="宋体" w:eastAsia="宋体" w:cs="宋体"/>
          <w:highlight w:val="none"/>
        </w:rPr>
      </w:pPr>
    </w:p>
    <w:p>
      <w:pPr>
        <w:pStyle w:val="2"/>
        <w:rPr>
          <w:rFonts w:hint="eastAsia" w:ascii="宋体" w:hAnsi="宋体" w:eastAsia="宋体" w:cs="宋体"/>
          <w:b w:val="0"/>
          <w:bCs w:val="0"/>
          <w:color w:val="000000"/>
          <w:sz w:val="44"/>
          <w:szCs w:val="44"/>
          <w:highlight w:val="none"/>
        </w:rPr>
      </w:pPr>
      <w:r>
        <w:rPr>
          <w:rFonts w:hint="eastAsia" w:ascii="宋体" w:hAnsi="宋体" w:eastAsia="宋体" w:cs="宋体"/>
          <w:b w:val="0"/>
          <w:bCs w:val="0"/>
          <w:color w:val="000000"/>
          <w:sz w:val="44"/>
          <w:szCs w:val="44"/>
          <w:highlight w:val="none"/>
        </w:rPr>
        <w:t>第一章 比选公告及响应人须知</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我司决定于近期将对联检系统查验通道及专业设施设备维修框架邀请符合相应条件的供应商就本项目进行比选。</w:t>
      </w:r>
    </w:p>
    <w:p>
      <w:pPr>
        <w:widowControl/>
        <w:spacing w:line="360" w:lineRule="auto"/>
        <w:ind w:firstLine="562" w:firstLineChars="200"/>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一、项目实施内容</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1.1 项目名称：联检系统查验通道及专业设施设备维修框架</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1.2 项目地点：重庆江北国际机场内</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1.3 项目内容：</w:t>
      </w:r>
      <w:r>
        <w:rPr>
          <w:rFonts w:hint="eastAsia" w:ascii="宋体" w:hAnsi="宋体" w:cs="宋体"/>
          <w:sz w:val="28"/>
          <w:szCs w:val="28"/>
          <w:highlight w:val="none"/>
          <w:lang w:eastAsia="zh-CN"/>
        </w:rPr>
        <w:t>维修框架协议</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1.4 项目</w:t>
      </w:r>
      <w:r>
        <w:rPr>
          <w:rFonts w:hint="eastAsia" w:ascii="宋体" w:hAnsi="宋体" w:cs="宋体"/>
          <w:sz w:val="28"/>
          <w:szCs w:val="28"/>
          <w:highlight w:val="none"/>
          <w:lang w:eastAsia="zh-CN"/>
        </w:rPr>
        <w:t>维修</w:t>
      </w:r>
      <w:r>
        <w:rPr>
          <w:rFonts w:hint="eastAsia" w:ascii="宋体" w:hAnsi="宋体" w:eastAsia="宋体" w:cs="宋体"/>
          <w:sz w:val="28"/>
          <w:szCs w:val="28"/>
          <w:highlight w:val="none"/>
        </w:rPr>
        <w:t>清单：</w:t>
      </w:r>
    </w:p>
    <w:tbl>
      <w:tblPr>
        <w:tblStyle w:val="10"/>
        <w:tblW w:w="8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6"/>
        <w:gridCol w:w="2580"/>
        <w:gridCol w:w="1200"/>
        <w:gridCol w:w="1500"/>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Align w:val="center"/>
          </w:tcPr>
          <w:p>
            <w:pPr>
              <w:jc w:val="center"/>
            </w:pPr>
            <w:r>
              <w:rPr>
                <w:rFonts w:hint="eastAsia"/>
              </w:rPr>
              <w:t>类型</w:t>
            </w:r>
          </w:p>
        </w:tc>
        <w:tc>
          <w:tcPr>
            <w:tcW w:w="2580" w:type="dxa"/>
            <w:vAlign w:val="center"/>
          </w:tcPr>
          <w:p>
            <w:pPr>
              <w:jc w:val="center"/>
            </w:pPr>
            <w:r>
              <w:rPr>
                <w:rFonts w:hint="eastAsia"/>
              </w:rPr>
              <w:t>规格、型号</w:t>
            </w:r>
          </w:p>
        </w:tc>
        <w:tc>
          <w:tcPr>
            <w:tcW w:w="1200" w:type="dxa"/>
            <w:vAlign w:val="center"/>
          </w:tcPr>
          <w:p>
            <w:pPr>
              <w:jc w:val="center"/>
            </w:pPr>
            <w:r>
              <w:rPr>
                <w:rFonts w:hint="eastAsia"/>
              </w:rPr>
              <w:t>维修/更换</w:t>
            </w:r>
          </w:p>
        </w:tc>
        <w:tc>
          <w:tcPr>
            <w:tcW w:w="1500" w:type="dxa"/>
            <w:vAlign w:val="center"/>
          </w:tcPr>
          <w:p>
            <w:pPr>
              <w:jc w:val="center"/>
            </w:pPr>
            <w:r>
              <w:rPr>
                <w:rFonts w:hint="eastAsia"/>
              </w:rPr>
              <w:t>范围</w:t>
            </w:r>
          </w:p>
        </w:tc>
        <w:tc>
          <w:tcPr>
            <w:tcW w:w="1635" w:type="dxa"/>
            <w:vAlign w:val="center"/>
          </w:tcPr>
          <w:p>
            <w:pPr>
              <w:jc w:val="center"/>
              <w:rPr>
                <w:rFonts w:hint="eastAsia" w:eastAsia="宋体"/>
                <w:lang w:eastAsia="zh-CN"/>
              </w:rPr>
            </w:pPr>
            <w:r>
              <w:rPr>
                <w:rFonts w:hint="eastAsia"/>
                <w:lang w:val="zh-CN" w:eastAsia="zh-CN"/>
              </w:rPr>
              <w:t>单价控制价</w:t>
            </w:r>
            <w:r>
              <w:rPr>
                <w:rFonts w:hint="eastAsia"/>
                <w:lang w:eastAsia="zh-CN"/>
              </w:rPr>
              <w:t>（元）（</w:t>
            </w:r>
            <w:r>
              <w:rPr>
                <w:rFonts w:hint="eastAsia"/>
                <w:lang w:val="en-US" w:eastAsia="zh-CN"/>
              </w:rPr>
              <w:t>不含税</w:t>
            </w:r>
            <w:r>
              <w:rPr>
                <w:rFonts w:hint="eastAsia"/>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536" w:type="dxa"/>
            <w:vMerge w:val="restart"/>
            <w:vAlign w:val="center"/>
          </w:tcPr>
          <w:p>
            <w:pPr>
              <w:jc w:val="center"/>
            </w:pPr>
            <w:r>
              <w:rPr>
                <w:rFonts w:hint="eastAsia"/>
              </w:rPr>
              <w:t>电子行李</w:t>
            </w:r>
            <w:r>
              <w:rPr>
                <w:rFonts w:hint="eastAsia"/>
                <w:lang w:val="en-US" w:eastAsia="zh-CN"/>
              </w:rPr>
              <w:t xml:space="preserve">   </w:t>
            </w:r>
            <w:r>
              <w:rPr>
                <w:rFonts w:hint="eastAsia"/>
              </w:rPr>
              <w:t>查验台</w:t>
            </w:r>
          </w:p>
        </w:tc>
        <w:tc>
          <w:tcPr>
            <w:tcW w:w="2580" w:type="dxa"/>
          </w:tcPr>
          <w:p>
            <w:r>
              <w:rPr>
                <w:rFonts w:hint="eastAsia"/>
              </w:rPr>
              <w:t>E73（i5-4460）</w:t>
            </w:r>
          </w:p>
        </w:tc>
        <w:tc>
          <w:tcPr>
            <w:tcW w:w="1200" w:type="dxa"/>
            <w:vAlign w:val="center"/>
          </w:tcPr>
          <w:p>
            <w:pPr>
              <w:jc w:val="center"/>
            </w:pPr>
            <w:r>
              <w:rPr>
                <w:rFonts w:hint="eastAsia"/>
              </w:rPr>
              <w:t>维修</w:t>
            </w:r>
          </w:p>
        </w:tc>
        <w:tc>
          <w:tcPr>
            <w:tcW w:w="1500" w:type="dxa"/>
            <w:vAlign w:val="center"/>
          </w:tcPr>
          <w:p>
            <w:pPr>
              <w:jc w:val="center"/>
            </w:pPr>
            <w:r>
              <w:rPr>
                <w:rFonts w:hint="eastAsia"/>
              </w:rPr>
              <w:t>服务器</w:t>
            </w:r>
          </w:p>
        </w:tc>
        <w:tc>
          <w:tcPr>
            <w:tcW w:w="1635" w:type="dxa"/>
            <w:vAlign w:val="center"/>
          </w:tcPr>
          <w:p>
            <w:pPr>
              <w:jc w:val="center"/>
            </w:pPr>
            <w:r>
              <w:t>7200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DELL 1917S</w:t>
            </w:r>
          </w:p>
        </w:tc>
        <w:tc>
          <w:tcPr>
            <w:tcW w:w="1200" w:type="dxa"/>
            <w:vAlign w:val="center"/>
          </w:tcPr>
          <w:p>
            <w:pPr>
              <w:jc w:val="center"/>
            </w:pPr>
            <w:r>
              <w:rPr>
                <w:rFonts w:hint="eastAsia"/>
              </w:rPr>
              <w:t>维修</w:t>
            </w:r>
          </w:p>
        </w:tc>
        <w:tc>
          <w:tcPr>
            <w:tcW w:w="1500" w:type="dxa"/>
            <w:vAlign w:val="center"/>
          </w:tcPr>
          <w:p>
            <w:pPr>
              <w:jc w:val="center"/>
            </w:pPr>
            <w:r>
              <w:rPr>
                <w:rFonts w:hint="eastAsia"/>
              </w:rPr>
              <w:t>显示器/屏</w:t>
            </w:r>
          </w:p>
        </w:tc>
        <w:tc>
          <w:tcPr>
            <w:tcW w:w="1635" w:type="dxa"/>
            <w:vAlign w:val="center"/>
          </w:tcPr>
          <w:p>
            <w:pPr>
              <w:jc w:val="center"/>
            </w:pPr>
            <w:r>
              <w:t>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JH-30A</w:t>
            </w:r>
          </w:p>
        </w:tc>
        <w:tc>
          <w:tcPr>
            <w:tcW w:w="1200" w:type="dxa"/>
            <w:vAlign w:val="center"/>
          </w:tcPr>
          <w:p>
            <w:pPr>
              <w:jc w:val="center"/>
            </w:pPr>
            <w:r>
              <w:rPr>
                <w:rFonts w:hint="eastAsia"/>
              </w:rPr>
              <w:t>维修</w:t>
            </w:r>
          </w:p>
        </w:tc>
        <w:tc>
          <w:tcPr>
            <w:tcW w:w="1500" w:type="dxa"/>
            <w:vAlign w:val="center"/>
          </w:tcPr>
          <w:p>
            <w:pPr>
              <w:jc w:val="center"/>
            </w:pPr>
            <w:r>
              <w:rPr>
                <w:rFonts w:hint="eastAsia"/>
              </w:rPr>
              <w:t>电子称</w:t>
            </w:r>
          </w:p>
        </w:tc>
        <w:tc>
          <w:tcPr>
            <w:tcW w:w="1635" w:type="dxa"/>
            <w:vAlign w:val="center"/>
          </w:tcPr>
          <w:p>
            <w:pPr>
              <w:jc w:val="center"/>
            </w:pPr>
            <w:r>
              <w:t>1250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536" w:type="dxa"/>
            <w:vMerge w:val="continue"/>
            <w:vAlign w:val="center"/>
          </w:tcPr>
          <w:p>
            <w:pPr>
              <w:jc w:val="center"/>
            </w:pPr>
          </w:p>
        </w:tc>
        <w:tc>
          <w:tcPr>
            <w:tcW w:w="2580" w:type="dxa"/>
          </w:tcPr>
          <w:p>
            <w:r>
              <w:rPr>
                <w:rFonts w:hint="eastAsia"/>
              </w:rPr>
              <w:t>型号:ZE656</w:t>
            </w:r>
            <w:r>
              <w:rPr>
                <w:rFonts w:hint="eastAsia"/>
              </w:rPr>
              <w:br w:type="textWrapping"/>
            </w:r>
            <w:r>
              <w:rPr>
                <w:rFonts w:hint="eastAsia"/>
              </w:rPr>
              <w:t xml:space="preserve">USB转RS232九针串口 com口pl2303公头 </w:t>
            </w:r>
          </w:p>
        </w:tc>
        <w:tc>
          <w:tcPr>
            <w:tcW w:w="1200" w:type="dxa"/>
            <w:vAlign w:val="center"/>
          </w:tcPr>
          <w:p>
            <w:pPr>
              <w:jc w:val="center"/>
            </w:pPr>
            <w:r>
              <w:rPr>
                <w:rFonts w:hint="eastAsia"/>
              </w:rPr>
              <w:t>维修</w:t>
            </w:r>
          </w:p>
        </w:tc>
        <w:tc>
          <w:tcPr>
            <w:tcW w:w="1500" w:type="dxa"/>
            <w:vAlign w:val="center"/>
          </w:tcPr>
          <w:p>
            <w:pPr>
              <w:jc w:val="center"/>
            </w:pPr>
            <w:r>
              <w:rPr>
                <w:rFonts w:hint="eastAsia"/>
              </w:rPr>
              <w:t>USB转串口线</w:t>
            </w:r>
          </w:p>
        </w:tc>
        <w:tc>
          <w:tcPr>
            <w:tcW w:w="1635" w:type="dxa"/>
            <w:vAlign w:val="center"/>
          </w:tcPr>
          <w:p>
            <w:pPr>
              <w:jc w:val="center"/>
            </w:pPr>
            <w: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630k</w:t>
            </w:r>
          </w:p>
        </w:tc>
        <w:tc>
          <w:tcPr>
            <w:tcW w:w="1200" w:type="dxa"/>
            <w:vAlign w:val="center"/>
          </w:tcPr>
          <w:p>
            <w:pPr>
              <w:jc w:val="center"/>
            </w:pPr>
            <w:r>
              <w:rPr>
                <w:rFonts w:hint="eastAsia"/>
              </w:rPr>
              <w:t>维修</w:t>
            </w:r>
          </w:p>
        </w:tc>
        <w:tc>
          <w:tcPr>
            <w:tcW w:w="1500" w:type="dxa"/>
            <w:vAlign w:val="center"/>
          </w:tcPr>
          <w:p>
            <w:pPr>
              <w:jc w:val="center"/>
            </w:pPr>
            <w:r>
              <w:rPr>
                <w:rFonts w:hint="eastAsia"/>
              </w:rPr>
              <w:t>针式打印机</w:t>
            </w:r>
          </w:p>
        </w:tc>
        <w:tc>
          <w:tcPr>
            <w:tcW w:w="1635" w:type="dxa"/>
            <w:vAlign w:val="center"/>
          </w:tcPr>
          <w:p>
            <w:pPr>
              <w:jc w:val="center"/>
            </w:pPr>
            <w:r>
              <w:t>2250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GK888</w:t>
            </w:r>
          </w:p>
        </w:tc>
        <w:tc>
          <w:tcPr>
            <w:tcW w:w="1200" w:type="dxa"/>
            <w:vAlign w:val="center"/>
          </w:tcPr>
          <w:p>
            <w:pPr>
              <w:jc w:val="center"/>
            </w:pPr>
            <w:r>
              <w:rPr>
                <w:rFonts w:hint="eastAsia"/>
              </w:rPr>
              <w:t>维修</w:t>
            </w:r>
          </w:p>
        </w:tc>
        <w:tc>
          <w:tcPr>
            <w:tcW w:w="1500" w:type="dxa"/>
            <w:vAlign w:val="center"/>
          </w:tcPr>
          <w:p>
            <w:pPr>
              <w:jc w:val="center"/>
            </w:pPr>
            <w:r>
              <w:rPr>
                <w:rFonts w:hint="eastAsia"/>
              </w:rPr>
              <w:t>条码打印机</w:t>
            </w:r>
          </w:p>
        </w:tc>
        <w:tc>
          <w:tcPr>
            <w:tcW w:w="1635" w:type="dxa"/>
            <w:vAlign w:val="center"/>
          </w:tcPr>
          <w:p>
            <w:pPr>
              <w:jc w:val="center"/>
            </w:pPr>
            <w:r>
              <w:t>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PR630</w:t>
            </w:r>
          </w:p>
        </w:tc>
        <w:tc>
          <w:tcPr>
            <w:tcW w:w="1200" w:type="dxa"/>
            <w:vAlign w:val="center"/>
          </w:tcPr>
          <w:p>
            <w:pPr>
              <w:jc w:val="center"/>
            </w:pPr>
            <w:r>
              <w:rPr>
                <w:rFonts w:hint="eastAsia"/>
              </w:rPr>
              <w:t>维修</w:t>
            </w:r>
          </w:p>
        </w:tc>
        <w:tc>
          <w:tcPr>
            <w:tcW w:w="1500" w:type="dxa"/>
            <w:vAlign w:val="center"/>
          </w:tcPr>
          <w:p>
            <w:pPr>
              <w:jc w:val="center"/>
            </w:pPr>
            <w:r>
              <w:rPr>
                <w:rFonts w:hint="eastAsia"/>
              </w:rPr>
              <w:t>证件扫描仪</w:t>
            </w:r>
          </w:p>
        </w:tc>
        <w:tc>
          <w:tcPr>
            <w:tcW w:w="1635" w:type="dxa"/>
            <w:vAlign w:val="center"/>
          </w:tcPr>
          <w:p>
            <w:pPr>
              <w:jc w:val="center"/>
            </w:pPr>
            <w:r>
              <w:t>9870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t>DS-2CD2825F</w:t>
            </w:r>
          </w:p>
        </w:tc>
        <w:tc>
          <w:tcPr>
            <w:tcW w:w="1200" w:type="dxa"/>
            <w:vAlign w:val="center"/>
          </w:tcPr>
          <w:p>
            <w:pPr>
              <w:jc w:val="center"/>
            </w:pPr>
            <w:r>
              <w:rPr>
                <w:rFonts w:hint="eastAsia"/>
              </w:rPr>
              <w:t>维修</w:t>
            </w:r>
          </w:p>
        </w:tc>
        <w:tc>
          <w:tcPr>
            <w:tcW w:w="1500" w:type="dxa"/>
            <w:vAlign w:val="center"/>
          </w:tcPr>
          <w:p>
            <w:pPr>
              <w:jc w:val="center"/>
            </w:pPr>
            <w:r>
              <w:rPr>
                <w:rFonts w:hint="eastAsia"/>
              </w:rPr>
              <w:t>网络摄像机</w:t>
            </w:r>
          </w:p>
        </w:tc>
        <w:tc>
          <w:tcPr>
            <w:tcW w:w="1635" w:type="dxa"/>
            <w:vAlign w:val="center"/>
          </w:tcPr>
          <w:p>
            <w:pPr>
              <w:jc w:val="center"/>
            </w:pPr>
            <w:r>
              <w:t>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restart"/>
            <w:vAlign w:val="center"/>
          </w:tcPr>
          <w:p>
            <w:pPr>
              <w:jc w:val="center"/>
            </w:pPr>
            <w:r>
              <w:rPr>
                <w:rFonts w:hint="eastAsia"/>
              </w:rPr>
              <w:t>高德热成像</w:t>
            </w:r>
            <w:r>
              <w:rPr>
                <w:rFonts w:hint="eastAsia"/>
                <w:lang w:val="en-US" w:eastAsia="zh-CN"/>
              </w:rPr>
              <w:t xml:space="preserve"> </w:t>
            </w:r>
            <w:r>
              <w:rPr>
                <w:rFonts w:hint="eastAsia"/>
              </w:rPr>
              <w:t>红外测温仪</w:t>
            </w:r>
          </w:p>
        </w:tc>
        <w:tc>
          <w:tcPr>
            <w:tcW w:w="2580" w:type="dxa"/>
          </w:tcPr>
          <w:p>
            <w:r>
              <w:rPr>
                <w:rFonts w:hint="eastAsia"/>
              </w:rPr>
              <w:t>IR236</w:t>
            </w:r>
            <w:r>
              <w:t>S</w:t>
            </w:r>
          </w:p>
        </w:tc>
        <w:tc>
          <w:tcPr>
            <w:tcW w:w="1200" w:type="dxa"/>
            <w:vAlign w:val="center"/>
          </w:tcPr>
          <w:p>
            <w:pPr>
              <w:jc w:val="center"/>
            </w:pPr>
            <w:r>
              <w:rPr>
                <w:rFonts w:hint="eastAsia"/>
              </w:rPr>
              <w:t>维修</w:t>
            </w:r>
          </w:p>
        </w:tc>
        <w:tc>
          <w:tcPr>
            <w:tcW w:w="1500" w:type="dxa"/>
            <w:vAlign w:val="center"/>
          </w:tcPr>
          <w:p>
            <w:pPr>
              <w:jc w:val="left"/>
            </w:pPr>
            <w:r>
              <w:rPr>
                <w:rFonts w:hint="eastAsia"/>
              </w:rPr>
              <w:t>红外、可见光探头</w:t>
            </w:r>
          </w:p>
        </w:tc>
        <w:tc>
          <w:tcPr>
            <w:tcW w:w="1635" w:type="dxa"/>
            <w:vAlign w:val="center"/>
          </w:tcPr>
          <w:p>
            <w:pPr>
              <w:jc w:val="center"/>
            </w:pPr>
            <w:r>
              <w:t>65000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QHT-002</w:t>
            </w:r>
          </w:p>
        </w:tc>
        <w:tc>
          <w:tcPr>
            <w:tcW w:w="1200" w:type="dxa"/>
            <w:vAlign w:val="center"/>
          </w:tcPr>
          <w:p>
            <w:pPr>
              <w:jc w:val="center"/>
            </w:pPr>
            <w:r>
              <w:rPr>
                <w:rFonts w:hint="eastAsia"/>
              </w:rPr>
              <w:t>维修</w:t>
            </w:r>
          </w:p>
        </w:tc>
        <w:tc>
          <w:tcPr>
            <w:tcW w:w="1500" w:type="dxa"/>
            <w:vAlign w:val="center"/>
          </w:tcPr>
          <w:p>
            <w:pPr>
              <w:jc w:val="center"/>
            </w:pPr>
            <w:r>
              <w:rPr>
                <w:rFonts w:hint="eastAsia"/>
              </w:rPr>
              <w:t>黑体</w:t>
            </w:r>
          </w:p>
        </w:tc>
        <w:tc>
          <w:tcPr>
            <w:tcW w:w="1635" w:type="dxa"/>
            <w:vAlign w:val="center"/>
          </w:tcPr>
          <w:p>
            <w:pPr>
              <w:jc w:val="center"/>
            </w:pPr>
            <w:r>
              <w:t>14500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vAlign w:val="center"/>
          </w:tcPr>
          <w:p>
            <w:pPr>
              <w:jc w:val="center"/>
            </w:pPr>
          </w:p>
        </w:tc>
        <w:tc>
          <w:tcPr>
            <w:tcW w:w="2580" w:type="dxa"/>
          </w:tcPr>
          <w:p>
            <w:r>
              <w:rPr>
                <w:rFonts w:hint="eastAsia"/>
              </w:rPr>
              <w:t>HB2208DE视频输出卡(万能解码卡）</w:t>
            </w:r>
          </w:p>
        </w:tc>
        <w:tc>
          <w:tcPr>
            <w:tcW w:w="1200" w:type="dxa"/>
            <w:vAlign w:val="center"/>
          </w:tcPr>
          <w:p>
            <w:pPr>
              <w:jc w:val="center"/>
            </w:pPr>
            <w:r>
              <w:rPr>
                <w:rFonts w:hint="eastAsia"/>
              </w:rPr>
              <w:t>维修</w:t>
            </w:r>
          </w:p>
        </w:tc>
        <w:tc>
          <w:tcPr>
            <w:tcW w:w="1500" w:type="dxa"/>
            <w:vAlign w:val="center"/>
          </w:tcPr>
          <w:p>
            <w:pPr>
              <w:jc w:val="center"/>
            </w:pPr>
            <w:r>
              <w:rPr>
                <w:rFonts w:hint="eastAsia"/>
              </w:rPr>
              <w:t>视频采集卡</w:t>
            </w:r>
          </w:p>
        </w:tc>
        <w:tc>
          <w:tcPr>
            <w:tcW w:w="1635" w:type="dxa"/>
            <w:vAlign w:val="center"/>
          </w:tcPr>
          <w:p>
            <w:pPr>
              <w:jc w:val="center"/>
            </w:pPr>
            <w:r>
              <w:t>1400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IK007</w:t>
            </w:r>
          </w:p>
        </w:tc>
        <w:tc>
          <w:tcPr>
            <w:tcW w:w="1200" w:type="dxa"/>
            <w:vAlign w:val="center"/>
          </w:tcPr>
          <w:p>
            <w:pPr>
              <w:jc w:val="center"/>
            </w:pPr>
            <w:r>
              <w:rPr>
                <w:rFonts w:hint="eastAsia"/>
              </w:rPr>
              <w:t>维修</w:t>
            </w:r>
          </w:p>
        </w:tc>
        <w:tc>
          <w:tcPr>
            <w:tcW w:w="1500" w:type="dxa"/>
            <w:vAlign w:val="center"/>
          </w:tcPr>
          <w:p>
            <w:pPr>
              <w:jc w:val="center"/>
            </w:pPr>
            <w:r>
              <w:rPr>
                <w:rFonts w:hint="eastAsia"/>
              </w:rPr>
              <w:t>低温探测模块</w:t>
            </w:r>
          </w:p>
        </w:tc>
        <w:tc>
          <w:tcPr>
            <w:tcW w:w="1635" w:type="dxa"/>
            <w:vAlign w:val="center"/>
          </w:tcPr>
          <w:p>
            <w:pPr>
              <w:jc w:val="center"/>
            </w:pPr>
            <w:r>
              <w:t>18483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Align w:val="center"/>
          </w:tcPr>
          <w:p>
            <w:pPr>
              <w:jc w:val="center"/>
            </w:pPr>
            <w:r>
              <w:rPr>
                <w:rFonts w:hint="eastAsia"/>
              </w:rPr>
              <w:t>NVR</w:t>
            </w:r>
          </w:p>
        </w:tc>
        <w:tc>
          <w:tcPr>
            <w:tcW w:w="2580" w:type="dxa"/>
          </w:tcPr>
          <w:p>
            <w:r>
              <w:rPr>
                <w:rFonts w:hint="eastAsia"/>
              </w:rPr>
              <w:t>DS-96128N-I16：128口、16硬盘位</w:t>
            </w:r>
          </w:p>
        </w:tc>
        <w:tc>
          <w:tcPr>
            <w:tcW w:w="1200" w:type="dxa"/>
            <w:vAlign w:val="center"/>
          </w:tcPr>
          <w:p>
            <w:pPr>
              <w:jc w:val="center"/>
            </w:pPr>
            <w:r>
              <w:rPr>
                <w:rFonts w:hint="eastAsia"/>
              </w:rPr>
              <w:t>维修</w:t>
            </w:r>
          </w:p>
        </w:tc>
        <w:tc>
          <w:tcPr>
            <w:tcW w:w="1500" w:type="dxa"/>
            <w:vAlign w:val="center"/>
          </w:tcPr>
          <w:p>
            <w:pPr>
              <w:jc w:val="center"/>
            </w:pPr>
            <w:r>
              <w:rPr>
                <w:rFonts w:hint="eastAsia"/>
              </w:rPr>
              <w:t>NVR</w:t>
            </w:r>
          </w:p>
        </w:tc>
        <w:tc>
          <w:tcPr>
            <w:tcW w:w="1635" w:type="dxa"/>
            <w:vAlign w:val="center"/>
          </w:tcPr>
          <w:p>
            <w:pPr>
              <w:jc w:val="center"/>
            </w:pPr>
            <w:r>
              <w:t>25000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restart"/>
            <w:vAlign w:val="center"/>
          </w:tcPr>
          <w:p>
            <w:pPr>
              <w:jc w:val="center"/>
            </w:pPr>
            <w:r>
              <w:t>检疫智能查验通道</w:t>
            </w:r>
          </w:p>
        </w:tc>
        <w:tc>
          <w:tcPr>
            <w:tcW w:w="2580" w:type="dxa"/>
          </w:tcPr>
          <w:p>
            <w:r>
              <w:rPr>
                <w:rFonts w:hint="eastAsia"/>
              </w:rPr>
              <w:t>THUNIS-10E 19cm*16cm*14.3cm</w:t>
            </w:r>
          </w:p>
        </w:tc>
        <w:tc>
          <w:tcPr>
            <w:tcW w:w="1200" w:type="dxa"/>
            <w:vAlign w:val="center"/>
          </w:tcPr>
          <w:p>
            <w:pPr>
              <w:jc w:val="center"/>
            </w:pPr>
            <w:r>
              <w:rPr>
                <w:rFonts w:hint="eastAsia"/>
              </w:rPr>
              <w:t>维修</w:t>
            </w:r>
          </w:p>
        </w:tc>
        <w:tc>
          <w:tcPr>
            <w:tcW w:w="1500" w:type="dxa"/>
            <w:vAlign w:val="center"/>
          </w:tcPr>
          <w:p>
            <w:pPr>
              <w:jc w:val="center"/>
            </w:pPr>
            <w:r>
              <w:rPr>
                <w:rFonts w:hint="eastAsia"/>
              </w:rPr>
              <w:t>护照扫描仪</w:t>
            </w:r>
          </w:p>
        </w:tc>
        <w:tc>
          <w:tcPr>
            <w:tcW w:w="1635" w:type="dxa"/>
            <w:vAlign w:val="center"/>
          </w:tcPr>
          <w:p>
            <w:pPr>
              <w:jc w:val="center"/>
            </w:pPr>
            <w:r>
              <w:t>10920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S</w:t>
            </w:r>
            <w:r>
              <w:t>EN</w:t>
            </w:r>
            <w:r>
              <w:rPr>
                <w:rFonts w:hint="eastAsia"/>
              </w:rPr>
              <w:t>-</w:t>
            </w:r>
            <w:r>
              <w:t>JOY M1</w:t>
            </w:r>
            <w:r>
              <w:rPr>
                <w:rFonts w:hint="eastAsia"/>
              </w:rPr>
              <w:t>-</w:t>
            </w:r>
            <w:r>
              <w:t>P-LC-080-06R1NA-DM</w:t>
            </w:r>
          </w:p>
        </w:tc>
        <w:tc>
          <w:tcPr>
            <w:tcW w:w="1200" w:type="dxa"/>
            <w:vAlign w:val="center"/>
          </w:tcPr>
          <w:p>
            <w:pPr>
              <w:jc w:val="center"/>
            </w:pPr>
            <w:r>
              <w:rPr>
                <w:rFonts w:hint="eastAsia"/>
              </w:rPr>
              <w:t>维修</w:t>
            </w:r>
          </w:p>
        </w:tc>
        <w:tc>
          <w:tcPr>
            <w:tcW w:w="1500" w:type="dxa"/>
            <w:vAlign w:val="center"/>
          </w:tcPr>
          <w:p>
            <w:pPr>
              <w:jc w:val="center"/>
            </w:pPr>
            <w:r>
              <w:rPr>
                <w:rFonts w:hint="eastAsia"/>
              </w:rPr>
              <w:t>光幕（长）</w:t>
            </w:r>
          </w:p>
        </w:tc>
        <w:tc>
          <w:tcPr>
            <w:tcW w:w="1635" w:type="dxa"/>
            <w:vAlign w:val="center"/>
          </w:tcPr>
          <w:p>
            <w:pPr>
              <w:jc w:val="center"/>
            </w:pPr>
            <w:r>
              <w:rPr>
                <w:rFonts w:hint="eastAsia"/>
              </w:rPr>
              <w:t>1</w:t>
            </w:r>
            <w: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S</w:t>
            </w:r>
            <w:r>
              <w:t>EN</w:t>
            </w:r>
            <w:r>
              <w:rPr>
                <w:rFonts w:hint="eastAsia"/>
              </w:rPr>
              <w:t>-</w:t>
            </w:r>
            <w:r>
              <w:t>JOY M1</w:t>
            </w:r>
            <w:r>
              <w:rPr>
                <w:rFonts w:hint="eastAsia"/>
              </w:rPr>
              <w:t>-</w:t>
            </w:r>
            <w:r>
              <w:t>P-LC-080-04E1-DM</w:t>
            </w:r>
          </w:p>
        </w:tc>
        <w:tc>
          <w:tcPr>
            <w:tcW w:w="1200" w:type="dxa"/>
            <w:vAlign w:val="center"/>
          </w:tcPr>
          <w:p>
            <w:pPr>
              <w:jc w:val="center"/>
            </w:pPr>
            <w:r>
              <w:rPr>
                <w:rFonts w:hint="eastAsia"/>
              </w:rPr>
              <w:t>维修</w:t>
            </w:r>
          </w:p>
        </w:tc>
        <w:tc>
          <w:tcPr>
            <w:tcW w:w="1500" w:type="dxa"/>
            <w:vAlign w:val="center"/>
          </w:tcPr>
          <w:p>
            <w:pPr>
              <w:jc w:val="center"/>
            </w:pPr>
            <w:r>
              <w:rPr>
                <w:rFonts w:hint="eastAsia"/>
              </w:rPr>
              <w:t>光幕（短）</w:t>
            </w:r>
          </w:p>
        </w:tc>
        <w:tc>
          <w:tcPr>
            <w:tcW w:w="1635" w:type="dxa"/>
            <w:vAlign w:val="center"/>
          </w:tcPr>
          <w:p>
            <w:pPr>
              <w:jc w:val="center"/>
            </w:pPr>
            <w: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指纹采集仪live20R</w:t>
            </w:r>
          </w:p>
        </w:tc>
        <w:tc>
          <w:tcPr>
            <w:tcW w:w="1200" w:type="dxa"/>
            <w:vAlign w:val="center"/>
          </w:tcPr>
          <w:p>
            <w:pPr>
              <w:jc w:val="center"/>
            </w:pPr>
            <w:r>
              <w:rPr>
                <w:rFonts w:hint="eastAsia"/>
              </w:rPr>
              <w:t>维修</w:t>
            </w:r>
          </w:p>
        </w:tc>
        <w:tc>
          <w:tcPr>
            <w:tcW w:w="1500" w:type="dxa"/>
            <w:vAlign w:val="center"/>
          </w:tcPr>
          <w:p>
            <w:pPr>
              <w:jc w:val="center"/>
            </w:pPr>
            <w:r>
              <w:rPr>
                <w:rFonts w:hint="eastAsia"/>
              </w:rPr>
              <w:t>指纹识别仪</w:t>
            </w:r>
          </w:p>
        </w:tc>
        <w:tc>
          <w:tcPr>
            <w:tcW w:w="1635" w:type="dxa"/>
            <w:vAlign w:val="center"/>
          </w:tcPr>
          <w:p>
            <w:pPr>
              <w:jc w:val="center"/>
            </w:pPr>
            <w: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vAlign w:val="center"/>
          </w:tcPr>
          <w:p>
            <w:pPr>
              <w:jc w:val="center"/>
            </w:pPr>
          </w:p>
        </w:tc>
        <w:tc>
          <w:tcPr>
            <w:tcW w:w="2580" w:type="dxa"/>
          </w:tcPr>
          <w:p>
            <w:r>
              <w:rPr>
                <w:rFonts w:hint="eastAsia"/>
              </w:rPr>
              <w:t>LC-OF0801 8寸 模块封装 带VGA线</w:t>
            </w:r>
          </w:p>
        </w:tc>
        <w:tc>
          <w:tcPr>
            <w:tcW w:w="1200" w:type="dxa"/>
            <w:vAlign w:val="center"/>
          </w:tcPr>
          <w:p>
            <w:pPr>
              <w:jc w:val="center"/>
            </w:pPr>
            <w:r>
              <w:rPr>
                <w:rFonts w:hint="eastAsia"/>
              </w:rPr>
              <w:t>维修</w:t>
            </w:r>
          </w:p>
        </w:tc>
        <w:tc>
          <w:tcPr>
            <w:tcW w:w="1500" w:type="dxa"/>
            <w:vAlign w:val="center"/>
          </w:tcPr>
          <w:p>
            <w:pPr>
              <w:jc w:val="center"/>
            </w:pPr>
            <w:r>
              <w:rPr>
                <w:rFonts w:hint="eastAsia"/>
              </w:rPr>
              <w:t>护照信息</w:t>
            </w:r>
            <w:r>
              <w:rPr>
                <w:rFonts w:hint="eastAsia"/>
                <w:lang w:val="en-US" w:eastAsia="zh-CN"/>
              </w:rPr>
              <w:t xml:space="preserve">   </w:t>
            </w:r>
            <w:r>
              <w:rPr>
                <w:rFonts w:hint="eastAsia"/>
              </w:rPr>
              <w:t>显示屏</w:t>
            </w:r>
          </w:p>
        </w:tc>
        <w:tc>
          <w:tcPr>
            <w:tcW w:w="1635" w:type="dxa"/>
            <w:vAlign w:val="center"/>
          </w:tcPr>
          <w:p>
            <w:pPr>
              <w:jc w:val="center"/>
            </w:pPr>
            <w: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vAlign w:val="center"/>
          </w:tcPr>
          <w:p>
            <w:pPr>
              <w:jc w:val="center"/>
            </w:pPr>
          </w:p>
        </w:tc>
        <w:tc>
          <w:tcPr>
            <w:tcW w:w="2580" w:type="dxa"/>
          </w:tcPr>
          <w:p>
            <w:r>
              <w:rPr>
                <w:rFonts w:hint="eastAsia"/>
              </w:rPr>
              <w:t>LC-OF10401 10.4寸 电容触摸 模块封装  带VGA线</w:t>
            </w:r>
          </w:p>
        </w:tc>
        <w:tc>
          <w:tcPr>
            <w:tcW w:w="1200" w:type="dxa"/>
            <w:vAlign w:val="center"/>
          </w:tcPr>
          <w:p>
            <w:pPr>
              <w:jc w:val="center"/>
            </w:pPr>
            <w:r>
              <w:rPr>
                <w:rFonts w:hint="eastAsia"/>
              </w:rPr>
              <w:t>维修</w:t>
            </w:r>
          </w:p>
        </w:tc>
        <w:tc>
          <w:tcPr>
            <w:tcW w:w="1500" w:type="dxa"/>
            <w:vAlign w:val="center"/>
          </w:tcPr>
          <w:p>
            <w:pPr>
              <w:jc w:val="center"/>
            </w:pPr>
            <w:r>
              <w:rPr>
                <w:rFonts w:hint="eastAsia"/>
              </w:rPr>
              <w:t>触摸屏</w:t>
            </w:r>
          </w:p>
        </w:tc>
        <w:tc>
          <w:tcPr>
            <w:tcW w:w="1635" w:type="dxa"/>
            <w:vAlign w:val="center"/>
          </w:tcPr>
          <w:p>
            <w:pPr>
              <w:jc w:val="center"/>
            </w:pPr>
            <w:r>
              <w:t>2880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vAlign w:val="center"/>
          </w:tcPr>
          <w:p>
            <w:pPr>
              <w:jc w:val="center"/>
            </w:pPr>
          </w:p>
        </w:tc>
        <w:tc>
          <w:tcPr>
            <w:tcW w:w="2580" w:type="dxa"/>
          </w:tcPr>
          <w:p>
            <w:r>
              <w:rPr>
                <w:rFonts w:hint="eastAsia"/>
              </w:rPr>
              <w:t>控汇（eip）</w:t>
            </w:r>
            <w:r>
              <w:rPr>
                <w:rFonts w:hint="eastAsia"/>
                <w:lang w:val="en-US" w:eastAsia="zh-CN"/>
              </w:rPr>
              <w:t xml:space="preserve">1037U </w:t>
            </w:r>
            <w:r>
              <w:rPr>
                <w:rFonts w:hint="eastAsia"/>
              </w:rPr>
              <w:t>全封闭无风扇工控机 防尘耐高温 全天24小时工作 4g/128gssd</w:t>
            </w:r>
          </w:p>
        </w:tc>
        <w:tc>
          <w:tcPr>
            <w:tcW w:w="1200" w:type="dxa"/>
            <w:vAlign w:val="center"/>
          </w:tcPr>
          <w:p>
            <w:pPr>
              <w:jc w:val="center"/>
            </w:pPr>
            <w:r>
              <w:rPr>
                <w:rFonts w:hint="eastAsia"/>
              </w:rPr>
              <w:t>维修</w:t>
            </w:r>
          </w:p>
        </w:tc>
        <w:tc>
          <w:tcPr>
            <w:tcW w:w="1500" w:type="dxa"/>
            <w:vAlign w:val="center"/>
          </w:tcPr>
          <w:p>
            <w:pPr>
              <w:jc w:val="center"/>
            </w:pPr>
            <w:r>
              <w:rPr>
                <w:rFonts w:hint="eastAsia"/>
              </w:rPr>
              <w:t>工控机</w:t>
            </w:r>
            <w:r>
              <w:rPr>
                <w:rFonts w:hint="eastAsia"/>
                <w:lang w:val="en-US" w:eastAsia="zh-CN"/>
              </w:rPr>
              <w:t xml:space="preserve">    </w:t>
            </w:r>
            <w:r>
              <w:rPr>
                <w:rFonts w:hint="eastAsia"/>
              </w:rPr>
              <w:t>(护照信息)</w:t>
            </w:r>
          </w:p>
        </w:tc>
        <w:tc>
          <w:tcPr>
            <w:tcW w:w="1635" w:type="dxa"/>
            <w:vAlign w:val="center"/>
          </w:tcPr>
          <w:p>
            <w:pPr>
              <w:jc w:val="center"/>
              <w:rPr>
                <w:rFonts w:hint="default" w:eastAsia="宋体"/>
                <w:lang w:val="en-US" w:eastAsia="zh-CN"/>
              </w:rPr>
            </w:pPr>
            <w:r>
              <w:rPr>
                <w:rFonts w:hint="eastAsia"/>
                <w:lang w:val="en-US" w:eastAsia="zh-CN"/>
              </w:rPr>
              <w:t>4408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vAlign w:val="center"/>
          </w:tcPr>
          <w:p>
            <w:pPr>
              <w:jc w:val="center"/>
            </w:pPr>
          </w:p>
        </w:tc>
        <w:tc>
          <w:tcPr>
            <w:tcW w:w="2580" w:type="dxa"/>
          </w:tcPr>
          <w:p>
            <w:pPr>
              <w:rPr>
                <w:rFonts w:hint="default" w:eastAsia="宋体"/>
                <w:color w:val="auto"/>
                <w:lang w:val="en-US" w:eastAsia="zh-CN"/>
              </w:rPr>
            </w:pPr>
            <w:r>
              <w:rPr>
                <w:rFonts w:hint="eastAsia"/>
                <w:color w:val="auto"/>
                <w:lang w:val="en-US" w:eastAsia="zh-CN"/>
              </w:rPr>
              <w:t xml:space="preserve"> </w:t>
            </w:r>
            <w:r>
              <w:rPr>
                <w:rFonts w:hint="eastAsia"/>
                <w:color w:val="auto"/>
              </w:rPr>
              <w:t>Cpu</w:t>
            </w:r>
            <w:r>
              <w:rPr>
                <w:rFonts w:hint="eastAsia"/>
                <w:color w:val="auto"/>
                <w:lang w:val="en-US" w:eastAsia="zh-CN"/>
              </w:rPr>
              <w:t xml:space="preserve"> </w:t>
            </w:r>
            <w:r>
              <w:rPr>
                <w:rFonts w:hint="eastAsia"/>
                <w:color w:val="auto"/>
              </w:rPr>
              <w:t>i5-3450，内存</w:t>
            </w:r>
            <w:r>
              <w:rPr>
                <w:rFonts w:hint="eastAsia"/>
                <w:color w:val="auto"/>
                <w:lang w:eastAsia="zh-CN"/>
              </w:rPr>
              <w:t>：</w:t>
            </w:r>
            <w:r>
              <w:rPr>
                <w:rFonts w:hint="eastAsia"/>
                <w:color w:val="auto"/>
              </w:rPr>
              <w:t>DDR3</w:t>
            </w:r>
            <w:r>
              <w:rPr>
                <w:rFonts w:hint="eastAsia"/>
                <w:color w:val="auto"/>
                <w:lang w:val="en-US" w:eastAsia="zh-CN"/>
              </w:rPr>
              <w:t xml:space="preserve">  </w:t>
            </w:r>
            <w:r>
              <w:rPr>
                <w:rFonts w:hint="eastAsia"/>
                <w:color w:val="auto"/>
              </w:rPr>
              <w:t>4G</w:t>
            </w:r>
            <w:r>
              <w:rPr>
                <w:rFonts w:hint="eastAsia"/>
                <w:color w:val="auto"/>
                <w:lang w:val="en-US" w:eastAsia="zh-CN"/>
              </w:rPr>
              <w:t>，硬盘：</w:t>
            </w:r>
            <w:r>
              <w:rPr>
                <w:rFonts w:hint="eastAsia"/>
                <w:color w:val="auto"/>
              </w:rPr>
              <w:t>64G</w:t>
            </w:r>
            <w:r>
              <w:rPr>
                <w:rFonts w:hint="eastAsia"/>
                <w:color w:val="auto"/>
                <w:lang w:val="en-US" w:eastAsia="zh-CN"/>
              </w:rPr>
              <w:t>固态硬盘</w:t>
            </w:r>
          </w:p>
        </w:tc>
        <w:tc>
          <w:tcPr>
            <w:tcW w:w="1200" w:type="dxa"/>
            <w:vAlign w:val="center"/>
          </w:tcPr>
          <w:p>
            <w:pPr>
              <w:jc w:val="center"/>
              <w:rPr>
                <w:color w:val="auto"/>
              </w:rPr>
            </w:pPr>
            <w:r>
              <w:rPr>
                <w:rFonts w:hint="eastAsia"/>
                <w:color w:val="auto"/>
              </w:rPr>
              <w:t>维修</w:t>
            </w:r>
          </w:p>
        </w:tc>
        <w:tc>
          <w:tcPr>
            <w:tcW w:w="1500" w:type="dxa"/>
            <w:vAlign w:val="center"/>
          </w:tcPr>
          <w:p>
            <w:pPr>
              <w:jc w:val="center"/>
              <w:rPr>
                <w:color w:val="auto"/>
              </w:rPr>
            </w:pPr>
            <w:r>
              <w:rPr>
                <w:rFonts w:hint="eastAsia"/>
                <w:color w:val="auto"/>
              </w:rPr>
              <w:t>工控机（红外）</w:t>
            </w:r>
          </w:p>
        </w:tc>
        <w:tc>
          <w:tcPr>
            <w:tcW w:w="1635" w:type="dxa"/>
            <w:vAlign w:val="center"/>
          </w:tcPr>
          <w:p>
            <w:pPr>
              <w:jc w:val="center"/>
              <w:rPr>
                <w:rFonts w:hint="default" w:eastAsia="宋体"/>
                <w:color w:val="auto"/>
                <w:lang w:val="en-US" w:eastAsia="zh-CN"/>
              </w:rPr>
            </w:pPr>
            <w:r>
              <w:rPr>
                <w:rFonts w:hint="eastAsia"/>
                <w:color w:val="auto"/>
                <w:lang w:val="en-US" w:eastAsia="zh-CN"/>
              </w:rPr>
              <w:t>8400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536" w:type="dxa"/>
            <w:vMerge w:val="continue"/>
            <w:vAlign w:val="center"/>
          </w:tcPr>
          <w:p>
            <w:pPr>
              <w:jc w:val="center"/>
            </w:pPr>
          </w:p>
        </w:tc>
        <w:tc>
          <w:tcPr>
            <w:tcW w:w="2580" w:type="dxa"/>
          </w:tcPr>
          <w:p>
            <w:r>
              <w:rPr>
                <w:rFonts w:hint="eastAsia"/>
              </w:rPr>
              <w:t>华为HS-26S室外防水监控器拾音盒带RCA莲花母头</w:t>
            </w:r>
          </w:p>
        </w:tc>
        <w:tc>
          <w:tcPr>
            <w:tcW w:w="1200" w:type="dxa"/>
            <w:vAlign w:val="center"/>
          </w:tcPr>
          <w:p>
            <w:pPr>
              <w:jc w:val="center"/>
            </w:pPr>
            <w:r>
              <w:rPr>
                <w:rFonts w:hint="eastAsia"/>
              </w:rPr>
              <w:t>维修</w:t>
            </w:r>
          </w:p>
        </w:tc>
        <w:tc>
          <w:tcPr>
            <w:tcW w:w="1500" w:type="dxa"/>
            <w:vAlign w:val="center"/>
          </w:tcPr>
          <w:p>
            <w:pPr>
              <w:jc w:val="center"/>
            </w:pPr>
            <w:r>
              <w:rPr>
                <w:rFonts w:hint="eastAsia"/>
              </w:rPr>
              <w:t>拾音器</w:t>
            </w:r>
          </w:p>
        </w:tc>
        <w:tc>
          <w:tcPr>
            <w:tcW w:w="1635" w:type="dxa"/>
            <w:vAlign w:val="center"/>
          </w:tcPr>
          <w:p>
            <w:pPr>
              <w:jc w:val="center"/>
            </w:pPr>
            <w:r>
              <w:t>1116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vAlign w:val="center"/>
          </w:tcPr>
          <w:p>
            <w:pPr>
              <w:jc w:val="both"/>
            </w:pPr>
            <w:r>
              <w:rPr>
                <w:rFonts w:hint="eastAsia"/>
              </w:rPr>
              <w:t>DS-6704HW</w:t>
            </w:r>
          </w:p>
        </w:tc>
        <w:tc>
          <w:tcPr>
            <w:tcW w:w="1200" w:type="dxa"/>
            <w:vAlign w:val="center"/>
          </w:tcPr>
          <w:p>
            <w:pPr>
              <w:jc w:val="center"/>
            </w:pPr>
            <w:r>
              <w:rPr>
                <w:rFonts w:hint="eastAsia"/>
              </w:rPr>
              <w:t>维修</w:t>
            </w:r>
          </w:p>
        </w:tc>
        <w:tc>
          <w:tcPr>
            <w:tcW w:w="1500" w:type="dxa"/>
            <w:vAlign w:val="center"/>
          </w:tcPr>
          <w:p>
            <w:pPr>
              <w:jc w:val="center"/>
            </w:pPr>
            <w:r>
              <w:rPr>
                <w:rFonts w:hint="eastAsia"/>
              </w:rPr>
              <w:t>视频输出</w:t>
            </w:r>
            <w:r>
              <w:rPr>
                <w:rFonts w:hint="eastAsia"/>
                <w:lang w:val="en-US" w:eastAsia="zh-CN"/>
              </w:rPr>
              <w:t xml:space="preserve">   </w:t>
            </w:r>
            <w:r>
              <w:rPr>
                <w:rFonts w:hint="eastAsia"/>
              </w:rPr>
              <w:t>服务器</w:t>
            </w:r>
          </w:p>
        </w:tc>
        <w:tc>
          <w:tcPr>
            <w:tcW w:w="1635" w:type="dxa"/>
            <w:vAlign w:val="center"/>
          </w:tcPr>
          <w:p>
            <w:pPr>
              <w:jc w:val="center"/>
            </w:pPr>
            <w:r>
              <w:rPr>
                <w:rFonts w:hint="eastAsia"/>
              </w:rPr>
              <w:t>2320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lang w:eastAsia="zh-CN"/>
              </w:rPr>
              <w:t>康奈德</w:t>
            </w:r>
            <w:r>
              <w:rPr>
                <w:rFonts w:hint="eastAsia"/>
              </w:rPr>
              <w:t>C2000-A2-SDD4040-BB3</w:t>
            </w:r>
          </w:p>
        </w:tc>
        <w:tc>
          <w:tcPr>
            <w:tcW w:w="1200" w:type="dxa"/>
            <w:vAlign w:val="center"/>
          </w:tcPr>
          <w:p>
            <w:pPr>
              <w:jc w:val="center"/>
            </w:pPr>
            <w:r>
              <w:rPr>
                <w:rFonts w:hint="eastAsia"/>
              </w:rPr>
              <w:t>维修</w:t>
            </w:r>
          </w:p>
        </w:tc>
        <w:tc>
          <w:tcPr>
            <w:tcW w:w="1500" w:type="dxa"/>
            <w:vAlign w:val="center"/>
          </w:tcPr>
          <w:p>
            <w:pPr>
              <w:jc w:val="center"/>
            </w:pPr>
            <w:r>
              <w:rPr>
                <w:rFonts w:hint="eastAsia"/>
              </w:rPr>
              <w:t>I/O盒</w:t>
            </w:r>
          </w:p>
        </w:tc>
        <w:tc>
          <w:tcPr>
            <w:tcW w:w="1635" w:type="dxa"/>
            <w:vAlign w:val="center"/>
          </w:tcPr>
          <w:p>
            <w:pPr>
              <w:jc w:val="center"/>
            </w:pPr>
            <w:r>
              <w:rPr>
                <w:rFonts w:hint="eastAsia"/>
              </w:rPr>
              <w:t>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restart"/>
            <w:vAlign w:val="center"/>
          </w:tcPr>
          <w:p>
            <w:pPr>
              <w:jc w:val="center"/>
            </w:pPr>
            <w:r>
              <w:rPr>
                <w:rFonts w:hint="eastAsia"/>
              </w:rPr>
              <w:t>智能检疫</w:t>
            </w:r>
            <w:r>
              <w:rPr>
                <w:rFonts w:hint="eastAsia"/>
                <w:lang w:val="en-US" w:eastAsia="zh-CN"/>
              </w:rPr>
              <w:t xml:space="preserve">   </w:t>
            </w:r>
            <w:r>
              <w:rPr>
                <w:rFonts w:hint="eastAsia"/>
              </w:rPr>
              <w:t>查验台</w:t>
            </w:r>
          </w:p>
        </w:tc>
        <w:tc>
          <w:tcPr>
            <w:tcW w:w="2580" w:type="dxa"/>
          </w:tcPr>
          <w:p>
            <w:r>
              <w:rPr>
                <w:rFonts w:hint="eastAsia"/>
              </w:rPr>
              <w:t xml:space="preserve">指纹采集仪 live20R </w:t>
            </w:r>
          </w:p>
        </w:tc>
        <w:tc>
          <w:tcPr>
            <w:tcW w:w="1200" w:type="dxa"/>
            <w:vAlign w:val="center"/>
          </w:tcPr>
          <w:p>
            <w:pPr>
              <w:jc w:val="center"/>
            </w:pPr>
            <w:r>
              <w:rPr>
                <w:rFonts w:hint="eastAsia"/>
              </w:rPr>
              <w:t>维修</w:t>
            </w:r>
          </w:p>
        </w:tc>
        <w:tc>
          <w:tcPr>
            <w:tcW w:w="1500" w:type="dxa"/>
            <w:vAlign w:val="center"/>
          </w:tcPr>
          <w:p>
            <w:pPr>
              <w:jc w:val="center"/>
            </w:pPr>
            <w:r>
              <w:rPr>
                <w:rFonts w:hint="eastAsia"/>
              </w:rPr>
              <w:t>指纹识别仪</w:t>
            </w:r>
          </w:p>
        </w:tc>
        <w:tc>
          <w:tcPr>
            <w:tcW w:w="1635" w:type="dxa"/>
            <w:vAlign w:val="center"/>
          </w:tcPr>
          <w:p>
            <w:pPr>
              <w:jc w:val="center"/>
            </w:pPr>
            <w: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1536" w:type="dxa"/>
            <w:vMerge w:val="continue"/>
            <w:vAlign w:val="center"/>
          </w:tcPr>
          <w:p>
            <w:pPr>
              <w:jc w:val="center"/>
            </w:pPr>
          </w:p>
        </w:tc>
        <w:tc>
          <w:tcPr>
            <w:tcW w:w="2580" w:type="dxa"/>
          </w:tcPr>
          <w:p>
            <w:r>
              <w:rPr>
                <w:rFonts w:hint="eastAsia"/>
              </w:rPr>
              <w:t>华为HS-26S室外防水监控器拾音盒带RCA莲花母头</w:t>
            </w:r>
          </w:p>
        </w:tc>
        <w:tc>
          <w:tcPr>
            <w:tcW w:w="1200" w:type="dxa"/>
            <w:vAlign w:val="center"/>
          </w:tcPr>
          <w:p>
            <w:pPr>
              <w:jc w:val="center"/>
            </w:pPr>
            <w:r>
              <w:rPr>
                <w:rFonts w:hint="eastAsia"/>
              </w:rPr>
              <w:t>维修</w:t>
            </w:r>
          </w:p>
        </w:tc>
        <w:tc>
          <w:tcPr>
            <w:tcW w:w="1500" w:type="dxa"/>
            <w:vAlign w:val="center"/>
          </w:tcPr>
          <w:p>
            <w:pPr>
              <w:jc w:val="center"/>
            </w:pPr>
            <w:r>
              <w:rPr>
                <w:rFonts w:hint="eastAsia"/>
              </w:rPr>
              <w:t>拾音器</w:t>
            </w:r>
          </w:p>
        </w:tc>
        <w:tc>
          <w:tcPr>
            <w:tcW w:w="1635" w:type="dxa"/>
            <w:vAlign w:val="center"/>
          </w:tcPr>
          <w:p>
            <w:pPr>
              <w:jc w:val="center"/>
            </w:pPr>
            <w:r>
              <w:t>1116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vAlign w:val="center"/>
          </w:tcPr>
          <w:p>
            <w:pPr>
              <w:jc w:val="center"/>
            </w:pPr>
          </w:p>
        </w:tc>
        <w:tc>
          <w:tcPr>
            <w:tcW w:w="2580" w:type="dxa"/>
          </w:tcPr>
          <w:p>
            <w:r>
              <w:rPr>
                <w:rFonts w:hint="eastAsia"/>
              </w:rPr>
              <w:t>康奈德C2000-A2-SDD4040-BB3</w:t>
            </w:r>
          </w:p>
        </w:tc>
        <w:tc>
          <w:tcPr>
            <w:tcW w:w="1200" w:type="dxa"/>
            <w:vAlign w:val="center"/>
          </w:tcPr>
          <w:p>
            <w:pPr>
              <w:jc w:val="center"/>
            </w:pPr>
            <w:r>
              <w:rPr>
                <w:rFonts w:hint="eastAsia"/>
              </w:rPr>
              <w:t>维修</w:t>
            </w:r>
          </w:p>
        </w:tc>
        <w:tc>
          <w:tcPr>
            <w:tcW w:w="1500" w:type="dxa"/>
            <w:vAlign w:val="center"/>
          </w:tcPr>
          <w:p>
            <w:pPr>
              <w:jc w:val="center"/>
            </w:pPr>
            <w:r>
              <w:rPr>
                <w:rFonts w:hint="eastAsia"/>
              </w:rPr>
              <w:t>I/O盒</w:t>
            </w:r>
          </w:p>
        </w:tc>
        <w:tc>
          <w:tcPr>
            <w:tcW w:w="1635" w:type="dxa"/>
            <w:vAlign w:val="center"/>
          </w:tcPr>
          <w:p>
            <w:pPr>
              <w:jc w:val="center"/>
            </w:pPr>
            <w:r>
              <w:rPr>
                <w:rFonts w:hint="eastAsia"/>
              </w:rPr>
              <w:t>1392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restart"/>
            <w:vAlign w:val="center"/>
          </w:tcPr>
          <w:p>
            <w:pPr>
              <w:jc w:val="center"/>
            </w:pPr>
            <w:r>
              <w:t>海关查验通道</w:t>
            </w:r>
          </w:p>
        </w:tc>
        <w:tc>
          <w:tcPr>
            <w:tcW w:w="2580" w:type="dxa"/>
          </w:tcPr>
          <w:p>
            <w:r>
              <w:rPr>
                <w:rFonts w:hint="eastAsia"/>
              </w:rPr>
              <w:t>THUNIS-10E 19cm*16cm*14.3cm</w:t>
            </w:r>
          </w:p>
        </w:tc>
        <w:tc>
          <w:tcPr>
            <w:tcW w:w="1200" w:type="dxa"/>
            <w:vAlign w:val="center"/>
          </w:tcPr>
          <w:p>
            <w:pPr>
              <w:jc w:val="center"/>
            </w:pPr>
            <w:r>
              <w:rPr>
                <w:rFonts w:hint="eastAsia"/>
              </w:rPr>
              <w:t>维修</w:t>
            </w:r>
          </w:p>
        </w:tc>
        <w:tc>
          <w:tcPr>
            <w:tcW w:w="1500" w:type="dxa"/>
            <w:vAlign w:val="center"/>
          </w:tcPr>
          <w:p>
            <w:pPr>
              <w:jc w:val="center"/>
            </w:pPr>
            <w:r>
              <w:rPr>
                <w:rFonts w:hint="eastAsia"/>
              </w:rPr>
              <w:t>护照扫描仪</w:t>
            </w:r>
          </w:p>
        </w:tc>
        <w:tc>
          <w:tcPr>
            <w:tcW w:w="1635" w:type="dxa"/>
            <w:vAlign w:val="center"/>
          </w:tcPr>
          <w:p>
            <w:pPr>
              <w:jc w:val="center"/>
            </w:pPr>
            <w:r>
              <w:t>10920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tcPr>
          <w:p/>
        </w:tc>
        <w:tc>
          <w:tcPr>
            <w:tcW w:w="2580" w:type="dxa"/>
          </w:tcPr>
          <w:p>
            <w:r>
              <w:rPr>
                <w:rFonts w:hint="eastAsia"/>
              </w:rPr>
              <w:t>指纹采集仪 live20R</w:t>
            </w:r>
          </w:p>
        </w:tc>
        <w:tc>
          <w:tcPr>
            <w:tcW w:w="1200" w:type="dxa"/>
            <w:vAlign w:val="center"/>
          </w:tcPr>
          <w:p>
            <w:pPr>
              <w:jc w:val="center"/>
            </w:pPr>
            <w:r>
              <w:rPr>
                <w:rFonts w:hint="eastAsia"/>
              </w:rPr>
              <w:t>维修</w:t>
            </w:r>
          </w:p>
        </w:tc>
        <w:tc>
          <w:tcPr>
            <w:tcW w:w="1500" w:type="dxa"/>
            <w:vAlign w:val="center"/>
          </w:tcPr>
          <w:p>
            <w:pPr>
              <w:jc w:val="center"/>
            </w:pPr>
            <w:r>
              <w:rPr>
                <w:rFonts w:hint="eastAsia"/>
              </w:rPr>
              <w:t>指纹识别仪</w:t>
            </w:r>
          </w:p>
        </w:tc>
        <w:tc>
          <w:tcPr>
            <w:tcW w:w="1635" w:type="dxa"/>
            <w:vAlign w:val="center"/>
          </w:tcPr>
          <w:p>
            <w:pPr>
              <w:jc w:val="center"/>
            </w:pPr>
            <w:r>
              <w:t>450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1536" w:type="dxa"/>
            <w:vMerge w:val="continue"/>
          </w:tcPr>
          <w:p/>
        </w:tc>
        <w:tc>
          <w:tcPr>
            <w:tcW w:w="2580" w:type="dxa"/>
          </w:tcPr>
          <w:p>
            <w:r>
              <w:rPr>
                <w:rFonts w:hint="eastAsia"/>
              </w:rPr>
              <w:t>NLS-FM25 串口</w:t>
            </w:r>
          </w:p>
        </w:tc>
        <w:tc>
          <w:tcPr>
            <w:tcW w:w="1200" w:type="dxa"/>
            <w:vAlign w:val="center"/>
          </w:tcPr>
          <w:p>
            <w:pPr>
              <w:jc w:val="center"/>
            </w:pPr>
            <w:r>
              <w:rPr>
                <w:rFonts w:hint="eastAsia"/>
              </w:rPr>
              <w:t>维修</w:t>
            </w:r>
          </w:p>
        </w:tc>
        <w:tc>
          <w:tcPr>
            <w:tcW w:w="1500" w:type="dxa"/>
            <w:vAlign w:val="center"/>
          </w:tcPr>
          <w:p>
            <w:pPr>
              <w:jc w:val="center"/>
            </w:pPr>
            <w:r>
              <w:rPr>
                <w:rFonts w:hint="eastAsia"/>
              </w:rPr>
              <w:t>二维码识别仪</w:t>
            </w:r>
          </w:p>
        </w:tc>
        <w:tc>
          <w:tcPr>
            <w:tcW w:w="1635" w:type="dxa"/>
            <w:vAlign w:val="center"/>
          </w:tcPr>
          <w:p>
            <w:pPr>
              <w:jc w:val="center"/>
            </w:pPr>
            <w:r>
              <w:t>1785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tcPr>
          <w:p/>
        </w:tc>
        <w:tc>
          <w:tcPr>
            <w:tcW w:w="2580" w:type="dxa"/>
          </w:tcPr>
          <w:p>
            <w:r>
              <w:rPr>
                <w:rFonts w:hint="eastAsia"/>
              </w:rPr>
              <w:t>LC-OF0801 8寸 模块封装 带VGA线</w:t>
            </w:r>
          </w:p>
        </w:tc>
        <w:tc>
          <w:tcPr>
            <w:tcW w:w="1200" w:type="dxa"/>
            <w:vAlign w:val="center"/>
          </w:tcPr>
          <w:p>
            <w:pPr>
              <w:jc w:val="center"/>
            </w:pPr>
            <w:r>
              <w:rPr>
                <w:rFonts w:hint="eastAsia"/>
              </w:rPr>
              <w:t>维修</w:t>
            </w:r>
          </w:p>
        </w:tc>
        <w:tc>
          <w:tcPr>
            <w:tcW w:w="1500" w:type="dxa"/>
            <w:vAlign w:val="center"/>
          </w:tcPr>
          <w:p>
            <w:pPr>
              <w:jc w:val="center"/>
            </w:pPr>
            <w:r>
              <w:rPr>
                <w:rFonts w:hint="eastAsia"/>
              </w:rPr>
              <w:t>护照信息</w:t>
            </w:r>
            <w:r>
              <w:rPr>
                <w:rFonts w:hint="eastAsia"/>
                <w:lang w:val="en-US" w:eastAsia="zh-CN"/>
              </w:rPr>
              <w:t xml:space="preserve">   </w:t>
            </w:r>
            <w:r>
              <w:rPr>
                <w:rFonts w:hint="eastAsia"/>
              </w:rPr>
              <w:t>显示屏</w:t>
            </w:r>
          </w:p>
        </w:tc>
        <w:tc>
          <w:tcPr>
            <w:tcW w:w="1635" w:type="dxa"/>
            <w:vAlign w:val="center"/>
          </w:tcPr>
          <w:p>
            <w:pPr>
              <w:jc w:val="center"/>
            </w:pPr>
            <w:r>
              <w:t>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tcPr>
          <w:p/>
        </w:tc>
        <w:tc>
          <w:tcPr>
            <w:tcW w:w="2580" w:type="dxa"/>
          </w:tcPr>
          <w:p>
            <w:r>
              <w:rPr>
                <w:rFonts w:hint="eastAsia"/>
              </w:rPr>
              <w:t>LC-OF10401 10.4寸 电容触摸 模块封装  带VGA线</w:t>
            </w:r>
          </w:p>
        </w:tc>
        <w:tc>
          <w:tcPr>
            <w:tcW w:w="1200" w:type="dxa"/>
            <w:vAlign w:val="center"/>
          </w:tcPr>
          <w:p>
            <w:pPr>
              <w:jc w:val="center"/>
            </w:pPr>
            <w:r>
              <w:rPr>
                <w:rFonts w:hint="eastAsia"/>
              </w:rPr>
              <w:t>维修</w:t>
            </w:r>
          </w:p>
        </w:tc>
        <w:tc>
          <w:tcPr>
            <w:tcW w:w="1500" w:type="dxa"/>
            <w:vAlign w:val="center"/>
          </w:tcPr>
          <w:p>
            <w:pPr>
              <w:jc w:val="center"/>
            </w:pPr>
            <w:r>
              <w:rPr>
                <w:rFonts w:hint="eastAsia"/>
              </w:rPr>
              <w:t>触摸屏</w:t>
            </w:r>
          </w:p>
        </w:tc>
        <w:tc>
          <w:tcPr>
            <w:tcW w:w="1635" w:type="dxa"/>
            <w:vAlign w:val="center"/>
          </w:tcPr>
          <w:p>
            <w:pPr>
              <w:jc w:val="center"/>
            </w:pPr>
            <w:r>
              <w:t>2880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trPr>
        <w:tc>
          <w:tcPr>
            <w:tcW w:w="1536" w:type="dxa"/>
            <w:vMerge w:val="continue"/>
          </w:tcPr>
          <w:p/>
        </w:tc>
        <w:tc>
          <w:tcPr>
            <w:tcW w:w="2580" w:type="dxa"/>
          </w:tcPr>
          <w:p>
            <w:r>
              <w:rPr>
                <w:rFonts w:hint="eastAsia"/>
              </w:rPr>
              <w:t>P3 96*384mm 无边框 彩屏</w:t>
            </w:r>
            <w:r>
              <w:rPr>
                <w:rFonts w:hint="eastAsia"/>
              </w:rPr>
              <w:br w:type="textWrapping"/>
            </w:r>
            <w:r>
              <w:rPr>
                <w:rFonts w:hint="eastAsia"/>
              </w:rPr>
              <w:t>配套控制卡：长*宽=145*90mm（RS232接口，提供软件SDK或通信协议）</w:t>
            </w:r>
            <w:r>
              <w:rPr>
                <w:rFonts w:hint="eastAsia"/>
              </w:rPr>
              <w:br w:type="textWrapping"/>
            </w:r>
            <w:r>
              <w:rPr>
                <w:rFonts w:hint="eastAsia"/>
              </w:rPr>
              <w:t>配套电源：长*宽*高=200*100*30mm 输入220V</w:t>
            </w:r>
            <w:r>
              <w:rPr>
                <w:rFonts w:hint="eastAsia"/>
              </w:rPr>
              <w:br w:type="textWrapping"/>
            </w:r>
            <w:r>
              <w:rPr>
                <w:rFonts w:hint="eastAsia"/>
              </w:rPr>
              <w:t>配套电源线缆、通信线缆。</w:t>
            </w:r>
          </w:p>
        </w:tc>
        <w:tc>
          <w:tcPr>
            <w:tcW w:w="1200" w:type="dxa"/>
            <w:vAlign w:val="center"/>
          </w:tcPr>
          <w:p>
            <w:pPr>
              <w:jc w:val="center"/>
            </w:pPr>
            <w:r>
              <w:rPr>
                <w:rFonts w:hint="eastAsia"/>
              </w:rPr>
              <w:t>维修</w:t>
            </w:r>
          </w:p>
        </w:tc>
        <w:tc>
          <w:tcPr>
            <w:tcW w:w="1500" w:type="dxa"/>
            <w:vAlign w:val="center"/>
          </w:tcPr>
          <w:p>
            <w:pPr>
              <w:jc w:val="center"/>
            </w:pPr>
            <w:r>
              <w:rPr>
                <w:rFonts w:hint="eastAsia"/>
              </w:rPr>
              <w:t>LED彩屏</w:t>
            </w:r>
            <w:r>
              <w:rPr>
                <w:rFonts w:hint="eastAsia"/>
                <w:lang w:val="en-US" w:eastAsia="zh-CN"/>
              </w:rPr>
              <w:t xml:space="preserve">  </w:t>
            </w:r>
            <w:r>
              <w:rPr>
                <w:rFonts w:hint="eastAsia"/>
              </w:rPr>
              <w:t>（配控制卡）</w:t>
            </w:r>
          </w:p>
        </w:tc>
        <w:tc>
          <w:tcPr>
            <w:tcW w:w="1635" w:type="dxa"/>
            <w:vAlign w:val="center"/>
          </w:tcPr>
          <w:p>
            <w:pPr>
              <w:jc w:val="center"/>
            </w:pPr>
            <w:r>
              <w:rPr>
                <w:rFonts w:hint="eastAsia"/>
              </w:rPr>
              <w:t>6496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36" w:type="dxa"/>
            <w:vMerge w:val="continue"/>
          </w:tcPr>
          <w:p/>
        </w:tc>
        <w:tc>
          <w:tcPr>
            <w:tcW w:w="2580" w:type="dxa"/>
          </w:tcPr>
          <w:p>
            <w:r>
              <w:rPr>
                <w:rFonts w:hint="eastAsia"/>
              </w:rPr>
              <w:t>海康DS-2CS55D7B-S</w:t>
            </w:r>
            <w:r>
              <w:t xml:space="preserve"> </w:t>
            </w:r>
            <w:r>
              <w:rPr>
                <w:rFonts w:hint="eastAsia"/>
              </w:rPr>
              <w:t>USB2.0 300 万100DB 高清宽动态摄像机</w:t>
            </w:r>
          </w:p>
        </w:tc>
        <w:tc>
          <w:tcPr>
            <w:tcW w:w="1200" w:type="dxa"/>
            <w:vAlign w:val="center"/>
          </w:tcPr>
          <w:p>
            <w:pPr>
              <w:jc w:val="center"/>
            </w:pPr>
            <w:r>
              <w:rPr>
                <w:rFonts w:hint="eastAsia"/>
              </w:rPr>
              <w:t>维修</w:t>
            </w:r>
          </w:p>
        </w:tc>
        <w:tc>
          <w:tcPr>
            <w:tcW w:w="1500" w:type="dxa"/>
            <w:vAlign w:val="center"/>
          </w:tcPr>
          <w:p>
            <w:pPr>
              <w:jc w:val="center"/>
            </w:pPr>
            <w:r>
              <w:rPr>
                <w:rFonts w:hint="eastAsia"/>
              </w:rPr>
              <w:t>摄像头（USB）</w:t>
            </w:r>
          </w:p>
        </w:tc>
        <w:tc>
          <w:tcPr>
            <w:tcW w:w="1635" w:type="dxa"/>
            <w:vAlign w:val="center"/>
          </w:tcPr>
          <w:p>
            <w:pPr>
              <w:jc w:val="center"/>
            </w:pPr>
            <w:r>
              <w:t>1440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1536" w:type="dxa"/>
            <w:vMerge w:val="continue"/>
          </w:tcPr>
          <w:p/>
        </w:tc>
        <w:tc>
          <w:tcPr>
            <w:tcW w:w="2580" w:type="dxa"/>
          </w:tcPr>
          <w:p>
            <w:r>
              <w:rPr>
                <w:rFonts w:hint="eastAsia"/>
              </w:rPr>
              <w:t>SLR1103读卡器 4通道，配连接线缆，配4套9dBi圆极化天线（信号强度可配置） ，馈线6米，提供软件SDK</w:t>
            </w:r>
          </w:p>
        </w:tc>
        <w:tc>
          <w:tcPr>
            <w:tcW w:w="1200" w:type="dxa"/>
            <w:vAlign w:val="center"/>
          </w:tcPr>
          <w:p>
            <w:pPr>
              <w:jc w:val="center"/>
            </w:pPr>
            <w:r>
              <w:rPr>
                <w:rFonts w:hint="eastAsia"/>
              </w:rPr>
              <w:t>维修</w:t>
            </w:r>
          </w:p>
        </w:tc>
        <w:tc>
          <w:tcPr>
            <w:tcW w:w="1500" w:type="dxa"/>
            <w:vAlign w:val="center"/>
          </w:tcPr>
          <w:p>
            <w:pPr>
              <w:jc w:val="center"/>
            </w:pPr>
            <w:r>
              <w:rPr>
                <w:rFonts w:hint="eastAsia"/>
              </w:rPr>
              <w:t>RFID读卡器（配天线）</w:t>
            </w:r>
          </w:p>
        </w:tc>
        <w:tc>
          <w:tcPr>
            <w:tcW w:w="1635" w:type="dxa"/>
            <w:vAlign w:val="center"/>
          </w:tcPr>
          <w:p>
            <w:pPr>
              <w:jc w:val="center"/>
            </w:pPr>
            <w:r>
              <w:t>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0" w:hRule="atLeast"/>
        </w:trPr>
        <w:tc>
          <w:tcPr>
            <w:tcW w:w="1536" w:type="dxa"/>
            <w:vMerge w:val="continue"/>
          </w:tcPr>
          <w:p/>
        </w:tc>
        <w:tc>
          <w:tcPr>
            <w:tcW w:w="2580" w:type="dxa"/>
          </w:tcPr>
          <w:p>
            <w:r>
              <w:rPr>
                <w:rFonts w:hint="eastAsia"/>
              </w:rPr>
              <w:t>128G固态硬盘，内存4GB，CPU Intel I3-2130，2个SATA II, 2个VGA, 1个HDMI, 2个LAN, 10个 USB2.0,1个PCIe 16x, 1个PS/2, 1个LPT, 10个RS-232, 支持串口供电。</w:t>
            </w:r>
            <w:r>
              <w:rPr>
                <w:rFonts w:hint="eastAsia"/>
              </w:rPr>
              <w:br w:type="textWrapping"/>
            </w:r>
            <w:r>
              <w:rPr>
                <w:rFonts w:hint="eastAsia"/>
              </w:rPr>
              <w:t>支持加电自启动。</w:t>
            </w:r>
          </w:p>
        </w:tc>
        <w:tc>
          <w:tcPr>
            <w:tcW w:w="1200" w:type="dxa"/>
            <w:vAlign w:val="center"/>
          </w:tcPr>
          <w:p>
            <w:pPr>
              <w:jc w:val="center"/>
            </w:pPr>
            <w:r>
              <w:rPr>
                <w:rFonts w:hint="eastAsia"/>
              </w:rPr>
              <w:t>维修</w:t>
            </w:r>
          </w:p>
        </w:tc>
        <w:tc>
          <w:tcPr>
            <w:tcW w:w="1500" w:type="dxa"/>
            <w:vAlign w:val="center"/>
          </w:tcPr>
          <w:p>
            <w:pPr>
              <w:jc w:val="center"/>
            </w:pPr>
            <w:r>
              <w:rPr>
                <w:rFonts w:hint="eastAsia"/>
              </w:rPr>
              <w:t>工控机</w:t>
            </w:r>
          </w:p>
        </w:tc>
        <w:tc>
          <w:tcPr>
            <w:tcW w:w="1635" w:type="dxa"/>
            <w:vAlign w:val="center"/>
          </w:tcPr>
          <w:p>
            <w:pPr>
              <w:jc w:val="center"/>
            </w:pPr>
            <w:r>
              <w:t>6800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1536" w:type="dxa"/>
            <w:vMerge w:val="restart"/>
            <w:vAlign w:val="center"/>
          </w:tcPr>
          <w:p>
            <w:pPr>
              <w:jc w:val="center"/>
            </w:pPr>
            <w:r>
              <w:rPr>
                <w:rFonts w:hint="eastAsia"/>
              </w:rPr>
              <w:t>通道式行人/行包放射性监测系统（核素识别型）</w:t>
            </w:r>
          </w:p>
          <w:p>
            <w:pPr>
              <w:jc w:val="center"/>
            </w:pPr>
            <w:r>
              <w:rPr>
                <w:rFonts w:hint="eastAsia"/>
              </w:rPr>
              <w:t>型号：</w:t>
            </w:r>
            <w:r>
              <w:t>PRN400</w:t>
            </w:r>
          </w:p>
          <w:p>
            <w:pPr>
              <w:jc w:val="center"/>
            </w:pPr>
          </w:p>
        </w:tc>
        <w:tc>
          <w:tcPr>
            <w:tcW w:w="2580" w:type="dxa"/>
          </w:tcPr>
          <w:p>
            <w:r>
              <w:rPr>
                <w:rFonts w:hint="eastAsia"/>
              </w:rPr>
              <w:t>H026-001-0050</w:t>
            </w:r>
          </w:p>
        </w:tc>
        <w:tc>
          <w:tcPr>
            <w:tcW w:w="1200" w:type="dxa"/>
            <w:vAlign w:val="center"/>
          </w:tcPr>
          <w:p>
            <w:pPr>
              <w:jc w:val="center"/>
            </w:pPr>
            <w:r>
              <w:rPr>
                <w:rFonts w:hint="eastAsia"/>
              </w:rPr>
              <w:t>维修</w:t>
            </w:r>
          </w:p>
        </w:tc>
        <w:tc>
          <w:tcPr>
            <w:tcW w:w="1500" w:type="dxa"/>
            <w:vAlign w:val="center"/>
          </w:tcPr>
          <w:p>
            <w:pPr>
              <w:jc w:val="center"/>
            </w:pPr>
            <w:r>
              <w:rPr>
                <w:rFonts w:hint="eastAsia"/>
              </w:rPr>
              <w:t>中控板</w:t>
            </w:r>
          </w:p>
        </w:tc>
        <w:tc>
          <w:tcPr>
            <w:tcW w:w="1635" w:type="dxa"/>
            <w:vAlign w:val="center"/>
          </w:tcPr>
          <w:p>
            <w:pPr>
              <w:jc w:val="center"/>
            </w:pPr>
            <w:r>
              <w:rPr>
                <w:rFonts w:hint="eastAsia"/>
              </w:rPr>
              <w:t>7232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H026-001-0062</w:t>
            </w:r>
          </w:p>
        </w:tc>
        <w:tc>
          <w:tcPr>
            <w:tcW w:w="1200" w:type="dxa"/>
            <w:vAlign w:val="center"/>
          </w:tcPr>
          <w:p>
            <w:pPr>
              <w:jc w:val="center"/>
            </w:pPr>
            <w:r>
              <w:rPr>
                <w:rFonts w:hint="eastAsia"/>
              </w:rPr>
              <w:t>维修</w:t>
            </w:r>
          </w:p>
        </w:tc>
        <w:tc>
          <w:tcPr>
            <w:tcW w:w="1500" w:type="dxa"/>
            <w:vAlign w:val="center"/>
          </w:tcPr>
          <w:p>
            <w:pPr>
              <w:jc w:val="center"/>
            </w:pPr>
            <w:r>
              <w:rPr>
                <w:rFonts w:hint="eastAsia"/>
              </w:rPr>
              <w:t>伽马信号</w:t>
            </w:r>
            <w:r>
              <w:rPr>
                <w:rFonts w:hint="eastAsia"/>
                <w:lang w:val="en-US" w:eastAsia="zh-CN"/>
              </w:rPr>
              <w:t xml:space="preserve">   </w:t>
            </w:r>
            <w:r>
              <w:rPr>
                <w:rFonts w:hint="eastAsia"/>
              </w:rPr>
              <w:t>处理板</w:t>
            </w:r>
          </w:p>
        </w:tc>
        <w:tc>
          <w:tcPr>
            <w:tcW w:w="1635" w:type="dxa"/>
            <w:vAlign w:val="center"/>
          </w:tcPr>
          <w:p>
            <w:pPr>
              <w:jc w:val="center"/>
            </w:pPr>
            <w:r>
              <w:rPr>
                <w:rFonts w:hint="eastAsia"/>
              </w:rPr>
              <w:t>3435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H026-001-0063</w:t>
            </w:r>
          </w:p>
        </w:tc>
        <w:tc>
          <w:tcPr>
            <w:tcW w:w="1200" w:type="dxa"/>
            <w:vAlign w:val="center"/>
          </w:tcPr>
          <w:p>
            <w:pPr>
              <w:jc w:val="center"/>
            </w:pPr>
            <w:r>
              <w:rPr>
                <w:rFonts w:hint="eastAsia"/>
              </w:rPr>
              <w:t>维修</w:t>
            </w:r>
          </w:p>
        </w:tc>
        <w:tc>
          <w:tcPr>
            <w:tcW w:w="1500" w:type="dxa"/>
            <w:vAlign w:val="center"/>
          </w:tcPr>
          <w:p>
            <w:pPr>
              <w:jc w:val="center"/>
            </w:pPr>
            <w:r>
              <w:rPr>
                <w:rFonts w:hint="eastAsia"/>
              </w:rPr>
              <w:t>伽马电源板</w:t>
            </w:r>
          </w:p>
        </w:tc>
        <w:tc>
          <w:tcPr>
            <w:tcW w:w="1635" w:type="dxa"/>
            <w:vAlign w:val="center"/>
          </w:tcPr>
          <w:p>
            <w:pPr>
              <w:jc w:val="center"/>
            </w:pPr>
            <w:r>
              <w:rPr>
                <w:rFonts w:hint="eastAsia"/>
              </w:rPr>
              <w:t>4384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H026-001-0059</w:t>
            </w:r>
          </w:p>
        </w:tc>
        <w:tc>
          <w:tcPr>
            <w:tcW w:w="1200" w:type="dxa"/>
            <w:vAlign w:val="center"/>
          </w:tcPr>
          <w:p>
            <w:pPr>
              <w:jc w:val="center"/>
            </w:pPr>
            <w:r>
              <w:rPr>
                <w:rFonts w:hint="eastAsia"/>
              </w:rPr>
              <w:t>维修</w:t>
            </w:r>
          </w:p>
        </w:tc>
        <w:tc>
          <w:tcPr>
            <w:tcW w:w="1500" w:type="dxa"/>
            <w:vAlign w:val="center"/>
          </w:tcPr>
          <w:p>
            <w:pPr>
              <w:jc w:val="center"/>
            </w:pPr>
            <w:r>
              <w:rPr>
                <w:rFonts w:hint="eastAsia"/>
              </w:rPr>
              <w:t>伽马计数板</w:t>
            </w:r>
          </w:p>
        </w:tc>
        <w:tc>
          <w:tcPr>
            <w:tcW w:w="1635" w:type="dxa"/>
            <w:vAlign w:val="center"/>
          </w:tcPr>
          <w:p>
            <w:pPr>
              <w:jc w:val="center"/>
            </w:pPr>
            <w:r>
              <w:rPr>
                <w:rFonts w:hint="eastAsia"/>
              </w:rPr>
              <w:t>2983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DB-DL-0150</w:t>
            </w:r>
          </w:p>
        </w:tc>
        <w:tc>
          <w:tcPr>
            <w:tcW w:w="1200" w:type="dxa"/>
            <w:vAlign w:val="center"/>
          </w:tcPr>
          <w:p>
            <w:pPr>
              <w:jc w:val="center"/>
            </w:pPr>
            <w:r>
              <w:rPr>
                <w:rFonts w:hint="eastAsia"/>
              </w:rPr>
              <w:t>维修</w:t>
            </w:r>
          </w:p>
        </w:tc>
        <w:tc>
          <w:tcPr>
            <w:tcW w:w="1500" w:type="dxa"/>
            <w:vAlign w:val="center"/>
          </w:tcPr>
          <w:p>
            <w:pPr>
              <w:jc w:val="center"/>
            </w:pPr>
            <w:r>
              <w:rPr>
                <w:rFonts w:hint="eastAsia"/>
              </w:rPr>
              <w:t>伽马核素</w:t>
            </w:r>
            <w:r>
              <w:rPr>
                <w:rFonts w:hint="eastAsia"/>
                <w:lang w:val="en-US" w:eastAsia="zh-CN"/>
              </w:rPr>
              <w:t xml:space="preserve">   </w:t>
            </w:r>
            <w:r>
              <w:rPr>
                <w:rFonts w:hint="eastAsia"/>
              </w:rPr>
              <w:t>识别板</w:t>
            </w:r>
          </w:p>
        </w:tc>
        <w:tc>
          <w:tcPr>
            <w:tcW w:w="1635" w:type="dxa"/>
            <w:vAlign w:val="center"/>
          </w:tcPr>
          <w:p>
            <w:pPr>
              <w:jc w:val="center"/>
            </w:pPr>
            <w:r>
              <w:rPr>
                <w:rFonts w:hint="eastAsia"/>
              </w:rPr>
              <w:t>5424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DB-DL-0123</w:t>
            </w:r>
          </w:p>
        </w:tc>
        <w:tc>
          <w:tcPr>
            <w:tcW w:w="1200" w:type="dxa"/>
            <w:vAlign w:val="center"/>
          </w:tcPr>
          <w:p>
            <w:pPr>
              <w:jc w:val="center"/>
            </w:pPr>
            <w:r>
              <w:rPr>
                <w:rFonts w:hint="eastAsia"/>
              </w:rPr>
              <w:t>维修</w:t>
            </w:r>
          </w:p>
        </w:tc>
        <w:tc>
          <w:tcPr>
            <w:tcW w:w="1500" w:type="dxa"/>
            <w:vAlign w:val="center"/>
          </w:tcPr>
          <w:p>
            <w:pPr>
              <w:jc w:val="center"/>
            </w:pPr>
            <w:r>
              <w:rPr>
                <w:rFonts w:hint="eastAsia"/>
              </w:rPr>
              <w:t>中子信号</w:t>
            </w:r>
            <w:r>
              <w:rPr>
                <w:rFonts w:hint="eastAsia"/>
                <w:lang w:val="en-US" w:eastAsia="zh-CN"/>
              </w:rPr>
              <w:t xml:space="preserve">   </w:t>
            </w:r>
            <w:r>
              <w:rPr>
                <w:rFonts w:hint="eastAsia"/>
              </w:rPr>
              <w:t>处理板</w:t>
            </w:r>
          </w:p>
        </w:tc>
        <w:tc>
          <w:tcPr>
            <w:tcW w:w="1635" w:type="dxa"/>
            <w:vAlign w:val="center"/>
          </w:tcPr>
          <w:p>
            <w:pPr>
              <w:jc w:val="center"/>
            </w:pPr>
            <w:r>
              <w:rPr>
                <w:rFonts w:hint="eastAsia"/>
              </w:rPr>
              <w:t>2712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1536" w:type="dxa"/>
            <w:vMerge w:val="continue"/>
          </w:tcPr>
          <w:p/>
        </w:tc>
        <w:tc>
          <w:tcPr>
            <w:tcW w:w="2580" w:type="dxa"/>
          </w:tcPr>
          <w:p>
            <w:r>
              <w:rPr>
                <w:rFonts w:hint="eastAsia"/>
              </w:rPr>
              <w:t>H026-001-0039</w:t>
            </w:r>
          </w:p>
        </w:tc>
        <w:tc>
          <w:tcPr>
            <w:tcW w:w="1200" w:type="dxa"/>
            <w:vAlign w:val="center"/>
          </w:tcPr>
          <w:p>
            <w:pPr>
              <w:jc w:val="center"/>
            </w:pPr>
            <w:r>
              <w:rPr>
                <w:rFonts w:hint="eastAsia"/>
              </w:rPr>
              <w:t>维修</w:t>
            </w:r>
          </w:p>
        </w:tc>
        <w:tc>
          <w:tcPr>
            <w:tcW w:w="1500" w:type="dxa"/>
            <w:vAlign w:val="center"/>
          </w:tcPr>
          <w:p>
            <w:pPr>
              <w:jc w:val="center"/>
            </w:pPr>
            <w:r>
              <w:rPr>
                <w:rFonts w:hint="eastAsia"/>
              </w:rPr>
              <w:t>中子计数板</w:t>
            </w:r>
          </w:p>
        </w:tc>
        <w:tc>
          <w:tcPr>
            <w:tcW w:w="1635" w:type="dxa"/>
            <w:vAlign w:val="center"/>
          </w:tcPr>
          <w:p>
            <w:pPr>
              <w:jc w:val="center"/>
            </w:pPr>
            <w:r>
              <w:rPr>
                <w:rFonts w:hint="eastAsia"/>
              </w:rPr>
              <w:t>2802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1536" w:type="dxa"/>
            <w:vMerge w:val="continue"/>
          </w:tcPr>
          <w:p/>
        </w:tc>
        <w:tc>
          <w:tcPr>
            <w:tcW w:w="2580" w:type="dxa"/>
          </w:tcPr>
          <w:p>
            <w:r>
              <w:rPr>
                <w:rFonts w:hint="eastAsia"/>
              </w:rPr>
              <w:t>H026-001-0063</w:t>
            </w:r>
          </w:p>
        </w:tc>
        <w:tc>
          <w:tcPr>
            <w:tcW w:w="1200" w:type="dxa"/>
            <w:vAlign w:val="center"/>
          </w:tcPr>
          <w:p>
            <w:pPr>
              <w:jc w:val="center"/>
            </w:pPr>
            <w:r>
              <w:rPr>
                <w:rFonts w:hint="eastAsia"/>
              </w:rPr>
              <w:t>维修</w:t>
            </w:r>
          </w:p>
        </w:tc>
        <w:tc>
          <w:tcPr>
            <w:tcW w:w="1500" w:type="dxa"/>
            <w:vAlign w:val="center"/>
          </w:tcPr>
          <w:p>
            <w:pPr>
              <w:jc w:val="center"/>
            </w:pPr>
            <w:r>
              <w:rPr>
                <w:rFonts w:hint="eastAsia"/>
              </w:rPr>
              <w:t>中子电源板</w:t>
            </w:r>
          </w:p>
        </w:tc>
        <w:tc>
          <w:tcPr>
            <w:tcW w:w="1635" w:type="dxa"/>
            <w:vAlign w:val="center"/>
          </w:tcPr>
          <w:p>
            <w:pPr>
              <w:jc w:val="center"/>
            </w:pPr>
            <w:r>
              <w:rPr>
                <w:rFonts w:hint="eastAsia"/>
              </w:rPr>
              <w:t>4384</w:t>
            </w:r>
          </w:p>
        </w:tc>
      </w:tr>
    </w:tbl>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1.5 服务期：1+1模式，即首签1年，如果1年后双方对合作情况满意，无异议，自动续签1年；如果任何一方有异议，解除合同。</w:t>
      </w:r>
    </w:p>
    <w:p>
      <w:pPr>
        <w:spacing w:line="360" w:lineRule="auto"/>
        <w:ind w:firstLine="560" w:firstLineChars="200"/>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1.</w:t>
      </w:r>
      <w:r>
        <w:rPr>
          <w:rFonts w:hint="eastAsia" w:ascii="方正仿宋_GBK" w:hAnsi="方正仿宋_GBK" w:eastAsia="方正仿宋_GBK" w:cs="方正仿宋_GBK"/>
          <w:sz w:val="28"/>
          <w:szCs w:val="28"/>
          <w:highlight w:val="none"/>
          <w:lang w:val="en-US" w:eastAsia="zh-CN"/>
        </w:rPr>
        <w:t>6</w:t>
      </w:r>
      <w:r>
        <w:rPr>
          <w:rFonts w:hint="eastAsia" w:ascii="方正仿宋_GBK" w:hAnsi="方正仿宋_GBK" w:eastAsia="方正仿宋_GBK" w:cs="方正仿宋_GBK"/>
          <w:sz w:val="28"/>
          <w:szCs w:val="28"/>
          <w:highlight w:val="none"/>
        </w:rPr>
        <w:t xml:space="preserve"> 维修服务响应时间：甲方告知乙方需维修设备后的2个日历天，即在甲方告知乙方需维修设备后，2个日历天内须进行响应。</w:t>
      </w:r>
    </w:p>
    <w:p>
      <w:pPr>
        <w:spacing w:line="360" w:lineRule="auto"/>
        <w:ind w:firstLine="560" w:firstLineChars="200"/>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rPr>
        <w:t>1.</w:t>
      </w:r>
      <w:r>
        <w:rPr>
          <w:rFonts w:hint="eastAsia" w:ascii="方正仿宋_GBK" w:hAnsi="方正仿宋_GBK" w:eastAsia="方正仿宋_GBK" w:cs="方正仿宋_GBK"/>
          <w:sz w:val="28"/>
          <w:szCs w:val="28"/>
          <w:highlight w:val="none"/>
          <w:lang w:val="en-US" w:eastAsia="zh-CN"/>
        </w:rPr>
        <w:t>7</w:t>
      </w:r>
      <w:r>
        <w:rPr>
          <w:rFonts w:hint="eastAsia" w:ascii="方正仿宋_GBK" w:hAnsi="方正仿宋_GBK" w:eastAsia="方正仿宋_GBK" w:cs="方正仿宋_GBK"/>
          <w:sz w:val="28"/>
          <w:szCs w:val="28"/>
          <w:highlight w:val="none"/>
        </w:rPr>
        <w:t xml:space="preserve"> 质保期：维修设备的质保期为产品验收后6个月，在质保期内，产品出现质量问题的，应负责无偿修复或更换</w:t>
      </w:r>
      <w:r>
        <w:rPr>
          <w:rFonts w:hint="eastAsia" w:ascii="方正仿宋_GBK" w:hAnsi="方正仿宋_GBK" w:eastAsia="方正仿宋_GBK" w:cs="方正仿宋_GBK"/>
          <w:sz w:val="28"/>
          <w:szCs w:val="28"/>
          <w:highlight w:val="none"/>
          <w:lang w:eastAsia="zh-CN"/>
        </w:rPr>
        <w:t>。</w:t>
      </w:r>
    </w:p>
    <w:p>
      <w:pPr>
        <w:pStyle w:val="6"/>
        <w:jc w:val="both"/>
        <w:rPr>
          <w:rFonts w:hint="eastAsia" w:ascii="宋体" w:hAnsi="宋体" w:eastAsia="宋体" w:cs="宋体"/>
          <w:b/>
          <w:sz w:val="28"/>
          <w:szCs w:val="28"/>
          <w:highlight w:val="none"/>
        </w:rPr>
      </w:pPr>
      <w:r>
        <w:rPr>
          <w:rFonts w:hint="eastAsia" w:ascii="宋体" w:hAnsi="宋体" w:eastAsia="宋体" w:cs="宋体"/>
          <w:b/>
          <w:sz w:val="28"/>
          <w:szCs w:val="28"/>
          <w:highlight w:val="none"/>
        </w:rPr>
        <w:t>二、比选响应人资格要求</w:t>
      </w:r>
    </w:p>
    <w:p>
      <w:pPr>
        <w:widowControl/>
        <w:spacing w:line="360" w:lineRule="auto"/>
        <w:ind w:firstLine="562" w:firstLineChars="200"/>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2.1 资格要求</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2.1.1 在中华人民共和国依法注册，具有独立法人资格，具有有效营业执照（提供营业执照复印件加盖单位鲜公章）。</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2.1.2具有有效的一般纳税人资格证明盖鲜章或者小规模纳税人资格证明盖鲜章。</w:t>
      </w:r>
    </w:p>
    <w:p>
      <w:pPr>
        <w:widowControl/>
        <w:spacing w:line="360" w:lineRule="auto"/>
        <w:ind w:firstLine="560" w:firstLineChars="200"/>
        <w:jc w:val="left"/>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rPr>
        <w:t>2.1.3法定代表人授权书和法定代表人身份证复印件</w:t>
      </w:r>
      <w:r>
        <w:rPr>
          <w:rFonts w:hint="eastAsia" w:ascii="方正仿宋_GBK" w:hAnsi="方正仿宋_GBK" w:eastAsia="方正仿宋_GBK" w:cs="方正仿宋_GBK"/>
          <w:sz w:val="28"/>
          <w:szCs w:val="28"/>
          <w:highlight w:val="none"/>
          <w:lang w:eastAsia="zh-CN"/>
        </w:rPr>
        <w:t>。</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2.1.4被授权人身份证复印件（原件备查）和被授权人近一个月社保证明（须为响应单位在职员工）。</w:t>
      </w:r>
    </w:p>
    <w:p>
      <w:pPr>
        <w:widowControl/>
        <w:spacing w:line="360" w:lineRule="auto"/>
        <w:ind w:firstLine="562" w:firstLineChars="200"/>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2.2 其他要求</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2.2.1 本次比选采购不接受联合体。</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2.2.2 法定代表人为同一个人的两个及两个以上法人，母公司、全资子公司及其控股公司，以及其他形式有管理关系的投标人，都不得在同一采购项目中同时参与比选。</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2.2.3 信誉要求：①信誉要求：响应单位未被“信用中国”网站（www.creditchina.gov.cn）列为失信被执行人,在投标文件中提供相关查询截图并加盖鲜章；②没有处于被责令停业，参与招标采购资格被取消，财产被接管、冻结，破产状态；③比选响应人没有进入采购人黑名单库</w:t>
      </w:r>
      <w:r>
        <w:rPr>
          <w:rFonts w:hint="eastAsia" w:ascii="方正仿宋_GBK" w:hAnsi="方正仿宋_GBK" w:eastAsia="方正仿宋_GBK" w:cs="方正仿宋_GBK"/>
          <w:sz w:val="28"/>
          <w:szCs w:val="28"/>
          <w:highlight w:val="none"/>
          <w:lang w:eastAsia="zh-CN"/>
        </w:rPr>
        <w:t>；④</w:t>
      </w:r>
      <w:r>
        <w:rPr>
          <w:rFonts w:hint="eastAsia" w:ascii="方正仿宋_GBK" w:hAnsi="方正仿宋_GBK" w:eastAsia="方正仿宋_GBK" w:cs="方正仿宋_GBK"/>
          <w:sz w:val="28"/>
          <w:szCs w:val="28"/>
          <w:highlight w:val="none"/>
        </w:rPr>
        <w:t>具有履行合同所必需的设备和专业技术能力。</w:t>
      </w:r>
    </w:p>
    <w:p>
      <w:pPr>
        <w:widowControl/>
        <w:spacing w:line="360" w:lineRule="auto"/>
        <w:ind w:firstLine="560" w:firstLineChars="200"/>
        <w:jc w:val="left"/>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rPr>
        <w:t>2.2.4 比选响应人如提供虚假材料或未达到上述要求，采购人有权取消其比选资格或成交资格；提供虚假材料的，如已提交履约保证金不予退还，并且将列入采购人黑名单库。</w:t>
      </w:r>
    </w:p>
    <w:p>
      <w:pPr>
        <w:widowControl/>
        <w:spacing w:line="360" w:lineRule="auto"/>
        <w:ind w:firstLine="562" w:firstLineChars="200"/>
        <w:jc w:val="lef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三、项目技术要求</w:t>
      </w:r>
    </w:p>
    <w:p>
      <w:pPr>
        <w:widowControl/>
        <w:spacing w:line="360" w:lineRule="auto"/>
        <w:jc w:val="left"/>
        <w:rPr>
          <w:rFonts w:hint="default" w:ascii="方正仿宋_GBK" w:hAnsi="方正仿宋_GBK" w:eastAsia="方正仿宋_GBK" w:cs="方正仿宋_GBK"/>
          <w:color w:val="auto"/>
          <w:sz w:val="28"/>
          <w:szCs w:val="28"/>
          <w:highlight w:val="none"/>
          <w:lang w:val="en-US" w:eastAsia="zh-CN"/>
        </w:rPr>
      </w:pPr>
      <w:r>
        <w:rPr>
          <w:rFonts w:hint="eastAsia" w:ascii="宋体" w:hAnsi="宋体" w:cs="宋体"/>
          <w:b/>
          <w:color w:val="auto"/>
          <w:sz w:val="28"/>
          <w:szCs w:val="28"/>
          <w:highlight w:val="none"/>
          <w:lang w:val="en-US" w:eastAsia="zh-CN"/>
        </w:rPr>
        <w:t xml:space="preserve">    </w:t>
      </w:r>
      <w:r>
        <w:rPr>
          <w:rFonts w:hint="eastAsia" w:ascii="方正仿宋_GBK" w:hAnsi="方正仿宋_GBK" w:eastAsia="方正仿宋_GBK" w:cs="方正仿宋_GBK"/>
          <w:color w:val="auto"/>
          <w:sz w:val="28"/>
          <w:szCs w:val="28"/>
          <w:highlight w:val="none"/>
        </w:rPr>
        <w:t>为保障设备有效运行，供应商应按业主实际需求提供联检查验通道及专业设施设备维修服务（详见</w:t>
      </w:r>
      <w:r>
        <w:rPr>
          <w:rFonts w:hint="eastAsia" w:ascii="方正仿宋_GBK" w:hAnsi="方正仿宋_GBK" w:eastAsia="方正仿宋_GBK" w:cs="方正仿宋_GBK"/>
          <w:color w:val="auto"/>
          <w:sz w:val="28"/>
          <w:szCs w:val="28"/>
          <w:highlight w:val="none"/>
          <w:lang w:val="en-US" w:eastAsia="zh-CN"/>
        </w:rPr>
        <w:t>表1.4</w:t>
      </w:r>
      <w:r>
        <w:rPr>
          <w:rFonts w:hint="eastAsia" w:ascii="方正仿宋_GBK" w:hAnsi="方正仿宋_GBK" w:eastAsia="方正仿宋_GBK" w:cs="方正仿宋_GBK"/>
          <w:color w:val="auto"/>
          <w:sz w:val="28"/>
          <w:szCs w:val="28"/>
          <w:highlight w:val="none"/>
        </w:rPr>
        <w:t>），包括但不限于备件采购、设备维修、设备维修过程中所需要的安装调试，技术服务等。</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响应人应保证该项目提供的货物是符合国家标准、全新、未使用过的。响应人应保证所提供的货物经正确安装、正常运转和保养在其使用寿命期内应具有满意的性能，提供的设备必须满足甲方整个项目正常运行及使用。</w:t>
      </w:r>
    </w:p>
    <w:p>
      <w:pPr>
        <w:widowControl/>
        <w:spacing w:line="360" w:lineRule="auto"/>
        <w:ind w:firstLine="560" w:firstLineChars="200"/>
        <w:jc w:val="left"/>
        <w:rPr>
          <w:rFonts w:hint="eastAsia" w:ascii="方正仿宋_GBK" w:hAnsi="方正仿宋_GBK" w:eastAsia="方正仿宋_GBK" w:cs="方正仿宋_GBK"/>
          <w:color w:val="FF0000"/>
          <w:sz w:val="28"/>
          <w:szCs w:val="28"/>
          <w:highlight w:val="none"/>
        </w:rPr>
      </w:pPr>
      <w:r>
        <w:rPr>
          <w:rFonts w:hint="eastAsia" w:ascii="方正仿宋_GBK" w:hAnsi="方正仿宋_GBK" w:eastAsia="方正仿宋_GBK" w:cs="方正仿宋_GBK"/>
          <w:color w:val="auto"/>
          <w:sz w:val="28"/>
          <w:szCs w:val="28"/>
          <w:highlight w:val="none"/>
        </w:rPr>
        <w:t>在质保期内，对有问题设备进行免费更换或维修。</w:t>
      </w:r>
    </w:p>
    <w:p>
      <w:pPr>
        <w:widowControl/>
        <w:spacing w:line="360" w:lineRule="auto"/>
        <w:ind w:firstLine="562" w:firstLineChars="200"/>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四、比选响应人报价要求及项目最高限价</w:t>
      </w:r>
    </w:p>
    <w:p>
      <w:pPr>
        <w:widowControl/>
        <w:spacing w:line="360" w:lineRule="auto"/>
        <w:ind w:firstLine="560" w:firstLineChars="200"/>
        <w:jc w:val="left"/>
        <w:rPr>
          <w:rFonts w:hint="eastAsia" w:ascii="宋体" w:hAnsi="宋体" w:eastAsia="方正仿宋_GBK" w:cs="宋体"/>
          <w:sz w:val="28"/>
          <w:szCs w:val="28"/>
          <w:highlight w:val="none"/>
          <w:lang w:eastAsia="zh-CN"/>
        </w:rPr>
      </w:pPr>
      <w:r>
        <w:rPr>
          <w:rFonts w:ascii="方正仿宋_GBK" w:hAnsi="方正仿宋_GBK" w:eastAsia="方正仿宋_GBK" w:cs="方正仿宋_GBK"/>
          <w:sz w:val="28"/>
          <w:szCs w:val="28"/>
          <w:highlight w:val="none"/>
        </w:rPr>
        <w:t>4</w:t>
      </w:r>
      <w:r>
        <w:rPr>
          <w:rFonts w:hint="eastAsia" w:ascii="方正仿宋_GBK" w:hAnsi="方正仿宋_GBK" w:eastAsia="方正仿宋_GBK" w:cs="方正仿宋_GBK"/>
          <w:sz w:val="28"/>
          <w:szCs w:val="28"/>
          <w:highlight w:val="none"/>
        </w:rPr>
        <w:t>.</w:t>
      </w:r>
      <w:r>
        <w:rPr>
          <w:rFonts w:ascii="方正仿宋_GBK" w:hAnsi="方正仿宋_GBK" w:eastAsia="方正仿宋_GBK" w:cs="方正仿宋_GBK"/>
          <w:sz w:val="28"/>
          <w:szCs w:val="28"/>
          <w:highlight w:val="none"/>
        </w:rPr>
        <w:t>1</w:t>
      </w:r>
      <w:r>
        <w:rPr>
          <w:rFonts w:hint="eastAsia" w:ascii="方正仿宋_GBK" w:hAnsi="方正仿宋_GBK" w:eastAsia="方正仿宋_GBK" w:cs="方正仿宋_GBK"/>
          <w:sz w:val="28"/>
          <w:szCs w:val="28"/>
          <w:highlight w:val="none"/>
        </w:rPr>
        <w:t>比选响应人的报价应包含维修服务费用、硬件购置以及完成本项目所需的其他费用。包括但不限于完成本项目所需的人工费、设备费、物资费、样品鉴定费、证件办理费、保险费、风险费、措施费以及项目验收工作所产生的差旅费、会议费、专家指导费等为完成本项目所产生的一切费用（不含增值税）。</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报价的货币应为人民币。本项目的合同价格形式为固定单价合同，</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采购</w:t>
      </w:r>
      <w:r>
        <w:rPr>
          <w:rFonts w:hint="eastAsia" w:ascii="方正仿宋_GBK" w:hAnsi="方正仿宋_GBK" w:eastAsia="方正仿宋_GBK" w:cs="方正仿宋_GBK"/>
          <w:color w:val="000000" w:themeColor="text1"/>
          <w:sz w:val="28"/>
          <w:szCs w:val="28"/>
          <w:highlight w:val="none"/>
          <w14:textFill>
            <w14:solidFill>
              <w14:schemeClr w14:val="tx1"/>
            </w14:solidFill>
          </w14:textFill>
        </w:rPr>
        <w:t>数量最终以重庆机场信息通信网络有限公司审核结算为准</w:t>
      </w:r>
      <w:r>
        <w:rPr>
          <w:rFonts w:hint="eastAsia" w:ascii="方正仿宋_GBK" w:hAnsi="方正仿宋_GBK" w:eastAsia="方正仿宋_GBK" w:cs="方正仿宋_GBK"/>
          <w:color w:val="000000" w:themeColor="text1"/>
          <w:sz w:val="28"/>
          <w:szCs w:val="28"/>
          <w:highlight w:val="none"/>
          <w:lang w:eastAsia="zh-CN"/>
          <w14:textFill>
            <w14:solidFill>
              <w14:schemeClr w14:val="tx1"/>
            </w14:solidFill>
          </w14:textFill>
        </w:rPr>
        <w:t>。</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本项目单价</w:t>
      </w:r>
      <w:r>
        <w:rPr>
          <w:rFonts w:hint="eastAsia" w:ascii="方正仿宋_GBK" w:hAnsi="方正仿宋_GBK" w:eastAsia="方正仿宋_GBK" w:cs="方正仿宋_GBK"/>
          <w:sz w:val="28"/>
          <w:szCs w:val="28"/>
          <w:lang w:val="zh-CN"/>
        </w:rPr>
        <w:t>报价不能超过所列出的单价控制价（</w:t>
      </w:r>
      <w:r>
        <w:rPr>
          <w:rFonts w:hint="eastAsia" w:ascii="方正仿宋_GBK" w:hAnsi="方正仿宋_GBK" w:eastAsia="方正仿宋_GBK" w:cs="方正仿宋_GBK"/>
          <w:sz w:val="28"/>
          <w:szCs w:val="28"/>
        </w:rPr>
        <w:t>见表1.4</w:t>
      </w:r>
      <w:r>
        <w:rPr>
          <w:rFonts w:hint="eastAsia" w:ascii="方正仿宋_GBK" w:hAnsi="方正仿宋_GBK" w:eastAsia="方正仿宋_GBK" w:cs="方正仿宋_GBK"/>
          <w:sz w:val="28"/>
          <w:szCs w:val="28"/>
          <w:lang w:val="zh-CN"/>
        </w:rPr>
        <w:t>）</w:t>
      </w:r>
      <w:r>
        <w:rPr>
          <w:rFonts w:hint="eastAsia" w:ascii="方正仿宋_GBK" w:hAnsi="方正仿宋_GBK" w:eastAsia="方正仿宋_GBK" w:cs="方正仿宋_GBK"/>
          <w:sz w:val="28"/>
          <w:szCs w:val="28"/>
        </w:rPr>
        <w:t>。</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在修正范围内的以下情形不作为比选响应文件作废的依据：</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（1）比选响应文件中的大写金额与小写金额不一致的，以大写金额为准；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（2）数字表示的数额与用文字表示的数额不一致时，以文字数额为准；</w:t>
      </w:r>
    </w:p>
    <w:p>
      <w:pPr>
        <w:widowControl/>
        <w:spacing w:line="360" w:lineRule="auto"/>
        <w:ind w:firstLine="560" w:firstLineChars="200"/>
        <w:jc w:val="left"/>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（3）总价金额与依据单价计算出的结果不一致的，以单价金额为准修正总价，但单价金额小数点有明显错误的除外。</w:t>
      </w:r>
    </w:p>
    <w:p>
      <w:pPr>
        <w:spacing w:line="360" w:lineRule="auto"/>
        <w:ind w:firstLine="560" w:firstLineChars="200"/>
      </w:pPr>
      <w:r>
        <w:rPr>
          <w:rFonts w:hint="eastAsia" w:ascii="方正仿宋_GBK" w:hAnsi="方正仿宋_GBK" w:eastAsia="方正仿宋_GBK" w:cs="方正仿宋_GBK"/>
          <w:b/>
          <w:color w:val="000000"/>
          <w:sz w:val="28"/>
          <w:szCs w:val="28"/>
        </w:rPr>
        <w:t>五、</w:t>
      </w:r>
      <w:r>
        <w:rPr>
          <w:rFonts w:hint="eastAsia" w:ascii="方正仿宋_GBK" w:hAnsi="方正仿宋_GBK" w:eastAsia="方正仿宋_GBK" w:cs="方正仿宋_GBK"/>
          <w:b/>
          <w:bCs/>
          <w:color w:val="000000"/>
          <w:sz w:val="28"/>
          <w:szCs w:val="28"/>
        </w:rPr>
        <w:t>成交标准</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bCs/>
          <w:color w:val="000000"/>
          <w:sz w:val="28"/>
          <w:szCs w:val="28"/>
        </w:rPr>
        <w:t>成交人确定办法采用</w:t>
      </w:r>
      <w:r>
        <w:rPr>
          <w:rFonts w:hint="eastAsia" w:ascii="方正仿宋_GBK" w:hAnsi="方正仿宋_GBK" w:eastAsia="方正仿宋_GBK" w:cs="方正仿宋_GBK"/>
          <w:b/>
          <w:color w:val="000000"/>
          <w:sz w:val="28"/>
          <w:szCs w:val="28"/>
        </w:rPr>
        <w:t>经评审满足条件的最低价</w:t>
      </w:r>
      <w:r>
        <w:rPr>
          <w:rFonts w:hint="eastAsia" w:ascii="方正仿宋_GBK" w:hAnsi="方正仿宋_GBK" w:eastAsia="方正仿宋_GBK" w:cs="方正仿宋_GBK"/>
          <w:bCs/>
          <w:color w:val="000000"/>
          <w:sz w:val="28"/>
          <w:szCs w:val="28"/>
        </w:rPr>
        <w:t>成交，即经采购方按规定组建的评审委员会评审，</w:t>
      </w:r>
      <w:r>
        <w:rPr>
          <w:rFonts w:hint="eastAsia" w:ascii="方正仿宋_GBK" w:hAnsi="方正仿宋_GBK" w:eastAsia="方正仿宋_GBK" w:cs="方正仿宋_GBK"/>
          <w:color w:val="000000"/>
          <w:kern w:val="0"/>
          <w:sz w:val="28"/>
          <w:szCs w:val="28"/>
        </w:rPr>
        <w:t>根据符合采购需求、质量和服</w:t>
      </w:r>
      <w:r>
        <w:rPr>
          <w:rFonts w:hint="eastAsia" w:ascii="方正仿宋_GBK" w:hAnsi="方正仿宋_GBK" w:eastAsia="方正仿宋_GBK" w:cs="方正仿宋_GBK"/>
          <w:bCs/>
          <w:color w:val="000000"/>
          <w:sz w:val="28"/>
          <w:szCs w:val="28"/>
        </w:rPr>
        <w:t>务，且报价最低的原则确定成交候选人。</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具体比选规则如下：</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方正仿宋_GBK" w:hAnsi="方正仿宋_GBK" w:eastAsia="方正仿宋_GBK" w:cs="方正仿宋_GBK"/>
          <w:bCs/>
          <w:color w:val="00000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bCs/>
          <w:color w:val="000000"/>
          <w:sz w:val="28"/>
          <w:szCs w:val="28"/>
        </w:rPr>
        <w:t>5</w:t>
      </w:r>
      <w:r>
        <w:rPr>
          <w:rFonts w:hint="eastAsia" w:ascii="方正仿宋_GBK" w:hAnsi="方正仿宋_GBK" w:eastAsia="方正仿宋_GBK" w:cs="方正仿宋_GBK"/>
          <w:bCs/>
          <w:color w:val="000000"/>
          <w:sz w:val="28"/>
          <w:szCs w:val="28"/>
        </w:rPr>
        <w:t>.3 项目重新比选时，经评审有有效比选响应人的，应当按规定程序，根</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pPr>
      <w:r>
        <w:rPr>
          <w:rFonts w:hint="eastAsia" w:ascii="方正仿宋_GBK" w:hAnsi="方正仿宋_GBK" w:eastAsia="方正仿宋_GBK" w:cs="方正仿宋_GBK"/>
          <w:bCs/>
          <w:color w:val="000000"/>
          <w:sz w:val="28"/>
          <w:szCs w:val="28"/>
        </w:rPr>
        <w:t>5.4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六、比选采购文件的发布方式及时间</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.1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发布方式：比选采购文件及相关资料由重庆机场信息通信网络有限公司采购办公室公开发布于在重庆江北机场外网招标招商板块（https://www.cqa.cn/zbzs/4/）。</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.2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发布时间：</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26</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日。</w:t>
      </w:r>
      <w:bookmarkStart w:id="0" w:name="_Toc45632355"/>
    </w:p>
    <w:p>
      <w:pPr>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七、对比选采购文件提出问题的截止时间及比选采购人澄清补遗时间</w:t>
      </w:r>
      <w:bookmarkEnd w:id="0"/>
    </w:p>
    <w:p>
      <w:pPr>
        <w:adjustRightInd w:val="0"/>
        <w:snapToGrid w:val="0"/>
        <w:spacing w:line="360" w:lineRule="auto"/>
        <w:ind w:left="279" w:leftChars="133" w:firstLine="280" w:firstLineChars="1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 比选响应人对比选采购文件如有疑问，须于</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29</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日17：00前将疑问函（加盖单位鲜公章的扫描件）以电子邮件形式发至比选采购人电子邮箱 xxtxwlyxgs@163.com，并电话通知比选采购人，过期不再受理。采购人将在比选采购文件提问截止时间后及时组织答疑，答疑内容在重庆机场集团有限公司官方网站（https://www.cqa.cn/zbzs/4/）以公告形式发布。</w:t>
      </w:r>
    </w:p>
    <w:p>
      <w:pPr>
        <w:adjustRightInd w:val="0"/>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.2 采购人对比选采购文件澄清、补遗的内容在</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2022</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年</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8</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 xml:space="preserve">1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14:00</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前在重庆机场集团有限公司官方网站（https://www.cqa.cn/zbzs/4/）以公告形式发布。</w:t>
      </w:r>
    </w:p>
    <w:p>
      <w:pPr>
        <w:adjustRightInd w:val="0"/>
        <w:snapToGrid w:val="0"/>
        <w:spacing w:line="360" w:lineRule="auto"/>
        <w:ind w:firstLine="560"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注：各比选响应人应当随时关注重庆机场集团有限公司官方网站（https://www.cqa.cn/zbzs/4/）所发布的相关答疑、澄清或补遗资料，各比选响应人不管下载与否都将被视为已知晓。由此产生的一切后果由比选响应人自负。</w:t>
      </w:r>
    </w:p>
    <w:p>
      <w:pPr>
        <w:snapToGrid w:val="0"/>
        <w:spacing w:line="360" w:lineRule="auto"/>
        <w:ind w:firstLine="557" w:firstLineChars="198"/>
        <w:rPr>
          <w:rFonts w:hint="eastAsia" w:ascii="宋体" w:hAnsi="宋体" w:eastAsia="宋体" w:cs="宋体"/>
          <w:sz w:val="28"/>
          <w:szCs w:val="28"/>
          <w:highlight w:val="none"/>
        </w:rPr>
      </w:pPr>
      <w:r>
        <w:rPr>
          <w:rFonts w:hint="eastAsia" w:ascii="宋体" w:hAnsi="宋体" w:eastAsia="宋体" w:cs="宋体"/>
          <w:b/>
          <w:color w:val="000000"/>
          <w:kern w:val="0"/>
          <w:sz w:val="28"/>
          <w:szCs w:val="28"/>
          <w:highlight w:val="none"/>
        </w:rPr>
        <w:t>八、履约保证金</w:t>
      </w:r>
    </w:p>
    <w:p>
      <w:pPr>
        <w:adjustRightInd w:val="0"/>
        <w:snapToGrid w:val="0"/>
        <w:spacing w:line="360" w:lineRule="auto"/>
        <w:ind w:left="1" w:firstLine="560" w:firstLineChars="200"/>
        <w:jc w:val="left"/>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sz w:val="28"/>
          <w:szCs w:val="28"/>
          <w:lang w:val="en-US" w:eastAsia="zh-CN"/>
        </w:rPr>
        <w:t>8.1</w:t>
      </w:r>
      <w:r>
        <w:rPr>
          <w:rFonts w:hint="eastAsia" w:ascii="方正仿宋_GBK" w:hAnsi="方正仿宋_GBK" w:eastAsia="方正仿宋_GBK" w:cs="方正仿宋_GBK"/>
          <w:sz w:val="28"/>
          <w:szCs w:val="28"/>
        </w:rPr>
        <w:t>履约保证金为</w:t>
      </w:r>
      <w:r>
        <w:rPr>
          <w:rFonts w:ascii="方正仿宋_GBK" w:hAnsi="方正仿宋_GBK" w:eastAsia="方正仿宋_GBK" w:cs="方正仿宋_GBK"/>
          <w:sz w:val="28"/>
          <w:szCs w:val="28"/>
          <w:u w:val="single"/>
        </w:rPr>
        <w:t>10000</w:t>
      </w:r>
      <w:r>
        <w:rPr>
          <w:rFonts w:hint="eastAsia" w:ascii="方正仿宋_GBK" w:hAnsi="方正仿宋_GBK" w:eastAsia="方正仿宋_GBK" w:cs="方正仿宋_GBK"/>
          <w:sz w:val="28"/>
          <w:szCs w:val="28"/>
          <w:u w:val="none"/>
          <w:lang w:eastAsia="zh-CN"/>
        </w:rPr>
        <w:t>元整</w:t>
      </w:r>
      <w:r>
        <w:rPr>
          <w:rFonts w:hint="eastAsia" w:ascii="方正仿宋_GBK" w:hAnsi="方正仿宋_GBK" w:eastAsia="方正仿宋_GBK" w:cs="方正仿宋_GBK"/>
          <w:sz w:val="28"/>
          <w:szCs w:val="28"/>
        </w:rPr>
        <w:t>，在收到成交通知书10日内足额缴纳，于履约结束后，由项目部门一次性退还（不计利息）。</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8.2 提交方式：乙方企业基本账户银行转账。乙方提交履约保证金后应到采购人财务部（重庆市渝北区机场东一路15号重庆机场信息通信网络有限公司3楼308室）换取保证金收据。</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开户名：重庆机场信息通信网络有限公司</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开户银行：建行重庆渝北机场支行</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账号：5000 1083 8000 5020 0627</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联系方式：023-67153099</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九、支付方式</w:t>
      </w:r>
    </w:p>
    <w:p>
      <w:pPr>
        <w:autoSpaceDE w:val="0"/>
        <w:autoSpaceDN w:val="0"/>
        <w:adjustRightInd w:val="0"/>
        <w:spacing w:line="360" w:lineRule="auto"/>
        <w:ind w:firstLine="630" w:firstLineChars="225"/>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en-US" w:eastAsia="zh-CN"/>
        </w:rPr>
        <w:t>维修</w:t>
      </w:r>
      <w:r>
        <w:rPr>
          <w:rFonts w:hint="eastAsia" w:ascii="方正仿宋_GBK" w:hAnsi="方正仿宋_GBK" w:eastAsia="方正仿宋_GBK" w:cs="方正仿宋_GBK"/>
          <w:color w:val="000000"/>
          <w:sz w:val="28"/>
          <w:szCs w:val="28"/>
        </w:rPr>
        <w:t>费用按次结算。乙方按约完成</w:t>
      </w:r>
      <w:r>
        <w:rPr>
          <w:rFonts w:hint="eastAsia" w:ascii="方正仿宋_GBK" w:hAnsi="方正仿宋_GBK" w:eastAsia="方正仿宋_GBK" w:cs="方正仿宋_GBK"/>
          <w:color w:val="000000"/>
          <w:sz w:val="28"/>
          <w:szCs w:val="28"/>
          <w:lang w:val="en-US" w:eastAsia="zh-CN"/>
        </w:rPr>
        <w:t>维修</w:t>
      </w:r>
      <w:r>
        <w:rPr>
          <w:rFonts w:hint="eastAsia" w:ascii="方正仿宋_GBK" w:hAnsi="方正仿宋_GBK" w:eastAsia="方正仿宋_GBK" w:cs="方正仿宋_GBK"/>
          <w:color w:val="000000"/>
          <w:sz w:val="28"/>
          <w:szCs w:val="28"/>
        </w:rPr>
        <w:t>并经甲方验收合格后，乙方提出</w:t>
      </w:r>
      <w:r>
        <w:rPr>
          <w:rFonts w:hint="eastAsia" w:ascii="方正仿宋_GBK" w:hAnsi="方正仿宋_GBK" w:eastAsia="方正仿宋_GBK" w:cs="方正仿宋_GBK"/>
          <w:color w:val="000000"/>
          <w:sz w:val="28"/>
          <w:szCs w:val="28"/>
          <w:lang w:val="en-US" w:eastAsia="zh-CN"/>
        </w:rPr>
        <w:t>维修</w:t>
      </w:r>
      <w:r>
        <w:rPr>
          <w:rFonts w:hint="eastAsia" w:ascii="方正仿宋_GBK" w:hAnsi="方正仿宋_GBK" w:eastAsia="方正仿宋_GBK" w:cs="方正仿宋_GBK"/>
          <w:color w:val="000000"/>
          <w:sz w:val="28"/>
          <w:szCs w:val="28"/>
        </w:rPr>
        <w:t>费用支付的申请，经甲方确认后</w:t>
      </w:r>
      <w:r>
        <w:rPr>
          <w:rFonts w:hint="eastAsia" w:ascii="方正仿宋_GBK" w:hAnsi="方正仿宋_GBK" w:eastAsia="方正仿宋_GBK" w:cs="方正仿宋_GBK"/>
          <w:color w:val="000000"/>
          <w:sz w:val="28"/>
          <w:szCs w:val="28"/>
          <w:lang w:val="en-US" w:eastAsia="zh-CN"/>
        </w:rPr>
        <w:t>15</w:t>
      </w:r>
      <w:r>
        <w:rPr>
          <w:rFonts w:hint="eastAsia" w:ascii="方正仿宋_GBK" w:hAnsi="方正仿宋_GBK" w:eastAsia="方正仿宋_GBK" w:cs="方正仿宋_GBK"/>
          <w:color w:val="000000"/>
          <w:sz w:val="28"/>
          <w:szCs w:val="28"/>
        </w:rPr>
        <w:t>个工作日内支付</w:t>
      </w:r>
      <w:r>
        <w:rPr>
          <w:rFonts w:hint="eastAsia" w:ascii="方正仿宋_GBK" w:hAnsi="方正仿宋_GBK" w:eastAsia="方正仿宋_GBK" w:cs="方正仿宋_GBK"/>
          <w:color w:val="000000"/>
          <w:sz w:val="28"/>
          <w:szCs w:val="28"/>
        </w:rPr>
        <w:t>。</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若乙方开具增值税专用发票，则甲方支付不含税合同金额和税额的总金额；若乙方开具增值税普通发票，则甲方仅支付不含税合同金额。</w:t>
      </w:r>
    </w:p>
    <w:p>
      <w:pPr>
        <w:widowControl/>
        <w:adjustRightInd w:val="0"/>
        <w:snapToGrid w:val="0"/>
        <w:spacing w:line="360" w:lineRule="auto"/>
        <w:ind w:firstLine="549" w:firstLineChars="196"/>
        <w:jc w:val="left"/>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十、比选响应有效期</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90天（自比选响应人提交比选响应文件截止之日起计算）。</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注：比选响应有效期作投标有效期理解。</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十一、比选响应文件的编制和提交</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.1</w:t>
      </w:r>
      <w:r>
        <w:rPr>
          <w:rFonts w:hint="eastAsia" w:ascii="方正仿宋_GBK" w:hAnsi="方正仿宋_GBK" w:eastAsia="方正仿宋_GBK" w:cs="方正仿宋_GBK"/>
          <w:color w:val="000000"/>
          <w:sz w:val="28"/>
        </w:rPr>
        <w:t>比选响应方</w:t>
      </w:r>
      <w:r>
        <w:rPr>
          <w:rFonts w:hint="eastAsia" w:ascii="方正仿宋_GBK" w:hAnsi="方正仿宋_GBK" w:eastAsia="方正仿宋_GBK" w:cs="方正仿宋_GBK"/>
          <w:color w:val="000000"/>
          <w:sz w:val="28"/>
          <w:szCs w:val="28"/>
          <w:lang w:val="zh-CN"/>
        </w:rPr>
        <w:t>应当按照</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采购文件的要求编制比选响应文件，比选响应文件应当对</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.2.1</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封面。</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.2.2</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sz w:val="28"/>
          <w:szCs w:val="28"/>
          <w:lang w:val="zh-CN"/>
        </w:rPr>
        <w:t>加盖公章的</w:t>
      </w:r>
      <w:r>
        <w:rPr>
          <w:rFonts w:hint="eastAsia" w:ascii="方正仿宋_GBK" w:hAnsi="方正仿宋_GBK" w:eastAsia="方正仿宋_GBK" w:cs="方正仿宋_GBK"/>
          <w:color w:val="000000"/>
          <w:sz w:val="28"/>
          <w:szCs w:val="28"/>
          <w:lang w:val="zh-CN"/>
        </w:rPr>
        <w:t>报价</w:t>
      </w:r>
      <w:r>
        <w:rPr>
          <w:rFonts w:hint="eastAsia" w:ascii="方正仿宋_GBK" w:hAnsi="方正仿宋_GBK" w:eastAsia="方正仿宋_GBK" w:cs="方正仿宋_GBK"/>
          <w:sz w:val="28"/>
          <w:szCs w:val="28"/>
          <w:lang w:val="zh-CN"/>
        </w:rPr>
        <w:t>函及声明（格式按附件</w:t>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zh-CN"/>
        </w:rPr>
        <w:t>）。</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sz w:val="28"/>
          <w:szCs w:val="28"/>
        </w:rPr>
        <w:t>11</w:t>
      </w:r>
      <w:r>
        <w:rPr>
          <w:rFonts w:hint="eastAsia" w:ascii="方正仿宋_GBK" w:hAnsi="方正仿宋_GBK" w:eastAsia="方正仿宋_GBK" w:cs="方正仿宋_GBK"/>
          <w:sz w:val="28"/>
          <w:szCs w:val="28"/>
          <w:lang w:val="zh-CN"/>
        </w:rPr>
        <w:t>.2.</w:t>
      </w:r>
      <w:r>
        <w:rPr>
          <w:rFonts w:hint="eastAsia" w:ascii="方正仿宋_GBK" w:hAnsi="方正仿宋_GBK" w:eastAsia="方正仿宋_GBK" w:cs="方正仿宋_GBK"/>
          <w:sz w:val="28"/>
          <w:szCs w:val="28"/>
        </w:rPr>
        <w:t xml:space="preserve">3 </w:t>
      </w:r>
      <w:r>
        <w:rPr>
          <w:rFonts w:hint="eastAsia" w:ascii="方正仿宋_GBK" w:hAnsi="方正仿宋_GBK" w:eastAsia="方正仿宋_GBK" w:cs="方正仿宋_GBK"/>
          <w:sz w:val="28"/>
          <w:szCs w:val="28"/>
          <w:lang w:val="zh-CN"/>
        </w:rPr>
        <w:t>报价部分。比选响应方应按照</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采购文件要求报出拟提供货物的品牌、规格、产地、单价等详细内容，各项报价应包括拟提供货物的运输、相关税金和服务等全部费用，报价为不含税报价，增值税税率单列。</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sz w:val="28"/>
          <w:szCs w:val="28"/>
        </w:rPr>
        <w:t>11</w:t>
      </w:r>
      <w:r>
        <w:rPr>
          <w:rFonts w:hint="eastAsia" w:ascii="方正仿宋_GBK" w:hAnsi="方正仿宋_GBK" w:eastAsia="方正仿宋_GBK" w:cs="方正仿宋_GBK"/>
          <w:sz w:val="28"/>
          <w:szCs w:val="28"/>
          <w:lang w:val="zh-CN"/>
        </w:rPr>
        <w:t>.2.</w:t>
      </w:r>
      <w:r>
        <w:rPr>
          <w:rFonts w:hint="eastAsia" w:ascii="方正仿宋_GBK" w:hAnsi="方正仿宋_GBK" w:eastAsia="方正仿宋_GBK" w:cs="方正仿宋_GBK"/>
          <w:sz w:val="28"/>
          <w:szCs w:val="28"/>
        </w:rPr>
        <w:t xml:space="preserve">4 </w:t>
      </w:r>
      <w:r>
        <w:rPr>
          <w:rFonts w:hint="eastAsia" w:ascii="方正仿宋_GBK" w:hAnsi="方正仿宋_GBK" w:eastAsia="方正仿宋_GBK" w:cs="方正仿宋_GBK"/>
          <w:sz w:val="28"/>
          <w:szCs w:val="28"/>
          <w:lang w:val="zh-CN"/>
        </w:rPr>
        <w:t>技术部分。主要包括材料的规格型号配件等。如果提供的材料和服务与</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采购文件要求有偏差。必须详细说明，</w:t>
      </w:r>
      <w:r>
        <w:rPr>
          <w:rFonts w:hint="eastAsia" w:ascii="方正仿宋_GBK" w:hAnsi="方正仿宋_GBK" w:eastAsia="方正仿宋_GBK" w:cs="方正仿宋_GBK"/>
          <w:color w:val="000000"/>
          <w:sz w:val="28"/>
          <w:szCs w:val="28"/>
        </w:rPr>
        <w:t>须经比选小组评定和采购人许可，才能作为供应商实质性响应。(表格自制)</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.2.5</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商务部分。主要包括有效的营业执照（复印件），法人代表委托书（原件）、</w:t>
      </w:r>
      <w:r>
        <w:rPr>
          <w:rFonts w:hint="eastAsia" w:ascii="方正仿宋_GBK" w:hAnsi="方正仿宋_GBK" w:eastAsia="方正仿宋_GBK" w:cs="方正仿宋_GBK"/>
          <w:b w:val="0"/>
          <w:bCs w:val="0"/>
          <w:kern w:val="2"/>
          <w:sz w:val="28"/>
          <w:szCs w:val="28"/>
        </w:rPr>
        <w:t>一般纳税人资格证明盖鲜章或者小规模纳税人资格证明</w:t>
      </w:r>
      <w:r>
        <w:rPr>
          <w:rFonts w:hint="eastAsia" w:ascii="方正仿宋_GBK" w:hAnsi="方正仿宋_GBK" w:eastAsia="方正仿宋_GBK" w:cs="方正仿宋_GBK"/>
          <w:b w:val="0"/>
          <w:bCs w:val="0"/>
          <w:kern w:val="2"/>
          <w:sz w:val="28"/>
          <w:szCs w:val="28"/>
          <w:lang w:eastAsia="zh-CN"/>
        </w:rPr>
        <w:t>、</w:t>
      </w:r>
      <w:r>
        <w:rPr>
          <w:rFonts w:hint="eastAsia" w:ascii="方正仿宋_GBK" w:hAnsi="方正仿宋_GBK" w:eastAsia="方正仿宋_GBK" w:cs="方正仿宋_GBK"/>
          <w:b w:val="0"/>
          <w:bCs w:val="0"/>
          <w:kern w:val="2"/>
          <w:sz w:val="28"/>
          <w:szCs w:val="28"/>
        </w:rPr>
        <w:t>被授权人身份证复印件和被授权人近一个月社保证明</w:t>
      </w:r>
      <w:r>
        <w:rPr>
          <w:rFonts w:hint="eastAsia" w:ascii="方正仿宋_GBK" w:hAnsi="方正仿宋_GBK" w:eastAsia="方正仿宋_GBK" w:cs="方正仿宋_GBK"/>
          <w:b w:val="0"/>
          <w:bCs w:val="0"/>
          <w:kern w:val="2"/>
          <w:sz w:val="28"/>
          <w:szCs w:val="28"/>
          <w:lang w:val="zh-CN"/>
        </w:rPr>
        <w:t>以及服务承诺等。</w:t>
      </w:r>
    </w:p>
    <w:p>
      <w:pPr>
        <w:autoSpaceDE w:val="0"/>
        <w:autoSpaceDN w:val="0"/>
        <w:adjustRightInd w:val="0"/>
        <w:spacing w:line="360" w:lineRule="auto"/>
        <w:ind w:firstLine="630" w:firstLineChars="225"/>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color w:val="000000"/>
          <w:sz w:val="28"/>
          <w:szCs w:val="28"/>
        </w:rPr>
        <w:t>11</w:t>
      </w:r>
      <w:r>
        <w:rPr>
          <w:rFonts w:hint="eastAsia" w:ascii="方正仿宋_GBK" w:hAnsi="方正仿宋_GBK" w:eastAsia="方正仿宋_GBK" w:cs="方正仿宋_GBK"/>
          <w:color w:val="000000"/>
          <w:sz w:val="28"/>
          <w:szCs w:val="28"/>
          <w:lang w:val="zh-CN"/>
        </w:rPr>
        <w:t>.2.6</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比选响应文件可合并装订成册，</w:t>
      </w:r>
      <w:r>
        <w:rPr>
          <w:rFonts w:hint="eastAsia" w:ascii="方正仿宋_GBK" w:hAnsi="方正仿宋_GBK" w:eastAsia="方正仿宋_GBK" w:cs="方正仿宋_GBK"/>
          <w:b/>
          <w:bCs/>
          <w:color w:val="000000"/>
          <w:sz w:val="28"/>
          <w:szCs w:val="28"/>
          <w:u w:val="single"/>
          <w:lang w:val="zh-CN"/>
        </w:rPr>
        <w:t>纸质文件一式</w:t>
      </w:r>
      <w:r>
        <w:rPr>
          <w:rFonts w:ascii="方正仿宋_GBK" w:hAnsi="方正仿宋_GBK" w:eastAsia="方正仿宋_GBK" w:cs="方正仿宋_GBK"/>
          <w:b/>
          <w:bCs/>
          <w:color w:val="000000"/>
          <w:sz w:val="28"/>
          <w:szCs w:val="28"/>
          <w:u w:val="single"/>
          <w:lang w:val="zh-CN"/>
        </w:rPr>
        <w:t>2</w:t>
      </w:r>
      <w:r>
        <w:rPr>
          <w:rFonts w:hint="eastAsia" w:ascii="方正仿宋_GBK" w:hAnsi="方正仿宋_GBK" w:eastAsia="方正仿宋_GBK" w:cs="方正仿宋_GBK"/>
          <w:b/>
          <w:bCs/>
          <w:color w:val="000000"/>
          <w:sz w:val="28"/>
          <w:szCs w:val="28"/>
          <w:u w:val="single"/>
          <w:lang w:val="zh-CN"/>
        </w:rPr>
        <w:t>份，其中正本1份，副本1份；电子比选响应文件</w:t>
      </w:r>
      <w:r>
        <w:rPr>
          <w:rFonts w:hint="eastAsia" w:ascii="方正仿宋_GBK" w:hAnsi="方正仿宋_GBK" w:eastAsia="方正仿宋_GBK" w:cs="方正仿宋_GBK"/>
          <w:b/>
          <w:bCs/>
          <w:color w:val="000000"/>
          <w:sz w:val="28"/>
          <w:szCs w:val="28"/>
          <w:u w:val="single"/>
        </w:rPr>
        <w:t>1</w:t>
      </w:r>
      <w:r>
        <w:rPr>
          <w:rFonts w:hint="eastAsia" w:ascii="方正仿宋_GBK" w:hAnsi="方正仿宋_GBK" w:eastAsia="方正仿宋_GBK" w:cs="方正仿宋_GBK"/>
          <w:b/>
          <w:bCs/>
          <w:color w:val="000000"/>
          <w:sz w:val="28"/>
          <w:szCs w:val="28"/>
          <w:u w:val="single"/>
          <w:lang w:val="zh-CN"/>
        </w:rPr>
        <w:t>份（U盘形式）。</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zh-CN"/>
        </w:rPr>
        <w:t>十二、比选响应文件作废条款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12.1 未按照规定交纳比选响应保证金的（若要求缴纳比选响应保证金）。</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12.2 比选响应人的报价超过比选最高限价的。</w:t>
      </w:r>
    </w:p>
    <w:p>
      <w:pPr>
        <w:autoSpaceDE w:val="0"/>
        <w:autoSpaceDN w:val="0"/>
        <w:adjustRightInd w:val="0"/>
        <w:snapToGrid w:val="0"/>
        <w:spacing w:line="360" w:lineRule="auto"/>
        <w:ind w:firstLine="551" w:firstLineChars="197"/>
        <w:textAlignment w:val="bottom"/>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12.3 </w:t>
      </w:r>
      <w:r>
        <w:rPr>
          <w:rFonts w:hint="eastAsia" w:ascii="方正仿宋_GBK" w:hAnsi="方正仿宋_GBK" w:eastAsia="方正仿宋_GBK" w:cs="方正仿宋_GBK"/>
          <w:color w:val="000000"/>
          <w:spacing w:val="-8"/>
          <w:sz w:val="28"/>
          <w:szCs w:val="28"/>
        </w:rPr>
        <w:t>比选响应文件</w:t>
      </w:r>
      <w:r>
        <w:rPr>
          <w:rFonts w:hint="eastAsia" w:ascii="方正仿宋_GBK" w:hAnsi="方正仿宋_GBK" w:eastAsia="方正仿宋_GBK" w:cs="方正仿宋_GBK"/>
          <w:color w:val="000000"/>
          <w:sz w:val="28"/>
          <w:szCs w:val="28"/>
        </w:rPr>
        <w:t>未装袋密封的。比选响应文件封面及密封袋</w:t>
      </w:r>
      <w:r>
        <w:rPr>
          <w:rFonts w:hint="eastAsia" w:ascii="方正仿宋_GBK" w:hAnsi="方正仿宋_GBK" w:eastAsia="方正仿宋_GBK" w:cs="方正仿宋_GBK"/>
          <w:color w:val="000000"/>
          <w:kern w:val="0"/>
          <w:sz w:val="28"/>
          <w:szCs w:val="28"/>
        </w:rPr>
        <w:t>封面上须注明“项目名称”、“项目编号”、“比选响应单位名称”，并加盖单位公章</w:t>
      </w:r>
      <w:r>
        <w:rPr>
          <w:rFonts w:hint="eastAsia" w:ascii="方正仿宋_GBK" w:hAnsi="方正仿宋_GBK" w:eastAsia="方正仿宋_GBK" w:cs="方正仿宋_GBK"/>
          <w:color w:val="000000"/>
          <w:spacing w:val="-8"/>
          <w:sz w:val="28"/>
          <w:szCs w:val="28"/>
        </w:rPr>
        <w:t>。</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 比选响应文件装订要求不符：</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12.4.1 散装或者活页装订的；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12.4.2 比选响应文件份数不足或未按要求提供电子U盘的；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12.4.3 比选响应文件封面未标注正副本（密封袋封面无需标注正副本）。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12.5 比选响应文件中报价函部分、授权部分无法定代表人签字（签章）或签字人无有效授权书的。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12.6 报价函部分未按规定的格式完整填写（增项填写不作为作废条款）。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12.8 有串通比选、弄虚作假、失信处罚期未满以及有其他违法违规行为的。</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十三、响应人违约等行为约束要求</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 xml:space="preserve"> 采购</w:t>
      </w:r>
      <w:r>
        <w:rPr>
          <w:rFonts w:ascii="方正仿宋_GBK" w:hAnsi="方正仿宋_GBK" w:eastAsia="方正仿宋_GBK" w:cs="方正仿宋_GBK"/>
          <w:color w:val="000000"/>
          <w:sz w:val="28"/>
          <w:szCs w:val="28"/>
        </w:rPr>
        <w:t>人将进一步核查</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响应文件中提供的材料，若在评审期间发现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响应人提供了虚假资料，其</w:t>
      </w:r>
      <w:r>
        <w:rPr>
          <w:rFonts w:hint="eastAsia" w:ascii="方正仿宋_GBK" w:hAnsi="方正仿宋_GBK" w:eastAsia="方正仿宋_GBK" w:cs="方正仿宋_GBK"/>
          <w:color w:val="000000"/>
          <w:sz w:val="28"/>
          <w:szCs w:val="28"/>
        </w:rPr>
        <w:t>比选资格</w:t>
      </w:r>
      <w:r>
        <w:rPr>
          <w:rFonts w:ascii="方正仿宋_GBK" w:hAnsi="方正仿宋_GBK" w:eastAsia="方正仿宋_GBK" w:cs="方正仿宋_GBK"/>
          <w:color w:val="000000"/>
          <w:sz w:val="28"/>
          <w:szCs w:val="28"/>
        </w:rPr>
        <w:t>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w:t>
      </w:r>
      <w:r>
        <w:rPr>
          <w:rFonts w:hint="eastAsia" w:ascii="方正仿宋_GBK" w:hAnsi="方正仿宋_GBK" w:eastAsia="方正仿宋_GBK" w:cs="方正仿宋_GBK"/>
          <w:color w:val="000000"/>
          <w:sz w:val="28"/>
          <w:szCs w:val="28"/>
        </w:rPr>
        <w:t>成交</w:t>
      </w:r>
      <w:r>
        <w:rPr>
          <w:rFonts w:ascii="方正仿宋_GBK" w:hAnsi="方正仿宋_GBK" w:eastAsia="方正仿宋_GBK" w:cs="方正仿宋_GBK"/>
          <w:color w:val="000000"/>
          <w:sz w:val="28"/>
          <w:szCs w:val="28"/>
        </w:rPr>
        <w:t>候选人在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响应时提供了虚假资料，</w:t>
      </w:r>
      <w:r>
        <w:rPr>
          <w:rFonts w:hint="eastAsia" w:ascii="方正仿宋_GBK" w:hAnsi="方正仿宋_GBK" w:eastAsia="方正仿宋_GBK" w:cs="方正仿宋_GBK"/>
          <w:color w:val="000000"/>
          <w:sz w:val="28"/>
          <w:szCs w:val="28"/>
        </w:rPr>
        <w:t>采购人将</w:t>
      </w:r>
      <w:r>
        <w:rPr>
          <w:rFonts w:ascii="方正仿宋_GBK" w:hAnsi="方正仿宋_GBK" w:eastAsia="方正仿宋_GBK" w:cs="方正仿宋_GBK"/>
          <w:color w:val="000000"/>
          <w:sz w:val="28"/>
          <w:szCs w:val="28"/>
        </w:rPr>
        <w:t>取消其成交资格</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其响应保证金不予退还</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时提供了虚假资料，采购人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2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响应人撤销</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13.3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响应人无故放弃成交候选人资格的，其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4 </w:t>
      </w:r>
      <w:r>
        <w:rPr>
          <w:rFonts w:ascii="方正仿宋_GBK" w:hAnsi="方正仿宋_GBK" w:eastAsia="方正仿宋_GBK" w:cs="方正仿宋_GBK"/>
          <w:color w:val="000000"/>
          <w:sz w:val="28"/>
          <w:szCs w:val="28"/>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w:t>
      </w:r>
      <w:r>
        <w:rPr>
          <w:rFonts w:hint="eastAsia" w:ascii="方正仿宋_GBK" w:hAnsi="方正仿宋_GBK" w:eastAsia="方正仿宋_GBK" w:cs="方正仿宋_GBK"/>
          <w:color w:val="000000"/>
          <w:sz w:val="28"/>
          <w:szCs w:val="28"/>
        </w:rPr>
        <w:t xml:space="preserve">5 </w:t>
      </w:r>
      <w:r>
        <w:rPr>
          <w:rFonts w:ascii="方正仿宋_GBK" w:hAnsi="方正仿宋_GBK" w:eastAsia="方正仿宋_GBK" w:cs="方正仿宋_GBK"/>
          <w:color w:val="000000"/>
          <w:sz w:val="28"/>
          <w:szCs w:val="28"/>
        </w:rPr>
        <w:t>评审期间若发现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响应人有围标、串标或以他人名义参</w:t>
      </w:r>
      <w:r>
        <w:rPr>
          <w:rFonts w:hint="eastAsia" w:ascii="方正仿宋_GBK" w:hAnsi="方正仿宋_GBK" w:eastAsia="方正仿宋_GBK" w:cs="方正仿宋_GBK"/>
          <w:color w:val="000000"/>
          <w:sz w:val="28"/>
          <w:szCs w:val="28"/>
        </w:rPr>
        <w:t>与比选</w:t>
      </w:r>
      <w:r>
        <w:rPr>
          <w:rFonts w:ascii="方正仿宋_GBK" w:hAnsi="方正仿宋_GBK" w:eastAsia="方正仿宋_GBK" w:cs="方正仿宋_GBK"/>
          <w:color w:val="000000"/>
          <w:sz w:val="28"/>
          <w:szCs w:val="28"/>
        </w:rPr>
        <w:t>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公示期间发现成交候选人有围标、串标或以他人名义参加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的，采购人将取消其成交资格且其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49"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十四、比选结果异议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14.2 异议提出人向采购人提起异议时，应当提交书面异议书。异议书应当包括下列内容：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（一）异议提出人的名称、地址及有效联系方式。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（二）异议事项的基本事实。</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（三）异议请求及主张。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（四）有效线索和相关证据、证明材料。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（一）招标投标法第二十二条规定的招标投标保密信息。</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（四）其他依法应当保密的信息和资料。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14.6 有下列情形之一的异议，不予受理：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（二）未署异议提出人真实姓名、签字和有效联系方式。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（四）不在结果公示期内的。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（五）已对异议事项做出答复的。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0"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十五、监督部门</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重庆机场信息通信网络有限公司监督小组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地址：重庆江北国际机场东一路15号信息楼</w:t>
      </w:r>
    </w:p>
    <w:p>
      <w:pPr>
        <w:autoSpaceDE w:val="0"/>
        <w:autoSpaceDN w:val="0"/>
        <w:adjustRightInd w:val="0"/>
        <w:spacing w:line="360" w:lineRule="auto"/>
        <w:ind w:firstLine="560" w:firstLineChars="200"/>
        <w:rPr>
          <w:rFonts w:hint="default"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rPr>
        <w:t>电话：023-6715</w:t>
      </w:r>
      <w:r>
        <w:rPr>
          <w:rFonts w:hint="eastAsia" w:ascii="方正仿宋_GBK" w:hAnsi="方正仿宋_GBK" w:eastAsia="方正仿宋_GBK" w:cs="方正仿宋_GBK"/>
          <w:color w:val="000000"/>
          <w:sz w:val="28"/>
          <w:szCs w:val="28"/>
          <w:lang w:val="en-US" w:eastAsia="zh-CN"/>
        </w:rPr>
        <w:t>2180</w:t>
      </w:r>
    </w:p>
    <w:p>
      <w:pPr>
        <w:autoSpaceDE w:val="0"/>
        <w:autoSpaceDN w:val="0"/>
        <w:adjustRightInd w:val="0"/>
        <w:spacing w:line="360" w:lineRule="auto"/>
        <w:ind w:firstLine="560"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十六、结果异议提交渠道</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正式结果异议函件应同步提交采购人及监督机构。</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十七、比选时间、地点及结果通知</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17.1</w:t>
      </w:r>
      <w:r>
        <w:rPr>
          <w:rFonts w:hint="eastAsia" w:ascii="方正仿宋_GBK" w:hAnsi="方正仿宋_GBK" w:eastAsia="方正仿宋_GBK" w:cs="方正仿宋_GBK"/>
          <w:color w:val="000000"/>
          <w:sz w:val="28"/>
          <w:szCs w:val="28"/>
          <w:lang w:val="zh-CN"/>
        </w:rPr>
        <w:t>比选响应文件</w:t>
      </w:r>
      <w:r>
        <w:rPr>
          <w:rFonts w:hint="eastAsia" w:ascii="方正仿宋_GBK" w:hAnsi="方正仿宋_GBK" w:eastAsia="方正仿宋_GBK" w:cs="方正仿宋_GBK"/>
          <w:color w:val="000000"/>
          <w:sz w:val="28"/>
          <w:szCs w:val="28"/>
        </w:rPr>
        <w:t>必须在</w:t>
      </w:r>
      <w:r>
        <w:rPr>
          <w:rFonts w:hint="eastAsia" w:ascii="方正仿宋_GBK" w:hAnsi="方正仿宋_GBK" w:eastAsia="方正仿宋_GBK" w:cs="方正仿宋_GBK"/>
          <w:color w:val="000000"/>
          <w:sz w:val="28"/>
          <w:szCs w:val="28"/>
          <w:u w:val="single"/>
        </w:rPr>
        <w:t>2022年</w:t>
      </w:r>
      <w:r>
        <w:rPr>
          <w:rFonts w:hint="eastAsia" w:ascii="方正仿宋_GBK" w:hAnsi="方正仿宋_GBK" w:eastAsia="方正仿宋_GBK" w:cs="方正仿宋_GBK"/>
          <w:color w:val="000000"/>
          <w:sz w:val="28"/>
          <w:szCs w:val="28"/>
          <w:u w:val="single"/>
          <w:lang w:val="en-US" w:eastAsia="zh-CN"/>
        </w:rPr>
        <w:t>8</w:t>
      </w:r>
      <w:r>
        <w:rPr>
          <w:rFonts w:hint="eastAsia" w:ascii="方正仿宋_GBK" w:hAnsi="方正仿宋_GBK" w:eastAsia="方正仿宋_GBK" w:cs="方正仿宋_GBK"/>
          <w:color w:val="000000"/>
          <w:sz w:val="28"/>
          <w:szCs w:val="28"/>
          <w:u w:val="single"/>
        </w:rPr>
        <w:t>月</w:t>
      </w:r>
      <w:r>
        <w:rPr>
          <w:rFonts w:hint="eastAsia" w:ascii="方正仿宋_GBK" w:hAnsi="方正仿宋_GBK" w:eastAsia="方正仿宋_GBK" w:cs="方正仿宋_GBK"/>
          <w:color w:val="000000"/>
          <w:sz w:val="28"/>
          <w:szCs w:val="28"/>
          <w:u w:val="single"/>
          <w:lang w:val="en-US" w:eastAsia="zh-CN"/>
        </w:rPr>
        <w:t>2</w:t>
      </w:r>
      <w:r>
        <w:rPr>
          <w:rFonts w:hint="eastAsia" w:ascii="方正仿宋_GBK" w:hAnsi="方正仿宋_GBK" w:eastAsia="方正仿宋_GBK" w:cs="方正仿宋_GBK"/>
          <w:color w:val="000000"/>
          <w:sz w:val="28"/>
          <w:szCs w:val="28"/>
          <w:u w:val="single"/>
        </w:rPr>
        <w:t>日</w:t>
      </w:r>
      <w:r>
        <w:rPr>
          <w:rFonts w:hint="eastAsia" w:ascii="方正仿宋_GBK" w:hAnsi="方正仿宋_GBK" w:eastAsia="方正仿宋_GBK" w:cs="方正仿宋_GBK"/>
          <w:color w:val="000000"/>
          <w:sz w:val="28"/>
          <w:szCs w:val="28"/>
          <w:u w:val="single"/>
          <w:lang w:val="en-US" w:eastAsia="zh-CN"/>
        </w:rPr>
        <w:t>9:00</w:t>
      </w:r>
      <w:r>
        <w:rPr>
          <w:rFonts w:hint="eastAsia" w:ascii="方正仿宋_GBK" w:hAnsi="方正仿宋_GBK" w:eastAsia="方正仿宋_GBK" w:cs="方正仿宋_GBK"/>
          <w:color w:val="000000"/>
          <w:sz w:val="28"/>
          <w:szCs w:val="28"/>
          <w:u w:val="single"/>
        </w:rPr>
        <w:t>至</w:t>
      </w:r>
      <w:r>
        <w:rPr>
          <w:rFonts w:hint="eastAsia" w:ascii="方正仿宋_GBK" w:hAnsi="方正仿宋_GBK" w:eastAsia="方正仿宋_GBK" w:cs="方正仿宋_GBK"/>
          <w:color w:val="000000"/>
          <w:sz w:val="28"/>
          <w:szCs w:val="28"/>
          <w:u w:val="single"/>
          <w:lang w:val="en-US" w:eastAsia="zh-CN"/>
        </w:rPr>
        <w:t>9:30</w:t>
      </w:r>
      <w:r>
        <w:rPr>
          <w:rFonts w:hint="eastAsia" w:ascii="方正仿宋_GBK" w:hAnsi="方正仿宋_GBK" w:eastAsia="方正仿宋_GBK" w:cs="方正仿宋_GBK"/>
          <w:color w:val="000000"/>
          <w:sz w:val="28"/>
          <w:szCs w:val="28"/>
          <w:u w:val="single"/>
        </w:rPr>
        <w:t>时</w:t>
      </w:r>
      <w:r>
        <w:rPr>
          <w:rFonts w:hint="eastAsia" w:ascii="方正仿宋_GBK" w:hAnsi="方正仿宋_GBK" w:eastAsia="方正仿宋_GBK" w:cs="方正仿宋_GBK"/>
          <w:color w:val="000000"/>
          <w:sz w:val="28"/>
          <w:szCs w:val="28"/>
        </w:rPr>
        <w:t>前送到重庆机场信息通信网络有限公司（</w:t>
      </w:r>
      <w:r>
        <w:rPr>
          <w:rFonts w:hint="eastAsia" w:ascii="方正仿宋_GBK" w:hAnsi="方正仿宋_GBK" w:eastAsia="方正仿宋_GBK" w:cs="方正仿宋_GBK"/>
          <w:sz w:val="28"/>
          <w:szCs w:val="28"/>
        </w:rPr>
        <w:t>重庆市渝北区机场东一路15号</w:t>
      </w:r>
      <w:r>
        <w:rPr>
          <w:rFonts w:hint="eastAsia" w:ascii="方正仿宋_GBK" w:hAnsi="方正仿宋_GBK" w:eastAsia="方正仿宋_GBK" w:cs="方正仿宋_GBK"/>
          <w:color w:val="000000"/>
          <w:sz w:val="28"/>
          <w:szCs w:val="28"/>
        </w:rPr>
        <w:t>113室），过期不予受理。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 xml:space="preserve">17.2 </w:t>
      </w:r>
      <w:r>
        <w:rPr>
          <w:rFonts w:hint="eastAsia" w:ascii="方正仿宋_GBK" w:hAnsi="方正仿宋_GBK" w:eastAsia="方正仿宋_GBK" w:cs="方正仿宋_GBK"/>
          <w:color w:val="000000"/>
          <w:sz w:val="28"/>
          <w:szCs w:val="28"/>
          <w:u w:val="single"/>
        </w:rPr>
        <w:t>202</w:t>
      </w:r>
      <w:r>
        <w:rPr>
          <w:rFonts w:hint="eastAsia" w:ascii="方正仿宋_GBK" w:hAnsi="方正仿宋_GBK" w:eastAsia="方正仿宋_GBK" w:cs="方正仿宋_GBK"/>
          <w:color w:val="000000"/>
          <w:sz w:val="28"/>
          <w:szCs w:val="28"/>
          <w:u w:val="single"/>
          <w:lang w:val="en-US" w:eastAsia="zh-CN"/>
        </w:rPr>
        <w:t>2</w:t>
      </w:r>
      <w:r>
        <w:rPr>
          <w:rFonts w:hint="eastAsia" w:ascii="方正仿宋_GBK" w:hAnsi="方正仿宋_GBK" w:eastAsia="方正仿宋_GBK" w:cs="方正仿宋_GBK"/>
          <w:color w:val="000000"/>
          <w:sz w:val="28"/>
          <w:szCs w:val="28"/>
          <w:u w:val="single"/>
        </w:rPr>
        <w:t>年</w:t>
      </w:r>
      <w:r>
        <w:rPr>
          <w:rFonts w:hint="eastAsia" w:ascii="方正仿宋_GBK" w:hAnsi="方正仿宋_GBK" w:eastAsia="方正仿宋_GBK" w:cs="方正仿宋_GBK"/>
          <w:color w:val="000000"/>
          <w:sz w:val="28"/>
          <w:szCs w:val="28"/>
          <w:u w:val="single"/>
          <w:lang w:val="en-US" w:eastAsia="zh-CN"/>
        </w:rPr>
        <w:t>8</w:t>
      </w:r>
      <w:r>
        <w:rPr>
          <w:rFonts w:hint="eastAsia" w:ascii="方正仿宋_GBK" w:hAnsi="方正仿宋_GBK" w:eastAsia="方正仿宋_GBK" w:cs="方正仿宋_GBK"/>
          <w:color w:val="000000"/>
          <w:sz w:val="28"/>
          <w:szCs w:val="28"/>
          <w:u w:val="single"/>
        </w:rPr>
        <w:t>月</w:t>
      </w:r>
      <w:r>
        <w:rPr>
          <w:rFonts w:hint="eastAsia" w:ascii="方正仿宋_GBK" w:hAnsi="方正仿宋_GBK" w:eastAsia="方正仿宋_GBK" w:cs="方正仿宋_GBK"/>
          <w:color w:val="000000"/>
          <w:sz w:val="28"/>
          <w:szCs w:val="28"/>
          <w:u w:val="single"/>
          <w:lang w:val="en-US" w:eastAsia="zh-CN"/>
        </w:rPr>
        <w:t>2</w:t>
      </w:r>
      <w:r>
        <w:rPr>
          <w:rFonts w:hint="eastAsia" w:ascii="方正仿宋_GBK" w:hAnsi="方正仿宋_GBK" w:eastAsia="方正仿宋_GBK" w:cs="方正仿宋_GBK"/>
          <w:color w:val="000000"/>
          <w:sz w:val="28"/>
          <w:szCs w:val="28"/>
          <w:u w:val="single"/>
        </w:rPr>
        <w:t>日</w:t>
      </w:r>
      <w:r>
        <w:rPr>
          <w:rFonts w:hint="eastAsia" w:ascii="方正仿宋_GBK" w:hAnsi="方正仿宋_GBK" w:eastAsia="方正仿宋_GBK" w:cs="方正仿宋_GBK"/>
          <w:color w:val="000000"/>
          <w:sz w:val="28"/>
          <w:szCs w:val="28"/>
          <w:u w:val="single"/>
          <w:lang w:val="en-US" w:eastAsia="zh-CN"/>
        </w:rPr>
        <w:t>9:30</w:t>
      </w:r>
      <w:r>
        <w:rPr>
          <w:rFonts w:hint="eastAsia" w:ascii="方正仿宋_GBK" w:hAnsi="方正仿宋_GBK" w:eastAsia="方正仿宋_GBK" w:cs="方正仿宋_GBK"/>
          <w:color w:val="000000"/>
          <w:sz w:val="28"/>
          <w:szCs w:val="28"/>
          <w:u w:val="single"/>
        </w:rPr>
        <w:t>时</w:t>
      </w:r>
      <w:r>
        <w:rPr>
          <w:rFonts w:hint="eastAsia" w:ascii="方正仿宋_GBK" w:hAnsi="方正仿宋_GBK" w:eastAsia="方正仿宋_GBK" w:cs="方正仿宋_GBK"/>
          <w:color w:val="000000"/>
          <w:sz w:val="28"/>
          <w:szCs w:val="28"/>
        </w:rPr>
        <w:t>在重庆机场信息通信网络有限公司对本项目进行比选，各比选响应方须参加。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lang w:val="zh-CN"/>
        </w:rPr>
        <w:t>注：比选开始前，各比选响应人须在</w:t>
      </w:r>
      <w:r>
        <w:rPr>
          <w:rFonts w:hint="eastAsia" w:ascii="方正仿宋_GBK" w:hAnsi="方正仿宋_GBK" w:eastAsia="方正仿宋_GBK" w:cs="方正仿宋_GBK"/>
          <w:color w:val="000000"/>
          <w:sz w:val="28"/>
          <w:szCs w:val="28"/>
        </w:rPr>
        <w:t>重庆机场信息通信网络有限公司</w:t>
      </w:r>
      <w:r>
        <w:rPr>
          <w:rFonts w:hint="eastAsia" w:ascii="方正仿宋_GBK" w:hAnsi="方正仿宋_GBK" w:eastAsia="方正仿宋_GBK" w:cs="方正仿宋_GBK"/>
          <w:color w:val="000000"/>
          <w:sz w:val="28"/>
          <w:szCs w:val="28"/>
          <w:lang w:val="zh-CN"/>
        </w:rPr>
        <w:t>办公楼</w:t>
      </w:r>
      <w:r>
        <w:rPr>
          <w:rFonts w:hint="eastAsia" w:ascii="方正仿宋_GBK" w:hAnsi="方正仿宋_GBK" w:eastAsia="方正仿宋_GBK" w:cs="方正仿宋_GBK"/>
          <w:color w:val="000000"/>
          <w:sz w:val="28"/>
          <w:szCs w:val="28"/>
        </w:rPr>
        <w:t>113</w:t>
      </w:r>
      <w:r>
        <w:rPr>
          <w:rFonts w:hint="eastAsia" w:ascii="方正仿宋_GBK" w:hAnsi="方正仿宋_GBK" w:eastAsia="方正仿宋_GBK" w:cs="方正仿宋_GBK"/>
          <w:color w:val="000000"/>
          <w:sz w:val="28"/>
          <w:szCs w:val="28"/>
          <w:lang w:val="zh-CN"/>
        </w:rPr>
        <w:t>室等候通知具体比选地点。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17.3参加比选唱价会议的比选响应人的法定代表人或被授权的代理人应当随身携带本人身份证（原件）、采购人财务部门开具的项目比选保证金收据，法定代表人还应当随身携带法定代表人身份证明函件（原件），被授权的代理人还应当随身携带法定代表人授权委托书（原件），以备核验其合法身份。</w:t>
      </w:r>
    </w:p>
    <w:p>
      <w:pPr>
        <w:autoSpaceDE w:val="0"/>
        <w:autoSpaceDN w:val="0"/>
        <w:adjustRightInd w:val="0"/>
        <w:spacing w:line="360" w:lineRule="auto"/>
        <w:ind w:firstLine="560"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bCs/>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17.4 比选结果通知：拟成交结果将公示在重庆机场集团有限公司官方网站（https://www.cqa.cn/zbzs/4/），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十八、采购人联系方式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业主：重庆机场信息通信网络有限公司</w:t>
      </w:r>
    </w:p>
    <w:p>
      <w:pPr>
        <w:autoSpaceDE w:val="0"/>
        <w:autoSpaceDN w:val="0"/>
        <w:adjustRightInd w:val="0"/>
        <w:spacing w:line="360" w:lineRule="auto"/>
        <w:ind w:firstLine="560" w:firstLineChars="200"/>
        <w:rPr>
          <w:rFonts w:hint="eastAsia" w:ascii="方正仿宋_GBK" w:hAnsi="方正仿宋_GBK" w:eastAsia="方正仿宋_GBK" w:cs="方正仿宋_GBK"/>
          <w:color w:val="000000"/>
          <w:sz w:val="28"/>
          <w:szCs w:val="28"/>
          <w:lang w:eastAsia="zh-CN"/>
        </w:rPr>
      </w:pPr>
      <w:r>
        <w:rPr>
          <w:rFonts w:hint="eastAsia" w:ascii="方正仿宋_GBK" w:hAnsi="方正仿宋_GBK" w:eastAsia="方正仿宋_GBK" w:cs="方正仿宋_GBK"/>
          <w:color w:val="000000"/>
          <w:sz w:val="28"/>
          <w:szCs w:val="28"/>
        </w:rPr>
        <w:t xml:space="preserve">联系人： </w:t>
      </w:r>
      <w:r>
        <w:rPr>
          <w:rFonts w:hint="eastAsia" w:ascii="方正仿宋_GBK" w:hAnsi="方正仿宋_GBK" w:eastAsia="方正仿宋_GBK" w:cs="方正仿宋_GBK"/>
          <w:color w:val="000000"/>
          <w:sz w:val="28"/>
          <w:szCs w:val="28"/>
          <w:lang w:eastAsia="zh-CN"/>
        </w:rPr>
        <w:t>马老师</w:t>
      </w:r>
    </w:p>
    <w:p>
      <w:pPr>
        <w:autoSpaceDE w:val="0"/>
        <w:autoSpaceDN w:val="0"/>
        <w:adjustRightInd w:val="0"/>
        <w:spacing w:line="360" w:lineRule="auto"/>
        <w:ind w:firstLine="560" w:firstLineChars="200"/>
        <w:rPr>
          <w:rFonts w:hint="default"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rPr>
        <w:t>电话：</w:t>
      </w:r>
      <w:r>
        <w:rPr>
          <w:rFonts w:hint="eastAsia" w:ascii="方正仿宋_GBK" w:hAnsi="方正仿宋_GBK" w:eastAsia="方正仿宋_GBK" w:cs="方正仿宋_GBK"/>
          <w:color w:val="000000"/>
          <w:sz w:val="28"/>
          <w:szCs w:val="28"/>
          <w:lang w:val="en-US" w:eastAsia="zh-CN"/>
        </w:rPr>
        <w:t>023-67152916</w:t>
      </w:r>
    </w:p>
    <w:p>
      <w:pPr>
        <w:autoSpaceDE w:val="0"/>
        <w:autoSpaceDN w:val="0"/>
        <w:adjustRightInd w:val="0"/>
        <w:spacing w:line="360" w:lineRule="auto"/>
        <w:ind w:firstLine="560" w:firstLineChars="200"/>
        <w:rPr>
          <w:rFonts w:hint="eastAsia" w:ascii="宋体" w:hAnsi="宋体" w:eastAsia="宋体" w:cs="宋体"/>
          <w:highlight w:val="none"/>
        </w:rPr>
      </w:pPr>
      <w:r>
        <w:rPr>
          <w:rFonts w:hint="eastAsia" w:ascii="方正仿宋_GBK" w:hAnsi="方正仿宋_GBK" w:eastAsia="方正仿宋_GBK" w:cs="方正仿宋_GBK"/>
          <w:color w:val="000000"/>
          <w:sz w:val="28"/>
          <w:szCs w:val="28"/>
        </w:rPr>
        <w:t>邮编：401120</w:t>
      </w:r>
    </w:p>
    <w:p>
      <w:pPr>
        <w:spacing w:line="600" w:lineRule="exact"/>
        <w:jc w:val="both"/>
        <w:rPr>
          <w:rFonts w:hint="eastAsia" w:ascii="宋体" w:hAnsi="宋体" w:eastAsia="宋体" w:cs="宋体"/>
          <w:color w:val="000000"/>
          <w:sz w:val="44"/>
          <w:szCs w:val="44"/>
          <w:highlight w:val="none"/>
        </w:rPr>
      </w:pPr>
    </w:p>
    <w:p>
      <w:pPr>
        <w:spacing w:line="600" w:lineRule="exact"/>
        <w:jc w:val="center"/>
        <w:rPr>
          <w:rFonts w:hint="eastAsia" w:ascii="宋体" w:hAnsi="宋体" w:eastAsia="宋体" w:cs="宋体"/>
          <w:color w:val="000000"/>
          <w:sz w:val="44"/>
          <w:szCs w:val="44"/>
          <w:highlight w:val="none"/>
        </w:rPr>
      </w:pPr>
    </w:p>
    <w:p>
      <w:pPr>
        <w:spacing w:line="600" w:lineRule="exact"/>
        <w:jc w:val="center"/>
        <w:rPr>
          <w:rFonts w:hint="eastAsia" w:ascii="宋体" w:hAnsi="宋体" w:eastAsia="宋体" w:cs="宋体"/>
          <w:color w:val="000000"/>
          <w:sz w:val="44"/>
          <w:szCs w:val="44"/>
          <w:highlight w:val="none"/>
        </w:rPr>
      </w:pPr>
    </w:p>
    <w:p>
      <w:pPr>
        <w:spacing w:line="600" w:lineRule="exact"/>
        <w:jc w:val="both"/>
        <w:rPr>
          <w:rFonts w:hint="eastAsia" w:ascii="宋体" w:hAnsi="宋体" w:eastAsia="宋体" w:cs="宋体"/>
          <w:color w:val="000000"/>
          <w:sz w:val="44"/>
          <w:szCs w:val="44"/>
          <w:highlight w:val="none"/>
        </w:rPr>
      </w:pPr>
    </w:p>
    <w:p>
      <w:pPr>
        <w:spacing w:line="600" w:lineRule="exact"/>
        <w:jc w:val="center"/>
        <w:rPr>
          <w:rFonts w:hint="eastAsia" w:ascii="宋体" w:hAnsi="宋体" w:eastAsia="宋体" w:cs="宋体"/>
          <w:color w:val="000000"/>
          <w:sz w:val="44"/>
          <w:szCs w:val="44"/>
          <w:highlight w:val="none"/>
          <w:lang w:eastAsia="zh-CN"/>
        </w:rPr>
      </w:pPr>
      <w:r>
        <w:rPr>
          <w:rFonts w:hint="eastAsia" w:ascii="宋体" w:hAnsi="宋体" w:eastAsia="宋体" w:cs="宋体"/>
          <w:color w:val="000000"/>
          <w:sz w:val="44"/>
          <w:szCs w:val="44"/>
          <w:highlight w:val="none"/>
        </w:rPr>
        <w:t>第二章  合同条款及格式</w:t>
      </w:r>
      <w:r>
        <w:rPr>
          <w:rFonts w:hint="eastAsia" w:ascii="宋体" w:hAnsi="宋体" w:cs="宋体"/>
          <w:color w:val="000000"/>
          <w:sz w:val="44"/>
          <w:szCs w:val="44"/>
          <w:highlight w:val="none"/>
          <w:lang w:eastAsia="zh-CN"/>
        </w:rPr>
        <w:t>范本</w:t>
      </w:r>
    </w:p>
    <w:p>
      <w:pPr>
        <w:pStyle w:val="2"/>
        <w:jc w:val="both"/>
        <w:rPr>
          <w:rFonts w:hint="eastAsia" w:ascii="宋体" w:hAnsi="宋体" w:eastAsia="宋体" w:cs="宋体"/>
          <w:color w:val="auto"/>
          <w:highlight w:val="none"/>
        </w:rPr>
      </w:pPr>
    </w:p>
    <w:p>
      <w:pPr>
        <w:spacing w:afterLines="50"/>
        <w:ind w:right="964" w:firstLine="600"/>
        <w:jc w:val="right"/>
        <w:rPr>
          <w:rFonts w:hint="eastAsia" w:ascii="宋体" w:hAnsi="宋体" w:eastAsia="宋体" w:cs="宋体"/>
          <w:sz w:val="24"/>
          <w:highlight w:val="none"/>
        </w:rPr>
      </w:pPr>
      <w:r>
        <w:rPr>
          <w:rFonts w:hint="eastAsia" w:ascii="宋体" w:hAnsi="宋体" w:eastAsia="宋体" w:cs="宋体"/>
          <w:sz w:val="24"/>
          <w:highlight w:val="none"/>
        </w:rPr>
        <w:t>合同编号：</w:t>
      </w:r>
    </w:p>
    <w:p>
      <w:pPr>
        <w:spacing w:afterLines="50"/>
        <w:ind w:firstLine="422"/>
        <w:jc w:val="center"/>
        <w:rPr>
          <w:rFonts w:hint="eastAsia" w:ascii="宋体" w:hAnsi="宋体" w:eastAsia="宋体" w:cs="宋体"/>
          <w:b/>
          <w:sz w:val="21"/>
          <w:highlight w:val="none"/>
        </w:rPr>
      </w:pPr>
    </w:p>
    <w:p>
      <w:pPr>
        <w:snapToGrid w:val="0"/>
        <w:spacing w:before="100" w:beforeAutospacing="1" w:after="100" w:afterAutospacing="1"/>
        <w:ind w:firstLine="643"/>
        <w:jc w:val="center"/>
        <w:rPr>
          <w:rFonts w:hint="eastAsia" w:ascii="宋体" w:hAnsi="宋体" w:eastAsia="宋体" w:cs="宋体"/>
          <w:b/>
          <w:color w:val="auto"/>
          <w:sz w:val="32"/>
          <w:szCs w:val="32"/>
          <w:highlight w:val="none"/>
        </w:rPr>
      </w:pPr>
    </w:p>
    <w:p>
      <w:pPr>
        <w:snapToGrid w:val="0"/>
        <w:spacing w:before="100" w:beforeAutospacing="1" w:after="100" w:afterAutospacing="1"/>
        <w:ind w:firstLine="420"/>
        <w:jc w:val="center"/>
        <w:rPr>
          <w:rFonts w:hint="eastAsia" w:ascii="宋体" w:hAnsi="宋体" w:eastAsia="宋体" w:cs="宋体"/>
          <w:b/>
          <w:sz w:val="32"/>
          <w:szCs w:val="32"/>
          <w:highlight w:val="none"/>
        </w:rPr>
      </w:pPr>
      <w:r>
        <w:rPr>
          <w:rFonts w:hint="eastAsia" w:ascii="宋体" w:hAnsi="宋体" w:eastAsia="宋体" w:cs="宋体"/>
          <w:sz w:val="21"/>
          <w:szCs w:val="24"/>
          <w:highlight w:val="none"/>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360045</wp:posOffset>
                </wp:positionV>
                <wp:extent cx="3905250" cy="11430"/>
                <wp:effectExtent l="0" t="0" r="0" b="0"/>
                <wp:wrapNone/>
                <wp:docPr id="10" name="直接箭头连接符 10"/>
                <wp:cNvGraphicFramePr/>
                <a:graphic xmlns:a="http://schemas.openxmlformats.org/drawingml/2006/main">
                  <a:graphicData uri="http://schemas.microsoft.com/office/word/2010/wordprocessingShape">
                    <wps:wsp>
                      <wps:cNvCnPr/>
                      <wps:spPr>
                        <a:xfrm>
                          <a:off x="0" y="0"/>
                          <a:ext cx="3905250" cy="1143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6.25pt;margin-top:28.35pt;height:0.9pt;width:307.5pt;z-index:251659264;mso-width-relative:page;mso-height-relative:page;" filled="f" stroked="t" coordsize="21600,21600" o:gfxdata="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cvPLzUAAAACQEAAA8AAAAAAAAAAQAgAAAAIgAAAGRycy9kb3ducmV2&#10;LnhtbFBLAQIUABQAAAAIAIdO4kCHtnFOAAIAAPMDAAAOAAAAAAAAAAEAIAAAACMBAABkcnMvZTJv&#10;RG9jLnhtbFBLBQYAAAAABgAGAFkBAACVBQAAAAA=&#10;">
                <v:fill on="f" focussize="0,0"/>
                <v:stroke weight="1.5pt" color="#000000" joinstyle="round"/>
                <v:imagedata o:title=""/>
                <o:lock v:ext="edit" aspectratio="f"/>
              </v:shape>
            </w:pict>
          </mc:Fallback>
        </mc:AlternateContent>
      </w:r>
    </w:p>
    <w:p>
      <w:pPr>
        <w:snapToGrid w:val="0"/>
        <w:spacing w:before="100" w:beforeAutospacing="1" w:after="100" w:afterAutospacing="1"/>
        <w:jc w:val="center"/>
        <w:rPr>
          <w:rFonts w:hint="eastAsia" w:ascii="宋体" w:hAnsi="宋体" w:eastAsia="宋体" w:cs="宋体"/>
          <w:sz w:val="52"/>
          <w:szCs w:val="52"/>
          <w:highlight w:val="none"/>
        </w:rPr>
      </w:pPr>
      <w:r>
        <w:rPr>
          <w:rFonts w:hint="eastAsia" w:ascii="宋体" w:hAnsi="宋体" w:eastAsia="宋体" w:cs="宋体"/>
          <w:sz w:val="52"/>
          <w:szCs w:val="52"/>
          <w:highlight w:val="none"/>
        </w:rPr>
        <w:t>信息通信网络有限公司</w:t>
      </w:r>
    </w:p>
    <w:p>
      <w:pPr>
        <w:snapToGrid w:val="0"/>
        <w:spacing w:before="100" w:beforeAutospacing="1" w:after="100" w:afterAutospacing="1"/>
        <w:jc w:val="center"/>
        <w:rPr>
          <w:rFonts w:hint="eastAsia" w:ascii="宋体" w:hAnsi="宋体" w:eastAsia="宋体" w:cs="宋体"/>
          <w:sz w:val="48"/>
          <w:szCs w:val="48"/>
          <w:highlight w:val="none"/>
        </w:rPr>
      </w:pPr>
      <w:r>
        <w:rPr>
          <w:rFonts w:hint="eastAsia" w:ascii="宋体" w:hAnsi="宋体" w:eastAsia="宋体" w:cs="宋体"/>
          <w:sz w:val="48"/>
          <w:szCs w:val="48"/>
          <w:highlight w:val="none"/>
          <w:lang w:val="en-US" w:eastAsia="zh-CN"/>
        </w:rPr>
        <w:t>联检系统查验通道及专业设施设备维修</w:t>
      </w:r>
      <w:r>
        <w:rPr>
          <w:rFonts w:hint="eastAsia" w:ascii="宋体" w:hAnsi="宋体" w:eastAsia="宋体" w:cs="宋体"/>
          <w:sz w:val="48"/>
          <w:szCs w:val="48"/>
          <w:highlight w:val="none"/>
          <w:lang w:eastAsia="zh-CN"/>
        </w:rPr>
        <w:t xml:space="preserve">      框架协议</w:t>
      </w:r>
    </w:p>
    <w:p>
      <w:pPr>
        <w:snapToGrid w:val="0"/>
        <w:spacing w:before="100" w:beforeAutospacing="1" w:after="100" w:afterAutospacing="1"/>
        <w:ind w:firstLine="420"/>
        <w:rPr>
          <w:rFonts w:hint="eastAsia" w:ascii="宋体" w:hAnsi="宋体" w:eastAsia="宋体" w:cs="宋体"/>
          <w:b/>
          <w:sz w:val="32"/>
          <w:szCs w:val="32"/>
          <w:highlight w:val="none"/>
        </w:rPr>
      </w:pPr>
      <w:r>
        <w:rPr>
          <w:rFonts w:hint="eastAsia" w:ascii="宋体" w:hAnsi="宋体" w:eastAsia="宋体" w:cs="宋体"/>
          <w:sz w:val="21"/>
          <w:szCs w:val="24"/>
          <w:highlight w:val="none"/>
        </w:rPr>
        <mc:AlternateContent>
          <mc:Choice Requires="wps">
            <w:drawing>
              <wp:anchor distT="0" distB="0" distL="114300" distR="114300" simplePos="0" relativeHeight="251660288" behindDoc="0" locked="0" layoutInCell="1" allowOverlap="1">
                <wp:simplePos x="0" y="0"/>
                <wp:positionH relativeFrom="column">
                  <wp:posOffset>962025</wp:posOffset>
                </wp:positionH>
                <wp:positionV relativeFrom="paragraph">
                  <wp:posOffset>227965</wp:posOffset>
                </wp:positionV>
                <wp:extent cx="3905250" cy="11430"/>
                <wp:effectExtent l="0" t="0" r="0" b="0"/>
                <wp:wrapNone/>
                <wp:docPr id="5" name="直接箭头连接符 5"/>
                <wp:cNvGraphicFramePr/>
                <a:graphic xmlns:a="http://schemas.openxmlformats.org/drawingml/2006/main">
                  <a:graphicData uri="http://schemas.microsoft.com/office/word/2010/wordprocessingShape">
                    <wps:wsp>
                      <wps:cNvCnPr/>
                      <wps:spPr>
                        <a:xfrm>
                          <a:off x="0" y="0"/>
                          <a:ext cx="3905250" cy="1143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5.75pt;margin-top:17.95pt;height:0.9pt;width:307.5pt;z-index:251660288;mso-width-relative:page;mso-height-relative:page;" filled="f" stroked="t" coordsize="21600,21600" o:gfxdata="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BWmhQTUAAAACQEAAA8AAAAAAAAAAQAgAAAAIgAAAGRycy9kb3ducmV2&#10;LnhtbFBLAQIUABQAAAAIAIdO4kAN0PQHAAIAAPEDAAAOAAAAAAAAAAEAIAAAACMBAABkcnMvZTJv&#10;RG9jLnhtbFBLBQYAAAAABgAGAFkBAACVBQ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0"/>
        <w:rPr>
          <w:rFonts w:hint="eastAsia" w:ascii="宋体" w:hAnsi="宋体" w:eastAsia="宋体" w:cs="宋体"/>
          <w:b/>
          <w:sz w:val="32"/>
          <w:szCs w:val="32"/>
          <w:highlight w:val="none"/>
        </w:rPr>
      </w:pPr>
    </w:p>
    <w:p>
      <w:pPr>
        <w:snapToGrid w:val="0"/>
        <w:spacing w:before="100" w:beforeAutospacing="1" w:after="100" w:afterAutospacing="1"/>
        <w:ind w:firstLine="643"/>
        <w:jc w:val="center"/>
        <w:rPr>
          <w:rFonts w:hint="eastAsia" w:ascii="宋体" w:hAnsi="宋体" w:eastAsia="宋体" w:cs="宋体"/>
          <w:b/>
          <w:sz w:val="32"/>
          <w:szCs w:val="32"/>
          <w:highlight w:val="none"/>
        </w:rPr>
      </w:pPr>
    </w:p>
    <w:p>
      <w:pPr>
        <w:snapToGrid w:val="0"/>
        <w:spacing w:before="100" w:beforeAutospacing="1" w:after="100" w:afterAutospacing="1"/>
        <w:ind w:firstLine="643"/>
        <w:jc w:val="center"/>
        <w:rPr>
          <w:rFonts w:hint="eastAsia" w:ascii="宋体" w:hAnsi="宋体" w:eastAsia="宋体" w:cs="宋体"/>
          <w:b/>
          <w:sz w:val="32"/>
          <w:szCs w:val="32"/>
          <w:highlight w:val="none"/>
        </w:rPr>
      </w:pPr>
    </w:p>
    <w:p>
      <w:pPr>
        <w:snapToGrid w:val="0"/>
        <w:spacing w:before="100" w:beforeAutospacing="1" w:after="100" w:afterAutospacing="1"/>
        <w:ind w:firstLine="643"/>
        <w:jc w:val="center"/>
        <w:rPr>
          <w:rFonts w:hint="eastAsia" w:ascii="宋体" w:hAnsi="宋体" w:eastAsia="宋体" w:cs="宋体"/>
          <w:b/>
          <w:sz w:val="32"/>
          <w:szCs w:val="32"/>
          <w:highlight w:val="none"/>
        </w:rPr>
      </w:pPr>
    </w:p>
    <w:p>
      <w:pPr>
        <w:snapToGrid w:val="0"/>
        <w:spacing w:before="100" w:beforeAutospacing="1" w:after="100" w:afterAutospacing="1"/>
        <w:ind w:firstLine="1646" w:firstLineChars="784"/>
        <w:jc w:val="both"/>
        <w:rPr>
          <w:rFonts w:hint="eastAsia" w:ascii="宋体" w:hAnsi="宋体" w:eastAsia="宋体" w:cs="宋体"/>
          <w:highlight w:val="none"/>
          <w:lang w:val="en-US" w:eastAsia="zh-CN"/>
        </w:rPr>
      </w:pPr>
      <w:r>
        <w:rPr>
          <w:rFonts w:hint="eastAsia" w:ascii="宋体" w:hAnsi="宋体" w:eastAsia="宋体" w:cs="宋体"/>
          <w:highlight w:val="none"/>
        </w:rPr>
        <w:t>甲方：重庆机场</w:t>
      </w:r>
      <w:r>
        <w:rPr>
          <w:rFonts w:hint="eastAsia" w:ascii="宋体" w:hAnsi="宋体" w:eastAsia="宋体" w:cs="宋体"/>
          <w:highlight w:val="none"/>
          <w:lang w:val="en-US" w:eastAsia="zh-CN"/>
        </w:rPr>
        <w:t>信息通信网络</w:t>
      </w:r>
      <w:r>
        <w:rPr>
          <w:rFonts w:hint="eastAsia" w:ascii="宋体" w:hAnsi="宋体" w:eastAsia="宋体" w:cs="宋体"/>
          <w:highlight w:val="none"/>
        </w:rPr>
        <w:t>有限公司</w:t>
      </w:r>
      <w:r>
        <w:rPr>
          <w:rFonts w:hint="eastAsia" w:ascii="宋体" w:hAnsi="宋体" w:eastAsia="宋体" w:cs="宋体"/>
          <w:highlight w:val="none"/>
          <w:lang w:val="en-US" w:eastAsia="zh-CN"/>
        </w:rPr>
        <w:t xml:space="preserve"> </w:t>
      </w:r>
    </w:p>
    <w:p>
      <w:pPr>
        <w:snapToGrid w:val="0"/>
        <w:ind w:firstLine="1646" w:firstLineChars="784"/>
        <w:rPr>
          <w:rFonts w:hint="eastAsia" w:ascii="宋体" w:hAnsi="宋体" w:eastAsia="宋体" w:cs="宋体"/>
          <w:b/>
          <w:bCs/>
          <w:highlight w:val="none"/>
          <w:u w:val="single"/>
          <w:lang w:val="en-US"/>
        </w:rPr>
      </w:pPr>
      <w:r>
        <w:rPr>
          <w:rFonts w:hint="eastAsia" w:ascii="宋体" w:hAnsi="宋体" w:eastAsia="宋体" w:cs="宋体"/>
          <w:highlight w:val="none"/>
        </w:rPr>
        <w:t>乙方：</w:t>
      </w:r>
      <w:r>
        <w:rPr>
          <w:rFonts w:hint="eastAsia" w:ascii="宋体" w:hAnsi="宋体" w:eastAsia="宋体" w:cs="宋体"/>
          <w:bCs w:val="0"/>
          <w:color w:val="auto"/>
          <w:sz w:val="21"/>
          <w:szCs w:val="24"/>
          <w:highlight w:val="none"/>
          <w:lang w:val="en-US" w:eastAsia="zh-CN"/>
        </w:rPr>
        <w:t xml:space="preserve">                             </w:t>
      </w:r>
    </w:p>
    <w:p>
      <w:pPr>
        <w:widowControl/>
        <w:ind w:firstLine="643"/>
        <w:jc w:val="left"/>
        <w:rPr>
          <w:rFonts w:hint="eastAsia" w:ascii="宋体" w:hAnsi="宋体" w:eastAsia="宋体" w:cs="宋体"/>
          <w:b/>
          <w:bCs/>
          <w:sz w:val="32"/>
          <w:szCs w:val="32"/>
          <w:highlight w:val="none"/>
        </w:rPr>
        <w:sectPr>
          <w:footerReference r:id="rId3" w:type="default"/>
          <w:pgSz w:w="11900" w:h="16840"/>
          <w:pgMar w:top="1440" w:right="1800" w:bottom="1440" w:left="1800" w:header="851" w:footer="992" w:gutter="0"/>
          <w:pgNumType w:fmt="decimal"/>
          <w:cols w:space="720" w:num="1"/>
          <w:docGrid w:type="lines" w:linePitch="312" w:charSpace="0"/>
        </w:sectPr>
      </w:pP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甲方：重庆机场</w:t>
      </w:r>
      <w:r>
        <w:rPr>
          <w:rFonts w:hint="eastAsia" w:ascii="宋体" w:hAnsi="宋体" w:eastAsia="宋体" w:cs="宋体"/>
          <w:bCs/>
          <w:color w:val="auto"/>
          <w:sz w:val="28"/>
          <w:szCs w:val="28"/>
          <w:highlight w:val="none"/>
          <w:lang w:val="en-US" w:eastAsia="zh-CN"/>
        </w:rPr>
        <w:t>信息通信网络</w:t>
      </w:r>
      <w:r>
        <w:rPr>
          <w:rFonts w:hint="eastAsia" w:ascii="宋体" w:hAnsi="宋体" w:eastAsia="宋体" w:cs="宋体"/>
          <w:bCs/>
          <w:color w:val="auto"/>
          <w:sz w:val="28"/>
          <w:szCs w:val="28"/>
          <w:highlight w:val="none"/>
        </w:rPr>
        <w:t>有限公司</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统一社会信用代码：915001127093887860</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通讯地址：重庆市渝北区江北机场内</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法定代表人或委托代理人： </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邮箱地址：</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开户银行：中国建设银行重庆渝北机场支行 </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开户名称：重庆机场信息通信网络有限公司</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账号：5000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1083</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8000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5020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0627</w:t>
      </w:r>
    </w:p>
    <w:p>
      <w:pPr>
        <w:pStyle w:val="16"/>
        <w:ind w:firstLine="560"/>
        <w:rPr>
          <w:rFonts w:hint="eastAsia" w:ascii="宋体" w:hAnsi="宋体" w:eastAsia="宋体" w:cs="宋体"/>
          <w:bCs/>
          <w:color w:val="auto"/>
          <w:sz w:val="28"/>
          <w:szCs w:val="28"/>
          <w:highlight w:val="none"/>
        </w:rPr>
      </w:pPr>
    </w:p>
    <w:p>
      <w:pPr>
        <w:pStyle w:val="16"/>
        <w:ind w:firstLine="0" w:firstLineChars="0"/>
        <w:rPr>
          <w:rFonts w:hint="eastAsia" w:ascii="宋体" w:hAnsi="宋体" w:eastAsia="宋体" w:cs="宋体"/>
          <w:bCs/>
          <w:color w:val="auto"/>
          <w:sz w:val="28"/>
          <w:szCs w:val="28"/>
          <w:highlight w:val="none"/>
          <w:lang w:val="en-US"/>
        </w:rPr>
      </w:pPr>
      <w:r>
        <w:rPr>
          <w:rFonts w:hint="eastAsia" w:ascii="宋体" w:hAnsi="宋体" w:eastAsia="宋体" w:cs="宋体"/>
          <w:bCs/>
          <w:color w:val="auto"/>
          <w:sz w:val="28"/>
          <w:szCs w:val="28"/>
          <w:highlight w:val="none"/>
        </w:rPr>
        <w:t>乙方：</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统一社会信用代码：</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通讯地址：</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 xml:space="preserve">法定代表人或委托代理人： </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邮箱地址：</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开户银行：</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 xml:space="preserve"> </w:t>
      </w:r>
    </w:p>
    <w:p>
      <w:pPr>
        <w:pStyle w:val="16"/>
        <w:ind w:firstLine="0" w:firstLineChars="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开户名称：</w:t>
      </w:r>
      <w:r>
        <w:rPr>
          <w:rFonts w:hint="eastAsia" w:ascii="宋体" w:hAnsi="宋体" w:eastAsia="宋体" w:cs="宋体"/>
          <w:bCs/>
          <w:color w:val="auto"/>
          <w:sz w:val="28"/>
          <w:szCs w:val="28"/>
          <w:highlight w:val="none"/>
          <w:lang w:val="en-US" w:eastAsia="zh-CN"/>
        </w:rPr>
        <w:t xml:space="preserve"> </w:t>
      </w:r>
    </w:p>
    <w:p>
      <w:pPr>
        <w:pStyle w:val="16"/>
        <w:ind w:firstLine="0" w:firstLineChars="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账号：</w:t>
      </w:r>
      <w:r>
        <w:rPr>
          <w:rFonts w:hint="eastAsia" w:ascii="宋体" w:hAnsi="宋体" w:eastAsia="宋体" w:cs="宋体"/>
          <w:bCs/>
          <w:color w:val="auto"/>
          <w:sz w:val="28"/>
          <w:szCs w:val="28"/>
          <w:highlight w:val="none"/>
          <w:lang w:val="en-US" w:eastAsia="zh-CN"/>
        </w:rPr>
        <w:t xml:space="preserve"> </w:t>
      </w:r>
    </w:p>
    <w:p>
      <w:pPr>
        <w:pStyle w:val="17"/>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根据《中华人民共和国</w:t>
      </w:r>
      <w:r>
        <w:rPr>
          <w:rFonts w:hint="eastAsia" w:ascii="宋体" w:hAnsi="宋体" w:eastAsia="宋体" w:cs="宋体"/>
          <w:color w:val="auto"/>
          <w:highlight w:val="none"/>
          <w:lang w:val="en-US" w:eastAsia="zh-CN"/>
        </w:rPr>
        <w:t>民法典</w:t>
      </w:r>
      <w:r>
        <w:rPr>
          <w:rFonts w:hint="eastAsia" w:ascii="宋体" w:hAnsi="宋体" w:eastAsia="宋体" w:cs="宋体"/>
          <w:color w:val="auto"/>
          <w:highlight w:val="none"/>
        </w:rPr>
        <w:t>》及相关法律法规规定，经双方协商，一致同意就甲方向乙方</w:t>
      </w:r>
      <w:r>
        <w:rPr>
          <w:rFonts w:hint="eastAsia" w:ascii="宋体" w:hAnsi="宋体" w:cs="宋体"/>
          <w:color w:val="auto"/>
          <w:highlight w:val="none"/>
          <w:lang w:val="en-US" w:eastAsia="zh-CN"/>
        </w:rPr>
        <w:t>维修</w:t>
      </w:r>
      <w:r>
        <w:rPr>
          <w:rFonts w:hint="eastAsia" w:ascii="宋体" w:hAnsi="宋体" w:cs="宋体"/>
          <w:color w:val="auto"/>
          <w:highlight w:val="none"/>
          <w:u w:val="single"/>
          <w:lang w:val="en-US" w:eastAsia="zh-CN"/>
        </w:rPr>
        <w:t>联检查验通道及专业设施设备</w:t>
      </w:r>
      <w:r>
        <w:rPr>
          <w:rFonts w:hint="eastAsia" w:ascii="宋体" w:hAnsi="宋体" w:eastAsia="宋体" w:cs="宋体"/>
          <w:color w:val="auto"/>
          <w:highlight w:val="none"/>
        </w:rPr>
        <w:t>事宜达成以下协议，</w:t>
      </w:r>
      <w:r>
        <w:rPr>
          <w:rFonts w:hint="eastAsia" w:ascii="宋体" w:hAnsi="宋体" w:eastAsia="宋体" w:cs="宋体"/>
          <w:color w:val="auto"/>
          <w:highlight w:val="none"/>
          <w:lang w:eastAsia="zh-CN"/>
        </w:rPr>
        <w:t>以期</w:t>
      </w:r>
      <w:r>
        <w:rPr>
          <w:rFonts w:hint="eastAsia" w:ascii="宋体" w:hAnsi="宋体" w:eastAsia="宋体" w:cs="宋体"/>
          <w:color w:val="auto"/>
          <w:highlight w:val="none"/>
        </w:rPr>
        <w:t>共同遵守履行:</w:t>
      </w:r>
    </w:p>
    <w:p>
      <w:pPr>
        <w:pStyle w:val="3"/>
        <w:ind w:firstLine="640"/>
        <w:rPr>
          <w:rFonts w:hint="eastAsia" w:ascii="宋体" w:hAnsi="宋体" w:eastAsia="宋体" w:cs="宋体"/>
          <w:color w:val="auto"/>
          <w:highlight w:val="none"/>
        </w:rPr>
      </w:pPr>
      <w:bookmarkStart w:id="1" w:name="_Toc24700706"/>
      <w:r>
        <w:rPr>
          <w:rFonts w:hint="eastAsia" w:ascii="宋体" w:hAnsi="宋体" w:eastAsia="宋体" w:cs="宋体"/>
          <w:color w:val="auto"/>
          <w:highlight w:val="none"/>
        </w:rPr>
        <w:t xml:space="preserve">第一条 </w:t>
      </w:r>
      <w:r>
        <w:rPr>
          <w:rFonts w:hint="eastAsia" w:ascii="宋体" w:hAnsi="宋体" w:eastAsia="宋体" w:cs="宋体"/>
          <w:color w:val="auto"/>
          <w:highlight w:val="none"/>
          <w:lang w:val="en-US" w:eastAsia="zh-CN"/>
        </w:rPr>
        <w:t>维修</w:t>
      </w:r>
      <w:r>
        <w:rPr>
          <w:rFonts w:hint="eastAsia" w:ascii="宋体" w:hAnsi="宋体" w:eastAsia="宋体" w:cs="宋体"/>
          <w:color w:val="auto"/>
          <w:highlight w:val="none"/>
        </w:rPr>
        <w:t>的内容和范围</w:t>
      </w:r>
      <w:bookmarkEnd w:id="1"/>
    </w:p>
    <w:p>
      <w:pPr>
        <w:ind w:firstLine="600"/>
        <w:rPr>
          <w:rFonts w:hint="eastAsia" w:ascii="宋体" w:hAnsi="宋体" w:cs="宋体"/>
          <w:color w:val="auto"/>
          <w:highlight w:val="none"/>
          <w:lang w:val="en-US" w:eastAsia="zh-CN"/>
        </w:rPr>
      </w:pPr>
      <w:r>
        <w:rPr>
          <w:rFonts w:hint="eastAsia" w:ascii="宋体" w:hAnsi="宋体" w:eastAsia="宋体" w:cs="宋体"/>
          <w:color w:val="auto"/>
          <w:highlight w:val="none"/>
        </w:rPr>
        <w:t>1.1甲方向乙方</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的内容</w:t>
      </w:r>
      <w:r>
        <w:rPr>
          <w:rFonts w:hint="eastAsia" w:ascii="宋体" w:hAnsi="宋体" w:eastAsia="宋体" w:cs="宋体"/>
          <w:color w:val="auto"/>
          <w:highlight w:val="none"/>
          <w:lang w:val="en-US" w:eastAsia="zh-CN"/>
        </w:rPr>
        <w:t>详见</w:t>
      </w:r>
      <w:r>
        <w:rPr>
          <w:rFonts w:hint="eastAsia" w:ascii="宋体" w:hAnsi="宋体" w:cs="宋体"/>
          <w:color w:val="auto"/>
          <w:highlight w:val="none"/>
          <w:lang w:val="en-US" w:eastAsia="zh-CN"/>
        </w:rPr>
        <w:t>如下清单：</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30" w:firstLineChars="300"/>
        <w:textAlignment w:val="auto"/>
        <w:rPr>
          <w:rFonts w:hint="eastAsia" w:ascii="宋体" w:hAnsi="宋体" w:eastAsia="宋体" w:cs="宋体"/>
          <w:color w:val="auto"/>
          <w:highlight w:val="none"/>
        </w:rPr>
      </w:pPr>
      <w:r>
        <w:rPr>
          <w:rFonts w:hint="eastAsia" w:ascii="宋体" w:hAnsi="宋体" w:eastAsia="宋体" w:cs="宋体"/>
          <w:color w:val="auto"/>
          <w:highlight w:val="none"/>
        </w:rPr>
        <w:t>1.2 双方确认，本框架协议下，甲方是否</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以甲方实际发出的需求为准。乙方对本框架协议下的标的物的供货行为并不是独占和排他的。</w:t>
      </w:r>
    </w:p>
    <w:p>
      <w:pPr>
        <w:pStyle w:val="3"/>
        <w:ind w:firstLine="640"/>
        <w:rPr>
          <w:rFonts w:hint="eastAsia" w:ascii="宋体" w:hAnsi="宋体" w:eastAsia="宋体" w:cs="宋体"/>
          <w:color w:val="auto"/>
          <w:highlight w:val="none"/>
        </w:rPr>
      </w:pPr>
      <w:bookmarkStart w:id="2" w:name="_Toc24700707"/>
      <w:r>
        <w:rPr>
          <w:rFonts w:hint="eastAsia" w:ascii="宋体" w:hAnsi="宋体" w:eastAsia="宋体" w:cs="宋体"/>
          <w:color w:val="auto"/>
          <w:highlight w:val="none"/>
        </w:rPr>
        <w:t>第二条  合同期限</w:t>
      </w:r>
      <w:bookmarkEnd w:id="2"/>
    </w:p>
    <w:p>
      <w:pPr>
        <w:ind w:left="840" w:leftChars="200" w:hanging="420" w:hangingChars="200"/>
        <w:rPr>
          <w:rFonts w:hint="eastAsia" w:ascii="宋体" w:hAnsi="宋体" w:eastAsia="宋体" w:cs="宋体"/>
          <w:color w:val="auto"/>
          <w:highlight w:val="none"/>
        </w:rPr>
      </w:pPr>
      <w:r>
        <w:rPr>
          <w:rFonts w:hint="eastAsia" w:ascii="宋体" w:hAnsi="宋体" w:eastAsia="宋体" w:cs="宋体"/>
          <w:color w:val="auto"/>
          <w:highlight w:val="none"/>
        </w:rPr>
        <w:t>本合同期限首签一年，自</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日起始至</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日止。期满后若双方</w:t>
      </w:r>
    </w:p>
    <w:p>
      <w:pPr>
        <w:rPr>
          <w:rFonts w:hint="eastAsia" w:ascii="宋体" w:hAnsi="宋体" w:eastAsia="宋体" w:cs="宋体"/>
          <w:color w:val="auto"/>
          <w:highlight w:val="none"/>
        </w:rPr>
      </w:pPr>
      <w:r>
        <w:rPr>
          <w:rFonts w:hint="eastAsia" w:ascii="宋体" w:hAnsi="宋体" w:eastAsia="宋体" w:cs="宋体"/>
          <w:color w:val="auto"/>
          <w:highlight w:val="none"/>
        </w:rPr>
        <w:t>无异议，协议自动续签一年；如果任何一方有异议，解除合同。</w:t>
      </w:r>
    </w:p>
    <w:p>
      <w:pPr>
        <w:pStyle w:val="3"/>
        <w:ind w:firstLine="640"/>
        <w:rPr>
          <w:rFonts w:hint="eastAsia" w:ascii="宋体" w:hAnsi="宋体" w:eastAsia="宋体" w:cs="宋体"/>
          <w:color w:val="auto"/>
          <w:highlight w:val="none"/>
        </w:rPr>
      </w:pPr>
      <w:bookmarkStart w:id="3" w:name="_Toc24700708"/>
      <w:r>
        <w:rPr>
          <w:rFonts w:hint="eastAsia" w:ascii="宋体" w:hAnsi="宋体" w:eastAsia="宋体" w:cs="宋体"/>
          <w:color w:val="auto"/>
          <w:highlight w:val="none"/>
        </w:rPr>
        <w:t xml:space="preserve">第三条 </w:t>
      </w:r>
      <w:bookmarkEnd w:id="3"/>
      <w:bookmarkStart w:id="4" w:name="_Toc24700709"/>
      <w:r>
        <w:rPr>
          <w:rFonts w:hint="eastAsia" w:ascii="宋体" w:hAnsi="宋体" w:eastAsia="宋体" w:cs="宋体"/>
          <w:color w:val="auto"/>
          <w:highlight w:val="none"/>
        </w:rPr>
        <w:t>采购方式及费用结算</w:t>
      </w:r>
      <w:bookmarkEnd w:id="4"/>
    </w:p>
    <w:p>
      <w:pPr>
        <w:ind w:firstLine="600"/>
        <w:rPr>
          <w:rFonts w:hint="eastAsia" w:ascii="宋体" w:hAnsi="宋体" w:eastAsia="宋体" w:cs="宋体"/>
          <w:color w:val="auto"/>
          <w:highlight w:val="none"/>
        </w:rPr>
      </w:pPr>
      <w:r>
        <w:rPr>
          <w:rFonts w:hint="eastAsia" w:ascii="宋体" w:hAnsi="宋体" w:cs="宋体"/>
          <w:color w:val="auto"/>
          <w:highlight w:val="none"/>
          <w:lang w:val="en-US" w:eastAsia="zh-CN"/>
        </w:rPr>
        <w:t>3</w:t>
      </w:r>
      <w:r>
        <w:rPr>
          <w:rFonts w:hint="eastAsia" w:ascii="宋体" w:hAnsi="宋体" w:eastAsia="宋体" w:cs="宋体"/>
          <w:color w:val="auto"/>
          <w:highlight w:val="none"/>
        </w:rPr>
        <w:t>.1甲方在合同期限内根据自身需要，在本框架协议约定的</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范围内，不定期向乙方</w:t>
      </w:r>
      <w:r>
        <w:rPr>
          <w:rFonts w:hint="eastAsia" w:ascii="宋体" w:hAnsi="宋体" w:cs="宋体"/>
          <w:color w:val="auto"/>
          <w:highlight w:val="none"/>
          <w:lang w:val="en-US" w:eastAsia="zh-CN"/>
        </w:rPr>
        <w:t>乙方发出联检查验通道及专业设施设备维修供应的需求</w:t>
      </w:r>
      <w:r>
        <w:rPr>
          <w:rFonts w:hint="eastAsia" w:ascii="宋体" w:hAnsi="宋体" w:eastAsia="宋体" w:cs="宋体"/>
          <w:color w:val="auto"/>
          <w:highlight w:val="none"/>
        </w:rPr>
        <w:t>。采购的方式为以下第</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1</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种。</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4.1.1 甲方</w:t>
      </w:r>
      <w:r>
        <w:rPr>
          <w:rFonts w:hint="eastAsia" w:ascii="宋体" w:hAnsi="宋体" w:eastAsia="宋体" w:cs="宋体"/>
          <w:color w:val="auto"/>
          <w:highlight w:val="none"/>
          <w:u w:val="single"/>
          <w:lang w:val="en-US" w:eastAsia="zh-CN"/>
        </w:rPr>
        <w:t xml:space="preserve"> 重庆机场信息通信网络有限公司</w:t>
      </w:r>
      <w:r>
        <w:rPr>
          <w:rFonts w:hint="eastAsia" w:ascii="宋体" w:hAnsi="宋体" w:eastAsia="宋体" w:cs="宋体"/>
          <w:color w:val="auto"/>
          <w:highlight w:val="none"/>
          <w:u w:val="none"/>
          <w:lang w:val="en-US" w:eastAsia="zh-CN"/>
        </w:rPr>
        <w:t>向</w:t>
      </w:r>
      <w:r>
        <w:rPr>
          <w:rFonts w:hint="eastAsia" w:ascii="宋体" w:hAnsi="宋体" w:eastAsia="宋体" w:cs="宋体"/>
          <w:color w:val="auto"/>
          <w:highlight w:val="none"/>
        </w:rPr>
        <w:t>乙方发出</w:t>
      </w:r>
      <w:r>
        <w:rPr>
          <w:rFonts w:hint="eastAsia" w:ascii="宋体" w:hAnsi="宋体" w:cs="宋体"/>
          <w:color w:val="auto"/>
          <w:highlight w:val="none"/>
          <w:lang w:val="en-US" w:eastAsia="zh-CN"/>
        </w:rPr>
        <w:t>维修供应的需求</w:t>
      </w:r>
      <w:r>
        <w:rPr>
          <w:rFonts w:hint="eastAsia" w:ascii="宋体" w:hAnsi="宋体" w:eastAsia="宋体" w:cs="宋体"/>
          <w:color w:val="auto"/>
          <w:highlight w:val="none"/>
        </w:rPr>
        <w:t>；</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4.1.2 甲乙双方另行签订具体的实施协议。</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 xml:space="preserve">4.2 </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费用按次结算。乙方按约完成</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并经甲方验收合格后，乙方提出</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费用支付的申请，经甲方确认后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15</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个工作日内支付。</w:t>
      </w:r>
    </w:p>
    <w:p>
      <w:pPr>
        <w:ind w:firstLine="6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4.3 乙方需向甲方提供</w:t>
      </w:r>
      <w:r>
        <w:rPr>
          <w:rFonts w:hint="eastAsia" w:ascii="宋体" w:hAnsi="宋体" w:cs="宋体"/>
          <w:color w:val="auto"/>
          <w:highlight w:val="none"/>
          <w:lang w:val="en-US" w:eastAsia="zh-CN"/>
        </w:rPr>
        <w:t>符合国家法律法规的</w:t>
      </w:r>
      <w:r>
        <w:rPr>
          <w:rFonts w:hint="eastAsia" w:ascii="宋体" w:hAnsi="宋体" w:eastAsia="宋体" w:cs="宋体"/>
          <w:color w:val="auto"/>
          <w:highlight w:val="none"/>
          <w:lang w:val="en-US" w:eastAsia="zh-CN"/>
        </w:rPr>
        <w:t>增值税发票。如果乙方提供增值税普通发票，甲方支付金额为不含增值税金额；如果乙方提供增值税专用发票，甲方支付金额=不含增值税金额+增值税税额。</w:t>
      </w:r>
    </w:p>
    <w:p>
      <w:pPr>
        <w:pStyle w:val="3"/>
        <w:ind w:firstLine="640"/>
        <w:rPr>
          <w:rFonts w:hint="eastAsia" w:ascii="宋体" w:hAnsi="宋体" w:eastAsia="宋体" w:cs="宋体"/>
          <w:color w:val="auto"/>
          <w:highlight w:val="none"/>
        </w:rPr>
      </w:pPr>
      <w:bookmarkStart w:id="5" w:name="_Toc24700710"/>
      <w:r>
        <w:rPr>
          <w:rFonts w:hint="eastAsia" w:ascii="宋体" w:hAnsi="宋体" w:eastAsia="宋体" w:cs="宋体"/>
          <w:color w:val="auto"/>
          <w:highlight w:val="none"/>
        </w:rPr>
        <w:t>第五条 陈述与保证</w:t>
      </w:r>
      <w:bookmarkEnd w:id="5"/>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5.1 乙方保证所供产品或服务的质量符合本合同约定之标准，并承诺产品或服务来源合法，不侵犯他人权益。属产品类的，所供产品应附有相关产品说明和合格证，对于进口产品，甲方有权要求乙方提供报关单及海关检验证明等资料。否则，甲方有权采取拒收、退货、更换等措施；</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5.2 乙方承诺所供产品或服务的质量保证期为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6</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个</w:t>
      </w:r>
      <w:r>
        <w:rPr>
          <w:rFonts w:hint="eastAsia" w:ascii="宋体" w:hAnsi="宋体" w:eastAsia="宋体" w:cs="宋体"/>
          <w:color w:val="auto"/>
          <w:highlight w:val="none"/>
        </w:rPr>
        <w:t>月；</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5.3 因产品质量瑕疵或缺陷导致的甲方或第三人损害的，乙方承担赔偿责任</w:t>
      </w:r>
      <w:r>
        <w:rPr>
          <w:rFonts w:hint="eastAsia" w:ascii="宋体" w:hAnsi="宋体" w:eastAsia="宋体" w:cs="宋体"/>
          <w:color w:val="auto"/>
          <w:highlight w:val="none"/>
          <w:lang w:eastAsia="zh-CN"/>
        </w:rPr>
        <w:t>（赔偿范围包括但不限于律师费、诉讼费、赔偿金等）</w:t>
      </w:r>
      <w:r>
        <w:rPr>
          <w:rFonts w:hint="eastAsia" w:ascii="宋体" w:hAnsi="宋体" w:eastAsia="宋体" w:cs="宋体"/>
          <w:color w:val="auto"/>
          <w:highlight w:val="none"/>
        </w:rPr>
        <w:t>。</w:t>
      </w:r>
    </w:p>
    <w:p>
      <w:pPr>
        <w:pStyle w:val="3"/>
        <w:ind w:firstLine="640"/>
        <w:rPr>
          <w:rFonts w:hint="eastAsia" w:ascii="宋体" w:hAnsi="宋体" w:eastAsia="宋体" w:cs="宋体"/>
          <w:color w:val="auto"/>
          <w:highlight w:val="none"/>
        </w:rPr>
      </w:pPr>
      <w:bookmarkStart w:id="6" w:name="_Toc24700711"/>
      <w:r>
        <w:rPr>
          <w:rFonts w:hint="eastAsia" w:ascii="宋体" w:hAnsi="宋体" w:eastAsia="宋体" w:cs="宋体"/>
          <w:color w:val="auto"/>
          <w:highlight w:val="none"/>
        </w:rPr>
        <w:t>第六条 交付与验收</w:t>
      </w:r>
      <w:bookmarkEnd w:id="6"/>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6.1乙方按甲方需求及时交付采购标的物</w:t>
      </w:r>
      <w:r>
        <w:rPr>
          <w:rFonts w:hint="eastAsia" w:ascii="宋体" w:hAnsi="宋体" w:cs="宋体"/>
          <w:color w:val="auto"/>
          <w:highlight w:val="none"/>
          <w:lang w:eastAsia="zh-CN"/>
        </w:rPr>
        <w:t>（交货期限见附件）</w:t>
      </w:r>
      <w:r>
        <w:rPr>
          <w:rFonts w:hint="eastAsia" w:ascii="宋体" w:hAnsi="宋体" w:eastAsia="宋体" w:cs="宋体"/>
          <w:color w:val="auto"/>
          <w:highlight w:val="none"/>
        </w:rPr>
        <w:t>。除非采购订单或实施协议另有规定外，原则上，交付地点为重庆江北国际机场甲方指定地点；交付方式为重庆江北国际机场卸货落地交货（货物类）。</w:t>
      </w:r>
    </w:p>
    <w:p>
      <w:pPr>
        <w:ind w:firstLine="600"/>
        <w:rPr>
          <w:rFonts w:hint="eastAsia" w:ascii="宋体" w:hAnsi="宋体" w:eastAsia="宋体" w:cs="宋体"/>
          <w:color w:val="auto"/>
          <w:highlight w:val="none"/>
          <w:lang w:eastAsia="zh-CN"/>
        </w:rPr>
      </w:pPr>
      <w:r>
        <w:rPr>
          <w:rFonts w:hint="eastAsia" w:ascii="宋体" w:hAnsi="宋体" w:eastAsia="宋体" w:cs="宋体"/>
          <w:color w:val="auto"/>
          <w:highlight w:val="none"/>
        </w:rPr>
        <w:t>6.2 验收标准：</w:t>
      </w:r>
      <w:r>
        <w:rPr>
          <w:rFonts w:hint="eastAsia" w:ascii="宋体" w:hAnsi="宋体" w:eastAsia="宋体" w:cs="宋体"/>
          <w:color w:val="auto"/>
          <w:highlight w:val="none"/>
          <w:lang w:eastAsia="zh-CN"/>
        </w:rPr>
        <w:t>双方按约定的包装和质量与技术标准进行验收。</w:t>
      </w:r>
    </w:p>
    <w:p>
      <w:pPr>
        <w:ind w:firstLine="6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 xml:space="preserve">6.3 </w:t>
      </w:r>
      <w:r>
        <w:rPr>
          <w:rFonts w:hint="eastAsia" w:ascii="宋体" w:hAnsi="宋体" w:eastAsia="宋体" w:cs="宋体"/>
          <w:color w:val="auto"/>
          <w:highlight w:val="none"/>
          <w:lang w:eastAsia="zh-CN"/>
        </w:rPr>
        <w:t>验收及异议：甲方应在乙方交付产品后及时进行验收。甲方的收货行为不代表认可产品合格。</w:t>
      </w:r>
    </w:p>
    <w:p>
      <w:pPr>
        <w:pStyle w:val="3"/>
        <w:ind w:firstLine="640"/>
        <w:rPr>
          <w:rFonts w:hint="eastAsia" w:ascii="宋体" w:hAnsi="宋体" w:eastAsia="宋体" w:cs="宋体"/>
          <w:color w:val="auto"/>
          <w:highlight w:val="none"/>
          <w:u w:val="single"/>
        </w:rPr>
      </w:pPr>
      <w:bookmarkStart w:id="7" w:name="_Toc24700712"/>
      <w:r>
        <w:rPr>
          <w:rFonts w:hint="eastAsia" w:ascii="宋体" w:hAnsi="宋体" w:eastAsia="宋体" w:cs="宋体"/>
          <w:color w:val="auto"/>
          <w:highlight w:val="none"/>
        </w:rPr>
        <w:t>第七条 履约保证金</w:t>
      </w:r>
      <w:bookmarkEnd w:id="7"/>
    </w:p>
    <w:p>
      <w:pPr>
        <w:ind w:firstLine="600"/>
        <w:rPr>
          <w:color w:val="FF0000"/>
        </w:rPr>
      </w:pPr>
      <w:bookmarkStart w:id="8" w:name="_Toc24700713"/>
      <w:r>
        <w:rPr>
          <w:rFonts w:hint="eastAsia"/>
          <w:color w:val="FF0000"/>
        </w:rPr>
        <w:t>7.1为保证本框架合同的顺利履行，乙方应向甲方交纳履约保证金即人民币</w:t>
      </w:r>
      <w:r>
        <w:rPr>
          <w:rFonts w:hint="eastAsia"/>
          <w:color w:val="FF0000"/>
          <w:u w:val="single"/>
        </w:rPr>
        <w:t xml:space="preserve">： </w:t>
      </w:r>
      <w:r>
        <w:rPr>
          <w:color w:val="FF0000"/>
          <w:u w:val="single"/>
        </w:rPr>
        <w:t xml:space="preserve">10000  </w:t>
      </w:r>
      <w:r>
        <w:rPr>
          <w:rFonts w:hint="eastAsia"/>
          <w:color w:val="FF0000"/>
        </w:rPr>
        <w:t>（</w:t>
      </w:r>
      <w:r>
        <w:rPr>
          <w:rFonts w:hint="eastAsia"/>
          <w:color w:val="FF0000"/>
          <w:u w:val="single"/>
        </w:rPr>
        <w:t xml:space="preserve"> </w:t>
      </w:r>
      <w:r>
        <w:rPr>
          <w:color w:val="FF0000"/>
          <w:u w:val="single"/>
        </w:rPr>
        <w:t xml:space="preserve"> </w:t>
      </w:r>
      <w:r>
        <w:rPr>
          <w:rFonts w:hint="eastAsia"/>
          <w:color w:val="FF0000"/>
          <w:u w:val="single"/>
        </w:rPr>
        <w:t xml:space="preserve">壹万 </w:t>
      </w:r>
      <w:r>
        <w:rPr>
          <w:rFonts w:hint="eastAsia"/>
          <w:color w:val="FF0000"/>
        </w:rPr>
        <w:t>元），应在中标通知书发出</w:t>
      </w:r>
      <w:r>
        <w:rPr>
          <w:color w:val="FF0000"/>
          <w:u w:val="single"/>
        </w:rPr>
        <w:t xml:space="preserve">      </w:t>
      </w:r>
      <w:r>
        <w:rPr>
          <w:rFonts w:hint="eastAsia"/>
          <w:color w:val="FF0000"/>
        </w:rPr>
        <w:t>日内（或签订本合同之前   日内），一次性向甲方缴纳。</w:t>
      </w:r>
    </w:p>
    <w:p>
      <w:r>
        <w:rPr>
          <w:rFonts w:hint="eastAsia"/>
        </w:rPr>
        <w:t xml:space="preserve">   7.2履约保证金应由乙方名义开立的账户支付到甲方账户，否则视为未支付，甲方有权追究乙方逾期付款责任。</w:t>
      </w:r>
    </w:p>
    <w:p>
      <w:r>
        <w:rPr>
          <w:rFonts w:hint="eastAsia"/>
        </w:rPr>
        <w:t xml:space="preserve">   7.3 乙方支付履约保证金时，应在“付款备注”中写明“XX框架合同履约保证金”。乙方不得与其他合同、其他缴费项目一起支付履约保证金，若因混合支付造成无法确认为本合同款项到账的，视为逾期未支付。</w:t>
      </w:r>
    </w:p>
    <w:p>
      <w:pPr>
        <w:rPr>
          <w:color w:val="FF0000"/>
        </w:rPr>
      </w:pPr>
    </w:p>
    <w:p>
      <w:pPr>
        <w:ind w:firstLine="600"/>
      </w:pPr>
      <w:r>
        <w:rPr>
          <w:rFonts w:hint="eastAsia"/>
        </w:rPr>
        <w:t>7.4甲方在任何时候都有权从履约保证金中扣除由于乙方违反本合同条款而应支付的违约金和赔偿，并且乙方在接到扣除通知书后5个工作日内，应补充扣除金额，以保持履约保证金的完整性。</w:t>
      </w:r>
    </w:p>
    <w:p>
      <w:pPr>
        <w:ind w:firstLine="600"/>
      </w:pPr>
      <w:r>
        <w:rPr>
          <w:rFonts w:hint="eastAsia"/>
        </w:rPr>
        <w:t>7.5本合同期限届满，全部款项结清后</w:t>
      </w:r>
      <w:r>
        <w:rPr>
          <w:rFonts w:hint="eastAsia"/>
          <w:u w:val="single"/>
        </w:rPr>
        <w:t xml:space="preserve"> </w:t>
      </w:r>
      <w:r>
        <w:rPr>
          <w:u w:val="single"/>
        </w:rPr>
        <w:t>30</w:t>
      </w:r>
      <w:r>
        <w:rPr>
          <w:rFonts w:hint="eastAsia"/>
          <w:u w:val="single"/>
        </w:rPr>
        <w:t xml:space="preserve"> </w:t>
      </w:r>
      <w:r>
        <w:rPr>
          <w:rFonts w:hint="eastAsia"/>
        </w:rPr>
        <w:t>个日历日内将剩余履约保证金无息返还乙方。</w:t>
      </w:r>
    </w:p>
    <w:p>
      <w:pPr>
        <w:pStyle w:val="3"/>
        <w:ind w:firstLine="640"/>
        <w:rPr>
          <w:rFonts w:hint="eastAsia" w:ascii="宋体" w:hAnsi="宋体" w:eastAsia="宋体" w:cs="宋体"/>
          <w:color w:val="auto"/>
          <w:highlight w:val="none"/>
        </w:rPr>
      </w:pPr>
      <w:r>
        <w:rPr>
          <w:rFonts w:hint="eastAsia" w:ascii="宋体" w:hAnsi="宋体" w:eastAsia="宋体" w:cs="宋体"/>
          <w:color w:val="auto"/>
          <w:highlight w:val="none"/>
        </w:rPr>
        <w:t>第八条  双方权利与义务</w:t>
      </w:r>
      <w:bookmarkEnd w:id="8"/>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8.1甲方应按约定向乙方支付</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费用</w:t>
      </w:r>
      <w:r>
        <w:rPr>
          <w:rFonts w:hint="eastAsia" w:ascii="宋体" w:hAnsi="宋体" w:eastAsia="宋体" w:cs="宋体"/>
          <w:color w:val="auto"/>
          <w:highlight w:val="none"/>
          <w:lang w:eastAsia="zh-CN"/>
        </w:rPr>
        <w:t>。</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8.2甲方超出本框架协议约定的采购内容和范围实施采购的，乙方有权拒绝履行，但乙方应书面回复甲方并说明理由</w:t>
      </w:r>
      <w:r>
        <w:rPr>
          <w:rFonts w:hint="eastAsia" w:ascii="宋体" w:hAnsi="宋体" w:eastAsia="宋体" w:cs="宋体"/>
          <w:color w:val="auto"/>
          <w:highlight w:val="none"/>
          <w:lang w:eastAsia="zh-CN"/>
        </w:rPr>
        <w:t>。</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8.3因履行合同需要，乙方如需进入机场隔离区的，甲方应协助乙方按机场管理机构有关规定办理相关通行的手续，费用由乙方自理</w:t>
      </w:r>
      <w:r>
        <w:rPr>
          <w:rFonts w:hint="eastAsia" w:ascii="宋体" w:hAnsi="宋体" w:eastAsia="宋体" w:cs="宋体"/>
          <w:color w:val="auto"/>
          <w:highlight w:val="none"/>
          <w:lang w:eastAsia="zh-CN"/>
        </w:rPr>
        <w:t>。</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8.4 乙方不得拒绝甲方在本框架协议下的采购</w:t>
      </w:r>
      <w:r>
        <w:rPr>
          <w:rFonts w:hint="eastAsia" w:ascii="宋体" w:hAnsi="宋体" w:cs="宋体"/>
          <w:color w:val="auto"/>
          <w:highlight w:val="none"/>
          <w:lang w:val="en-US" w:eastAsia="zh-CN"/>
        </w:rPr>
        <w:t>/维修</w:t>
      </w:r>
      <w:r>
        <w:rPr>
          <w:rFonts w:hint="eastAsia" w:ascii="宋体" w:hAnsi="宋体" w:eastAsia="宋体" w:cs="宋体"/>
          <w:color w:val="auto"/>
          <w:highlight w:val="none"/>
        </w:rPr>
        <w:t>需求，否则应承担违约责任</w:t>
      </w:r>
      <w:r>
        <w:rPr>
          <w:rFonts w:hint="eastAsia" w:ascii="宋体" w:hAnsi="宋体" w:eastAsia="宋体" w:cs="宋体"/>
          <w:color w:val="auto"/>
          <w:highlight w:val="none"/>
          <w:lang w:eastAsia="zh-CN"/>
        </w:rPr>
        <w:t>。</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8.5 甲方有权对乙方履行本框架协议实施监督，并进行考核</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 xml:space="preserve"> </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 xml:space="preserve">8.6 </w:t>
      </w:r>
      <w:r>
        <w:rPr>
          <w:rFonts w:hint="eastAsia" w:ascii="宋体" w:hAnsi="宋体" w:eastAsia="宋体" w:cs="宋体"/>
          <w:color w:val="auto"/>
          <w:highlight w:val="none"/>
          <w:lang w:eastAsia="zh-CN"/>
        </w:rPr>
        <w:t>双方可</w:t>
      </w:r>
      <w:r>
        <w:rPr>
          <w:rFonts w:hint="eastAsia" w:ascii="宋体" w:hAnsi="宋体" w:eastAsia="宋体" w:cs="宋体"/>
          <w:color w:val="auto"/>
          <w:highlight w:val="none"/>
        </w:rPr>
        <w:t>根据实际项目的特点，另行增加条款</w:t>
      </w:r>
      <w:r>
        <w:rPr>
          <w:rFonts w:hint="eastAsia" w:ascii="宋体" w:hAnsi="宋体" w:eastAsia="宋体" w:cs="宋体"/>
          <w:color w:val="auto"/>
          <w:highlight w:val="none"/>
          <w:lang w:eastAsia="zh-CN"/>
        </w:rPr>
        <w:t>。</w:t>
      </w:r>
    </w:p>
    <w:p>
      <w:pPr>
        <w:pStyle w:val="3"/>
        <w:ind w:firstLine="640"/>
        <w:rPr>
          <w:rFonts w:hint="eastAsia" w:ascii="宋体" w:hAnsi="宋体" w:eastAsia="宋体" w:cs="宋体"/>
          <w:color w:val="auto"/>
          <w:highlight w:val="none"/>
        </w:rPr>
      </w:pPr>
      <w:bookmarkStart w:id="9" w:name="_Toc24700714"/>
      <w:r>
        <w:rPr>
          <w:rFonts w:hint="eastAsia" w:ascii="宋体" w:hAnsi="宋体" w:eastAsia="宋体" w:cs="宋体"/>
          <w:color w:val="auto"/>
          <w:highlight w:val="none"/>
        </w:rPr>
        <w:t>第九条  违约责任</w:t>
      </w:r>
      <w:bookmarkEnd w:id="9"/>
    </w:p>
    <w:p>
      <w:pPr>
        <w:ind w:firstLine="600"/>
      </w:pPr>
      <w:bookmarkStart w:id="10" w:name="_Toc24700715"/>
      <w:r>
        <w:rPr>
          <w:rFonts w:hint="eastAsia"/>
        </w:rPr>
        <w:t>9</w:t>
      </w:r>
      <w:r>
        <w:t>.1乙方逾期交</w:t>
      </w:r>
      <w:r>
        <w:rPr>
          <w:rFonts w:hint="eastAsia"/>
        </w:rPr>
        <w:t>货\提交服务成果\完工</w:t>
      </w:r>
      <w:r>
        <w:t>，乙方应向甲方偿付逾期违约金。逾期违约金按</w:t>
      </w:r>
      <w:r>
        <w:rPr>
          <w:rFonts w:hint="eastAsia"/>
        </w:rPr>
        <w:t>照</w:t>
      </w:r>
      <w:r>
        <w:rPr>
          <w:rFonts w:hint="eastAsia"/>
          <w:u w:val="single"/>
        </w:rPr>
        <w:t xml:space="preserve"> 每延期一日，乙方应向甲方支付总货款千分之二的违约金，但总计不超过总货款的百分之五。         </w:t>
      </w:r>
      <w:r>
        <w:rPr>
          <w:rFonts w:hint="eastAsia"/>
        </w:rPr>
        <w:t>计算。</w:t>
      </w:r>
      <w:r>
        <w:t>违约金尚不能补偿对方损失时，有权向对方追索实际损失的赔偿金。</w:t>
      </w:r>
    </w:p>
    <w:p>
      <w:pPr>
        <w:pStyle w:val="3"/>
        <w:ind w:firstLine="640"/>
        <w:rPr>
          <w:rFonts w:hint="eastAsia" w:ascii="宋体" w:hAnsi="宋体" w:eastAsia="宋体" w:cs="宋体"/>
          <w:color w:val="auto"/>
          <w:highlight w:val="none"/>
        </w:rPr>
      </w:pPr>
      <w:r>
        <w:rPr>
          <w:rFonts w:hint="eastAsia" w:ascii="Times New Roman" w:hAnsi="Times New Roman" w:eastAsia="宋体" w:cs="Times New Roman"/>
          <w:bCs w:val="0"/>
          <w:kern w:val="2"/>
          <w:sz w:val="21"/>
          <w:szCs w:val="24"/>
          <w:u w:val="single"/>
          <w:lang w:val="en-US" w:eastAsia="zh-CN" w:bidi="ar-SA"/>
        </w:rPr>
        <w:t>9.2 乙方延迟履行或履行不符合约定的，经甲方催告后仍不能的，甲方有权解除合同，履约保证金作为违约金不予退还。履约保证金不足以弥补甲方损失的，甲方有权追偿。</w:t>
      </w:r>
      <w:r>
        <w:rPr>
          <w:rFonts w:hint="eastAsia" w:ascii="宋体" w:hAnsi="宋体" w:eastAsia="宋体" w:cs="宋体"/>
          <w:color w:val="auto"/>
          <w:highlight w:val="none"/>
        </w:rPr>
        <w:t>第十条 不可抗力</w:t>
      </w:r>
      <w:bookmarkEnd w:id="10"/>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10.1 不可抗力指，超出本合同双方控制范围的、无法预见并且无法避免或无法克服的事件。不可抗力包括但不限于地震、台风、洪水、火灾、战争</w:t>
      </w:r>
      <w:r>
        <w:rPr>
          <w:rFonts w:hint="eastAsia" w:ascii="宋体" w:hAnsi="宋体" w:cs="宋体"/>
          <w:color w:val="auto"/>
          <w:highlight w:val="none"/>
          <w:lang w:eastAsia="zh-CN"/>
        </w:rPr>
        <w:t>等</w:t>
      </w:r>
      <w:bookmarkStart w:id="16" w:name="_GoBack"/>
      <w:bookmarkEnd w:id="16"/>
      <w:r>
        <w:rPr>
          <w:rFonts w:hint="eastAsia" w:ascii="宋体" w:hAnsi="宋体" w:eastAsia="宋体" w:cs="宋体"/>
          <w:color w:val="auto"/>
          <w:highlight w:val="none"/>
        </w:rPr>
        <w:t>。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10.2 因不可抗力的影响，使甲方或乙方无法正常履行本合同，经双方协商可终止本合同或修改本合同的执行，双方已履行部分应在履行方案确定后30个工作日内据实结算完毕。迟延履行后发生不可抗力的，不能免除违约责任。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3"/>
        <w:ind w:firstLine="640"/>
        <w:rPr>
          <w:rFonts w:hint="eastAsia" w:ascii="宋体" w:hAnsi="宋体" w:eastAsia="宋体" w:cs="宋体"/>
          <w:color w:val="auto"/>
          <w:highlight w:val="none"/>
        </w:rPr>
      </w:pPr>
      <w:bookmarkStart w:id="11" w:name="_Toc24700716"/>
      <w:r>
        <w:rPr>
          <w:rFonts w:hint="eastAsia" w:ascii="宋体" w:hAnsi="宋体" w:eastAsia="宋体" w:cs="宋体"/>
          <w:color w:val="auto"/>
          <w:highlight w:val="none"/>
        </w:rPr>
        <w:t>第十一条 通知条款</w:t>
      </w:r>
      <w:bookmarkEnd w:id="11"/>
    </w:p>
    <w:p>
      <w:pPr>
        <w:ind w:firstLine="600"/>
        <w:rPr>
          <w:rFonts w:hint="eastAsia" w:ascii="宋体" w:hAnsi="宋体" w:eastAsia="宋体" w:cs="宋体"/>
          <w:highlight w:val="none"/>
        </w:rPr>
      </w:pPr>
      <w:r>
        <w:rPr>
          <w:rFonts w:hint="eastAsia" w:ascii="宋体" w:hAnsi="宋体" w:eastAsia="宋体" w:cs="宋体"/>
          <w:color w:val="auto"/>
          <w:highlight w:val="none"/>
        </w:rPr>
        <w:t>任何一方均应本着诚实信用原则来对待另一方在履行合同时的通知、告知事项，如因重大事项须履行通知义务的，均应当以当面签收或特快专递、电子邮件方式送达相对人。</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甲方指定的联系方式：</w:t>
      </w:r>
    </w:p>
    <w:p>
      <w:pPr>
        <w:ind w:firstLine="6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联系人：</w:t>
      </w:r>
      <w:r>
        <w:rPr>
          <w:rFonts w:hint="eastAsia" w:ascii="宋体" w:hAnsi="宋体" w:cs="宋体"/>
          <w:color w:val="auto"/>
          <w:highlight w:val="none"/>
          <w:lang w:val="en-US" w:eastAsia="zh-CN"/>
        </w:rPr>
        <w:t>雷黎</w:t>
      </w:r>
    </w:p>
    <w:p>
      <w:pPr>
        <w:ind w:firstLine="600"/>
        <w:rPr>
          <w:rFonts w:hint="default" w:ascii="宋体" w:hAnsi="宋体" w:eastAsia="宋体" w:cs="宋体"/>
          <w:highlight w:val="none"/>
          <w:lang w:val="en-US" w:eastAsia="zh-CN"/>
        </w:rPr>
      </w:pPr>
      <w:r>
        <w:rPr>
          <w:rFonts w:hint="eastAsia" w:ascii="宋体" w:hAnsi="宋体" w:eastAsia="宋体" w:cs="宋体"/>
          <w:color w:val="auto"/>
          <w:highlight w:val="none"/>
        </w:rPr>
        <w:t>联系电话：</w:t>
      </w:r>
      <w:r>
        <w:rPr>
          <w:rFonts w:hint="eastAsia" w:ascii="宋体" w:hAnsi="宋体" w:eastAsia="宋体" w:cs="宋体"/>
          <w:color w:val="auto"/>
          <w:highlight w:val="none"/>
          <w:lang w:val="en-US" w:eastAsia="zh-CN"/>
        </w:rPr>
        <w:t>023-6715</w:t>
      </w:r>
      <w:r>
        <w:rPr>
          <w:rFonts w:hint="eastAsia" w:ascii="宋体" w:hAnsi="宋体" w:cs="宋体"/>
          <w:color w:val="auto"/>
          <w:highlight w:val="none"/>
          <w:lang w:val="en-US" w:eastAsia="zh-CN"/>
        </w:rPr>
        <w:t>3888</w:t>
      </w: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5025302235</w:t>
      </w:r>
    </w:p>
    <w:p>
      <w:pPr>
        <w:ind w:firstLine="60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通讯地址：</w:t>
      </w:r>
      <w:r>
        <w:rPr>
          <w:rFonts w:hint="eastAsia" w:ascii="宋体" w:hAnsi="宋体" w:eastAsia="宋体" w:cs="宋体"/>
          <w:color w:val="auto"/>
          <w:highlight w:val="none"/>
          <w:lang w:val="en-US" w:eastAsia="zh-CN"/>
        </w:rPr>
        <w:t>重庆</w:t>
      </w:r>
      <w:r>
        <w:rPr>
          <w:rFonts w:hint="eastAsia" w:ascii="宋体" w:hAnsi="宋体" w:cs="宋体"/>
          <w:color w:val="auto"/>
          <w:highlight w:val="none"/>
          <w:lang w:val="en-US" w:eastAsia="zh-CN"/>
        </w:rPr>
        <w:t>江北国际</w:t>
      </w:r>
      <w:r>
        <w:rPr>
          <w:rFonts w:hint="eastAsia" w:ascii="宋体" w:hAnsi="宋体" w:eastAsia="宋体" w:cs="宋体"/>
          <w:color w:val="auto"/>
          <w:highlight w:val="none"/>
          <w:lang w:val="en-US" w:eastAsia="zh-CN"/>
        </w:rPr>
        <w:t>机场</w:t>
      </w:r>
      <w:r>
        <w:rPr>
          <w:rFonts w:hint="eastAsia" w:ascii="宋体" w:hAnsi="宋体" w:cs="宋体"/>
          <w:color w:val="auto"/>
          <w:highlight w:val="none"/>
          <w:lang w:val="en-US" w:eastAsia="zh-CN"/>
        </w:rPr>
        <w:t>T3A航站楼</w:t>
      </w:r>
    </w:p>
    <w:p>
      <w:pPr>
        <w:ind w:firstLine="6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电子邮件：</w:t>
      </w:r>
      <w:r>
        <w:rPr>
          <w:rFonts w:hint="eastAsia" w:ascii="宋体" w:hAnsi="宋体" w:cs="宋体"/>
          <w:color w:val="auto"/>
          <w:highlight w:val="none"/>
          <w:lang w:val="en-US" w:eastAsia="zh-CN"/>
        </w:rPr>
        <w:t>leil01</w:t>
      </w:r>
      <w:r>
        <w:rPr>
          <w:rFonts w:hint="eastAsia" w:ascii="宋体" w:hAnsi="宋体" w:eastAsia="宋体" w:cs="宋体"/>
          <w:color w:val="auto"/>
          <w:highlight w:val="none"/>
          <w:lang w:val="en-US" w:eastAsia="zh-CN"/>
        </w:rPr>
        <w:t>@cqa.cn</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乙方指定的联系方式：</w:t>
      </w:r>
    </w:p>
    <w:p>
      <w:pPr>
        <w:ind w:firstLine="600"/>
        <w:rPr>
          <w:rFonts w:hint="eastAsia" w:ascii="宋体" w:hAnsi="宋体" w:eastAsia="宋体" w:cs="宋体"/>
          <w:color w:val="auto"/>
          <w:highlight w:val="none"/>
          <w:lang w:eastAsia="zh-CN"/>
        </w:rPr>
      </w:pPr>
      <w:r>
        <w:rPr>
          <w:rFonts w:hint="eastAsia" w:ascii="宋体" w:hAnsi="宋体" w:eastAsia="宋体" w:cs="宋体"/>
          <w:color w:val="auto"/>
          <w:highlight w:val="none"/>
        </w:rPr>
        <w:t>联系人：</w:t>
      </w:r>
      <w:r>
        <w:rPr>
          <w:rFonts w:hint="eastAsia" w:ascii="宋体" w:hAnsi="宋体" w:eastAsia="宋体" w:cs="宋体"/>
          <w:color w:val="auto"/>
          <w:highlight w:val="none"/>
          <w:lang w:val="en-US" w:eastAsia="zh-CN"/>
        </w:rPr>
        <w:t xml:space="preserve">  </w:t>
      </w:r>
    </w:p>
    <w:p>
      <w:pPr>
        <w:ind w:firstLine="600"/>
        <w:rPr>
          <w:rFonts w:hint="eastAsia" w:ascii="宋体" w:hAnsi="宋体" w:eastAsia="宋体" w:cs="宋体"/>
          <w:color w:val="auto"/>
          <w:highlight w:val="none"/>
          <w:lang w:eastAsia="zh-CN"/>
        </w:rPr>
      </w:pPr>
      <w:r>
        <w:rPr>
          <w:rFonts w:hint="eastAsia" w:ascii="宋体" w:hAnsi="宋体" w:eastAsia="宋体" w:cs="宋体"/>
          <w:color w:val="auto"/>
          <w:highlight w:val="none"/>
        </w:rPr>
        <w:t>联系电话：</w:t>
      </w:r>
      <w:r>
        <w:rPr>
          <w:rFonts w:hint="eastAsia" w:ascii="宋体" w:hAnsi="宋体" w:eastAsia="宋体" w:cs="宋体"/>
          <w:color w:val="auto"/>
          <w:highlight w:val="none"/>
          <w:lang w:val="en-US" w:eastAsia="zh-CN"/>
        </w:rPr>
        <w:t xml:space="preserve"> </w:t>
      </w:r>
    </w:p>
    <w:p>
      <w:pPr>
        <w:ind w:firstLine="6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通讯地址：</w:t>
      </w:r>
      <w:r>
        <w:rPr>
          <w:rFonts w:hint="eastAsia" w:ascii="宋体" w:hAnsi="宋体" w:eastAsia="宋体" w:cs="宋体"/>
          <w:color w:val="auto"/>
          <w:highlight w:val="none"/>
          <w:lang w:val="en-US" w:eastAsia="zh-CN"/>
        </w:rPr>
        <w:t xml:space="preserve"> </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电子邮件：</w:t>
      </w:r>
      <w:r>
        <w:rPr>
          <w:rFonts w:hint="eastAsia" w:ascii="宋体" w:hAnsi="宋体" w:eastAsia="宋体" w:cs="宋体"/>
          <w:color w:val="auto"/>
          <w:highlight w:val="none"/>
          <w:lang w:val="en-US" w:eastAsia="zh-CN"/>
        </w:rPr>
        <w:t xml:space="preserve"> </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11.1采用当面签收的，应由合同中指定的联系人或双方授权的代表签收，签收日期即为送达时间。</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11.5收件一方若认为邮件封面标题与邮件中实际文件内容不符的，应在收到邮件后三日内通知相对人，逾期视为邮件封面标题与邮件中实际文件内容一致，并视为有效送达收件人。</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11.7本合同约定的联系方式与送达方式同时可作为</w:t>
      </w:r>
      <w:r>
        <w:rPr>
          <w:rFonts w:hint="eastAsia" w:ascii="宋体" w:hAnsi="宋体" w:eastAsia="宋体" w:cs="宋体"/>
          <w:color w:val="auto"/>
          <w:highlight w:val="none"/>
          <w:lang w:eastAsia="zh-CN"/>
        </w:rPr>
        <w:t>诉讼</w:t>
      </w:r>
      <w:r>
        <w:rPr>
          <w:rFonts w:hint="eastAsia" w:ascii="宋体" w:hAnsi="宋体" w:eastAsia="宋体" w:cs="宋体"/>
          <w:color w:val="auto"/>
          <w:highlight w:val="none"/>
          <w:lang w:val="en-US" w:eastAsia="zh-CN"/>
        </w:rPr>
        <w:t>/仲裁中</w:t>
      </w:r>
      <w:r>
        <w:rPr>
          <w:rFonts w:hint="eastAsia" w:ascii="宋体" w:hAnsi="宋体" w:eastAsia="宋体" w:cs="宋体"/>
          <w:color w:val="auto"/>
          <w:highlight w:val="none"/>
        </w:rPr>
        <w:t>法律文书的联系方式与送达方式。</w:t>
      </w:r>
    </w:p>
    <w:p>
      <w:pPr>
        <w:pStyle w:val="3"/>
        <w:ind w:firstLine="640"/>
        <w:rPr>
          <w:rFonts w:hint="eastAsia" w:ascii="宋体" w:hAnsi="宋体" w:eastAsia="宋体" w:cs="宋体"/>
          <w:color w:val="auto"/>
          <w:highlight w:val="none"/>
        </w:rPr>
      </w:pPr>
      <w:bookmarkStart w:id="12" w:name="_Toc24700717"/>
      <w:r>
        <w:rPr>
          <w:rFonts w:hint="eastAsia" w:ascii="宋体" w:hAnsi="宋体" w:eastAsia="宋体" w:cs="宋体"/>
          <w:color w:val="auto"/>
          <w:highlight w:val="none"/>
        </w:rPr>
        <w:t>第十二条 保密条款</w:t>
      </w:r>
      <w:bookmarkEnd w:id="12"/>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3"/>
        <w:ind w:firstLine="640"/>
        <w:rPr>
          <w:rFonts w:hint="eastAsia" w:ascii="宋体" w:hAnsi="宋体" w:eastAsia="宋体" w:cs="宋体"/>
          <w:color w:val="auto"/>
          <w:highlight w:val="none"/>
        </w:rPr>
      </w:pPr>
      <w:bookmarkStart w:id="13" w:name="_Toc24700718"/>
      <w:r>
        <w:rPr>
          <w:rFonts w:hint="eastAsia" w:ascii="宋体" w:hAnsi="宋体" w:eastAsia="宋体" w:cs="宋体"/>
          <w:color w:val="auto"/>
          <w:highlight w:val="none"/>
        </w:rPr>
        <w:t>第十三条 合同争议的解决方式</w:t>
      </w:r>
      <w:bookmarkEnd w:id="13"/>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13.1 若在合同履行过程中发生争议，甲乙双方应当友好协商解决，协商不成，按以下第（</w:t>
      </w:r>
      <w:r>
        <w:rPr>
          <w:rFonts w:hint="eastAsia" w:ascii="宋体" w:hAnsi="宋体" w:eastAsia="宋体" w:cs="宋体"/>
          <w:color w:val="auto"/>
          <w:highlight w:val="none"/>
          <w:lang w:eastAsia="zh-CN"/>
        </w:rPr>
        <w:t>一</w:t>
      </w:r>
      <w:r>
        <w:rPr>
          <w:rFonts w:hint="eastAsia" w:ascii="宋体" w:hAnsi="宋体" w:eastAsia="宋体" w:cs="宋体"/>
          <w:color w:val="auto"/>
          <w:highlight w:val="none"/>
        </w:rPr>
        <w:t>） 种方式解决：</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（一）提交重庆仲裁委员会，按照申请仲裁时该会现行有效的仲裁规则进行仲裁。</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（二）向甲方所在地人民法院起诉。</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13.2在诉讼期间，除正在进行诉讼的部分外，合同其它部分继续执行。</w:t>
      </w:r>
    </w:p>
    <w:p>
      <w:pPr>
        <w:pStyle w:val="3"/>
        <w:ind w:firstLine="640"/>
        <w:rPr>
          <w:rFonts w:hint="eastAsia" w:ascii="宋体" w:hAnsi="宋体" w:eastAsia="宋体" w:cs="宋体"/>
          <w:color w:val="auto"/>
          <w:highlight w:val="none"/>
        </w:rPr>
      </w:pPr>
      <w:bookmarkStart w:id="14" w:name="_Toc24700719"/>
      <w:r>
        <w:rPr>
          <w:rFonts w:hint="eastAsia" w:ascii="宋体" w:hAnsi="宋体" w:eastAsia="宋体" w:cs="宋体"/>
          <w:color w:val="auto"/>
          <w:highlight w:val="none"/>
        </w:rPr>
        <w:t>第十四条 合同的变更和解除</w:t>
      </w:r>
      <w:bookmarkEnd w:id="14"/>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14.1 本合同履行过程中，如果合同履行条件发生变化，由双方进行协商，并以签订补充合同的方式加以确认，补充合同与本合同具有同等效力。若补充协议内容与本合同内容矛盾的，以时间在后的内容为准。</w:t>
      </w:r>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14.2 经双方协商一致，并达成书面合同后，本合同可以解除，双方应就合同解除的后果在解约合同中一并做出约定。一方也可根据合同约定单方行使合同解除权。</w:t>
      </w:r>
    </w:p>
    <w:p>
      <w:pPr>
        <w:pStyle w:val="3"/>
        <w:ind w:firstLine="640"/>
        <w:rPr>
          <w:rFonts w:hint="eastAsia" w:ascii="宋体" w:hAnsi="宋体" w:eastAsia="宋体" w:cs="宋体"/>
          <w:color w:val="auto"/>
          <w:highlight w:val="none"/>
        </w:rPr>
      </w:pPr>
      <w:bookmarkStart w:id="15" w:name="_Toc24700720"/>
      <w:r>
        <w:rPr>
          <w:rFonts w:hint="eastAsia" w:ascii="宋体" w:hAnsi="宋体" w:eastAsia="宋体" w:cs="宋体"/>
          <w:color w:val="auto"/>
          <w:highlight w:val="none"/>
        </w:rPr>
        <w:t>第十五条 合同生效及其他</w:t>
      </w:r>
      <w:bookmarkEnd w:id="15"/>
    </w:p>
    <w:p>
      <w:pPr>
        <w:ind w:firstLine="600"/>
        <w:rPr>
          <w:rFonts w:hint="eastAsia" w:ascii="宋体" w:hAnsi="宋体" w:eastAsia="宋体" w:cs="宋体"/>
          <w:color w:val="auto"/>
          <w:highlight w:val="none"/>
        </w:rPr>
      </w:pPr>
      <w:r>
        <w:rPr>
          <w:rFonts w:hint="eastAsia" w:ascii="宋体" w:hAnsi="宋体" w:eastAsia="宋体" w:cs="宋体"/>
          <w:color w:val="auto"/>
          <w:highlight w:val="none"/>
        </w:rPr>
        <w:t>15.1 乙方和甲方约定合同内容双方法人代表人或授权代表签字并加盖公司公章或合同专用章后生效</w:t>
      </w:r>
      <w:r>
        <w:rPr>
          <w:rFonts w:hint="eastAsia" w:ascii="宋体" w:hAnsi="宋体" w:eastAsia="宋体" w:cs="宋体"/>
          <w:color w:val="auto"/>
          <w:highlight w:val="none"/>
          <w:lang w:val="en-US" w:eastAsia="zh-CN"/>
        </w:rPr>
        <w:t>；有效期为一年。</w:t>
      </w:r>
    </w:p>
    <w:p>
      <w:pPr>
        <w:ind w:firstLine="600"/>
        <w:rPr>
          <w:rFonts w:hint="eastAsia" w:ascii="宋体" w:hAnsi="宋体" w:eastAsia="宋体" w:cs="宋体"/>
          <w:b/>
          <w:bCs/>
          <w:color w:val="auto"/>
          <w:highlight w:val="none"/>
        </w:rPr>
      </w:pPr>
      <w:r>
        <w:rPr>
          <w:rFonts w:hint="eastAsia" w:ascii="宋体" w:hAnsi="宋体" w:eastAsia="宋体" w:cs="宋体"/>
          <w:color w:val="auto"/>
          <w:highlight w:val="none"/>
        </w:rPr>
        <w:t>15.2 本合同一式</w:t>
      </w:r>
      <w:r>
        <w:rPr>
          <w:rFonts w:hint="eastAsia" w:ascii="宋体" w:hAnsi="宋体" w:eastAsia="宋体" w:cs="宋体"/>
          <w:color w:val="auto"/>
          <w:highlight w:val="none"/>
          <w:lang w:val="en-US" w:eastAsia="zh-CN"/>
        </w:rPr>
        <w:t>伍</w:t>
      </w:r>
      <w:r>
        <w:rPr>
          <w:rFonts w:hint="eastAsia" w:ascii="宋体" w:hAnsi="宋体" w:eastAsia="宋体" w:cs="宋体"/>
          <w:color w:val="auto"/>
          <w:highlight w:val="none"/>
        </w:rPr>
        <w:t>份，甲方执</w:t>
      </w:r>
      <w:r>
        <w:rPr>
          <w:rFonts w:hint="eastAsia" w:ascii="宋体" w:hAnsi="宋体" w:eastAsia="宋体" w:cs="宋体"/>
          <w:color w:val="auto"/>
          <w:highlight w:val="none"/>
          <w:lang w:val="en-US" w:eastAsia="zh-CN"/>
        </w:rPr>
        <w:t>肆</w:t>
      </w:r>
      <w:r>
        <w:rPr>
          <w:rFonts w:hint="eastAsia" w:ascii="宋体" w:hAnsi="宋体" w:eastAsia="宋体" w:cs="宋体"/>
          <w:color w:val="auto"/>
          <w:highlight w:val="none"/>
        </w:rPr>
        <w:t>份，乙方执</w:t>
      </w:r>
      <w:r>
        <w:rPr>
          <w:rFonts w:hint="eastAsia" w:ascii="宋体" w:hAnsi="宋体" w:eastAsia="宋体" w:cs="宋体"/>
          <w:color w:val="auto"/>
          <w:highlight w:val="none"/>
          <w:lang w:val="en-US" w:eastAsia="zh-CN"/>
        </w:rPr>
        <w:t>壹</w:t>
      </w:r>
      <w:r>
        <w:rPr>
          <w:rFonts w:hint="eastAsia" w:ascii="宋体" w:hAnsi="宋体" w:eastAsia="宋体" w:cs="宋体"/>
          <w:color w:val="auto"/>
          <w:highlight w:val="none"/>
        </w:rPr>
        <w:t>份，具有同等法律效力。</w:t>
      </w:r>
      <w:r>
        <w:rPr>
          <w:rFonts w:hint="eastAsia" w:ascii="宋体" w:hAnsi="宋体" w:cs="宋体"/>
          <w:color w:val="auto"/>
          <w:highlight w:val="none"/>
          <w:lang w:eastAsia="zh-CN"/>
        </w:rPr>
        <w:t>（以下无正文。）</w:t>
      </w:r>
    </w:p>
    <w:p>
      <w:pPr>
        <w:ind w:left="420" w:leftChars="200" w:firstLine="0" w:firstLineChars="0"/>
        <w:rPr>
          <w:rFonts w:hint="eastAsia" w:ascii="宋体" w:hAnsi="宋体" w:eastAsia="宋体" w:cs="宋体"/>
          <w:b/>
          <w:bCs/>
          <w:color w:val="auto"/>
          <w:highlight w:val="none"/>
        </w:rPr>
      </w:pPr>
    </w:p>
    <w:p>
      <w:pPr>
        <w:ind w:left="420" w:leftChars="200" w:firstLine="211" w:firstLineChars="100"/>
        <w:rPr>
          <w:rFonts w:hint="eastAsia" w:ascii="宋体" w:hAnsi="宋体" w:eastAsia="宋体" w:cs="宋体"/>
          <w:b/>
          <w:bCs/>
          <w:color w:val="auto"/>
          <w:highlight w:val="none"/>
        </w:rPr>
      </w:pPr>
      <w:r>
        <w:rPr>
          <w:rFonts w:hint="eastAsia" w:ascii="宋体" w:hAnsi="宋体" w:eastAsia="宋体" w:cs="宋体"/>
          <w:b/>
          <w:bCs/>
          <w:color w:val="auto"/>
          <w:highlight w:val="none"/>
        </w:rPr>
        <w:t>甲方（盖章）：</w:t>
      </w: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法定代表人或授权代表（签字）：</w:t>
      </w: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签订日期：     年   月   日</w:t>
      </w:r>
    </w:p>
    <w:p>
      <w:pPr>
        <w:pStyle w:val="6"/>
        <w:rPr>
          <w:rFonts w:hint="eastAsia"/>
          <w:highlight w:val="none"/>
        </w:rPr>
      </w:pP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乙方（盖章）：</w:t>
      </w: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法定代表人或授权代表（签字）：</w:t>
      </w: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签订日期：     年   月   日</w:t>
      </w:r>
    </w:p>
    <w:p>
      <w:pPr>
        <w:ind w:firstLine="602"/>
        <w:rPr>
          <w:rFonts w:hint="eastAsia" w:ascii="宋体" w:hAnsi="宋体" w:eastAsia="宋体" w:cs="宋体"/>
          <w:b/>
          <w:bCs/>
          <w:color w:val="auto"/>
          <w:highlight w:val="none"/>
        </w:rPr>
      </w:pPr>
    </w:p>
    <w:p>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签订地点：</w:t>
      </w:r>
    </w:p>
    <w:p>
      <w:pPr>
        <w:rPr>
          <w:rFonts w:hint="eastAsia" w:ascii="宋体" w:hAnsi="宋体" w:eastAsia="宋体" w:cs="宋体"/>
          <w:b/>
          <w:bCs/>
          <w:color w:val="auto"/>
          <w:sz w:val="28"/>
          <w:szCs w:val="28"/>
          <w:highlight w:val="none"/>
        </w:rPr>
        <w:sectPr>
          <w:footerReference r:id="rId4" w:type="default"/>
          <w:pgSz w:w="11906" w:h="16838"/>
          <w:pgMar w:top="1440" w:right="1800" w:bottom="1440" w:left="1800" w:header="851" w:footer="992" w:gutter="0"/>
          <w:pgNumType w:fmt="decimal"/>
          <w:cols w:space="425" w:num="1"/>
          <w:docGrid w:type="lines" w:linePitch="312" w:charSpace="0"/>
        </w:sect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第三章  比选附件</w:t>
      </w: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jc w:val="center"/>
        <w:rPr>
          <w:rFonts w:ascii="仿宋" w:hAnsi="仿宋" w:eastAsia="仿宋"/>
          <w:b/>
          <w:sz w:val="32"/>
          <w:szCs w:val="32"/>
        </w:rPr>
      </w:pPr>
      <w:r>
        <w:rPr>
          <w:rFonts w:hint="eastAsia" w:ascii="仿宋" w:hAnsi="仿宋" w:eastAsia="仿宋"/>
          <w:b/>
          <w:sz w:val="32"/>
          <w:szCs w:val="32"/>
        </w:rPr>
        <w:t>报价函</w:t>
      </w:r>
    </w:p>
    <w:p>
      <w:pPr>
        <w:tabs>
          <w:tab w:val="left" w:pos="2655"/>
          <w:tab w:val="left" w:pos="3520"/>
          <w:tab w:val="left" w:pos="4920"/>
          <w:tab w:val="left" w:pos="5715"/>
          <w:tab w:val="left" w:pos="6945"/>
          <w:tab w:val="left" w:pos="7980"/>
        </w:tabs>
        <w:autoSpaceDE w:val="0"/>
        <w:autoSpaceDN w:val="0"/>
        <w:adjustRightInd w:val="0"/>
        <w:spacing w:line="354" w:lineRule="auto"/>
        <w:ind w:right="94"/>
        <w:rPr>
          <w:rFonts w:ascii="仿宋" w:hAnsi="仿宋" w:eastAsia="仿宋"/>
          <w:sz w:val="28"/>
          <w:szCs w:val="28"/>
        </w:rPr>
      </w:pPr>
      <w:r>
        <w:rPr>
          <w:rFonts w:hint="eastAsia" w:ascii="仿宋" w:hAnsi="仿宋" w:eastAsia="仿宋"/>
          <w:sz w:val="28"/>
          <w:szCs w:val="28"/>
        </w:rPr>
        <w:t>重庆机场信息通信网络有限公司：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项目比选采购文件的全部内容，愿意以人民币</w:t>
      </w:r>
      <w:r>
        <w:rPr>
          <w:rFonts w:hint="eastAsia" w:ascii="仿宋" w:hAnsi="仿宋" w:eastAsia="仿宋"/>
          <w:sz w:val="28"/>
          <w:szCs w:val="28"/>
          <w:u w:val="single"/>
        </w:rPr>
        <w:t>（大写）</w:t>
      </w:r>
      <w:r>
        <w:rPr>
          <w:rFonts w:ascii="仿宋" w:hAnsi="仿宋" w:eastAsia="仿宋"/>
          <w:sz w:val="28"/>
          <w:szCs w:val="28"/>
          <w:u w:val="single"/>
        </w:rPr>
        <w:tab/>
      </w:r>
      <w:r>
        <w:rPr>
          <w:rFonts w:hint="eastAsia" w:ascii="仿宋" w:hAnsi="仿宋" w:eastAsia="仿宋"/>
          <w:sz w:val="28"/>
          <w:szCs w:val="28"/>
          <w:u w:val="single"/>
        </w:rPr>
        <w:t>（</w:t>
      </w:r>
      <w:r>
        <w:rPr>
          <w:rFonts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b/>
          <w:bCs/>
          <w:sz w:val="28"/>
          <w:szCs w:val="28"/>
          <w:u w:val="none"/>
          <w:lang w:eastAsia="zh-CN"/>
        </w:rPr>
        <w:t>不</w:t>
      </w:r>
      <w:r>
        <w:rPr>
          <w:rFonts w:hint="eastAsia" w:ascii="仿宋" w:hAnsi="仿宋" w:eastAsia="仿宋"/>
          <w:b/>
          <w:bCs/>
          <w:sz w:val="28"/>
          <w:szCs w:val="28"/>
          <w:u w:val="none"/>
        </w:rPr>
        <w:t>含</w:t>
      </w:r>
      <w:r>
        <w:rPr>
          <w:rFonts w:hint="eastAsia" w:ascii="仿宋" w:hAnsi="仿宋" w:eastAsia="仿宋"/>
          <w:b/>
          <w:bCs/>
          <w:sz w:val="28"/>
          <w:szCs w:val="28"/>
        </w:rPr>
        <w:t>增值税税额</w:t>
      </w:r>
      <w:r>
        <w:rPr>
          <w:rFonts w:hint="eastAsia" w:ascii="仿宋" w:hAnsi="仿宋" w:eastAsia="仿宋"/>
          <w:sz w:val="28"/>
          <w:szCs w:val="28"/>
        </w:rPr>
        <w:t>的总报价，</w:t>
      </w:r>
      <w:r>
        <w:rPr>
          <w:rFonts w:hint="eastAsia" w:ascii="仿宋_GB2312" w:hAnsi="宋体" w:eastAsia="仿宋_GB2312"/>
          <w:sz w:val="28"/>
          <w:szCs w:val="28"/>
        </w:rPr>
        <w:t>增值税税率</w:t>
      </w:r>
      <w:r>
        <w:rPr>
          <w:rFonts w:hint="eastAsia" w:ascii="仿宋_GB2312" w:hAnsi="宋体" w:eastAsia="仿宋_GB2312"/>
          <w:sz w:val="28"/>
          <w:szCs w:val="28"/>
          <w:u w:val="single"/>
        </w:rPr>
        <w:t xml:space="preserve">      %</w:t>
      </w:r>
      <w:r>
        <w:rPr>
          <w:rFonts w:hint="eastAsia" w:ascii="仿宋_GB2312" w:hAnsi="宋体" w:eastAsia="仿宋_GB2312"/>
          <w:sz w:val="28"/>
          <w:szCs w:val="28"/>
        </w:rPr>
        <w:t>，</w:t>
      </w:r>
      <w:r>
        <w:rPr>
          <w:rFonts w:hint="eastAsia" w:ascii="仿宋_GB2312" w:hAnsi="宋体" w:eastAsia="仿宋_GB2312"/>
          <w:color w:val="auto"/>
          <w:sz w:val="28"/>
          <w:szCs w:val="28"/>
          <w:lang w:eastAsia="zh-CN"/>
        </w:rPr>
        <w:t>维修响应时间</w:t>
      </w:r>
      <w:r>
        <w:rPr>
          <w:rFonts w:ascii="仿宋" w:hAnsi="仿宋" w:eastAsia="仿宋"/>
          <w:color w:val="auto"/>
          <w:sz w:val="28"/>
          <w:szCs w:val="28"/>
          <w:u w:val="single"/>
        </w:rPr>
        <w:tab/>
      </w:r>
      <w:r>
        <w:rPr>
          <w:rFonts w:hint="eastAsia" w:ascii="仿宋" w:hAnsi="仿宋" w:eastAsia="仿宋"/>
          <w:sz w:val="28"/>
          <w:szCs w:val="28"/>
          <w:u w:val="single"/>
        </w:rPr>
        <w:t xml:space="preserve">   </w:t>
      </w:r>
      <w:r>
        <w:rPr>
          <w:rFonts w:hint="eastAsia" w:ascii="仿宋" w:hAnsi="仿宋" w:eastAsia="仿宋"/>
          <w:sz w:val="28"/>
          <w:szCs w:val="28"/>
        </w:rPr>
        <w:t>，按合同约定实施和完成承包项目的全部工作。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．若我方成交：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）我方承诺在收到成交通知书后，在规定的期限内与你方签订合同。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比选响应人：</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ascii="仿宋" w:hAnsi="仿宋" w:eastAsia="仿宋"/>
          <w:sz w:val="28"/>
          <w:szCs w:val="28"/>
          <w:u w:val="single"/>
        </w:rPr>
        <w:tab/>
      </w:r>
      <w:r>
        <w:rPr>
          <w:rFonts w:hint="eastAsia" w:ascii="仿宋" w:hAnsi="仿宋" w:eastAsia="仿宋"/>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地 </w:t>
      </w:r>
      <w:r>
        <w:rPr>
          <w:rFonts w:ascii="仿宋" w:hAnsi="仿宋" w:eastAsia="仿宋"/>
          <w:sz w:val="28"/>
          <w:szCs w:val="28"/>
        </w:rPr>
        <w:t xml:space="preserve">     </w:t>
      </w:r>
      <w:r>
        <w:rPr>
          <w:rFonts w:hint="eastAsia" w:ascii="仿宋" w:hAnsi="仿宋" w:eastAsia="仿宋"/>
          <w:sz w:val="28"/>
          <w:szCs w:val="28"/>
        </w:rPr>
        <w:t>址：</w:t>
      </w:r>
      <w:r>
        <w:rPr>
          <w:rFonts w:ascii="仿宋" w:hAnsi="仿宋" w:eastAsia="仿宋"/>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网 </w:t>
      </w:r>
      <w:r>
        <w:rPr>
          <w:rFonts w:ascii="仿宋" w:hAnsi="仿宋" w:eastAsia="仿宋"/>
          <w:sz w:val="28"/>
          <w:szCs w:val="28"/>
        </w:rPr>
        <w:t xml:space="preserve">     </w:t>
      </w:r>
      <w:r>
        <w:rPr>
          <w:rFonts w:hint="eastAsia" w:ascii="仿宋" w:hAnsi="仿宋" w:eastAsia="仿宋"/>
          <w:sz w:val="28"/>
          <w:szCs w:val="28"/>
        </w:rPr>
        <w:t>址：</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电 </w:t>
      </w:r>
      <w:r>
        <w:rPr>
          <w:rFonts w:ascii="仿宋" w:hAnsi="仿宋" w:eastAsia="仿宋"/>
          <w:sz w:val="28"/>
          <w:szCs w:val="28"/>
        </w:rPr>
        <w:t xml:space="preserve">     </w:t>
      </w:r>
      <w:r>
        <w:rPr>
          <w:rFonts w:hint="eastAsia" w:ascii="仿宋" w:hAnsi="仿宋" w:eastAsia="仿宋"/>
          <w:sz w:val="28"/>
          <w:szCs w:val="28"/>
        </w:rPr>
        <w:t>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传 </w:t>
      </w:r>
      <w:r>
        <w:rPr>
          <w:rFonts w:ascii="仿宋" w:hAnsi="仿宋" w:eastAsia="仿宋"/>
          <w:sz w:val="28"/>
          <w:szCs w:val="28"/>
        </w:rPr>
        <w:t xml:space="preserve">     </w:t>
      </w:r>
      <w:r>
        <w:rPr>
          <w:rFonts w:hint="eastAsia" w:ascii="仿宋" w:hAnsi="仿宋" w:eastAsia="仿宋"/>
          <w:sz w:val="28"/>
          <w:szCs w:val="28"/>
        </w:rPr>
        <w:t>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 政 编 码：</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rPr>
          <w:rFonts w:ascii="仿宋" w:hAnsi="仿宋" w:eastAsia="仿宋"/>
          <w:b/>
          <w:sz w:val="32"/>
          <w:szCs w:val="32"/>
        </w:rPr>
      </w:pPr>
    </w:p>
    <w:p>
      <w:pPr>
        <w:snapToGrid w:val="0"/>
        <w:spacing w:line="360" w:lineRule="auto"/>
        <w:rPr>
          <w:rFonts w:hint="eastAsia" w:ascii="仿宋" w:hAnsi="仿宋" w:eastAsia="仿宋"/>
          <w:b/>
          <w:bCs/>
          <w:sz w:val="28"/>
          <w:szCs w:val="28"/>
        </w:rPr>
      </w:pPr>
    </w:p>
    <w:p>
      <w:pPr>
        <w:snapToGrid w:val="0"/>
        <w:spacing w:line="360" w:lineRule="auto"/>
        <w:rPr>
          <w:rFonts w:hint="eastAsia" w:ascii="仿宋" w:hAnsi="仿宋" w:eastAsia="仿宋"/>
          <w:b/>
          <w:bCs/>
          <w:sz w:val="28"/>
          <w:szCs w:val="28"/>
        </w:rPr>
      </w:pPr>
    </w:p>
    <w:p>
      <w:pPr>
        <w:snapToGrid w:val="0"/>
        <w:spacing w:line="360" w:lineRule="auto"/>
        <w:rPr>
          <w:rFonts w:hint="eastAsia"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2</w:t>
      </w:r>
      <w:r>
        <w:rPr>
          <w:rFonts w:hint="eastAsia" w:ascii="仿宋" w:hAnsi="仿宋" w:eastAsia="仿宋"/>
          <w:b/>
          <w:bCs/>
          <w:sz w:val="28"/>
          <w:szCs w:val="28"/>
        </w:rPr>
        <w:t>：</w:t>
      </w:r>
    </w:p>
    <w:p>
      <w:pPr>
        <w:pStyle w:val="2"/>
      </w:pPr>
      <w:r>
        <w:rPr>
          <w:rFonts w:hint="eastAsia"/>
        </w:rPr>
        <w:t>供应货物清单</w:t>
      </w:r>
    </w:p>
    <w:tbl>
      <w:tblPr>
        <w:tblStyle w:val="10"/>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7"/>
        <w:gridCol w:w="930"/>
        <w:gridCol w:w="815"/>
        <w:gridCol w:w="874"/>
        <w:gridCol w:w="769"/>
        <w:gridCol w:w="700"/>
        <w:gridCol w:w="851"/>
        <w:gridCol w:w="896"/>
        <w:gridCol w:w="1009"/>
        <w:gridCol w:w="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序号</w:t>
            </w:r>
          </w:p>
        </w:tc>
        <w:tc>
          <w:tcPr>
            <w:tcW w:w="930"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类型</w:t>
            </w:r>
          </w:p>
        </w:tc>
        <w:tc>
          <w:tcPr>
            <w:tcW w:w="815"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设备名称</w:t>
            </w:r>
          </w:p>
        </w:tc>
        <w:tc>
          <w:tcPr>
            <w:tcW w:w="874"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参数</w:t>
            </w:r>
          </w:p>
        </w:tc>
        <w:tc>
          <w:tcPr>
            <w:tcW w:w="769"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品牌</w:t>
            </w:r>
          </w:p>
        </w:tc>
        <w:tc>
          <w:tcPr>
            <w:tcW w:w="700"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单位</w:t>
            </w:r>
          </w:p>
        </w:tc>
        <w:tc>
          <w:tcPr>
            <w:tcW w:w="851" w:type="dxa"/>
            <w:vAlign w:val="center"/>
          </w:tcPr>
          <w:p>
            <w:pPr>
              <w:keepNext w:val="0"/>
              <w:keepLines w:val="0"/>
              <w:widowControl/>
              <w:suppressLineNumbers w:val="0"/>
              <w:jc w:val="center"/>
              <w:textAlignment w:val="center"/>
              <w:rPr>
                <w:b/>
                <w:sz w:val="24"/>
              </w:rPr>
            </w:pPr>
            <w:r>
              <w:rPr>
                <w:rFonts w:hint="eastAsia" w:ascii="宋体" w:hAnsi="宋体" w:cs="宋体"/>
                <w:i w:val="0"/>
                <w:iCs w:val="0"/>
                <w:color w:val="000000"/>
                <w:kern w:val="0"/>
                <w:sz w:val="20"/>
                <w:szCs w:val="20"/>
                <w:highlight w:val="none"/>
                <w:u w:val="none"/>
                <w:lang w:val="en-US" w:eastAsia="zh-CN" w:bidi="ar"/>
              </w:rPr>
              <w:t>不</w:t>
            </w:r>
            <w:r>
              <w:rPr>
                <w:rFonts w:hint="eastAsia" w:ascii="宋体" w:hAnsi="宋体" w:eastAsia="宋体" w:cs="宋体"/>
                <w:i w:val="0"/>
                <w:iCs w:val="0"/>
                <w:color w:val="000000"/>
                <w:kern w:val="0"/>
                <w:sz w:val="20"/>
                <w:szCs w:val="20"/>
                <w:highlight w:val="none"/>
                <w:u w:val="none"/>
                <w:lang w:val="en-US" w:eastAsia="zh-CN" w:bidi="ar"/>
              </w:rPr>
              <w:t>含税</w:t>
            </w:r>
            <w:r>
              <w:rPr>
                <w:rFonts w:hint="eastAsia" w:ascii="宋体" w:hAnsi="宋体" w:cs="宋体"/>
                <w:i w:val="0"/>
                <w:iCs w:val="0"/>
                <w:color w:val="000000"/>
                <w:kern w:val="0"/>
                <w:sz w:val="20"/>
                <w:szCs w:val="20"/>
                <w:highlight w:val="none"/>
                <w:u w:val="none"/>
                <w:lang w:val="en-US" w:eastAsia="zh-CN" w:bidi="ar"/>
              </w:rPr>
              <w:t>报</w:t>
            </w:r>
            <w:r>
              <w:rPr>
                <w:rFonts w:hint="eastAsia" w:ascii="宋体" w:hAnsi="宋体" w:eastAsia="宋体" w:cs="宋体"/>
                <w:i w:val="0"/>
                <w:iCs w:val="0"/>
                <w:color w:val="000000"/>
                <w:kern w:val="0"/>
                <w:sz w:val="20"/>
                <w:szCs w:val="20"/>
                <w:highlight w:val="none"/>
                <w:u w:val="none"/>
                <w:lang w:val="en-US" w:eastAsia="zh-CN" w:bidi="ar"/>
              </w:rPr>
              <w:t>价</w:t>
            </w:r>
          </w:p>
        </w:tc>
        <w:tc>
          <w:tcPr>
            <w:tcW w:w="896" w:type="dxa"/>
            <w:vAlign w:val="center"/>
          </w:tcPr>
          <w:p>
            <w:pPr>
              <w:keepNext w:val="0"/>
              <w:keepLines w:val="0"/>
              <w:widowControl/>
              <w:suppressLineNumbers w:val="0"/>
              <w:jc w:val="center"/>
              <w:textAlignment w:val="center"/>
              <w:rPr>
                <w:b/>
                <w:sz w:val="24"/>
              </w:rPr>
            </w:pPr>
            <w:r>
              <w:rPr>
                <w:rFonts w:hint="eastAsia" w:ascii="宋体" w:hAnsi="宋体" w:eastAsia="宋体" w:cs="宋体"/>
                <w:i w:val="0"/>
                <w:iCs w:val="0"/>
                <w:color w:val="000000"/>
                <w:kern w:val="0"/>
                <w:sz w:val="20"/>
                <w:szCs w:val="20"/>
                <w:highlight w:val="none"/>
                <w:u w:val="none"/>
                <w:lang w:val="en-US" w:eastAsia="zh-CN" w:bidi="ar"/>
              </w:rPr>
              <w:t>税</w:t>
            </w:r>
            <w:r>
              <w:rPr>
                <w:rFonts w:hint="eastAsia" w:ascii="宋体" w:hAnsi="宋体" w:cs="宋体"/>
                <w:i w:val="0"/>
                <w:iCs w:val="0"/>
                <w:color w:val="000000"/>
                <w:kern w:val="0"/>
                <w:sz w:val="20"/>
                <w:szCs w:val="20"/>
                <w:highlight w:val="none"/>
                <w:u w:val="none"/>
                <w:lang w:val="en-US" w:eastAsia="zh-CN" w:bidi="ar"/>
              </w:rPr>
              <w:t>率</w:t>
            </w:r>
          </w:p>
        </w:tc>
        <w:tc>
          <w:tcPr>
            <w:tcW w:w="1009" w:type="dxa"/>
            <w:vAlign w:val="center"/>
          </w:tcPr>
          <w:p>
            <w:pPr>
              <w:keepNext w:val="0"/>
              <w:keepLines w:val="0"/>
              <w:widowControl/>
              <w:suppressLineNumbers w:val="0"/>
              <w:jc w:val="center"/>
              <w:textAlignment w:val="center"/>
              <w:rPr>
                <w:b/>
                <w:sz w:val="24"/>
              </w:rPr>
            </w:pPr>
            <w:r>
              <w:rPr>
                <w:rFonts w:hint="eastAsia" w:ascii="宋体" w:hAnsi="宋体" w:cs="宋体"/>
                <w:i w:val="0"/>
                <w:iCs w:val="0"/>
                <w:color w:val="000000"/>
                <w:kern w:val="0"/>
                <w:sz w:val="20"/>
                <w:szCs w:val="20"/>
                <w:highlight w:val="none"/>
                <w:u w:val="none"/>
                <w:lang w:val="en-US" w:eastAsia="zh-CN" w:bidi="ar"/>
              </w:rPr>
              <w:t>工期</w:t>
            </w:r>
          </w:p>
        </w:tc>
        <w:tc>
          <w:tcPr>
            <w:tcW w:w="795" w:type="dxa"/>
            <w:vAlign w:val="center"/>
          </w:tcPr>
          <w:p>
            <w:pPr>
              <w:keepNext w:val="0"/>
              <w:keepLines w:val="0"/>
              <w:widowControl/>
              <w:suppressLineNumbers w:val="0"/>
              <w:jc w:val="center"/>
              <w:textAlignment w:val="center"/>
              <w:rPr>
                <w:b/>
                <w:sz w:val="24"/>
              </w:rPr>
            </w:pPr>
            <w:r>
              <w:rPr>
                <w:rFonts w:hint="eastAsia" w:ascii="宋体" w:hAnsi="宋体" w:cs="宋体"/>
                <w:i w:val="0"/>
                <w:iCs w:val="0"/>
                <w:color w:val="000000"/>
                <w:kern w:val="0"/>
                <w:sz w:val="20"/>
                <w:szCs w:val="20"/>
                <w:highlight w:val="none"/>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vAlign w:val="center"/>
          </w:tcPr>
          <w:p>
            <w:pPr>
              <w:rPr>
                <w:b/>
                <w:sz w:val="24"/>
              </w:rPr>
            </w:pPr>
          </w:p>
        </w:tc>
        <w:tc>
          <w:tcPr>
            <w:tcW w:w="1009" w:type="dxa"/>
            <w:vAlign w:val="center"/>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657" w:type="dxa"/>
            <w:vAlign w:val="center"/>
          </w:tcPr>
          <w:p>
            <w:pPr>
              <w:jc w:val="center"/>
              <w:rPr>
                <w:b/>
                <w:sz w:val="24"/>
              </w:rPr>
            </w:pPr>
          </w:p>
        </w:tc>
        <w:tc>
          <w:tcPr>
            <w:tcW w:w="930" w:type="dxa"/>
            <w:vAlign w:val="center"/>
          </w:tcPr>
          <w:p>
            <w:pPr>
              <w:jc w:val="center"/>
              <w:rPr>
                <w:b/>
                <w:sz w:val="24"/>
              </w:rPr>
            </w:pPr>
          </w:p>
        </w:tc>
        <w:tc>
          <w:tcPr>
            <w:tcW w:w="815" w:type="dxa"/>
            <w:vAlign w:val="center"/>
          </w:tcPr>
          <w:p>
            <w:pPr>
              <w:jc w:val="center"/>
              <w:rPr>
                <w:b/>
                <w:sz w:val="24"/>
              </w:rPr>
            </w:pPr>
          </w:p>
        </w:tc>
        <w:tc>
          <w:tcPr>
            <w:tcW w:w="874" w:type="dxa"/>
            <w:vAlign w:val="center"/>
          </w:tcPr>
          <w:p>
            <w:pPr>
              <w:jc w:val="center"/>
              <w:rPr>
                <w:b/>
                <w:sz w:val="24"/>
              </w:rPr>
            </w:pPr>
          </w:p>
        </w:tc>
        <w:tc>
          <w:tcPr>
            <w:tcW w:w="769" w:type="dxa"/>
            <w:vAlign w:val="center"/>
          </w:tcPr>
          <w:p>
            <w:pPr>
              <w:jc w:val="center"/>
              <w:rPr>
                <w:b/>
                <w:sz w:val="24"/>
              </w:rPr>
            </w:pPr>
          </w:p>
        </w:tc>
        <w:tc>
          <w:tcPr>
            <w:tcW w:w="700" w:type="dxa"/>
            <w:vAlign w:val="center"/>
          </w:tcPr>
          <w:p>
            <w:pPr>
              <w:jc w:val="center"/>
              <w:rPr>
                <w:b/>
                <w:sz w:val="24"/>
              </w:rPr>
            </w:pPr>
          </w:p>
        </w:tc>
        <w:tc>
          <w:tcPr>
            <w:tcW w:w="851" w:type="dxa"/>
            <w:vAlign w:val="center"/>
          </w:tcPr>
          <w:p>
            <w:pPr>
              <w:jc w:val="center"/>
              <w:rPr>
                <w:b/>
                <w:sz w:val="24"/>
              </w:rPr>
            </w:pPr>
          </w:p>
        </w:tc>
        <w:tc>
          <w:tcPr>
            <w:tcW w:w="896" w:type="dxa"/>
          </w:tcPr>
          <w:p>
            <w:pPr>
              <w:rPr>
                <w:b/>
                <w:sz w:val="24"/>
              </w:rPr>
            </w:pPr>
          </w:p>
        </w:tc>
        <w:tc>
          <w:tcPr>
            <w:tcW w:w="1009" w:type="dxa"/>
          </w:tcPr>
          <w:p>
            <w:pPr>
              <w:rPr>
                <w:b/>
                <w:sz w:val="24"/>
              </w:rPr>
            </w:pPr>
          </w:p>
        </w:tc>
        <w:tc>
          <w:tcPr>
            <w:tcW w:w="795" w:type="dxa"/>
            <w:vAlign w:val="center"/>
          </w:tcPr>
          <w:p>
            <w:pPr>
              <w:jc w:val="center"/>
              <w:rPr>
                <w:b/>
                <w:sz w:val="24"/>
              </w:rPr>
            </w:pPr>
          </w:p>
        </w:tc>
      </w:tr>
    </w:tbl>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pStyle w:val="2"/>
      </w:pPr>
    </w:p>
    <w:p/>
    <w:p>
      <w:pPr>
        <w:pStyle w:val="2"/>
      </w:pPr>
    </w:p>
    <w:p/>
    <w:p>
      <w:pPr>
        <w:pStyle w:val="2"/>
      </w:pPr>
    </w:p>
    <w:p/>
    <w:p>
      <w:pPr>
        <w:snapToGrid w:val="0"/>
        <w:spacing w:line="360" w:lineRule="auto"/>
        <w:rPr>
          <w:rFonts w:hint="eastAsia"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3</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单 </w:t>
      </w:r>
      <w:r>
        <w:rPr>
          <w:rFonts w:ascii="仿宋" w:hAnsi="仿宋" w:eastAsia="仿宋"/>
          <w:kern w:val="0"/>
          <w:sz w:val="28"/>
          <w:szCs w:val="28"/>
        </w:rPr>
        <w:t xml:space="preserve"> </w:t>
      </w:r>
      <w:r>
        <w:rPr>
          <w:rFonts w:hint="eastAsia" w:ascii="仿宋" w:hAnsi="仿宋" w:eastAsia="仿宋"/>
          <w:kern w:val="0"/>
          <w:sz w:val="28"/>
          <w:szCs w:val="28"/>
        </w:rPr>
        <w:t xml:space="preserve">位 </w:t>
      </w:r>
      <w:r>
        <w:rPr>
          <w:rFonts w:ascii="仿宋" w:hAnsi="仿宋" w:eastAsia="仿宋"/>
          <w:kern w:val="0"/>
          <w:sz w:val="28"/>
          <w:szCs w:val="28"/>
        </w:rPr>
        <w:t xml:space="preserve"> </w:t>
      </w:r>
      <w:r>
        <w:rPr>
          <w:rFonts w:hint="eastAsia" w:ascii="仿宋" w:hAnsi="仿宋" w:eastAsia="仿宋"/>
          <w:kern w:val="0"/>
          <w:sz w:val="28"/>
          <w:szCs w:val="28"/>
        </w:rPr>
        <w:t>性  质：</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75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地 </w:t>
      </w:r>
      <w:r>
        <w:rPr>
          <w:rFonts w:ascii="仿宋" w:hAnsi="仿宋" w:eastAsia="仿宋"/>
          <w:kern w:val="0"/>
          <w:sz w:val="28"/>
          <w:szCs w:val="28"/>
        </w:rPr>
        <w:t xml:space="preserve">         </w:t>
      </w:r>
      <w:r>
        <w:rPr>
          <w:rFonts w:hint="eastAsia" w:ascii="仿宋" w:hAnsi="仿宋" w:eastAsia="仿宋"/>
          <w:kern w:val="0"/>
          <w:sz w:val="28"/>
          <w:szCs w:val="28"/>
        </w:rPr>
        <w:t>址：</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成 </w:t>
      </w:r>
      <w:r>
        <w:rPr>
          <w:rFonts w:ascii="仿宋" w:hAnsi="仿宋" w:eastAsia="仿宋"/>
          <w:kern w:val="0"/>
          <w:sz w:val="28"/>
          <w:szCs w:val="28"/>
        </w:rPr>
        <w:t xml:space="preserve"> </w:t>
      </w:r>
      <w:r>
        <w:rPr>
          <w:rFonts w:hint="eastAsia" w:ascii="仿宋" w:hAnsi="仿宋" w:eastAsia="仿宋"/>
          <w:kern w:val="0"/>
          <w:sz w:val="28"/>
          <w:szCs w:val="28"/>
        </w:rPr>
        <w:t xml:space="preserve">立 </w:t>
      </w:r>
      <w:r>
        <w:rPr>
          <w:rFonts w:ascii="仿宋" w:hAnsi="仿宋" w:eastAsia="仿宋"/>
          <w:kern w:val="0"/>
          <w:sz w:val="28"/>
          <w:szCs w:val="28"/>
        </w:rPr>
        <w:t xml:space="preserve"> </w:t>
      </w:r>
      <w:r>
        <w:rPr>
          <w:rFonts w:hint="eastAsia" w:ascii="仿宋" w:hAnsi="仿宋" w:eastAsia="仿宋"/>
          <w:kern w:val="0"/>
          <w:sz w:val="28"/>
          <w:szCs w:val="28"/>
        </w:rPr>
        <w:t xml:space="preserve">时 </w:t>
      </w:r>
      <w:r>
        <w:rPr>
          <w:rFonts w:ascii="仿宋" w:hAnsi="仿宋" w:eastAsia="仿宋"/>
          <w:kern w:val="0"/>
          <w:sz w:val="28"/>
          <w:szCs w:val="28"/>
        </w:rPr>
        <w:t xml:space="preserve"> </w:t>
      </w:r>
      <w:r>
        <w:rPr>
          <w:rFonts w:hint="eastAsia" w:ascii="仿宋" w:hAnsi="仿宋" w:eastAsia="仿宋"/>
          <w:kern w:val="0"/>
          <w:sz w:val="28"/>
          <w:szCs w:val="28"/>
        </w:rPr>
        <w:t>间：</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经 </w:t>
      </w:r>
      <w:r>
        <w:rPr>
          <w:rFonts w:ascii="仿宋" w:hAnsi="仿宋" w:eastAsia="仿宋"/>
          <w:kern w:val="0"/>
          <w:sz w:val="28"/>
          <w:szCs w:val="28"/>
        </w:rPr>
        <w:t xml:space="preserve"> </w:t>
      </w:r>
      <w:r>
        <w:rPr>
          <w:rFonts w:hint="eastAsia" w:ascii="仿宋" w:hAnsi="仿宋" w:eastAsia="仿宋"/>
          <w:kern w:val="0"/>
          <w:sz w:val="28"/>
          <w:szCs w:val="28"/>
        </w:rPr>
        <w:t xml:space="preserve">营 </w:t>
      </w:r>
      <w:r>
        <w:rPr>
          <w:rFonts w:ascii="仿宋" w:hAnsi="仿宋" w:eastAsia="仿宋"/>
          <w:kern w:val="0"/>
          <w:sz w:val="28"/>
          <w:szCs w:val="28"/>
        </w:rPr>
        <w:t xml:space="preserve"> </w:t>
      </w:r>
      <w:r>
        <w:rPr>
          <w:rFonts w:hint="eastAsia" w:ascii="仿宋" w:hAnsi="仿宋" w:eastAsia="仿宋"/>
          <w:kern w:val="0"/>
          <w:sz w:val="28"/>
          <w:szCs w:val="28"/>
        </w:rPr>
        <w:t xml:space="preserve">期 </w:t>
      </w:r>
      <w:r>
        <w:rPr>
          <w:rFonts w:ascii="仿宋" w:hAnsi="仿宋" w:eastAsia="仿宋"/>
          <w:kern w:val="0"/>
          <w:sz w:val="28"/>
          <w:szCs w:val="28"/>
        </w:rPr>
        <w:t xml:space="preserve"> </w:t>
      </w:r>
      <w:r>
        <w:rPr>
          <w:rFonts w:hint="eastAsia" w:ascii="仿宋" w:hAnsi="仿宋" w:eastAsia="仿宋"/>
          <w:kern w:val="0"/>
          <w:sz w:val="28"/>
          <w:szCs w:val="28"/>
        </w:rPr>
        <w:t>限：</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u w:val="single"/>
        </w:rPr>
        <w:t>（比选响应人名称）</w:t>
      </w:r>
      <w:r>
        <w:rPr>
          <w:rFonts w:hint="eastAsia" w:ascii="仿宋" w:hAnsi="仿宋" w:eastAsia="仿宋"/>
          <w:kern w:val="0"/>
          <w:sz w:val="28"/>
          <w:szCs w:val="28"/>
        </w:rPr>
        <w:t>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6310"/>
        </w:tabs>
        <w:autoSpaceDE w:val="0"/>
        <w:autoSpaceDN w:val="0"/>
        <w:adjustRightInd w:val="0"/>
        <w:snapToGrid w:val="0"/>
        <w:spacing w:line="360" w:lineRule="auto"/>
        <w:ind w:firstLine="3360" w:firstLineChars="1200"/>
        <w:jc w:val="left"/>
        <w:rPr>
          <w:rFonts w:ascii="仿宋" w:hAnsi="仿宋" w:eastAsia="仿宋"/>
          <w:kern w:val="0"/>
          <w:sz w:val="28"/>
          <w:szCs w:val="28"/>
        </w:rPr>
      </w:pPr>
      <w:r>
        <w:rPr>
          <w:rFonts w:hint="eastAsia" w:ascii="仿宋" w:hAnsi="仿宋" w:eastAsia="仿宋"/>
          <w:kern w:val="0"/>
          <w:sz w:val="28"/>
          <w:szCs w:val="28"/>
        </w:rPr>
        <w:t>比选响应</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snapToGrid w:val="0"/>
        <w:spacing w:line="360" w:lineRule="auto"/>
        <w:rPr>
          <w:rFonts w:hint="eastAsia"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4</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合法授权本公司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w:t>
      </w:r>
      <w:r>
        <w:rPr>
          <w:rFonts w:ascii="仿宋" w:hAnsi="仿宋" w:eastAsia="仿宋"/>
          <w:sz w:val="28"/>
          <w:szCs w:val="28"/>
          <w:u w:val="single"/>
        </w:rPr>
        <w:t xml:space="preserve">           </w:t>
      </w:r>
      <w:r>
        <w:rPr>
          <w:rFonts w:ascii="仿宋" w:hAnsi="仿宋" w:eastAsia="仿宋"/>
          <w:sz w:val="28"/>
          <w:szCs w:val="28"/>
        </w:rPr>
        <w:t>____</w:t>
      </w:r>
      <w:r>
        <w:rPr>
          <w:rFonts w:hint="eastAsia" w:ascii="仿宋" w:hAnsi="仿宋" w:eastAsia="仿宋"/>
          <w:sz w:val="28"/>
          <w:szCs w:val="28"/>
        </w:rPr>
        <w:t>（盖单位公章）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授 </w:t>
      </w:r>
      <w:r>
        <w:rPr>
          <w:rFonts w:ascii="仿宋" w:hAnsi="仿宋" w:eastAsia="仿宋"/>
          <w:sz w:val="28"/>
          <w:szCs w:val="28"/>
        </w:rPr>
        <w:t xml:space="preserve">  </w:t>
      </w:r>
      <w:r>
        <w:rPr>
          <w:rFonts w:hint="eastAsia" w:ascii="仿宋" w:hAnsi="仿宋" w:eastAsia="仿宋"/>
          <w:sz w:val="28"/>
          <w:szCs w:val="28"/>
        </w:rPr>
        <w:t xml:space="preserve">权 </w:t>
      </w:r>
      <w:r>
        <w:rPr>
          <w:rFonts w:ascii="仿宋" w:hAnsi="仿宋" w:eastAsia="仿宋"/>
          <w:sz w:val="28"/>
          <w:szCs w:val="28"/>
        </w:rPr>
        <w:t xml:space="preserve">  </w:t>
      </w:r>
      <w:r>
        <w:rPr>
          <w:rFonts w:hint="eastAsia" w:ascii="仿宋" w:hAnsi="仿宋" w:eastAsia="仿宋"/>
          <w:sz w:val="28"/>
          <w:szCs w:val="28"/>
        </w:rPr>
        <w:t>人：</w:t>
      </w:r>
      <w:r>
        <w:rPr>
          <w:rFonts w:ascii="仿宋" w:hAnsi="仿宋" w:eastAsia="仿宋"/>
          <w:sz w:val="28"/>
          <w:szCs w:val="28"/>
        </w:rPr>
        <w:t>___</w:t>
      </w:r>
      <w:r>
        <w:rPr>
          <w:rFonts w:ascii="仿宋" w:hAnsi="仿宋" w:eastAsia="仿宋"/>
          <w:sz w:val="28"/>
          <w:szCs w:val="28"/>
          <w:u w:val="single"/>
        </w:rPr>
        <w:t xml:space="preserve">           </w:t>
      </w:r>
      <w:r>
        <w:rPr>
          <w:rFonts w:ascii="仿宋" w:hAnsi="仿宋" w:eastAsia="仿宋"/>
          <w:sz w:val="28"/>
          <w:szCs w:val="28"/>
        </w:rPr>
        <w:t>_________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w:t>
      </w:r>
      <w:r>
        <w:rPr>
          <w:rFonts w:ascii="仿宋" w:hAnsi="仿宋" w:eastAsia="仿宋"/>
          <w:sz w:val="28"/>
          <w:szCs w:val="28"/>
          <w:u w:val="single"/>
        </w:rPr>
        <w:t xml:space="preserve">         </w:t>
      </w:r>
      <w:r>
        <w:rPr>
          <w:rFonts w:ascii="仿宋" w:hAnsi="仿宋" w:eastAsia="仿宋"/>
          <w:sz w:val="28"/>
          <w:szCs w:val="28"/>
        </w:rPr>
        <w:t>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日 </w:t>
      </w:r>
      <w:r>
        <w:rPr>
          <w:rFonts w:ascii="仿宋" w:hAnsi="仿宋" w:eastAsia="仿宋"/>
          <w:sz w:val="28"/>
          <w:szCs w:val="28"/>
        </w:rPr>
        <w:t xml:space="preserve">        </w:t>
      </w:r>
      <w:r>
        <w:rPr>
          <w:rFonts w:hint="eastAsia" w:ascii="仿宋" w:hAnsi="仿宋" w:eastAsia="仿宋"/>
          <w:sz w:val="28"/>
          <w:szCs w:val="28"/>
        </w:rPr>
        <w:t>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pPr>
      <w:r>
        <w:rPr>
          <w:rFonts w:hint="eastAsia" w:ascii="仿宋" w:hAnsi="仿宋" w:eastAsia="仿宋"/>
          <w:b/>
          <w:bCs/>
          <w:sz w:val="28"/>
          <w:szCs w:val="28"/>
        </w:rPr>
        <w:t>附被授权人代理人身份证复印件</w:t>
      </w:r>
    </w:p>
    <w:p>
      <w:pPr>
        <w:snapToGrid w:val="0"/>
        <w:spacing w:line="360" w:lineRule="auto"/>
        <w:rPr>
          <w:rFonts w:hint="eastAsia"/>
          <w:highlight w:val="none"/>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jc w:val="center"/>
                          </w:pPr>
                          <w:r>
                            <w:fldChar w:fldCharType="begin"/>
                          </w:r>
                          <w:r>
                            <w:instrText xml:space="preserve"> PAGE   \* MERGEFORMAT </w:instrText>
                          </w:r>
                          <w:r>
                            <w:fldChar w:fldCharType="separate"/>
                          </w:r>
                          <w:r>
                            <w:rPr>
                              <w:lang w:val="zh-CN"/>
                            </w:rPr>
                            <w:t>1</w:t>
                          </w:r>
                          <w:r>
                            <w:rPr>
                              <w:lang w:val="zh-CN"/>
                            </w:rPr>
                            <w:fldChar w:fldCharType="end"/>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sF/fc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SwX99yQEAAJkDAAAOAAAAAAAAAAEAIAAAAB4BAABkcnMvZTJvRG9j&#10;LnhtbFBLBQYAAAAABgAGAFkBAABZBQAAAAA=&#10;">
              <v:fill on="f" focussize="0,0"/>
              <v:stroke on="f"/>
              <v:imagedata o:title=""/>
              <o:lock v:ext="edit" aspectratio="f"/>
              <v:textbox inset="0mm,0mm,0mm,0mm" style="mso-fit-shape-to-text:t;">
                <w:txbxContent>
                  <w:p>
                    <w:pPr>
                      <w:pStyle w:val="7"/>
                      <w:jc w:val="center"/>
                    </w:pPr>
                    <w:r>
                      <w:fldChar w:fldCharType="begin"/>
                    </w:r>
                    <w:r>
                      <w:instrText xml:space="preserve"> PAGE   \* MERGEFORMAT </w:instrText>
                    </w:r>
                    <w:r>
                      <w:fldChar w:fldCharType="separate"/>
                    </w:r>
                    <w:r>
                      <w:rPr>
                        <w:lang w:val="zh-CN"/>
                      </w:rPr>
                      <w:t>1</w:t>
                    </w:r>
                    <w:r>
                      <w:rPr>
                        <w:lang w:val="zh-CN"/>
                      </w:rPr>
                      <w:fldChar w:fldCharType="end"/>
                    </w:r>
                  </w:p>
                </w:txbxContent>
              </v:textbox>
            </v:shape>
          </w:pict>
        </mc:Fallback>
      </mc:AlternateContent>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17</w:t>
    </w:r>
    <w:r>
      <w:rPr>
        <w:lang w:val="zh-CN"/>
      </w:rP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M1ZTMzNWM2MTZkYTRiNGU4YjFiODUzYzA3YmE0ZTUifQ=="/>
  </w:docVars>
  <w:rsids>
    <w:rsidRoot w:val="134F66CB"/>
    <w:rsid w:val="00023458"/>
    <w:rsid w:val="0005057A"/>
    <w:rsid w:val="002253A0"/>
    <w:rsid w:val="002E44C0"/>
    <w:rsid w:val="003A1AD8"/>
    <w:rsid w:val="003A475B"/>
    <w:rsid w:val="00412C50"/>
    <w:rsid w:val="004F0999"/>
    <w:rsid w:val="00543C0A"/>
    <w:rsid w:val="00585EC4"/>
    <w:rsid w:val="00625D50"/>
    <w:rsid w:val="00712C58"/>
    <w:rsid w:val="007A63AD"/>
    <w:rsid w:val="009B6BA7"/>
    <w:rsid w:val="00A10E30"/>
    <w:rsid w:val="00B2182E"/>
    <w:rsid w:val="00BF3511"/>
    <w:rsid w:val="00C86BEB"/>
    <w:rsid w:val="00D365FF"/>
    <w:rsid w:val="00E52085"/>
    <w:rsid w:val="00F14ABB"/>
    <w:rsid w:val="01595E0B"/>
    <w:rsid w:val="01976EAE"/>
    <w:rsid w:val="03FC46D4"/>
    <w:rsid w:val="05533181"/>
    <w:rsid w:val="056A3F6E"/>
    <w:rsid w:val="05CF5B0E"/>
    <w:rsid w:val="06191FF2"/>
    <w:rsid w:val="07652792"/>
    <w:rsid w:val="07A8448F"/>
    <w:rsid w:val="096E6E51"/>
    <w:rsid w:val="0C021824"/>
    <w:rsid w:val="0C415E00"/>
    <w:rsid w:val="0C593553"/>
    <w:rsid w:val="0EEA4AEA"/>
    <w:rsid w:val="11B269CE"/>
    <w:rsid w:val="11EA166F"/>
    <w:rsid w:val="131A4BB1"/>
    <w:rsid w:val="134F66CB"/>
    <w:rsid w:val="13E7048F"/>
    <w:rsid w:val="14450C04"/>
    <w:rsid w:val="15000BA8"/>
    <w:rsid w:val="18F33575"/>
    <w:rsid w:val="1A181E32"/>
    <w:rsid w:val="1BEE177A"/>
    <w:rsid w:val="1E8828BA"/>
    <w:rsid w:val="20C5313C"/>
    <w:rsid w:val="21F12C12"/>
    <w:rsid w:val="24311D9D"/>
    <w:rsid w:val="265706A2"/>
    <w:rsid w:val="26D06F67"/>
    <w:rsid w:val="28073E16"/>
    <w:rsid w:val="2B0805D7"/>
    <w:rsid w:val="2BD81883"/>
    <w:rsid w:val="2D8078B6"/>
    <w:rsid w:val="2FB76115"/>
    <w:rsid w:val="30726A6F"/>
    <w:rsid w:val="32451540"/>
    <w:rsid w:val="35352E7D"/>
    <w:rsid w:val="37371BC1"/>
    <w:rsid w:val="38FB798C"/>
    <w:rsid w:val="3A2C382D"/>
    <w:rsid w:val="3A6C7EBE"/>
    <w:rsid w:val="41077B0E"/>
    <w:rsid w:val="436108C8"/>
    <w:rsid w:val="445A74E8"/>
    <w:rsid w:val="45DA763D"/>
    <w:rsid w:val="46DD5786"/>
    <w:rsid w:val="499201F9"/>
    <w:rsid w:val="49EB0E05"/>
    <w:rsid w:val="4A8B25E5"/>
    <w:rsid w:val="4AD92D3D"/>
    <w:rsid w:val="4C512510"/>
    <w:rsid w:val="4C97487C"/>
    <w:rsid w:val="4D7B4276"/>
    <w:rsid w:val="4EF86F02"/>
    <w:rsid w:val="4F7F693A"/>
    <w:rsid w:val="4FE94FB3"/>
    <w:rsid w:val="4FF817AC"/>
    <w:rsid w:val="51633B03"/>
    <w:rsid w:val="548B4368"/>
    <w:rsid w:val="56110A9C"/>
    <w:rsid w:val="56893956"/>
    <w:rsid w:val="57F929D2"/>
    <w:rsid w:val="595815A3"/>
    <w:rsid w:val="5F902129"/>
    <w:rsid w:val="61B02386"/>
    <w:rsid w:val="631711E9"/>
    <w:rsid w:val="636F5DAB"/>
    <w:rsid w:val="64F263BD"/>
    <w:rsid w:val="65243E3D"/>
    <w:rsid w:val="668822FF"/>
    <w:rsid w:val="68E52113"/>
    <w:rsid w:val="691C3FA3"/>
    <w:rsid w:val="69D10020"/>
    <w:rsid w:val="6DAF6368"/>
    <w:rsid w:val="6E03596D"/>
    <w:rsid w:val="6E8E3EB5"/>
    <w:rsid w:val="6E990D62"/>
    <w:rsid w:val="70780E28"/>
    <w:rsid w:val="71D92806"/>
    <w:rsid w:val="741303AC"/>
    <w:rsid w:val="755132E5"/>
    <w:rsid w:val="75A554F5"/>
    <w:rsid w:val="774B36C7"/>
    <w:rsid w:val="78CD346B"/>
    <w:rsid w:val="7AB16732"/>
    <w:rsid w:val="7C0C4897"/>
    <w:rsid w:val="7DE931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120" w:after="120"/>
      <w:outlineLvl w:val="1"/>
    </w:pPr>
    <w:rPr>
      <w:rFonts w:ascii="Arial" w:hAnsi="Arial" w:eastAsia="黑体" w:cs="Times New Roman"/>
      <w:bCs/>
      <w:sz w:val="32"/>
      <w:szCs w:val="32"/>
    </w:rPr>
  </w:style>
  <w:style w:type="paragraph" w:styleId="4">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14"/>
    <w:qFormat/>
    <w:uiPriority w:val="0"/>
    <w:pPr>
      <w:spacing w:before="240" w:after="60" w:line="360" w:lineRule="auto"/>
      <w:jc w:val="center"/>
      <w:outlineLvl w:val="0"/>
    </w:pPr>
    <w:rPr>
      <w:rFonts w:ascii="Calibri" w:hAnsi="Calibri"/>
      <w:b/>
      <w:bCs/>
      <w:sz w:val="32"/>
      <w:szCs w:val="32"/>
    </w:rPr>
  </w:style>
  <w:style w:type="paragraph" w:styleId="5">
    <w:name w:val="annotation text"/>
    <w:basedOn w:val="1"/>
    <w:qFormat/>
    <w:uiPriority w:val="0"/>
    <w:pPr>
      <w:jc w:val="left"/>
    </w:pPr>
  </w:style>
  <w:style w:type="paragraph" w:styleId="6">
    <w:name w:val="Body Text"/>
    <w:basedOn w:val="1"/>
    <w:next w:val="1"/>
    <w:qFormat/>
    <w:uiPriority w:val="0"/>
    <w:pPr>
      <w:jc w:val="center"/>
    </w:pPr>
    <w:rPr>
      <w:rFonts w:ascii="幼圆" w:eastAsia="幼圆"/>
      <w:b/>
      <w:sz w:val="44"/>
    </w:rPr>
  </w:style>
  <w:style w:type="paragraph" w:styleId="7">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8">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Hyperlink"/>
    <w:basedOn w:val="11"/>
    <w:semiHidden/>
    <w:unhideWhenUsed/>
    <w:qFormat/>
    <w:uiPriority w:val="99"/>
    <w:rPr>
      <w:color w:val="0000FF"/>
      <w:u w:val="single"/>
    </w:rPr>
  </w:style>
  <w:style w:type="character" w:customStyle="1" w:styleId="13">
    <w:name w:val="页眉 Char"/>
    <w:basedOn w:val="11"/>
    <w:link w:val="8"/>
    <w:qFormat/>
    <w:uiPriority w:val="0"/>
    <w:rPr>
      <w:kern w:val="2"/>
      <w:sz w:val="18"/>
      <w:szCs w:val="18"/>
    </w:rPr>
  </w:style>
  <w:style w:type="character" w:customStyle="1" w:styleId="14">
    <w:name w:val="标题 Char"/>
    <w:basedOn w:val="11"/>
    <w:link w:val="2"/>
    <w:qFormat/>
    <w:uiPriority w:val="0"/>
    <w:rPr>
      <w:rFonts w:ascii="Calibri" w:hAnsi="Calibri"/>
      <w:b/>
      <w:bCs/>
      <w:kern w:val="2"/>
      <w:sz w:val="32"/>
      <w:szCs w:val="32"/>
    </w:rPr>
  </w:style>
  <w:style w:type="paragraph" w:styleId="15">
    <w:name w:val="List Paragraph"/>
    <w:basedOn w:val="1"/>
    <w:qFormat/>
    <w:uiPriority w:val="99"/>
    <w:pPr>
      <w:ind w:firstLine="420" w:firstLineChars="200"/>
    </w:pPr>
  </w:style>
  <w:style w:type="paragraph" w:customStyle="1" w:styleId="16">
    <w:name w:val="zjb正文"/>
    <w:basedOn w:val="1"/>
    <w:qFormat/>
    <w:uiPriority w:val="0"/>
    <w:pPr>
      <w:jc w:val="left"/>
    </w:pPr>
  </w:style>
  <w:style w:type="paragraph" w:customStyle="1" w:styleId="17">
    <w:name w:val="列出段落1"/>
    <w:basedOn w:val="1"/>
    <w:qFormat/>
    <w:uiPriority w:val="99"/>
    <w:pPr>
      <w:ind w:firstLine="420" w:firstLineChars="200"/>
    </w:pPr>
  </w:style>
  <w:style w:type="character" w:customStyle="1" w:styleId="18">
    <w:name w:val="font71"/>
    <w:basedOn w:val="1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28</Pages>
  <Words>11149</Words>
  <Characters>12642</Characters>
  <Lines>55</Lines>
  <Paragraphs>15</Paragraphs>
  <TotalTime>10</TotalTime>
  <ScaleCrop>false</ScaleCrop>
  <LinksUpToDate>false</LinksUpToDate>
  <CharactersWithSpaces>13569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2021-10-11T07:40:00Z</dcterms:created>
  <dc:creator>Administrator</dc:creator>
  <cp:lastModifiedBy>Administrator</cp:lastModifiedBy>
  <cp:lastPrinted>2022-07-26T07:56:11Z</cp:lastPrinted>
  <dcterms:modified xsi:type="dcterms:W3CDTF">2022-07-26T08:02:32Z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63A8BEC56F5A440081E7C50C30F10080</vt:lpwstr>
  </property>
</Properties>
</file>