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r>
        <w:rPr>
          <w:rFonts w:hint="default" w:ascii="Times New Roman" w:hAnsi="Times New Roman" w:eastAsia="方正小标宋_GBK" w:cs="Times New Roman"/>
          <w:color w:val="000000"/>
          <w:sz w:val="52"/>
          <w:szCs w:val="5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（第二次）</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fc-2022-12</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eastAsia"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val="en-US" w:eastAsia="zh-CN"/>
        </w:rPr>
        <w:t>七</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pPr>
    </w:p>
    <w:p>
      <w:pPr>
        <w:pStyle w:val="6"/>
        <w:outlineLvl w:val="9"/>
        <w:rPr>
          <w:rFonts w:hint="default" w:ascii="Times New Roman" w:hAnsi="Times New Roman" w:eastAsia="仿宋" w:cs="Times New Roman"/>
          <w:color w:val="auto"/>
          <w:sz w:val="44"/>
          <w:szCs w:val="44"/>
          <w:lang w:val="en-US" w:eastAsia="zh-CN"/>
        </w:rPr>
      </w:pPr>
    </w:p>
    <w:p>
      <w:pPr>
        <w:rPr>
          <w:rFonts w:hint="default" w:ascii="Times New Roman" w:hAnsi="Times New Roman" w:eastAsia="仿宋" w:cs="Times New Roman"/>
          <w:color w:val="auto"/>
          <w:sz w:val="44"/>
          <w:szCs w:val="44"/>
          <w:lang w:val="en-US" w:eastAsia="zh-CN"/>
        </w:rPr>
      </w:pPr>
    </w:p>
    <w:p>
      <w:pPr>
        <w:rPr>
          <w:rFonts w:hint="default"/>
          <w:lang w:val="en-US" w:eastAsia="zh-CN"/>
        </w:rPr>
        <w:sectPr>
          <w:headerReference r:id="rId3" w:type="default"/>
          <w:pgSz w:w="11906" w:h="16838"/>
          <w:pgMar w:top="1417" w:right="1417" w:bottom="1417" w:left="1417" w:header="851" w:footer="992" w:gutter="0"/>
          <w:pgNumType w:fmt="decimal"/>
          <w:cols w:space="425" w:num="1"/>
          <w:docGrid w:type="lines" w:linePitch="312" w:charSpace="0"/>
        </w:sect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r>
        <w:rPr>
          <w:rFonts w:hint="eastAsia" w:eastAsia="方正小标宋简体" w:cs="Times New Roman"/>
          <w:color w:val="auto"/>
          <w:sz w:val="44"/>
          <w:szCs w:val="44"/>
          <w:shd w:val="clear" w:color="auto" w:fill="auto"/>
          <w:lang w:val="en-US" w:eastAsia="zh-CN"/>
        </w:rPr>
        <w:t>（第二次）</w:t>
      </w:r>
    </w:p>
    <w:p>
      <w:pPr>
        <w:keepNext w:val="0"/>
        <w:keepLines w:val="0"/>
        <w:pageBreakBefore w:val="0"/>
        <w:kinsoku/>
        <w:wordWrap/>
        <w:overflowPunct/>
        <w:topLinePunct w:val="0"/>
        <w:bidi w:val="0"/>
        <w:jc w:val="center"/>
        <w:rPr>
          <w:rFonts w:hint="eastAsia"/>
          <w:lang w:val="en-US"/>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我司决定于近期对</w:t>
      </w:r>
      <w:r>
        <w:rPr>
          <w:rFonts w:hint="eastAsia" w:eastAsia="仿宋" w:cs="Times New Roman"/>
          <w:strike w:val="0"/>
          <w:color w:val="auto"/>
          <w:sz w:val="28"/>
          <w:szCs w:val="28"/>
          <w:u w:val="single"/>
          <w:lang w:eastAsia="zh-CN"/>
        </w:rPr>
        <w:t>新建机坪员工驿站项目（第二次）</w:t>
      </w:r>
      <w:r>
        <w:rPr>
          <w:rFonts w:hint="eastAsia" w:ascii="仿宋" w:hAnsi="仿宋" w:eastAsia="仿宋" w:cs="仿宋"/>
          <w:kern w:val="2"/>
          <w:sz w:val="28"/>
          <w:szCs w:val="28"/>
          <w:lang w:val="en-US" w:eastAsia="zh-CN" w:bidi="ar"/>
        </w:rPr>
        <w:t>实施采购，邀请符合相应条件的供应商就本项目进行比选。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1.1.1 响应人必须是中华人民共和国注册的具有独立法人资格的企业</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eastAsia" w:ascii="仿宋" w:hAnsi="仿宋" w:eastAsia="仿宋" w:cs="仿宋"/>
          <w:kern w:val="2"/>
          <w:sz w:val="28"/>
          <w:szCs w:val="28"/>
          <w:lang w:val="en-US" w:eastAsia="zh-CN" w:bidi="ar"/>
        </w:rPr>
        <w:t>。（须提供营业执照复印件加盖鲜章）。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1.1.2</w:t>
      </w:r>
      <w:r>
        <w:rPr>
          <w:rFonts w:hint="eastAsia" w:ascii="Times New Roman" w:hAnsi="Times New Roman" w:eastAsia="仿宋" w:cs="Times New Roman"/>
          <w:b w:val="0"/>
          <w:bCs w:val="0"/>
          <w:color w:val="auto"/>
          <w:kern w:val="2"/>
          <w:sz w:val="28"/>
          <w:szCs w:val="28"/>
          <w:lang w:val="en-US" w:eastAsia="zh-CN" w:bidi="ar-SA"/>
        </w:rPr>
        <w:t>信誉要求证明</w:t>
      </w:r>
      <w:r>
        <w:rPr>
          <w:rFonts w:hint="eastAsia" w:eastAsia="仿宋" w:cs="Times New Roman"/>
          <w:b w:val="0"/>
          <w:bCs w:val="0"/>
          <w:color w:val="auto"/>
          <w:kern w:val="2"/>
          <w:sz w:val="28"/>
          <w:szCs w:val="28"/>
          <w:lang w:val="en-US" w:eastAsia="zh-CN" w:bidi="ar-SA"/>
        </w:rPr>
        <w:t>：</w:t>
      </w:r>
      <w:r>
        <w:rPr>
          <w:rFonts w:hint="default" w:ascii="Times New Roman" w:hAnsi="Times New Roman" w:eastAsia="方正仿宋_GBK" w:cs="Times New Roman"/>
          <w:color w:val="auto"/>
          <w:sz w:val="28"/>
          <w:szCs w:val="28"/>
        </w:rPr>
        <w:t>响应人</w:t>
      </w:r>
      <w:r>
        <w:rPr>
          <w:rFonts w:hint="eastAsia" w:ascii="仿宋" w:hAnsi="仿宋" w:eastAsia="仿宋" w:cs="仿宋"/>
          <w:kern w:val="2"/>
          <w:sz w:val="28"/>
          <w:szCs w:val="28"/>
          <w:lang w:val="en-US" w:eastAsia="zh-CN" w:bidi="ar"/>
        </w:rPr>
        <w:t>未被“信用中国”网站（www.creditchina.gov.cn）列入严重失信主体名单（提供相关查询截图并加盖响应法人鲜章）。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1.1.3法定代表人为同一个人的两个及两个以上法人，母公司、全资子公司及其控股公司，以及其他形式有管理关系的响应人，都不得参与同一比选项目（提供承诺函并加盖响应人鲜章）。</w:t>
      </w:r>
    </w:p>
    <w:p>
      <w:pPr>
        <w:keepNext w:val="0"/>
        <w:keepLines w:val="0"/>
        <w:widowControl/>
        <w:suppressLineNumbers w:val="0"/>
        <w:tabs>
          <w:tab w:val="left" w:pos="595"/>
        </w:tabs>
        <w:spacing w:before="0" w:beforeAutospacing="0" w:after="0" w:afterAutospacing="0" w:line="460" w:lineRule="exact"/>
        <w:ind w:left="0" w:right="0"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1.1.4 本项目不接受联合体投标，不得转包、分包（提供不转包、分包承诺函并加盖响应人鲜章）。</w:t>
      </w:r>
    </w:p>
    <w:p>
      <w:pPr>
        <w:widowControl/>
        <w:spacing w:line="360" w:lineRule="auto"/>
        <w:jc w:val="left"/>
        <w:rPr>
          <w:rFonts w:hint="eastAsia"/>
          <w:lang w:val="en-US" w:eastAsia="zh-CN"/>
        </w:rPr>
      </w:pPr>
      <w:r>
        <w:rPr>
          <w:rFonts w:eastAsia="方正仿宋_GBK"/>
          <w:b/>
          <w:bCs/>
          <w:kern w:val="0"/>
          <w:sz w:val="28"/>
          <w:szCs w:val="28"/>
        </w:rPr>
        <w:t xml:space="preserve">    1.2 项目要求及报价要求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w:t>
      </w:r>
      <w:r>
        <w:rPr>
          <w:rFonts w:hint="eastAsia" w:ascii="Times New Roman" w:hAnsi="Times New Roman" w:eastAsia="仿宋" w:cs="Times New Roman"/>
          <w:b w:val="0"/>
          <w:bCs w:val="0"/>
          <w:color w:val="auto"/>
          <w:kern w:val="2"/>
          <w:sz w:val="28"/>
          <w:szCs w:val="28"/>
          <w:lang w:val="en-US" w:eastAsia="zh-CN" w:bidi="ar-SA"/>
        </w:rPr>
        <w:t>2.1本项目为</w:t>
      </w:r>
      <w:r>
        <w:rPr>
          <w:rFonts w:hint="eastAsia" w:eastAsia="仿宋" w:cs="Times New Roman"/>
          <w:strike w:val="0"/>
          <w:color w:val="auto"/>
          <w:sz w:val="28"/>
          <w:szCs w:val="28"/>
          <w:u w:val="none"/>
          <w:lang w:eastAsia="zh-CN"/>
        </w:rPr>
        <w:t>新建机坪员工驿站项目</w:t>
      </w:r>
      <w:r>
        <w:rPr>
          <w:rFonts w:hint="eastAsia" w:ascii="Times New Roman" w:hAnsi="Times New Roman" w:eastAsia="仿宋" w:cs="Times New Roman"/>
          <w:b w:val="0"/>
          <w:bCs w:val="0"/>
          <w:color w:val="auto"/>
          <w:kern w:val="2"/>
          <w:sz w:val="28"/>
          <w:szCs w:val="28"/>
          <w:lang w:val="en-US" w:eastAsia="zh-CN" w:bidi="ar-SA"/>
        </w:rPr>
        <w:t>，包含采购</w:t>
      </w:r>
      <w:r>
        <w:rPr>
          <w:rFonts w:hint="eastAsia" w:eastAsia="仿宋" w:cs="Times New Roman"/>
          <w:b w:val="0"/>
          <w:bCs w:val="0"/>
          <w:color w:val="auto"/>
          <w:kern w:val="2"/>
          <w:sz w:val="28"/>
          <w:szCs w:val="28"/>
          <w:lang w:val="en-US" w:eastAsia="zh-CN" w:bidi="ar-SA"/>
        </w:rPr>
        <w:t>活动板房、装饰及电器</w:t>
      </w:r>
      <w:r>
        <w:rPr>
          <w:rFonts w:hint="eastAsia" w:ascii="Times New Roman" w:hAnsi="Times New Roman" w:eastAsia="仿宋" w:cs="Times New Roman"/>
          <w:b w:val="0"/>
          <w:bCs w:val="0"/>
          <w:color w:val="auto"/>
          <w:kern w:val="2"/>
          <w:sz w:val="28"/>
          <w:szCs w:val="28"/>
          <w:lang w:val="en-US" w:eastAsia="zh-CN" w:bidi="ar-SA"/>
        </w:rPr>
        <w:t>等，具体技术要求详见《项目采购需求表》（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）。参加比选的各供应商所供应的产品必须是符合国家技术规范和质量标准合格产品，符合比选方的采购要求。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1.2.2 本项目的报价（含税）</w:t>
      </w:r>
      <w:r>
        <w:rPr>
          <w:rFonts w:hint="eastAsia" w:ascii="Times New Roman" w:hAnsi="Times New Roman" w:eastAsia="仿宋" w:cs="Times New Roman"/>
          <w:b w:val="0"/>
          <w:bCs w:val="0"/>
          <w:color w:val="auto"/>
          <w:kern w:val="2"/>
          <w:sz w:val="28"/>
          <w:szCs w:val="28"/>
          <w:lang w:val="zh-CN" w:eastAsia="zh-CN" w:bidi="ar-SA"/>
        </w:rPr>
        <w:t>应包括：所有货款、包装、运输、安装、调试、维保售后等一切费用</w:t>
      </w:r>
      <w:r>
        <w:rPr>
          <w:rFonts w:hint="eastAsia" w:ascii="Times New Roman" w:hAnsi="Times New Roman" w:eastAsia="仿宋" w:cs="Times New Roman"/>
          <w:b w:val="0"/>
          <w:bCs w:val="0"/>
          <w:color w:val="auto"/>
          <w:kern w:val="2"/>
          <w:sz w:val="28"/>
          <w:szCs w:val="28"/>
          <w:lang w:val="en-US" w:eastAsia="zh-CN" w:bidi="ar-SA"/>
        </w:rPr>
        <w:t>，本项目报价为含税包干价，不再另行增加费用。</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1.2.3本项目最高限价（含增值税）为人民币</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万元（大写金额：</w:t>
      </w:r>
      <w:r>
        <w:rPr>
          <w:rFonts w:hint="eastAsia" w:eastAsia="仿宋" w:cs="Times New Roman"/>
          <w:b w:val="0"/>
          <w:bCs w:val="0"/>
          <w:color w:val="auto"/>
          <w:kern w:val="2"/>
          <w:sz w:val="28"/>
          <w:szCs w:val="28"/>
          <w:lang w:val="en-US" w:eastAsia="zh-CN" w:bidi="ar-SA"/>
        </w:rPr>
        <w:t>贰拾贰万元整</w:t>
      </w:r>
      <w:r>
        <w:rPr>
          <w:rFonts w:hint="eastAsia" w:ascii="Times New Roman" w:hAnsi="Times New Roman" w:eastAsia="仿宋" w:cs="Times New Roman"/>
          <w:b w:val="0"/>
          <w:bCs w:val="0"/>
          <w:color w:val="auto"/>
          <w:kern w:val="2"/>
          <w:sz w:val="28"/>
          <w:szCs w:val="28"/>
          <w:lang w:val="en-US" w:eastAsia="zh-CN" w:bidi="ar-SA"/>
        </w:rPr>
        <w:t>），报价超过最高限价，将取消比选响应人的比选资格。</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GB" w:eastAsia="zh-CN" w:bidi="ar-SA"/>
        </w:rPr>
      </w:pPr>
      <w:r>
        <w:rPr>
          <w:rFonts w:hint="eastAsia" w:ascii="Times New Roman" w:hAnsi="Times New Roman" w:eastAsia="仿宋" w:cs="Times New Roman"/>
          <w:b w:val="0"/>
          <w:bCs w:val="0"/>
          <w:color w:val="auto"/>
          <w:kern w:val="2"/>
          <w:sz w:val="28"/>
          <w:szCs w:val="28"/>
          <w:lang w:val="en-US" w:eastAsia="zh-CN" w:bidi="ar-SA"/>
        </w:rPr>
        <w:t>1.2.4</w:t>
      </w:r>
      <w:r>
        <w:rPr>
          <w:rFonts w:hint="eastAsia" w:ascii="Times New Roman" w:hAnsi="Times New Roman" w:eastAsia="仿宋" w:cs="Times New Roman"/>
          <w:b w:val="0"/>
          <w:bCs w:val="0"/>
          <w:color w:val="auto"/>
          <w:kern w:val="2"/>
          <w:sz w:val="28"/>
          <w:szCs w:val="28"/>
          <w:lang w:val="en-GB" w:eastAsia="zh-CN" w:bidi="ar-SA"/>
        </w:rPr>
        <w:t>在修正范围内的以下情形不作为比选响应文件作废的依据：</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（1）比选响应文件中的大写金额与小写金额不一致的，以大写金额为准；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（2）数字表示的数额与用文字表示的数额不一致时，以文字数额为准；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lang w:val="en-US" w:eastAsia="zh-CN"/>
        </w:rPr>
      </w:pPr>
      <w:r>
        <w:rPr>
          <w:rFonts w:hint="eastAsia" w:ascii="Times New Roman" w:hAnsi="Times New Roman" w:eastAsia="仿宋" w:cs="Times New Roman"/>
          <w:b w:val="0"/>
          <w:bCs w:val="0"/>
          <w:color w:val="auto"/>
          <w:kern w:val="2"/>
          <w:sz w:val="28"/>
          <w:szCs w:val="28"/>
          <w:lang w:val="en-US" w:eastAsia="zh-CN" w:bidi="ar-SA"/>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eastAsia="方正仿宋_GBK"/>
          <w:b/>
          <w:bCs/>
          <w:kern w:val="0"/>
          <w:sz w:val="28"/>
          <w:szCs w:val="28"/>
          <w:lang w:val="en-US" w:eastAsia="zh-CN"/>
        </w:rPr>
      </w:pPr>
      <w:r>
        <w:rPr>
          <w:rFonts w:hint="eastAsia" w:eastAsia="方正仿宋_GBK"/>
          <w:b/>
          <w:bCs/>
          <w:kern w:val="0"/>
          <w:sz w:val="28"/>
          <w:szCs w:val="28"/>
          <w:lang w:val="en-US" w:eastAsia="zh-CN"/>
        </w:rPr>
        <w:t>1.3 验收标准</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货到交货地点后，比选响应人应负责将货物卸至业主指定地点，业主对货物的数量和质量进行初步验收，除合同另有约定的外，比选响应人所供货物应是全新的，未被使用过的。货物需进行安装调试，完工后按合同要求进行验收，验收不合格的，比选响应人进行整改，直至验收合格，具体要求如下：</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.1采购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的数量、技术参数符合《项目采购需求表》（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）的要求。</w:t>
      </w:r>
    </w:p>
    <w:p>
      <w:pPr>
        <w:pStyle w:val="6"/>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2</w:t>
      </w:r>
      <w:r>
        <w:rPr>
          <w:rFonts w:hint="eastAsia" w:ascii="Times New Roman" w:hAnsi="Times New Roman" w:eastAsia="仿宋" w:cs="Times New Roman"/>
          <w:b w:val="0"/>
          <w:bCs w:val="0"/>
          <w:color w:val="auto"/>
          <w:kern w:val="2"/>
          <w:sz w:val="28"/>
          <w:szCs w:val="28"/>
          <w:lang w:val="en-US" w:eastAsia="zh-CN" w:bidi="ar-SA"/>
        </w:rPr>
        <w:t>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包装完好，各部件无外观和质量问题。</w:t>
      </w:r>
    </w:p>
    <w:p>
      <w:pPr>
        <w:widowControl/>
        <w:spacing w:line="360" w:lineRule="auto"/>
        <w:ind w:firstLine="562" w:firstLineChars="200"/>
        <w:jc w:val="left"/>
        <w:rPr>
          <w:rFonts w:eastAsia="方正仿宋_GBK"/>
          <w:bCs/>
          <w:kern w:val="0"/>
          <w:sz w:val="28"/>
          <w:szCs w:val="28"/>
        </w:rPr>
      </w:pPr>
      <w:r>
        <w:rPr>
          <w:rFonts w:eastAsia="方正仿宋_GBK"/>
          <w:b/>
          <w:bCs/>
          <w:kern w:val="0"/>
          <w:sz w:val="28"/>
          <w:szCs w:val="28"/>
        </w:rPr>
        <w:t>二、合格报价供应商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具有与本比选文件要求相适应的资质、供应能力、售后服务能力和安装能力的生产厂家或经营商。比选响应人必须具备：</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2.1响应人必须是中华人民共和国注册的具有独立法人资格的企业</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营业执照具备建筑工程或</w:t>
      </w:r>
      <w:r>
        <w:rPr>
          <w:rFonts w:hint="eastAsia" w:ascii="Times New Roman" w:hAnsi="Times New Roman" w:eastAsia="仿宋" w:cs="Times New Roman"/>
          <w:b w:val="0"/>
          <w:bCs w:val="0"/>
          <w:color w:val="auto"/>
          <w:kern w:val="2"/>
          <w:sz w:val="28"/>
          <w:szCs w:val="28"/>
          <w:lang w:val="en-US" w:eastAsia="zh-CN" w:bidi="ar-SA"/>
        </w:rPr>
        <w:t>制作、安装活动板房</w:t>
      </w:r>
      <w:r>
        <w:rPr>
          <w:rFonts w:hint="default" w:ascii="Times New Roman" w:hAnsi="Times New Roman" w:eastAsia="仿宋" w:cs="Times New Roman"/>
          <w:b w:val="0"/>
          <w:bCs w:val="0"/>
          <w:color w:val="auto"/>
          <w:kern w:val="2"/>
          <w:sz w:val="28"/>
          <w:szCs w:val="28"/>
          <w:lang w:val="en-US" w:eastAsia="zh-CN" w:bidi="ar-SA"/>
        </w:rPr>
        <w:t>等经营范围</w:t>
      </w:r>
      <w:r>
        <w:rPr>
          <w:rFonts w:hint="eastAsia" w:ascii="Times New Roman" w:hAnsi="Times New Roman" w:eastAsia="仿宋" w:cs="Times New Roman"/>
          <w:b w:val="0"/>
          <w:bCs w:val="0"/>
          <w:color w:val="auto"/>
          <w:kern w:val="2"/>
          <w:sz w:val="28"/>
          <w:szCs w:val="28"/>
          <w:lang w:val="en-US" w:eastAsia="zh-CN" w:bidi="ar-SA"/>
        </w:rPr>
        <w:t>。（须提供营业执照复印件加盖鲜章）。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2.2 提供信誉要求证明（提供相关查询截图加盖响应人鲜章）。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bookmarkStart w:id="0" w:name="_Toc100755320"/>
      <w:bookmarkStart w:id="1" w:name="_Toc20235"/>
      <w:bookmarkStart w:id="2" w:name="_Toc100650409"/>
      <w:r>
        <w:rPr>
          <w:rFonts w:hint="eastAsia" w:ascii="Times New Roman" w:hAnsi="Times New Roman" w:eastAsia="仿宋" w:cs="Times New Roman"/>
          <w:b w:val="0"/>
          <w:bCs w:val="0"/>
          <w:color w:val="auto"/>
          <w:kern w:val="2"/>
          <w:sz w:val="28"/>
          <w:szCs w:val="28"/>
          <w:lang w:val="en-US" w:eastAsia="zh-CN" w:bidi="ar-SA"/>
        </w:rPr>
        <w:t>2.3法定代表人为同一个人的两个及两个以上法人，母公司、全资子公司及其控股公司，以及其他形式有管理关系的响应人，都不得在同一比选项目中同时参与比选（提供承诺函并加盖响应人鲜章）。</w:t>
      </w:r>
      <w:bookmarkEnd w:id="0"/>
      <w:bookmarkEnd w:id="1"/>
      <w:bookmarkEnd w:id="2"/>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2.4本项目不接受联合体，不得转包、分包（提供不转包、分包承诺函并加盖响应人鲜章）。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2.5法定代表人身份证明。</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2.6法定代表人授权书。</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2.7法定代表人身份证复印件和被授权人身份证复印件。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本次比选成交人确定办法采用经评审满足条件的有效最低价（含税）成交。本项目最高限价为</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3.1根据《项目采购需求表》（响应文件格式五）、活动板房安装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提供供应货物清单（响应文件格式四）的详细报价，报价包括但不限于设备采购、运输、安装、调试、维保售后等全部费用，报价为包干价，不再另行增加费用，且不接受选择性报价。</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3.2完全满足比选文件要求，实质性响应大于或等于3家的，根据符合需求、质量和服务，且以含税有效报价最低的原则确定成交候选人。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3.3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3.5 项目重新比选时，经评审有有效比选响应人的，应当按规定程序，根据符合采购需求、质量和服务，且报价（含税）最低的原则确定成交候选人。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比选文件及相关资料于2022年7月25日由重庆江北国际机场有限公司飞行区管理部在重庆江北国际机场官方网站发布。</w:t>
      </w:r>
    </w:p>
    <w:p>
      <w:pPr>
        <w:pStyle w:val="7"/>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5.1 比选响应人对比选采购文件如有疑问，须于2022年7月28日12：</w:t>
      </w:r>
      <w:r>
        <w:rPr>
          <w:rFonts w:hint="eastAsia" w:eastAsia="仿宋" w:cs="Times New Roman"/>
          <w:b w:val="0"/>
          <w:bCs w:val="0"/>
          <w:color w:val="auto"/>
          <w:kern w:val="2"/>
          <w:sz w:val="28"/>
          <w:szCs w:val="28"/>
          <w:lang w:val="en-US" w:eastAsia="zh-CN" w:bidi="ar-SA"/>
        </w:rPr>
        <w:fldChar w:fldCharType="begin"/>
      </w:r>
      <w:r>
        <w:rPr>
          <w:rFonts w:hint="eastAsia" w:eastAsia="仿宋" w:cs="Times New Roman"/>
          <w:b w:val="0"/>
          <w:bCs w:val="0"/>
          <w:color w:val="auto"/>
          <w:kern w:val="2"/>
          <w:sz w:val="28"/>
          <w:szCs w:val="28"/>
          <w:lang w:val="en-US" w:eastAsia="zh-CN" w:bidi="ar-SA"/>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eastAsia="仿宋" w:cs="Times New Roman"/>
          <w:b w:val="0"/>
          <w:bCs w:val="0"/>
          <w:color w:val="auto"/>
          <w:kern w:val="2"/>
          <w:sz w:val="28"/>
          <w:szCs w:val="28"/>
          <w:lang w:val="en-US" w:eastAsia="zh-CN" w:bidi="ar-SA"/>
        </w:rPr>
        <w:fldChar w:fldCharType="separate"/>
      </w:r>
      <w:r>
        <w:rPr>
          <w:rFonts w:hint="eastAsia" w:eastAsia="仿宋" w:cs="Times New Roman"/>
          <w:b w:val="0"/>
          <w:bCs w:val="0"/>
          <w:color w:val="auto"/>
          <w:kern w:val="2"/>
          <w:sz w:val="28"/>
          <w:szCs w:val="28"/>
          <w:lang w:val="en-US" w:eastAsia="zh-CN" w:bidi="ar-SA"/>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w:t>
      </w:r>
      <w:r>
        <w:rPr>
          <w:rFonts w:hint="eastAsia" w:eastAsia="仿宋" w:cs="Times New Roman"/>
          <w:b w:val="0"/>
          <w:bCs w:val="0"/>
          <w:color w:val="auto"/>
          <w:kern w:val="2"/>
          <w:sz w:val="28"/>
          <w:szCs w:val="28"/>
          <w:lang w:val="en-US" w:eastAsia="zh-CN" w:bidi="ar-SA"/>
        </w:rPr>
        <w:fldChar w:fldCharType="end"/>
      </w:r>
      <w:r>
        <w:rPr>
          <w:rFonts w:hint="eastAsia" w:eastAsia="仿宋" w:cs="Times New Roman"/>
          <w:b w:val="0"/>
          <w:bCs w:val="0"/>
          <w:color w:val="auto"/>
          <w:kern w:val="2"/>
          <w:sz w:val="28"/>
          <w:szCs w:val="28"/>
          <w:lang w:val="en-US" w:eastAsia="zh-CN" w:bidi="ar-SA"/>
        </w:rPr>
        <w:t>.2 比选采购文件澄清、补遗的内容在2022年7月29日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255"/>
          <w:numId w:val="0"/>
        </w:numPr>
        <w:snapToGrid w:val="0"/>
        <w:ind w:firstLine="562" w:firstLineChars="200"/>
        <w:rPr>
          <w:rFonts w:eastAsia="方正仿宋_GBK"/>
          <w:b/>
          <w:kern w:val="0"/>
          <w:sz w:val="28"/>
          <w:szCs w:val="28"/>
        </w:rPr>
      </w:pPr>
      <w:r>
        <w:rPr>
          <w:rFonts w:hint="eastAsia" w:eastAsia="方正仿宋_GBK"/>
          <w:b/>
          <w:kern w:val="0"/>
          <w:sz w:val="28"/>
          <w:szCs w:val="28"/>
        </w:rPr>
        <w:t>六、</w:t>
      </w:r>
      <w:r>
        <w:rPr>
          <w:rFonts w:eastAsia="方正仿宋_GBK"/>
          <w:b/>
          <w:kern w:val="0"/>
          <w:sz w:val="28"/>
          <w:szCs w:val="28"/>
        </w:rPr>
        <w:t>项目比选响应保证金及履约保证金</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6.1项目比选响应金：无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 履约保证金为：20000元（大写：贰万元整）。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6.2.1履约保证金提交方式和时间：中标后，成交单位在中标通知书发出后15个工作日内交齐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开户名：重庆江北国际机场有限公司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开户银行：中国建设银行股份有限公司重庆渝北机场支行</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账号：50050108380000000060</w:t>
      </w:r>
    </w:p>
    <w:p>
      <w:pPr>
        <w:spacing w:line="600" w:lineRule="exact"/>
        <w:ind w:firstLine="562" w:firstLineChars="200"/>
        <w:rPr>
          <w:rFonts w:eastAsia="方正仿宋_GBK"/>
          <w:b/>
          <w:sz w:val="28"/>
          <w:szCs w:val="28"/>
        </w:rPr>
      </w:pPr>
      <w:r>
        <w:rPr>
          <w:rFonts w:eastAsia="方正仿宋_GBK"/>
          <w:b/>
          <w:sz w:val="28"/>
          <w:szCs w:val="28"/>
        </w:rPr>
        <w:t>七、支付方式</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本项目不付预付款，项目验收合格后，成交单位向业主开具合同金额的正规增值税发票。业主在收到增值税发票后30个工作日内，向成交单位支付合同价款的97％，剩余3％的余款作为质保金，在质量保证期届满且无问题后30个工作日内无息支付。如税率发生国家法规调整，折算为不含税价后以新适用税率结算。</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如果成交单位提供增值税普通发票，业主支付金额为不含增值税金额；如果成交单位提供增值税专用发票，业主支付金额=不含增值税金额+增值税税额。</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支付方式：银行转账或开具银行承兑汇票。</w:t>
      </w:r>
    </w:p>
    <w:p>
      <w:pPr>
        <w:spacing w:line="360" w:lineRule="auto"/>
        <w:ind w:firstLine="551" w:firstLineChars="196"/>
        <w:rPr>
          <w:rFonts w:eastAsia="方正仿宋_GBK"/>
          <w:b/>
          <w:color w:val="auto"/>
          <w:sz w:val="28"/>
          <w:szCs w:val="28"/>
        </w:rPr>
      </w:pPr>
      <w:r>
        <w:rPr>
          <w:rFonts w:eastAsia="方正仿宋_GBK"/>
          <w:b/>
          <w:color w:val="auto"/>
          <w:sz w:val="28"/>
          <w:szCs w:val="28"/>
        </w:rPr>
        <w:t>八、工期/到货时间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自合同签订之日起75个日历天内完成供货、安装及调试。</w:t>
      </w:r>
    </w:p>
    <w:p>
      <w:pPr>
        <w:numPr>
          <w:ilvl w:val="0"/>
          <w:numId w:val="0"/>
        </w:numPr>
        <w:spacing w:line="600" w:lineRule="exact"/>
        <w:ind w:firstLine="562" w:firstLineChars="200"/>
        <w:rPr>
          <w:rFonts w:eastAsia="方正仿宋_GBK"/>
          <w:b/>
          <w:color w:val="auto"/>
          <w:sz w:val="28"/>
          <w:szCs w:val="28"/>
        </w:rPr>
      </w:pPr>
      <w:r>
        <w:rPr>
          <w:rFonts w:hint="eastAsia" w:eastAsia="方正仿宋_GBK"/>
          <w:b/>
          <w:color w:val="auto"/>
          <w:sz w:val="28"/>
          <w:szCs w:val="28"/>
          <w:lang w:eastAsia="zh-CN"/>
        </w:rPr>
        <w:t>九、</w:t>
      </w:r>
      <w:r>
        <w:rPr>
          <w:rFonts w:eastAsia="方正仿宋_GBK"/>
          <w:b/>
          <w:color w:val="auto"/>
          <w:sz w:val="28"/>
          <w:szCs w:val="28"/>
        </w:rPr>
        <w:t>质保期或服务期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质保期限：2年，自项目验收合格之日起算，质保期内出现与本项目有关或本项目引起的故障或异常，在接到业主通知后，成交单位需派专业人员在3个工作日内赶到现场处理，若未及时响应，每次扣尾款的5％。</w:t>
      </w:r>
    </w:p>
    <w:p>
      <w:pPr>
        <w:widowControl/>
        <w:adjustRightInd w:val="0"/>
        <w:snapToGrid w:val="0"/>
        <w:spacing w:line="600" w:lineRule="exact"/>
        <w:ind w:firstLine="562" w:firstLineChars="200"/>
        <w:jc w:val="left"/>
        <w:textAlignment w:val="bottom"/>
        <w:rPr>
          <w:rFonts w:eastAsia="方正仿宋_GBK"/>
          <w:b/>
          <w:sz w:val="28"/>
          <w:szCs w:val="28"/>
        </w:rPr>
      </w:pPr>
      <w:r>
        <w:rPr>
          <w:rFonts w:eastAsia="方正仿宋_GBK"/>
          <w:b/>
          <w:sz w:val="28"/>
          <w:szCs w:val="28"/>
        </w:rPr>
        <w:t>十、比选响应有效期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比选响应人</w:t>
      </w:r>
      <w:r>
        <w:rPr>
          <w:rFonts w:hint="eastAsia" w:eastAsia="仿宋" w:cs="Times New Roman"/>
          <w:b w:val="0"/>
          <w:bCs w:val="0"/>
          <w:color w:val="auto"/>
          <w:kern w:val="2"/>
          <w:sz w:val="28"/>
          <w:szCs w:val="28"/>
          <w:lang w:val="zh-CN" w:eastAsia="zh-CN" w:bidi="ar-SA"/>
        </w:rPr>
        <w:t>应当按照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采购文件的要求编制比选响应文件，比选响应文件应当对</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采购文件提出的要求和条件作出实质性应答。</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.2比选响应文件应用A4规格纸编制并装订成册，主要由以下几个部分组成：</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封面。</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.2.2</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加盖公章的报价函及声明（响应文件格式一）。</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.2.3 报价部分。比选响应人应按照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采购文件要求（响应文件格式</w:t>
      </w:r>
      <w:r>
        <w:rPr>
          <w:rFonts w:hint="eastAsia" w:eastAsia="仿宋" w:cs="Times New Roman"/>
          <w:b w:val="0"/>
          <w:bCs w:val="0"/>
          <w:color w:val="auto"/>
          <w:kern w:val="2"/>
          <w:sz w:val="28"/>
          <w:szCs w:val="28"/>
          <w:lang w:val="en-US" w:eastAsia="zh-CN" w:bidi="ar-SA"/>
        </w:rPr>
        <w:t>四</w:t>
      </w:r>
      <w:r>
        <w:rPr>
          <w:rFonts w:hint="eastAsia" w:eastAsia="仿宋" w:cs="Times New Roman"/>
          <w:b w:val="0"/>
          <w:bCs w:val="0"/>
          <w:color w:val="auto"/>
          <w:kern w:val="2"/>
          <w:sz w:val="28"/>
          <w:szCs w:val="28"/>
          <w:lang w:val="zh-CN" w:eastAsia="zh-CN" w:bidi="ar-SA"/>
        </w:rPr>
        <w:t>：项目采购需求表/明细表）报出拟提供设备的品牌、规格、单价、总价等详细内容，各项报价应包括拟提供货物的运输、安装调试和服务等全部费用，报价为含税报价，增值税税率单列。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w:t>
      </w:r>
      <w:r>
        <w:rPr>
          <w:rFonts w:hint="eastAsia" w:eastAsia="仿宋" w:cs="Times New Roman"/>
          <w:b w:val="0"/>
          <w:bCs w:val="0"/>
          <w:color w:val="auto"/>
          <w:kern w:val="2"/>
          <w:sz w:val="28"/>
          <w:szCs w:val="28"/>
          <w:lang w:val="en-US" w:eastAsia="zh-CN" w:bidi="ar-SA"/>
        </w:rPr>
        <w:t xml:space="preserve">4 </w:t>
      </w:r>
      <w:r>
        <w:rPr>
          <w:rFonts w:hint="eastAsia" w:eastAsia="仿宋" w:cs="Times New Roman"/>
          <w:b w:val="0"/>
          <w:bCs w:val="0"/>
          <w:color w:val="auto"/>
          <w:kern w:val="2"/>
          <w:sz w:val="28"/>
          <w:szCs w:val="28"/>
          <w:lang w:val="zh-CN" w:eastAsia="zh-CN" w:bidi="ar-SA"/>
        </w:rPr>
        <w:t>技术部分。</w:t>
      </w:r>
      <w:ins w:id="0" w:author="飞行区采购" w:date="2022-07-14T14:35:32Z">
        <w:r>
          <w:rPr>
            <w:rFonts w:hint="eastAsia" w:ascii="Times New Roman" w:eastAsia="方正仿宋_GBK" w:cs="Times New Roman"/>
            <w:b w:val="0"/>
            <w:color w:val="auto"/>
            <w:sz w:val="28"/>
            <w:szCs w:val="28"/>
            <w:lang w:val="zh-CN"/>
          </w:rPr>
          <w:t>比选响应人应按照比选采购文件要求报出本项目项目要求、</w:t>
        </w:r>
      </w:ins>
      <w:ins w:id="1" w:author="飞行区采购" w:date="2022-07-14T14:35:32Z">
        <w:r>
          <w:rPr>
            <w:rFonts w:hint="default" w:ascii="Times New Roman" w:hAnsi="Times New Roman" w:eastAsia="方正仿宋_GBK" w:cs="Times New Roman"/>
            <w:b w:val="0"/>
            <w:color w:val="auto"/>
            <w:sz w:val="28"/>
            <w:szCs w:val="28"/>
          </w:rPr>
          <w:t>实施方案</w:t>
        </w:r>
      </w:ins>
      <w:ins w:id="2" w:author="飞行区采购" w:date="2022-07-14T14:35:32Z">
        <w:r>
          <w:rPr>
            <w:rFonts w:hint="eastAsia" w:ascii="Times New Roman" w:eastAsia="方正仿宋_GBK" w:cs="Times New Roman"/>
            <w:b w:val="0"/>
            <w:color w:val="auto"/>
            <w:sz w:val="28"/>
            <w:szCs w:val="28"/>
            <w:lang w:eastAsia="zh-CN"/>
          </w:rPr>
          <w:t>等响应文件</w:t>
        </w:r>
      </w:ins>
      <w:ins w:id="3" w:author="飞行区采购" w:date="2022-07-14T14:35:32Z">
        <w:r>
          <w:rPr>
            <w:rFonts w:hint="default" w:ascii="Times New Roman" w:hAnsi="Times New Roman" w:eastAsia="方正仿宋_GBK" w:cs="Times New Roman"/>
            <w:b w:val="0"/>
            <w:color w:val="auto"/>
            <w:sz w:val="28"/>
            <w:szCs w:val="28"/>
            <w:lang w:val="zh-CN"/>
          </w:rPr>
          <w:t>，</w:t>
        </w:r>
      </w:ins>
      <w:r>
        <w:rPr>
          <w:rFonts w:hint="eastAsia" w:eastAsia="仿宋" w:cs="Times New Roman"/>
          <w:b w:val="0"/>
          <w:bCs w:val="0"/>
          <w:color w:val="auto"/>
          <w:kern w:val="2"/>
          <w:sz w:val="28"/>
          <w:szCs w:val="28"/>
          <w:lang w:val="zh-CN" w:eastAsia="zh-CN" w:bidi="ar-SA"/>
        </w:rPr>
        <w:t>如果提供的材料和服务与</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采购文件要求有偏差，必须详细说明，</w:t>
      </w:r>
      <w:r>
        <w:rPr>
          <w:rFonts w:hint="eastAsia" w:eastAsia="仿宋" w:cs="Times New Roman"/>
          <w:b w:val="0"/>
          <w:bCs w:val="0"/>
          <w:color w:val="auto"/>
          <w:kern w:val="2"/>
          <w:sz w:val="28"/>
          <w:szCs w:val="28"/>
          <w:lang w:val="en-US" w:eastAsia="zh-CN" w:bidi="ar-SA"/>
        </w:rPr>
        <w:t>须经比选小组评定和采购人许可，才能作为比选响应人实质性响应。(表格自制)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.2.5</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商务部分。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主要包括营业执照（复印件加盖鲜</w:t>
      </w:r>
      <w:r>
        <w:rPr>
          <w:rFonts w:hint="eastAsia" w:eastAsia="仿宋" w:cs="Times New Roman"/>
          <w:b w:val="0"/>
          <w:bCs w:val="0"/>
          <w:color w:val="auto"/>
          <w:kern w:val="2"/>
          <w:sz w:val="28"/>
          <w:szCs w:val="28"/>
          <w:lang w:val="en-US" w:eastAsia="zh-CN" w:bidi="ar-SA"/>
        </w:rPr>
        <w:t>章）、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w:t>
      </w:r>
      <w:r>
        <w:rPr>
          <w:rFonts w:hint="eastAsia" w:eastAsia="仿宋" w:cs="Times New Roman"/>
          <w:b w:val="0"/>
          <w:bCs w:val="0"/>
          <w:color w:val="auto"/>
          <w:kern w:val="2"/>
          <w:sz w:val="28"/>
          <w:szCs w:val="28"/>
          <w:lang w:val="zh-CN" w:eastAsia="zh-CN" w:bidi="ar-SA"/>
        </w:rPr>
        <w:t>应文件格式二）、法定代表人授权书（响应文件格式三）。</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.2.6 比选响应文件可合并装订成册，纸质文件一式</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份，其中正本1份，副本</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未按照规定交纳比选保证金</w:t>
      </w:r>
      <w:r>
        <w:rPr>
          <w:rFonts w:hint="eastAsia" w:eastAsia="仿宋" w:cs="Times New Roman"/>
          <w:b w:val="0"/>
          <w:bCs w:val="0"/>
          <w:color w:val="auto"/>
          <w:kern w:val="2"/>
          <w:sz w:val="28"/>
          <w:szCs w:val="28"/>
          <w:lang w:val="en-US" w:eastAsia="zh-CN" w:bidi="ar-SA"/>
        </w:rPr>
        <w:t>并开具保证金收据</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 xml:space="preserve">12.2 </w:t>
      </w:r>
      <w:r>
        <w:rPr>
          <w:rFonts w:hint="eastAsia" w:eastAsia="仿宋" w:cs="Times New Roman"/>
          <w:b w:val="0"/>
          <w:bCs w:val="0"/>
          <w:color w:val="auto"/>
          <w:kern w:val="2"/>
          <w:sz w:val="28"/>
          <w:szCs w:val="28"/>
          <w:lang w:val="zh-CN" w:eastAsia="zh-CN" w:bidi="ar-SA"/>
        </w:rPr>
        <w:t>比选响应人的报价超过比选最高限价</w:t>
      </w:r>
      <w:r>
        <w:rPr>
          <w:rFonts w:hint="eastAsia" w:eastAsia="仿宋" w:cs="Times New Roman"/>
          <w:b w:val="0"/>
          <w:bCs w:val="0"/>
          <w:color w:val="auto"/>
          <w:kern w:val="2"/>
          <w:sz w:val="28"/>
          <w:szCs w:val="28"/>
          <w:lang w:val="en-US" w:eastAsia="zh-CN" w:bidi="ar-SA"/>
        </w:rPr>
        <w:t>或单项限价（若为单项限价项目，需列明）</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12.3 比选响应文件未装袋密封的。比选响应文件封面及密封袋封面上须注明“项目名称”、“项目编号”、“比选响应人名称”，并未加盖单位公章。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 比选响应文件装订要求不符：</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12.4.1 散装或者活页装订的；</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12.4.2 比选响应文件份数不足；</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12.4.3 比选响应文件封面未标注正副本（密封袋封面无需标注正副本）。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5 </w:t>
      </w:r>
      <w:r>
        <w:rPr>
          <w:rFonts w:hint="eastAsia" w:eastAsia="仿宋" w:cs="Times New Roman"/>
          <w:b w:val="0"/>
          <w:bCs w:val="0"/>
          <w:color w:val="auto"/>
          <w:kern w:val="2"/>
          <w:sz w:val="28"/>
          <w:szCs w:val="28"/>
          <w:lang w:val="zh-CN" w:eastAsia="zh-CN" w:bidi="ar-SA"/>
        </w:rPr>
        <w:t>资质不符或超出经营范围比选的。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6 </w:t>
      </w:r>
      <w:r>
        <w:rPr>
          <w:rFonts w:hint="eastAsia" w:eastAsia="仿宋" w:cs="Times New Roman"/>
          <w:b w:val="0"/>
          <w:bCs w:val="0"/>
          <w:color w:val="auto"/>
          <w:kern w:val="2"/>
          <w:sz w:val="28"/>
          <w:szCs w:val="28"/>
          <w:lang w:val="zh-CN" w:eastAsia="zh-CN" w:bidi="ar-SA"/>
        </w:rPr>
        <w:t>有串通比选或弄虚作假或有其他违法行为的。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7 </w:t>
      </w:r>
      <w:r>
        <w:rPr>
          <w:rFonts w:hint="eastAsia" w:eastAsia="仿宋" w:cs="Times New Roman"/>
          <w:b w:val="0"/>
          <w:bCs w:val="0"/>
          <w:color w:val="auto"/>
          <w:kern w:val="2"/>
          <w:sz w:val="28"/>
          <w:szCs w:val="28"/>
          <w:lang w:val="zh-CN" w:eastAsia="zh-CN" w:bidi="ar-SA"/>
        </w:rPr>
        <w:t>比选响应文件无法定代表签字或签字人无有效授权书的。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8 </w:t>
      </w:r>
      <w:r>
        <w:rPr>
          <w:rFonts w:hint="eastAsia" w:eastAsia="仿宋" w:cs="Times New Roman"/>
          <w:b w:val="0"/>
          <w:bCs w:val="0"/>
          <w:color w:val="auto"/>
          <w:kern w:val="2"/>
          <w:sz w:val="28"/>
          <w:szCs w:val="28"/>
          <w:lang w:val="zh-CN" w:eastAsia="zh-CN" w:bidi="ar-SA"/>
        </w:rPr>
        <w:t>比选响应有效期不足的。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9 </w:t>
      </w:r>
      <w:r>
        <w:rPr>
          <w:rFonts w:hint="eastAsia" w:eastAsia="仿宋" w:cs="Times New Roman"/>
          <w:b w:val="0"/>
          <w:bCs w:val="0"/>
          <w:color w:val="auto"/>
          <w:kern w:val="2"/>
          <w:sz w:val="28"/>
          <w:szCs w:val="28"/>
          <w:lang w:val="zh-CN" w:eastAsia="zh-CN" w:bidi="ar-SA"/>
        </w:rPr>
        <w:t>未按规定的格式填写（增项填写除外），内容不全或关键字迹模糊、无法辨认的。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10 </w:t>
      </w:r>
      <w:r>
        <w:rPr>
          <w:rFonts w:hint="eastAsia" w:eastAsia="仿宋" w:cs="Times New Roman"/>
          <w:b w:val="0"/>
          <w:bCs w:val="0"/>
          <w:color w:val="auto"/>
          <w:kern w:val="2"/>
          <w:sz w:val="28"/>
          <w:szCs w:val="28"/>
          <w:lang w:val="zh-CN" w:eastAsia="zh-CN" w:bidi="ar-SA"/>
        </w:rPr>
        <w:t>评审委员会审查发现比选响应文件未能对比选采购文件提出的所有实质性要求和条件作出响应的。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1 </w:t>
      </w:r>
      <w:r>
        <w:rPr>
          <w:rFonts w:hint="eastAsia" w:eastAsia="仿宋" w:cs="Times New Roman"/>
          <w:b w:val="0"/>
          <w:bCs w:val="0"/>
          <w:color w:val="auto"/>
          <w:kern w:val="2"/>
          <w:sz w:val="28"/>
          <w:szCs w:val="28"/>
          <w:lang w:val="zh-CN" w:eastAsia="zh-CN" w:bidi="ar-SA"/>
        </w:rPr>
        <w:t>评审委员会应当根据比选采购文件，审查并逐项列出比选响应文件的全部比选响应偏差（比选响应偏差分为重大偏差和细微偏差），有重大偏差的，应作废。</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2 </w:t>
      </w:r>
      <w:r>
        <w:rPr>
          <w:rFonts w:hint="eastAsia" w:eastAsia="仿宋" w:cs="Times New Roman"/>
          <w:b w:val="0"/>
          <w:bCs w:val="0"/>
          <w:color w:val="auto"/>
          <w:kern w:val="2"/>
          <w:sz w:val="28"/>
          <w:szCs w:val="28"/>
          <w:lang w:val="zh-CN" w:eastAsia="zh-CN" w:bidi="ar-SA"/>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napToGrid w:val="0"/>
        <w:spacing w:line="360" w:lineRule="auto"/>
        <w:ind w:firstLine="548" w:firstLineChars="196"/>
        <w:textAlignment w:val="bottom"/>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13.1 比选响应人或者其他利害关系人对采购项目的评审结果有不同意见，应当在采购结果公示期之内以书面形式向采购人提出异议（以采购人收到书面异议之日为准）。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13.2 异议提出人向采购人提起异议时，应当提交异议书。异议书应当包括下列内容：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（1）异议提出人的名称、地址及有效联系方式。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（2）异议事项的基本事实。</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（3）异议请求及主张。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（4）有效线索和相关证据、证明材料。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13.3 异议提出人对异议事项提出的请求和主张，有责任提供证据；只有自己陈述而不能提出其他相关证据的，对其请求和主张不予支持。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13.4 异议提出人不得虚假异议、恶意异议，不得以异议为名排挤竞争对手，阻碍采购活动的正常进行。若出现该情况，视为无效异议，不再受理。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（1）招标投标法第二十二条规定的招标投标保密信息。</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（2）应当保密的采购响应文件（但采购人提起异议时，采购响应文件不作为非法证据）。</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（3）招标投标法第四十四条规定保密的投标文件评审和比较情况、中标候选人推荐情况和评标有关的其他情况。</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（4）其他依法应当保密的信息和资料。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13.6 有下列情形之一的异议，不予受理：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（1）异议事项不具体，且未提供有效线索、相关证据和证明材料，难以查证。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（2）未署异议提出人真实姓名、签字和有效联系方式。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（3）未经法定代表人或授权的委托代理人签字并加盖公章，或未经主要负责人或异议提出人本人签字。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（4）不在结果异议期内的。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（5）已对异议事项做出答复的。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注：对采购文件内容的异议应在比选文件规定的质疑期内提出；对开标或比选唱价环节的异议应在开标或比选唱价环节提出。</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重庆江北国际机场有限公司飞行区管理部采购监督小组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地址：重庆江北国际机场有限公司办公楼</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15.1 比选响应文件必须在</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3</w:t>
      </w:r>
      <w:r>
        <w:rPr>
          <w:rFonts w:hint="eastAsia" w:eastAsia="仿宋" w:cs="Times New Roman"/>
          <w:b w:val="0"/>
          <w:bCs w:val="0"/>
          <w:color w:val="auto"/>
          <w:kern w:val="2"/>
          <w:sz w:val="28"/>
          <w:szCs w:val="28"/>
          <w:lang w:val="zh-CN" w:eastAsia="zh-CN" w:bidi="ar-SA"/>
        </w:rPr>
        <w:t>日9:00至10:00时送到重庆江北国际机场有限公司飞行区管理部302室（机场东路17号），过期不予受理。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15.2</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8</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3</w:t>
      </w:r>
      <w:r>
        <w:rPr>
          <w:rFonts w:hint="eastAsia" w:eastAsia="仿宋" w:cs="Times New Roman"/>
          <w:b w:val="0"/>
          <w:bCs w:val="0"/>
          <w:color w:val="auto"/>
          <w:kern w:val="2"/>
          <w:sz w:val="28"/>
          <w:szCs w:val="28"/>
          <w:lang w:val="zh-CN" w:eastAsia="zh-CN" w:bidi="ar-SA"/>
        </w:rPr>
        <w:t>日10:00时在重庆江北国际机场有限公司飞行区管理部302室（机场东路17号</w:t>
      </w:r>
      <w:bookmarkStart w:id="42" w:name="_GoBack"/>
      <w:bookmarkEnd w:id="42"/>
      <w:r>
        <w:rPr>
          <w:rFonts w:hint="eastAsia" w:eastAsia="仿宋" w:cs="Times New Roman"/>
          <w:b w:val="0"/>
          <w:bCs w:val="0"/>
          <w:color w:val="auto"/>
          <w:kern w:val="2"/>
          <w:sz w:val="28"/>
          <w:szCs w:val="28"/>
          <w:lang w:val="zh-CN" w:eastAsia="zh-CN" w:bidi="ar-SA"/>
        </w:rPr>
        <w:t>）对本项目进行比选，各比选响应人须参加。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注：比选开始前，</w:t>
      </w:r>
      <w:r>
        <w:rPr>
          <w:rFonts w:hint="eastAsia" w:eastAsia="仿宋" w:cs="Times New Roman"/>
          <w:b/>
          <w:bCs/>
          <w:color w:val="auto"/>
          <w:kern w:val="2"/>
          <w:sz w:val="28"/>
          <w:szCs w:val="28"/>
          <w:lang w:val="zh-CN" w:eastAsia="zh-CN" w:bidi="ar-SA"/>
        </w:rPr>
        <w:t>各比选响应人须提供渝康码、行程码及24小时以内核酸检测报告</w:t>
      </w:r>
      <w:r>
        <w:rPr>
          <w:rFonts w:hint="eastAsia" w:eastAsia="仿宋" w:cs="Times New Roman"/>
          <w:b w:val="0"/>
          <w:bCs w:val="0"/>
          <w:color w:val="auto"/>
          <w:kern w:val="2"/>
          <w:sz w:val="28"/>
          <w:szCs w:val="28"/>
          <w:lang w:val="zh-CN" w:eastAsia="zh-CN" w:bidi="ar-SA"/>
        </w:rPr>
        <w:t>，并配合我部完成相关检查登记后，在重庆江北国际机场有限公司飞行区管理部302室（机场东路17号）等候通知具体比选地点。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15.3 参加比选唱价会议的比选响应人的法定代表人或其授权的代理人应当随身携带本人身份证（原件），授权的代理人还应当随身携带法定代表人授权委托书（原件），以备核验其合法身份。</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比选响应人若未派法定代表人或委托代理人出席比选唱价会议，视为该比选响应人默认比选唱价结果。</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15.4 比选结果通知：待结果确定后会及时通知，原则上只通知被选中的比选响应人，对未被选中的比选响应人不通知、不解释。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60" w:firstLineChars="200"/>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业主：重庆江北国际机场有限公司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联系人：谭女士</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电话：023-67153076</w:t>
      </w:r>
    </w:p>
    <w:p>
      <w:pPr>
        <w:widowControl/>
        <w:spacing w:line="600" w:lineRule="exact"/>
        <w:ind w:firstLine="560" w:firstLineChars="200"/>
        <w:jc w:val="left"/>
        <w:rPr>
          <w:rFonts w:hint="default" w:ascii="Times New Roman" w:hAnsi="Times New Roman" w:eastAsia="仿宋" w:cs="Times New Roman"/>
          <w:b/>
          <w:bCs/>
          <w:color w:val="auto"/>
          <w:sz w:val="28"/>
          <w:szCs w:val="28"/>
        </w:rPr>
      </w:pPr>
      <w:r>
        <w:rPr>
          <w:rFonts w:hint="eastAsia" w:eastAsia="仿宋" w:cs="Times New Roman"/>
          <w:b w:val="0"/>
          <w:bCs w:val="0"/>
          <w:color w:val="auto"/>
          <w:kern w:val="2"/>
          <w:sz w:val="28"/>
          <w:szCs w:val="28"/>
          <w:lang w:val="zh-CN" w:eastAsia="zh-CN" w:bidi="ar-SA"/>
        </w:rPr>
        <w:t>邮编：401120</w:t>
      </w:r>
    </w:p>
    <w:p>
      <w:pPr>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7"/>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7"/>
        <w:rPr>
          <w:rFonts w:hint="default" w:ascii="Times New Roman" w:hAnsi="Times New Roman" w:eastAsia="仿宋" w:cs="Times New Roman"/>
          <w:b/>
          <w:bCs/>
          <w:color w:val="auto"/>
          <w:sz w:val="28"/>
          <w:szCs w:val="28"/>
        </w:rPr>
      </w:pPr>
    </w:p>
    <w:p>
      <w:pPr>
        <w:rPr>
          <w:rFonts w:hint="default"/>
        </w:rPr>
      </w:pPr>
    </w:p>
    <w:p>
      <w:pPr>
        <w:wordWrap w:val="0"/>
        <w:spacing w:line="300" w:lineRule="exact"/>
        <w:ind w:firstLine="482" w:firstLineChars="200"/>
        <w:jc w:val="right"/>
        <w:rPr>
          <w:rFonts w:ascii="仿宋" w:hAnsi="仿宋" w:eastAsia="仿宋"/>
          <w:b/>
          <w:color w:val="000000"/>
          <w:sz w:val="24"/>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w:t>
      </w:r>
      <w:r>
        <w:rPr>
          <w:rFonts w:hint="eastAsia" w:ascii="黑体" w:hAnsi="黑体" w:eastAsia="黑体"/>
          <w:sz w:val="24"/>
          <w:lang w:val="en-US" w:eastAsia="zh-CN"/>
        </w:rPr>
        <w:t>JBJC</w:t>
      </w:r>
      <w:r>
        <w:rPr>
          <w:rFonts w:hint="eastAsia"/>
          <w:lang w:eastAsia="zh-CN"/>
        </w:rPr>
        <w:t xml:space="preserve"> </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6"/>
        <w:ind w:firstLine="3604" w:firstLineChars="500"/>
        <w:jc w:val="both"/>
        <w:rPr>
          <w:lang w:eastAsia="zh-CN"/>
        </w:rPr>
      </w:pPr>
      <w:bookmarkStart w:id="4" w:name="_Hlk18508344"/>
      <w:r>
        <w:rPr>
          <w:rFonts w:hint="eastAsia"/>
          <w:lang w:eastAsia="zh-CN"/>
        </w:rPr>
        <w:t>买卖合同</w:t>
      </w:r>
    </w:p>
    <w:bookmarkEnd w:id="4"/>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5" w:name="_Hlk18506346"/>
      <w:r>
        <w:rPr>
          <w:rFonts w:hint="eastAsia" w:ascii="宋体" w:hAnsi="宋体"/>
          <w:b/>
          <w:sz w:val="32"/>
          <w:szCs w:val="32"/>
          <w:lang w:val="en-US" w:eastAsia="zh-CN"/>
        </w:rPr>
        <w:t xml:space="preserve">    </w:t>
      </w:r>
      <w:r>
        <w:rPr>
          <w:rFonts w:hint="eastAsia" w:ascii="宋体" w:hAnsi="宋体" w:eastAsia="宋体"/>
          <w:b/>
          <w:sz w:val="32"/>
          <w:szCs w:val="32"/>
          <w:lang w:eastAsia="zh-CN"/>
        </w:rPr>
        <w:t>甲方：重庆</w:t>
      </w:r>
      <w:r>
        <w:rPr>
          <w:rFonts w:hint="eastAsia" w:ascii="宋体" w:hAnsi="宋体"/>
          <w:b/>
          <w:sz w:val="32"/>
          <w:szCs w:val="32"/>
          <w:lang w:val="en-US" w:eastAsia="zh-CN"/>
        </w:rPr>
        <w:t>江北国际机场</w:t>
      </w:r>
      <w:r>
        <w:rPr>
          <w:rFonts w:hint="eastAsia" w:ascii="宋体" w:hAnsi="宋体" w:eastAsia="宋体"/>
          <w:b/>
          <w:sz w:val="32"/>
          <w:szCs w:val="32"/>
          <w:lang w:eastAsia="zh-CN"/>
        </w:rPr>
        <w:t>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5"/>
    <w:p>
      <w:pPr>
        <w:ind w:firstLine="422" w:firstLineChars="200"/>
        <w:rPr>
          <w:rFonts w:cs="宋体"/>
          <w:b/>
          <w:bCs/>
          <w:lang w:eastAsia="zh-CN"/>
        </w:rPr>
        <w:sectPr>
          <w:headerReference r:id="rId5" w:type="default"/>
          <w:footerReference r:id="rId6" w:type="default"/>
          <w:pgSz w:w="12240" w:h="15840"/>
          <w:pgMar w:top="1440" w:right="1440" w:bottom="1440" w:left="1440" w:header="720" w:footer="720" w:gutter="0"/>
          <w:pgNumType w:fmt="decimal" w:start="0"/>
          <w:cols w:space="720" w:num="1"/>
        </w:sectPr>
      </w:pPr>
      <w:r>
        <w:rPr>
          <w:rFonts w:cs="宋体"/>
          <w:b/>
          <w:bCs/>
          <w:lang w:eastAsia="zh-CN"/>
        </w:rPr>
        <w:br w:type="page"/>
      </w:r>
    </w:p>
    <w:sdt>
      <w:sdtPr>
        <w:rPr>
          <w:rFonts w:ascii="宋体" w:hAnsi="宋体" w:eastAsia="宋体" w:cs="Times New Roman"/>
          <w:kern w:val="2"/>
          <w:sz w:val="21"/>
          <w:szCs w:val="24"/>
          <w:lang w:val="en-US" w:eastAsia="zh-CN" w:bidi="ar-SA"/>
        </w:rPr>
        <w:id w:val="147465461"/>
        <w15:color w:val="DBDBDB"/>
        <w:docPartObj>
          <w:docPartGallery w:val="Table of Contents"/>
          <w:docPartUnique/>
        </w:docPartObj>
      </w:sdtPr>
      <w:sdtEndPr>
        <w:rPr>
          <w:rFonts w:ascii="Times New Roman" w:hAnsi="Times New Roman" w:eastAsia="宋体" w:cs="宋体"/>
          <w:bCs/>
          <w:kern w:val="2"/>
          <w:sz w:val="21"/>
          <w:szCs w:val="24"/>
          <w:lang w:val="en-US" w:eastAsia="zh-CN" w:bidi="ar-SA"/>
        </w:rPr>
      </w:sdtEndPr>
      <w:sdtContent>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7"/>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"_Toc25588112" </w:instrText>
              </w:r>
              <w:r>
                <w:fldChar w:fldCharType="separate"/>
              </w:r>
              <w:r>
                <w:rPr>
                  <w:rStyle w:val="1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"_Toc25588113" </w:instrText>
              </w:r>
              <w:r>
                <w:fldChar w:fldCharType="separate"/>
              </w:r>
              <w:r>
                <w:rPr>
                  <w:rStyle w:val="1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1</w:t>
              </w:r>
            </w:p>
            <w:p>
              <w:pPr>
                <w:ind w:firstLine="602" w:firstLineChars="200"/>
                <w:rPr>
                  <w:rFonts w:asciiTheme="minorHAnsi" w:hAnsiTheme="minorHAnsi" w:eastAsiaTheme="minorEastAsia" w:cstheme="minorBidi"/>
                  <w:b/>
                  <w:bCs/>
                  <w:color w:val="auto"/>
                  <w:sz w:val="22"/>
                  <w:szCs w:val="22"/>
                  <w:lang w:val="zh-CN" w:eastAsia="en-US"/>
                </w:rPr>
              </w:pPr>
              <w:r>
                <w:rPr>
                  <w:rFonts w:hint="eastAsia" w:ascii="仿宋_GB2312" w:eastAsia="仿宋_GB2312"/>
                  <w:b/>
                  <w:bCs/>
                  <w:sz w:val="30"/>
                  <w:szCs w:val="30"/>
                  <w:lang w:val="zh-CN"/>
                </w:rPr>
                <w:fldChar w:fldCharType="end"/>
              </w:r>
            </w:p>
          </w:sdtContent>
        </w:sdt>
        <w:p>
          <w:pPr>
            <w:rPr>
              <w:rFonts w:cs="宋体"/>
              <w:b/>
              <w:bCs/>
              <w:lang w:eastAsia="zh-CN"/>
            </w:rPr>
            <w:sectPr>
              <w:footerReference r:id="rId7" w:type="default"/>
              <w:pgSz w:w="12240" w:h="15840"/>
              <w:pgMar w:top="1440" w:right="1440" w:bottom="1440" w:left="1440" w:header="720" w:footer="720" w:gutter="0"/>
              <w:pgNumType w:fmt="decimal" w:start="1"/>
              <w:cols w:space="720" w:num="1"/>
            </w:sectPr>
          </w:pPr>
        </w:p>
      </w:sdtContent>
    </w:sdt>
    <w:p>
      <w:pPr>
        <w:pStyle w:val="5"/>
        <w:ind w:left="0" w:leftChars="0" w:firstLine="602" w:firstLineChars="200"/>
        <w:outlineLvl w:val="0"/>
        <w:rPr>
          <w:b/>
          <w:bCs/>
          <w:lang w:eastAsia="zh-CN"/>
        </w:rPr>
      </w:pPr>
      <w:bookmarkStart w:id="6" w:name="_Toc13741"/>
      <w:r>
        <w:rPr>
          <w:rFonts w:hint="eastAsia"/>
          <w:b/>
          <w:bCs/>
          <w:lang w:eastAsia="zh-CN"/>
        </w:rPr>
        <w:t>甲方（买方）：重庆</w:t>
      </w:r>
      <w:r>
        <w:rPr>
          <w:rFonts w:hint="eastAsia"/>
          <w:b/>
          <w:bCs/>
          <w:lang w:val="en-US" w:eastAsia="zh-CN"/>
        </w:rPr>
        <w:t>江北国际</w:t>
      </w:r>
      <w:r>
        <w:rPr>
          <w:rFonts w:hint="eastAsia"/>
          <w:b/>
          <w:bCs/>
          <w:lang w:eastAsia="zh-CN"/>
        </w:rPr>
        <w:t>机场有限公司</w:t>
      </w:r>
      <w:bookmarkEnd w:id="6"/>
    </w:p>
    <w:p>
      <w:pPr>
        <w:pStyle w:val="5"/>
        <w:ind w:firstLine="602"/>
        <w:outlineLvl w:val="0"/>
        <w:rPr>
          <w:b/>
          <w:bCs/>
          <w:lang w:eastAsia="zh-CN"/>
        </w:rPr>
      </w:pPr>
      <w:bookmarkStart w:id="7" w:name="_Toc9310"/>
      <w:r>
        <w:rPr>
          <w:rFonts w:hint="eastAsia"/>
          <w:b/>
          <w:bCs/>
          <w:lang w:eastAsia="zh-CN"/>
        </w:rPr>
        <w:t>统一信用代码：91500112MA5U9Q003T</w:t>
      </w:r>
      <w:bookmarkEnd w:id="7"/>
    </w:p>
    <w:p>
      <w:pPr>
        <w:pStyle w:val="5"/>
        <w:ind w:firstLine="602"/>
        <w:outlineLvl w:val="0"/>
        <w:rPr>
          <w:b/>
          <w:bCs/>
          <w:lang w:eastAsia="zh-CN"/>
        </w:rPr>
      </w:pPr>
      <w:bookmarkStart w:id="8" w:name="_Toc29066"/>
      <w:r>
        <w:rPr>
          <w:rFonts w:hint="eastAsia"/>
          <w:b/>
          <w:bCs/>
          <w:lang w:eastAsia="zh-CN"/>
        </w:rPr>
        <w:t>送达地址：</w:t>
      </w:r>
      <w:bookmarkEnd w:id="8"/>
    </w:p>
    <w:p>
      <w:pPr>
        <w:pStyle w:val="5"/>
        <w:ind w:firstLine="602"/>
        <w:outlineLvl w:val="0"/>
        <w:rPr>
          <w:b/>
          <w:bCs/>
          <w:lang w:eastAsia="zh-CN"/>
        </w:rPr>
      </w:pPr>
      <w:bookmarkStart w:id="9" w:name="_Toc10558"/>
      <w:r>
        <w:rPr>
          <w:rFonts w:hint="eastAsia"/>
          <w:b/>
          <w:bCs/>
          <w:lang w:eastAsia="zh-CN"/>
        </w:rPr>
        <w:t>联系人：</w:t>
      </w:r>
      <w:bookmarkEnd w:id="9"/>
      <w:r>
        <w:rPr>
          <w:rFonts w:hint="eastAsia"/>
          <w:b/>
          <w:bCs/>
          <w:lang w:eastAsia="zh-CN"/>
        </w:rPr>
        <w:t xml:space="preserve"> </w:t>
      </w:r>
    </w:p>
    <w:p>
      <w:pPr>
        <w:pStyle w:val="5"/>
        <w:ind w:firstLine="602"/>
        <w:outlineLvl w:val="0"/>
        <w:rPr>
          <w:b/>
          <w:bCs/>
          <w:lang w:eastAsia="zh-CN"/>
        </w:rPr>
      </w:pPr>
      <w:bookmarkStart w:id="10" w:name="_Toc9136"/>
      <w:r>
        <w:rPr>
          <w:rFonts w:hint="eastAsia"/>
          <w:b/>
          <w:bCs/>
          <w:lang w:eastAsia="zh-CN"/>
        </w:rPr>
        <w:t>联系电话：</w:t>
      </w:r>
      <w:bookmarkEnd w:id="10"/>
    </w:p>
    <w:p>
      <w:pPr>
        <w:pStyle w:val="5"/>
        <w:ind w:firstLine="602"/>
        <w:outlineLvl w:val="0"/>
        <w:rPr>
          <w:b/>
          <w:bCs/>
          <w:lang w:eastAsia="zh-CN"/>
        </w:rPr>
      </w:pPr>
      <w:bookmarkStart w:id="11" w:name="_Toc4640"/>
      <w:r>
        <w:rPr>
          <w:rFonts w:hint="eastAsia"/>
          <w:b/>
          <w:bCs/>
          <w:lang w:eastAsia="zh-CN"/>
        </w:rPr>
        <w:t>邮箱：</w:t>
      </w:r>
      <w:bookmarkEnd w:id="11"/>
    </w:p>
    <w:p>
      <w:pPr>
        <w:pStyle w:val="5"/>
        <w:ind w:firstLine="602"/>
        <w:outlineLvl w:val="0"/>
        <w:rPr>
          <w:b/>
          <w:bCs/>
          <w:lang w:eastAsia="zh-CN"/>
        </w:rPr>
      </w:pPr>
      <w:bookmarkStart w:id="12" w:name="_Toc9772"/>
      <w:r>
        <w:rPr>
          <w:rFonts w:hint="eastAsia"/>
          <w:b/>
          <w:bCs/>
          <w:lang w:eastAsia="zh-CN"/>
        </w:rPr>
        <w:t>乙方（卖方）：</w:t>
      </w:r>
      <w:bookmarkEnd w:id="12"/>
      <w:r>
        <w:rPr>
          <w:rFonts w:hint="eastAsia"/>
          <w:b/>
          <w:bCs/>
          <w:lang w:eastAsia="zh-CN"/>
        </w:rPr>
        <w:t xml:space="preserve"> </w:t>
      </w:r>
    </w:p>
    <w:p>
      <w:pPr>
        <w:pStyle w:val="5"/>
        <w:ind w:firstLine="602"/>
        <w:outlineLvl w:val="0"/>
        <w:rPr>
          <w:b/>
          <w:bCs/>
          <w:lang w:eastAsia="zh-CN"/>
        </w:rPr>
      </w:pPr>
      <w:bookmarkStart w:id="13" w:name="_Toc8674"/>
      <w:r>
        <w:rPr>
          <w:rFonts w:hint="eastAsia"/>
          <w:b/>
          <w:bCs/>
          <w:lang w:eastAsia="zh-CN"/>
        </w:rPr>
        <w:t>统一信用代码：</w:t>
      </w:r>
      <w:bookmarkEnd w:id="13"/>
    </w:p>
    <w:p>
      <w:pPr>
        <w:pStyle w:val="5"/>
        <w:ind w:firstLine="602"/>
        <w:outlineLvl w:val="0"/>
        <w:rPr>
          <w:b/>
          <w:bCs/>
          <w:lang w:eastAsia="zh-CN"/>
        </w:rPr>
      </w:pPr>
      <w:bookmarkStart w:id="14" w:name="_Toc17761"/>
      <w:r>
        <w:rPr>
          <w:rFonts w:hint="eastAsia"/>
          <w:b/>
          <w:bCs/>
          <w:lang w:eastAsia="zh-CN"/>
        </w:rPr>
        <w:t>送达地址：</w:t>
      </w:r>
      <w:bookmarkEnd w:id="14"/>
    </w:p>
    <w:p>
      <w:pPr>
        <w:pStyle w:val="5"/>
        <w:ind w:firstLine="602"/>
        <w:outlineLvl w:val="0"/>
        <w:rPr>
          <w:b/>
          <w:bCs/>
          <w:lang w:eastAsia="zh-CN"/>
        </w:rPr>
      </w:pPr>
      <w:bookmarkStart w:id="15" w:name="_Toc7277"/>
      <w:r>
        <w:rPr>
          <w:rFonts w:hint="eastAsia"/>
          <w:b/>
          <w:bCs/>
          <w:lang w:eastAsia="zh-CN"/>
        </w:rPr>
        <w:t>联系人：</w:t>
      </w:r>
      <w:bookmarkEnd w:id="15"/>
      <w:r>
        <w:rPr>
          <w:rFonts w:hint="eastAsia"/>
          <w:b/>
          <w:bCs/>
          <w:lang w:eastAsia="zh-CN"/>
        </w:rPr>
        <w:t xml:space="preserve"> </w:t>
      </w:r>
    </w:p>
    <w:p>
      <w:pPr>
        <w:pStyle w:val="5"/>
        <w:ind w:firstLine="602"/>
        <w:outlineLvl w:val="0"/>
        <w:rPr>
          <w:b/>
          <w:bCs/>
          <w:lang w:eastAsia="zh-CN"/>
        </w:rPr>
      </w:pPr>
      <w:bookmarkStart w:id="16" w:name="_Toc607"/>
      <w:r>
        <w:rPr>
          <w:rFonts w:hint="eastAsia"/>
          <w:b/>
          <w:bCs/>
          <w:lang w:eastAsia="zh-CN"/>
        </w:rPr>
        <w:t>联系电话：</w:t>
      </w:r>
      <w:bookmarkEnd w:id="16"/>
    </w:p>
    <w:p>
      <w:pPr>
        <w:pStyle w:val="5"/>
        <w:ind w:firstLine="602"/>
        <w:outlineLvl w:val="0"/>
        <w:rPr>
          <w:b/>
          <w:bCs/>
          <w:lang w:eastAsia="zh-CN"/>
        </w:rPr>
      </w:pPr>
      <w:bookmarkStart w:id="17" w:name="_Toc16435"/>
      <w:r>
        <w:rPr>
          <w:rFonts w:hint="eastAsia"/>
          <w:b/>
          <w:bCs/>
          <w:lang w:eastAsia="zh-CN"/>
        </w:rPr>
        <w:t>邮箱：</w:t>
      </w:r>
      <w:bookmarkEnd w:id="17"/>
    </w:p>
    <w:p>
      <w:pPr>
        <w:pStyle w:val="5"/>
        <w:ind w:firstLine="602"/>
        <w:outlineLvl w:val="0"/>
        <w:rPr>
          <w:b/>
          <w:bCs/>
          <w:lang w:eastAsia="zh-CN"/>
        </w:rPr>
      </w:pPr>
      <w:bookmarkStart w:id="18" w:name="_Toc25835"/>
      <w:r>
        <w:rPr>
          <w:rFonts w:hint="eastAsia"/>
          <w:b/>
          <w:bCs/>
          <w:lang w:eastAsia="zh-CN"/>
        </w:rPr>
        <w:t>签订地点：</w:t>
      </w:r>
      <w:bookmarkEnd w:id="18"/>
      <w:r>
        <w:rPr>
          <w:rFonts w:hint="eastAsia"/>
          <w:b/>
          <w:bCs/>
          <w:lang w:eastAsia="zh-CN"/>
        </w:rPr>
        <w:t xml:space="preserve"> </w:t>
      </w:r>
    </w:p>
    <w:p>
      <w:pPr>
        <w:pStyle w:val="5"/>
        <w:ind w:firstLine="602"/>
        <w:outlineLvl w:val="0"/>
        <w:rPr>
          <w:b/>
          <w:bCs/>
          <w:lang w:eastAsia="zh-CN"/>
        </w:rPr>
      </w:pPr>
      <w:bookmarkStart w:id="19" w:name="_Toc5274"/>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bookmarkEnd w:id="19"/>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int="eastAsia" w:hAnsi="仿宋_GB2312" w:cs="宋体"/>
          <w:u w:val="single"/>
          <w:lang w:val="en-US" w:eastAsia="zh-CN"/>
        </w:rPr>
        <w:t>机坪员工驿站（活动板房）</w:t>
      </w:r>
      <w:r>
        <w:rPr>
          <w:rFonts w:hint="eastAsia" w:hAnsi="仿宋_GB2312"/>
          <w:lang w:eastAsia="zh-CN"/>
        </w:rPr>
        <w:t>，（并安装，调试）</w:t>
      </w:r>
      <w:r>
        <w:rPr>
          <w:rFonts w:hAnsi="仿宋_GB2312"/>
          <w:lang w:eastAsia="zh-CN"/>
        </w:rPr>
        <w:t>事宜达成一致，签订本协议。：</w:t>
      </w:r>
    </w:p>
    <w:p>
      <w:pPr>
        <w:pStyle w:val="4"/>
        <w:ind w:firstLine="640"/>
        <w:outlineLvl w:val="0"/>
        <w:rPr>
          <w:lang w:eastAsia="zh-CN"/>
        </w:rPr>
      </w:pPr>
      <w:bookmarkStart w:id="20" w:name="_Toc17084"/>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20"/>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p>
      <w:pPr>
        <w:pStyle w:val="5"/>
        <w:ind w:firstLine="600"/>
        <w:jc w:val="center"/>
        <w:rPr>
          <w:b/>
          <w:bCs/>
          <w:lang w:eastAsia="zh-CN"/>
        </w:rPr>
      </w:pPr>
      <w:r>
        <w:rPr>
          <w:rFonts w:hint="eastAsia" w:ascii="仿宋_GB2312" w:hAnsi="仿宋" w:eastAsia="仿宋_GB2312" w:cs="宋体"/>
          <w:b/>
          <w:bCs/>
          <w:kern w:val="2"/>
          <w:sz w:val="30"/>
          <w:szCs w:val="30"/>
          <w:lang w:val="en-US" w:eastAsia="zh-CN" w:bidi="ar"/>
        </w:rPr>
        <w:t>项目采购需求表</w:t>
      </w: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2"/>
        <w:keepNext w:val="0"/>
        <w:keepLines w:val="0"/>
        <w:widowControl/>
        <w:suppressLineNumbers w:val="0"/>
        <w:rPr>
          <w:rFonts w:hint="eastAsia" w:ascii="Calibri Light" w:hAnsi="Calibri Light" w:eastAsia="宋体" w:cs="宋体"/>
          <w:lang w:eastAsia="zh-CN"/>
        </w:rPr>
      </w:pPr>
    </w:p>
    <w:p>
      <w:pPr>
        <w:pStyle w:val="2"/>
        <w:keepNext w:val="0"/>
        <w:keepLines w:val="0"/>
        <w:widowControl/>
        <w:suppressLineNumbers w:val="0"/>
        <w:rPr>
          <w:lang w:val="en-US"/>
        </w:rPr>
      </w:pPr>
      <w:r>
        <w:rPr>
          <w:rFonts w:hint="eastAsia" w:ascii="Calibri Light" w:hAnsi="Calibri Light" w:eastAsia="宋体" w:cs="宋体"/>
          <w:lang w:eastAsia="zh-CN"/>
        </w:rPr>
        <w:t>供应货物清单</w:t>
      </w:r>
    </w:p>
    <w:tbl>
      <w:tblPr>
        <w:tblStyle w:val="15"/>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1170"/>
        <w:gridCol w:w="1229"/>
        <w:gridCol w:w="758"/>
        <w:gridCol w:w="858"/>
        <w:gridCol w:w="1293"/>
        <w:gridCol w:w="1176"/>
        <w:gridCol w:w="87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63"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含税单价（元）</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含税总价（元）</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8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default"/>
                <w:b/>
                <w:bCs w:val="0"/>
                <w:sz w:val="24"/>
                <w:szCs w:val="24"/>
                <w:lang w:val="en-US"/>
              </w:rPr>
            </w:pPr>
            <w:r>
              <w:rPr>
                <w:rFonts w:hint="eastAsia" w:cs="宋体"/>
                <w:b/>
                <w:bCs w:val="0"/>
                <w:kern w:val="2"/>
                <w:sz w:val="24"/>
                <w:szCs w:val="24"/>
                <w:lang w:val="en-US" w:eastAsia="zh-CN" w:bidi="ar"/>
              </w:rPr>
              <w:t>含税</w:t>
            </w:r>
            <w:r>
              <w:rPr>
                <w:rFonts w:hint="eastAsia" w:ascii="Times New Roman" w:hAnsi="Times New Roman" w:eastAsia="宋体" w:cs="宋体"/>
                <w:b/>
                <w:bCs w:val="0"/>
                <w:kern w:val="2"/>
                <w:sz w:val="24"/>
                <w:szCs w:val="24"/>
                <w:lang w:val="en-US" w:eastAsia="zh-CN" w:bidi="ar"/>
              </w:rPr>
              <w:t>总计（元）：</w:t>
            </w:r>
          </w:p>
        </w:tc>
        <w:tc>
          <w:tcPr>
            <w:tcW w:w="61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pStyle w:val="5"/>
        <w:ind w:firstLine="600"/>
        <w:rPr>
          <w:lang w:eastAsia="zh-CN"/>
        </w:rPr>
      </w:pPr>
    </w:p>
    <w:p>
      <w:pPr>
        <w:pStyle w:val="4"/>
        <w:outlineLvl w:val="0"/>
        <w:rPr>
          <w:lang w:eastAsia="zh-CN"/>
        </w:rPr>
      </w:pPr>
      <w:bookmarkStart w:id="21" w:name="_Toc31930"/>
      <w:r>
        <w:rPr>
          <w:lang w:eastAsia="zh-CN"/>
        </w:rPr>
        <w:t>第</w:t>
      </w:r>
      <w:r>
        <w:rPr>
          <w:rFonts w:hint="eastAsia"/>
          <w:lang w:eastAsia="zh-CN"/>
        </w:rPr>
        <w:t>二</w:t>
      </w:r>
      <w:r>
        <w:rPr>
          <w:lang w:eastAsia="zh-CN"/>
        </w:rPr>
        <w:t>条 合同价款</w:t>
      </w:r>
      <w:bookmarkEnd w:id="21"/>
    </w:p>
    <w:p>
      <w:pPr>
        <w:pStyle w:val="5"/>
        <w:ind w:firstLine="600"/>
        <w:rPr>
          <w:color w:val="FF0000"/>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40"/>
        <w:rPr>
          <w:lang w:eastAsia="zh-CN"/>
        </w:rPr>
      </w:pPr>
      <w:r>
        <w:rPr>
          <w:lang w:eastAsia="zh-CN"/>
        </w:rPr>
        <w:t xml:space="preserve">2.2 </w:t>
      </w:r>
      <w:r>
        <w:rPr>
          <w:rFonts w:hint="eastAsia" w:eastAsia="方正仿宋_GBK"/>
          <w:sz w:val="32"/>
          <w:szCs w:val="32"/>
        </w:rPr>
        <w:t>合同价款</w:t>
      </w:r>
      <w:r>
        <w:rPr>
          <w:rFonts w:eastAsia="方正仿宋_GBK"/>
        </w:rPr>
        <w:t>为“总价包干”，包括</w:t>
      </w:r>
      <w:r>
        <w:rPr>
          <w:rFonts w:hint="eastAsia" w:eastAsia="方正仿宋_GBK"/>
        </w:rPr>
        <w:t>货款、包装、运输、安装、调试、维保售后</w:t>
      </w:r>
      <w:r>
        <w:rPr>
          <w:rFonts w:eastAsia="方正仿宋_GBK"/>
        </w:rPr>
        <w:t>等一切费用。</w:t>
      </w:r>
    </w:p>
    <w:p>
      <w:pPr>
        <w:pStyle w:val="4"/>
        <w:ind w:firstLine="640"/>
        <w:outlineLvl w:val="0"/>
        <w:rPr>
          <w:lang w:eastAsia="zh-CN"/>
        </w:rPr>
      </w:pPr>
      <w:bookmarkStart w:id="22" w:name="_Toc19904"/>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2"/>
    </w:p>
    <w:p>
      <w:pPr>
        <w:pStyle w:val="5"/>
        <w:ind w:firstLine="600"/>
        <w:rPr>
          <w:lang w:eastAsia="zh-CN"/>
        </w:rPr>
      </w:pPr>
      <w:r>
        <w:rPr>
          <w:lang w:eastAsia="zh-CN"/>
        </w:rPr>
        <w:t>3.1 乙方应严格按甲方</w:t>
      </w:r>
      <w:r>
        <w:rPr>
          <w:rFonts w:hint="eastAsia" w:ascii="仿宋_GB2312" w:hAnsi="仿宋" w:eastAsia="仿宋_GB2312" w:cs="宋体"/>
          <w:kern w:val="2"/>
          <w:sz w:val="30"/>
          <w:szCs w:val="30"/>
          <w:lang w:val="en-US" w:eastAsia="zh-CN" w:bidi="ar"/>
        </w:rPr>
        <w:t>《项目采购需求表》</w:t>
      </w:r>
      <w:r>
        <w:rPr>
          <w:rFonts w:hint="eastAsia" w:cs="宋体"/>
          <w:kern w:val="2"/>
          <w:sz w:val="30"/>
          <w:szCs w:val="30"/>
          <w:lang w:val="en-US" w:eastAsia="zh-CN" w:bidi="ar"/>
        </w:rPr>
        <w:t>及活动板房安装</w:t>
      </w:r>
      <w:r>
        <w:rPr>
          <w:rFonts w:hint="eastAsia" w:ascii="仿宋_GB2312" w:hAnsi="仿宋" w:eastAsia="仿宋_GB2312" w:cs="宋体"/>
          <w:kern w:val="2"/>
          <w:sz w:val="30"/>
          <w:szCs w:val="30"/>
          <w:lang w:val="en-US" w:eastAsia="zh-CN" w:bidi="ar"/>
        </w:rPr>
        <w:t>要求（附件）的要求</w:t>
      </w:r>
      <w:r>
        <w:rPr>
          <w:lang w:eastAsia="zh-CN"/>
        </w:rPr>
        <w:t>，并符合有关国家标准和行业标准进行供货。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2 </w:t>
      </w:r>
      <w:r>
        <w:rPr>
          <w:rFonts w:hint="eastAsia"/>
          <w:u w:val="single"/>
          <w:lang w:eastAsia="zh-CN"/>
        </w:rPr>
        <w:t xml:space="preserve"> </w:t>
      </w:r>
      <w:r>
        <w:rPr>
          <w:rFonts w:hint="eastAsia"/>
          <w:lang w:eastAsia="zh-CN"/>
        </w:rPr>
        <w:t>年，自货到并验收合格之日起算。</w:t>
      </w:r>
    </w:p>
    <w:p>
      <w:pPr>
        <w:pStyle w:val="4"/>
        <w:ind w:firstLine="640"/>
        <w:outlineLvl w:val="0"/>
        <w:rPr>
          <w:color w:val="auto"/>
          <w:lang w:eastAsia="zh-CN"/>
        </w:rPr>
      </w:pPr>
      <w:bookmarkStart w:id="23" w:name="_Toc14622"/>
      <w:r>
        <w:rPr>
          <w:color w:val="auto"/>
          <w:lang w:eastAsia="zh-CN"/>
        </w:rPr>
        <w:t>第</w:t>
      </w:r>
      <w:r>
        <w:rPr>
          <w:rFonts w:hint="eastAsia"/>
          <w:color w:val="auto"/>
          <w:lang w:eastAsia="zh-CN"/>
        </w:rPr>
        <w:t>四</w:t>
      </w:r>
      <w:r>
        <w:rPr>
          <w:color w:val="auto"/>
          <w:lang w:eastAsia="zh-CN"/>
        </w:rPr>
        <w:t>条 交货日期、方式和地点</w:t>
      </w:r>
      <w:bookmarkEnd w:id="23"/>
    </w:p>
    <w:p>
      <w:pPr>
        <w:pStyle w:val="5"/>
        <w:ind w:firstLine="600"/>
        <w:rPr>
          <w:rFonts w:hint="eastAsia"/>
          <w:color w:val="auto"/>
          <w:lang w:eastAsia="zh-CN"/>
        </w:rPr>
      </w:pPr>
      <w:r>
        <w:rPr>
          <w:color w:val="auto"/>
          <w:lang w:eastAsia="zh-CN"/>
        </w:rPr>
        <w:t>4.1 合同签订后，乙方应及时供货，</w:t>
      </w:r>
      <w:r>
        <w:rPr>
          <w:rFonts w:hint="eastAsia"/>
          <w:color w:val="auto"/>
          <w:lang w:eastAsia="zh-CN"/>
        </w:rPr>
        <w:t>于合同生效之日起</w:t>
      </w:r>
      <w:r>
        <w:rPr>
          <w:rFonts w:hint="eastAsia"/>
          <w:color w:val="auto"/>
          <w:lang w:val="en-US" w:eastAsia="zh-CN"/>
        </w:rPr>
        <w:t>75</w:t>
      </w:r>
      <w:r>
        <w:rPr>
          <w:rFonts w:hint="eastAsia"/>
          <w:color w:val="auto"/>
          <w:lang w:eastAsia="zh-CN"/>
        </w:rPr>
        <w:t>个日历日内完成交货（含安装和调试），交货地点：</w:t>
      </w:r>
      <w:r>
        <w:rPr>
          <w:rFonts w:hint="eastAsia" w:ascii="Calibri" w:hAnsi="Calibri"/>
          <w:color w:val="auto"/>
          <w:u w:val="single"/>
        </w:rPr>
        <w:t>重庆</w:t>
      </w:r>
      <w:r>
        <w:rPr>
          <w:rFonts w:ascii="Calibri" w:hAnsi="Calibri"/>
          <w:color w:val="auto"/>
          <w:u w:val="single"/>
        </w:rPr>
        <w:t>江北国际机场</w:t>
      </w:r>
      <w:r>
        <w:rPr>
          <w:rFonts w:hint="eastAsia" w:ascii="Calibri" w:hAnsi="Calibri"/>
          <w:color w:val="auto"/>
          <w:u w:val="single"/>
          <w:lang w:val="en-US" w:eastAsia="zh-CN"/>
        </w:rPr>
        <w:t>内</w:t>
      </w:r>
      <w:r>
        <w:rPr>
          <w:rFonts w:hint="eastAsia"/>
          <w:color w:val="auto"/>
          <w:lang w:eastAsia="zh-CN"/>
        </w:rPr>
        <w:t>。</w:t>
      </w:r>
    </w:p>
    <w:p>
      <w:pPr>
        <w:pStyle w:val="5"/>
        <w:keepNext w:val="0"/>
        <w:keepLines w:val="0"/>
        <w:widowControl/>
        <w:suppressLineNumbers w:val="0"/>
        <w:ind w:left="0" w:firstLine="600"/>
        <w:rPr>
          <w:rFonts w:hint="eastAsia"/>
          <w:color w:val="auto"/>
          <w:lang w:eastAsia="zh-CN"/>
        </w:rPr>
      </w:pPr>
      <w:r>
        <w:rPr>
          <w:color w:val="auto"/>
          <w:lang w:val="en-US"/>
        </w:rPr>
        <w:t xml:space="preserve">4.2 </w:t>
      </w:r>
      <w:r>
        <w:rPr>
          <w:color w:val="auto"/>
          <w:lang w:eastAsia="zh-CN"/>
        </w:rPr>
        <w:t>货物安装过程中，人员及车辆办理证件产生的费用由乙方自行承担。</w:t>
      </w:r>
    </w:p>
    <w:p>
      <w:pPr>
        <w:pStyle w:val="4"/>
        <w:ind w:firstLine="640"/>
        <w:outlineLvl w:val="0"/>
        <w:rPr>
          <w:lang w:eastAsia="zh-CN"/>
        </w:rPr>
      </w:pPr>
      <w:bookmarkStart w:id="24" w:name="_Toc2403"/>
      <w:r>
        <w:rPr>
          <w:lang w:eastAsia="zh-CN"/>
        </w:rPr>
        <w:t>第</w:t>
      </w:r>
      <w:r>
        <w:rPr>
          <w:rFonts w:hint="eastAsia"/>
          <w:lang w:eastAsia="zh-CN"/>
        </w:rPr>
        <w:t>五</w:t>
      </w:r>
      <w:r>
        <w:rPr>
          <w:lang w:eastAsia="zh-CN"/>
        </w:rPr>
        <w:t>条 验收办法</w:t>
      </w:r>
      <w:bookmarkEnd w:id="24"/>
    </w:p>
    <w:p>
      <w:pPr>
        <w:pStyle w:val="5"/>
        <w:ind w:firstLine="600"/>
        <w:rPr>
          <w:rFonts w:hint="eastAsia"/>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w:t>
      </w:r>
      <w:r>
        <w:rPr>
          <w:rFonts w:hint="eastAsia"/>
          <w:lang w:val="en-US" w:eastAsia="zh-CN"/>
        </w:rPr>
        <w:t>货物需进行安装调试，完工后按合同要求进行验收，验收不合格的，比选响应人进行整改，直至验收合格，具体要求如下：</w:t>
      </w:r>
    </w:p>
    <w:p>
      <w:pPr>
        <w:pStyle w:val="5"/>
        <w:ind w:firstLine="600"/>
        <w:rPr>
          <w:rFonts w:hint="eastAsia"/>
          <w:lang w:val="en-US" w:eastAsia="zh-CN"/>
        </w:rPr>
      </w:pPr>
      <w:r>
        <w:rPr>
          <w:rFonts w:hint="eastAsia"/>
          <w:lang w:val="en-US" w:eastAsia="zh-CN"/>
        </w:rPr>
        <w:t>5.1.1采购物品的数量、技术参数符合《项目采购需求表》（响应文件格式五）、活动</w:t>
      </w:r>
      <w:r>
        <w:rPr>
          <w:rFonts w:hint="eastAsia" w:cs="宋体"/>
          <w:kern w:val="2"/>
          <w:sz w:val="30"/>
          <w:szCs w:val="30"/>
          <w:lang w:val="en-US" w:eastAsia="zh-CN" w:bidi="ar"/>
        </w:rPr>
        <w:t>板房安装</w:t>
      </w:r>
      <w:r>
        <w:rPr>
          <w:rFonts w:hint="eastAsia"/>
          <w:lang w:val="en-US" w:eastAsia="zh-CN"/>
        </w:rPr>
        <w:t>要求（响应文件格式六）的要求。</w:t>
      </w:r>
    </w:p>
    <w:p>
      <w:pPr>
        <w:pStyle w:val="5"/>
        <w:ind w:firstLine="600"/>
        <w:rPr>
          <w:rFonts w:hint="default"/>
          <w:lang w:val="en-US" w:eastAsia="zh-CN"/>
        </w:rPr>
      </w:pPr>
      <w:r>
        <w:rPr>
          <w:rFonts w:hint="eastAsia"/>
          <w:lang w:val="en-US" w:eastAsia="zh-CN"/>
        </w:rPr>
        <w:t>5.1.2采购物品包装完好，各部件无外观和质量问题。</w:t>
      </w:r>
    </w:p>
    <w:p>
      <w:pPr>
        <w:pStyle w:val="4"/>
        <w:ind w:firstLine="640"/>
        <w:outlineLvl w:val="0"/>
        <w:rPr>
          <w:lang w:eastAsia="zh-CN"/>
        </w:rPr>
      </w:pPr>
      <w:bookmarkStart w:id="25" w:name="_Toc6242"/>
      <w:r>
        <w:rPr>
          <w:rFonts w:hint="eastAsia"/>
          <w:lang w:eastAsia="zh-CN"/>
        </w:rPr>
        <w:t>第六条 保证金</w:t>
      </w:r>
      <w:bookmarkEnd w:id="25"/>
    </w:p>
    <w:p>
      <w:pPr>
        <w:pStyle w:val="5"/>
        <w:keepNext w:val="0"/>
        <w:keepLines w:val="0"/>
        <w:widowControl/>
        <w:suppressLineNumbers w:val="0"/>
        <w:ind w:left="0" w:firstLine="600"/>
        <w:rPr>
          <w:color w:val="auto"/>
          <w:lang w:val="en-US"/>
        </w:rPr>
      </w:pPr>
      <w:r>
        <w:rPr>
          <w:color w:val="auto"/>
          <w:lang w:val="en-US"/>
        </w:rPr>
        <w:t>6.1</w:t>
      </w:r>
      <w:r>
        <w:rPr>
          <w:color w:val="auto"/>
          <w:lang w:eastAsia="zh-CN"/>
        </w:rPr>
        <w:t>本合同履约保证金为</w:t>
      </w:r>
      <w:r>
        <w:rPr>
          <w:color w:val="auto"/>
          <w:u w:val="single"/>
          <w:lang w:val="en-US"/>
        </w:rPr>
        <w:t>2</w:t>
      </w:r>
      <w:r>
        <w:rPr>
          <w:rFonts w:hint="eastAsia"/>
          <w:color w:val="auto"/>
          <w:u w:val="single"/>
          <w:lang w:val="en-US" w:eastAsia="zh-CN"/>
        </w:rPr>
        <w:t>0</w:t>
      </w:r>
      <w:r>
        <w:rPr>
          <w:color w:val="auto"/>
          <w:u w:val="single"/>
          <w:lang w:val="en-US"/>
        </w:rPr>
        <w:t>000</w:t>
      </w:r>
      <w:r>
        <w:rPr>
          <w:color w:val="auto"/>
          <w:lang w:eastAsia="zh-CN"/>
        </w:rPr>
        <w:t>元（大写：</w:t>
      </w:r>
      <w:r>
        <w:rPr>
          <w:rFonts w:hint="eastAsia"/>
          <w:color w:val="auto"/>
          <w:lang w:eastAsia="zh-CN"/>
        </w:rPr>
        <w:t>贰万元整</w:t>
      </w:r>
      <w:r>
        <w:rPr>
          <w:color w:val="auto"/>
          <w:lang w:eastAsia="zh-CN"/>
        </w:rPr>
        <w:t>）。乙方应在成交通知书发出后</w:t>
      </w:r>
      <w:r>
        <w:rPr>
          <w:color w:val="auto"/>
          <w:lang w:val="en-US"/>
        </w:rPr>
        <w:t>15</w:t>
      </w:r>
      <w:r>
        <w:rPr>
          <w:color w:val="auto"/>
          <w:lang w:eastAsia="zh-CN"/>
        </w:rPr>
        <w:t>个工作日内，一次性向甲方缴纳。</w:t>
      </w:r>
    </w:p>
    <w:p>
      <w:pPr>
        <w:pStyle w:val="5"/>
        <w:keepNext w:val="0"/>
        <w:keepLines w:val="0"/>
        <w:widowControl/>
        <w:suppressLineNumbers w:val="0"/>
        <w:ind w:left="0" w:firstLine="600"/>
        <w:rPr>
          <w:color w:val="auto"/>
          <w:lang w:val="en-US"/>
        </w:rPr>
      </w:pPr>
      <w:r>
        <w:rPr>
          <w:color w:val="auto"/>
          <w:lang w:val="en-US"/>
        </w:rPr>
        <w:t>6.2</w:t>
      </w:r>
      <w:r>
        <w:rPr>
          <w:color w:val="auto"/>
          <w:lang w:eastAsia="zh-CN"/>
        </w:rPr>
        <w:t>甲方在任何时候都有权从履约保证金中扣除由于乙方违反本合同条款而应支付的违约金和赔偿金，并且乙方在接到扣除通知书后</w:t>
      </w:r>
      <w:r>
        <w:rPr>
          <w:color w:val="auto"/>
          <w:lang w:val="en-US"/>
        </w:rPr>
        <w:t>10</w:t>
      </w:r>
      <w:r>
        <w:rPr>
          <w:color w:val="auto"/>
          <w:lang w:eastAsia="zh-CN"/>
        </w:rPr>
        <w:t>个工作日内，应将履约保证金补足至本合同约定数额。若逾期未补足，甲方有权追究乙方相关违约责任。</w:t>
      </w:r>
    </w:p>
    <w:p>
      <w:pPr>
        <w:pStyle w:val="5"/>
        <w:keepNext w:val="0"/>
        <w:keepLines w:val="0"/>
        <w:widowControl/>
        <w:suppressLineNumbers w:val="0"/>
        <w:ind w:left="0" w:firstLine="600"/>
        <w:rPr>
          <w:color w:val="auto"/>
          <w:lang w:val="en-US"/>
        </w:rPr>
      </w:pPr>
      <w:r>
        <w:rPr>
          <w:color w:val="auto"/>
          <w:lang w:val="en-US"/>
        </w:rPr>
        <w:t xml:space="preserve">6.3 </w:t>
      </w:r>
      <w:r>
        <w:rPr>
          <w:color w:val="auto"/>
          <w:lang w:eastAsia="zh-CN"/>
        </w:rPr>
        <w:t>乙方支付本合同相应款项时，应在“付款备注”中写明</w:t>
      </w:r>
      <w:r>
        <w:rPr>
          <w:rFonts w:hint="eastAsia" w:hAnsi="仿宋_GB2312" w:cs="宋体"/>
          <w:color w:val="auto"/>
          <w:lang w:val="en-US" w:eastAsia="zh-CN"/>
        </w:rPr>
        <w:t>新建机坪员工驿站</w:t>
      </w:r>
      <w:r>
        <w:rPr>
          <w:rFonts w:hAnsi="仿宋_GB2312" w:cs="宋体"/>
          <w:color w:val="auto"/>
          <w:lang w:eastAsia="zh-CN"/>
        </w:rPr>
        <w:t>项目</w:t>
      </w:r>
      <w:r>
        <w:rPr>
          <w:color w:val="auto"/>
          <w:lang w:eastAsia="zh-CN"/>
        </w:rPr>
        <w:t>履约保证金”。乙方不得将本合同款项与其他合同款项一起支付，若因混合支付造成无法确认为本合同款项到账的，甲方有权视为逾期未支付。经项目验收合格后，经甲方书面确认乙方未发生违约情形，乙方应向甲方提交退还履约保证金的书面申请，甲方在收到乙方退还履约保证金的申请及收据后，</w:t>
      </w:r>
      <w:r>
        <w:rPr>
          <w:color w:val="auto"/>
          <w:lang w:val="en-US"/>
        </w:rPr>
        <w:t>30</w:t>
      </w:r>
      <w:r>
        <w:rPr>
          <w:color w:val="auto"/>
          <w:lang w:eastAsia="zh-CN"/>
        </w:rPr>
        <w:t>个工作日内无息退还。</w:t>
      </w:r>
    </w:p>
    <w:p>
      <w:pPr>
        <w:pStyle w:val="5"/>
        <w:keepNext w:val="0"/>
        <w:keepLines w:val="0"/>
        <w:widowControl/>
        <w:suppressLineNumbers w:val="0"/>
        <w:ind w:left="0" w:firstLine="600"/>
        <w:rPr>
          <w:color w:val="auto"/>
          <w:lang w:val="en-US"/>
        </w:rPr>
      </w:pPr>
      <w:r>
        <w:rPr>
          <w:color w:val="auto"/>
          <w:lang w:val="en-US"/>
        </w:rPr>
        <w:t>6.4</w:t>
      </w:r>
      <w:r>
        <w:rPr>
          <w:color w:val="auto"/>
          <w:lang w:eastAsia="zh-CN"/>
        </w:rPr>
        <w:t>履约保证金应由乙方名义开立的账户支付到甲方账户，否则视为未支付，甲方有权追究乙方逾期付款责任。</w:t>
      </w:r>
    </w:p>
    <w:p>
      <w:pPr>
        <w:pStyle w:val="5"/>
        <w:keepNext w:val="0"/>
        <w:keepLines w:val="0"/>
        <w:widowControl/>
        <w:suppressLineNumbers w:val="0"/>
        <w:ind w:left="0" w:firstLine="600"/>
        <w:rPr>
          <w:color w:val="auto"/>
          <w:lang w:val="en-US"/>
        </w:rPr>
      </w:pPr>
      <w:r>
        <w:rPr>
          <w:color w:val="auto"/>
          <w:lang w:val="en-US"/>
        </w:rPr>
        <w:t xml:space="preserve">6.5 </w:t>
      </w:r>
      <w:r>
        <w:rPr>
          <w:color w:val="auto"/>
          <w:lang w:eastAsia="zh-CN"/>
        </w:rPr>
        <w:t>项目质量保证金及质量保证期</w:t>
      </w:r>
    </w:p>
    <w:p>
      <w:pPr>
        <w:pStyle w:val="5"/>
        <w:ind w:firstLine="600"/>
        <w:rPr>
          <w:color w:val="auto"/>
          <w:lang w:eastAsia="zh-CN"/>
        </w:rPr>
      </w:pPr>
      <w:r>
        <w:rPr>
          <w:color w:val="auto"/>
          <w:lang w:eastAsia="zh-CN"/>
        </w:rPr>
        <w:t>本项目合同总价金额的</w:t>
      </w:r>
      <w:r>
        <w:rPr>
          <w:rFonts w:hint="eastAsia"/>
          <w:color w:val="auto"/>
          <w:lang w:val="en-US" w:eastAsia="zh-CN"/>
        </w:rPr>
        <w:t>3</w:t>
      </w:r>
      <w:r>
        <w:rPr>
          <w:color w:val="auto"/>
          <w:lang w:val="en-US"/>
        </w:rPr>
        <w:t>%</w:t>
      </w:r>
      <w:r>
        <w:rPr>
          <w:color w:val="auto"/>
          <w:lang w:eastAsia="zh-CN"/>
        </w:rPr>
        <w:t>作为质量保证金，质量保证期从项目验收合格之日算起为</w:t>
      </w:r>
      <w:r>
        <w:rPr>
          <w:rFonts w:hint="eastAsia"/>
          <w:color w:val="auto"/>
          <w:lang w:val="en-US" w:eastAsia="zh-CN"/>
        </w:rPr>
        <w:t>2</w:t>
      </w:r>
      <w:r>
        <w:rPr>
          <w:color w:val="auto"/>
          <w:lang w:eastAsia="zh-CN"/>
        </w:rPr>
        <w:t>年</w:t>
      </w:r>
      <w:r>
        <w:rPr>
          <w:rFonts w:hint="eastAsia"/>
          <w:color w:val="auto"/>
          <w:lang w:val="en-US" w:eastAsia="zh-CN"/>
        </w:rPr>
        <w:t>。在该项目2年</w:t>
      </w:r>
      <w:r>
        <w:rPr>
          <w:color w:val="auto"/>
          <w:lang w:eastAsia="zh-CN"/>
        </w:rPr>
        <w:t>质保期内出现与本项目有关或本项目引起的故障或异常，在接到甲方通知后，乙方需派专业技术人员在</w:t>
      </w:r>
      <w:r>
        <w:rPr>
          <w:rFonts w:hint="eastAsia"/>
          <w:color w:val="auto"/>
          <w:lang w:val="en-US" w:eastAsia="zh-CN"/>
        </w:rPr>
        <w:t>3</w:t>
      </w:r>
      <w:r>
        <w:rPr>
          <w:color w:val="auto"/>
          <w:lang w:eastAsia="zh-CN"/>
        </w:rPr>
        <w:t>个工作日内赶到现场处理，若未及时响应，每次扣质量保证金的</w:t>
      </w:r>
      <w:r>
        <w:rPr>
          <w:color w:val="auto"/>
          <w:lang w:val="en-US"/>
        </w:rPr>
        <w:t>5%</w:t>
      </w:r>
      <w:r>
        <w:rPr>
          <w:color w:val="auto"/>
          <w:lang w:eastAsia="zh-CN"/>
        </w:rPr>
        <w:t>。</w:t>
      </w:r>
    </w:p>
    <w:p>
      <w:pPr>
        <w:pStyle w:val="4"/>
        <w:ind w:firstLine="640"/>
        <w:outlineLvl w:val="0"/>
        <w:rPr>
          <w:lang w:eastAsia="zh-CN"/>
        </w:rPr>
      </w:pPr>
      <w:bookmarkStart w:id="26" w:name="_Toc1837"/>
      <w:r>
        <w:rPr>
          <w:lang w:eastAsia="zh-CN"/>
        </w:rPr>
        <w:t>第</w:t>
      </w:r>
      <w:r>
        <w:rPr>
          <w:rFonts w:hint="eastAsia"/>
          <w:lang w:eastAsia="zh-CN"/>
        </w:rPr>
        <w:t>七</w:t>
      </w:r>
      <w:r>
        <w:rPr>
          <w:lang w:eastAsia="zh-CN"/>
        </w:rPr>
        <w:t>条 付款方式</w:t>
      </w:r>
      <w:bookmarkEnd w:id="26"/>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7.1本合同约定的总价为不含税价格</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元，增值税税额为    元，增值税税率为</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7.2付款方式：银行转账或银行承兑汇票</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7.3乙方收款账户信息</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开户行：</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账号：</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lang w:val="en-US" w:eastAsia="zh-CN"/>
        </w:rPr>
      </w:pPr>
      <w:r>
        <w:rPr>
          <w:rFonts w:hint="eastAsia" w:ascii="仿宋_GB2312" w:hAnsi="仿宋" w:eastAsia="仿宋_GB2312" w:cs="宋体"/>
          <w:kern w:val="2"/>
          <w:sz w:val="30"/>
          <w:szCs w:val="30"/>
          <w:lang w:val="en-US" w:eastAsia="zh-CN" w:bidi="ar"/>
        </w:rPr>
        <w:t>户名：</w:t>
      </w:r>
      <w:r>
        <w:rPr>
          <w:rFonts w:hint="eastAsia" w:ascii="仿宋_GB2312" w:hAnsi="仿宋" w:eastAsia="仿宋_GB2312" w:cs="宋体"/>
          <w:kern w:val="2"/>
          <w:sz w:val="30"/>
          <w:szCs w:val="30"/>
          <w:u w:val="single"/>
          <w:lang w:val="en-US" w:eastAsia="zh-CN" w:bidi="ar"/>
        </w:rPr>
        <w:t xml:space="preserve">                       </w:t>
      </w:r>
    </w:p>
    <w:p>
      <w:pPr>
        <w:pStyle w:val="4"/>
        <w:ind w:firstLine="640"/>
        <w:outlineLvl w:val="0"/>
        <w:rPr>
          <w:lang w:eastAsia="zh-CN"/>
        </w:rPr>
      </w:pPr>
      <w:bookmarkStart w:id="27" w:name="_Toc21986"/>
      <w:r>
        <w:rPr>
          <w:lang w:eastAsia="zh-CN"/>
        </w:rPr>
        <w:t>第</w:t>
      </w:r>
      <w:r>
        <w:rPr>
          <w:rFonts w:hint="eastAsia"/>
          <w:lang w:eastAsia="zh-CN"/>
        </w:rPr>
        <w:t>八</w:t>
      </w:r>
      <w:r>
        <w:rPr>
          <w:lang w:eastAsia="zh-CN"/>
        </w:rPr>
        <w:t>条 违约和索赔</w:t>
      </w:r>
      <w:bookmarkEnd w:id="27"/>
    </w:p>
    <w:p>
      <w:pPr>
        <w:pStyle w:val="5"/>
        <w:keepNext w:val="0"/>
        <w:keepLines w:val="0"/>
        <w:widowControl/>
        <w:suppressLineNumbers w:val="0"/>
        <w:ind w:left="0" w:firstLine="600"/>
        <w:rPr>
          <w:color w:val="auto"/>
          <w:lang w:val="en-US"/>
        </w:rPr>
      </w:pPr>
      <w:bookmarkStart w:id="28" w:name="_Toc3381"/>
      <w:r>
        <w:rPr>
          <w:color w:val="auto"/>
          <w:lang w:val="en-US"/>
        </w:rPr>
        <w:t xml:space="preserve">8.1 </w:t>
      </w:r>
      <w:r>
        <w:rPr>
          <w:color w:val="auto"/>
          <w:lang w:eastAsia="zh-CN"/>
        </w:rPr>
        <w:t>乙方逾期交货</w:t>
      </w:r>
      <w:r>
        <w:rPr>
          <w:rFonts w:ascii="Times New Roman" w:hAnsi="Times New Roman"/>
          <w:color w:val="auto"/>
          <w:lang w:eastAsia="zh-CN"/>
        </w:rPr>
        <w:t>（包含安装启用）</w:t>
      </w:r>
      <w:r>
        <w:rPr>
          <w:color w:val="auto"/>
          <w:lang w:eastAsia="zh-CN"/>
        </w:rPr>
        <w:t>，乙方应向甲方偿付逾期交付违约金。逾期违约金按照合同总价款每日</w:t>
      </w:r>
      <w:r>
        <w:rPr>
          <w:rFonts w:hint="eastAsia"/>
          <w:color w:val="auto"/>
          <w:lang w:val="en-US" w:eastAsia="zh-CN"/>
        </w:rPr>
        <w:t>千分之一</w:t>
      </w:r>
      <w:r>
        <w:rPr>
          <w:color w:val="auto"/>
          <w:lang w:eastAsia="zh-CN"/>
        </w:rPr>
        <w:t>计算。甲方可在货物结算款中扣除。违约金尚不能补偿对方损失时，有权向对方追索实际损失的赔偿金。</w:t>
      </w:r>
    </w:p>
    <w:p>
      <w:pPr>
        <w:pStyle w:val="5"/>
        <w:keepNext w:val="0"/>
        <w:keepLines w:val="0"/>
        <w:widowControl/>
        <w:suppressLineNumbers w:val="0"/>
        <w:ind w:left="0" w:firstLine="600"/>
        <w:rPr>
          <w:color w:val="auto"/>
          <w:lang w:val="en-US"/>
        </w:rPr>
      </w:pPr>
      <w:r>
        <w:rPr>
          <w:color w:val="auto"/>
          <w:lang w:val="en-US"/>
        </w:rPr>
        <w:t xml:space="preserve">8.2 </w:t>
      </w:r>
      <w:r>
        <w:rPr>
          <w:color w:val="auto"/>
          <w:lang w:eastAsia="zh-CN"/>
        </w:rPr>
        <w:t>乙方逾期交货，或不履行售后服务，经甲方催告后仍不能履行的，甲方有权解除合同，保证金作为违约金不予退还。保证金不足以弥补甲方损失的，甲方有权追偿。</w:t>
      </w:r>
    </w:p>
    <w:p>
      <w:pPr>
        <w:pStyle w:val="5"/>
        <w:keepNext w:val="0"/>
        <w:keepLines w:val="0"/>
        <w:widowControl/>
        <w:suppressLineNumbers w:val="0"/>
        <w:ind w:left="0" w:firstLine="600"/>
        <w:rPr>
          <w:color w:val="auto"/>
          <w:lang w:val="en-US"/>
        </w:rPr>
      </w:pPr>
      <w:r>
        <w:rPr>
          <w:color w:val="auto"/>
          <w:lang w:val="en-US"/>
        </w:rPr>
        <w:t xml:space="preserve">8.3 </w:t>
      </w:r>
      <w:r>
        <w:rPr>
          <w:color w:val="auto"/>
          <w:lang w:eastAsia="zh-CN"/>
        </w:rPr>
        <w:t>货物验收不合格，乙方应负责无偿修理或更换。因维修或更换而造成的逾期验收的，按</w:t>
      </w:r>
      <w:r>
        <w:rPr>
          <w:color w:val="auto"/>
          <w:lang w:val="en-US"/>
        </w:rPr>
        <w:t>8.4</w:t>
      </w:r>
      <w:r>
        <w:rPr>
          <w:color w:val="auto"/>
          <w:lang w:eastAsia="zh-CN"/>
        </w:rPr>
        <w:t>约定处理。</w:t>
      </w:r>
    </w:p>
    <w:p>
      <w:pPr>
        <w:pStyle w:val="5"/>
        <w:keepNext w:val="0"/>
        <w:keepLines w:val="0"/>
        <w:widowControl/>
        <w:suppressLineNumbers w:val="0"/>
        <w:ind w:left="0" w:firstLine="600"/>
        <w:rPr>
          <w:color w:val="auto"/>
          <w:lang w:val="en-US"/>
        </w:rPr>
      </w:pPr>
      <w:r>
        <w:rPr>
          <w:color w:val="auto"/>
          <w:lang w:val="en-US"/>
        </w:rPr>
        <w:t xml:space="preserve">8.4 </w:t>
      </w:r>
      <w:r>
        <w:rPr>
          <w:color w:val="auto"/>
          <w:lang w:eastAsia="zh-CN"/>
        </w:rPr>
        <w:t>乙方不能按甲方要求的时间，保质保量完成维修或更换，每逾期</w:t>
      </w:r>
      <w:r>
        <w:rPr>
          <w:color w:val="auto"/>
          <w:lang w:val="en-US"/>
        </w:rPr>
        <w:t>1</w:t>
      </w:r>
      <w:r>
        <w:rPr>
          <w:color w:val="auto"/>
          <w:lang w:eastAsia="zh-CN"/>
        </w:rPr>
        <w:t>天，应偿付给甲方按合同总额的万分之五的逾期违约金。逾期超过</w:t>
      </w:r>
      <w:r>
        <w:rPr>
          <w:color w:val="auto"/>
          <w:lang w:val="en-US"/>
        </w:rPr>
        <w:t xml:space="preserve"> 10 </w:t>
      </w:r>
      <w:r>
        <w:rPr>
          <w:color w:val="auto"/>
          <w:lang w:eastAsia="zh-CN"/>
        </w:rPr>
        <w:t>天的，甲方有权解除合同。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8.5 </w:t>
      </w:r>
      <w:r>
        <w:rPr>
          <w:rFonts w:cs="宋体"/>
          <w:color w:val="auto"/>
          <w:lang w:eastAsia="zh-CN"/>
        </w:rPr>
        <w:t>乙方擅自改变材料或材料达不到比选文件的要求或擅自转、分包的，甲方有权要求改正，并处合同总价款</w:t>
      </w:r>
      <w:r>
        <w:rPr>
          <w:rFonts w:cs="宋体"/>
          <w:color w:val="auto"/>
          <w:lang w:val="en-US"/>
        </w:rPr>
        <w:t>10%</w:t>
      </w:r>
      <w:r>
        <w:rPr>
          <w:rFonts w:cs="宋体"/>
          <w:color w:val="auto"/>
          <w:lang w:eastAsia="zh-CN"/>
        </w:rPr>
        <w:t>的违约金，乙方不能改正的，甲方有权解除合同。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8.6 </w:t>
      </w:r>
      <w:r>
        <w:rPr>
          <w:rFonts w:cs="宋体"/>
          <w:color w:val="auto"/>
          <w:lang w:eastAsia="zh-CN"/>
        </w:rPr>
        <w:t>任何一方不得擅自解除本合同，若一方出现该违约行为，应向守约方支付合同总价款</w:t>
      </w:r>
      <w:r>
        <w:rPr>
          <w:rFonts w:cs="宋体"/>
          <w:color w:val="auto"/>
          <w:lang w:val="en-US"/>
        </w:rPr>
        <w:t>10%</w:t>
      </w:r>
      <w:r>
        <w:rPr>
          <w:rFonts w:cs="宋体"/>
          <w:color w:val="auto"/>
          <w:lang w:eastAsia="zh-CN"/>
        </w:rPr>
        <w:t>的违约金。</w:t>
      </w:r>
    </w:p>
    <w:p>
      <w:pPr>
        <w:pStyle w:val="5"/>
        <w:keepNext w:val="0"/>
        <w:keepLines w:val="0"/>
        <w:widowControl/>
        <w:suppressLineNumbers w:val="0"/>
        <w:ind w:left="0" w:firstLine="600"/>
        <w:rPr>
          <w:color w:val="auto"/>
          <w:lang w:val="en-US"/>
        </w:rPr>
      </w:pPr>
      <w:r>
        <w:rPr>
          <w:color w:val="auto"/>
          <w:lang w:val="en-US"/>
        </w:rPr>
        <w:t xml:space="preserve">8.7 </w:t>
      </w:r>
      <w:r>
        <w:rPr>
          <w:color w:val="auto"/>
          <w:lang w:eastAsia="zh-CN"/>
        </w:rPr>
        <w:t>如乙方在提供服务过程中，由于其故意或者过失造成甲方损失，应当负责赔偿。乙方保证所供产品或服务的质量符合本合同约定之标准，并承诺产品或服务来源合法，不侵犯他人权益。</w:t>
      </w:r>
    </w:p>
    <w:p>
      <w:pPr>
        <w:pStyle w:val="5"/>
        <w:keepNext w:val="0"/>
        <w:keepLines w:val="0"/>
        <w:widowControl/>
        <w:suppressLineNumbers w:val="0"/>
        <w:ind w:left="0" w:firstLine="600"/>
        <w:rPr>
          <w:bCs/>
          <w:color w:val="auto"/>
          <w:lang w:val="en-US"/>
        </w:rPr>
      </w:pPr>
      <w:r>
        <w:rPr>
          <w:bCs/>
          <w:color w:val="auto"/>
          <w:lang w:val="en-US"/>
        </w:rPr>
        <w:t>8.8</w:t>
      </w:r>
      <w:r>
        <w:rPr>
          <w:bCs/>
          <w:color w:val="auto"/>
          <w:lang w:eastAsia="zh-CN"/>
        </w:rPr>
        <w:t>因产品质量瑕疵或缺陷导致甲方或第三人损害的，甲方有权向乙方索赔。</w:t>
      </w:r>
    </w:p>
    <w:p>
      <w:pPr>
        <w:pStyle w:val="5"/>
        <w:keepNext w:val="0"/>
        <w:keepLines w:val="0"/>
        <w:widowControl/>
        <w:suppressLineNumbers w:val="0"/>
        <w:ind w:left="0" w:firstLine="600"/>
        <w:rPr>
          <w:bCs/>
          <w:color w:val="auto"/>
          <w:lang w:val="en-US"/>
        </w:rPr>
      </w:pPr>
      <w:r>
        <w:rPr>
          <w:bCs/>
          <w:color w:val="auto"/>
          <w:lang w:val="en-US"/>
        </w:rPr>
        <w:t>8.9</w:t>
      </w:r>
      <w:r>
        <w:rPr>
          <w:bCs/>
          <w:color w:val="auto"/>
          <w:lang w:eastAsia="zh-CN"/>
        </w:rPr>
        <w:t>若乙方违反重庆江北国际机场疫情防控相关规定的，甲方可以要求乙方承担违约责任，造成甲方损失的，甲方有权要求乙方承担相应的赔偿责任。</w:t>
      </w:r>
    </w:p>
    <w:p>
      <w:pPr>
        <w:pStyle w:val="4"/>
        <w:ind w:firstLine="640"/>
        <w:outlineLvl w:val="0"/>
        <w:rPr>
          <w:lang w:eastAsia="zh-CN"/>
        </w:rPr>
      </w:pPr>
      <w:r>
        <w:rPr>
          <w:lang w:eastAsia="zh-CN"/>
        </w:rPr>
        <w:t>第</w:t>
      </w:r>
      <w:r>
        <w:rPr>
          <w:rFonts w:hint="eastAsia"/>
          <w:lang w:eastAsia="zh-CN"/>
        </w:rPr>
        <w:t>九</w:t>
      </w:r>
      <w:r>
        <w:rPr>
          <w:lang w:eastAsia="zh-CN"/>
        </w:rPr>
        <w:t>条 不可抗力</w:t>
      </w:r>
      <w:bookmarkEnd w:id="28"/>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outlineLvl w:val="0"/>
        <w:rPr>
          <w:lang w:eastAsia="zh-CN"/>
        </w:rPr>
      </w:pPr>
      <w:bookmarkStart w:id="29" w:name="_Toc24285"/>
      <w:r>
        <w:rPr>
          <w:rFonts w:hint="eastAsia"/>
          <w:lang w:eastAsia="zh-CN"/>
        </w:rPr>
        <w:t>第十条 通知条款</w:t>
      </w:r>
      <w:bookmarkEnd w:id="2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lang w:val="en-US" w:eastAsia="zh-CN"/>
        </w:rPr>
      </w:pPr>
      <w:r>
        <w:rPr>
          <w:rFonts w:hint="eastAsia"/>
          <w:lang w:eastAsia="zh-CN"/>
        </w:rPr>
        <w:t>联系人：</w:t>
      </w:r>
      <w:r>
        <w:rPr>
          <w:rFonts w:ascii="Times New Roman" w:hAnsi="Times New Roman" w:cs="Times New Roman"/>
          <w:lang w:eastAsia="zh-CN"/>
        </w:rPr>
        <w:t>_____________________</w:t>
      </w:r>
      <w:r>
        <w:rPr>
          <w:rFonts w:hint="eastAsia" w:ascii="Times New Roman" w:hAnsi="Times New Roman" w:cs="Times New Roman"/>
          <w:u w:val="single"/>
          <w:lang w:val="en-US" w:eastAsia="zh-CN"/>
        </w:rPr>
        <w:t xml:space="preserve">      </w:t>
      </w:r>
      <w:r>
        <w:rPr>
          <w:rFonts w:ascii="Times New Roman" w:hAnsi="Times New Roman" w:cs="Times New Roman"/>
          <w:lang w:eastAsia="zh-CN"/>
        </w:rPr>
        <w:t>__</w:t>
      </w:r>
      <w:r>
        <w:rPr>
          <w:rFonts w:hint="eastAsia" w:ascii="Times New Roman" w:hAnsi="Times New Roman" w:cs="Times New Roman"/>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r>
        <w:rPr>
          <w:rFonts w:hint="eastAsia" w:ascii="Times New Roman" w:hAnsi="Times New Roman" w:cs="Times New Roman"/>
          <w:u w:val="single"/>
          <w:lang w:val="en-US" w:eastAsia="zh-CN"/>
        </w:rPr>
        <w:t xml:space="preserve">              </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outlineLvl w:val="0"/>
        <w:rPr>
          <w:lang w:eastAsia="zh-CN"/>
        </w:rPr>
      </w:pPr>
      <w:bookmarkStart w:id="30" w:name="_Toc7475"/>
      <w:r>
        <w:rPr>
          <w:lang w:eastAsia="zh-CN"/>
        </w:rPr>
        <w:t>第</w:t>
      </w:r>
      <w:r>
        <w:rPr>
          <w:rFonts w:hint="eastAsia"/>
          <w:lang w:eastAsia="zh-CN"/>
        </w:rPr>
        <w:t>十一</w:t>
      </w:r>
      <w:r>
        <w:rPr>
          <w:lang w:eastAsia="zh-CN"/>
        </w:rPr>
        <w:t xml:space="preserve">条 </w:t>
      </w:r>
      <w:r>
        <w:rPr>
          <w:rFonts w:hint="eastAsia"/>
          <w:lang w:eastAsia="zh-CN"/>
        </w:rPr>
        <w:t>保密条款</w:t>
      </w:r>
      <w:bookmarkEnd w:id="3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outlineLvl w:val="0"/>
        <w:rPr>
          <w:lang w:eastAsia="zh-CN"/>
        </w:rPr>
      </w:pPr>
      <w:bookmarkStart w:id="31" w:name="_Toc14776"/>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31"/>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outlineLvl w:val="0"/>
        <w:rPr>
          <w:lang w:eastAsia="zh-CN"/>
        </w:rPr>
      </w:pPr>
      <w:bookmarkStart w:id="32" w:name="_Toc18755"/>
      <w:r>
        <w:rPr>
          <w:rFonts w:hint="eastAsia"/>
          <w:lang w:eastAsia="zh-CN"/>
        </w:rPr>
        <w:t xml:space="preserve">第十三条 </w:t>
      </w:r>
      <w:r>
        <w:rPr>
          <w:lang w:eastAsia="zh-CN"/>
        </w:rPr>
        <w:t>合同的变更和解除</w:t>
      </w:r>
      <w:bookmarkEnd w:id="32"/>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outlineLvl w:val="0"/>
        <w:rPr>
          <w:lang w:eastAsia="zh-CN"/>
        </w:rPr>
      </w:pPr>
      <w:bookmarkStart w:id="33" w:name="_Toc26690"/>
      <w:r>
        <w:rPr>
          <w:lang w:eastAsia="zh-CN"/>
        </w:rPr>
        <w:t>第</w:t>
      </w:r>
      <w:r>
        <w:rPr>
          <w:rFonts w:hint="eastAsia"/>
          <w:lang w:eastAsia="zh-CN"/>
        </w:rPr>
        <w:t>十四</w:t>
      </w:r>
      <w:r>
        <w:rPr>
          <w:lang w:eastAsia="zh-CN"/>
        </w:rPr>
        <w:t>条 合同生效及其他</w:t>
      </w:r>
      <w:bookmarkEnd w:id="33"/>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color w:val="auto"/>
          <w:lang w:eastAsia="zh-CN"/>
        </w:rPr>
        <w:t>【陆】</w:t>
      </w:r>
      <w:r>
        <w:rPr>
          <w:lang w:eastAsia="zh-CN"/>
        </w:rPr>
        <w:t>份，甲方执</w:t>
      </w:r>
      <w:r>
        <w:rPr>
          <w:color w:val="auto"/>
          <w:lang w:eastAsia="zh-CN"/>
        </w:rPr>
        <w:t>【肆】</w:t>
      </w:r>
      <w:r>
        <w:rPr>
          <w:lang w:eastAsia="zh-CN"/>
        </w:rPr>
        <w:t>份，乙方执</w:t>
      </w:r>
      <w:r>
        <w:rPr>
          <w:color w:val="auto"/>
          <w:lang w:eastAsia="zh-CN"/>
        </w:rPr>
        <w:t>【贰】</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outlineLvl w:val="0"/>
        <w:rPr>
          <w:lang w:eastAsia="zh-CN"/>
        </w:rPr>
      </w:pPr>
      <w:bookmarkStart w:id="34" w:name="_Toc27538"/>
      <w:r>
        <w:rPr>
          <w:b/>
          <w:bCs/>
          <w:lang w:eastAsia="zh-CN"/>
        </w:rPr>
        <w:t>甲方（盖章）：</w:t>
      </w:r>
      <w:bookmarkEnd w:id="34"/>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outlineLvl w:val="0"/>
        <w:rPr>
          <w:lang w:eastAsia="zh-CN"/>
        </w:rPr>
      </w:pPr>
      <w:bookmarkStart w:id="35" w:name="_Toc9512"/>
      <w:r>
        <w:rPr>
          <w:b/>
          <w:bCs/>
          <w:lang w:eastAsia="zh-CN"/>
        </w:rPr>
        <w:t>乙方（盖章）：</w:t>
      </w:r>
      <w:bookmarkEnd w:id="35"/>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footerReference r:id="rId8" w:type="default"/>
          <w:pgSz w:w="11906" w:h="16838"/>
          <w:pgMar w:top="1440" w:right="1800" w:bottom="1440" w:left="1800" w:header="851" w:footer="992" w:gutter="0"/>
          <w:pgNumType w:fmt="decimal" w:start="1"/>
          <w:cols w:space="425" w:num="1"/>
          <w:docGrid w:type="lines" w:linePitch="312" w:charSpace="0"/>
        </w:sectPr>
      </w:pPr>
    </w:p>
    <w:p>
      <w:pPr>
        <w:spacing w:line="572" w:lineRule="exact"/>
        <w:ind w:firstLine="0" w:firstLineChars="0"/>
        <w:jc w:val="both"/>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附件</w:t>
      </w:r>
    </w:p>
    <w:p>
      <w:pPr>
        <w:spacing w:line="572" w:lineRule="exact"/>
        <w:ind w:firstLine="1440" w:firstLineChars="400"/>
        <w:jc w:val="center"/>
        <w:outlineLvl w:val="0"/>
        <w:rPr>
          <w:rFonts w:hint="eastAsia" w:eastAsia="仿宋" w:cs="Times New Roman"/>
          <w:color w:val="auto"/>
          <w:sz w:val="36"/>
          <w:szCs w:val="36"/>
          <w:lang w:val="en-US" w:eastAsia="zh-CN"/>
        </w:rPr>
      </w:pPr>
      <w:bookmarkStart w:id="36" w:name="_Toc16517"/>
      <w:r>
        <w:rPr>
          <w:rFonts w:hint="eastAsia" w:eastAsia="仿宋" w:cs="Times New Roman"/>
          <w:color w:val="auto"/>
          <w:sz w:val="36"/>
          <w:szCs w:val="36"/>
          <w:lang w:val="en-US" w:eastAsia="zh-CN"/>
        </w:rPr>
        <w:t>活动板房安装要求</w:t>
      </w:r>
      <w:bookmarkEnd w:id="36"/>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7" w:name="_Toc7675"/>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bookmarkEnd w:id="37"/>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8" w:name="_Toc7974"/>
      <w:r>
        <w:rPr>
          <w:rFonts w:hint="eastAsia"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US" w:eastAsia="zh-CN"/>
        </w:rPr>
        <w:t>活动板房采购及安装要求</w:t>
      </w:r>
      <w:bookmarkEnd w:id="38"/>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eastAsia" w:eastAsia="仿宋" w:cs="Times New Roman"/>
          <w:color w:val="auto"/>
          <w:sz w:val="28"/>
          <w:szCs w:val="28"/>
          <w:highlight w:val="none"/>
          <w:lang w:val="en-US" w:eastAsia="zh-CN"/>
        </w:rPr>
        <w:t>长</w:t>
      </w:r>
      <w:r>
        <w:rPr>
          <w:rFonts w:hint="default" w:ascii="Times New Roman" w:hAnsi="Times New Roman" w:eastAsia="仿宋" w:cs="Times New Roman"/>
          <w:color w:val="auto"/>
          <w:sz w:val="28"/>
          <w:szCs w:val="28"/>
          <w:highlight w:val="none"/>
          <w:lang w:val="en-US" w:eastAsia="zh-CN"/>
        </w:rPr>
        <w:t>6m</w:t>
      </w:r>
      <w:r>
        <w:rPr>
          <w:rFonts w:hint="eastAsia" w:eastAsia="仿宋" w:cs="Times New Roman"/>
          <w:color w:val="auto"/>
          <w:sz w:val="28"/>
          <w:szCs w:val="28"/>
          <w:highlight w:val="none"/>
          <w:lang w:val="en-US" w:eastAsia="zh-CN"/>
        </w:rPr>
        <w:t>，宽</w:t>
      </w:r>
      <w:r>
        <w:rPr>
          <w:rFonts w:hint="default" w:ascii="Times New Roman" w:hAnsi="Times New Roman" w:eastAsia="仿宋" w:cs="Times New Roman"/>
          <w:color w:val="auto"/>
          <w:sz w:val="28"/>
          <w:szCs w:val="28"/>
          <w:highlight w:val="none"/>
          <w:lang w:val="en-US" w:eastAsia="zh-CN"/>
        </w:rPr>
        <w:t>3m</w:t>
      </w:r>
      <w:r>
        <w:rPr>
          <w:rFonts w:hint="eastAsia" w:eastAsia="仿宋" w:cs="Times New Roman"/>
          <w:color w:val="auto"/>
          <w:sz w:val="28"/>
          <w:szCs w:val="28"/>
          <w:highlight w:val="none"/>
          <w:lang w:val="en-US" w:eastAsia="zh-CN"/>
        </w:rPr>
        <w:t>，高3m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4" w:author="邹攀" w:date="2022-07-12T15:20:17Z">
        <w:r>
          <w:rPr>
            <w:rFonts w:hint="eastAsia" w:eastAsia="仿宋" w:cs="Times New Roman"/>
            <w:color w:val="auto"/>
            <w:sz w:val="28"/>
            <w:szCs w:val="28"/>
            <w:lang w:val="en-US" w:eastAsia="zh-CN"/>
          </w:rPr>
          <w:t>机坪内大风天气较多，需对活动板房与地面连接处进行加固处理</w:t>
        </w:r>
      </w:ins>
      <w:ins w:id="5" w:author="邹攀" w:date="2022-07-14T13:38:39Z">
        <w:r>
          <w:rPr>
            <w:rFonts w:hint="eastAsia" w:eastAsia="仿宋" w:cs="Times New Roman"/>
            <w:color w:val="auto"/>
            <w:sz w:val="28"/>
            <w:szCs w:val="28"/>
            <w:lang w:val="en-US" w:eastAsia="zh-CN"/>
          </w:rPr>
          <w:t>，</w:t>
        </w:r>
      </w:ins>
      <w:ins w:id="6" w:author="邹攀" w:date="2022-07-14T13:38:45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p>
      <w:pPr>
        <w:numPr>
          <w:ilvl w:val="0"/>
          <w:numId w:val="0"/>
        </w:numPr>
        <w:spacing w:line="572" w:lineRule="exact"/>
        <w:rPr>
          <w:rFonts w:hint="default" w:ascii="Times New Roman" w:hAnsi="Times New Roman" w:eastAsia="仿宋" w:cs="Times New Roman"/>
          <w:color w:val="auto"/>
          <w:sz w:val="28"/>
          <w:szCs w:val="28"/>
        </w:rPr>
      </w:pPr>
    </w:p>
    <w:tbl>
      <w:tblPr>
        <w:tblStyle w:val="14"/>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eastAsia"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numPr>
          <w:ilvl w:val="0"/>
          <w:numId w:val="0"/>
        </w:numPr>
        <w:spacing w:line="572" w:lineRule="exact"/>
        <w:ind w:firstLine="560" w:firstLineChars="200"/>
        <w:jc w:val="both"/>
        <w:rPr>
          <w:rFonts w:hint="default" w:eastAsia="仿宋"/>
          <w:color w:val="auto"/>
          <w:sz w:val="28"/>
          <w:szCs w:val="28"/>
          <w:lang w:val="en-US" w:eastAsia="zh-CN"/>
        </w:rPr>
      </w:pPr>
      <w:ins w:id="7" w:author="邹攀" w:date="2022-07-14T13:42:05Z">
        <w:r>
          <w:rPr>
            <w:rFonts w:hint="default" w:eastAsia="仿宋"/>
            <w:color w:val="auto"/>
            <w:sz w:val="28"/>
            <w:szCs w:val="28"/>
            <w:lang w:val="en-US" w:eastAsia="zh-CN"/>
          </w:rPr>
          <w:t>根据</w:t>
        </w:r>
      </w:ins>
      <w:ins w:id="8" w:author="邹攀" w:date="2022-07-14T13:42:16Z">
        <w:r>
          <w:rPr>
            <w:rFonts w:hint="eastAsia" w:eastAsia="仿宋"/>
            <w:color w:val="auto"/>
            <w:sz w:val="28"/>
            <w:szCs w:val="28"/>
            <w:lang w:val="en-US" w:eastAsia="zh-CN"/>
          </w:rPr>
          <w:t>上述要求</w:t>
        </w:r>
      </w:ins>
      <w:ins w:id="9" w:author="邹攀" w:date="2022-07-14T13:42:17Z">
        <w:r>
          <w:rPr>
            <w:rFonts w:hint="eastAsia" w:eastAsia="仿宋"/>
            <w:color w:val="auto"/>
            <w:sz w:val="28"/>
            <w:szCs w:val="28"/>
            <w:lang w:val="en-US" w:eastAsia="zh-CN"/>
          </w:rPr>
          <w:t>，</w:t>
        </w:r>
      </w:ins>
      <w:ins w:id="10" w:author="邹攀" w:date="2022-07-14T13:44:38Z">
        <w:r>
          <w:rPr>
            <w:rFonts w:hint="eastAsia" w:eastAsia="仿宋"/>
            <w:color w:val="auto"/>
            <w:sz w:val="28"/>
            <w:szCs w:val="28"/>
            <w:lang w:val="en-US" w:eastAsia="zh-CN"/>
          </w:rPr>
          <w:t>已</w:t>
        </w:r>
      </w:ins>
      <w:ins w:id="11" w:author="邹攀" w:date="2022-07-14T13:42:54Z">
        <w:r>
          <w:rPr>
            <w:rFonts w:hint="eastAsia" w:eastAsia="仿宋"/>
            <w:color w:val="auto"/>
            <w:sz w:val="28"/>
            <w:szCs w:val="28"/>
            <w:lang w:val="en-US" w:eastAsia="zh-CN"/>
          </w:rPr>
          <w:t>方</w:t>
        </w:r>
      </w:ins>
      <w:ins w:id="12" w:author="邹攀" w:date="2022-07-14T13:42:55Z">
        <w:r>
          <w:rPr>
            <w:rFonts w:hint="eastAsia" w:eastAsia="仿宋"/>
            <w:color w:val="auto"/>
            <w:sz w:val="28"/>
            <w:szCs w:val="28"/>
            <w:lang w:val="en-US" w:eastAsia="zh-CN"/>
          </w:rPr>
          <w:t>须</w:t>
        </w:r>
      </w:ins>
      <w:ins w:id="13" w:author="邹攀" w:date="2022-07-14T13:43:16Z">
        <w:r>
          <w:rPr>
            <w:rFonts w:hint="eastAsia" w:eastAsia="仿宋"/>
            <w:color w:val="auto"/>
            <w:sz w:val="28"/>
            <w:szCs w:val="28"/>
            <w:lang w:val="en-US" w:eastAsia="zh-CN"/>
          </w:rPr>
          <w:t>制定</w:t>
        </w:r>
      </w:ins>
      <w:ins w:id="14" w:author="邹攀" w:date="2022-07-14T13:43:55Z">
        <w:r>
          <w:rPr>
            <w:rFonts w:hint="eastAsia" w:eastAsia="仿宋"/>
            <w:color w:val="auto"/>
            <w:sz w:val="28"/>
            <w:szCs w:val="28"/>
            <w:lang w:val="en-US" w:eastAsia="zh-CN"/>
          </w:rPr>
          <w:t>相应</w:t>
        </w:r>
      </w:ins>
      <w:ins w:id="15" w:author="邹攀" w:date="2022-07-14T13:43:17Z">
        <w:r>
          <w:rPr>
            <w:rFonts w:hint="eastAsia" w:eastAsia="仿宋"/>
            <w:color w:val="auto"/>
            <w:sz w:val="28"/>
            <w:szCs w:val="28"/>
            <w:lang w:val="en-US" w:eastAsia="zh-CN"/>
          </w:rPr>
          <w:t>安装</w:t>
        </w:r>
      </w:ins>
      <w:ins w:id="16" w:author="邹攀" w:date="2022-07-14T13:43:18Z">
        <w:r>
          <w:rPr>
            <w:rFonts w:hint="eastAsia" w:eastAsia="仿宋"/>
            <w:color w:val="auto"/>
            <w:sz w:val="28"/>
            <w:szCs w:val="28"/>
            <w:lang w:val="en-US" w:eastAsia="zh-CN"/>
          </w:rPr>
          <w:t>说明，</w:t>
        </w:r>
      </w:ins>
      <w:ins w:id="17" w:author="邹攀" w:date="2022-07-14T13:43:20Z">
        <w:r>
          <w:rPr>
            <w:rFonts w:hint="eastAsia" w:eastAsia="仿宋"/>
            <w:color w:val="auto"/>
            <w:sz w:val="28"/>
            <w:szCs w:val="28"/>
            <w:lang w:val="en-US" w:eastAsia="zh-CN"/>
          </w:rPr>
          <w:t>并</w:t>
        </w:r>
      </w:ins>
      <w:ins w:id="18" w:author="邹攀" w:date="2022-07-14T13:43:25Z">
        <w:r>
          <w:rPr>
            <w:rFonts w:hint="eastAsia" w:eastAsia="仿宋"/>
            <w:color w:val="auto"/>
            <w:sz w:val="28"/>
            <w:szCs w:val="28"/>
            <w:lang w:val="en-US" w:eastAsia="zh-CN"/>
          </w:rPr>
          <w:t>交由</w:t>
        </w:r>
      </w:ins>
      <w:ins w:id="19" w:author="邹攀" w:date="2022-07-14T13:44:45Z">
        <w:r>
          <w:rPr>
            <w:rFonts w:hint="eastAsia" w:eastAsia="仿宋"/>
            <w:color w:val="auto"/>
            <w:sz w:val="28"/>
            <w:szCs w:val="28"/>
            <w:lang w:val="en-US" w:eastAsia="zh-CN"/>
          </w:rPr>
          <w:t>甲</w:t>
        </w:r>
      </w:ins>
      <w:ins w:id="20" w:author="邹攀" w:date="2022-07-14T13:44:48Z">
        <w:r>
          <w:rPr>
            <w:rFonts w:hint="eastAsia" w:eastAsia="仿宋"/>
            <w:color w:val="auto"/>
            <w:sz w:val="28"/>
            <w:szCs w:val="28"/>
            <w:lang w:val="en-US" w:eastAsia="zh-CN"/>
          </w:rPr>
          <w:t>方</w:t>
        </w:r>
      </w:ins>
      <w:ins w:id="21" w:author="邹攀" w:date="2022-07-14T13:44:04Z">
        <w:r>
          <w:rPr>
            <w:rFonts w:hint="eastAsia" w:eastAsia="仿宋"/>
            <w:color w:val="auto"/>
            <w:sz w:val="28"/>
            <w:szCs w:val="28"/>
            <w:lang w:val="en-US" w:eastAsia="zh-CN"/>
          </w:rPr>
          <w:t>审核</w:t>
        </w:r>
      </w:ins>
      <w:ins w:id="22" w:author="邹攀" w:date="2022-07-14T13:43:34Z">
        <w:r>
          <w:rPr>
            <w:rFonts w:hint="eastAsia" w:eastAsia="仿宋"/>
            <w:color w:val="auto"/>
            <w:sz w:val="28"/>
            <w:szCs w:val="28"/>
            <w:lang w:val="en-US" w:eastAsia="zh-CN"/>
          </w:rPr>
          <w:t>同意后</w:t>
        </w:r>
      </w:ins>
      <w:ins w:id="23" w:author="邹攀" w:date="2022-07-14T13:43:37Z">
        <w:r>
          <w:rPr>
            <w:rFonts w:hint="eastAsia" w:eastAsia="仿宋"/>
            <w:color w:val="auto"/>
            <w:sz w:val="28"/>
            <w:szCs w:val="28"/>
            <w:lang w:val="en-US" w:eastAsia="zh-CN"/>
          </w:rPr>
          <w:t>方可</w:t>
        </w:r>
      </w:ins>
      <w:ins w:id="24" w:author="邹攀" w:date="2022-07-14T13:43:39Z">
        <w:r>
          <w:rPr>
            <w:rFonts w:hint="eastAsia" w:eastAsia="仿宋"/>
            <w:color w:val="auto"/>
            <w:sz w:val="28"/>
            <w:szCs w:val="28"/>
            <w:lang w:val="en-US" w:eastAsia="zh-CN"/>
          </w:rPr>
          <w:t>实施。</w:t>
        </w:r>
      </w:ins>
    </w:p>
    <w:p/>
    <w:p/>
    <w:p>
      <w:pPr>
        <w:pStyle w:val="2"/>
      </w:pPr>
    </w:p>
    <w:p/>
    <w:p>
      <w:pPr>
        <w:pStyle w:val="2"/>
      </w:pPr>
    </w:p>
    <w:p/>
    <w:p>
      <w:pPr>
        <w:pStyle w:val="2"/>
      </w:pPr>
    </w:p>
    <w:p/>
    <w:p>
      <w:pPr>
        <w:pStyle w:val="2"/>
      </w:pPr>
    </w:p>
    <w:p>
      <w:pPr>
        <w:sectPr>
          <w:pgSz w:w="11906" w:h="16838"/>
          <w:pgMar w:top="1440" w:right="1800" w:bottom="1440" w:left="1800" w:header="851" w:footer="992" w:gutter="0"/>
          <w:pgNumType w:fmt="decimal"/>
          <w:cols w:space="425" w:num="1"/>
          <w:docGrid w:type="lines" w:linePitch="312" w:charSpace="0"/>
        </w:sectPr>
      </w:pPr>
    </w:p>
    <w:p>
      <w:pPr>
        <w:pStyle w:val="2"/>
        <w:jc w:val="both"/>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w:t>
      </w:r>
      <w:r>
        <w:rPr>
          <w:rFonts w:eastAsia="方正仿宋_GBK"/>
          <w:sz w:val="28"/>
          <w:szCs w:val="28"/>
        </w:rPr>
        <w:t>法定代表人为同一个人的两个及两个以上法人，母公司、全资子公司及其控股公司，以及其他形式有管理关系的响应人，都不得在同一</w:t>
      </w:r>
      <w:r>
        <w:rPr>
          <w:rFonts w:hint="eastAsia" w:eastAsia="方正仿宋_GBK"/>
          <w:sz w:val="28"/>
          <w:szCs w:val="28"/>
        </w:rPr>
        <w:t>比选</w:t>
      </w:r>
      <w:r>
        <w:rPr>
          <w:rFonts w:eastAsia="方正仿宋_GBK"/>
          <w:sz w:val="28"/>
          <w:szCs w:val="28"/>
        </w:rPr>
        <w:t>项目中同时</w:t>
      </w:r>
      <w:r>
        <w:rPr>
          <w:rFonts w:hint="eastAsia" w:eastAsia="方正仿宋_GBK"/>
          <w:sz w:val="28"/>
          <w:szCs w:val="28"/>
        </w:rPr>
        <w:t>参与比选。</w:t>
      </w:r>
    </w:p>
    <w:p>
      <w:pPr>
        <w:autoSpaceDE w:val="0"/>
        <w:autoSpaceDN w:val="0"/>
        <w:adjustRightInd w:val="0"/>
        <w:ind w:right="-80" w:firstLine="560" w:firstLineChars="200"/>
        <w:jc w:val="left"/>
        <w:rPr>
          <w:sz w:val="32"/>
          <w:szCs w:val="32"/>
        </w:rPr>
      </w:pPr>
      <w:r>
        <w:rPr>
          <w:rFonts w:hint="eastAsia" w:eastAsia="仿宋"/>
          <w:sz w:val="28"/>
          <w:szCs w:val="28"/>
        </w:rPr>
        <w:t>(5)</w:t>
      </w:r>
      <w:r>
        <w:rPr>
          <w:rFonts w:eastAsia="仿宋"/>
          <w:sz w:val="28"/>
          <w:szCs w:val="28"/>
        </w:rPr>
        <w:t>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widowControl/>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rPr>
          <w:rFonts w:hint="default"/>
        </w:rPr>
      </w:pPr>
    </w:p>
    <w:p>
      <w:pPr>
        <w:pStyle w:val="2"/>
        <w:rPr>
          <w:rFonts w:hint="default"/>
        </w:rPr>
      </w:pPr>
    </w:p>
    <w:p>
      <w:pPr>
        <w:rPr>
          <w:rFonts w:hint="default"/>
        </w:rPr>
      </w:pPr>
    </w:p>
    <w:p>
      <w:pPr>
        <w:pStyle w:val="2"/>
        <w:rPr>
          <w:rFonts w:hint="default"/>
        </w:rPr>
      </w:pPr>
    </w:p>
    <w:p>
      <w:pPr>
        <w:pStyle w:val="2"/>
        <w:keepNext w:val="0"/>
        <w:keepLines w:val="0"/>
        <w:widowControl/>
        <w:suppressLineNumbers w:val="0"/>
        <w:rPr>
          <w:lang w:val="en-US"/>
        </w:rPr>
      </w:pPr>
      <w:r>
        <w:rPr>
          <w:rFonts w:eastAsia="仿宋"/>
          <w:b/>
          <w:sz w:val="28"/>
          <w:szCs w:val="28"/>
        </w:rPr>
        <w:t>（</w:t>
      </w:r>
      <w:r>
        <w:rPr>
          <w:rFonts w:hint="eastAsia" w:eastAsia="仿宋"/>
          <w:b/>
          <w:sz w:val="28"/>
          <w:szCs w:val="28"/>
          <w:lang w:val="en-US" w:eastAsia="zh-CN"/>
        </w:rPr>
        <w:t>四</w:t>
      </w:r>
      <w:r>
        <w:rPr>
          <w:rFonts w:eastAsia="仿宋"/>
          <w:b/>
          <w:sz w:val="28"/>
          <w:szCs w:val="28"/>
        </w:rPr>
        <w:t>）</w:t>
      </w:r>
      <w:r>
        <w:rPr>
          <w:rFonts w:hint="eastAsia" w:eastAsia="仿宋"/>
          <w:b/>
          <w:sz w:val="28"/>
          <w:szCs w:val="28"/>
          <w:lang w:eastAsia="zh-CN"/>
        </w:rPr>
        <w:t>供应货物清单</w:t>
      </w:r>
    </w:p>
    <w:tbl>
      <w:tblPr>
        <w:tblStyle w:val="15"/>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137"/>
        <w:gridCol w:w="1270"/>
        <w:gridCol w:w="1004"/>
        <w:gridCol w:w="572"/>
        <w:gridCol w:w="565"/>
        <w:gridCol w:w="1137"/>
        <w:gridCol w:w="1137"/>
        <w:gridCol w:w="113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9"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不含税单价（元）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不含税总价（元）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总计（元）：</w:t>
            </w:r>
          </w:p>
        </w:tc>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lang w:val="en-US" w:eastAsia="zh-CN"/>
        </w:rPr>
      </w:pPr>
    </w:p>
    <w:p>
      <w:pPr>
        <w:pStyle w:val="2"/>
        <w:keepNext w:val="0"/>
        <w:keepLines w:val="0"/>
        <w:widowControl/>
        <w:suppressLineNumbers w:val="0"/>
        <w:rPr>
          <w:rFonts w:hint="default"/>
          <w:lang w:val="en-US" w:eastAsia="zh-CN"/>
        </w:rPr>
      </w:pPr>
      <w:bookmarkStart w:id="39" w:name="_Toc26828"/>
      <w:bookmarkStart w:id="40" w:name="_Toc100755336"/>
      <w:bookmarkStart w:id="41" w:name="_Toc100650425"/>
      <w:r>
        <w:rPr>
          <w:rFonts w:eastAsia="仿宋"/>
          <w:b/>
          <w:sz w:val="28"/>
          <w:szCs w:val="28"/>
        </w:rPr>
        <w:t>（</w:t>
      </w:r>
      <w:r>
        <w:rPr>
          <w:rFonts w:hint="eastAsia" w:eastAsia="仿宋"/>
          <w:b/>
          <w:sz w:val="28"/>
          <w:szCs w:val="28"/>
          <w:lang w:val="en-US" w:eastAsia="zh-CN"/>
        </w:rPr>
        <w:t>五</w:t>
      </w:r>
      <w:r>
        <w:rPr>
          <w:rFonts w:eastAsia="仿宋"/>
          <w:b/>
          <w:sz w:val="28"/>
          <w:szCs w:val="28"/>
        </w:rPr>
        <w:t>）</w:t>
      </w:r>
      <w:r>
        <w:rPr>
          <w:rFonts w:hint="eastAsia" w:ascii="Times New Roman" w:hAnsi="Times New Roman" w:eastAsia="仿宋" w:cs="仿宋"/>
          <w:sz w:val="28"/>
          <w:szCs w:val="28"/>
          <w:lang w:eastAsia="zh-CN"/>
        </w:rPr>
        <w:t>项目采购需求表</w:t>
      </w:r>
      <w:bookmarkEnd w:id="39"/>
      <w:bookmarkEnd w:id="40"/>
      <w:bookmarkEnd w:id="41"/>
    </w:p>
    <w:p>
      <w:pPr>
        <w:rPr>
          <w:rFonts w:hint="default"/>
          <w:lang w:val="en-US" w:eastAsia="zh-CN"/>
        </w:rPr>
      </w:pP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ascii="仿宋" w:hAnsi="仿宋" w:eastAsia="仿宋" w:cs="仿宋"/>
          <w:b/>
          <w:bCs w:val="0"/>
          <w:kern w:val="2"/>
          <w:sz w:val="28"/>
          <w:szCs w:val="28"/>
          <w:lang w:val="en-US" w:eastAsia="zh-CN" w:bidi="ar"/>
        </w:rPr>
      </w:pPr>
    </w:p>
    <w:p>
      <w:pPr>
        <w:spacing w:line="572" w:lineRule="exact"/>
        <w:ind w:firstLine="562" w:firstLineChars="200"/>
        <w:jc w:val="center"/>
        <w:rPr>
          <w:rFonts w:hint="eastAsia" w:ascii="Times New Roman" w:hAnsi="Times New Roman" w:eastAsia="仿宋" w:cs="Times New Roman"/>
          <w:b/>
          <w:bCs/>
          <w:color w:val="auto"/>
          <w:kern w:val="2"/>
          <w:sz w:val="32"/>
          <w:szCs w:val="32"/>
          <w:lang w:val="en-US" w:eastAsia="zh-CN" w:bidi="ar-SA"/>
        </w:rPr>
      </w:pPr>
      <w:r>
        <w:rPr>
          <w:rFonts w:eastAsia="仿宋"/>
          <w:b/>
          <w:sz w:val="28"/>
          <w:szCs w:val="28"/>
        </w:rPr>
        <w:t>（</w:t>
      </w:r>
      <w:r>
        <w:rPr>
          <w:rFonts w:hint="eastAsia" w:eastAsia="仿宋"/>
          <w:b/>
          <w:sz w:val="28"/>
          <w:szCs w:val="28"/>
          <w:lang w:val="en-US" w:eastAsia="zh-CN"/>
        </w:rPr>
        <w:t>六</w:t>
      </w:r>
      <w:r>
        <w:rPr>
          <w:rFonts w:eastAsia="仿宋"/>
          <w:b/>
          <w:sz w:val="28"/>
          <w:szCs w:val="28"/>
        </w:rPr>
        <w:t>）</w:t>
      </w:r>
      <w:r>
        <w:rPr>
          <w:rFonts w:hint="eastAsia" w:eastAsia="仿宋"/>
          <w:b/>
          <w:sz w:val="28"/>
          <w:szCs w:val="28"/>
          <w:lang w:val="en-US" w:eastAsia="zh-CN"/>
        </w:rPr>
        <w:t>活动板房安装要求</w:t>
      </w:r>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约40平方米的</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numPr>
          <w:ilvl w:val="0"/>
          <w:numId w:val="1"/>
        </w:num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活动板房采购及安装要求</w:t>
      </w:r>
    </w:p>
    <w:p>
      <w:pPr>
        <w:pStyle w:val="6"/>
        <w:rPr>
          <w:rFonts w:hint="default"/>
          <w:lang w:val="en-US" w:eastAsia="zh-CN"/>
        </w:rPr>
      </w:pPr>
    </w:p>
    <w:p>
      <w:pPr>
        <w:pStyle w:val="6"/>
        <w:numPr>
          <w:ilvl w:val="0"/>
          <w:numId w:val="0"/>
        </w:num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drawing>
          <wp:inline distT="0" distB="0" distL="114300" distR="114300">
            <wp:extent cx="4415155" cy="2919730"/>
            <wp:effectExtent l="0" t="0" r="4445" b="13970"/>
            <wp:docPr id="2" name="图片 2" descr="8e54715dab02a66f1c3927d0b2d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54715dab02a66f1c3927d0b2d6801"/>
                    <pic:cNvPicPr>
                      <a:picLocks noChangeAspect="1"/>
                    </pic:cNvPicPr>
                  </pic:nvPicPr>
                  <pic:blipFill>
                    <a:blip r:embed="rId11"/>
                    <a:stretch>
                      <a:fillRect/>
                    </a:stretch>
                  </pic:blipFill>
                  <pic:spPr>
                    <a:xfrm>
                      <a:off x="0" y="0"/>
                      <a:ext cx="4415155" cy="2919730"/>
                    </a:xfrm>
                    <a:prstGeom prst="rect">
                      <a:avLst/>
                    </a:prstGeom>
                  </pic:spPr>
                </pic:pic>
              </a:graphicData>
            </a:graphic>
          </wp:inline>
        </w:drawing>
      </w:r>
    </w:p>
    <w:p>
      <w:pPr>
        <w:jc w:val="center"/>
        <w:rPr>
          <w:rFonts w:hint="default"/>
          <w:lang w:val="en-US" w:eastAsia="zh-CN"/>
        </w:rPr>
      </w:pPr>
      <w:r>
        <w:rPr>
          <w:rFonts w:hint="eastAsia" w:eastAsia="仿宋" w:cs="Times New Roman"/>
          <w:sz w:val="28"/>
          <w:szCs w:val="28"/>
          <w:lang w:val="en-US" w:eastAsia="zh-CN"/>
        </w:rPr>
        <w:t>（图例）</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25" w:author="邹攀" w:date="2022-07-12T15:27:58Z">
        <w:r>
          <w:rPr>
            <w:rFonts w:hint="eastAsia" w:eastAsia="仿宋" w:cs="Times New Roman"/>
            <w:color w:val="auto"/>
            <w:sz w:val="28"/>
            <w:szCs w:val="28"/>
            <w:lang w:val="en-US" w:eastAsia="zh-CN"/>
          </w:rPr>
          <w:t>机坪内大风天气较多，需对活动板房与地面连接处进行加固处理</w:t>
        </w:r>
      </w:ins>
      <w:ins w:id="26" w:author="邹攀" w:date="2022-07-14T13:46:20Z">
        <w:r>
          <w:rPr>
            <w:rFonts w:hint="eastAsia" w:eastAsia="仿宋" w:cs="Times New Roman"/>
            <w:color w:val="auto"/>
            <w:sz w:val="28"/>
            <w:szCs w:val="28"/>
            <w:lang w:val="en-US" w:eastAsia="zh-CN"/>
          </w:rPr>
          <w:t>，</w:t>
        </w:r>
      </w:ins>
      <w:ins w:id="27" w:author="邹攀" w:date="2022-07-14T13:46:17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tbl>
      <w:tblPr>
        <w:tblStyle w:val="14"/>
        <w:tblpPr w:leftFromText="180" w:rightFromText="180" w:vertAnchor="text" w:horzAnchor="page" w:tblpX="1904" w:tblpY="340"/>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ind w:firstLine="560" w:firstLineChars="200"/>
      </w:pPr>
      <w:ins w:id="28" w:author="邹攀" w:date="2022-07-14T13:45:41Z">
        <w:r>
          <w:rPr>
            <w:rFonts w:hint="default" w:eastAsia="仿宋"/>
            <w:color w:val="auto"/>
            <w:sz w:val="28"/>
            <w:szCs w:val="28"/>
            <w:lang w:val="en-US" w:eastAsia="zh-CN"/>
          </w:rPr>
          <w:t>根据</w:t>
        </w:r>
      </w:ins>
      <w:ins w:id="29" w:author="邹攀" w:date="2022-07-14T13:45:41Z">
        <w:r>
          <w:rPr>
            <w:rFonts w:hint="eastAsia" w:eastAsia="仿宋"/>
            <w:color w:val="auto"/>
            <w:sz w:val="28"/>
            <w:szCs w:val="28"/>
            <w:lang w:val="en-US" w:eastAsia="zh-CN"/>
          </w:rPr>
          <w:t>上述要求，</w:t>
        </w:r>
      </w:ins>
      <w:ins w:id="30" w:author="邹攀" w:date="2022-07-14T13:45:53Z">
        <w:r>
          <w:rPr>
            <w:rFonts w:hint="eastAsia" w:eastAsia="仿宋"/>
            <w:color w:val="auto"/>
            <w:sz w:val="28"/>
            <w:szCs w:val="28"/>
            <w:lang w:val="en-US" w:eastAsia="zh-CN"/>
          </w:rPr>
          <w:t>比选</w:t>
        </w:r>
      </w:ins>
      <w:ins w:id="31" w:author="邹攀" w:date="2022-07-14T13:45:54Z">
        <w:r>
          <w:rPr>
            <w:rFonts w:hint="eastAsia" w:eastAsia="仿宋"/>
            <w:color w:val="auto"/>
            <w:sz w:val="28"/>
            <w:szCs w:val="28"/>
            <w:lang w:val="en-US" w:eastAsia="zh-CN"/>
          </w:rPr>
          <w:t>成交</w:t>
        </w:r>
      </w:ins>
      <w:ins w:id="32" w:author="邹攀" w:date="2022-07-14T13:45:41Z">
        <w:r>
          <w:rPr>
            <w:rFonts w:hint="eastAsia" w:eastAsia="仿宋"/>
            <w:color w:val="auto"/>
            <w:sz w:val="28"/>
            <w:szCs w:val="28"/>
            <w:lang w:val="en-US" w:eastAsia="zh-CN"/>
          </w:rPr>
          <w:t>方须制定相应安装说明，并交由</w:t>
        </w:r>
      </w:ins>
      <w:ins w:id="33" w:author="邹攀" w:date="2022-07-14T13:45:58Z">
        <w:r>
          <w:rPr>
            <w:rFonts w:hint="eastAsia" w:eastAsia="仿宋"/>
            <w:color w:val="auto"/>
            <w:sz w:val="28"/>
            <w:szCs w:val="28"/>
            <w:lang w:val="en-US" w:eastAsia="zh-CN"/>
          </w:rPr>
          <w:t>业主</w:t>
        </w:r>
      </w:ins>
      <w:ins w:id="34" w:author="邹攀" w:date="2022-07-14T13:45:41Z">
        <w:r>
          <w:rPr>
            <w:rFonts w:hint="eastAsia" w:eastAsia="仿宋"/>
            <w:color w:val="auto"/>
            <w:sz w:val="28"/>
            <w:szCs w:val="28"/>
            <w:lang w:val="en-US" w:eastAsia="zh-CN"/>
          </w:rPr>
          <w:t>方审核同意后方可实施</w:t>
        </w:r>
      </w:ins>
      <w:ins w:id="35" w:author="邹攀" w:date="2022-07-14T13:45:45Z">
        <w:r>
          <w:rPr>
            <w:rFonts w:hint="eastAsia" w:eastAsia="仿宋"/>
            <w:color w:val="auto"/>
            <w:sz w:val="28"/>
            <w:szCs w:val="28"/>
            <w:lang w:val="en-US" w:eastAsia="zh-CN"/>
          </w:rPr>
          <w:t>。</w:t>
        </w:r>
      </w:ins>
    </w:p>
    <w:p/>
    <w:sectPr>
      <w:headerReference r:id="rId9"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2789555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65pt;margin-top:0pt;height:144pt;width:144pt;mso-position-horizontal-relative:margin;mso-wrap-style:none;z-index:251661312;mso-width-relative:page;mso-height-relative:page;" filled="f" stroked="f" coordsize="21600,21600" o:gfxdata="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Zc251QAAAAg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7FC7"/>
    <w:multiLevelType w:val="singleLevel"/>
    <w:tmpl w:val="59DF7FC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202A"/>
    <w:rsid w:val="218F4A77"/>
    <w:rsid w:val="2C10202A"/>
    <w:rsid w:val="7B38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6">
    <w:name w:val="heading 3"/>
    <w:basedOn w:val="1"/>
    <w:next w:val="1"/>
    <w:qFormat/>
    <w:uiPriority w:val="0"/>
    <w:pPr>
      <w:keepNext/>
      <w:keepLines/>
      <w:spacing w:line="360" w:lineRule="auto"/>
      <w:outlineLvl w:val="2"/>
    </w:pPr>
    <w:rPr>
      <w:rFonts w:eastAsia="仿宋_GB2312"/>
      <w:b/>
      <w:bCs/>
      <w:szCs w:val="3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Body Text"/>
    <w:basedOn w:val="1"/>
    <w:next w:val="1"/>
    <w:qFormat/>
    <w:uiPriority w:val="0"/>
    <w:pPr>
      <w:ind w:firstLine="0" w:firstLineChars="0"/>
      <w:jc w:val="center"/>
    </w:pPr>
    <w:rPr>
      <w:rFonts w:ascii="幼圆" w:hAnsi="Times New Roman" w:eastAsia="幼圆"/>
      <w:b/>
      <w:sz w:val="44"/>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2022-07-14T09:10:00Z</dcterms:created>
  <dc:creator>飞行区采购</dc:creator>
  <cp:lastModifiedBy>飞行区采购</cp:lastModifiedBy>
  <dcterms:modified xsi:type="dcterms:W3CDTF">2022-07-25T07:54:17Z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