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eastAsia="zh-CN"/>
        </w:rPr>
        <w:t>暖通中心冷却塔清洗</w:t>
      </w:r>
      <w:r>
        <w:rPr>
          <w:rFonts w:hint="eastAsia" w:ascii="仿宋" w:hAnsi="仿宋" w:eastAsia="仿宋"/>
          <w:b/>
          <w:color w:val="auto"/>
          <w:sz w:val="44"/>
          <w:szCs w:val="44"/>
          <w:highlight w:val="none"/>
        </w:rPr>
        <w:t>项目</w:t>
      </w: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val="en-US" w:eastAsia="zh-CN"/>
        </w:rPr>
        <w:t>竞争性</w:t>
      </w:r>
      <w:r>
        <w:rPr>
          <w:rFonts w:hint="eastAsia" w:ascii="仿宋" w:hAnsi="仿宋" w:eastAsia="仿宋"/>
          <w:b/>
          <w:color w:val="auto"/>
          <w:sz w:val="44"/>
          <w:szCs w:val="44"/>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eastAsia"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eastAsia="zh-CN"/>
        </w:rPr>
        <w:t>动力</w:t>
      </w:r>
      <w:r>
        <w:rPr>
          <w:rFonts w:hint="eastAsia" w:ascii="仿宋" w:hAnsi="仿宋" w:eastAsia="仿宋"/>
          <w:b/>
          <w:color w:val="auto"/>
          <w:sz w:val="32"/>
          <w:highlight w:val="none"/>
          <w:lang w:val="en-US" w:eastAsia="zh-CN"/>
        </w:rPr>
        <w:t>2022-94</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动力能源</w:t>
      </w:r>
      <w:r>
        <w:rPr>
          <w:rFonts w:hint="eastAsia" w:ascii="仿宋" w:hAnsi="仿宋" w:eastAsia="仿宋"/>
          <w:b/>
          <w:color w:val="auto"/>
          <w:sz w:val="32"/>
          <w:szCs w:val="32"/>
          <w:highlight w:val="none"/>
          <w:lang w:eastAsia="zh-CN"/>
        </w:rPr>
        <w:t>分公司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ind w:firstLine="3373" w:firstLineChars="1050"/>
        <w:rPr>
          <w:rFonts w:hint="eastAsia" w:ascii="仿宋" w:hAnsi="仿宋" w:eastAsia="仿宋"/>
          <w:b/>
          <w:color w:val="auto"/>
          <w:sz w:val="32"/>
          <w:szCs w:val="32"/>
          <w:highlight w:val="none"/>
        </w:rPr>
      </w:pPr>
    </w:p>
    <w:p>
      <w:pPr>
        <w:ind w:firstLine="3373" w:firstLineChars="1050"/>
        <w:rPr>
          <w:rFonts w:hint="eastAsia" w:ascii="仿宋" w:hAnsi="仿宋" w:eastAsia="仿宋"/>
          <w:b/>
          <w:color w:val="auto"/>
          <w:sz w:val="32"/>
          <w:szCs w:val="32"/>
          <w:highlight w:val="none"/>
        </w:rPr>
      </w:pPr>
    </w:p>
    <w:p>
      <w:pPr>
        <w:ind w:firstLine="2891" w:firstLineChars="90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val="en-US" w:eastAsia="zh-CN"/>
        </w:rPr>
        <w:t>二二</w:t>
      </w:r>
      <w:r>
        <w:rPr>
          <w:rFonts w:hint="eastAsia" w:ascii="仿宋" w:hAnsi="仿宋" w:eastAsia="仿宋"/>
          <w:b/>
          <w:color w:val="auto"/>
          <w:sz w:val="32"/>
          <w:szCs w:val="32"/>
          <w:highlight w:val="none"/>
        </w:rPr>
        <w:t xml:space="preserve">年 </w:t>
      </w:r>
      <w:r>
        <w:rPr>
          <w:rFonts w:hint="eastAsia" w:ascii="仿宋" w:hAnsi="仿宋" w:eastAsia="仿宋"/>
          <w:b/>
          <w:color w:val="auto"/>
          <w:sz w:val="32"/>
          <w:szCs w:val="32"/>
          <w:highlight w:val="none"/>
          <w:lang w:val="en-US" w:eastAsia="zh-CN"/>
        </w:rPr>
        <w:t>7</w:t>
      </w:r>
      <w:r>
        <w:rPr>
          <w:rFonts w:hint="eastAsia" w:ascii="仿宋" w:hAnsi="仿宋" w:eastAsia="仿宋"/>
          <w:b/>
          <w:color w:val="auto"/>
          <w:sz w:val="32"/>
          <w:szCs w:val="32"/>
          <w:highlight w:val="none"/>
        </w:rPr>
        <w:t>月</w:t>
      </w:r>
    </w:p>
    <w:p>
      <w:pPr>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暖通中心冷却塔清洗项目</w:t>
      </w: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val="en-US" w:eastAsia="zh-CN"/>
        </w:rPr>
        <w:t>竞争性</w:t>
      </w:r>
      <w:r>
        <w:rPr>
          <w:rFonts w:hint="eastAsia" w:ascii="仿宋" w:hAnsi="仿宋" w:eastAsia="仿宋"/>
          <w:b/>
          <w:color w:val="auto"/>
          <w:sz w:val="44"/>
          <w:szCs w:val="44"/>
          <w:highlight w:val="none"/>
        </w:rPr>
        <w:t>比选文件</w:t>
      </w:r>
    </w:p>
    <w:p>
      <w:pPr>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w:t>
      </w:r>
      <w:r>
        <w:rPr>
          <w:rFonts w:hint="eastAsia" w:ascii="仿宋" w:hAnsi="仿宋" w:eastAsia="仿宋"/>
          <w:color w:val="auto"/>
          <w:sz w:val="28"/>
          <w:szCs w:val="28"/>
          <w:highlight w:val="none"/>
          <w:lang w:eastAsia="zh-CN"/>
        </w:rPr>
        <w:t>司</w:t>
      </w:r>
      <w:r>
        <w:rPr>
          <w:rFonts w:hint="eastAsia" w:ascii="仿宋" w:hAnsi="仿宋" w:eastAsia="仿宋"/>
          <w:color w:val="auto"/>
          <w:sz w:val="28"/>
          <w:szCs w:val="28"/>
          <w:highlight w:val="none"/>
        </w:rPr>
        <w:t>决定于近期将对</w:t>
      </w:r>
      <w:r>
        <w:rPr>
          <w:rFonts w:hint="eastAsia" w:ascii="仿宋" w:hAnsi="仿宋" w:eastAsia="仿宋"/>
          <w:color w:val="auto"/>
          <w:sz w:val="28"/>
          <w:szCs w:val="28"/>
          <w:highlight w:val="none"/>
          <w:lang w:val="en-US" w:eastAsia="zh-CN"/>
        </w:rPr>
        <w:t>暖通中心冷却塔清洗</w:t>
      </w:r>
      <w:r>
        <w:rPr>
          <w:rFonts w:hint="eastAsia" w:ascii="仿宋" w:hAnsi="仿宋" w:eastAsia="仿宋"/>
          <w:color w:val="auto"/>
          <w:sz w:val="28"/>
          <w:szCs w:val="28"/>
          <w:highlight w:val="none"/>
        </w:rPr>
        <w:t>项目邀请符合相应条件的潜在供应商就本项目进行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widowControl/>
        <w:numPr>
          <w:ilvl w:val="0"/>
          <w:numId w:val="1"/>
        </w:numPr>
        <w:spacing w:line="360" w:lineRule="auto"/>
        <w:jc w:val="left"/>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项目内容及要求</w:t>
      </w:r>
    </w:p>
    <w:p>
      <w:pPr>
        <w:widowControl/>
        <w:numPr>
          <w:ilvl w:val="0"/>
          <w:numId w:val="0"/>
        </w:numPr>
        <w:spacing w:line="360" w:lineRule="auto"/>
        <w:ind w:firstLine="640" w:firstLineChars="200"/>
        <w:jc w:val="left"/>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（一）项目内容</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对暖通中心西区能源站、东区航站楼能源站、东区配套区能源站46台冷却塔冷、热水盘、填料、过滤网、布水孔等进行物理加化学清洗；</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2对暖通中心东区航站楼能源站冷却水水池进行物理加化学清洗；</w:t>
      </w:r>
    </w:p>
    <w:p>
      <w:pPr>
        <w:widowControl/>
        <w:spacing w:line="360" w:lineRule="auto"/>
        <w:ind w:firstLine="585"/>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3负责清洗后的除渣处理。</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本项目的报价应包括：</w:t>
      </w:r>
      <w:r>
        <w:rPr>
          <w:rFonts w:hint="eastAsia" w:ascii="仿宋" w:hAnsi="仿宋" w:eastAsia="仿宋"/>
          <w:color w:val="auto"/>
          <w:sz w:val="28"/>
          <w:szCs w:val="28"/>
          <w:highlight w:val="none"/>
          <w:lang w:val="en-US" w:eastAsia="zh-CN"/>
        </w:rPr>
        <w:t>提供的清洗工具、设备、清洗药剂、人工，除渣材料和交通工具</w:t>
      </w:r>
      <w:r>
        <w:rPr>
          <w:rFonts w:ascii="仿宋" w:hAnsi="仿宋" w:eastAsia="仿宋"/>
          <w:color w:val="auto"/>
          <w:sz w:val="28"/>
          <w:szCs w:val="28"/>
          <w:highlight w:val="none"/>
        </w:rPr>
        <w:t>以</w:t>
      </w:r>
      <w:r>
        <w:rPr>
          <w:rFonts w:hint="eastAsia" w:ascii="仿宋" w:hAnsi="仿宋" w:eastAsia="仿宋"/>
          <w:color w:val="auto"/>
          <w:sz w:val="28"/>
          <w:szCs w:val="28"/>
          <w:highlight w:val="none"/>
        </w:rPr>
        <w:t>及涉及到的其他所有费用，本项目报价为包干价，不再另行增加费用。</w:t>
      </w:r>
    </w:p>
    <w:p>
      <w:pPr>
        <w:pStyle w:val="28"/>
        <w:widowControl/>
        <w:numPr>
          <w:ilvl w:val="0"/>
          <w:numId w:val="2"/>
        </w:numPr>
        <w:spacing w:line="360" w:lineRule="auto"/>
        <w:ind w:leftChars="0" w:firstLine="640" w:firstLineChars="200"/>
        <w:jc w:val="left"/>
        <w:outlineLvl w:val="0"/>
        <w:rPr>
          <w:rFonts w:hint="eastAsia" w:ascii="Arial" w:hAnsi="Arial" w:eastAsia="楷体" w:cs="Times New Roman"/>
          <w:b w:val="0"/>
          <w:color w:val="auto"/>
          <w:kern w:val="2"/>
          <w:sz w:val="32"/>
          <w:szCs w:val="24"/>
          <w:highlight w:val="none"/>
          <w:lang w:val="en-US" w:eastAsia="zh-CN" w:bidi="ar-SA"/>
        </w:rPr>
      </w:pPr>
      <w:bookmarkStart w:id="0" w:name="_Toc11175"/>
      <w:r>
        <w:rPr>
          <w:rFonts w:hint="eastAsia" w:ascii="Arial" w:hAnsi="Arial" w:eastAsia="楷体" w:cs="Times New Roman"/>
          <w:b w:val="0"/>
          <w:color w:val="auto"/>
          <w:kern w:val="2"/>
          <w:sz w:val="32"/>
          <w:szCs w:val="24"/>
          <w:highlight w:val="none"/>
          <w:lang w:val="en-US" w:eastAsia="zh-CN" w:bidi="ar-SA"/>
        </w:rPr>
        <w:t>项目要求</w:t>
      </w:r>
      <w:bookmarkEnd w:id="0"/>
    </w:p>
    <w:p>
      <w:pPr>
        <w:pStyle w:val="28"/>
        <w:widowControl/>
        <w:numPr>
          <w:ilvl w:val="0"/>
          <w:numId w:val="0"/>
        </w:numPr>
        <w:spacing w:line="360" w:lineRule="auto"/>
        <w:ind w:firstLine="560" w:firstLineChars="200"/>
        <w:jc w:val="left"/>
        <w:outlineLvl w:val="0"/>
        <w:rPr>
          <w:rFonts w:hint="eastAsia" w:ascii="Arial" w:hAnsi="Arial" w:eastAsia="楷体" w:cs="Times New Roman"/>
          <w:b w:val="0"/>
          <w:color w:val="auto"/>
          <w:kern w:val="2"/>
          <w:sz w:val="32"/>
          <w:szCs w:val="24"/>
          <w:highlight w:val="none"/>
          <w:lang w:val="en-US" w:eastAsia="zh-CN" w:bidi="ar-SA"/>
        </w:rPr>
      </w:pPr>
      <w:r>
        <w:rPr>
          <w:rFonts w:hint="eastAsia" w:ascii="仿宋" w:hAnsi="仿宋" w:eastAsia="仿宋"/>
          <w:color w:val="auto"/>
          <w:sz w:val="28"/>
          <w:szCs w:val="28"/>
          <w:highlight w:val="none"/>
          <w:lang w:val="en-US" w:eastAsia="zh-CN"/>
        </w:rPr>
        <w:t>2.1清洗频次按甲方要求：</w:t>
      </w:r>
    </w:p>
    <w:tbl>
      <w:tblPr>
        <w:tblStyle w:val="19"/>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587"/>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月份</w:t>
            </w:r>
          </w:p>
        </w:tc>
        <w:tc>
          <w:tcPr>
            <w:tcW w:w="1587" w:type="dxa"/>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次数要求</w:t>
            </w:r>
          </w:p>
        </w:tc>
        <w:tc>
          <w:tcPr>
            <w:tcW w:w="5803" w:type="dxa"/>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清洗要求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3月前</w:t>
            </w:r>
          </w:p>
        </w:tc>
        <w:tc>
          <w:tcPr>
            <w:tcW w:w="1587"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803" w:type="dxa"/>
          </w:tcPr>
          <w:p>
            <w:pPr>
              <w:widowControl/>
              <w:spacing w:line="360" w:lineRule="auto"/>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制冷机组运行前物理加化学大清洗，包含东区航站楼能源站冷却塔水池。清洗后水池内无明显淤泥、藻类微生物，地面瓷砖表面无明显水垢附着。使用药剂进行化学清洗不能对制冷设备造成损坏。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4月</w:t>
            </w:r>
          </w:p>
        </w:tc>
        <w:tc>
          <w:tcPr>
            <w:tcW w:w="1587"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803" w:type="dxa"/>
            <w:vMerge w:val="restart"/>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lang w:val="en-US" w:eastAsia="zh-CN"/>
              </w:rPr>
              <w:t>清洗后填料表面无明显灰尘、水垢附着，布水器和过滤网保持干净和水流畅通，</w:t>
            </w:r>
            <w:r>
              <w:rPr>
                <w:rFonts w:hint="eastAsia" w:ascii="仿宋_GB2312" w:hAnsi="宋体" w:eastAsia="仿宋_GB2312"/>
                <w:color w:val="auto"/>
                <w:sz w:val="28"/>
                <w:szCs w:val="28"/>
                <w:highlight w:val="none"/>
              </w:rPr>
              <w:t>冷却塔底盘、布水器等设备无明显腐蚀情况出现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5月</w:t>
            </w:r>
          </w:p>
        </w:tc>
        <w:tc>
          <w:tcPr>
            <w:tcW w:w="1587"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803" w:type="dxa"/>
            <w:vMerge w:val="continue"/>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6月</w:t>
            </w:r>
          </w:p>
        </w:tc>
        <w:tc>
          <w:tcPr>
            <w:tcW w:w="1587"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2次</w:t>
            </w:r>
          </w:p>
        </w:tc>
        <w:tc>
          <w:tcPr>
            <w:tcW w:w="5803" w:type="dxa"/>
            <w:vMerge w:val="continue"/>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7月</w:t>
            </w:r>
          </w:p>
        </w:tc>
        <w:tc>
          <w:tcPr>
            <w:tcW w:w="1587"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3次</w:t>
            </w:r>
          </w:p>
        </w:tc>
        <w:tc>
          <w:tcPr>
            <w:tcW w:w="5803" w:type="dxa"/>
            <w:vMerge w:val="continue"/>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8月</w:t>
            </w:r>
          </w:p>
        </w:tc>
        <w:tc>
          <w:tcPr>
            <w:tcW w:w="1587"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3次</w:t>
            </w:r>
          </w:p>
        </w:tc>
        <w:tc>
          <w:tcPr>
            <w:tcW w:w="5803" w:type="dxa"/>
            <w:vMerge w:val="continue"/>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9月</w:t>
            </w:r>
          </w:p>
        </w:tc>
        <w:tc>
          <w:tcPr>
            <w:tcW w:w="1587"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2次</w:t>
            </w:r>
          </w:p>
        </w:tc>
        <w:tc>
          <w:tcPr>
            <w:tcW w:w="5803" w:type="dxa"/>
            <w:vMerge w:val="continue"/>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10月</w:t>
            </w:r>
          </w:p>
        </w:tc>
        <w:tc>
          <w:tcPr>
            <w:tcW w:w="1587"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803" w:type="dxa"/>
            <w:vMerge w:val="continue"/>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10月后</w:t>
            </w:r>
          </w:p>
        </w:tc>
        <w:tc>
          <w:tcPr>
            <w:tcW w:w="1587"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803" w:type="dxa"/>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lang w:val="en-US" w:eastAsia="zh-CN"/>
              </w:rPr>
              <w:t>制冷机组运行后物理加化学大清洗，包含东区航站楼能源站冷却塔水池。清洗后水池内无明显淤泥、藻类微生物，地面瓷砖表面无明显水垢附着。使用药剂进行化学清洗不能对制冷设备造成损坏。</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ascii="仿宋" w:hAnsi="仿宋" w:eastAsia="仿宋" w:cs="仿宋"/>
          <w:color w:val="auto"/>
          <w:sz w:val="28"/>
          <w:szCs w:val="28"/>
          <w:highlight w:val="none"/>
        </w:rPr>
        <w:t>施工要求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每次</w:t>
      </w:r>
      <w:r>
        <w:rPr>
          <w:rFonts w:hint="eastAsia" w:ascii="仿宋" w:hAnsi="仿宋" w:eastAsia="仿宋" w:cs="仿宋"/>
          <w:color w:val="auto"/>
          <w:sz w:val="28"/>
          <w:szCs w:val="28"/>
          <w:highlight w:val="none"/>
          <w:lang w:eastAsia="zh-CN"/>
        </w:rPr>
        <w:t>清洗</w:t>
      </w:r>
      <w:r>
        <w:rPr>
          <w:rFonts w:hint="eastAsia" w:ascii="仿宋" w:hAnsi="仿宋" w:eastAsia="仿宋" w:cs="仿宋"/>
          <w:color w:val="auto"/>
          <w:sz w:val="28"/>
          <w:szCs w:val="28"/>
          <w:highlight w:val="none"/>
        </w:rPr>
        <w:t>工作完成后，</w:t>
      </w:r>
      <w:r>
        <w:rPr>
          <w:rFonts w:hint="eastAsia" w:ascii="仿宋" w:hAnsi="仿宋" w:eastAsia="仿宋" w:cs="仿宋"/>
          <w:color w:val="auto"/>
          <w:sz w:val="28"/>
          <w:szCs w:val="28"/>
          <w:highlight w:val="none"/>
          <w:lang w:eastAsia="zh-CN"/>
        </w:rPr>
        <w:t>承揽方需提供作业单</w:t>
      </w:r>
      <w:r>
        <w:rPr>
          <w:rFonts w:hint="eastAsia" w:ascii="仿宋" w:hAnsi="仿宋" w:eastAsia="仿宋" w:cs="仿宋"/>
          <w:color w:val="auto"/>
          <w:sz w:val="28"/>
          <w:szCs w:val="28"/>
          <w:highlight w:val="none"/>
        </w:rPr>
        <w:t>由双方人员签字认可</w:t>
      </w:r>
      <w:r>
        <w:rPr>
          <w:rFonts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承揽方必须确保</w:t>
      </w:r>
      <w:r>
        <w:rPr>
          <w:rFonts w:hint="eastAsia" w:ascii="仿宋" w:hAnsi="仿宋" w:eastAsia="仿宋" w:cs="仿宋"/>
          <w:color w:val="auto"/>
          <w:sz w:val="28"/>
          <w:szCs w:val="28"/>
          <w:highlight w:val="none"/>
          <w:lang w:eastAsia="zh-CN"/>
        </w:rPr>
        <w:t>清洗后的</w:t>
      </w:r>
      <w:r>
        <w:rPr>
          <w:rFonts w:hint="eastAsia" w:ascii="仿宋" w:hAnsi="仿宋" w:eastAsia="仿宋" w:cs="仿宋"/>
          <w:color w:val="auto"/>
          <w:sz w:val="28"/>
          <w:szCs w:val="28"/>
          <w:highlight w:val="none"/>
        </w:rPr>
        <w:t>污水排放不会由于化学药剂的原因而造成环境污染，一旦污染环境，造成一切后果均由承揽方承担(包括罚款等费用)</w:t>
      </w:r>
      <w:r>
        <w:rPr>
          <w:rFonts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2.2.3每次</w:t>
      </w:r>
      <w:r>
        <w:rPr>
          <w:rFonts w:hint="eastAsia" w:ascii="仿宋" w:hAnsi="仿宋" w:eastAsia="仿宋" w:cs="仿宋"/>
          <w:color w:val="auto"/>
          <w:sz w:val="28"/>
          <w:szCs w:val="28"/>
          <w:highlight w:val="none"/>
          <w:lang w:eastAsia="zh-CN"/>
        </w:rPr>
        <w:t>清洗完成后</w:t>
      </w:r>
      <w:r>
        <w:rPr>
          <w:rFonts w:hint="eastAsia" w:ascii="仿宋" w:hAnsi="仿宋" w:eastAsia="仿宋" w:cs="仿宋"/>
          <w:color w:val="auto"/>
          <w:sz w:val="28"/>
          <w:szCs w:val="28"/>
          <w:highlight w:val="none"/>
        </w:rPr>
        <w:t>清洁现场，</w:t>
      </w:r>
      <w:r>
        <w:rPr>
          <w:rFonts w:hint="eastAsia" w:ascii="仿宋" w:hAnsi="仿宋" w:eastAsia="仿宋" w:cs="仿宋"/>
          <w:color w:val="auto"/>
          <w:sz w:val="28"/>
          <w:szCs w:val="28"/>
          <w:highlight w:val="none"/>
          <w:lang w:eastAsia="zh-CN"/>
        </w:rPr>
        <w:t>水垢、</w:t>
      </w:r>
      <w:r>
        <w:rPr>
          <w:rFonts w:hint="eastAsia" w:ascii="仿宋" w:hAnsi="仿宋" w:eastAsia="仿宋" w:cs="仿宋"/>
          <w:color w:val="auto"/>
          <w:sz w:val="28"/>
          <w:szCs w:val="28"/>
          <w:highlight w:val="none"/>
        </w:rPr>
        <w:t>杂物及废旧物品</w:t>
      </w:r>
      <w:r>
        <w:rPr>
          <w:rFonts w:hint="eastAsia" w:ascii="仿宋" w:hAnsi="仿宋" w:eastAsia="仿宋" w:cs="仿宋"/>
          <w:color w:val="auto"/>
          <w:sz w:val="28"/>
          <w:szCs w:val="28"/>
          <w:highlight w:val="none"/>
          <w:lang w:eastAsia="zh-CN"/>
        </w:rPr>
        <w:t>一周</w:t>
      </w:r>
      <w:r>
        <w:rPr>
          <w:rFonts w:hint="eastAsia" w:ascii="仿宋" w:hAnsi="仿宋" w:eastAsia="仿宋" w:cs="仿宋"/>
          <w:color w:val="auto"/>
          <w:sz w:val="28"/>
          <w:szCs w:val="28"/>
          <w:highlight w:val="none"/>
        </w:rPr>
        <w:t>内完成</w:t>
      </w:r>
      <w:r>
        <w:rPr>
          <w:rFonts w:hint="eastAsia" w:ascii="仿宋" w:hAnsi="仿宋" w:eastAsia="仿宋" w:cs="仿宋"/>
          <w:color w:val="auto"/>
          <w:sz w:val="28"/>
          <w:szCs w:val="28"/>
          <w:highlight w:val="none"/>
          <w:lang w:eastAsia="zh-CN"/>
        </w:rPr>
        <w:t>合法</w:t>
      </w:r>
      <w:r>
        <w:rPr>
          <w:rFonts w:hint="eastAsia" w:ascii="仿宋" w:hAnsi="仿宋" w:eastAsia="仿宋" w:cs="仿宋"/>
          <w:color w:val="auto"/>
          <w:sz w:val="28"/>
          <w:szCs w:val="28"/>
          <w:highlight w:val="none"/>
        </w:rPr>
        <w:t>回收</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en-US" w:eastAsia="zh-CN" w:bidi="ar-SA"/>
        </w:rPr>
        <w:t>.</w:t>
      </w:r>
      <w:r>
        <w:rPr>
          <w:rFonts w:hint="eastAsia" w:ascii="仿宋" w:hAnsi="仿宋" w:cs="仿宋"/>
          <w:color w:val="auto"/>
          <w:kern w:val="2"/>
          <w:sz w:val="28"/>
          <w:szCs w:val="28"/>
          <w:highlight w:val="none"/>
          <w:lang w:val="en-US" w:eastAsia="zh-CN" w:bidi="ar-SA"/>
        </w:rPr>
        <w:t>4</w:t>
      </w:r>
      <w:r>
        <w:rPr>
          <w:rFonts w:hint="eastAsia" w:ascii="仿宋" w:hAnsi="仿宋" w:eastAsia="仿宋" w:cs="仿宋"/>
          <w:color w:val="auto"/>
          <w:kern w:val="2"/>
          <w:sz w:val="28"/>
          <w:szCs w:val="28"/>
          <w:highlight w:val="none"/>
          <w:lang w:val="en-US" w:eastAsia="zh-CN" w:bidi="ar-SA"/>
        </w:rPr>
        <w:t>承揽方若不能按照以上要求完成工作，项目单位有权要求承揽方进行整改。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每次</w:t>
      </w:r>
      <w:r>
        <w:rPr>
          <w:rFonts w:hint="eastAsia" w:ascii="仿宋" w:hAnsi="仿宋" w:eastAsia="仿宋" w:cs="仿宋"/>
          <w:color w:val="auto"/>
          <w:sz w:val="28"/>
          <w:szCs w:val="28"/>
          <w:highlight w:val="none"/>
          <w:lang w:eastAsia="zh-CN"/>
        </w:rPr>
        <w:t>清洗</w:t>
      </w:r>
      <w:r>
        <w:rPr>
          <w:rFonts w:hint="eastAsia" w:ascii="仿宋" w:hAnsi="仿宋" w:eastAsia="仿宋" w:cs="仿宋"/>
          <w:color w:val="auto"/>
          <w:sz w:val="28"/>
          <w:szCs w:val="28"/>
          <w:highlight w:val="none"/>
        </w:rPr>
        <w:t>工作</w:t>
      </w:r>
      <w:r>
        <w:rPr>
          <w:rFonts w:hint="eastAsia" w:ascii="仿宋" w:hAnsi="仿宋" w:eastAsia="仿宋" w:cs="仿宋"/>
          <w:color w:val="auto"/>
          <w:sz w:val="28"/>
          <w:szCs w:val="28"/>
          <w:highlight w:val="none"/>
          <w:lang w:eastAsia="zh-CN"/>
        </w:rPr>
        <w:t>作业</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承揽方若损坏项目单位资产，按照项目单位要求恢复或赔偿</w:t>
      </w:r>
      <w:r>
        <w:rPr>
          <w:rFonts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spacing w:line="360" w:lineRule="auto"/>
        <w:ind w:firstLine="640" w:firstLineChars="200"/>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（三）安全责任要求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3.1施工过程中</w:t>
      </w:r>
      <w:r>
        <w:rPr>
          <w:rFonts w:ascii="仿宋" w:hAnsi="仿宋" w:eastAsia="仿宋" w:cs="仿宋"/>
          <w:color w:val="auto"/>
          <w:sz w:val="28"/>
          <w:szCs w:val="28"/>
          <w:highlight w:val="none"/>
        </w:rPr>
        <w:t>必须做好安全措施，施工中使用的工具必须符合安全工作规程的要求，且按正确方法使用。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承揽方在作业过程中发生的任何安全事故，责任由承揽方自行承担。</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textAlignment w:val="auto"/>
        <w:outlineLvl w:val="1"/>
        <w:rPr>
          <w:rFonts w:hint="eastAsia" w:ascii="Arial" w:hAnsi="Arial" w:eastAsia="楷体"/>
          <w:b w:val="0"/>
          <w:color w:val="auto"/>
          <w:sz w:val="32"/>
          <w:highlight w:val="none"/>
        </w:rPr>
      </w:pPr>
      <w:r>
        <w:rPr>
          <w:rFonts w:hint="eastAsia" w:ascii="Arial" w:hAnsi="Arial" w:eastAsia="楷体"/>
          <w:b w:val="0"/>
          <w:color w:val="auto"/>
          <w:sz w:val="32"/>
          <w:highlight w:val="none"/>
          <w:lang w:val="en-US" w:eastAsia="zh-CN"/>
        </w:rPr>
        <w:t>（四）</w:t>
      </w:r>
      <w:r>
        <w:rPr>
          <w:rFonts w:hint="eastAsia" w:ascii="Arial" w:hAnsi="Arial" w:eastAsia="楷体"/>
          <w:b w:val="0"/>
          <w:color w:val="auto"/>
          <w:sz w:val="32"/>
          <w:highlight w:val="none"/>
        </w:rPr>
        <w:t>验收要求</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最后一次清洗完成后，由乙方向甲方提出验收申请，甲方按项目要求进行验收。</w:t>
      </w:r>
    </w:p>
    <w:p>
      <w:pPr>
        <w:pStyle w:val="28"/>
        <w:widowControl/>
        <w:numPr>
          <w:ilvl w:val="0"/>
          <w:numId w:val="0"/>
        </w:numPr>
        <w:spacing w:line="360" w:lineRule="auto"/>
        <w:ind w:leftChars="0"/>
        <w:jc w:val="left"/>
        <w:rPr>
          <w:rFonts w:hint="eastAsia" w:ascii="仿宋_GB2312" w:hAnsi="宋体" w:eastAsia="仿宋_GB2312"/>
          <w:color w:val="auto"/>
          <w:sz w:val="28"/>
          <w:szCs w:val="28"/>
          <w:highlight w:val="none"/>
          <w:lang w:val="en-US" w:eastAsia="zh-CN"/>
        </w:rPr>
      </w:pPr>
      <w:r>
        <w:rPr>
          <w:rFonts w:hint="eastAsia" w:ascii="仿宋" w:hAnsi="仿宋" w:eastAsia="仿宋"/>
          <w:b/>
          <w:bCs/>
          <w:color w:val="auto"/>
          <w:kern w:val="0"/>
          <w:sz w:val="28"/>
          <w:szCs w:val="28"/>
          <w:highlight w:val="none"/>
          <w:lang w:val="en-US" w:eastAsia="zh-CN"/>
        </w:rPr>
        <w:t>二、</w:t>
      </w:r>
      <w:r>
        <w:rPr>
          <w:rFonts w:hint="eastAsia" w:ascii="仿宋" w:hAnsi="仿宋" w:eastAsia="仿宋"/>
          <w:b/>
          <w:bCs/>
          <w:color w:val="auto"/>
          <w:kern w:val="0"/>
          <w:sz w:val="28"/>
          <w:szCs w:val="28"/>
          <w:highlight w:val="none"/>
        </w:rPr>
        <w:t>工期及售后服务</w:t>
      </w:r>
    </w:p>
    <w:p>
      <w:pPr>
        <w:spacing w:line="360" w:lineRule="auto"/>
        <w:ind w:firstLine="560" w:firstLineChars="200"/>
        <w:rPr>
          <w:rFonts w:hint="eastAsia"/>
          <w:lang w:eastAsia="zh-CN"/>
        </w:rPr>
      </w:pPr>
      <w:r>
        <w:rPr>
          <w:rFonts w:hint="eastAsia" w:ascii="仿宋_GB2312" w:hAnsi="宋体" w:eastAsia="仿宋_GB2312"/>
          <w:color w:val="auto"/>
          <w:sz w:val="28"/>
          <w:szCs w:val="28"/>
          <w:highlight w:val="none"/>
          <w:lang w:val="en-US" w:eastAsia="zh-CN"/>
        </w:rPr>
        <w:t>1.工期：</w:t>
      </w:r>
      <w:r>
        <w:rPr>
          <w:rFonts w:hint="eastAsia" w:ascii="仿宋_GB2312" w:hAnsi="宋体" w:eastAsia="仿宋_GB2312"/>
          <w:color w:val="auto"/>
          <w:sz w:val="28"/>
          <w:szCs w:val="28"/>
          <w:highlight w:val="none"/>
        </w:rPr>
        <w:t>工期为开工报告批复之日起</w:t>
      </w:r>
      <w:r>
        <w:rPr>
          <w:rFonts w:hint="eastAsia" w:ascii="仿宋_GB2312" w:hAnsi="宋体" w:eastAsia="仿宋_GB2312"/>
          <w:color w:val="auto"/>
          <w:sz w:val="28"/>
          <w:szCs w:val="28"/>
          <w:highlight w:val="none"/>
          <w:lang w:val="en-US" w:eastAsia="zh-CN"/>
        </w:rPr>
        <w:t>1年</w:t>
      </w:r>
      <w:r>
        <w:rPr>
          <w:rFonts w:hint="eastAsia" w:ascii="仿宋_GB2312" w:hAnsi="宋体" w:eastAsia="仿宋_GB2312"/>
          <w:color w:val="auto"/>
          <w:sz w:val="28"/>
          <w:szCs w:val="28"/>
          <w:highlight w:val="none"/>
          <w:lang w:eastAsia="zh-CN"/>
        </w:rPr>
        <w:t>；</w:t>
      </w:r>
    </w:p>
    <w:p>
      <w:pPr>
        <w:spacing w:line="360" w:lineRule="auto"/>
        <w:ind w:firstLine="560" w:firstLineChars="200"/>
        <w:rPr>
          <w:rFonts w:hint="default"/>
          <w:lang w:val="en-US" w:eastAsia="zh-CN"/>
        </w:rPr>
      </w:pP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lang w:eastAsia="zh-CN"/>
        </w:rPr>
        <w:t>.响应时间：冷却塔运行期间若出现明显脏堵，在接到机场工作人员通知后，需在24小时内响应,并在</w:t>
      </w:r>
      <w:r>
        <w:rPr>
          <w:rFonts w:hint="eastAsia" w:ascii="仿宋_GB2312" w:hAnsi="宋体" w:eastAsia="仿宋_GB2312"/>
          <w:color w:val="auto"/>
          <w:sz w:val="28"/>
          <w:szCs w:val="28"/>
          <w:highlight w:val="none"/>
          <w:lang w:val="en-US" w:eastAsia="zh-CN"/>
        </w:rPr>
        <w:t>48小时内赶到重庆江北机场进行清洗，</w:t>
      </w:r>
      <w:r>
        <w:rPr>
          <w:rFonts w:hint="eastAsia" w:ascii="仿宋_GB2312" w:hAnsi="宋体" w:eastAsia="仿宋_GB2312"/>
          <w:color w:val="auto"/>
          <w:sz w:val="28"/>
          <w:szCs w:val="28"/>
          <w:highlight w:val="none"/>
          <w:lang w:eastAsia="zh-CN"/>
        </w:rPr>
        <w:t>若未及时响应，每次扣除履约保证金的5%。</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 w:name="_Toc3388"/>
      <w:bookmarkStart w:id="2" w:name="_Toc17995_WPSOffice_Level1"/>
      <w:r>
        <w:rPr>
          <w:rFonts w:hint="eastAsia" w:ascii="仿宋" w:hAnsi="仿宋" w:eastAsia="仿宋"/>
          <w:b/>
          <w:bCs/>
          <w:color w:val="auto"/>
          <w:kern w:val="0"/>
          <w:sz w:val="28"/>
          <w:szCs w:val="28"/>
          <w:highlight w:val="none"/>
          <w:lang w:val="en-US" w:eastAsia="zh-CN"/>
        </w:rPr>
        <w:t>三、</w:t>
      </w:r>
      <w:r>
        <w:rPr>
          <w:rFonts w:hint="eastAsia" w:ascii="仿宋" w:hAnsi="仿宋" w:eastAsia="仿宋"/>
          <w:b/>
          <w:bCs/>
          <w:color w:val="auto"/>
          <w:kern w:val="0"/>
          <w:sz w:val="28"/>
          <w:szCs w:val="28"/>
          <w:highlight w:val="none"/>
        </w:rPr>
        <w:t>支付方式</w:t>
      </w:r>
      <w:bookmarkEnd w:id="1"/>
      <w:bookmarkEnd w:id="2"/>
    </w:p>
    <w:p>
      <w:pPr>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1.项目完成后</w:t>
      </w:r>
      <w:r>
        <w:rPr>
          <w:rFonts w:hint="eastAsia" w:ascii="仿宋_GB2312" w:hAnsi="宋体" w:eastAsia="仿宋_GB2312"/>
          <w:color w:val="auto"/>
          <w:sz w:val="28"/>
          <w:szCs w:val="28"/>
          <w:highlight w:val="none"/>
        </w:rPr>
        <w:t>通过验收，支付合同金额的</w:t>
      </w:r>
      <w:r>
        <w:rPr>
          <w:rFonts w:hint="eastAsia" w:ascii="仿宋_GB2312" w:hAnsi="宋体" w:eastAsia="仿宋_GB2312"/>
          <w:color w:val="auto"/>
          <w:sz w:val="28"/>
          <w:szCs w:val="28"/>
          <w:highlight w:val="none"/>
          <w:lang w:val="en-US" w:eastAsia="zh-CN"/>
        </w:rPr>
        <w:t>100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付款前承揽方需开具发票，若承揽方提供增值税普通发票，甲方支付不含增值税金额，若承揽方提供增值税专用发票，甲方实际支付金额=不含增值税金额+增值税税额。</w:t>
      </w:r>
    </w:p>
    <w:p>
      <w:pPr>
        <w:widowControl/>
        <w:spacing w:line="360" w:lineRule="auto"/>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四、</w:t>
      </w:r>
      <w:r>
        <w:rPr>
          <w:rFonts w:hint="eastAsia" w:ascii="仿宋" w:hAnsi="仿宋" w:eastAsia="仿宋"/>
          <w:b/>
          <w:bCs/>
          <w:color w:val="auto"/>
          <w:kern w:val="0"/>
          <w:sz w:val="28"/>
          <w:szCs w:val="28"/>
          <w:highlight w:val="none"/>
        </w:rPr>
        <w:t>合格报价供应商</w:t>
      </w:r>
    </w:p>
    <w:p>
      <w:pPr>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依法注册的独立法人，具备有效的营业执照（须提供营业执照复印件并加盖公章）。</w:t>
      </w:r>
    </w:p>
    <w:p>
      <w:pPr>
        <w:pStyle w:val="7"/>
        <w:ind w:firstLine="560" w:firstLineChars="200"/>
        <w:jc w:val="both"/>
        <w:rPr>
          <w:rFonts w:hint="eastAsia"/>
          <w:color w:val="FF0000"/>
          <w:lang w:eastAsia="zh-CN"/>
        </w:rPr>
      </w:pPr>
      <w:r>
        <w:rPr>
          <w:rFonts w:hint="eastAsia" w:ascii="仿宋_GB2312" w:hAnsi="Times New Roman" w:eastAsia="仿宋_GB2312" w:cs="Times New Roman"/>
          <w:color w:val="auto"/>
          <w:kern w:val="2"/>
          <w:sz w:val="28"/>
          <w:szCs w:val="28"/>
          <w:highlight w:val="none"/>
          <w:lang w:val="en-US" w:eastAsia="zh-CN" w:bidi="ar-SA"/>
        </w:rPr>
        <w:t>2.业绩要求：需具有两个2019年1月1日至今5万元以上中央空调水系统清洗或水处理业绩，提供合同复印件加盖单位公章。</w:t>
      </w:r>
    </w:p>
    <w:p>
      <w:pPr>
        <w:spacing w:line="360" w:lineRule="auto"/>
        <w:ind w:firstLine="560" w:firstLineChars="200"/>
        <w:rPr>
          <w:rFonts w:hint="default" w:eastAsia="仿宋"/>
          <w:color w:val="auto"/>
          <w:highlight w:val="none"/>
          <w:lang w:val="en-US" w:eastAsia="zh-CN"/>
        </w:rPr>
      </w:pPr>
      <w:r>
        <w:rPr>
          <w:rFonts w:hint="eastAsia" w:ascii="仿宋" w:hAnsi="仿宋"/>
          <w:color w:val="auto"/>
          <w:sz w:val="28"/>
          <w:szCs w:val="28"/>
          <w:highlight w:val="none"/>
          <w:lang w:val="en-US" w:eastAsia="zh-CN"/>
        </w:rPr>
        <w:t>3.</w:t>
      </w:r>
      <w:r>
        <w:rPr>
          <w:rFonts w:hint="eastAsia" w:ascii="仿宋" w:hAnsi="仿宋" w:eastAsia="仿宋"/>
          <w:color w:val="auto"/>
          <w:sz w:val="28"/>
          <w:szCs w:val="28"/>
          <w:highlight w:val="none"/>
          <w:lang w:val="en-US" w:eastAsia="zh-CN"/>
        </w:rPr>
        <w:t>本项目不接受联合体投标，不得转包、分包。</w:t>
      </w:r>
    </w:p>
    <w:p>
      <w:pPr>
        <w:spacing w:line="360" w:lineRule="auto"/>
        <w:rPr>
          <w:rFonts w:ascii="仿宋" w:hAnsi="仿宋" w:eastAsia="仿宋"/>
          <w:b/>
          <w:bCs/>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w:t>
      </w:r>
      <w:r>
        <w:rPr>
          <w:rFonts w:hint="eastAsia" w:ascii="仿宋" w:hAnsi="仿宋" w:eastAsia="仿宋"/>
          <w:b/>
          <w:bCs/>
          <w:color w:val="auto"/>
          <w:sz w:val="28"/>
          <w:szCs w:val="28"/>
          <w:highlight w:val="none"/>
        </w:rPr>
        <w:t>成交标准</w:t>
      </w:r>
    </w:p>
    <w:p>
      <w:pPr>
        <w:pStyle w:val="28"/>
        <w:numPr>
          <w:ilvl w:val="0"/>
          <w:numId w:val="3"/>
        </w:numPr>
        <w:spacing w:line="360" w:lineRule="auto"/>
        <w:ind w:firstLineChars="0"/>
        <w:outlineLvl w:val="1"/>
        <w:rPr>
          <w:rFonts w:ascii="楷体" w:hAnsi="楷体" w:eastAsia="楷体" w:cs="楷体"/>
          <w:color w:val="auto"/>
          <w:sz w:val="28"/>
          <w:szCs w:val="28"/>
          <w:highlight w:val="none"/>
        </w:rPr>
      </w:pPr>
      <w:bookmarkStart w:id="3" w:name="_Toc24838"/>
      <w:r>
        <w:rPr>
          <w:rFonts w:hint="eastAsia" w:ascii="楷体" w:hAnsi="楷体" w:eastAsia="楷体" w:cs="楷体"/>
          <w:color w:val="auto"/>
          <w:sz w:val="28"/>
          <w:szCs w:val="28"/>
          <w:highlight w:val="none"/>
        </w:rPr>
        <w:t>限价</w:t>
      </w:r>
      <w:bookmarkEnd w:id="3"/>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本项目最高限价（不含增值税金额）为</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u w:val="single"/>
          <w:lang w:val="en-US" w:eastAsia="zh-CN"/>
        </w:rPr>
        <w:t>144450</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rPr>
        <w:t>元（大写金额：</w:t>
      </w:r>
      <w:r>
        <w:rPr>
          <w:rFonts w:hint="eastAsia" w:ascii="仿宋_GB2312" w:hAnsi="宋体" w:eastAsia="仿宋_GB2312"/>
          <w:bCs/>
          <w:color w:val="auto"/>
          <w:sz w:val="28"/>
          <w:szCs w:val="28"/>
          <w:highlight w:val="none"/>
          <w:lang w:val="en-US" w:eastAsia="zh-CN"/>
        </w:rPr>
        <w:t>壹拾肆万肆仟肆佰伍拾元整</w:t>
      </w:r>
      <w:r>
        <w:rPr>
          <w:rFonts w:hint="eastAsia" w:ascii="仿宋_GB2312" w:hAnsi="宋体" w:eastAsia="仿宋_GB2312"/>
          <w:bCs/>
          <w:color w:val="auto"/>
          <w:sz w:val="28"/>
          <w:szCs w:val="28"/>
          <w:highlight w:val="none"/>
        </w:rPr>
        <w:t>），报价超过最高限价，将取消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eastAsia="zh-CN"/>
        </w:rPr>
        <w:t>报价要求：</w:t>
      </w:r>
      <w:r>
        <w:rPr>
          <w:rFonts w:hint="eastAsia" w:ascii="仿宋_GB2312" w:hAnsi="宋体" w:eastAsia="仿宋_GB2312"/>
          <w:bCs/>
          <w:color w:val="auto"/>
          <w:sz w:val="28"/>
          <w:szCs w:val="28"/>
          <w:highlight w:val="none"/>
        </w:rPr>
        <w:t>本次报价费用包含人工费、差旅费、报告制作费、专家费、后续服务费、合理利润等</w:t>
      </w:r>
      <w:r>
        <w:rPr>
          <w:rFonts w:hint="eastAsia" w:ascii="仿宋_GB2312" w:hAnsi="宋体" w:eastAsia="仿宋_GB2312"/>
          <w:bCs/>
          <w:color w:val="auto"/>
          <w:sz w:val="28"/>
          <w:szCs w:val="28"/>
          <w:highlight w:val="none"/>
          <w:lang w:eastAsia="zh-CN"/>
        </w:rPr>
        <w:t>响应本项目服务的</w:t>
      </w:r>
      <w:r>
        <w:rPr>
          <w:rFonts w:hint="eastAsia" w:ascii="仿宋_GB2312" w:hAnsi="宋体" w:eastAsia="仿宋_GB2312"/>
          <w:bCs/>
          <w:color w:val="auto"/>
          <w:sz w:val="28"/>
          <w:szCs w:val="28"/>
          <w:highlight w:val="none"/>
        </w:rPr>
        <w:t>所有费用。</w:t>
      </w:r>
    </w:p>
    <w:p>
      <w:pPr>
        <w:pStyle w:val="7"/>
        <w:rPr>
          <w:rFonts w:hint="eastAsia" w:ascii="仿宋_GB2312" w:hAnsi="宋体" w:eastAsia="仿宋_GB2312" w:cs="Times New Roman"/>
          <w:bCs/>
          <w:color w:val="auto"/>
          <w:kern w:val="2"/>
          <w:sz w:val="28"/>
          <w:szCs w:val="28"/>
          <w:highlight w:val="none"/>
          <w:lang w:val="en-US" w:eastAsia="zh-CN" w:bidi="ar-SA"/>
        </w:rPr>
      </w:pPr>
      <w:r>
        <w:rPr>
          <w:rFonts w:hint="eastAsia" w:ascii="仿宋_GB2312" w:hAnsi="宋体" w:eastAsia="仿宋_GB2312" w:cs="Times New Roman"/>
          <w:bCs/>
          <w:color w:val="auto"/>
          <w:kern w:val="2"/>
          <w:sz w:val="28"/>
          <w:szCs w:val="28"/>
          <w:highlight w:val="none"/>
          <w:lang w:val="en-US" w:eastAsia="zh-CN" w:bidi="ar-SA"/>
        </w:rPr>
        <w:t>在修正范围内的以下情形不作为比选响应文件作废的依据：</w:t>
      </w:r>
    </w:p>
    <w:p>
      <w:pPr>
        <w:pStyle w:val="7"/>
        <w:jc w:val="left"/>
        <w:rPr>
          <w:rFonts w:hint="eastAsia" w:ascii="仿宋_GB2312" w:hAnsi="宋体" w:eastAsia="仿宋_GB2312" w:cs="Times New Roman"/>
          <w:bCs/>
          <w:color w:val="auto"/>
          <w:kern w:val="2"/>
          <w:sz w:val="28"/>
          <w:szCs w:val="28"/>
          <w:highlight w:val="none"/>
          <w:lang w:val="en-US" w:eastAsia="zh-CN" w:bidi="ar-SA"/>
        </w:rPr>
      </w:pPr>
      <w:r>
        <w:rPr>
          <w:rFonts w:hint="eastAsia" w:ascii="仿宋_GB2312" w:hAnsi="宋体" w:eastAsia="仿宋_GB2312" w:cs="Times New Roman"/>
          <w:bCs/>
          <w:color w:val="auto"/>
          <w:kern w:val="2"/>
          <w:sz w:val="28"/>
          <w:szCs w:val="28"/>
          <w:highlight w:val="none"/>
          <w:lang w:val="en-US" w:eastAsia="zh-CN" w:bidi="ar-SA"/>
        </w:rPr>
        <w:t xml:space="preserve">  （1）比选响应文件中的大写金额与小写金额不一致的，以大写金额为准；</w:t>
      </w:r>
    </w:p>
    <w:p>
      <w:pPr>
        <w:pStyle w:val="7"/>
        <w:jc w:val="left"/>
        <w:rPr>
          <w:rFonts w:hint="eastAsia" w:ascii="仿宋_GB2312" w:hAnsi="宋体" w:eastAsia="仿宋_GB2312" w:cs="Times New Roman"/>
          <w:bCs/>
          <w:color w:val="auto"/>
          <w:kern w:val="2"/>
          <w:sz w:val="28"/>
          <w:szCs w:val="28"/>
          <w:highlight w:val="none"/>
          <w:lang w:val="en-US" w:eastAsia="zh-CN" w:bidi="ar-SA"/>
        </w:rPr>
      </w:pPr>
      <w:r>
        <w:rPr>
          <w:rFonts w:hint="eastAsia" w:ascii="仿宋_GB2312" w:hAnsi="宋体" w:eastAsia="仿宋_GB2312" w:cs="Times New Roman"/>
          <w:bCs/>
          <w:color w:val="auto"/>
          <w:kern w:val="2"/>
          <w:sz w:val="28"/>
          <w:szCs w:val="28"/>
          <w:highlight w:val="none"/>
          <w:lang w:val="en-US" w:eastAsia="zh-CN" w:bidi="ar-SA"/>
        </w:rPr>
        <w:t xml:space="preserve">  （2）数字表示的数额与用文字表示的数额不一致时，以文字数额为准；</w:t>
      </w:r>
    </w:p>
    <w:p>
      <w:pPr>
        <w:pStyle w:val="7"/>
        <w:jc w:val="left"/>
      </w:pPr>
      <w:r>
        <w:rPr>
          <w:rFonts w:hint="eastAsia" w:ascii="仿宋_GB2312" w:hAnsi="宋体" w:eastAsia="仿宋_GB2312" w:cs="Times New Roman"/>
          <w:bCs/>
          <w:color w:val="auto"/>
          <w:kern w:val="2"/>
          <w:sz w:val="28"/>
          <w:szCs w:val="28"/>
          <w:highlight w:val="none"/>
          <w:lang w:val="en-US" w:eastAsia="zh-CN" w:bidi="ar-SA"/>
        </w:rPr>
        <w:t xml:space="preserve">  （3）总价金额与依据单价计算出的结果不一致的，以单价金额为准修正总价，但单价金额小数点有明显错误的除外。</w:t>
      </w:r>
    </w:p>
    <w:p>
      <w:pPr>
        <w:pStyle w:val="28"/>
        <w:numPr>
          <w:ilvl w:val="0"/>
          <w:numId w:val="3"/>
        </w:numPr>
        <w:spacing w:line="360" w:lineRule="auto"/>
        <w:ind w:firstLineChars="0"/>
        <w:outlineLvl w:val="1"/>
        <w:rPr>
          <w:rFonts w:ascii="楷体" w:hAnsi="楷体" w:eastAsia="楷体" w:cs="楷体"/>
          <w:color w:val="auto"/>
          <w:sz w:val="28"/>
          <w:szCs w:val="28"/>
          <w:highlight w:val="none"/>
        </w:rPr>
      </w:pPr>
      <w:bookmarkStart w:id="4" w:name="_Toc5629"/>
      <w:r>
        <w:rPr>
          <w:rFonts w:hint="eastAsia" w:ascii="楷体" w:hAnsi="楷体" w:eastAsia="楷体" w:cs="楷体"/>
          <w:color w:val="auto"/>
          <w:sz w:val="28"/>
          <w:szCs w:val="28"/>
          <w:highlight w:val="none"/>
          <w:lang w:eastAsia="zh-CN"/>
        </w:rPr>
        <w:t>竞争性比选</w:t>
      </w:r>
      <w:r>
        <w:rPr>
          <w:rFonts w:hint="eastAsia" w:ascii="楷体" w:hAnsi="楷体" w:eastAsia="楷体" w:cs="楷体"/>
          <w:color w:val="auto"/>
          <w:sz w:val="28"/>
          <w:szCs w:val="28"/>
          <w:highlight w:val="none"/>
        </w:rPr>
        <w:t>方式</w:t>
      </w:r>
      <w:bookmarkEnd w:id="4"/>
    </w:p>
    <w:p>
      <w:pPr>
        <w:spacing w:line="360" w:lineRule="auto"/>
        <w:ind w:firstLine="560" w:firstLineChars="200"/>
        <w:rPr>
          <w:rFonts w:ascii="仿宋_GB2312" w:hAnsi="宋体" w:eastAsia="仿宋_GB2312"/>
          <w:bCs/>
          <w:color w:val="auto"/>
          <w:sz w:val="28"/>
          <w:szCs w:val="28"/>
          <w:highlight w:val="none"/>
        </w:rPr>
      </w:pPr>
      <w:bookmarkStart w:id="5" w:name="_Toc23040"/>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lang w:eastAsia="zh-CN"/>
        </w:rPr>
        <w:t>竞争性比选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lang w:eastAsia="zh-CN"/>
        </w:rPr>
        <w:t>经评审的</w:t>
      </w:r>
      <w:r>
        <w:rPr>
          <w:rFonts w:hint="eastAsia" w:ascii="仿宋_GB2312" w:hAnsi="宋体" w:eastAsia="仿宋_GB2312"/>
          <w:b/>
          <w:bCs/>
          <w:color w:val="auto"/>
          <w:sz w:val="28"/>
          <w:szCs w:val="28"/>
          <w:highlight w:val="none"/>
          <w:u w:val="single"/>
        </w:rPr>
        <w:t>最低价</w:t>
      </w:r>
      <w:r>
        <w:rPr>
          <w:rFonts w:hint="eastAsia" w:ascii="仿宋_GB2312" w:hAnsi="宋体" w:eastAsia="仿宋_GB2312"/>
          <w:b/>
          <w:bCs/>
          <w:color w:val="auto"/>
          <w:sz w:val="28"/>
          <w:szCs w:val="28"/>
          <w:highlight w:val="none"/>
          <w:u w:val="single"/>
          <w:lang w:eastAsia="zh-CN"/>
        </w:rPr>
        <w:t>法</w:t>
      </w:r>
      <w:r>
        <w:rPr>
          <w:rFonts w:hint="eastAsia" w:ascii="仿宋_GB2312" w:hAnsi="宋体" w:eastAsia="仿宋_GB2312"/>
          <w:bCs/>
          <w:color w:val="auto"/>
          <w:sz w:val="28"/>
          <w:szCs w:val="28"/>
          <w:highlight w:val="none"/>
        </w:rPr>
        <w:t>成交，以各供应商</w:t>
      </w:r>
      <w:r>
        <w:rPr>
          <w:rFonts w:hint="eastAsia" w:ascii="仿宋_GB2312" w:hAnsi="宋体" w:eastAsia="仿宋_GB2312"/>
          <w:bCs/>
          <w:color w:val="auto"/>
          <w:sz w:val="28"/>
          <w:szCs w:val="28"/>
          <w:highlight w:val="none"/>
          <w:lang w:eastAsia="zh-CN"/>
        </w:rPr>
        <w:t>不含增值税</w:t>
      </w:r>
      <w:r>
        <w:rPr>
          <w:rFonts w:hint="eastAsia" w:ascii="仿宋_GB2312" w:hAnsi="宋体" w:eastAsia="仿宋_GB2312"/>
          <w:bCs/>
          <w:color w:val="auto"/>
          <w:sz w:val="28"/>
          <w:szCs w:val="28"/>
          <w:highlight w:val="none"/>
        </w:rPr>
        <w:t>报价为依据，请各供应商按照报价要求进行报价。</w:t>
      </w:r>
    </w:p>
    <w:p>
      <w:pPr>
        <w:pStyle w:val="28"/>
        <w:numPr>
          <w:ilvl w:val="0"/>
          <w:numId w:val="3"/>
        </w:numPr>
        <w:spacing w:line="360" w:lineRule="auto"/>
        <w:ind w:firstLineChars="0"/>
        <w:outlineLvl w:val="1"/>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成交标准</w:t>
      </w:r>
      <w:bookmarkEnd w:id="5"/>
    </w:p>
    <w:p>
      <w:pPr>
        <w:widowControl/>
        <w:spacing w:line="360" w:lineRule="auto"/>
        <w:ind w:firstLine="560" w:firstLineChars="200"/>
        <w:jc w:val="left"/>
        <w:rPr>
          <w:rFonts w:ascii="仿宋_GB2312" w:hAnsi="宋体" w:eastAsia="仿宋_GB2312" w:cs="宋体"/>
          <w:color w:val="auto"/>
          <w:kern w:val="0"/>
          <w:sz w:val="28"/>
          <w:szCs w:val="28"/>
          <w:highlight w:val="none"/>
        </w:rPr>
      </w:pPr>
      <w:bookmarkStart w:id="6" w:name="_Toc12017"/>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highlight w:val="none"/>
          <w:u w:val="single"/>
        </w:rPr>
        <w:t>报价最低</w:t>
      </w:r>
      <w:r>
        <w:rPr>
          <w:rFonts w:hint="eastAsia" w:ascii="仿宋_GB2312" w:hAnsi="宋体" w:eastAsia="仿宋_GB2312" w:cs="宋体"/>
          <w:color w:val="auto"/>
          <w:kern w:val="0"/>
          <w:sz w:val="28"/>
          <w:szCs w:val="28"/>
          <w:highlight w:val="none"/>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3.项目重新竞争性比选时，经评审有有效比选人的，按规定程序确定成交候选人。</w:t>
      </w:r>
    </w:p>
    <w:p>
      <w:pPr>
        <w:pStyle w:val="28"/>
        <w:numPr>
          <w:ilvl w:val="0"/>
          <w:numId w:val="3"/>
        </w:numPr>
        <w:spacing w:line="360" w:lineRule="auto"/>
        <w:ind w:firstLineChars="0"/>
        <w:outlineLvl w:val="1"/>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其他说明</w:t>
      </w:r>
      <w:bookmarkEnd w:id="6"/>
    </w:p>
    <w:p>
      <w:pPr>
        <w:adjustRightInd w:val="0"/>
        <w:snapToGrid w:val="0"/>
        <w:spacing w:line="360" w:lineRule="auto"/>
        <w:ind w:firstLine="560" w:firstLineChars="200"/>
        <w:rPr>
          <w:rFonts w:ascii="仿宋_GB2312" w:hAnsi="仿宋" w:eastAsia="仿宋_GB2312"/>
          <w:color w:val="auto"/>
          <w:kern w:val="0"/>
          <w:sz w:val="28"/>
          <w:szCs w:val="28"/>
          <w:highlight w:val="none"/>
        </w:rPr>
      </w:pPr>
      <w:bookmarkStart w:id="7" w:name="_Toc856"/>
      <w:bookmarkStart w:id="8" w:name="_Toc2389_WPSOffice_Level1"/>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highlight w:val="none"/>
        </w:rPr>
      </w:pPr>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rPr>
      </w:pPr>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六、</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文件发售的时间、地点</w:t>
      </w:r>
      <w:bookmarkEnd w:id="7"/>
      <w:bookmarkEnd w:id="8"/>
    </w:p>
    <w:p>
      <w:pPr>
        <w:snapToGrid w:val="0"/>
        <w:spacing w:line="360" w:lineRule="auto"/>
        <w:ind w:firstLine="560" w:firstLineChars="200"/>
        <w:rPr>
          <w:rFonts w:ascii="仿宋" w:hAnsi="仿宋" w:eastAsia="仿宋"/>
          <w:color w:val="auto"/>
          <w:sz w:val="28"/>
          <w:szCs w:val="28"/>
          <w:highlight w:val="none"/>
        </w:rPr>
      </w:pPr>
      <w:bookmarkStart w:id="9" w:name="_Toc26586"/>
      <w:bookmarkStart w:id="10" w:name="_Toc22802_WPSOffice_Level1"/>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动力能源分公司</w:t>
      </w:r>
      <w:r>
        <w:rPr>
          <w:rFonts w:hint="eastAsia" w:ascii="仿宋" w:hAnsi="仿宋" w:eastAsia="仿宋"/>
          <w:color w:val="auto"/>
          <w:sz w:val="28"/>
          <w:szCs w:val="28"/>
          <w:highlight w:val="none"/>
          <w:u w:val="none"/>
        </w:rPr>
        <w:t>在重庆机场集团官方网站发布。</w:t>
      </w:r>
    </w:p>
    <w:p>
      <w:pPr>
        <w:pStyle w:val="28"/>
        <w:widowControl/>
        <w:numPr>
          <w:ilvl w:val="0"/>
          <w:numId w:val="0"/>
        </w:numPr>
        <w:spacing w:line="360" w:lineRule="auto"/>
        <w:ind w:leftChars="0"/>
        <w:jc w:val="left"/>
        <w:outlineLvl w:val="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w:t>
      </w:r>
      <w:r>
        <w:rPr>
          <w:rFonts w:hint="eastAsia" w:ascii="仿宋" w:hAnsi="仿宋" w:eastAsia="仿宋" w:cs="仿宋"/>
          <w:b/>
          <w:color w:val="auto"/>
          <w:kern w:val="44"/>
          <w:sz w:val="28"/>
          <w:szCs w:val="28"/>
          <w:highlight w:val="none"/>
        </w:rPr>
        <w:t>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7</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 </w:t>
      </w:r>
      <w:r>
        <w:rPr>
          <w:rFonts w:hint="eastAsia" w:ascii="仿宋" w:hAnsi="仿宋" w:eastAsia="仿宋" w:cs="Times New Roman"/>
          <w:b/>
          <w:bCs/>
          <w:color w:val="auto"/>
          <w:kern w:val="2"/>
          <w:sz w:val="28"/>
          <w:szCs w:val="28"/>
          <w:highlight w:val="none"/>
        </w:rPr>
        <w:t>日17：00前将疑问函（加盖单位鲜公章的扫描件）以电子邮件形式发至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 </w:t>
      </w:r>
      <w:r>
        <w:rPr>
          <w:rFonts w:hint="eastAsia" w:ascii="仿宋" w:hAnsi="仿宋" w:eastAsia="仿宋" w:cs="Times New Roman"/>
          <w:b/>
          <w:bCs/>
          <w:color w:val="auto"/>
          <w:kern w:val="2"/>
          <w:sz w:val="28"/>
          <w:szCs w:val="28"/>
          <w:highlight w:val="none"/>
        </w:rPr>
        <w:t>日17：00前在重庆机场集团有限公司官方网站（www.cqa.cn）以公告形式发布。</w:t>
      </w:r>
    </w:p>
    <w:p>
      <w:pPr>
        <w:snapToGrid w:val="0"/>
        <w:ind w:firstLine="562" w:firstLineChars="200"/>
        <w:rPr>
          <w:rFonts w:hint="eastAsia" w:ascii="仿宋" w:hAnsi="仿宋" w:eastAsia="仿宋"/>
          <w:b/>
          <w:bCs/>
          <w:color w:val="auto"/>
          <w:sz w:val="28"/>
          <w:szCs w:val="28"/>
          <w:highlight w:val="none"/>
          <w:lang w:eastAsia="zh-CN"/>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八、</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有效期：</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u w:val="single"/>
          <w:lang w:val="en-US" w:eastAsia="zh-CN"/>
        </w:rPr>
        <w:t>90</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rPr>
        <w:t>日历天（根据实际需求确定）</w:t>
      </w:r>
      <w:bookmarkEnd w:id="9"/>
      <w:bookmarkEnd w:id="10"/>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1" w:name="_Toc27908"/>
      <w:bookmarkStart w:id="12" w:name="_Toc25103_WPSOffice_Level1"/>
      <w:r>
        <w:rPr>
          <w:rFonts w:hint="eastAsia" w:ascii="仿宋" w:hAnsi="仿宋" w:eastAsia="仿宋"/>
          <w:b/>
          <w:bCs/>
          <w:color w:val="auto"/>
          <w:kern w:val="0"/>
          <w:sz w:val="28"/>
          <w:szCs w:val="28"/>
          <w:highlight w:val="none"/>
          <w:lang w:val="en-US" w:eastAsia="zh-CN"/>
        </w:rPr>
        <w:t>九、</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时间、地点及结果通知</w:t>
      </w:r>
      <w:bookmarkEnd w:id="11"/>
      <w:bookmarkEnd w:id="12"/>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w:t>
      </w:r>
      <w:r>
        <w:rPr>
          <w:rFonts w:hint="eastAsia" w:ascii="仿宋" w:hAnsi="仿宋" w:eastAsia="仿宋"/>
          <w:color w:val="auto"/>
          <w:sz w:val="28"/>
          <w:szCs w:val="28"/>
          <w:highlight w:val="none"/>
          <w:lang w:eastAsia="zh-CN"/>
        </w:rPr>
        <w:t>分公司</w:t>
      </w:r>
      <w:r>
        <w:rPr>
          <w:rFonts w:hint="eastAsia" w:ascii="仿宋" w:hAnsi="仿宋" w:eastAsia="仿宋"/>
          <w:color w:val="auto"/>
          <w:sz w:val="28"/>
          <w:szCs w:val="28"/>
          <w:highlight w:val="none"/>
        </w:rPr>
        <w:t>（机场东路3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响应单位需提前10分钟到场并签到，若截止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rFonts w:ascii="仿宋" w:hAnsi="仿宋" w:eastAsia="仿宋"/>
          <w:color w:val="auto"/>
          <w:sz w:val="28"/>
          <w:szCs w:val="28"/>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adjustRightInd w:val="0"/>
        <w:snapToGrid w:val="0"/>
        <w:spacing w:line="360" w:lineRule="auto"/>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lang w:val="en-US" w:eastAsia="zh-CN"/>
        </w:rPr>
        <w:t>十</w:t>
      </w:r>
      <w:r>
        <w:rPr>
          <w:rFonts w:hint="eastAsia" w:ascii="仿宋" w:hAnsi="仿宋" w:eastAsia="仿宋"/>
          <w:b/>
          <w:color w:val="auto"/>
          <w:kern w:val="0"/>
          <w:sz w:val="28"/>
          <w:szCs w:val="28"/>
          <w:highlight w:val="none"/>
        </w:rPr>
        <w:t>、</w:t>
      </w:r>
      <w:bookmarkStart w:id="13" w:name="_Toc741"/>
      <w:bookmarkStart w:id="14" w:name="_Toc21232_WPSOffice_Level1"/>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保证金及履约保证金</w:t>
      </w:r>
      <w:bookmarkEnd w:id="13"/>
      <w:bookmarkEnd w:id="14"/>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履约保证金：成交的供应商在签订合同前向甲方交纳履约保证金</w:t>
      </w:r>
      <w:r>
        <w:rPr>
          <w:rFonts w:hint="eastAsia" w:ascii="仿宋" w:hAnsi="仿宋" w:eastAsia="仿宋"/>
          <w:color w:val="auto"/>
          <w:sz w:val="28"/>
          <w:szCs w:val="28"/>
          <w:highlight w:val="none"/>
          <w:lang w:val="en-US" w:eastAsia="zh-CN"/>
        </w:rPr>
        <w:t>5000元</w:t>
      </w:r>
      <w:r>
        <w:rPr>
          <w:rFonts w:hint="eastAsia" w:ascii="仿宋" w:hAnsi="仿宋" w:eastAsia="仿宋"/>
          <w:color w:val="auto"/>
          <w:sz w:val="28"/>
          <w:szCs w:val="28"/>
          <w:highlight w:val="none"/>
        </w:rPr>
        <w:t>，开户行：</w:t>
      </w:r>
      <w:r>
        <w:rPr>
          <w:rFonts w:hint="eastAsia" w:ascii="仿宋" w:hAnsi="仿宋" w:eastAsia="仿宋"/>
          <w:color w:val="auto"/>
          <w:sz w:val="28"/>
          <w:szCs w:val="28"/>
          <w:highlight w:val="none"/>
          <w:lang w:eastAsia="zh-CN"/>
        </w:rPr>
        <w:t>中国建设银行股份有限公司重庆渝北机场支行</w:t>
      </w:r>
      <w:r>
        <w:rPr>
          <w:rFonts w:hint="eastAsia" w:ascii="仿宋" w:hAnsi="仿宋" w:eastAsia="仿宋"/>
          <w:color w:val="auto"/>
          <w:sz w:val="28"/>
          <w:szCs w:val="28"/>
          <w:highlight w:val="none"/>
        </w:rPr>
        <w:t>，帐号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50050108380000000600</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5" w:name="_Toc22742"/>
      <w:bookmarkStart w:id="16" w:name="_Toc16243_WPSOffice_Level1"/>
      <w:r>
        <w:rPr>
          <w:rFonts w:hint="eastAsia" w:ascii="仿宋" w:hAnsi="仿宋" w:eastAsia="仿宋"/>
          <w:b/>
          <w:bCs/>
          <w:color w:val="auto"/>
          <w:kern w:val="0"/>
          <w:sz w:val="28"/>
          <w:szCs w:val="28"/>
          <w:highlight w:val="none"/>
          <w:lang w:val="en-US" w:eastAsia="zh-CN"/>
        </w:rPr>
        <w:t>十一、</w:t>
      </w:r>
      <w:r>
        <w:rPr>
          <w:rFonts w:hint="eastAsia" w:ascii="仿宋" w:hAnsi="仿宋" w:eastAsia="仿宋"/>
          <w:b/>
          <w:bCs/>
          <w:color w:val="auto"/>
          <w:kern w:val="0"/>
          <w:sz w:val="28"/>
          <w:szCs w:val="28"/>
          <w:highlight w:val="none"/>
        </w:rPr>
        <w:t>报价及响应</w:t>
      </w:r>
      <w:r>
        <w:rPr>
          <w:rFonts w:ascii="仿宋" w:hAnsi="仿宋" w:eastAsia="仿宋"/>
          <w:b/>
          <w:bCs/>
          <w:color w:val="auto"/>
          <w:kern w:val="0"/>
          <w:sz w:val="28"/>
          <w:szCs w:val="28"/>
          <w:highlight w:val="none"/>
        </w:rPr>
        <w:t>文件编制</w:t>
      </w:r>
      <w:r>
        <w:rPr>
          <w:rFonts w:hint="eastAsia" w:ascii="仿宋" w:hAnsi="仿宋" w:eastAsia="仿宋"/>
          <w:b/>
          <w:bCs/>
          <w:color w:val="auto"/>
          <w:kern w:val="0"/>
          <w:sz w:val="28"/>
          <w:szCs w:val="28"/>
          <w:highlight w:val="none"/>
        </w:rPr>
        <w:t>要求</w:t>
      </w:r>
      <w:bookmarkEnd w:id="15"/>
      <w:bookmarkEnd w:id="16"/>
    </w:p>
    <w:p>
      <w:pPr>
        <w:pStyle w:val="28"/>
        <w:numPr>
          <w:ilvl w:val="0"/>
          <w:numId w:val="4"/>
        </w:numPr>
        <w:spacing w:line="360" w:lineRule="auto"/>
        <w:ind w:left="70" w:leftChars="0" w:firstLine="560" w:firstLineChars="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28"/>
        <w:numPr>
          <w:ilvl w:val="0"/>
          <w:numId w:val="4"/>
        </w:numPr>
        <w:spacing w:line="360" w:lineRule="auto"/>
        <w:ind w:left="70" w:leftChars="0" w:firstLine="560" w:firstLineChars="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rPr>
        <w:t>报</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封面。</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p>
    <w:p>
      <w:pPr>
        <w:autoSpaceDE w:val="0"/>
        <w:autoSpaceDN w:val="0"/>
        <w:adjustRightInd w:val="0"/>
        <w:spacing w:line="360" w:lineRule="auto"/>
        <w:ind w:firstLine="560" w:firstLineChars="200"/>
        <w:rPr>
          <w:rFonts w:hint="eastAsia" w:ascii="仿宋_GB2312" w:hAnsi="宋体"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报价部分</w:t>
      </w:r>
      <w:r>
        <w:rPr>
          <w:rFonts w:hint="eastAsia" w:ascii="仿宋_GB2312" w:hAnsi="宋体" w:eastAsia="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zh-CN"/>
        </w:rPr>
        <w:t>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_GB2312" w:hAnsi="仿宋_GB2312" w:eastAsia="仿宋_GB2312" w:cs="仿宋_GB2312"/>
          <w:b w:val="0"/>
          <w:bCs w:val="0"/>
          <w:color w:val="auto"/>
          <w:sz w:val="28"/>
          <w:szCs w:val="28"/>
          <w:highlight w:val="none"/>
          <w:lang w:val="zh-CN"/>
        </w:rPr>
        <w:t>，报价为不含税报价，增值税税率单列。</w:t>
      </w:r>
      <w:r>
        <w:rPr>
          <w:rFonts w:hint="eastAsia" w:ascii="仿宋_GB2312" w:hAnsi="仿宋_GB2312" w:eastAsia="仿宋_GB2312" w:cs="仿宋_GB2312"/>
          <w:b/>
          <w:bCs/>
          <w:color w:val="auto"/>
          <w:sz w:val="28"/>
          <w:szCs w:val="28"/>
          <w:highlight w:val="none"/>
          <w:lang w:val="zh-CN"/>
        </w:rPr>
        <w:t>（表格</w:t>
      </w:r>
      <w:r>
        <w:rPr>
          <w:rFonts w:ascii="仿宋_GB2312" w:hAnsi="仿宋_GB2312" w:eastAsia="仿宋_GB2312" w:cs="仿宋_GB2312"/>
          <w:b/>
          <w:bCs/>
          <w:color w:val="auto"/>
          <w:sz w:val="28"/>
          <w:szCs w:val="28"/>
          <w:highlight w:val="none"/>
          <w:lang w:val="zh-CN"/>
        </w:rPr>
        <w:t>自制</w:t>
      </w:r>
      <w:r>
        <w:rPr>
          <w:rFonts w:hint="eastAsia" w:ascii="仿宋_GB2312" w:hAnsi="宋体" w:eastAsia="仿宋_GB2312"/>
          <w:b/>
          <w:bCs/>
          <w:color w:val="auto"/>
          <w:sz w:val="28"/>
          <w:szCs w:val="28"/>
          <w:highlight w:val="none"/>
        </w:rPr>
        <w:t>）</w:t>
      </w:r>
    </w:p>
    <w:p>
      <w:pPr>
        <w:snapToGrid w:val="0"/>
        <w:spacing w:line="360" w:lineRule="auto"/>
        <w:ind w:firstLine="539"/>
        <w:rPr>
          <w:rFonts w:hint="eastAsia" w:ascii="仿宋" w:hAnsi="仿宋" w:eastAsia="仿宋"/>
          <w:b/>
          <w:bCs/>
          <w:color w:val="auto"/>
          <w:kern w:val="0"/>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商务部分</w:t>
      </w:r>
      <w:r>
        <w:rPr>
          <w:rFonts w:hint="eastAsia" w:ascii="仿宋_GB2312" w:hAnsi="宋体" w:eastAsia="仿宋_GB2312"/>
          <w:color w:val="auto"/>
          <w:sz w:val="28"/>
          <w:szCs w:val="28"/>
          <w:highlight w:val="none"/>
          <w:lang w:eastAsia="zh-CN"/>
        </w:rPr>
        <w:t>：</w:t>
      </w:r>
      <w:r>
        <w:rPr>
          <w:rFonts w:hint="eastAsia" w:ascii="仿宋" w:hAnsi="仿宋" w:eastAsia="仿宋"/>
          <w:b/>
          <w:bCs/>
          <w:color w:val="auto"/>
          <w:kern w:val="0"/>
          <w:sz w:val="28"/>
          <w:szCs w:val="28"/>
          <w:highlight w:val="none"/>
        </w:rPr>
        <w:t>（根据实际需求确定）</w:t>
      </w:r>
    </w:p>
    <w:p>
      <w:pPr>
        <w:snapToGrid w:val="0"/>
        <w:spacing w:line="360" w:lineRule="auto"/>
        <w:ind w:firstLine="560" w:firstLineChars="200"/>
        <w:rPr>
          <w:rFonts w:hint="eastAsia"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主要包括三证合一的营业执照（复印件），法人代表委托书（原件）、其它资格证明（如企业资信证明、质量体系认证等）以及服务承诺等；</w:t>
      </w:r>
    </w:p>
    <w:p>
      <w:pPr>
        <w:snapToGrid w:val="0"/>
        <w:spacing w:line="360" w:lineRule="auto"/>
        <w:ind w:firstLine="539"/>
        <w:rPr>
          <w:rFonts w:hint="eastAsia"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_GB2312" w:eastAsia="仿宋_GB2312"/>
          <w:color w:val="auto"/>
          <w:sz w:val="28"/>
          <w:szCs w:val="28"/>
          <w:highlight w:val="none"/>
          <w:lang w:val="zh-CN"/>
        </w:rPr>
        <w:t>其它资格证明（如企业资信证明、质量体系认证等）</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snapToGrid w:val="0"/>
        <w:spacing w:line="360" w:lineRule="auto"/>
        <w:ind w:firstLine="539"/>
        <w:rPr>
          <w:rFonts w:hint="eastAsia" w:ascii="仿宋_GB2312" w:eastAsia="仿宋_GB2312"/>
          <w:color w:val="auto"/>
          <w:sz w:val="28"/>
          <w:szCs w:val="28"/>
          <w:highlight w:val="none"/>
          <w:lang w:val="zh-CN" w:eastAsia="zh-CN"/>
        </w:rPr>
      </w:pPr>
      <w:r>
        <w:rPr>
          <w:rFonts w:hint="eastAsia" w:ascii="仿宋_GB2312" w:hAnsi="宋体"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响应文件可合并装订成册，纸质文件一式</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val="zh-CN"/>
        </w:rPr>
        <w:t>份，其中正本1份，副本</w:t>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zh-CN"/>
        </w:rPr>
        <w:t>份</w:t>
      </w:r>
      <w:r>
        <w:rPr>
          <w:rFonts w:hint="eastAsia" w:ascii="仿宋_GB2312" w:eastAsia="仿宋_GB2312"/>
          <w:color w:val="auto"/>
          <w:sz w:val="28"/>
          <w:szCs w:val="28"/>
          <w:highlight w:val="none"/>
          <w:lang w:val="zh-CN" w:eastAsia="zh-CN"/>
        </w:rPr>
        <w:t>，正本文件内签字和盖章须为原件。副本可为正本的复印件。</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7" w:name="_Toc21610_WPSOffice_Level1"/>
      <w:bookmarkStart w:id="18" w:name="_Toc14643"/>
      <w:r>
        <w:rPr>
          <w:rFonts w:hint="eastAsia" w:ascii="仿宋" w:hAnsi="仿宋" w:eastAsia="仿宋"/>
          <w:b/>
          <w:bCs/>
          <w:color w:val="auto"/>
          <w:kern w:val="0"/>
          <w:sz w:val="28"/>
          <w:szCs w:val="28"/>
          <w:highlight w:val="none"/>
          <w:lang w:val="en-US" w:eastAsia="zh-CN"/>
        </w:rPr>
        <w:t>十二、</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响应文件作废条款</w:t>
      </w:r>
      <w:bookmarkEnd w:id="17"/>
      <w:bookmarkEnd w:id="18"/>
    </w:p>
    <w:p>
      <w:pPr>
        <w:pStyle w:val="28"/>
        <w:numPr>
          <w:ilvl w:val="0"/>
          <w:numId w:val="0"/>
        </w:numPr>
        <w:spacing w:line="360" w:lineRule="auto"/>
        <w:ind w:firstLine="528" w:firstLineChars="200"/>
        <w:rPr>
          <w:rFonts w:ascii="仿宋" w:hAnsi="仿宋" w:eastAsia="仿宋"/>
          <w:b/>
          <w:color w:val="auto"/>
          <w:kern w:val="0"/>
          <w:sz w:val="28"/>
          <w:szCs w:val="28"/>
          <w:highlight w:val="none"/>
        </w:rPr>
      </w:pPr>
      <w:r>
        <w:rPr>
          <w:rFonts w:hint="eastAsia" w:ascii="仿宋" w:hAnsi="仿宋" w:eastAsia="仿宋"/>
          <w:color w:val="auto"/>
          <w:spacing w:val="-8"/>
          <w:sz w:val="28"/>
          <w:szCs w:val="28"/>
          <w:highlight w:val="none"/>
          <w:lang w:val="en-US" w:eastAsia="zh-CN"/>
        </w:rPr>
        <w:t>1.</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pStyle w:val="28"/>
        <w:numPr>
          <w:ilvl w:val="0"/>
          <w:numId w:val="0"/>
        </w:numPr>
        <w:spacing w:line="360" w:lineRule="auto"/>
        <w:ind w:firstLine="281" w:firstLineChars="100"/>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 xml:space="preserve">月 </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日</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w:t>
      </w:r>
      <w:r>
        <w:rPr>
          <w:rFonts w:hint="eastAsia" w:ascii="仿宋" w:hAnsi="仿宋" w:eastAsia="仿宋"/>
          <w:b/>
          <w:color w:val="auto"/>
          <w:kern w:val="0"/>
          <w:sz w:val="28"/>
          <w:szCs w:val="28"/>
          <w:highlight w:val="none"/>
          <w:lang w:eastAsia="zh-CN"/>
        </w:rPr>
        <w:t>分公司</w:t>
      </w:r>
      <w:r>
        <w:rPr>
          <w:rFonts w:hint="eastAsia" w:ascii="仿宋" w:hAnsi="仿宋" w:eastAsia="仿宋"/>
          <w:b/>
          <w:color w:val="auto"/>
          <w:kern w:val="0"/>
          <w:sz w:val="28"/>
          <w:szCs w:val="28"/>
          <w:highlight w:val="none"/>
        </w:rPr>
        <w:t>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281" w:firstLineChars="100"/>
        <w:textAlignment w:val="bottom"/>
        <w:rPr>
          <w:rFonts w:ascii="仿宋" w:hAnsi="仿宋" w:eastAsia="仿宋"/>
          <w:b/>
          <w:color w:val="auto"/>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w:t>
      </w:r>
      <w:r>
        <w:rPr>
          <w:rFonts w:hint="eastAsia" w:ascii="仿宋" w:hAnsi="仿宋" w:eastAsia="仿宋"/>
          <w:b/>
          <w:color w:val="auto"/>
          <w:kern w:val="0"/>
          <w:sz w:val="28"/>
          <w:szCs w:val="28"/>
          <w:highlight w:val="none"/>
        </w:rPr>
        <w:t>密封</w:t>
      </w:r>
      <w:r>
        <w:rPr>
          <w:rFonts w:hint="eastAsia" w:ascii="仿宋" w:hAnsi="仿宋" w:eastAsia="仿宋"/>
          <w:b/>
          <w:color w:val="auto"/>
          <w:kern w:val="0"/>
          <w:sz w:val="28"/>
          <w:szCs w:val="28"/>
          <w:highlight w:val="none"/>
          <w:lang w:eastAsia="zh-CN"/>
        </w:rPr>
        <w:t>并</w:t>
      </w:r>
      <w:r>
        <w:rPr>
          <w:rFonts w:hint="eastAsia" w:ascii="仿宋" w:hAnsi="仿宋" w:eastAsia="仿宋"/>
          <w:b/>
          <w:color w:val="auto"/>
          <w:kern w:val="0"/>
          <w:sz w:val="28"/>
          <w:szCs w:val="28"/>
          <w:highlight w:val="none"/>
        </w:rPr>
        <w:t>在袋上加盖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r>
        <w:rPr>
          <w:rFonts w:hint="eastAsia" w:ascii="仿宋" w:hAnsi="仿宋" w:eastAsia="仿宋"/>
          <w:b/>
          <w:color w:val="auto"/>
          <w:spacing w:val="-8"/>
          <w:sz w:val="28"/>
          <w:szCs w:val="28"/>
          <w:highlight w:val="none"/>
        </w:rPr>
        <w:t>。</w:t>
      </w:r>
    </w:p>
    <w:p>
      <w:pPr>
        <w:pStyle w:val="28"/>
        <w:numPr>
          <w:ilvl w:val="0"/>
          <w:numId w:val="0"/>
        </w:numPr>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2.</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28"/>
        <w:numPr>
          <w:ilvl w:val="0"/>
          <w:numId w:val="0"/>
        </w:numPr>
        <w:spacing w:line="360" w:lineRule="auto"/>
        <w:ind w:firstLine="528" w:firstLineChars="200"/>
        <w:rPr>
          <w:rFonts w:hint="eastAsia"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3.</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28"/>
        <w:numPr>
          <w:ilvl w:val="0"/>
          <w:numId w:val="0"/>
        </w:numPr>
        <w:spacing w:line="360" w:lineRule="auto"/>
        <w:ind w:firstLine="528" w:firstLineChars="200"/>
        <w:rPr>
          <w:rFonts w:hint="eastAsia"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4.</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28"/>
        <w:numPr>
          <w:ilvl w:val="0"/>
          <w:numId w:val="0"/>
        </w:numPr>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5.</w:t>
      </w: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28"/>
        <w:numPr>
          <w:ilvl w:val="0"/>
          <w:numId w:val="0"/>
        </w:numPr>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6.</w:t>
      </w: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28"/>
        <w:numPr>
          <w:ilvl w:val="0"/>
          <w:numId w:val="0"/>
        </w:numPr>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7.</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28"/>
        <w:numPr>
          <w:ilvl w:val="0"/>
          <w:numId w:val="0"/>
        </w:numPr>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8.</w:t>
      </w:r>
      <w:r>
        <w:rPr>
          <w:rFonts w:hint="eastAsia" w:ascii="仿宋" w:hAnsi="仿宋" w:eastAsia="仿宋"/>
          <w:color w:val="auto"/>
          <w:spacing w:val="-8"/>
          <w:sz w:val="28"/>
          <w:szCs w:val="28"/>
          <w:highlight w:val="none"/>
          <w:lang w:eastAsia="zh-CN"/>
        </w:rPr>
        <w:t>竞争性比选响应文件未按要求编制，内容不全或关键字迹模糊、无法辨认的；</w:t>
      </w:r>
    </w:p>
    <w:p>
      <w:pPr>
        <w:pStyle w:val="28"/>
        <w:numPr>
          <w:ilvl w:val="0"/>
          <w:numId w:val="0"/>
        </w:numPr>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9.</w:t>
      </w:r>
      <w:r>
        <w:rPr>
          <w:rFonts w:hint="eastAsia" w:ascii="仿宋" w:hAnsi="仿宋" w:eastAsia="仿宋"/>
          <w:color w:val="auto"/>
          <w:spacing w:val="-8"/>
          <w:sz w:val="28"/>
          <w:szCs w:val="28"/>
          <w:highlight w:val="none"/>
          <w:lang w:eastAsia="zh-CN"/>
        </w:rPr>
        <w:t>评审委员会审查发现竞争性比选响应文件未能对竞争性比选文件提出的所有实质性要求和条件作出响应的。</w:t>
      </w:r>
    </w:p>
    <w:p>
      <w:pPr>
        <w:pStyle w:val="28"/>
        <w:numPr>
          <w:ilvl w:val="0"/>
          <w:numId w:val="0"/>
        </w:numPr>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10.</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bookmarkStart w:id="19" w:name="_Toc32308_WPSOffice_Level1"/>
      <w:bookmarkStart w:id="20" w:name="_Toc14013"/>
    </w:p>
    <w:p>
      <w:pPr>
        <w:pStyle w:val="28"/>
        <w:numPr>
          <w:ilvl w:val="0"/>
          <w:numId w:val="0"/>
        </w:numPr>
        <w:spacing w:line="360" w:lineRule="auto"/>
        <w:rPr>
          <w:rFonts w:hint="eastAsia" w:ascii="仿宋" w:hAnsi="仿宋" w:eastAsia="仿宋" w:cs="Times New Roman"/>
          <w:b/>
          <w:bCs/>
          <w:color w:val="auto"/>
          <w:kern w:val="0"/>
          <w:sz w:val="28"/>
          <w:szCs w:val="28"/>
          <w:highlight w:val="none"/>
          <w:lang w:val="zh-CN" w:eastAsia="zh-CN" w:bidi="ar-SA"/>
        </w:rPr>
      </w:pPr>
      <w:r>
        <w:rPr>
          <w:rFonts w:hint="eastAsia" w:ascii="仿宋" w:hAnsi="仿宋" w:eastAsia="仿宋" w:cs="Times New Roman"/>
          <w:b/>
          <w:bCs/>
          <w:color w:val="auto"/>
          <w:kern w:val="0"/>
          <w:sz w:val="28"/>
          <w:szCs w:val="28"/>
          <w:highlight w:val="none"/>
          <w:lang w:val="en-US" w:eastAsia="zh-CN" w:bidi="ar-SA"/>
        </w:rPr>
        <w:t>十三、</w:t>
      </w:r>
      <w:r>
        <w:rPr>
          <w:rFonts w:hint="eastAsia" w:ascii="仿宋" w:hAnsi="仿宋" w:eastAsia="仿宋" w:cs="Times New Roman"/>
          <w:b/>
          <w:bCs/>
          <w:color w:val="auto"/>
          <w:kern w:val="0"/>
          <w:sz w:val="28"/>
          <w:szCs w:val="28"/>
          <w:highlight w:val="none"/>
          <w:lang w:val="zh-CN" w:eastAsia="zh-CN" w:bidi="ar-SA"/>
        </w:rPr>
        <w:t>响应人违约等行为约束要求</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13.1 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13.2 在竞争性比选响应有效期内，竞争性比选响应人撤销竞争性比选响应文件的，其竞争性比选响应保证金不予退还。</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13.3 在竞争性比选响应有效期内，竞争性比选响应人无故放弃成交候选人资格的，其竞争性比选响应保证金不予退还，并将被列入采购人黑名单。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13.4 成交人在收到成交通知书后，无正当理由不与采购人订立合同，在签订合同时向采购人提出附加条件，或者不按照采购文件要求提交履约保证金的，其竞争性比选响应保证金不予退还，并将被列入采购人黑名单。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13.5 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注：黑名单有效期3年，被列入黑名单的单位在黑名单有效期内禁止参与采购人的项目。</w:t>
      </w:r>
    </w:p>
    <w:p>
      <w:pPr>
        <w:pStyle w:val="28"/>
        <w:numPr>
          <w:ilvl w:val="0"/>
          <w:numId w:val="0"/>
        </w:numPr>
        <w:spacing w:line="360" w:lineRule="auto"/>
        <w:ind w:firstLine="843" w:firstLineChars="300"/>
        <w:rPr>
          <w:rFonts w:ascii="仿宋_GB2312" w:hAnsi="宋体" w:eastAsia="仿宋_GB2312"/>
          <w:color w:val="auto"/>
          <w:sz w:val="28"/>
          <w:szCs w:val="28"/>
          <w:highlight w:val="none"/>
        </w:rPr>
      </w:pPr>
      <w:r>
        <w:rPr>
          <w:rFonts w:hint="eastAsia" w:ascii="仿宋" w:hAnsi="仿宋" w:eastAsia="仿宋"/>
          <w:b/>
          <w:bCs/>
          <w:color w:val="auto"/>
          <w:kern w:val="0"/>
          <w:sz w:val="28"/>
          <w:szCs w:val="28"/>
          <w:highlight w:val="none"/>
          <w:lang w:val="en-US" w:eastAsia="zh-CN"/>
        </w:rPr>
        <w:t>十四、</w:t>
      </w:r>
      <w:bookmarkEnd w:id="19"/>
      <w:bookmarkEnd w:id="20"/>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十五、</w:t>
      </w:r>
      <w:r>
        <w:rPr>
          <w:rFonts w:hint="eastAsia" w:ascii="仿宋" w:hAnsi="仿宋" w:eastAsia="仿宋" w:cs="仿宋"/>
          <w:b/>
          <w:color w:val="auto"/>
          <w:sz w:val="28"/>
          <w:szCs w:val="28"/>
          <w:highlight w:val="none"/>
        </w:rPr>
        <w:t>联系方式</w:t>
      </w:r>
    </w:p>
    <w:p>
      <w:pPr>
        <w:snapToGrid w:val="0"/>
        <w:spacing w:line="360" w:lineRule="auto"/>
        <w:ind w:firstLine="539"/>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业主：重庆机场集团有限公司动力能源</w:t>
      </w:r>
      <w:r>
        <w:rPr>
          <w:rFonts w:hint="eastAsia" w:ascii="仿宋_GB2312" w:hAnsi="宋体" w:eastAsia="仿宋_GB2312"/>
          <w:color w:val="auto"/>
          <w:sz w:val="28"/>
          <w:szCs w:val="28"/>
          <w:highlight w:val="none"/>
          <w:lang w:eastAsia="zh-CN"/>
        </w:rPr>
        <w:t>分公司</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余</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rPr>
          <w:rFonts w:ascii="仿宋_GB2312" w:hAnsi="宋体" w:eastAsia="仿宋_GB2312"/>
          <w:color w:val="auto"/>
          <w:sz w:val="28"/>
          <w:szCs w:val="28"/>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pPr>
        <w:snapToGrid w:val="0"/>
        <w:spacing w:line="540" w:lineRule="exact"/>
        <w:outlineLvl w:val="0"/>
        <w:rPr>
          <w:rFonts w:ascii="仿宋" w:hAnsi="仿宋" w:eastAsia="仿宋"/>
          <w:color w:val="auto"/>
          <w:sz w:val="28"/>
          <w:szCs w:val="28"/>
          <w:highlight w:val="none"/>
        </w:rPr>
      </w:pPr>
      <w:bookmarkStart w:id="21" w:name="_Toc21163"/>
      <w:bookmarkStart w:id="22" w:name="_Toc7735_WPSOffice_Level1"/>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bookmarkEnd w:id="21"/>
      <w:bookmarkEnd w:id="22"/>
    </w:p>
    <w:p>
      <w:pPr>
        <w:spacing w:line="540" w:lineRule="exact"/>
        <w:jc w:val="center"/>
        <w:outlineLvl w:val="1"/>
        <w:rPr>
          <w:rFonts w:ascii="仿宋" w:hAnsi="仿宋" w:eastAsia="仿宋"/>
          <w:b/>
          <w:color w:val="auto"/>
          <w:sz w:val="32"/>
          <w:szCs w:val="32"/>
          <w:highlight w:val="none"/>
        </w:rPr>
      </w:pPr>
      <w:bookmarkStart w:id="23" w:name="_Toc12269"/>
      <w:r>
        <w:rPr>
          <w:rFonts w:hint="eastAsia" w:ascii="仿宋" w:hAnsi="仿宋" w:eastAsia="仿宋"/>
          <w:b/>
          <w:color w:val="auto"/>
          <w:sz w:val="32"/>
          <w:szCs w:val="32"/>
          <w:highlight w:val="none"/>
        </w:rPr>
        <w:t>报价函</w:t>
      </w:r>
      <w:bookmarkEnd w:id="23"/>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hint="eastAsia" w:ascii="仿宋" w:hAnsi="仿宋" w:eastAsia="仿宋"/>
          <w:color w:val="auto"/>
          <w:szCs w:val="21"/>
          <w:highlight w:val="none"/>
          <w:lang w:eastAsia="zh-CN"/>
        </w:rPr>
      </w:pPr>
    </w:p>
    <w:p>
      <w:pPr>
        <w:outlineLvl w:val="0"/>
        <w:rPr>
          <w:rFonts w:ascii="仿宋" w:hAnsi="仿宋" w:eastAsia="仿宋"/>
          <w:bCs/>
          <w:color w:val="auto"/>
          <w:sz w:val="28"/>
          <w:szCs w:val="32"/>
          <w:highlight w:val="none"/>
        </w:rPr>
      </w:pPr>
      <w:bookmarkStart w:id="24" w:name="_Toc8120_WPSOffice_Level1"/>
      <w:bookmarkStart w:id="25" w:name="_Toc30962"/>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bookmarkEnd w:id="24"/>
      <w:bookmarkEnd w:id="25"/>
    </w:p>
    <w:p>
      <w:pPr>
        <w:jc w:val="center"/>
        <w:outlineLvl w:val="1"/>
        <w:rPr>
          <w:rFonts w:ascii="仿宋" w:hAnsi="仿宋" w:eastAsia="仿宋"/>
          <w:b/>
          <w:color w:val="auto"/>
          <w:sz w:val="32"/>
          <w:szCs w:val="32"/>
          <w:highlight w:val="none"/>
        </w:rPr>
      </w:pPr>
      <w:bookmarkStart w:id="26" w:name="_Toc24499"/>
      <w:r>
        <w:rPr>
          <w:rFonts w:hint="eastAsia" w:ascii="仿宋" w:hAnsi="仿宋" w:eastAsia="仿宋"/>
          <w:b/>
          <w:color w:val="auto"/>
          <w:sz w:val="32"/>
          <w:szCs w:val="32"/>
          <w:highlight w:val="none"/>
        </w:rPr>
        <w:t>法定代表人身份证明</w:t>
      </w:r>
      <w:bookmarkEnd w:id="26"/>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ascii="仿宋" w:hAnsi="仿宋" w:eastAsia="仿宋"/>
          <w:color w:val="auto"/>
          <w:highlight w:val="none"/>
        </w:rPr>
      </w:pPr>
      <w:r>
        <w:rPr>
          <w:rFonts w:hint="eastAsia" w:ascii="仿宋" w:hAnsi="仿宋" w:eastAsia="仿宋"/>
          <w:color w:val="auto"/>
          <w:kern w:val="0"/>
          <w:sz w:val="28"/>
          <w:szCs w:val="28"/>
          <w:highlight w:val="none"/>
        </w:rPr>
        <w:t>附:法定代表人身份证复印件</w:t>
      </w:r>
    </w:p>
    <w:p>
      <w:pPr>
        <w:widowControl/>
        <w:jc w:val="left"/>
        <w:outlineLvl w:val="0"/>
        <w:rPr>
          <w:rFonts w:ascii="仿宋" w:hAnsi="仿宋" w:eastAsia="仿宋"/>
          <w:color w:val="auto"/>
          <w:sz w:val="28"/>
          <w:szCs w:val="28"/>
          <w:highlight w:val="none"/>
        </w:rPr>
      </w:pPr>
      <w:bookmarkStart w:id="27" w:name="_Toc31095"/>
      <w:bookmarkStart w:id="28" w:name="_Toc2445_WPSOffice_Level1"/>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bookmarkEnd w:id="27"/>
      <w:bookmarkEnd w:id="28"/>
    </w:p>
    <w:p>
      <w:pPr>
        <w:jc w:val="center"/>
        <w:rPr>
          <w:rFonts w:ascii="仿宋" w:hAnsi="仿宋" w:eastAsia="仿宋"/>
          <w:b/>
          <w:color w:val="auto"/>
          <w:sz w:val="32"/>
          <w:szCs w:val="32"/>
          <w:highlight w:val="none"/>
        </w:rPr>
      </w:pPr>
    </w:p>
    <w:p>
      <w:pPr>
        <w:jc w:val="center"/>
        <w:outlineLvl w:val="1"/>
        <w:rPr>
          <w:rFonts w:ascii="仿宋" w:hAnsi="仿宋" w:eastAsia="仿宋"/>
          <w:b/>
          <w:color w:val="auto"/>
          <w:sz w:val="32"/>
          <w:szCs w:val="32"/>
          <w:highlight w:val="none"/>
        </w:rPr>
      </w:pPr>
      <w:bookmarkStart w:id="29" w:name="_Toc18377"/>
      <w:r>
        <w:rPr>
          <w:rFonts w:hint="eastAsia" w:ascii="仿宋" w:hAnsi="仿宋" w:eastAsia="仿宋"/>
          <w:b/>
          <w:color w:val="auto"/>
          <w:sz w:val="32"/>
          <w:szCs w:val="32"/>
          <w:highlight w:val="none"/>
        </w:rPr>
        <w:t>法人代表授权书</w:t>
      </w:r>
      <w:bookmarkEnd w:id="29"/>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widowControl/>
        <w:jc w:val="left"/>
        <w:outlineLvl w:val="0"/>
        <w:rPr>
          <w:rFonts w:ascii="仿宋" w:hAnsi="仿宋" w:eastAsia="仿宋"/>
          <w:color w:val="auto"/>
          <w:sz w:val="28"/>
          <w:szCs w:val="28"/>
          <w:highlight w:val="none"/>
        </w:rPr>
      </w:pPr>
      <w:bookmarkStart w:id="30" w:name="_Toc14564"/>
      <w:bookmarkStart w:id="31" w:name="_Toc2100_WPSOffice_Level1"/>
      <w:r>
        <w:rPr>
          <w:rFonts w:hint="eastAsia" w:ascii="仿宋" w:hAnsi="仿宋" w:eastAsia="仿宋"/>
          <w:color w:val="auto"/>
          <w:sz w:val="28"/>
          <w:szCs w:val="28"/>
          <w:highlight w:val="none"/>
        </w:rPr>
        <w:t>附件4：</w:t>
      </w:r>
      <w:bookmarkEnd w:id="30"/>
      <w:bookmarkEnd w:id="31"/>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2" w:name="_Toc1164"/>
      <w:r>
        <w:rPr>
          <w:rFonts w:hint="eastAsia" w:ascii="仿宋" w:hAnsi="仿宋" w:eastAsia="仿宋"/>
          <w:b/>
          <w:color w:val="auto"/>
          <w:sz w:val="44"/>
          <w:szCs w:val="32"/>
          <w:highlight w:val="none"/>
        </w:rPr>
        <w:t>承诺书</w:t>
      </w:r>
      <w:bookmarkEnd w:id="32"/>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outlineLvl w:val="0"/>
        <w:rPr>
          <w:rFonts w:ascii="仿宋" w:hAnsi="仿宋" w:eastAsia="仿宋"/>
          <w:color w:val="auto"/>
          <w:sz w:val="28"/>
          <w:szCs w:val="28"/>
          <w:highlight w:val="none"/>
        </w:rPr>
      </w:pPr>
      <w:bookmarkStart w:id="33" w:name="_Toc27423"/>
      <w:r>
        <w:rPr>
          <w:rFonts w:hint="eastAsia" w:ascii="仿宋" w:hAnsi="仿宋" w:eastAsia="仿宋"/>
          <w:color w:val="auto"/>
          <w:sz w:val="28"/>
          <w:szCs w:val="28"/>
          <w:highlight w:val="none"/>
        </w:rPr>
        <w:t>一、我公司具有良好的商业信誉和健全的财务会计制度。</w:t>
      </w:r>
      <w:bookmarkEnd w:id="33"/>
    </w:p>
    <w:p>
      <w:pPr>
        <w:spacing w:line="480" w:lineRule="auto"/>
        <w:ind w:firstLine="700" w:firstLineChars="250"/>
        <w:outlineLvl w:val="0"/>
        <w:rPr>
          <w:rFonts w:ascii="仿宋" w:hAnsi="仿宋" w:eastAsia="仿宋"/>
          <w:color w:val="auto"/>
          <w:sz w:val="28"/>
          <w:szCs w:val="28"/>
          <w:highlight w:val="none"/>
        </w:rPr>
      </w:pPr>
      <w:bookmarkStart w:id="34" w:name="_Toc10100"/>
      <w:r>
        <w:rPr>
          <w:rFonts w:hint="eastAsia" w:ascii="仿宋" w:hAnsi="仿宋" w:eastAsia="仿宋"/>
          <w:color w:val="auto"/>
          <w:sz w:val="28"/>
          <w:szCs w:val="28"/>
          <w:highlight w:val="none"/>
        </w:rPr>
        <w:t>二、我公司有依法缴纳税收和社会保障资金的良好记录。</w:t>
      </w:r>
      <w:bookmarkEnd w:id="34"/>
    </w:p>
    <w:p>
      <w:pPr>
        <w:spacing w:line="480" w:lineRule="auto"/>
        <w:ind w:firstLine="700" w:firstLineChars="250"/>
        <w:outlineLvl w:val="0"/>
        <w:rPr>
          <w:rFonts w:ascii="仿宋" w:hAnsi="仿宋" w:eastAsia="仿宋"/>
          <w:color w:val="auto"/>
          <w:sz w:val="28"/>
          <w:szCs w:val="28"/>
          <w:highlight w:val="none"/>
        </w:rPr>
      </w:pPr>
      <w:bookmarkStart w:id="35" w:name="_Toc31803"/>
      <w:r>
        <w:rPr>
          <w:rFonts w:hint="eastAsia" w:ascii="仿宋" w:hAnsi="仿宋" w:eastAsia="仿宋"/>
          <w:color w:val="auto"/>
          <w:sz w:val="28"/>
          <w:szCs w:val="28"/>
          <w:highlight w:val="none"/>
        </w:rPr>
        <w:t>三、我公司并能够以本公司名义开具发票。</w:t>
      </w:r>
      <w:bookmarkEnd w:id="35"/>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9"/>
        <w:spacing w:line="360" w:lineRule="auto"/>
        <w:rPr>
          <w:rFonts w:hAnsi="宋体" w:cs="宋体"/>
          <w:color w:val="auto"/>
          <w:sz w:val="28"/>
          <w:szCs w:val="28"/>
          <w:highlight w:val="none"/>
        </w:rPr>
      </w:pPr>
    </w:p>
    <w:p>
      <w:pPr>
        <w:pStyle w:val="9"/>
        <w:spacing w:line="360" w:lineRule="auto"/>
        <w:rPr>
          <w:rFonts w:hAnsi="宋体" w:cs="宋体"/>
          <w:color w:val="auto"/>
          <w:sz w:val="28"/>
          <w:szCs w:val="28"/>
          <w:highlight w:val="none"/>
        </w:rPr>
      </w:pPr>
    </w:p>
    <w:p>
      <w:pPr>
        <w:widowControl/>
        <w:jc w:val="left"/>
        <w:outlineLvl w:val="0"/>
        <w:rPr>
          <w:rFonts w:ascii="仿宋" w:hAnsi="仿宋" w:eastAsia="仿宋"/>
          <w:color w:val="auto"/>
          <w:sz w:val="28"/>
          <w:szCs w:val="28"/>
          <w:highlight w:val="none"/>
        </w:rPr>
      </w:pPr>
      <w:bookmarkStart w:id="36" w:name="_Toc4802"/>
      <w:bookmarkStart w:id="37" w:name="_Toc569_WPSOffice_Level1"/>
      <w:r>
        <w:rPr>
          <w:rFonts w:hint="eastAsia" w:ascii="仿宋" w:hAnsi="仿宋" w:eastAsia="仿宋"/>
          <w:color w:val="auto"/>
          <w:sz w:val="28"/>
          <w:szCs w:val="28"/>
          <w:highlight w:val="none"/>
        </w:rPr>
        <w:t>附件5：</w:t>
      </w:r>
      <w:bookmarkEnd w:id="36"/>
      <w:bookmarkEnd w:id="37"/>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8" w:name="_Toc14858"/>
      <w:r>
        <w:rPr>
          <w:rFonts w:hint="eastAsia" w:ascii="仿宋" w:hAnsi="仿宋" w:eastAsia="仿宋"/>
          <w:b/>
          <w:color w:val="auto"/>
          <w:sz w:val="44"/>
          <w:szCs w:val="32"/>
          <w:highlight w:val="none"/>
        </w:rPr>
        <w:t>承诺书</w:t>
      </w:r>
      <w:bookmarkEnd w:id="38"/>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480" w:firstLineChars="16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rPr>
          <w:rFonts w:hAnsi="宋体" w:cs="宋体"/>
          <w:color w:val="auto"/>
          <w:sz w:val="28"/>
          <w:szCs w:val="28"/>
          <w:highlight w:val="none"/>
        </w:rPr>
        <w:sectPr>
          <w:headerReference r:id="rId5" w:type="default"/>
          <w:footerReference r:id="rId6" w:type="default"/>
          <w:type w:val="continuous"/>
          <w:pgSz w:w="11900" w:h="16840"/>
          <w:pgMar w:top="1440" w:right="1800" w:bottom="1440" w:left="1800" w:header="851" w:footer="992" w:gutter="0"/>
          <w:pgNumType w:fmt="decimal"/>
          <w:cols w:space="720" w:num="1"/>
          <w:docGrid w:type="lines" w:linePitch="312" w:charSpace="0"/>
        </w:sectPr>
      </w:pPr>
    </w:p>
    <w:p>
      <w:pPr>
        <w:wordWrap w:val="0"/>
        <w:spacing w:line="300" w:lineRule="exact"/>
        <w:ind w:firstLine="422" w:firstLineChars="200"/>
        <w:jc w:val="right"/>
        <w:rPr>
          <w:rFonts w:ascii="仿宋" w:hAnsi="仿宋" w:eastAsia="仿宋"/>
          <w:b/>
          <w:color w:val="auto"/>
          <w:highlight w:val="none"/>
        </w:rPr>
      </w:pPr>
      <w:r>
        <w:rPr>
          <w:rFonts w:hint="eastAsia" w:ascii="仿宋" w:hAnsi="仿宋" w:eastAsia="仿宋"/>
          <w:b/>
          <w:color w:val="auto"/>
          <w:highlight w:val="none"/>
        </w:rPr>
        <w:t xml:space="preserve"> </w:t>
      </w:r>
      <w:r>
        <w:rPr>
          <w:rFonts w:ascii="仿宋" w:hAnsi="仿宋" w:eastAsia="仿宋"/>
          <w:b/>
          <w:color w:val="auto"/>
          <w:highlight w:val="none"/>
        </w:rPr>
        <w:t xml:space="preserve">           </w:t>
      </w:r>
    </w:p>
    <w:p>
      <w:pPr>
        <w:pStyle w:val="29"/>
        <w:ind w:right="600" w:firstLine="600"/>
        <w:jc w:val="right"/>
        <w:rPr>
          <w:color w:val="auto"/>
          <w:highlight w:val="none"/>
        </w:rPr>
      </w:pPr>
      <w:r>
        <w:rPr>
          <w:rFonts w:hint="eastAsia"/>
          <w:color w:val="auto"/>
          <w:highlight w:val="none"/>
        </w:rPr>
        <w:t xml:space="preserve">合同编号： </w:t>
      </w: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32"/>
        <w:jc w:val="center"/>
        <w:rPr>
          <w:color w:val="auto"/>
          <w:highlight w:val="none"/>
        </w:rPr>
      </w:pPr>
      <w:r>
        <w:rPr>
          <w:rFonts w:hint="eastAsia"/>
          <w:color w:val="auto"/>
          <w:highlight w:val="none"/>
        </w:rPr>
        <w:t>重庆江北国际机场</w:t>
      </w:r>
    </w:p>
    <w:p>
      <w:pPr>
        <w:pStyle w:val="32"/>
        <w:ind w:firstLine="2891" w:firstLineChars="400"/>
        <w:jc w:val="both"/>
        <w:rPr>
          <w:color w:val="auto"/>
          <w:sz w:val="44"/>
          <w:highlight w:val="none"/>
        </w:rPr>
      </w:pPr>
      <w:r>
        <w:rPr>
          <w:rFonts w:hint="eastAsia"/>
          <w:color w:val="auto"/>
          <w:highlight w:val="none"/>
        </w:rPr>
        <w:t>承揽合同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b/>
          <w:color w:val="auto"/>
          <w:sz w:val="32"/>
          <w:szCs w:val="32"/>
          <w:highlight w:val="none"/>
        </w:rPr>
      </w:pPr>
      <w:r>
        <w:rPr>
          <w:rFonts w:hint="eastAsia"/>
          <w:b/>
          <w:color w:val="auto"/>
          <w:sz w:val="32"/>
          <w:szCs w:val="32"/>
          <w:highlight w:val="none"/>
        </w:rPr>
        <w:t>（暖通中心冷却塔清洗项目）</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rFonts w:hint="eastAsia"/>
          <w:b/>
          <w:color w:val="auto"/>
          <w:sz w:val="32"/>
          <w:szCs w:val="32"/>
          <w:highlight w:val="none"/>
        </w:rPr>
      </w:pPr>
    </w:p>
    <w:p>
      <w:pPr>
        <w:snapToGrid w:val="0"/>
        <w:spacing w:before="100" w:beforeAutospacing="1" w:after="100" w:afterAutospacing="1" w:line="360" w:lineRule="auto"/>
        <w:jc w:val="center"/>
        <w:rPr>
          <w:rFonts w:hint="eastAsia"/>
          <w:b/>
          <w:color w:val="auto"/>
          <w:sz w:val="32"/>
          <w:szCs w:val="32"/>
          <w:highlight w:val="none"/>
        </w:rPr>
      </w:pPr>
    </w:p>
    <w:p>
      <w:pPr>
        <w:snapToGrid w:val="0"/>
        <w:spacing w:before="100" w:beforeAutospacing="1" w:after="100" w:afterAutospacing="1" w:line="360" w:lineRule="auto"/>
        <w:jc w:val="both"/>
        <w:rPr>
          <w:rFonts w:hint="eastAsia"/>
          <w:b/>
          <w:color w:val="auto"/>
          <w:sz w:val="32"/>
          <w:szCs w:val="32"/>
          <w:highlight w:val="none"/>
        </w:rPr>
      </w:pPr>
    </w:p>
    <w:p>
      <w:pPr>
        <w:snapToGrid w:val="0"/>
        <w:spacing w:before="100" w:beforeAutospacing="1" w:after="100" w:afterAutospacing="1" w:line="360" w:lineRule="auto"/>
        <w:jc w:val="center"/>
        <w:rPr>
          <w:rFonts w:hint="eastAsia"/>
          <w:b/>
          <w:color w:val="auto"/>
          <w:sz w:val="32"/>
          <w:szCs w:val="32"/>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line="360" w:lineRule="auto"/>
        <w:rPr>
          <w:rFonts w:hint="default" w:eastAsia="宋体" w:cs="宋体"/>
          <w:b/>
          <w:bCs/>
          <w:color w:val="auto"/>
          <w:sz w:val="32"/>
          <w:szCs w:val="32"/>
          <w:highlight w:val="none"/>
          <w:lang w:val="en-US" w:eastAsia="zh-CN"/>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p>
    <w:sdt>
      <w:sdtPr>
        <w:rPr>
          <w:rFonts w:ascii="宋体" w:hAnsi="宋体" w:eastAsia="宋体" w:cs="Times New Roman"/>
          <w:color w:val="auto"/>
          <w:kern w:val="2"/>
          <w:sz w:val="21"/>
          <w:szCs w:val="24"/>
          <w:highlight w:val="none"/>
          <w:lang w:val="en-US" w:eastAsia="zh-CN" w:bidi="ar-SA"/>
        </w:rPr>
        <w:id w:val="147465269"/>
        <w15:color w:val="DBDBDB"/>
        <w:docPartObj>
          <w:docPartGallery w:val="Table of Contents"/>
          <w:docPartUnique/>
        </w:docPartObj>
      </w:sdtPr>
      <w:sdtEndPr>
        <w:rPr>
          <w:rFonts w:hint="eastAsia" w:ascii="黑体" w:hAnsi="黑体" w:eastAsia="黑体" w:cstheme="minorBidi"/>
          <w:bCs/>
          <w:color w:val="auto"/>
          <w:kern w:val="2"/>
          <w:sz w:val="21"/>
          <w:szCs w:val="32"/>
          <w:highlight w:val="none"/>
          <w:lang w:val="en-US" w:eastAsia="zh-CN" w:bidi="ar-SA"/>
        </w:rPr>
      </w:sdtEndPr>
      <w:sdtContent>
        <w:sdt>
          <w:sdtPr>
            <w:rPr>
              <w:rFonts w:ascii="宋体" w:hAnsi="宋体" w:eastAsia="宋体" w:cs="Times New Roman (正文 CS 字体)"/>
              <w:color w:val="auto"/>
              <w:kern w:val="2"/>
              <w:sz w:val="24"/>
              <w:szCs w:val="24"/>
              <w:highlight w:val="none"/>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highlight w:val="none"/>
              <w:lang w:val="zh-CN"/>
            </w:rPr>
          </w:sdtEndPr>
          <w:sdtContent>
            <w:p>
              <w:pPr>
                <w:pStyle w:val="33"/>
                <w:jc w:val="center"/>
                <w:rPr>
                  <w:rFonts w:ascii="仿宋_GB2312" w:eastAsia="仿宋_GB2312"/>
                  <w:color w:val="auto"/>
                  <w:sz w:val="30"/>
                  <w:szCs w:val="30"/>
                  <w:highlight w:val="none"/>
                </w:rPr>
              </w:pPr>
              <w:r>
                <w:rPr>
                  <w:rFonts w:hint="eastAsia" w:ascii="仿宋_GB2312" w:eastAsia="仿宋_GB2312"/>
                  <w:color w:val="auto"/>
                  <w:sz w:val="30"/>
                  <w:szCs w:val="30"/>
                  <w:highlight w:val="none"/>
                  <w:lang w:val="zh-CN"/>
                </w:rPr>
                <w:t>目录</w:t>
              </w:r>
            </w:p>
            <w:p>
              <w:pPr>
                <w:pStyle w:val="14"/>
                <w:tabs>
                  <w:tab w:val="right" w:leader="dot" w:pos="8290"/>
                </w:tabs>
                <w:ind w:left="480"/>
                <w:rPr>
                  <w:rFonts w:ascii="仿宋_GB2312" w:eastAsia="仿宋_GB2312" w:hAnsiTheme="minorHAnsi" w:cstheme="minorBidi"/>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TOC \o "1-3" \h \z \u </w:instrText>
              </w:r>
              <w:r>
                <w:rPr>
                  <w:rFonts w:hint="eastAsia" w:ascii="仿宋_GB2312" w:eastAsia="仿宋_GB2312"/>
                  <w:color w:val="auto"/>
                  <w:sz w:val="30"/>
                  <w:szCs w:val="30"/>
                  <w:highlight w:val="none"/>
                </w:rPr>
                <w:fldChar w:fldCharType="separate"/>
              </w:r>
              <w:r>
                <w:rPr>
                  <w:color w:val="auto"/>
                  <w:highlight w:val="none"/>
                </w:rPr>
                <w:fldChar w:fldCharType="begin"/>
              </w:r>
              <w:r>
                <w:rPr>
                  <w:color w:val="auto"/>
                  <w:highlight w:val="none"/>
                </w:rPr>
                <w:instrText xml:space="preserve"> HYPERLINK \l "_Toc24707255" </w:instrText>
              </w:r>
              <w:r>
                <w:rPr>
                  <w:color w:val="auto"/>
                  <w:highlight w:val="none"/>
                </w:rPr>
                <w:fldChar w:fldCharType="separate"/>
              </w:r>
              <w:r>
                <w:rPr>
                  <w:rStyle w:val="17"/>
                  <w:rFonts w:hint="eastAsia" w:ascii="仿宋_GB2312" w:eastAsia="仿宋_GB2312"/>
                  <w:color w:val="auto"/>
                  <w:sz w:val="30"/>
                  <w:szCs w:val="30"/>
                  <w:highlight w:val="none"/>
                </w:rPr>
                <w:t>第一条 项目名称</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"_Toc24707256" </w:instrText>
              </w:r>
              <w:r>
                <w:rPr>
                  <w:color w:val="auto"/>
                  <w:highlight w:val="none"/>
                </w:rPr>
                <w:fldChar w:fldCharType="separate"/>
              </w:r>
              <w:r>
                <w:rPr>
                  <w:rStyle w:val="17"/>
                  <w:rFonts w:hint="eastAsia" w:ascii="仿宋_GB2312" w:eastAsia="仿宋_GB2312"/>
                  <w:color w:val="auto"/>
                  <w:sz w:val="30"/>
                  <w:szCs w:val="30"/>
                  <w:highlight w:val="none"/>
                </w:rPr>
                <w:t>第二条 项目地点</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"_Toc24707257" </w:instrText>
              </w:r>
              <w:r>
                <w:rPr>
                  <w:color w:val="auto"/>
                  <w:highlight w:val="none"/>
                </w:rPr>
                <w:fldChar w:fldCharType="separate"/>
              </w:r>
              <w:r>
                <w:rPr>
                  <w:rStyle w:val="17"/>
                  <w:rFonts w:hint="eastAsia" w:ascii="仿宋_GB2312" w:eastAsia="仿宋_GB2312"/>
                  <w:color w:val="auto"/>
                  <w:sz w:val="30"/>
                  <w:szCs w:val="30"/>
                  <w:highlight w:val="none"/>
                </w:rPr>
                <w:t>第三条 项目内容和范围</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"_Toc24707258" </w:instrText>
              </w:r>
              <w:r>
                <w:rPr>
                  <w:color w:val="auto"/>
                  <w:highlight w:val="none"/>
                </w:rPr>
                <w:fldChar w:fldCharType="separate"/>
              </w:r>
              <w:r>
                <w:rPr>
                  <w:rStyle w:val="17"/>
                  <w:rFonts w:hint="eastAsia" w:ascii="仿宋_GB2312" w:eastAsia="仿宋_GB2312"/>
                  <w:color w:val="auto"/>
                  <w:sz w:val="30"/>
                  <w:szCs w:val="30"/>
                  <w:highlight w:val="none"/>
                </w:rPr>
                <w:t>第四条 项目工期</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"_Toc24707259" </w:instrText>
              </w:r>
              <w:r>
                <w:rPr>
                  <w:color w:val="auto"/>
                  <w:highlight w:val="none"/>
                </w:rPr>
                <w:fldChar w:fldCharType="separate"/>
              </w:r>
              <w:r>
                <w:rPr>
                  <w:rStyle w:val="17"/>
                  <w:rFonts w:hint="eastAsia" w:ascii="仿宋_GB2312" w:eastAsia="仿宋_GB2312"/>
                  <w:color w:val="auto"/>
                  <w:sz w:val="30"/>
                  <w:szCs w:val="30"/>
                  <w:highlight w:val="none"/>
                </w:rPr>
                <w:t>第五条  履约担保、质量保证</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"_Toc24707260" </w:instrText>
              </w:r>
              <w:r>
                <w:rPr>
                  <w:color w:val="auto"/>
                  <w:highlight w:val="none"/>
                </w:rPr>
                <w:fldChar w:fldCharType="separate"/>
              </w:r>
              <w:r>
                <w:rPr>
                  <w:rStyle w:val="17"/>
                  <w:rFonts w:hint="eastAsia" w:ascii="仿宋_GB2312" w:eastAsia="仿宋_GB2312"/>
                  <w:color w:val="auto"/>
                  <w:sz w:val="30"/>
                  <w:szCs w:val="30"/>
                  <w:highlight w:val="none"/>
                </w:rPr>
                <w:t>第六条  合同价款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"_Toc24707261" </w:instrText>
              </w:r>
              <w:r>
                <w:rPr>
                  <w:color w:val="auto"/>
                  <w:highlight w:val="none"/>
                </w:rPr>
                <w:fldChar w:fldCharType="separate"/>
              </w:r>
              <w:r>
                <w:rPr>
                  <w:rStyle w:val="17"/>
                  <w:rFonts w:hint="eastAsia" w:ascii="仿宋_GB2312" w:eastAsia="仿宋_GB2312"/>
                  <w:color w:val="auto"/>
                  <w:sz w:val="30"/>
                  <w:szCs w:val="30"/>
                  <w:highlight w:val="none"/>
                </w:rPr>
                <w:t>第七条 付款方式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"_Toc24707262" </w:instrText>
              </w:r>
              <w:r>
                <w:rPr>
                  <w:color w:val="auto"/>
                  <w:highlight w:val="none"/>
                </w:rPr>
                <w:fldChar w:fldCharType="separate"/>
              </w:r>
              <w:r>
                <w:rPr>
                  <w:rStyle w:val="17"/>
                  <w:rFonts w:hint="eastAsia" w:ascii="仿宋_GB2312" w:eastAsia="仿宋_GB2312"/>
                  <w:color w:val="auto"/>
                  <w:sz w:val="30"/>
                  <w:szCs w:val="30"/>
                  <w:highlight w:val="none"/>
                </w:rPr>
                <w:t>第八条  承揽要求</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"_Toc24707263" </w:instrText>
              </w:r>
              <w:r>
                <w:rPr>
                  <w:color w:val="auto"/>
                  <w:highlight w:val="none"/>
                </w:rPr>
                <w:fldChar w:fldCharType="separate"/>
              </w:r>
              <w:r>
                <w:rPr>
                  <w:rStyle w:val="17"/>
                  <w:rFonts w:hint="eastAsia" w:ascii="仿宋_GB2312" w:eastAsia="仿宋_GB2312"/>
                  <w:color w:val="auto"/>
                  <w:sz w:val="30"/>
                  <w:szCs w:val="30"/>
                  <w:highlight w:val="none"/>
                </w:rPr>
                <w:t>第九条  双方的权利与义务</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8"/>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"_Toc24707264" </w:instrText>
              </w:r>
              <w:r>
                <w:rPr>
                  <w:color w:val="auto"/>
                  <w:highlight w:val="none"/>
                </w:rPr>
                <w:fldChar w:fldCharType="separate"/>
              </w:r>
              <w:r>
                <w:rPr>
                  <w:rStyle w:val="17"/>
                  <w:rFonts w:hint="eastAsia" w:ascii="仿宋_GB2312" w:hAnsi="仿宋" w:eastAsia="仿宋_GB2312"/>
                  <w:color w:val="auto"/>
                  <w:sz w:val="30"/>
                  <w:szCs w:val="30"/>
                  <w:highlight w:val="none"/>
                  <w:shd w:val="clear" w:color="auto" w:fill="FFFFFF"/>
                </w:rPr>
                <w:t>9</w:t>
              </w:r>
              <w:r>
                <w:rPr>
                  <w:rStyle w:val="17"/>
                  <w:rFonts w:hint="eastAsia" w:ascii="仿宋_GB2312" w:hAnsi="仿宋" w:eastAsia="仿宋_GB2312"/>
                  <w:color w:val="auto"/>
                  <w:sz w:val="30"/>
                  <w:szCs w:val="30"/>
                  <w:highlight w:val="none"/>
                  <w:shd w:val="clear" w:color="auto" w:fill="FFFFFF"/>
                  <w:lang w:val="zh-CN"/>
                </w:rPr>
                <w:t>.1甲方权责：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8"/>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"_Toc24707265" </w:instrText>
              </w:r>
              <w:r>
                <w:rPr>
                  <w:color w:val="auto"/>
                  <w:highlight w:val="none"/>
                </w:rPr>
                <w:fldChar w:fldCharType="separate"/>
              </w:r>
              <w:r>
                <w:rPr>
                  <w:rStyle w:val="17"/>
                  <w:rFonts w:hint="eastAsia" w:ascii="仿宋_GB2312" w:hAnsi="仿宋" w:eastAsia="仿宋_GB2312"/>
                  <w:color w:val="auto"/>
                  <w:sz w:val="30"/>
                  <w:szCs w:val="30"/>
                  <w:highlight w:val="none"/>
                  <w:shd w:val="clear" w:color="auto" w:fill="FFFFFF"/>
                  <w:lang w:val="zh-CN"/>
                </w:rPr>
                <w:t>9.2乙方权责：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"_Toc24707266" </w:instrText>
              </w:r>
              <w:r>
                <w:rPr>
                  <w:color w:val="auto"/>
                  <w:highlight w:val="none"/>
                </w:rPr>
                <w:fldChar w:fldCharType="separate"/>
              </w:r>
              <w:r>
                <w:rPr>
                  <w:rStyle w:val="17"/>
                  <w:rFonts w:hint="eastAsia" w:ascii="仿宋_GB2312" w:eastAsia="仿宋_GB2312"/>
                  <w:color w:val="auto"/>
                  <w:sz w:val="30"/>
                  <w:szCs w:val="30"/>
                  <w:highlight w:val="none"/>
                </w:rPr>
                <w:t>第十条  成果验收标准和方法</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"_Toc24707267" </w:instrText>
              </w:r>
              <w:r>
                <w:rPr>
                  <w:color w:val="auto"/>
                  <w:highlight w:val="none"/>
                </w:rPr>
                <w:fldChar w:fldCharType="separate"/>
              </w:r>
              <w:r>
                <w:rPr>
                  <w:rStyle w:val="17"/>
                  <w:rFonts w:hint="eastAsia" w:ascii="仿宋_GB2312" w:eastAsia="仿宋_GB2312"/>
                  <w:color w:val="auto"/>
                  <w:sz w:val="30"/>
                  <w:szCs w:val="30"/>
                  <w:highlight w:val="none"/>
                </w:rPr>
                <w:t>第十一条  知识产权</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"_Toc24707268" </w:instrText>
              </w:r>
              <w:r>
                <w:rPr>
                  <w:color w:val="auto"/>
                  <w:highlight w:val="none"/>
                </w:rPr>
                <w:fldChar w:fldCharType="separate"/>
              </w:r>
              <w:r>
                <w:rPr>
                  <w:rStyle w:val="17"/>
                  <w:rFonts w:hint="eastAsia" w:ascii="仿宋_GB2312" w:eastAsia="仿宋_GB2312"/>
                  <w:color w:val="auto"/>
                  <w:sz w:val="30"/>
                  <w:szCs w:val="30"/>
                  <w:highlight w:val="none"/>
                </w:rPr>
                <w:t>第十二条  违约责任</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"_Toc24707269" </w:instrText>
              </w:r>
              <w:r>
                <w:rPr>
                  <w:color w:val="auto"/>
                  <w:highlight w:val="none"/>
                </w:rPr>
                <w:fldChar w:fldCharType="separate"/>
              </w:r>
              <w:r>
                <w:rPr>
                  <w:rStyle w:val="17"/>
                  <w:rFonts w:hint="eastAsia" w:ascii="仿宋_GB2312" w:eastAsia="仿宋_GB2312"/>
                  <w:color w:val="auto"/>
                  <w:sz w:val="30"/>
                  <w:szCs w:val="30"/>
                  <w:highlight w:val="none"/>
                </w:rPr>
                <w:t>第十三条  争议解决方式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"_Toc24707270" </w:instrText>
              </w:r>
              <w:r>
                <w:rPr>
                  <w:color w:val="auto"/>
                  <w:highlight w:val="none"/>
                </w:rPr>
                <w:fldChar w:fldCharType="separate"/>
              </w:r>
              <w:r>
                <w:rPr>
                  <w:rStyle w:val="17"/>
                  <w:rFonts w:hint="eastAsia" w:ascii="仿宋_GB2312" w:eastAsia="仿宋_GB2312"/>
                  <w:color w:val="auto"/>
                  <w:sz w:val="30"/>
                  <w:szCs w:val="30"/>
                  <w:highlight w:val="none"/>
                </w:rPr>
                <w:t>第十四条  通知与送达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"_Toc24707271" </w:instrText>
              </w:r>
              <w:r>
                <w:rPr>
                  <w:color w:val="auto"/>
                  <w:highlight w:val="none"/>
                </w:rPr>
                <w:fldChar w:fldCharType="separate"/>
              </w:r>
              <w:r>
                <w:rPr>
                  <w:rStyle w:val="17"/>
                  <w:rFonts w:hint="eastAsia" w:ascii="仿宋_GB2312" w:eastAsia="仿宋_GB2312"/>
                  <w:color w:val="auto"/>
                  <w:sz w:val="30"/>
                  <w:szCs w:val="30"/>
                  <w:highlight w:val="none"/>
                </w:rPr>
                <w:t>第十五条 不可抗力</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"_Toc24707272" </w:instrText>
              </w:r>
              <w:r>
                <w:rPr>
                  <w:color w:val="auto"/>
                  <w:highlight w:val="none"/>
                </w:rPr>
                <w:fldChar w:fldCharType="separate"/>
              </w:r>
              <w:r>
                <w:rPr>
                  <w:rStyle w:val="17"/>
                  <w:rFonts w:hint="eastAsia" w:ascii="仿宋_GB2312" w:eastAsia="仿宋_GB2312"/>
                  <w:color w:val="auto"/>
                  <w:sz w:val="30"/>
                  <w:szCs w:val="30"/>
                  <w:highlight w:val="none"/>
                </w:rPr>
                <w:t>第十六条  补充协议</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"_Toc24707273" </w:instrText>
              </w:r>
              <w:r>
                <w:rPr>
                  <w:color w:val="auto"/>
                  <w:highlight w:val="none"/>
                </w:rPr>
                <w:fldChar w:fldCharType="separate"/>
              </w:r>
              <w:r>
                <w:rPr>
                  <w:rStyle w:val="17"/>
                  <w:rFonts w:hint="eastAsia" w:ascii="仿宋_GB2312" w:eastAsia="仿宋_GB2312"/>
                  <w:color w:val="auto"/>
                  <w:sz w:val="30"/>
                  <w:szCs w:val="30"/>
                  <w:highlight w:val="none"/>
                </w:rPr>
                <w:t>第十七条  保密条款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4"/>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"_Toc24707274" </w:instrText>
              </w:r>
              <w:r>
                <w:rPr>
                  <w:color w:val="auto"/>
                  <w:highlight w:val="none"/>
                </w:rPr>
                <w:fldChar w:fldCharType="separate"/>
              </w:r>
              <w:r>
                <w:rPr>
                  <w:rStyle w:val="17"/>
                  <w:rFonts w:hint="eastAsia" w:ascii="仿宋_GB2312" w:eastAsia="仿宋_GB2312"/>
                  <w:color w:val="auto"/>
                  <w:sz w:val="30"/>
                  <w:szCs w:val="30"/>
                  <w:highlight w:val="none"/>
                </w:rPr>
                <w:t>第十八条  其他</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spacing w:line="520" w:lineRule="exact"/>
                <w:jc w:val="center"/>
                <w:rPr>
                  <w:rFonts w:ascii="宋体" w:hAnsi="宋体" w:eastAsia="宋体" w:cs="Times New Roman (正文 CS 字体)"/>
                  <w:b/>
                  <w:bCs/>
                  <w:color w:val="auto"/>
                  <w:kern w:val="2"/>
                  <w:sz w:val="24"/>
                  <w:szCs w:val="24"/>
                  <w:highlight w:val="none"/>
                  <w:lang w:val="zh-CN"/>
                </w:rPr>
              </w:pPr>
              <w:r>
                <w:rPr>
                  <w:rFonts w:hint="eastAsia" w:ascii="仿宋_GB2312" w:eastAsia="仿宋_GB2312"/>
                  <w:b/>
                  <w:bCs/>
                  <w:color w:val="auto"/>
                  <w:sz w:val="30"/>
                  <w:szCs w:val="30"/>
                  <w:highlight w:val="none"/>
                  <w:lang w:val="zh-CN"/>
                </w:rPr>
                <w:fldChar w:fldCharType="end"/>
              </w:r>
            </w:p>
          </w:sdtContent>
        </w:sdt>
        <w:p>
          <w:pPr>
            <w:pStyle w:val="29"/>
            <w:spacing w:before="0" w:beforeAutospacing="0" w:after="0" w:afterAutospacing="0"/>
            <w:ind w:firstLine="420" w:firstLineChars="200"/>
            <w:rPr>
              <w:color w:val="auto"/>
              <w:highlight w:val="none"/>
            </w:rPr>
          </w:pPr>
        </w:p>
      </w:sdtContent>
    </w:sdt>
    <w:p>
      <w:pPr>
        <w:ind w:firstLine="602" w:firstLineChars="200"/>
        <w:rPr>
          <w:rFonts w:hint="eastAsia" w:ascii="仿宋_GB2312" w:hAnsi="仿宋" w:eastAsia="仿宋_GB2312" w:cs="宋体"/>
          <w:b/>
          <w:bCs/>
          <w:color w:val="auto"/>
          <w:kern w:val="2"/>
          <w:sz w:val="30"/>
          <w:szCs w:val="30"/>
          <w:highlight w:val="none"/>
          <w:lang w:val="en-US" w:eastAsia="zh-CN" w:bidi="ar-SA"/>
        </w:rPr>
      </w:pPr>
      <w:r>
        <w:rPr>
          <w:rFonts w:hint="eastAsia" w:ascii="仿宋_GB2312" w:hAnsi="仿宋" w:eastAsia="仿宋_GB2312" w:cs="宋体"/>
          <w:b/>
          <w:bCs/>
          <w:color w:val="auto"/>
          <w:kern w:val="2"/>
          <w:sz w:val="30"/>
          <w:szCs w:val="30"/>
          <w:highlight w:val="none"/>
          <w:lang w:val="en-US" w:eastAsia="zh-CN" w:bidi="ar-SA"/>
        </w:rPr>
        <w:t>甲方：重庆机场集团有限公司动力能源分公司</w:t>
      </w:r>
    </w:p>
    <w:p>
      <w:pPr>
        <w:pStyle w:val="29"/>
        <w:spacing w:before="0" w:beforeAutospacing="0" w:after="0" w:afterAutospacing="0"/>
        <w:ind w:firstLine="602"/>
        <w:rPr>
          <w:rFonts w:hint="default" w:eastAsia="仿宋_GB2312" w:cs="宋体"/>
          <w:b/>
          <w:bCs/>
          <w:color w:val="auto"/>
          <w:highlight w:val="none"/>
          <w:lang w:val="en-US" w:eastAsia="zh-CN"/>
        </w:rPr>
      </w:pPr>
      <w:r>
        <w:rPr>
          <w:rFonts w:hint="eastAsia" w:cs="宋体"/>
          <w:b/>
          <w:bCs/>
          <w:color w:val="auto"/>
          <w:highlight w:val="none"/>
        </w:rPr>
        <w:t>统一社会信用代码：915</w:t>
      </w:r>
      <w:r>
        <w:rPr>
          <w:rFonts w:hint="eastAsia" w:cs="宋体"/>
          <w:b/>
          <w:bCs/>
          <w:color w:val="auto"/>
          <w:highlight w:val="none"/>
          <w:lang w:val="en-US" w:eastAsia="zh-CN"/>
        </w:rPr>
        <w:t>00112MAAC3KEC4F</w:t>
      </w:r>
    </w:p>
    <w:p>
      <w:pPr>
        <w:pStyle w:val="29"/>
        <w:spacing w:before="0" w:beforeAutospacing="0" w:after="0" w:afterAutospacing="0"/>
        <w:ind w:firstLine="602"/>
        <w:rPr>
          <w:rFonts w:hint="default" w:eastAsia="仿宋_GB2312" w:cs="宋体"/>
          <w:b/>
          <w:bCs/>
          <w:color w:val="auto"/>
          <w:highlight w:val="none"/>
          <w:lang w:val="en-US" w:eastAsia="zh-CN"/>
        </w:rPr>
      </w:pPr>
      <w:r>
        <w:rPr>
          <w:rFonts w:hint="eastAsia" w:cs="宋体"/>
          <w:b/>
          <w:bCs/>
          <w:color w:val="auto"/>
          <w:highlight w:val="none"/>
        </w:rPr>
        <w:t>通讯地址：重庆市渝北区</w:t>
      </w:r>
      <w:r>
        <w:rPr>
          <w:rFonts w:hint="eastAsia" w:cs="宋体"/>
          <w:b/>
          <w:bCs/>
          <w:color w:val="auto"/>
          <w:highlight w:val="none"/>
          <w:lang w:eastAsia="zh-CN"/>
        </w:rPr>
        <w:t>重庆江北国际机场内</w:t>
      </w:r>
      <w:r>
        <w:rPr>
          <w:rFonts w:hint="eastAsia" w:cs="宋体"/>
          <w:b/>
          <w:bCs/>
          <w:color w:val="auto"/>
          <w:highlight w:val="none"/>
          <w:lang w:val="en-US" w:eastAsia="zh-CN"/>
        </w:rPr>
        <w:t>69-4幢一层1-1</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法定代表人或委托代理人：</w:t>
      </w:r>
      <w:r>
        <w:rPr>
          <w:rFonts w:hint="eastAsia" w:cs="宋体"/>
          <w:b/>
          <w:bCs/>
          <w:color w:val="auto"/>
          <w:highlight w:val="none"/>
          <w:lang w:eastAsia="zh-CN"/>
        </w:rPr>
        <w:t>刘子亚</w:t>
      </w:r>
      <w:r>
        <w:rPr>
          <w:rFonts w:hint="eastAsia" w:cs="宋体"/>
          <w:b/>
          <w:bCs/>
          <w:color w:val="auto"/>
          <w:highlight w:val="none"/>
        </w:rPr>
        <w:t xml:space="preserve">  </w:t>
      </w:r>
    </w:p>
    <w:p>
      <w:pPr>
        <w:pStyle w:val="29"/>
        <w:spacing w:before="0" w:beforeAutospacing="0" w:after="0" w:afterAutospacing="0"/>
        <w:ind w:firstLine="602"/>
        <w:rPr>
          <w:rFonts w:hint="default" w:eastAsia="仿宋_GB2312" w:cs="宋体"/>
          <w:b/>
          <w:bCs/>
          <w:color w:val="auto"/>
          <w:highlight w:val="none"/>
          <w:lang w:val="en-US" w:eastAsia="zh-CN"/>
        </w:rPr>
      </w:pPr>
      <w:r>
        <w:rPr>
          <w:rFonts w:hint="eastAsia" w:cs="宋体"/>
          <w:b/>
          <w:bCs/>
          <w:color w:val="auto"/>
          <w:highlight w:val="none"/>
          <w:lang w:eastAsia="zh-CN"/>
        </w:rPr>
        <w:t>邮政编码：</w:t>
      </w:r>
      <w:r>
        <w:rPr>
          <w:rFonts w:hint="eastAsia" w:cs="宋体"/>
          <w:b/>
          <w:bCs/>
          <w:color w:val="auto"/>
          <w:highlight w:val="none"/>
          <w:lang w:val="en-US" w:eastAsia="zh-CN"/>
        </w:rPr>
        <w:t>401120</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联系电话：67151249</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邮箱地址：</w:t>
      </w:r>
      <w:r>
        <w:rPr>
          <w:rFonts w:hint="eastAsia" w:cs="宋体"/>
          <w:b/>
          <w:bCs/>
          <w:color w:val="auto"/>
          <w:highlight w:val="none"/>
          <w:lang w:val="en-US" w:eastAsia="zh-CN"/>
        </w:rPr>
        <w:t>410396296</w:t>
      </w:r>
      <w:r>
        <w:rPr>
          <w:rFonts w:hint="eastAsia" w:cs="宋体"/>
          <w:b/>
          <w:bCs/>
          <w:color w:val="auto"/>
          <w:highlight w:val="none"/>
        </w:rPr>
        <w:t>@qq.com</w:t>
      </w:r>
    </w:p>
    <w:p>
      <w:pPr>
        <w:pStyle w:val="29"/>
        <w:spacing w:before="0" w:beforeAutospacing="0" w:after="0" w:afterAutospacing="0"/>
        <w:ind w:firstLine="602"/>
        <w:rPr>
          <w:rFonts w:hint="eastAsia" w:eastAsia="仿宋_GB2312" w:cs="宋体"/>
          <w:b/>
          <w:bCs/>
          <w:color w:val="auto"/>
          <w:highlight w:val="none"/>
          <w:lang w:eastAsia="zh-CN"/>
        </w:rPr>
      </w:pPr>
      <w:r>
        <w:rPr>
          <w:rFonts w:hint="eastAsia" w:cs="宋体"/>
          <w:b/>
          <w:bCs/>
          <w:color w:val="auto"/>
          <w:highlight w:val="none"/>
        </w:rPr>
        <w:t xml:space="preserve">开户银行： </w:t>
      </w:r>
      <w:r>
        <w:rPr>
          <w:rFonts w:hint="eastAsia" w:cs="宋体"/>
          <w:b/>
          <w:bCs/>
          <w:color w:val="auto"/>
          <w:highlight w:val="none"/>
          <w:lang w:eastAsia="zh-CN"/>
        </w:rPr>
        <w:t>中国建设银行股份有限公司重庆渝北机场支行</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开户名称：重庆机场集团有限公司</w:t>
      </w:r>
      <w:r>
        <w:rPr>
          <w:rFonts w:hint="eastAsia" w:ascii="仿宋_GB2312" w:hAnsi="仿宋" w:eastAsia="仿宋_GB2312" w:cs="宋体"/>
          <w:b/>
          <w:bCs/>
          <w:color w:val="auto"/>
          <w:kern w:val="2"/>
          <w:sz w:val="30"/>
          <w:szCs w:val="30"/>
          <w:highlight w:val="none"/>
          <w:lang w:val="en-US" w:eastAsia="zh-CN" w:bidi="ar-SA"/>
        </w:rPr>
        <w:t>动力能源分公司</w:t>
      </w:r>
    </w:p>
    <w:p>
      <w:pPr>
        <w:pStyle w:val="29"/>
        <w:spacing w:before="0" w:beforeAutospacing="0" w:after="0" w:afterAutospacing="0"/>
        <w:ind w:firstLine="602"/>
        <w:rPr>
          <w:rFonts w:hint="default" w:eastAsia="仿宋_GB2312" w:cs="宋体"/>
          <w:b/>
          <w:bCs/>
          <w:color w:val="auto"/>
          <w:highlight w:val="none"/>
          <w:lang w:val="en-US" w:eastAsia="zh-CN"/>
        </w:rPr>
      </w:pPr>
      <w:r>
        <w:rPr>
          <w:rFonts w:hint="eastAsia" w:cs="宋体"/>
          <w:b/>
          <w:bCs/>
          <w:color w:val="auto"/>
          <w:highlight w:val="none"/>
        </w:rPr>
        <w:t>账号：5000</w:t>
      </w:r>
      <w:r>
        <w:rPr>
          <w:rFonts w:hint="eastAsia" w:cs="宋体"/>
          <w:b/>
          <w:bCs/>
          <w:color w:val="auto"/>
          <w:highlight w:val="none"/>
          <w:lang w:val="en-US" w:eastAsia="zh-CN"/>
        </w:rPr>
        <w:t>50108380000000600</w:t>
      </w:r>
    </w:p>
    <w:p>
      <w:pPr>
        <w:pStyle w:val="29"/>
        <w:spacing w:before="0" w:beforeAutospacing="0" w:after="0" w:afterAutospacing="0"/>
        <w:ind w:firstLine="602"/>
        <w:rPr>
          <w:rFonts w:hint="eastAsia" w:cs="宋体"/>
          <w:b/>
          <w:bCs/>
          <w:color w:val="auto"/>
          <w:highlight w:val="none"/>
        </w:rPr>
      </w:pP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乙方：</w:t>
      </w:r>
    </w:p>
    <w:p>
      <w:pPr>
        <w:pStyle w:val="29"/>
        <w:ind w:firstLine="602"/>
        <w:rPr>
          <w:b/>
          <w:bCs/>
          <w:color w:val="auto"/>
          <w:highlight w:val="none"/>
        </w:rPr>
      </w:pPr>
      <w:r>
        <w:rPr>
          <w:rFonts w:hint="eastAsia"/>
          <w:b/>
          <w:bCs/>
          <w:color w:val="auto"/>
          <w:highlight w:val="none"/>
        </w:rPr>
        <w:t>统一社会信用代码：</w:t>
      </w:r>
    </w:p>
    <w:p>
      <w:pPr>
        <w:pStyle w:val="29"/>
        <w:ind w:firstLine="602"/>
        <w:rPr>
          <w:b/>
          <w:bCs/>
          <w:color w:val="auto"/>
          <w:highlight w:val="none"/>
        </w:rPr>
      </w:pPr>
      <w:r>
        <w:rPr>
          <w:b/>
          <w:bCs/>
          <w:color w:val="auto"/>
          <w:highlight w:val="none"/>
        </w:rPr>
        <w:t>通讯地址：</w:t>
      </w:r>
    </w:p>
    <w:p>
      <w:pPr>
        <w:pStyle w:val="29"/>
        <w:ind w:firstLine="602"/>
        <w:rPr>
          <w:b/>
          <w:bCs/>
          <w:color w:val="auto"/>
          <w:highlight w:val="none"/>
        </w:rPr>
      </w:pPr>
      <w:r>
        <w:rPr>
          <w:b/>
          <w:bCs/>
          <w:color w:val="auto"/>
          <w:highlight w:val="none"/>
        </w:rPr>
        <w:t xml:space="preserve">法定代表人或委托代理人： </w:t>
      </w:r>
    </w:p>
    <w:p>
      <w:pPr>
        <w:pStyle w:val="29"/>
        <w:ind w:firstLine="602"/>
        <w:rPr>
          <w:b/>
          <w:bCs/>
          <w:color w:val="auto"/>
          <w:highlight w:val="none"/>
        </w:rPr>
      </w:pPr>
      <w:r>
        <w:rPr>
          <w:b/>
          <w:bCs/>
          <w:color w:val="auto"/>
          <w:highlight w:val="none"/>
        </w:rPr>
        <w:t>邮政编码：</w:t>
      </w:r>
    </w:p>
    <w:p>
      <w:pPr>
        <w:pStyle w:val="29"/>
        <w:ind w:firstLine="602"/>
        <w:rPr>
          <w:b/>
          <w:bCs/>
          <w:color w:val="auto"/>
          <w:highlight w:val="none"/>
        </w:rPr>
      </w:pPr>
      <w:r>
        <w:rPr>
          <w:b/>
          <w:bCs/>
          <w:color w:val="auto"/>
          <w:highlight w:val="none"/>
        </w:rPr>
        <w:t>联系电话：</w:t>
      </w:r>
    </w:p>
    <w:p>
      <w:pPr>
        <w:pStyle w:val="29"/>
        <w:ind w:firstLine="602" w:firstLineChars="200"/>
        <w:rPr>
          <w:rFonts w:hint="eastAsia"/>
          <w:b/>
          <w:bCs/>
          <w:color w:val="auto"/>
          <w:highlight w:val="none"/>
          <w:lang w:eastAsia="zh-CN"/>
        </w:rPr>
      </w:pPr>
      <w:r>
        <w:rPr>
          <w:b/>
          <w:bCs/>
          <w:color w:val="auto"/>
          <w:highlight w:val="none"/>
        </w:rPr>
        <w:t>邮箱地址</w:t>
      </w:r>
      <w:r>
        <w:rPr>
          <w:rFonts w:hint="eastAsia"/>
          <w:b/>
          <w:bCs/>
          <w:color w:val="auto"/>
          <w:highlight w:val="none"/>
          <w:lang w:eastAsia="zh-CN"/>
        </w:rPr>
        <w:t>：</w:t>
      </w:r>
    </w:p>
    <w:p>
      <w:pPr>
        <w:rPr>
          <w:rFonts w:hint="eastAsia"/>
          <w:b/>
          <w:bCs/>
          <w:color w:val="auto"/>
          <w:highlight w:val="none"/>
          <w:lang w:eastAsia="zh-CN"/>
        </w:rPr>
      </w:pPr>
      <w:r>
        <w:rPr>
          <w:rFonts w:hint="eastAsia"/>
          <w:b/>
          <w:bCs/>
          <w:color w:val="auto"/>
          <w:highlight w:val="none"/>
          <w:lang w:eastAsia="zh-CN"/>
        </w:rPr>
        <w:br w:type="page"/>
      </w:r>
    </w:p>
    <w:p>
      <w:pPr>
        <w:pStyle w:val="29"/>
        <w:ind w:firstLine="600"/>
        <w:rPr>
          <w:rStyle w:val="34"/>
          <w:rFonts w:ascii="仿宋_GB2312" w:hAnsi="仿宋" w:eastAsia="仿宋_GB2312" w:cs="宋体"/>
          <w:color w:val="auto"/>
          <w:highlight w:val="none"/>
          <w:u w:val="none"/>
          <w:shd w:val="clear" w:color="auto" w:fill="auto"/>
        </w:rPr>
      </w:pPr>
      <w:r>
        <w:rPr>
          <w:rStyle w:val="34"/>
          <w:rFonts w:hint="eastAsia" w:ascii="仿宋_GB2312" w:hAnsi="仿宋" w:eastAsia="仿宋_GB2312" w:cs="宋体"/>
          <w:color w:val="auto"/>
          <w:highlight w:val="none"/>
          <w:u w:val="none"/>
          <w:shd w:val="clear" w:color="auto" w:fill="auto"/>
        </w:rPr>
        <w:t>依照《中华人民共和国</w:t>
      </w:r>
      <w:r>
        <w:rPr>
          <w:rStyle w:val="34"/>
          <w:rFonts w:hint="eastAsia" w:ascii="仿宋_GB2312" w:hAnsi="仿宋" w:eastAsia="仿宋_GB2312" w:cs="宋体"/>
          <w:color w:val="auto"/>
          <w:highlight w:val="none"/>
          <w:u w:val="none"/>
          <w:shd w:val="clear" w:color="auto" w:fill="auto"/>
          <w:lang w:val="en-US" w:eastAsia="zh-CN"/>
        </w:rPr>
        <w:t>民法典</w:t>
      </w:r>
      <w:r>
        <w:rPr>
          <w:rStyle w:val="34"/>
          <w:rFonts w:hint="eastAsia" w:ascii="仿宋_GB2312" w:hAnsi="仿宋" w:eastAsia="仿宋_GB2312" w:cs="宋体"/>
          <w:color w:val="auto"/>
          <w:highlight w:val="none"/>
          <w:u w:val="none"/>
          <w:shd w:val="clear" w:color="auto" w:fill="auto"/>
        </w:rPr>
        <w:t>》等有关法律、法规，就乙方承揽甲方暖通中心冷却塔清洗项目事宜（以下称项目），双方经充分平等协商，达成本协议。</w:t>
      </w:r>
    </w:p>
    <w:p>
      <w:pPr>
        <w:pStyle w:val="4"/>
        <w:ind w:firstLine="640"/>
        <w:rPr>
          <w:rStyle w:val="34"/>
          <w:rFonts w:ascii="仿宋" w:hAnsi="仿宋" w:eastAsia="黑体" w:cs="Times New Roman"/>
          <w:color w:val="auto"/>
          <w:sz w:val="32"/>
          <w:szCs w:val="24"/>
          <w:highlight w:val="none"/>
          <w:u w:val="none"/>
          <w:shd w:val="clear" w:color="auto" w:fill="auto"/>
        </w:rPr>
      </w:pPr>
      <w:bookmarkStart w:id="39" w:name="_Toc24707255"/>
      <w:r>
        <w:rPr>
          <w:rStyle w:val="34"/>
          <w:rFonts w:hint="eastAsia" w:ascii="仿宋" w:hAnsi="仿宋" w:eastAsia="黑体" w:cs="Times New Roman"/>
          <w:color w:val="auto"/>
          <w:sz w:val="32"/>
          <w:szCs w:val="24"/>
          <w:highlight w:val="none"/>
          <w:u w:val="none"/>
          <w:shd w:val="clear" w:color="auto" w:fill="auto"/>
        </w:rPr>
        <w:t>第一条 项目名称</w:t>
      </w:r>
      <w:bookmarkEnd w:id="39"/>
      <w:bookmarkStart w:id="40" w:name="_Hlk9437057"/>
    </w:p>
    <w:p>
      <w:pPr>
        <w:pStyle w:val="29"/>
        <w:ind w:firstLine="480"/>
        <w:rPr>
          <w:color w:val="auto"/>
          <w:highlight w:val="none"/>
          <w:u w:val="none"/>
        </w:rPr>
      </w:pPr>
      <w:r>
        <w:rPr>
          <w:rStyle w:val="34"/>
          <w:rFonts w:ascii="仿宋" w:eastAsia="仿宋"/>
          <w:color w:val="auto"/>
          <w:sz w:val="24"/>
          <w:szCs w:val="24"/>
          <w:highlight w:val="none"/>
          <w:u w:val="none"/>
          <w:lang w:val="zh-CN"/>
        </w:rPr>
        <w:t xml:space="preserve"> </w:t>
      </w:r>
      <w:r>
        <w:rPr>
          <w:rStyle w:val="34"/>
          <w:rFonts w:hint="default" w:ascii="仿宋_GB2312" w:hAnsi="仿宋" w:eastAsia="仿宋_GB2312" w:cs="宋体"/>
          <w:color w:val="auto"/>
          <w:highlight w:val="none"/>
          <w:u w:val="none"/>
          <w:shd w:val="clear" w:color="auto" w:fill="auto"/>
        </w:rPr>
        <w:t>暖通中心冷却塔清洗项目</w:t>
      </w:r>
      <w:r>
        <w:rPr>
          <w:rStyle w:val="34"/>
          <w:rFonts w:hint="eastAsia" w:ascii="仿宋_GB2312" w:hAnsi="仿宋" w:eastAsia="仿宋_GB2312" w:cs="宋体"/>
          <w:color w:val="auto"/>
          <w:highlight w:val="none"/>
          <w:u w:val="none"/>
          <w:shd w:val="clear" w:color="auto" w:fill="auto"/>
        </w:rPr>
        <w:t>。</w:t>
      </w:r>
    </w:p>
    <w:bookmarkEnd w:id="40"/>
    <w:p>
      <w:pPr>
        <w:pStyle w:val="4"/>
        <w:ind w:firstLine="640"/>
        <w:rPr>
          <w:rStyle w:val="34"/>
          <w:rFonts w:ascii="仿宋" w:hAnsi="仿宋" w:eastAsia="黑体" w:cs="Times New Roman"/>
          <w:color w:val="auto"/>
          <w:sz w:val="32"/>
          <w:szCs w:val="24"/>
          <w:highlight w:val="none"/>
          <w:u w:val="none"/>
          <w:shd w:val="clear" w:color="auto" w:fill="auto"/>
        </w:rPr>
      </w:pPr>
      <w:bookmarkStart w:id="41" w:name="_Toc24707256"/>
      <w:r>
        <w:rPr>
          <w:rStyle w:val="34"/>
          <w:rFonts w:hint="eastAsia" w:ascii="仿宋" w:hAnsi="仿宋" w:eastAsia="黑体" w:cs="Times New Roman"/>
          <w:color w:val="auto"/>
          <w:sz w:val="32"/>
          <w:szCs w:val="24"/>
          <w:highlight w:val="none"/>
          <w:u w:val="none"/>
          <w:shd w:val="clear" w:color="auto" w:fill="auto"/>
        </w:rPr>
        <w:t>第二条 项目地点</w:t>
      </w:r>
      <w:bookmarkEnd w:id="41"/>
    </w:p>
    <w:p>
      <w:pPr>
        <w:pStyle w:val="29"/>
        <w:ind w:firstLine="600"/>
        <w:rPr>
          <w:rStyle w:val="34"/>
          <w:rFonts w:ascii="仿宋_GB2312" w:hAnsi="仿宋" w:eastAsia="仿宋_GB2312" w:cs="宋体"/>
          <w:color w:val="auto"/>
          <w:highlight w:val="none"/>
          <w:u w:val="none"/>
          <w:shd w:val="clear" w:color="auto" w:fill="auto"/>
        </w:rPr>
      </w:pPr>
      <w:r>
        <w:rPr>
          <w:rStyle w:val="34"/>
          <w:rFonts w:hint="eastAsia" w:ascii="仿宋_GB2312" w:hAnsi="仿宋" w:eastAsia="仿宋_GB2312" w:cs="宋体"/>
          <w:color w:val="auto"/>
          <w:highlight w:val="none"/>
          <w:u w:val="none"/>
          <w:shd w:val="clear" w:color="auto" w:fill="auto"/>
          <w:lang w:val="en-US" w:eastAsia="zh-CN"/>
        </w:rPr>
        <w:t>重庆市渝北区两路镇机场东路30号（动力能源分公司）</w:t>
      </w:r>
      <w:r>
        <w:rPr>
          <w:rStyle w:val="34"/>
          <w:rFonts w:hint="eastAsia" w:ascii="仿宋_GB2312" w:hAnsi="仿宋" w:eastAsia="仿宋_GB2312" w:cs="宋体"/>
          <w:color w:val="auto"/>
          <w:highlight w:val="none"/>
          <w:u w:val="none"/>
          <w:shd w:val="clear" w:color="auto" w:fill="auto"/>
        </w:rPr>
        <w:t>。</w:t>
      </w:r>
    </w:p>
    <w:p>
      <w:pPr>
        <w:pStyle w:val="4"/>
        <w:ind w:firstLine="640"/>
        <w:rPr>
          <w:color w:val="auto"/>
          <w:highlight w:val="none"/>
          <w:u w:val="none"/>
        </w:rPr>
      </w:pPr>
      <w:bookmarkStart w:id="42" w:name="_Toc24707257"/>
      <w:r>
        <w:rPr>
          <w:rStyle w:val="34"/>
          <w:rFonts w:hint="eastAsia" w:ascii="仿宋" w:hAnsi="仿宋" w:eastAsia="黑体" w:cs="Times New Roman"/>
          <w:color w:val="auto"/>
          <w:sz w:val="32"/>
          <w:szCs w:val="24"/>
          <w:highlight w:val="none"/>
          <w:u w:val="none"/>
          <w:shd w:val="clear" w:color="auto" w:fill="auto"/>
        </w:rPr>
        <w:t>第三条</w:t>
      </w:r>
      <w:r>
        <w:rPr>
          <w:rStyle w:val="34"/>
          <w:rFonts w:ascii="仿宋" w:hAnsi="仿宋" w:eastAsia="黑体" w:cs="Times New Roman"/>
          <w:color w:val="auto"/>
          <w:sz w:val="32"/>
          <w:szCs w:val="24"/>
          <w:highlight w:val="none"/>
          <w:u w:val="none"/>
          <w:shd w:val="clear" w:color="auto" w:fill="auto"/>
        </w:rPr>
        <w:t xml:space="preserve"> </w:t>
      </w:r>
      <w:r>
        <w:rPr>
          <w:rStyle w:val="34"/>
          <w:rFonts w:hint="eastAsia" w:ascii="仿宋" w:hAnsi="仿宋" w:eastAsia="黑体" w:cs="Times New Roman"/>
          <w:color w:val="auto"/>
          <w:sz w:val="32"/>
          <w:szCs w:val="24"/>
          <w:highlight w:val="none"/>
          <w:u w:val="none"/>
          <w:shd w:val="clear" w:color="auto" w:fill="auto"/>
        </w:rPr>
        <w:t>项目内容和范围</w:t>
      </w:r>
      <w:bookmarkEnd w:id="42"/>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1.1对暖通中心西区能源站、东区航站楼能源站、东区配套区能源站46台冷却塔冷、热水盘、填料、过滤网、布水孔等进行物理加化学清洗；</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1.2对暖通中心东区航站楼能源站冷却水水池进行物理加化学清洗；</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1.3负责清洗后的除渣处理。</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本项目的报价应包括：提供的清洗工具、设备、药剂、人工，除渣材料和交通工具以及涉及到的其他所有费用，本项目报价为包干价，不再另行增加费用。</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（二）项目要求</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2.1</w:t>
      </w:r>
      <w:r>
        <w:rPr>
          <w:rFonts w:hint="eastAsia" w:ascii="仿宋" w:hAnsi="仿宋" w:eastAsia="仿宋"/>
          <w:color w:val="auto"/>
          <w:sz w:val="28"/>
          <w:szCs w:val="28"/>
          <w:highlight w:val="none"/>
          <w:lang w:val="en-US" w:eastAsia="zh-CN"/>
        </w:rPr>
        <w:t>清洗频次按甲方要求</w:t>
      </w:r>
      <w:r>
        <w:rPr>
          <w:rFonts w:hint="eastAsia" w:ascii="仿宋" w:eastAsia="仿宋"/>
          <w:color w:val="auto"/>
          <w:sz w:val="28"/>
          <w:szCs w:val="28"/>
          <w:highlight w:val="none"/>
          <w:lang w:val="en-US" w:eastAsia="zh-CN"/>
        </w:rPr>
        <w:t>：</w:t>
      </w:r>
    </w:p>
    <w:tbl>
      <w:tblPr>
        <w:tblStyle w:val="19"/>
        <w:tblW w:w="7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175"/>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top"/>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月份</w:t>
            </w:r>
          </w:p>
        </w:tc>
        <w:tc>
          <w:tcPr>
            <w:tcW w:w="1175" w:type="dxa"/>
            <w:vAlign w:val="top"/>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次数要求</w:t>
            </w:r>
          </w:p>
        </w:tc>
        <w:tc>
          <w:tcPr>
            <w:tcW w:w="5487" w:type="dxa"/>
            <w:vAlign w:val="top"/>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清洗要求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3月前</w:t>
            </w:r>
          </w:p>
        </w:tc>
        <w:tc>
          <w:tcPr>
            <w:tcW w:w="117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487" w:type="dxa"/>
            <w:vAlign w:val="top"/>
          </w:tcPr>
          <w:p>
            <w:pPr>
              <w:widowControl/>
              <w:spacing w:line="360" w:lineRule="auto"/>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制冷机组运行前物理加化学大清洗，包含东区航站楼能源站冷却塔水池。清洗后水池内无明显淤泥、藻类微生物，地面瓷砖表面无明显水垢附着。使用药剂进行化学清洗不能对制冷设备造成损坏。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4月</w:t>
            </w:r>
          </w:p>
        </w:tc>
        <w:tc>
          <w:tcPr>
            <w:tcW w:w="117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487" w:type="dxa"/>
            <w:vMerge w:val="restart"/>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lang w:val="en-US" w:eastAsia="zh-CN"/>
              </w:rPr>
              <w:t>清洗后填料表面无明显灰尘、水垢附着，布水器和过滤网保持干净和水流畅通，</w:t>
            </w:r>
            <w:r>
              <w:rPr>
                <w:rFonts w:hint="eastAsia" w:ascii="仿宋_GB2312" w:hAnsi="宋体" w:eastAsia="仿宋_GB2312"/>
                <w:color w:val="auto"/>
                <w:sz w:val="28"/>
                <w:szCs w:val="28"/>
                <w:highlight w:val="none"/>
              </w:rPr>
              <w:t>冷却塔底盘、布水器等设备无明显腐蚀情况出现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5月</w:t>
            </w:r>
          </w:p>
        </w:tc>
        <w:tc>
          <w:tcPr>
            <w:tcW w:w="1175"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487" w:type="dxa"/>
            <w:vMerge w:val="continue"/>
            <w:vAlign w:val="top"/>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6月</w:t>
            </w:r>
          </w:p>
        </w:tc>
        <w:tc>
          <w:tcPr>
            <w:tcW w:w="1175"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2次</w:t>
            </w:r>
          </w:p>
        </w:tc>
        <w:tc>
          <w:tcPr>
            <w:tcW w:w="5487" w:type="dxa"/>
            <w:vMerge w:val="continue"/>
            <w:vAlign w:val="top"/>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7月</w:t>
            </w:r>
          </w:p>
        </w:tc>
        <w:tc>
          <w:tcPr>
            <w:tcW w:w="1175"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3次</w:t>
            </w:r>
          </w:p>
        </w:tc>
        <w:tc>
          <w:tcPr>
            <w:tcW w:w="5487" w:type="dxa"/>
            <w:vMerge w:val="continue"/>
            <w:vAlign w:val="top"/>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8月</w:t>
            </w:r>
          </w:p>
        </w:tc>
        <w:tc>
          <w:tcPr>
            <w:tcW w:w="1175"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3次</w:t>
            </w:r>
          </w:p>
        </w:tc>
        <w:tc>
          <w:tcPr>
            <w:tcW w:w="5487" w:type="dxa"/>
            <w:vMerge w:val="continue"/>
            <w:vAlign w:val="top"/>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9月</w:t>
            </w:r>
          </w:p>
        </w:tc>
        <w:tc>
          <w:tcPr>
            <w:tcW w:w="1175"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2次</w:t>
            </w:r>
          </w:p>
        </w:tc>
        <w:tc>
          <w:tcPr>
            <w:tcW w:w="5487" w:type="dxa"/>
            <w:vMerge w:val="continue"/>
            <w:vAlign w:val="top"/>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10月</w:t>
            </w:r>
          </w:p>
        </w:tc>
        <w:tc>
          <w:tcPr>
            <w:tcW w:w="1175" w:type="dxa"/>
            <w:vAlign w:val="center"/>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487" w:type="dxa"/>
            <w:vMerge w:val="continue"/>
            <w:vAlign w:val="top"/>
          </w:tcPr>
          <w:p>
            <w:pPr>
              <w:widowControl/>
              <w:spacing w:line="360" w:lineRule="auto"/>
              <w:jc w:val="left"/>
              <w:rPr>
                <w:rFonts w:hint="eastAsia" w:ascii="仿宋" w:hAnsi="仿宋" w:eastAsia="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10月后</w:t>
            </w:r>
          </w:p>
        </w:tc>
        <w:tc>
          <w:tcPr>
            <w:tcW w:w="1175" w:type="dxa"/>
            <w:vAlign w:val="center"/>
          </w:tcPr>
          <w:p>
            <w:pPr>
              <w:widowControl/>
              <w:spacing w:line="360" w:lineRule="auto"/>
              <w:jc w:val="center"/>
              <w:rPr>
                <w:rFonts w:hint="default"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vertAlign w:val="baseline"/>
                <w:lang w:val="en-US" w:eastAsia="zh-CN"/>
              </w:rPr>
              <w:t>1次</w:t>
            </w:r>
          </w:p>
        </w:tc>
        <w:tc>
          <w:tcPr>
            <w:tcW w:w="5487" w:type="dxa"/>
            <w:vAlign w:val="top"/>
          </w:tcPr>
          <w:p>
            <w:pPr>
              <w:widowControl/>
              <w:spacing w:line="360" w:lineRule="auto"/>
              <w:jc w:val="center"/>
              <w:rPr>
                <w:rFonts w:hint="eastAsia" w:ascii="仿宋" w:hAnsi="仿宋" w:eastAsia="仿宋"/>
                <w:color w:val="auto"/>
                <w:sz w:val="28"/>
                <w:szCs w:val="28"/>
                <w:highlight w:val="none"/>
                <w:vertAlign w:val="baseline"/>
                <w:lang w:val="en-US" w:eastAsia="zh-CN"/>
              </w:rPr>
            </w:pPr>
            <w:r>
              <w:rPr>
                <w:rFonts w:hint="eastAsia" w:ascii="仿宋" w:hAnsi="仿宋" w:eastAsia="仿宋"/>
                <w:color w:val="auto"/>
                <w:sz w:val="28"/>
                <w:szCs w:val="28"/>
                <w:highlight w:val="none"/>
                <w:lang w:val="en-US" w:eastAsia="zh-CN"/>
              </w:rPr>
              <w:t>制冷机组运行后物理加化学大清洗，包含东区航站楼能源站冷却塔水池。清洗后水池内无明显淤泥、藻类微生物，地面瓷砖表面无明显水垢附着。使用药剂进行化学清洗不能对制冷设备造成损坏。</w:t>
            </w:r>
          </w:p>
        </w:tc>
      </w:tr>
    </w:tbl>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2.2施工要求</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2.2.1每次清洗工作完成后，承揽方需提供作业单由双方人员签字认可。</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2.2.2承揽方必须确保清洗后的污水排放不会由于化学药剂的原因而造成环境污染，一旦污染环境，造成一切后果均由承揽方承担(包括罚款等费用)。</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2.2.3每次清洗完成后清洁现场，水垢、杂物及废旧物品一周内完成合法回收。</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2.2.4承揽方若不能按照以上要求完成工作，项目单位有权要求承揽方进行整改。</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2.2.5每次清洗工作作业，承揽方若损坏项目单位资产，按照项目单位要求恢复或赔偿。</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（三）安全责任要求</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3.1施工过程中必须做好安全措施，施工中使用的工具必须符合安全工作规程的要求，且按正确方法使用。</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3.2承揽方在作业过程中发生的任何安全事故，责任由承揽方自行承担。</w:t>
      </w:r>
    </w:p>
    <w:p>
      <w:pPr>
        <w:pStyle w:val="29"/>
        <w:ind w:firstLine="600"/>
        <w:rPr>
          <w:rStyle w:val="34"/>
          <w:rFonts w:hint="eastAsia" w:ascii="Times New Roman" w:hAnsi="Times New Roman" w:eastAsia="仿宋_GB2312" w:cs="Times New Roman"/>
          <w:color w:val="auto"/>
          <w:highlight w:val="none"/>
          <w:u w:val="none"/>
          <w:shd w:val="clear" w:color="auto" w:fill="auto"/>
          <w:lang w:val="en-US" w:eastAsia="zh-CN"/>
        </w:rPr>
      </w:pPr>
      <w:r>
        <w:rPr>
          <w:rStyle w:val="34"/>
          <w:rFonts w:hint="eastAsia" w:ascii="Times New Roman" w:hAnsi="Times New Roman" w:eastAsia="仿宋_GB2312" w:cs="Times New Roman"/>
          <w:color w:val="auto"/>
          <w:highlight w:val="none"/>
          <w:u w:val="none"/>
          <w:shd w:val="clear" w:color="auto" w:fill="auto"/>
          <w:lang w:val="en-US" w:eastAsia="zh-CN"/>
        </w:rPr>
        <w:t>（四）验收要求</w:t>
      </w:r>
    </w:p>
    <w:p>
      <w:pPr>
        <w:spacing w:line="360" w:lineRule="auto"/>
        <w:ind w:firstLine="600" w:firstLineChars="200"/>
        <w:rPr>
          <w:rStyle w:val="34"/>
          <w:rFonts w:hint="eastAsia" w:ascii="Times New Roman" w:hAnsi="Times New Roman" w:eastAsia="仿宋_GB2312" w:cs="Times New Roman"/>
          <w:color w:val="auto"/>
          <w:kern w:val="2"/>
          <w:highlight w:val="none"/>
          <w:u w:val="none"/>
          <w:shd w:val="clear" w:color="auto" w:fill="auto"/>
          <w:lang w:val="en-US" w:eastAsia="zh-CN" w:bidi="ar-SA"/>
        </w:rPr>
      </w:pPr>
      <w:r>
        <w:rPr>
          <w:rStyle w:val="34"/>
          <w:rFonts w:hint="eastAsia" w:ascii="Times New Roman" w:hAnsi="Times New Roman" w:eastAsia="仿宋_GB2312" w:cs="Times New Roman"/>
          <w:color w:val="auto"/>
          <w:kern w:val="2"/>
          <w:highlight w:val="none"/>
          <w:u w:val="none"/>
          <w:shd w:val="clear" w:color="auto" w:fill="auto"/>
          <w:lang w:val="en-US" w:eastAsia="zh-CN" w:bidi="ar-SA"/>
        </w:rPr>
        <w:t>最后一次清洗完成后，由乙方向甲方提出验收申请，甲方按项目要求进行验收。</w:t>
      </w:r>
    </w:p>
    <w:p>
      <w:pPr>
        <w:pStyle w:val="4"/>
        <w:ind w:firstLine="640"/>
        <w:rPr>
          <w:rStyle w:val="34"/>
          <w:rFonts w:ascii="仿宋" w:hAnsi="仿宋" w:eastAsia="黑体" w:cs="Times New Roman"/>
          <w:color w:val="auto"/>
          <w:sz w:val="32"/>
          <w:szCs w:val="24"/>
          <w:highlight w:val="none"/>
          <w:u w:val="none"/>
          <w:shd w:val="clear" w:color="auto" w:fill="auto"/>
        </w:rPr>
      </w:pPr>
      <w:bookmarkStart w:id="43" w:name="_Toc24707258"/>
      <w:r>
        <w:rPr>
          <w:rStyle w:val="34"/>
          <w:rFonts w:hint="eastAsia" w:ascii="仿宋" w:hAnsi="仿宋" w:eastAsia="黑体" w:cs="Times New Roman"/>
          <w:color w:val="auto"/>
          <w:sz w:val="32"/>
          <w:szCs w:val="24"/>
          <w:highlight w:val="none"/>
          <w:u w:val="none"/>
          <w:shd w:val="clear" w:color="auto" w:fill="auto"/>
        </w:rPr>
        <w:t>第四条 项目工期</w:t>
      </w:r>
      <w:bookmarkEnd w:id="43"/>
    </w:p>
    <w:p>
      <w:pPr>
        <w:pStyle w:val="29"/>
        <w:ind w:firstLine="600"/>
        <w:rPr>
          <w:rStyle w:val="34"/>
          <w:rFonts w:ascii="仿宋_GB2312" w:hAnsi="仿宋" w:eastAsia="仿宋_GB2312" w:cs="宋体"/>
          <w:color w:val="auto"/>
          <w:highlight w:val="none"/>
          <w:u w:val="none"/>
          <w:shd w:val="clear" w:color="auto" w:fill="auto"/>
        </w:rPr>
      </w:pPr>
      <w:r>
        <w:rPr>
          <w:rStyle w:val="34"/>
          <w:rFonts w:hint="eastAsia" w:ascii="仿宋_GB2312" w:hAnsi="仿宋" w:eastAsia="仿宋_GB2312" w:cs="宋体"/>
          <w:color w:val="auto"/>
          <w:highlight w:val="none"/>
          <w:u w:val="none"/>
          <w:shd w:val="clear" w:color="auto" w:fill="auto"/>
        </w:rPr>
        <w:t>4.1本项目工期为：开工报告批复之日起</w:t>
      </w:r>
      <w:r>
        <w:rPr>
          <w:rStyle w:val="34"/>
          <w:rFonts w:hint="eastAsia" w:ascii="仿宋_GB2312" w:hAnsi="仿宋" w:eastAsia="仿宋_GB2312" w:cs="宋体"/>
          <w:color w:val="auto"/>
          <w:highlight w:val="none"/>
          <w:u w:val="none"/>
          <w:shd w:val="clear" w:color="auto" w:fill="auto"/>
          <w:lang w:val="en-US" w:eastAsia="zh-CN"/>
        </w:rPr>
        <w:t>1年</w:t>
      </w:r>
      <w:r>
        <w:rPr>
          <w:rStyle w:val="34"/>
          <w:rFonts w:ascii="仿宋_GB2312" w:hAnsi="仿宋" w:eastAsia="仿宋_GB2312" w:cs="宋体"/>
          <w:color w:val="auto"/>
          <w:highlight w:val="none"/>
          <w:u w:val="none"/>
          <w:shd w:val="clear" w:color="auto" w:fill="auto"/>
        </w:rPr>
        <w:t>。</w:t>
      </w:r>
      <w:r>
        <w:rPr>
          <w:rStyle w:val="34"/>
          <w:rFonts w:hint="eastAsia" w:ascii="仿宋_GB2312" w:hAnsi="仿宋" w:eastAsia="仿宋_GB2312" w:cs="宋体"/>
          <w:color w:val="auto"/>
          <w:highlight w:val="none"/>
          <w:u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34"/>
          <w:rFonts w:ascii="仿宋" w:hAnsi="仿宋" w:eastAsia="黑体" w:cs="Times New Roman"/>
          <w:color w:val="auto"/>
          <w:sz w:val="32"/>
          <w:szCs w:val="24"/>
          <w:highlight w:val="none"/>
          <w:shd w:val="clear" w:color="auto" w:fill="auto"/>
        </w:rPr>
      </w:pPr>
      <w:bookmarkStart w:id="44" w:name="_Toc24707259"/>
      <w:r>
        <w:rPr>
          <w:rStyle w:val="34"/>
          <w:rFonts w:hint="eastAsia" w:ascii="仿宋" w:hAnsi="仿宋" w:eastAsia="黑体" w:cs="Times New Roman"/>
          <w:color w:val="auto"/>
          <w:sz w:val="32"/>
          <w:szCs w:val="24"/>
          <w:highlight w:val="none"/>
          <w:shd w:val="clear" w:color="auto" w:fill="auto"/>
        </w:rPr>
        <w:t>第五条  履约担保、质量保证</w:t>
      </w:r>
      <w:bookmarkEnd w:id="44"/>
    </w:p>
    <w:p>
      <w:pPr>
        <w:pStyle w:val="29"/>
        <w:ind w:firstLine="600"/>
        <w:rPr>
          <w:rStyle w:val="34"/>
          <w:rFonts w:hint="eastAsia"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5.1乙方应在</w:t>
      </w:r>
      <w:r>
        <w:rPr>
          <w:rStyle w:val="34"/>
          <w:rFonts w:hint="eastAsia" w:ascii="方正仿宋_GBK" w:hAnsi="方正仿宋_GBK" w:eastAsia="方正仿宋_GBK" w:cs="方正仿宋_GBK"/>
          <w:color w:val="auto"/>
          <w:highlight w:val="none"/>
          <w:u w:val="single"/>
          <w:shd w:val="clear" w:color="auto" w:fill="auto"/>
          <w:lang w:val="en-US" w:eastAsia="zh-CN"/>
        </w:rPr>
        <w:t>成交通知书发出后15日内</w:t>
      </w:r>
      <w:r>
        <w:rPr>
          <w:rStyle w:val="34"/>
          <w:rFonts w:hint="eastAsia" w:ascii="仿宋_GB2312" w:hAnsi="仿宋" w:eastAsia="仿宋_GB2312" w:cs="宋体"/>
          <w:color w:val="auto"/>
          <w:highlight w:val="none"/>
          <w:shd w:val="clear" w:color="auto" w:fill="auto"/>
        </w:rPr>
        <w:t>向甲方支付</w:t>
      </w:r>
      <w:r>
        <w:rPr>
          <w:rStyle w:val="34"/>
          <w:rFonts w:hint="eastAsia" w:cs="宋体"/>
          <w:color w:val="auto"/>
          <w:highlight w:val="none"/>
          <w:shd w:val="clear" w:color="auto" w:fill="auto"/>
          <w:lang w:val="en-US" w:eastAsia="zh-CN"/>
        </w:rPr>
        <w:t>5000</w:t>
      </w:r>
      <w:r>
        <w:rPr>
          <w:rStyle w:val="34"/>
          <w:rFonts w:hint="eastAsia" w:ascii="仿宋_GB2312" w:hAnsi="仿宋" w:eastAsia="仿宋_GB2312" w:cs="宋体"/>
          <w:color w:val="auto"/>
          <w:highlight w:val="none"/>
          <w:u w:val="none"/>
          <w:shd w:val="clear" w:color="auto" w:fill="auto"/>
          <w:lang w:val="en-US" w:eastAsia="zh-CN"/>
        </w:rPr>
        <w:t>元</w:t>
      </w:r>
      <w:r>
        <w:rPr>
          <w:rStyle w:val="34"/>
          <w:rFonts w:hint="eastAsia" w:ascii="仿宋_GB2312" w:hAnsi="仿宋" w:eastAsia="仿宋_GB2312" w:cs="宋体"/>
          <w:color w:val="auto"/>
          <w:highlight w:val="none"/>
          <w:u w:val="none"/>
          <w:shd w:val="clear" w:color="auto" w:fill="auto"/>
        </w:rPr>
        <w:t>的</w:t>
      </w:r>
      <w:r>
        <w:rPr>
          <w:rStyle w:val="34"/>
          <w:rFonts w:hint="eastAsia" w:ascii="仿宋_GB2312" w:hAnsi="仿宋" w:eastAsia="仿宋_GB2312" w:cs="宋体"/>
          <w:color w:val="auto"/>
          <w:highlight w:val="none"/>
          <w:shd w:val="clear" w:color="auto" w:fill="auto"/>
        </w:rPr>
        <w:t>履约保证金，作为履行本合同之担保，甲方应在项目验收合格后无息退还。</w:t>
      </w:r>
    </w:p>
    <w:p>
      <w:pPr>
        <w:pStyle w:val="29"/>
        <w:ind w:firstLine="600"/>
        <w:rPr>
          <w:rStyle w:val="34"/>
          <w:rFonts w:hint="eastAsia" w:ascii="仿宋_GB2312" w:hAnsi="仿宋" w:eastAsia="仿宋_GB2312" w:cs="宋体"/>
          <w:color w:val="auto"/>
          <w:highlight w:val="none"/>
          <w:shd w:val="clear" w:color="auto" w:fill="auto"/>
          <w:lang w:val="en-US" w:eastAsia="zh-CN"/>
        </w:rPr>
      </w:pPr>
      <w:r>
        <w:rPr>
          <w:rStyle w:val="34"/>
          <w:rFonts w:hint="eastAsia" w:ascii="方正仿宋_GBK" w:hAnsi="方正仿宋_GBK" w:eastAsia="方正仿宋_GBK" w:cs="方正仿宋_GBK"/>
          <w:color w:val="auto"/>
          <w:highlight w:val="none"/>
          <w:shd w:val="clear" w:color="auto" w:fill="auto"/>
          <w:lang w:val="en-US" w:eastAsia="zh-CN"/>
        </w:rPr>
        <w:t xml:space="preserve">5.2 </w:t>
      </w:r>
      <w:r>
        <w:rPr>
          <w:rStyle w:val="34"/>
          <w:rFonts w:hint="eastAsia" w:ascii="仿宋_GB2312" w:hAnsi="仿宋" w:eastAsia="仿宋_GB2312" w:cs="宋体"/>
          <w:color w:val="auto"/>
          <w:highlight w:val="none"/>
          <w:shd w:val="clear" w:color="auto" w:fill="auto"/>
          <w:lang w:val="en-US" w:eastAsia="zh-CN"/>
        </w:rPr>
        <w:t>履约保证金应由乙方名义开立的账户支付到甲方账户，否则视为未支付，甲方有权追究乙方逾期付款责任。</w:t>
      </w:r>
    </w:p>
    <w:p>
      <w:pPr>
        <w:pStyle w:val="29"/>
        <w:ind w:firstLine="600"/>
        <w:rPr>
          <w:rStyle w:val="34"/>
          <w:rFonts w:hint="eastAsia" w:ascii="仿宋_GB2312" w:hAnsi="仿宋" w:eastAsia="仿宋_GB2312" w:cs="宋体"/>
          <w:color w:val="auto"/>
          <w:highlight w:val="none"/>
          <w:shd w:val="clear" w:color="auto" w:fill="auto"/>
        </w:rPr>
      </w:pPr>
      <w:r>
        <w:rPr>
          <w:rStyle w:val="34"/>
          <w:rFonts w:hint="eastAsia" w:ascii="方正仿宋_GBK" w:hAnsi="方正仿宋_GBK" w:eastAsia="方正仿宋_GBK" w:cs="方正仿宋_GBK"/>
          <w:color w:val="auto"/>
          <w:highlight w:val="none"/>
          <w:shd w:val="clear" w:color="auto" w:fill="auto"/>
          <w:lang w:val="en-US" w:eastAsia="zh-CN"/>
        </w:rPr>
        <w:t xml:space="preserve">5.3 </w:t>
      </w:r>
      <w:r>
        <w:rPr>
          <w:rStyle w:val="34"/>
          <w:rFonts w:hint="eastAsia" w:ascii="仿宋_GB2312" w:hAnsi="仿宋" w:eastAsia="仿宋_GB2312" w:cs="宋体"/>
          <w:color w:val="auto"/>
          <w:highlight w:val="none"/>
          <w:shd w:val="clear" w:color="auto" w:fill="auto"/>
          <w:lang w:val="en-US" w:eastAsia="zh-CN"/>
        </w:rPr>
        <w:t>乙方支付履约保证金时，应在“付款备注”中写明“暖通中心冷却塔清洗项目履约保证金”。乙方不得与其他合同、其他缴费项目一起支付履约保证金，若因混合支付造成无法确认</w:t>
      </w:r>
      <w:bookmarkStart w:id="60" w:name="_GoBack"/>
      <w:bookmarkEnd w:id="60"/>
      <w:r>
        <w:rPr>
          <w:rStyle w:val="34"/>
          <w:rFonts w:hint="eastAsia" w:ascii="仿宋_GB2312" w:hAnsi="仿宋" w:eastAsia="仿宋_GB2312" w:cs="宋体"/>
          <w:color w:val="auto"/>
          <w:highlight w:val="none"/>
          <w:shd w:val="clear" w:color="auto" w:fill="auto"/>
          <w:lang w:val="en-US" w:eastAsia="zh-CN"/>
        </w:rPr>
        <w:t>为本合同款项到账的，视为逾期未支付。</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5.</w:t>
      </w:r>
      <w:r>
        <w:rPr>
          <w:rStyle w:val="34"/>
          <w:rFonts w:hint="eastAsia" w:cs="宋体"/>
          <w:color w:val="auto"/>
          <w:highlight w:val="none"/>
          <w:shd w:val="clear" w:color="auto" w:fill="auto"/>
          <w:lang w:val="en-US" w:eastAsia="zh-CN"/>
        </w:rPr>
        <w:t>4</w:t>
      </w:r>
      <w:r>
        <w:rPr>
          <w:rStyle w:val="34"/>
          <w:rFonts w:hint="eastAsia" w:ascii="仿宋_GB2312" w:hAnsi="仿宋" w:eastAsia="仿宋_GB2312" w:cs="宋体"/>
          <w:color w:val="auto"/>
          <w:highlight w:val="none"/>
          <w:shd w:val="clear" w:color="auto" w:fill="auto"/>
          <w:lang w:val="en-US" w:eastAsia="zh-CN"/>
        </w:rPr>
        <w:t>冷却塔运行期间若出现明显脏堵，在接到机场工作人员通知后，并需派人在24小时内赶到重庆江北国际机场进行清洗,若未及时响应，每次扣除履约保证金的5%</w:t>
      </w:r>
      <w:r>
        <w:rPr>
          <w:rStyle w:val="34"/>
          <w:rFonts w:hint="eastAsia" w:ascii="仿宋_GB2312" w:hAnsi="仿宋" w:eastAsia="仿宋_GB2312" w:cs="宋体"/>
          <w:color w:val="auto"/>
          <w:highlight w:val="none"/>
          <w:shd w:val="clear" w:color="auto" w:fill="auto"/>
        </w:rPr>
        <w:t>。</w:t>
      </w:r>
    </w:p>
    <w:p>
      <w:pPr>
        <w:pStyle w:val="4"/>
        <w:ind w:firstLine="640"/>
        <w:rPr>
          <w:rStyle w:val="34"/>
          <w:rFonts w:ascii="仿宋" w:hAnsi="仿宋" w:eastAsia="黑体" w:cs="Times New Roman"/>
          <w:color w:val="auto"/>
          <w:sz w:val="32"/>
          <w:szCs w:val="24"/>
          <w:highlight w:val="none"/>
          <w:shd w:val="clear" w:color="auto" w:fill="auto"/>
        </w:rPr>
      </w:pPr>
      <w:bookmarkStart w:id="45" w:name="_Toc24707260"/>
      <w:r>
        <w:rPr>
          <w:rStyle w:val="34"/>
          <w:rFonts w:hint="eastAsia" w:ascii="仿宋" w:hAnsi="仿宋" w:eastAsia="黑体" w:cs="Times New Roman"/>
          <w:color w:val="auto"/>
          <w:sz w:val="32"/>
          <w:szCs w:val="24"/>
          <w:highlight w:val="none"/>
          <w:shd w:val="clear" w:color="auto" w:fill="auto"/>
        </w:rPr>
        <w:t>第六条  合同价款</w:t>
      </w:r>
      <w:bookmarkEnd w:id="45"/>
    </w:p>
    <w:p>
      <w:pPr>
        <w:pStyle w:val="29"/>
        <w:ind w:firstLine="600"/>
        <w:jc w:val="both"/>
        <w:rPr>
          <w:color w:val="auto"/>
          <w:highlight w:val="none"/>
        </w:rPr>
      </w:pPr>
      <w:r>
        <w:rPr>
          <w:rStyle w:val="34"/>
          <w:rFonts w:hint="eastAsia" w:ascii="方正仿宋_GBK" w:hAnsi="方正仿宋_GBK" w:eastAsia="方正仿宋_GBK" w:cs="方正仿宋_GBK"/>
          <w:color w:val="auto"/>
          <w:highlight w:val="none"/>
          <w:shd w:val="clear" w:color="auto" w:fill="auto"/>
          <w:lang w:val="en-US" w:eastAsia="zh-CN"/>
        </w:rPr>
        <w:t>合同</w:t>
      </w:r>
      <w:r>
        <w:rPr>
          <w:rStyle w:val="34"/>
          <w:rFonts w:hint="eastAsia" w:ascii="仿宋_GB2312" w:hAnsi="仿宋" w:eastAsia="仿宋_GB2312" w:cs="宋体"/>
          <w:color w:val="auto"/>
          <w:highlight w:val="none"/>
          <w:shd w:val="clear" w:color="auto" w:fill="auto"/>
        </w:rPr>
        <w:t>金额</w:t>
      </w:r>
      <w:r>
        <w:rPr>
          <w:rStyle w:val="34"/>
          <w:rFonts w:hint="eastAsia" w:cs="宋体"/>
          <w:color w:val="auto"/>
          <w:highlight w:val="none"/>
          <w:shd w:val="clear" w:color="auto" w:fill="auto"/>
          <w:lang w:eastAsia="zh-CN"/>
        </w:rPr>
        <w:t>（</w:t>
      </w:r>
      <w:r>
        <w:rPr>
          <w:rStyle w:val="34"/>
          <w:rFonts w:hint="eastAsia" w:ascii="仿宋_GB2312" w:hAnsi="仿宋" w:eastAsia="仿宋_GB2312" w:cs="宋体"/>
          <w:color w:val="auto"/>
          <w:highlight w:val="none"/>
          <w:shd w:val="clear" w:color="auto" w:fill="auto"/>
        </w:rPr>
        <w:t>不含</w:t>
      </w:r>
      <w:r>
        <w:rPr>
          <w:rStyle w:val="34"/>
          <w:rFonts w:hint="eastAsia" w:cs="宋体"/>
          <w:color w:val="auto"/>
          <w:highlight w:val="none"/>
          <w:shd w:val="clear" w:color="auto" w:fill="auto"/>
          <w:lang w:val="en-US" w:eastAsia="zh-CN"/>
        </w:rPr>
        <w:t>增值</w:t>
      </w:r>
      <w:r>
        <w:rPr>
          <w:rStyle w:val="34"/>
          <w:rFonts w:hint="eastAsia" w:ascii="仿宋_GB2312" w:hAnsi="仿宋" w:eastAsia="仿宋_GB2312" w:cs="宋体"/>
          <w:color w:val="auto"/>
          <w:highlight w:val="none"/>
          <w:shd w:val="clear" w:color="auto" w:fill="auto"/>
        </w:rPr>
        <w:t>税</w:t>
      </w:r>
      <w:r>
        <w:rPr>
          <w:rStyle w:val="34"/>
          <w:rFonts w:hint="eastAsia" w:cs="宋体"/>
          <w:color w:val="auto"/>
          <w:highlight w:val="none"/>
          <w:shd w:val="clear" w:color="auto" w:fill="auto"/>
          <w:lang w:eastAsia="zh-CN"/>
        </w:rPr>
        <w:t>）</w:t>
      </w:r>
      <w:r>
        <w:rPr>
          <w:rStyle w:val="34"/>
          <w:rFonts w:hint="eastAsia" w:ascii="仿宋_GB2312" w:hAnsi="仿宋" w:eastAsia="仿宋_GB2312" w:cs="宋体"/>
          <w:color w:val="auto"/>
          <w:highlight w:val="none"/>
          <w:u w:val="single"/>
          <w:shd w:val="clear" w:color="auto" w:fill="auto"/>
        </w:rPr>
        <w:t>：</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shd w:val="clear" w:color="auto" w:fill="auto"/>
        </w:rPr>
        <w:t>元（大写：</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u w:val="single"/>
          <w:shd w:val="clear" w:color="auto" w:fill="auto"/>
          <w:lang w:val="en-US" w:eastAsia="zh-CN"/>
        </w:rPr>
        <w:t>元</w:t>
      </w:r>
      <w:r>
        <w:rPr>
          <w:rStyle w:val="34"/>
          <w:rFonts w:hint="eastAsia" w:ascii="仿宋_GB2312" w:hAnsi="仿宋" w:eastAsia="仿宋_GB2312" w:cs="宋体"/>
          <w:color w:val="auto"/>
          <w:highlight w:val="none"/>
          <w:shd w:val="clear" w:color="auto" w:fill="auto"/>
          <w:lang w:val="en-US" w:eastAsia="zh-CN"/>
        </w:rPr>
        <w:t>整</w:t>
      </w:r>
      <w:r>
        <w:rPr>
          <w:rStyle w:val="34"/>
          <w:rFonts w:hint="eastAsia" w:ascii="仿宋_GB2312" w:hAnsi="仿宋" w:eastAsia="仿宋_GB2312" w:cs="宋体"/>
          <w:color w:val="auto"/>
          <w:highlight w:val="none"/>
          <w:shd w:val="clear" w:color="auto" w:fill="auto"/>
        </w:rPr>
        <w:t>）；含税金额</w:t>
      </w:r>
      <w:r>
        <w:rPr>
          <w:rStyle w:val="34"/>
          <w:rFonts w:hint="eastAsia" w:ascii="仿宋_GB2312" w:hAnsi="仿宋" w:eastAsia="仿宋_GB2312" w:cs="宋体"/>
          <w:color w:val="auto"/>
          <w:highlight w:val="none"/>
          <w:u w:val="single"/>
          <w:shd w:val="clear" w:color="auto" w:fill="auto"/>
        </w:rPr>
        <w:t>：</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shd w:val="clear" w:color="auto" w:fill="auto"/>
        </w:rPr>
        <w:t>元（大写</w:t>
      </w:r>
      <w:r>
        <w:rPr>
          <w:rStyle w:val="34"/>
          <w:rFonts w:hint="eastAsia" w:ascii="仿宋_GB2312" w:hAnsi="仿宋" w:eastAsia="仿宋_GB2312" w:cs="宋体"/>
          <w:color w:val="auto"/>
          <w:highlight w:val="none"/>
          <w:u w:val="single"/>
          <w:shd w:val="clear" w:color="auto" w:fill="auto"/>
        </w:rPr>
        <w:t>：</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shd w:val="clear" w:color="auto" w:fill="auto"/>
        </w:rPr>
        <w:t>）,</w:t>
      </w:r>
      <w:r>
        <w:rPr>
          <w:rStyle w:val="34"/>
          <w:rFonts w:hint="eastAsia" w:ascii="方正仿宋_GBK" w:hAnsi="方正仿宋_GBK" w:eastAsia="方正仿宋_GBK" w:cs="方正仿宋_GBK"/>
          <w:color w:val="auto"/>
          <w:highlight w:val="none"/>
          <w:shd w:val="clear" w:color="auto" w:fill="auto"/>
          <w:lang w:val="en-US" w:eastAsia="zh-CN"/>
        </w:rPr>
        <w:t>增值税</w:t>
      </w:r>
      <w:r>
        <w:rPr>
          <w:rStyle w:val="34"/>
          <w:rFonts w:hint="eastAsia" w:ascii="仿宋_GB2312" w:hAnsi="仿宋" w:eastAsia="仿宋_GB2312" w:cs="宋体"/>
          <w:color w:val="auto"/>
          <w:highlight w:val="none"/>
          <w:shd w:val="clear" w:color="auto" w:fill="auto"/>
          <w:lang w:val="en-US" w:eastAsia="zh-CN"/>
        </w:rPr>
        <w:t>税率为</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shd w:val="clear" w:color="auto" w:fill="auto"/>
          <w:lang w:val="en-US" w:eastAsia="zh-CN"/>
        </w:rPr>
        <w:t>%</w:t>
      </w:r>
      <w:r>
        <w:rPr>
          <w:rStyle w:val="34"/>
          <w:rFonts w:hint="eastAsia" w:cs="宋体"/>
          <w:color w:val="auto"/>
          <w:highlight w:val="none"/>
          <w:shd w:val="clear" w:color="auto" w:fill="auto"/>
          <w:lang w:val="en-US" w:eastAsia="zh-CN"/>
        </w:rPr>
        <w:t>。</w:t>
      </w:r>
      <w:r>
        <w:rPr>
          <w:rStyle w:val="34"/>
          <w:rFonts w:hint="eastAsia" w:ascii="仿宋_GB2312" w:hAnsi="仿宋" w:eastAsia="仿宋_GB2312" w:cs="宋体"/>
          <w:color w:val="auto"/>
          <w:highlight w:val="none"/>
          <w:shd w:val="clear" w:color="auto" w:fill="auto"/>
        </w:rPr>
        <w:t>本合同价格为</w:t>
      </w:r>
      <w:r>
        <w:rPr>
          <w:rFonts w:hint="eastAsia"/>
          <w:color w:val="auto"/>
          <w:highlight w:val="none"/>
        </w:rPr>
        <w:t xml:space="preserve"> “总价包干”，包括但不限于材料购买、人工、运输、保险、风险措施费用等一切与项目内容相关的费用。</w:t>
      </w:r>
    </w:p>
    <w:p>
      <w:pPr>
        <w:pStyle w:val="4"/>
        <w:ind w:firstLine="640"/>
        <w:rPr>
          <w:rStyle w:val="34"/>
          <w:rFonts w:ascii="仿宋" w:hAnsi="仿宋" w:eastAsia="黑体" w:cs="Times New Roman"/>
          <w:color w:val="auto"/>
          <w:sz w:val="32"/>
          <w:szCs w:val="24"/>
          <w:highlight w:val="none"/>
          <w:shd w:val="clear" w:color="auto" w:fill="auto"/>
        </w:rPr>
      </w:pPr>
      <w:bookmarkStart w:id="46" w:name="_Toc24707261"/>
      <w:r>
        <w:rPr>
          <w:rStyle w:val="34"/>
          <w:rFonts w:hint="eastAsia" w:ascii="仿宋" w:hAnsi="仿宋" w:eastAsia="黑体" w:cs="Times New Roman"/>
          <w:color w:val="auto"/>
          <w:sz w:val="32"/>
          <w:szCs w:val="24"/>
          <w:highlight w:val="none"/>
          <w:shd w:val="clear" w:color="auto" w:fill="auto"/>
        </w:rPr>
        <w:t>第七条 付款方式</w:t>
      </w:r>
      <w:bookmarkEnd w:id="46"/>
    </w:p>
    <w:p>
      <w:pPr>
        <w:pStyle w:val="29"/>
        <w:ind w:firstLine="600"/>
        <w:rPr>
          <w:rStyle w:val="34"/>
          <w:rFonts w:hint="eastAsia"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7.1项目完成后通过验收</w:t>
      </w:r>
      <w:r>
        <w:rPr>
          <w:rStyle w:val="34"/>
          <w:rFonts w:hint="eastAsia" w:ascii="仿宋_GB2312" w:hAnsi="仿宋" w:eastAsia="仿宋_GB2312" w:cs="宋体"/>
          <w:color w:val="auto"/>
          <w:highlight w:val="none"/>
          <w:shd w:val="clear" w:color="auto" w:fill="auto"/>
          <w:lang w:eastAsia="zh-CN"/>
        </w:rPr>
        <w:t>后</w:t>
      </w:r>
      <w:r>
        <w:rPr>
          <w:rStyle w:val="34"/>
          <w:rFonts w:hint="eastAsia" w:ascii="仿宋_GB2312" w:hAnsi="仿宋" w:eastAsia="仿宋_GB2312" w:cs="宋体"/>
          <w:color w:val="auto"/>
          <w:highlight w:val="none"/>
          <w:shd w:val="clear" w:color="auto" w:fill="auto"/>
        </w:rPr>
        <w:t>，乙方</w:t>
      </w:r>
      <w:r>
        <w:rPr>
          <w:rStyle w:val="34"/>
          <w:rFonts w:hint="eastAsia" w:ascii="方正仿宋_GBK" w:hAnsi="方正仿宋_GBK" w:eastAsia="方正仿宋_GBK" w:cs="方正仿宋_GBK"/>
          <w:color w:val="auto"/>
          <w:highlight w:val="none"/>
          <w:shd w:val="clear" w:color="auto" w:fill="auto"/>
          <w:lang w:val="en-US" w:eastAsia="zh-CN"/>
        </w:rPr>
        <w:t>向甲方</w:t>
      </w:r>
      <w:r>
        <w:rPr>
          <w:rStyle w:val="34"/>
          <w:rFonts w:hint="eastAsia" w:ascii="方正仿宋_GBK" w:hAnsi="方正仿宋_GBK" w:eastAsia="方正仿宋_GBK" w:cs="方正仿宋_GBK"/>
          <w:color w:val="auto"/>
          <w:highlight w:val="none"/>
          <w:shd w:val="clear" w:color="auto" w:fill="auto"/>
        </w:rPr>
        <w:t>开具</w:t>
      </w:r>
      <w:r>
        <w:rPr>
          <w:rStyle w:val="34"/>
          <w:rFonts w:hint="eastAsia" w:ascii="方正仿宋_GBK" w:hAnsi="方正仿宋_GBK" w:eastAsia="方正仿宋_GBK" w:cs="方正仿宋_GBK"/>
          <w:color w:val="auto"/>
          <w:highlight w:val="none"/>
          <w:shd w:val="clear" w:color="auto" w:fill="auto"/>
          <w:lang w:val="en-US" w:eastAsia="zh-CN"/>
        </w:rPr>
        <w:t>合同金额的正规增值税发票。甲方在收到</w:t>
      </w:r>
      <w:r>
        <w:rPr>
          <w:rStyle w:val="34"/>
          <w:rFonts w:hint="eastAsia" w:ascii="仿宋_GB2312" w:hAnsi="仿宋" w:eastAsia="仿宋_GB2312" w:cs="宋体"/>
          <w:color w:val="auto"/>
          <w:highlight w:val="none"/>
          <w:shd w:val="clear" w:color="auto" w:fill="auto"/>
        </w:rPr>
        <w:t>增值税发票后，向乙方支付合同价款的</w:t>
      </w:r>
      <w:r>
        <w:rPr>
          <w:rStyle w:val="34"/>
          <w:rFonts w:hint="eastAsia" w:cs="宋体"/>
          <w:color w:val="auto"/>
          <w:highlight w:val="none"/>
          <w:u w:val="single"/>
          <w:shd w:val="clear" w:color="auto" w:fill="auto"/>
          <w:lang w:val="en-US" w:eastAsia="zh-CN"/>
        </w:rPr>
        <w:t>100</w:t>
      </w:r>
      <w:r>
        <w:rPr>
          <w:rStyle w:val="34"/>
          <w:rFonts w:hint="eastAsia" w:ascii="仿宋_GB2312" w:hAnsi="仿宋" w:eastAsia="仿宋_GB2312" w:cs="宋体"/>
          <w:color w:val="auto"/>
          <w:highlight w:val="none"/>
          <w:shd w:val="clear" w:color="auto" w:fill="auto"/>
        </w:rPr>
        <w:t>％。</w:t>
      </w:r>
    </w:p>
    <w:p>
      <w:pPr>
        <w:pStyle w:val="29"/>
        <w:ind w:firstLine="600"/>
        <w:rPr>
          <w:rStyle w:val="36"/>
          <w:color w:val="auto"/>
          <w:highlight w:val="none"/>
          <w:lang w:eastAsia="zh-CN"/>
        </w:rPr>
      </w:pPr>
      <w:r>
        <w:rPr>
          <w:rStyle w:val="36"/>
          <w:rFonts w:hint="eastAsia"/>
          <w:color w:val="auto"/>
          <w:highlight w:val="none"/>
          <w:lang w:eastAsia="zh-CN"/>
        </w:rPr>
        <w:t>如果乙方提供增值税普通发票，甲方支付金额为不含增值税金额；如果乙方提供增值税专用发票，甲方支付金额</w:t>
      </w:r>
      <w:r>
        <w:rPr>
          <w:rStyle w:val="36"/>
          <w:color w:val="auto"/>
          <w:highlight w:val="none"/>
          <w:lang w:eastAsia="zh-CN"/>
        </w:rPr>
        <w:t>=不含增值税金额+增值税税额。</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7.2 支付方式：银行转账。</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7.3 乙方</w:t>
      </w:r>
      <w:r>
        <w:rPr>
          <w:rStyle w:val="34"/>
          <w:rFonts w:hint="eastAsia" w:ascii="仿宋_GB2312" w:hAnsi="仿宋" w:eastAsia="仿宋_GB2312" w:cs="宋体"/>
          <w:color w:val="auto"/>
          <w:highlight w:val="none"/>
          <w:shd w:val="clear" w:color="auto" w:fill="auto"/>
          <w:lang w:val="en-US" w:eastAsia="zh-CN"/>
        </w:rPr>
        <w:t>账</w:t>
      </w:r>
      <w:r>
        <w:rPr>
          <w:rStyle w:val="34"/>
          <w:rFonts w:hint="eastAsia" w:ascii="仿宋_GB2312" w:hAnsi="仿宋" w:eastAsia="仿宋_GB2312" w:cs="宋体"/>
          <w:color w:val="auto"/>
          <w:highlight w:val="none"/>
          <w:shd w:val="clear" w:color="auto" w:fill="auto"/>
        </w:rPr>
        <w:t>户信息：</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开户行：</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账号：</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户名：</w:t>
      </w:r>
    </w:p>
    <w:p>
      <w:pPr>
        <w:pStyle w:val="4"/>
        <w:ind w:firstLine="640"/>
        <w:rPr>
          <w:rStyle w:val="34"/>
          <w:rFonts w:ascii="仿宋" w:hAnsi="仿宋" w:eastAsia="黑体" w:cs="Times New Roman"/>
          <w:color w:val="auto"/>
          <w:sz w:val="32"/>
          <w:szCs w:val="24"/>
          <w:highlight w:val="none"/>
          <w:shd w:val="clear" w:color="auto" w:fill="auto"/>
        </w:rPr>
      </w:pPr>
      <w:bookmarkStart w:id="47" w:name="_Toc24707262"/>
      <w:r>
        <w:rPr>
          <w:rStyle w:val="34"/>
          <w:rFonts w:hint="eastAsia" w:ascii="仿宋" w:hAnsi="仿宋" w:eastAsia="黑体" w:cs="Times New Roman"/>
          <w:color w:val="auto"/>
          <w:sz w:val="32"/>
          <w:szCs w:val="24"/>
          <w:highlight w:val="none"/>
          <w:shd w:val="clear" w:color="auto" w:fill="auto"/>
        </w:rPr>
        <w:t>第八条  承揽要求</w:t>
      </w:r>
      <w:bookmarkEnd w:id="47"/>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8.1乙方工作时间的要求</w:t>
      </w:r>
      <w:r>
        <w:rPr>
          <w:rStyle w:val="34"/>
          <w:rFonts w:hint="eastAsia" w:ascii="仿宋_GB2312" w:hAnsi="仿宋" w:eastAsia="仿宋_GB2312" w:cs="宋体"/>
          <w:color w:val="auto"/>
          <w:highlight w:val="none"/>
          <w:u w:val="single"/>
          <w:shd w:val="clear" w:color="auto" w:fill="auto"/>
        </w:rPr>
        <w:t xml:space="preserve">：                          </w:t>
      </w:r>
      <w:r>
        <w:rPr>
          <w:rStyle w:val="34"/>
          <w:rFonts w:hint="eastAsia" w:ascii="仿宋_GB2312" w:hAnsi="仿宋" w:eastAsia="仿宋_GB2312" w:cs="宋体"/>
          <w:color w:val="auto"/>
          <w:highlight w:val="none"/>
          <w:shd w:val="clear" w:color="auto" w:fill="auto"/>
        </w:rPr>
        <w:t xml:space="preserve"> ；</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8.2办理证件的要求</w:t>
      </w:r>
      <w:r>
        <w:rPr>
          <w:rStyle w:val="34"/>
          <w:rFonts w:hint="eastAsia" w:ascii="仿宋_GB2312" w:hAnsi="仿宋" w:eastAsia="仿宋_GB2312" w:cs="宋体"/>
          <w:color w:val="auto"/>
          <w:highlight w:val="none"/>
          <w:u w:val="single"/>
          <w:shd w:val="clear" w:color="auto" w:fill="auto"/>
        </w:rPr>
        <w:t>：</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shd w:val="clear" w:color="auto" w:fill="auto"/>
        </w:rPr>
        <w:t>；</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8.3 项目所需材料的提供和使用由</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shd w:val="clear" w:color="auto" w:fill="auto"/>
        </w:rPr>
        <w:t>负责；</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8.4 未经甲方书面同意，乙方不得擅自改变合同约定材料，也不得转包、分包；</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8.5 其它要求：本工程所需材料设备由乙方提供，并负责运输和保管。如施工过程中需更换，必须经甲方同意，且不调整合同总价。乙方应保证其提供的材料设备均有合法来源，并对此负责。</w:t>
      </w:r>
    </w:p>
    <w:p>
      <w:pPr>
        <w:pStyle w:val="4"/>
        <w:ind w:firstLine="640"/>
        <w:rPr>
          <w:rStyle w:val="34"/>
          <w:rFonts w:ascii="仿宋" w:hAnsi="仿宋" w:eastAsia="黑体" w:cs="Times New Roman"/>
          <w:color w:val="auto"/>
          <w:sz w:val="32"/>
          <w:szCs w:val="24"/>
          <w:highlight w:val="none"/>
          <w:shd w:val="clear" w:color="auto" w:fill="auto"/>
        </w:rPr>
      </w:pPr>
      <w:bookmarkStart w:id="48" w:name="_Toc24707263"/>
      <w:r>
        <w:rPr>
          <w:rStyle w:val="34"/>
          <w:rFonts w:hint="eastAsia" w:ascii="仿宋" w:hAnsi="仿宋" w:eastAsia="黑体" w:cs="Times New Roman"/>
          <w:color w:val="auto"/>
          <w:sz w:val="32"/>
          <w:szCs w:val="24"/>
          <w:highlight w:val="none"/>
          <w:shd w:val="clear" w:color="auto" w:fill="auto"/>
        </w:rPr>
        <w:t>第九条  双方的权利与义务</w:t>
      </w:r>
      <w:bookmarkEnd w:id="48"/>
    </w:p>
    <w:p>
      <w:pPr>
        <w:pStyle w:val="35"/>
        <w:shd w:val="clear" w:color="auto" w:fill="auto"/>
        <w:spacing w:before="0" w:after="120" w:line="360" w:lineRule="auto"/>
        <w:ind w:firstLine="600" w:firstLineChars="200"/>
        <w:jc w:val="both"/>
        <w:outlineLvl w:val="2"/>
        <w:rPr>
          <w:rStyle w:val="34"/>
          <w:rFonts w:ascii="黑体" w:hAnsi="仿宋" w:eastAsia="黑体"/>
          <w:color w:val="auto"/>
          <w:szCs w:val="24"/>
          <w:highlight w:val="none"/>
          <w:lang w:val="zh-CN"/>
        </w:rPr>
      </w:pPr>
      <w:bookmarkStart w:id="49" w:name="_Toc24707264"/>
      <w:r>
        <w:rPr>
          <w:rStyle w:val="34"/>
          <w:rFonts w:hint="eastAsia" w:ascii="黑体" w:hAnsi="仿宋" w:eastAsia="黑体"/>
          <w:color w:val="auto"/>
          <w:szCs w:val="24"/>
          <w:highlight w:val="none"/>
        </w:rPr>
        <w:t>9</w:t>
      </w:r>
      <w:r>
        <w:rPr>
          <w:rStyle w:val="34"/>
          <w:rFonts w:hint="eastAsia" w:ascii="黑体" w:hAnsi="仿宋" w:eastAsia="黑体"/>
          <w:color w:val="auto"/>
          <w:szCs w:val="24"/>
          <w:highlight w:val="none"/>
          <w:lang w:val="zh-CN"/>
        </w:rPr>
        <w:t>.1甲方权责：</w:t>
      </w:r>
      <w:bookmarkEnd w:id="49"/>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9.1.1甲方负责按照约定的付款方式向乙方支付承揽费用；</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9.1.2对乙方实施监督，并有权对乙方提出意见和建议；</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9.1.3 对乙方的承揽工作提供必要的、合理的协助工作</w:t>
      </w:r>
      <w:r>
        <w:rPr>
          <w:rStyle w:val="34"/>
          <w:rFonts w:hint="eastAsia" w:ascii="仿宋_GB2312" w:hAnsi="仿宋" w:eastAsia="仿宋_GB2312" w:cs="宋体"/>
          <w:color w:val="auto"/>
          <w:highlight w:val="none"/>
          <w:shd w:val="clear" w:color="auto" w:fill="auto"/>
          <w:lang w:val="en-US" w:eastAsia="zh-CN"/>
        </w:rPr>
        <w:t>,包括施工相关的能耗费用和核酸检测</w:t>
      </w:r>
      <w:r>
        <w:rPr>
          <w:rStyle w:val="34"/>
          <w:rFonts w:hint="eastAsia" w:ascii="仿宋_GB2312" w:hAnsi="仿宋" w:eastAsia="仿宋_GB2312" w:cs="宋体"/>
          <w:color w:val="auto"/>
          <w:highlight w:val="none"/>
          <w:shd w:val="clear" w:color="auto" w:fill="auto"/>
        </w:rPr>
        <w:t>；</w:t>
      </w:r>
    </w:p>
    <w:p>
      <w:pPr>
        <w:pStyle w:val="29"/>
        <w:ind w:firstLine="600"/>
        <w:rPr>
          <w:rStyle w:val="34"/>
          <w:rFonts w:hint="eastAsia" w:cs="宋体"/>
          <w:color w:val="auto"/>
          <w:highlight w:val="none"/>
          <w:shd w:val="clear" w:color="auto" w:fill="auto"/>
          <w:lang w:eastAsia="zh-CN"/>
        </w:rPr>
      </w:pPr>
      <w:r>
        <w:rPr>
          <w:rStyle w:val="34"/>
          <w:rFonts w:hint="eastAsia" w:ascii="仿宋_GB2312" w:hAnsi="仿宋" w:eastAsia="仿宋_GB2312" w:cs="宋体"/>
          <w:color w:val="auto"/>
          <w:highlight w:val="none"/>
          <w:shd w:val="clear" w:color="auto" w:fill="auto"/>
        </w:rPr>
        <w:t>9.1.4</w:t>
      </w:r>
      <w:r>
        <w:rPr>
          <w:rStyle w:val="34"/>
          <w:rFonts w:ascii="仿宋_GB2312" w:hAnsi="仿宋" w:eastAsia="仿宋_GB2312" w:cs="宋体"/>
          <w:color w:val="auto"/>
          <w:highlight w:val="none"/>
          <w:shd w:val="clear" w:color="auto" w:fill="auto"/>
        </w:rPr>
        <w:t>甲方有权从</w:t>
      </w:r>
      <w:r>
        <w:rPr>
          <w:rStyle w:val="34"/>
          <w:rFonts w:hint="eastAsia" w:ascii="仿宋_GB2312" w:hAnsi="仿宋" w:eastAsia="仿宋_GB2312" w:cs="宋体"/>
          <w:color w:val="auto"/>
          <w:highlight w:val="none"/>
          <w:shd w:val="clear" w:color="auto" w:fill="auto"/>
        </w:rPr>
        <w:t>履约保证金或未付费用中</w:t>
      </w:r>
      <w:r>
        <w:rPr>
          <w:rStyle w:val="34"/>
          <w:rFonts w:ascii="仿宋_GB2312" w:hAnsi="仿宋" w:eastAsia="仿宋_GB2312" w:cs="宋体"/>
          <w:color w:val="auto"/>
          <w:highlight w:val="none"/>
          <w:shd w:val="clear" w:color="auto" w:fill="auto"/>
        </w:rPr>
        <w:t>抵扣相当于违约金和滞纳金数额</w:t>
      </w:r>
      <w:r>
        <w:rPr>
          <w:rStyle w:val="34"/>
          <w:rFonts w:hint="eastAsia" w:ascii="仿宋_GB2312" w:hAnsi="仿宋" w:eastAsia="仿宋_GB2312" w:cs="宋体"/>
          <w:color w:val="auto"/>
          <w:highlight w:val="none"/>
          <w:shd w:val="clear" w:color="auto" w:fill="auto"/>
        </w:rPr>
        <w:t>的</w:t>
      </w:r>
      <w:r>
        <w:rPr>
          <w:rStyle w:val="34"/>
          <w:rFonts w:ascii="仿宋_GB2312" w:hAnsi="仿宋" w:eastAsia="仿宋_GB2312" w:cs="宋体"/>
          <w:color w:val="auto"/>
          <w:highlight w:val="none"/>
          <w:shd w:val="clear" w:color="auto" w:fill="auto"/>
        </w:rPr>
        <w:t>款项</w:t>
      </w:r>
      <w:r>
        <w:rPr>
          <w:rStyle w:val="34"/>
          <w:rFonts w:hint="eastAsia" w:cs="宋体"/>
          <w:color w:val="auto"/>
          <w:highlight w:val="none"/>
          <w:shd w:val="clear" w:color="auto" w:fill="auto"/>
          <w:lang w:eastAsia="zh-CN"/>
        </w:rPr>
        <w:t>；</w:t>
      </w:r>
    </w:p>
    <w:p>
      <w:pPr>
        <w:pStyle w:val="35"/>
        <w:shd w:val="clear" w:color="auto" w:fill="auto"/>
        <w:spacing w:before="0" w:after="120" w:line="360" w:lineRule="auto"/>
        <w:ind w:firstLine="600" w:firstLineChars="200"/>
        <w:jc w:val="both"/>
        <w:outlineLvl w:val="2"/>
        <w:rPr>
          <w:rStyle w:val="34"/>
          <w:rFonts w:ascii="黑体" w:hAnsi="仿宋" w:eastAsia="黑体"/>
          <w:color w:val="auto"/>
          <w:szCs w:val="24"/>
          <w:highlight w:val="none"/>
          <w:lang w:val="zh-CN"/>
        </w:rPr>
      </w:pPr>
      <w:bookmarkStart w:id="50" w:name="_Toc24707265"/>
      <w:r>
        <w:rPr>
          <w:rStyle w:val="34"/>
          <w:rFonts w:hint="eastAsia" w:ascii="黑体" w:hAnsi="仿宋" w:eastAsia="黑体"/>
          <w:color w:val="auto"/>
          <w:szCs w:val="24"/>
          <w:highlight w:val="none"/>
          <w:lang w:val="zh-CN"/>
        </w:rPr>
        <w:t>9.2乙方权责：</w:t>
      </w:r>
      <w:bookmarkEnd w:id="50"/>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9.2.4按期完工，提出验收申请，并参与成果验收工作。</w:t>
      </w:r>
    </w:p>
    <w:p>
      <w:pPr>
        <w:pStyle w:val="29"/>
        <w:ind w:firstLine="600"/>
        <w:rPr>
          <w:rFonts w:hint="eastAsia"/>
          <w:color w:val="auto"/>
          <w:highlight w:val="none"/>
        </w:rPr>
      </w:pPr>
      <w:r>
        <w:rPr>
          <w:rStyle w:val="34"/>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bookmarkStart w:id="51" w:name="_Toc24707266"/>
    </w:p>
    <w:p>
      <w:pPr>
        <w:pStyle w:val="29"/>
        <w:ind w:firstLine="600"/>
        <w:rPr>
          <w:rStyle w:val="34"/>
          <w:rFonts w:ascii="仿宋" w:hAnsi="仿宋" w:eastAsia="黑体" w:cs="Times New Roman"/>
          <w:color w:val="auto"/>
          <w:sz w:val="32"/>
          <w:szCs w:val="24"/>
          <w:highlight w:val="none"/>
          <w:shd w:val="clear" w:color="auto" w:fill="auto"/>
        </w:rPr>
      </w:pPr>
      <w:r>
        <w:rPr>
          <w:rStyle w:val="34"/>
          <w:rFonts w:hint="eastAsia" w:ascii="仿宋" w:hAnsi="仿宋" w:eastAsia="黑体" w:cs="Times New Roman"/>
          <w:color w:val="auto"/>
          <w:sz w:val="32"/>
          <w:szCs w:val="24"/>
          <w:highlight w:val="none"/>
          <w:shd w:val="clear" w:color="auto" w:fill="auto"/>
        </w:rPr>
        <w:t>第十条  成果验收标准和方法</w:t>
      </w:r>
      <w:bookmarkEnd w:id="51"/>
    </w:p>
    <w:p>
      <w:pPr>
        <w:pStyle w:val="29"/>
        <w:rPr>
          <w:rStyle w:val="34"/>
          <w:rFonts w:ascii="仿宋_GB2312" w:hAnsi="仿宋" w:eastAsia="仿宋_GB2312" w:cs="宋体"/>
          <w:color w:val="auto"/>
          <w:highlight w:val="none"/>
          <w:shd w:val="clear" w:color="auto" w:fill="auto"/>
        </w:rPr>
      </w:pPr>
      <w:r>
        <w:rPr>
          <w:rFonts w:hint="eastAsia"/>
          <w:color w:val="auto"/>
          <w:highlight w:val="none"/>
          <w:lang w:eastAsia="zh-CN"/>
        </w:rPr>
        <w:t>每次清洗完成后需要承揽方提供工作作业单据，双方人员签字确认</w:t>
      </w:r>
      <w:r>
        <w:rPr>
          <w:rStyle w:val="34"/>
          <w:rFonts w:hint="eastAsia" w:ascii="仿宋_GB2312" w:hAnsi="仿宋" w:eastAsia="仿宋_GB2312" w:cs="宋体"/>
          <w:color w:val="auto"/>
          <w:highlight w:val="none"/>
          <w:shd w:val="clear" w:color="auto" w:fill="auto"/>
        </w:rPr>
        <w:t>。</w:t>
      </w:r>
    </w:p>
    <w:p>
      <w:pPr>
        <w:pStyle w:val="4"/>
        <w:ind w:firstLine="640"/>
        <w:rPr>
          <w:rStyle w:val="34"/>
          <w:rFonts w:ascii="仿宋" w:hAnsi="仿宋" w:eastAsia="黑体" w:cs="Times New Roman"/>
          <w:color w:val="auto"/>
          <w:sz w:val="32"/>
          <w:szCs w:val="24"/>
          <w:highlight w:val="none"/>
          <w:shd w:val="clear" w:color="auto" w:fill="auto"/>
        </w:rPr>
      </w:pPr>
      <w:bookmarkStart w:id="52" w:name="_Toc24707267"/>
      <w:r>
        <w:rPr>
          <w:rStyle w:val="34"/>
          <w:rFonts w:hint="eastAsia" w:ascii="仿宋" w:hAnsi="仿宋" w:eastAsia="黑体" w:cs="Times New Roman"/>
          <w:color w:val="auto"/>
          <w:sz w:val="32"/>
          <w:szCs w:val="24"/>
          <w:highlight w:val="none"/>
          <w:shd w:val="clear" w:color="auto" w:fill="auto"/>
        </w:rPr>
        <w:t>第十一条  知识产权</w:t>
      </w:r>
      <w:bookmarkEnd w:id="52"/>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34"/>
          <w:rFonts w:hint="eastAsia" w:ascii="仿宋" w:hAnsi="仿宋" w:eastAsia="黑体" w:cs="Times New Roman"/>
          <w:color w:val="auto"/>
          <w:sz w:val="32"/>
          <w:szCs w:val="24"/>
          <w:highlight w:val="none"/>
          <w:shd w:val="clear" w:color="auto" w:fill="auto"/>
        </w:rPr>
      </w:pPr>
      <w:bookmarkStart w:id="53" w:name="_Toc24707268"/>
      <w:r>
        <w:rPr>
          <w:rStyle w:val="34"/>
          <w:rFonts w:hint="eastAsia" w:ascii="仿宋" w:hAnsi="仿宋" w:eastAsia="黑体" w:cs="Times New Roman"/>
          <w:color w:val="auto"/>
          <w:sz w:val="32"/>
          <w:szCs w:val="24"/>
          <w:highlight w:val="none"/>
          <w:shd w:val="clear" w:color="auto" w:fill="auto"/>
        </w:rPr>
        <w:t>第十二条  违约责任</w:t>
      </w:r>
      <w:bookmarkEnd w:id="53"/>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29"/>
        <w:ind w:firstLine="600"/>
        <w:rPr>
          <w:rStyle w:val="34"/>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12.3乙方不能</w:t>
      </w:r>
      <w:r>
        <w:rPr>
          <w:rStyle w:val="34"/>
          <w:rFonts w:hint="eastAsia" w:ascii="仿宋_GB2312" w:hAnsi="仿宋" w:eastAsia="仿宋_GB2312" w:cs="宋体"/>
          <w:color w:val="auto"/>
          <w:highlight w:val="none"/>
          <w:shd w:val="clear" w:color="auto" w:fill="auto"/>
        </w:rPr>
        <w:t>按合同规定的工期完工，每逾期1天，应偿付给甲方按合同总额的万分之五的逾期违约金。逾期超过</w:t>
      </w:r>
      <w:r>
        <w:rPr>
          <w:rStyle w:val="34"/>
          <w:rFonts w:hint="eastAsia" w:ascii="Times New Roman" w:hAnsi="Times New Roman" w:cs="Times New Roman"/>
          <w:color w:val="auto"/>
          <w:highlight w:val="none"/>
          <w:shd w:val="clear" w:color="auto" w:fill="auto"/>
          <w:lang w:val="en-US" w:eastAsia="zh-CN"/>
        </w:rPr>
        <w:t>30</w:t>
      </w:r>
      <w:r>
        <w:rPr>
          <w:rStyle w:val="34"/>
          <w:rFonts w:hint="eastAsia" w:ascii="仿宋_GB2312" w:hAnsi="仿宋" w:eastAsia="仿宋_GB2312" w:cs="宋体"/>
          <w:color w:val="auto"/>
          <w:highlight w:val="none"/>
          <w:shd w:val="clear" w:color="auto" w:fill="auto"/>
        </w:rPr>
        <w:t>天的，甲方有权解除合同。</w:t>
      </w:r>
    </w:p>
    <w:p>
      <w:pPr>
        <w:pStyle w:val="29"/>
        <w:ind w:firstLine="600"/>
        <w:rPr>
          <w:color w:val="auto"/>
          <w:highlight w:val="none"/>
        </w:rPr>
      </w:pPr>
      <w:r>
        <w:rPr>
          <w:rStyle w:val="34"/>
          <w:rFonts w:hint="eastAsia" w:ascii="仿宋_GB2312" w:hAnsi="仿宋" w:eastAsia="仿宋_GB2312" w:cs="宋体"/>
          <w:color w:val="auto"/>
          <w:highlight w:val="none"/>
          <w:shd w:val="clear" w:color="auto" w:fill="auto"/>
        </w:rPr>
        <w:t>12.4 乙方擅自改变材料或擅自转、分包的，甲方有权要求改正，并处合同总价款10%的违约金，乙方不能改正的，甲方有权解除合同。</w:t>
      </w:r>
    </w:p>
    <w:p>
      <w:pPr>
        <w:pStyle w:val="4"/>
        <w:ind w:firstLine="640"/>
        <w:rPr>
          <w:rStyle w:val="34"/>
          <w:rFonts w:hint="eastAsia" w:ascii="仿宋" w:hAnsi="仿宋" w:eastAsia="黑体" w:cs="Times New Roman"/>
          <w:color w:val="auto"/>
          <w:sz w:val="32"/>
          <w:szCs w:val="24"/>
          <w:highlight w:val="none"/>
          <w:shd w:val="clear" w:color="auto" w:fill="auto"/>
        </w:rPr>
      </w:pPr>
      <w:bookmarkStart w:id="54" w:name="_Toc24707269"/>
      <w:r>
        <w:rPr>
          <w:rStyle w:val="34"/>
          <w:rFonts w:hint="eastAsia" w:ascii="仿宋" w:hAnsi="仿宋" w:eastAsia="黑体" w:cs="Times New Roman"/>
          <w:color w:val="auto"/>
          <w:sz w:val="32"/>
          <w:szCs w:val="24"/>
          <w:highlight w:val="none"/>
          <w:shd w:val="clear" w:color="auto" w:fill="auto"/>
        </w:rPr>
        <w:t>第十三条  争议解决方式</w:t>
      </w:r>
      <w:bookmarkEnd w:id="54"/>
    </w:p>
    <w:p>
      <w:pPr>
        <w:pStyle w:val="29"/>
        <w:ind w:firstLine="600"/>
        <w:rPr>
          <w:color w:val="auto"/>
          <w:highlight w:val="none"/>
        </w:rPr>
      </w:pPr>
      <w:r>
        <w:rPr>
          <w:rFonts w:hint="eastAsia"/>
          <w:color w:val="auto"/>
          <w:highlight w:val="none"/>
        </w:rPr>
        <w:t>若在合同履行过程中发生争议，甲乙双方应当友好协商解决，协商不成，按以下第（</w:t>
      </w:r>
      <w:r>
        <w:rPr>
          <w:rFonts w:hint="eastAsia"/>
          <w:color w:val="auto"/>
          <w:highlight w:val="none"/>
          <w:lang w:val="en-US" w:eastAsia="zh-CN"/>
        </w:rPr>
        <w:t>二</w:t>
      </w:r>
      <w:r>
        <w:rPr>
          <w:rFonts w:hint="eastAsia"/>
          <w:color w:val="auto"/>
          <w:highlight w:val="none"/>
        </w:rPr>
        <w:t>） 种方式解决：</w:t>
      </w:r>
    </w:p>
    <w:p>
      <w:pPr>
        <w:pStyle w:val="29"/>
        <w:ind w:firstLine="600"/>
        <w:rPr>
          <w:color w:val="auto"/>
          <w:highlight w:val="none"/>
        </w:rPr>
      </w:pPr>
      <w:r>
        <w:rPr>
          <w:rFonts w:hint="eastAsia"/>
          <w:color w:val="auto"/>
          <w:highlight w:val="none"/>
        </w:rPr>
        <w:t>（一）提交重庆仲裁委员会，按照申请仲裁时该会现行有效的仲裁规则进行仲裁。</w:t>
      </w:r>
    </w:p>
    <w:p>
      <w:pPr>
        <w:pStyle w:val="29"/>
        <w:ind w:firstLine="600"/>
        <w:rPr>
          <w:color w:val="auto"/>
          <w:highlight w:val="none"/>
        </w:rPr>
      </w:pPr>
      <w:r>
        <w:rPr>
          <w:rFonts w:hint="eastAsia"/>
          <w:color w:val="auto"/>
          <w:highlight w:val="none"/>
        </w:rPr>
        <w:t>（二）向甲方所在地有管辖权的人民法院起诉。</w:t>
      </w:r>
    </w:p>
    <w:p>
      <w:pPr>
        <w:pStyle w:val="4"/>
        <w:ind w:firstLine="640"/>
        <w:rPr>
          <w:rStyle w:val="34"/>
          <w:rFonts w:hint="eastAsia" w:ascii="仿宋" w:hAnsi="仿宋" w:eastAsia="黑体" w:cs="Times New Roman"/>
          <w:color w:val="auto"/>
          <w:sz w:val="32"/>
          <w:szCs w:val="24"/>
          <w:highlight w:val="none"/>
          <w:shd w:val="clear" w:color="auto" w:fill="auto"/>
        </w:rPr>
      </w:pPr>
      <w:bookmarkStart w:id="55" w:name="_Toc24707270"/>
      <w:r>
        <w:rPr>
          <w:rStyle w:val="34"/>
          <w:rFonts w:hint="eastAsia" w:ascii="仿宋" w:hAnsi="仿宋" w:eastAsia="黑体" w:cs="Times New Roman"/>
          <w:color w:val="auto"/>
          <w:sz w:val="32"/>
          <w:szCs w:val="24"/>
          <w:highlight w:val="none"/>
          <w:shd w:val="clear" w:color="auto" w:fill="auto"/>
        </w:rPr>
        <w:t>第十四条  通知与送达</w:t>
      </w:r>
      <w:bookmarkEnd w:id="55"/>
    </w:p>
    <w:p>
      <w:pPr>
        <w:pStyle w:val="29"/>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29"/>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29"/>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9"/>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29"/>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29"/>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29"/>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rStyle w:val="34"/>
          <w:rFonts w:hint="eastAsia" w:ascii="仿宋" w:hAnsi="仿宋" w:eastAsia="黑体" w:cs="Times New Roman"/>
          <w:color w:val="auto"/>
          <w:sz w:val="32"/>
          <w:szCs w:val="24"/>
          <w:highlight w:val="none"/>
          <w:shd w:val="clear" w:color="auto" w:fill="auto"/>
        </w:rPr>
      </w:pPr>
      <w:bookmarkStart w:id="56" w:name="_Toc24707271"/>
      <w:r>
        <w:rPr>
          <w:rStyle w:val="34"/>
          <w:rFonts w:hint="eastAsia" w:ascii="仿宋" w:hAnsi="仿宋" w:eastAsia="黑体" w:cs="Times New Roman"/>
          <w:color w:val="auto"/>
          <w:sz w:val="32"/>
          <w:szCs w:val="24"/>
          <w:highlight w:val="none"/>
          <w:shd w:val="clear" w:color="auto" w:fill="auto"/>
        </w:rPr>
        <w:t>第十五条 不可抗力</w:t>
      </w:r>
      <w:bookmarkEnd w:id="56"/>
    </w:p>
    <w:p>
      <w:pPr>
        <w:pStyle w:val="29"/>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34"/>
          <w:rFonts w:hint="eastAsia" w:ascii="仿宋" w:hAnsi="仿宋" w:eastAsia="黑体" w:cs="Times New Roman"/>
          <w:color w:val="auto"/>
          <w:sz w:val="32"/>
          <w:szCs w:val="24"/>
          <w:highlight w:val="none"/>
          <w:shd w:val="clear" w:color="auto" w:fill="auto"/>
        </w:rPr>
      </w:pPr>
      <w:bookmarkStart w:id="57" w:name="_Toc24707272"/>
      <w:r>
        <w:rPr>
          <w:rStyle w:val="34"/>
          <w:rFonts w:hint="eastAsia" w:ascii="仿宋" w:hAnsi="仿宋" w:eastAsia="黑体" w:cs="Times New Roman"/>
          <w:color w:val="auto"/>
          <w:sz w:val="32"/>
          <w:szCs w:val="24"/>
          <w:highlight w:val="none"/>
          <w:shd w:val="clear" w:color="auto" w:fill="auto"/>
        </w:rPr>
        <w:t>第十六条  补充协议</w:t>
      </w:r>
      <w:bookmarkEnd w:id="57"/>
    </w:p>
    <w:p>
      <w:pPr>
        <w:pStyle w:val="29"/>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29"/>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rStyle w:val="34"/>
          <w:rFonts w:hint="eastAsia" w:ascii="仿宋" w:hAnsi="仿宋" w:eastAsia="黑体" w:cs="Times New Roman"/>
          <w:color w:val="auto"/>
          <w:sz w:val="32"/>
          <w:szCs w:val="24"/>
          <w:highlight w:val="none"/>
          <w:shd w:val="clear" w:color="auto" w:fill="auto"/>
        </w:rPr>
      </w:pPr>
      <w:bookmarkStart w:id="58" w:name="_Toc24707273"/>
      <w:r>
        <w:rPr>
          <w:rStyle w:val="34"/>
          <w:rFonts w:hint="eastAsia" w:ascii="仿宋" w:hAnsi="仿宋" w:eastAsia="黑体" w:cs="Times New Roman"/>
          <w:color w:val="auto"/>
          <w:sz w:val="32"/>
          <w:szCs w:val="24"/>
          <w:highlight w:val="none"/>
          <w:shd w:val="clear" w:color="auto" w:fill="auto"/>
        </w:rPr>
        <w:t>第十七条  保密条款</w:t>
      </w:r>
      <w:bookmarkEnd w:id="58"/>
    </w:p>
    <w:p>
      <w:pPr>
        <w:pStyle w:val="29"/>
        <w:ind w:firstLine="600"/>
        <w:rPr>
          <w:rStyle w:val="34"/>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34"/>
          <w:rFonts w:ascii="仿宋" w:hAnsi="仿宋" w:eastAsia="黑体" w:cs="Times New Roman"/>
          <w:color w:val="auto"/>
          <w:sz w:val="32"/>
          <w:szCs w:val="24"/>
          <w:highlight w:val="none"/>
          <w:shd w:val="clear" w:color="auto" w:fill="auto"/>
        </w:rPr>
      </w:pPr>
      <w:bookmarkStart w:id="59" w:name="_Toc24707274"/>
      <w:r>
        <w:rPr>
          <w:rStyle w:val="34"/>
          <w:rFonts w:hint="eastAsia" w:ascii="仿宋" w:hAnsi="仿宋" w:eastAsia="黑体" w:cs="Times New Roman"/>
          <w:color w:val="auto"/>
          <w:sz w:val="32"/>
          <w:szCs w:val="24"/>
          <w:highlight w:val="none"/>
          <w:shd w:val="clear" w:color="auto" w:fill="auto"/>
        </w:rPr>
        <w:t>第十八条  其他</w:t>
      </w:r>
      <w:bookmarkEnd w:id="59"/>
    </w:p>
    <w:p>
      <w:pPr>
        <w:pStyle w:val="29"/>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29"/>
        <w:ind w:firstLine="600"/>
        <w:rPr>
          <w:color w:val="auto"/>
          <w:highlight w:val="none"/>
        </w:rPr>
      </w:pPr>
      <w:r>
        <w:rPr>
          <w:rFonts w:hint="eastAsia"/>
          <w:color w:val="auto"/>
          <w:highlight w:val="none"/>
        </w:rPr>
        <w:t>18.2本合同一式</w:t>
      </w:r>
      <w:r>
        <w:rPr>
          <w:rFonts w:hint="eastAsia"/>
          <w:color w:val="auto"/>
          <w:highlight w:val="none"/>
          <w:lang w:eastAsia="zh-CN"/>
        </w:rPr>
        <w:t>柒</w:t>
      </w:r>
      <w:r>
        <w:rPr>
          <w:rFonts w:hint="eastAsia"/>
          <w:color w:val="auto"/>
          <w:highlight w:val="none"/>
        </w:rPr>
        <w:t>份，正本</w:t>
      </w:r>
      <w:r>
        <w:rPr>
          <w:rFonts w:hint="eastAsia"/>
          <w:color w:val="auto"/>
          <w:highlight w:val="none"/>
          <w:lang w:val="en-US" w:eastAsia="zh-CN"/>
        </w:rPr>
        <w:t>贰</w:t>
      </w:r>
      <w:r>
        <w:rPr>
          <w:rFonts w:hint="eastAsia"/>
          <w:color w:val="auto"/>
          <w:highlight w:val="none"/>
        </w:rPr>
        <w:t>份，由甲乙双方各执</w:t>
      </w:r>
      <w:r>
        <w:rPr>
          <w:rFonts w:hint="eastAsia"/>
          <w:color w:val="auto"/>
          <w:highlight w:val="none"/>
          <w:lang w:val="en-US" w:eastAsia="zh-CN"/>
        </w:rPr>
        <w:t>壹</w:t>
      </w:r>
      <w:r>
        <w:rPr>
          <w:rFonts w:hint="eastAsia"/>
          <w:color w:val="auto"/>
          <w:highlight w:val="none"/>
        </w:rPr>
        <w:t>份，副本</w:t>
      </w:r>
      <w:r>
        <w:rPr>
          <w:rFonts w:hint="eastAsia"/>
          <w:color w:val="auto"/>
          <w:highlight w:val="none"/>
          <w:lang w:val="en-US" w:eastAsia="zh-CN"/>
        </w:rPr>
        <w:t>伍</w:t>
      </w:r>
      <w:r>
        <w:rPr>
          <w:rFonts w:hint="eastAsia"/>
          <w:color w:val="auto"/>
          <w:highlight w:val="none"/>
        </w:rPr>
        <w:t>份，由甲方执</w:t>
      </w:r>
      <w:r>
        <w:rPr>
          <w:rFonts w:hint="eastAsia"/>
          <w:color w:val="auto"/>
          <w:highlight w:val="none"/>
          <w:lang w:val="en-US" w:eastAsia="zh-CN"/>
        </w:rPr>
        <w:t>肆</w:t>
      </w:r>
      <w:r>
        <w:rPr>
          <w:rFonts w:hint="eastAsia"/>
          <w:color w:val="auto"/>
          <w:highlight w:val="none"/>
        </w:rPr>
        <w:t>份，乙方执</w:t>
      </w:r>
      <w:r>
        <w:rPr>
          <w:rFonts w:hint="eastAsia"/>
          <w:color w:val="auto"/>
          <w:highlight w:val="none"/>
          <w:lang w:val="en-US" w:eastAsia="zh-CN"/>
        </w:rPr>
        <w:t>壹</w:t>
      </w:r>
      <w:r>
        <w:rPr>
          <w:rFonts w:hint="eastAsia"/>
          <w:color w:val="auto"/>
          <w:highlight w:val="none"/>
        </w:rPr>
        <w:t>份，正副本均具同等法律效力。</w:t>
      </w:r>
    </w:p>
    <w:p>
      <w:pPr>
        <w:pStyle w:val="29"/>
        <w:ind w:firstLine="600"/>
        <w:rPr>
          <w:color w:val="auto"/>
          <w:highlight w:val="none"/>
        </w:rPr>
      </w:pPr>
    </w:p>
    <w:p>
      <w:pPr>
        <w:pStyle w:val="29"/>
        <w:ind w:firstLine="600"/>
        <w:rPr>
          <w:color w:val="auto"/>
          <w:highlight w:val="none"/>
        </w:rPr>
      </w:pPr>
      <w:r>
        <w:rPr>
          <w:rFonts w:hint="eastAsia"/>
          <w:color w:val="auto"/>
          <w:highlight w:val="none"/>
        </w:rPr>
        <w:t>（以下无正文）</w:t>
      </w:r>
    </w:p>
    <w:p>
      <w:pPr>
        <w:pStyle w:val="29"/>
        <w:ind w:firstLine="0" w:firstLineChars="0"/>
        <w:rPr>
          <w:rStyle w:val="34"/>
          <w:rFonts w:ascii="仿宋" w:eastAsia="仿宋"/>
          <w:color w:val="auto"/>
          <w:sz w:val="24"/>
          <w:szCs w:val="24"/>
          <w:highlight w:val="none"/>
          <w:lang w:val="zh-CN"/>
        </w:rPr>
      </w:pPr>
    </w:p>
    <w:p>
      <w:pPr>
        <w:pStyle w:val="29"/>
        <w:ind w:firstLine="0" w:firstLineChars="0"/>
        <w:rPr>
          <w:rStyle w:val="34"/>
          <w:rFonts w:ascii="仿宋" w:eastAsia="仿宋"/>
          <w:color w:val="auto"/>
          <w:sz w:val="24"/>
          <w:szCs w:val="24"/>
          <w:highlight w:val="none"/>
          <w:lang w:val="zh-CN"/>
        </w:rPr>
      </w:pPr>
    </w:p>
    <w:p>
      <w:pPr>
        <w:pStyle w:val="29"/>
        <w:ind w:firstLine="0" w:firstLineChars="0"/>
        <w:rPr>
          <w:rStyle w:val="34"/>
          <w:rFonts w:hint="eastAsia" w:ascii="仿宋" w:eastAsia="仿宋"/>
          <w:color w:val="auto"/>
          <w:sz w:val="24"/>
          <w:szCs w:val="24"/>
          <w:highlight w:val="none"/>
          <w:lang w:val="zh-CN"/>
        </w:rPr>
      </w:pPr>
    </w:p>
    <w:p>
      <w:pPr>
        <w:pStyle w:val="29"/>
        <w:ind w:firstLine="0" w:firstLineChars="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 xml:space="preserve">甲方：（盖章）                   </w:t>
      </w:r>
      <w:r>
        <w:rPr>
          <w:rStyle w:val="34"/>
          <w:rFonts w:ascii="仿宋_GB2312" w:hAnsi="仿宋" w:eastAsia="仿宋_GB2312" w:cs="宋体"/>
          <w:color w:val="auto"/>
          <w:highlight w:val="none"/>
          <w:shd w:val="clear" w:color="auto" w:fill="auto"/>
        </w:rPr>
        <w:t xml:space="preserve">  </w:t>
      </w:r>
      <w:r>
        <w:rPr>
          <w:rStyle w:val="34"/>
          <w:rFonts w:hint="eastAsia" w:ascii="仿宋_GB2312" w:hAnsi="仿宋" w:eastAsia="仿宋_GB2312" w:cs="宋体"/>
          <w:color w:val="auto"/>
          <w:highlight w:val="none"/>
          <w:shd w:val="clear" w:color="auto" w:fill="auto"/>
        </w:rPr>
        <w:t>乙方：（盖章）</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 xml:space="preserve">         </w:t>
      </w:r>
      <w:r>
        <w:rPr>
          <w:rStyle w:val="34"/>
          <w:rFonts w:ascii="仿宋_GB2312" w:hAnsi="仿宋" w:eastAsia="仿宋_GB2312" w:cs="宋体"/>
          <w:color w:val="auto"/>
          <w:highlight w:val="none"/>
          <w:shd w:val="clear" w:color="auto" w:fill="auto"/>
        </w:rPr>
        <w:t xml:space="preserve">     </w:t>
      </w:r>
    </w:p>
    <w:p>
      <w:pPr>
        <w:pStyle w:val="29"/>
        <w:ind w:firstLine="0" w:firstLineChars="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 xml:space="preserve">法定代表人：                   </w:t>
      </w:r>
      <w:r>
        <w:rPr>
          <w:rStyle w:val="34"/>
          <w:rFonts w:ascii="仿宋_GB2312" w:hAnsi="仿宋" w:eastAsia="仿宋_GB2312" w:cs="宋体"/>
          <w:color w:val="auto"/>
          <w:highlight w:val="none"/>
          <w:shd w:val="clear" w:color="auto" w:fill="auto"/>
        </w:rPr>
        <w:t xml:space="preserve">   </w:t>
      </w:r>
      <w:r>
        <w:rPr>
          <w:rStyle w:val="34"/>
          <w:rFonts w:hint="eastAsia" w:ascii="仿宋_GB2312" w:hAnsi="仿宋" w:eastAsia="仿宋_GB2312" w:cs="宋体"/>
          <w:color w:val="auto"/>
          <w:highlight w:val="none"/>
          <w:shd w:val="clear" w:color="auto" w:fill="auto"/>
        </w:rPr>
        <w:t xml:space="preserve">法定代表人： </w:t>
      </w:r>
    </w:p>
    <w:p>
      <w:pPr>
        <w:pStyle w:val="29"/>
        <w:ind w:firstLine="0" w:firstLineChars="0"/>
        <w:rPr>
          <w:color w:val="auto"/>
          <w:highlight w:val="none"/>
        </w:rPr>
      </w:pPr>
      <w:r>
        <w:rPr>
          <w:rStyle w:val="34"/>
          <w:rFonts w:hint="eastAsia" w:ascii="仿宋_GB2312" w:hAnsi="仿宋" w:eastAsia="仿宋_GB2312" w:cs="宋体"/>
          <w:color w:val="auto"/>
          <w:highlight w:val="none"/>
          <w:shd w:val="clear" w:color="auto" w:fill="auto"/>
        </w:rPr>
        <w:t xml:space="preserve">委托代理人：                   </w:t>
      </w:r>
      <w:r>
        <w:rPr>
          <w:rStyle w:val="34"/>
          <w:rFonts w:ascii="仿宋_GB2312" w:hAnsi="仿宋" w:eastAsia="仿宋_GB2312" w:cs="宋体"/>
          <w:color w:val="auto"/>
          <w:highlight w:val="none"/>
          <w:shd w:val="clear" w:color="auto" w:fill="auto"/>
        </w:rPr>
        <w:t xml:space="preserve">   </w:t>
      </w:r>
      <w:r>
        <w:rPr>
          <w:rStyle w:val="34"/>
          <w:rFonts w:hint="eastAsia" w:ascii="仿宋_GB2312" w:hAnsi="仿宋" w:eastAsia="仿宋_GB2312" w:cs="宋体"/>
          <w:color w:val="auto"/>
          <w:highlight w:val="none"/>
          <w:shd w:val="clear" w:color="auto" w:fill="auto"/>
        </w:rPr>
        <w:t>委托代理人：</w:t>
      </w:r>
    </w:p>
    <w:p>
      <w:pPr>
        <w:pStyle w:val="29"/>
        <w:ind w:firstLine="0" w:firstLineChars="0"/>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29"/>
        <w:ind w:firstLine="0" w:firstLineChars="0"/>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29"/>
        <w:ind w:firstLine="0" w:firstLineChars="0"/>
        <w:rPr>
          <w:color w:val="auto"/>
          <w:highlight w:val="none"/>
        </w:rPr>
      </w:pPr>
      <w:r>
        <w:rPr>
          <w:rFonts w:hint="eastAsia"/>
          <w:color w:val="auto"/>
          <w:highlight w:val="none"/>
        </w:rPr>
        <w:t>联系人：</w:t>
      </w:r>
      <w:r>
        <w:rPr>
          <w:color w:val="auto"/>
          <w:highlight w:val="none"/>
        </w:rPr>
        <w:t xml:space="preserve">                          联系人： </w:t>
      </w:r>
    </w:p>
    <w:p>
      <w:pPr>
        <w:pStyle w:val="29"/>
        <w:ind w:firstLine="0" w:firstLineChars="0"/>
        <w:rPr>
          <w:color w:val="auto"/>
          <w:highlight w:val="none"/>
        </w:rPr>
      </w:pPr>
      <w:r>
        <w:rPr>
          <w:rFonts w:hint="eastAsia"/>
          <w:color w:val="auto"/>
          <w:highlight w:val="none"/>
        </w:rPr>
        <w:t>联系电话及传真：</w:t>
      </w:r>
      <w:r>
        <w:rPr>
          <w:color w:val="auto"/>
          <w:highlight w:val="none"/>
        </w:rPr>
        <w:t xml:space="preserve">                  联系电话及传真： </w:t>
      </w:r>
    </w:p>
    <w:p>
      <w:pPr>
        <w:pStyle w:val="29"/>
        <w:ind w:firstLine="0" w:firstLineChars="0"/>
        <w:rPr>
          <w:color w:val="auto"/>
          <w:highlight w:val="none"/>
        </w:rPr>
      </w:pPr>
      <w:r>
        <w:rPr>
          <w:rFonts w:hint="eastAsia"/>
          <w:color w:val="auto"/>
          <w:highlight w:val="none"/>
        </w:rPr>
        <w:t>开户银行：</w:t>
      </w:r>
      <w:r>
        <w:rPr>
          <w:color w:val="auto"/>
          <w:highlight w:val="none"/>
        </w:rPr>
        <w:t xml:space="preserve">                        开户银行： </w:t>
      </w:r>
    </w:p>
    <w:p>
      <w:pPr>
        <w:pStyle w:val="29"/>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29"/>
        <w:ind w:firstLine="480"/>
        <w:rPr>
          <w:rStyle w:val="34"/>
          <w:rFonts w:ascii="仿宋" w:eastAsia="仿宋"/>
          <w:color w:val="auto"/>
          <w:sz w:val="24"/>
          <w:szCs w:val="24"/>
          <w:highlight w:val="none"/>
          <w:lang w:val="zh-CN"/>
        </w:rPr>
      </w:pPr>
      <w:r>
        <w:rPr>
          <w:rStyle w:val="34"/>
          <w:rFonts w:hint="eastAsia" w:ascii="仿宋" w:eastAsia="仿宋"/>
          <w:color w:val="auto"/>
          <w:sz w:val="24"/>
          <w:szCs w:val="24"/>
          <w:highlight w:val="none"/>
          <w:lang w:val="zh-CN"/>
        </w:rPr>
        <w:t xml:space="preserve">   </w:t>
      </w:r>
    </w:p>
    <w:p>
      <w:pPr>
        <w:pStyle w:val="29"/>
        <w:ind w:firstLine="480"/>
        <w:rPr>
          <w:rStyle w:val="34"/>
          <w:rFonts w:ascii="仿宋" w:eastAsia="仿宋"/>
          <w:color w:val="auto"/>
          <w:sz w:val="24"/>
          <w:szCs w:val="24"/>
          <w:highlight w:val="none"/>
          <w:lang w:val="zh-CN"/>
        </w:rPr>
      </w:pPr>
    </w:p>
    <w:p>
      <w:pPr>
        <w:pStyle w:val="29"/>
        <w:ind w:firstLine="480"/>
        <w:rPr>
          <w:rStyle w:val="34"/>
          <w:rFonts w:ascii="仿宋" w:eastAsia="仿宋"/>
          <w:color w:val="auto"/>
          <w:sz w:val="24"/>
          <w:szCs w:val="24"/>
          <w:highlight w:val="none"/>
          <w:lang w:val="zh-CN"/>
        </w:rPr>
      </w:pPr>
    </w:p>
    <w:p>
      <w:pPr>
        <w:pStyle w:val="29"/>
        <w:ind w:firstLine="0" w:firstLineChars="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合同签订时间：</w:t>
      </w:r>
    </w:p>
    <w:p>
      <w:pPr>
        <w:pStyle w:val="29"/>
        <w:ind w:firstLine="0" w:firstLineChars="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合同签订地点：重庆江北国际机场</w:t>
      </w:r>
    </w:p>
    <w:p>
      <w:pPr>
        <w:widowControl/>
        <w:jc w:val="left"/>
        <w:rPr>
          <w:rFonts w:hint="eastAsia" w:ascii="仿宋" w:hAnsi="仿宋" w:eastAsia="仿宋" w:cs="仿宋"/>
          <w:color w:val="auto"/>
          <w:sz w:val="28"/>
          <w:szCs w:val="28"/>
          <w:highlight w:val="none"/>
          <w:u w:val="none"/>
          <w:lang w:eastAsia="zh-CN"/>
        </w:rPr>
      </w:pPr>
    </w:p>
    <w:sectPr>
      <w:headerReference r:id="rId7" w:type="default"/>
      <w:footerReference r:id="rId8" w:type="default"/>
      <w:type w:val="continuous"/>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val="en-US" w:eastAsia="zh-CN"/>
      </w:rPr>
    </w:pP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6D2FF6E"/>
    <w:multiLevelType w:val="singleLevel"/>
    <w:tmpl w:val="E6D2FF6E"/>
    <w:lvl w:ilvl="0" w:tentative="0">
      <w:start w:val="2"/>
      <w:numFmt w:val="chineseCounting"/>
      <w:suff w:val="nothing"/>
      <w:lvlText w:val="（%1）"/>
      <w:lvlJc w:val="left"/>
      <w:rPr>
        <w:rFonts w:hint="eastAsia"/>
      </w:rPr>
    </w:lvl>
  </w:abstractNum>
  <w:abstractNum w:abstractNumId="2">
    <w:nsid w:val="1D8E1339"/>
    <w:multiLevelType w:val="multilevel"/>
    <w:tmpl w:val="1D8E1339"/>
    <w:lvl w:ilvl="0" w:tentative="0">
      <w:start w:val="1"/>
      <w:numFmt w:val="japaneseCounting"/>
      <w:suff w:val="nothing"/>
      <w:lvlText w:val="（%1）"/>
      <w:lvlJc w:val="left"/>
      <w:pPr>
        <w:ind w:left="70" w:firstLine="0"/>
      </w:pPr>
      <w:rPr>
        <w:rFonts w:hint="default"/>
      </w:rPr>
    </w:lvl>
    <w:lvl w:ilvl="1" w:tentative="0">
      <w:start w:val="1"/>
      <w:numFmt w:val="lowerLetter"/>
      <w:lvlText w:val="%2)"/>
      <w:lvlJc w:val="left"/>
      <w:pPr>
        <w:ind w:left="910" w:hanging="420"/>
      </w:pPr>
    </w:lvl>
    <w:lvl w:ilvl="2" w:tentative="0">
      <w:start w:val="1"/>
      <w:numFmt w:val="lowerRoman"/>
      <w:lvlText w:val="%3."/>
      <w:lvlJc w:val="right"/>
      <w:pPr>
        <w:ind w:left="1330" w:hanging="420"/>
      </w:pPr>
    </w:lvl>
    <w:lvl w:ilvl="3" w:tentative="0">
      <w:start w:val="1"/>
      <w:numFmt w:val="decimal"/>
      <w:lvlText w:val="%4."/>
      <w:lvlJc w:val="left"/>
      <w:pPr>
        <w:ind w:left="1750" w:hanging="420"/>
      </w:pPr>
    </w:lvl>
    <w:lvl w:ilvl="4" w:tentative="0">
      <w:start w:val="1"/>
      <w:numFmt w:val="lowerLetter"/>
      <w:lvlText w:val="%5)"/>
      <w:lvlJc w:val="left"/>
      <w:pPr>
        <w:ind w:left="2170" w:hanging="420"/>
      </w:pPr>
    </w:lvl>
    <w:lvl w:ilvl="5" w:tentative="0">
      <w:start w:val="1"/>
      <w:numFmt w:val="lowerRoman"/>
      <w:lvlText w:val="%6."/>
      <w:lvlJc w:val="right"/>
      <w:pPr>
        <w:ind w:left="2590" w:hanging="420"/>
      </w:pPr>
    </w:lvl>
    <w:lvl w:ilvl="6" w:tentative="0">
      <w:start w:val="1"/>
      <w:numFmt w:val="decimal"/>
      <w:lvlText w:val="%7."/>
      <w:lvlJc w:val="left"/>
      <w:pPr>
        <w:ind w:left="3010" w:hanging="420"/>
      </w:pPr>
    </w:lvl>
    <w:lvl w:ilvl="7" w:tentative="0">
      <w:start w:val="1"/>
      <w:numFmt w:val="lowerLetter"/>
      <w:lvlText w:val="%8)"/>
      <w:lvlJc w:val="left"/>
      <w:pPr>
        <w:ind w:left="3430" w:hanging="420"/>
      </w:pPr>
    </w:lvl>
    <w:lvl w:ilvl="8" w:tentative="0">
      <w:start w:val="1"/>
      <w:numFmt w:val="lowerRoman"/>
      <w:lvlText w:val="%9."/>
      <w:lvlJc w:val="right"/>
      <w:pPr>
        <w:ind w:left="3850" w:hanging="420"/>
      </w:pPr>
    </w:lvl>
  </w:abstractNum>
  <w:abstractNum w:abstractNumId="3">
    <w:nsid w:val="48EDA838"/>
    <w:multiLevelType w:val="singleLevel"/>
    <w:tmpl w:val="48EDA838"/>
    <w:lvl w:ilvl="0" w:tentative="0">
      <w:start w:val="1"/>
      <w:numFmt w:val="chineseCounting"/>
      <w:suff w:val="nothing"/>
      <w:lvlText w:val="%1、"/>
      <w:lvlJc w:val="left"/>
      <w:rPr>
        <w:rFonts w:hint="eastAsia"/>
      </w:r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4NTk1ODg0OTlmZGFiZDUyMjZmZDMzMmM5YTBmNDkifQ=="/>
  </w:docVars>
  <w:rsids>
    <w:rsidRoot w:val="007E19FA"/>
    <w:rsid w:val="0000097F"/>
    <w:rsid w:val="00005333"/>
    <w:rsid w:val="00006788"/>
    <w:rsid w:val="00014550"/>
    <w:rsid w:val="00017CC8"/>
    <w:rsid w:val="0002289E"/>
    <w:rsid w:val="00023008"/>
    <w:rsid w:val="00025AEC"/>
    <w:rsid w:val="000265C7"/>
    <w:rsid w:val="00031BB8"/>
    <w:rsid w:val="00032715"/>
    <w:rsid w:val="00035345"/>
    <w:rsid w:val="000371A2"/>
    <w:rsid w:val="00050D62"/>
    <w:rsid w:val="0005249A"/>
    <w:rsid w:val="0005588C"/>
    <w:rsid w:val="00056869"/>
    <w:rsid w:val="000611DA"/>
    <w:rsid w:val="000631F6"/>
    <w:rsid w:val="00063CCA"/>
    <w:rsid w:val="00073A28"/>
    <w:rsid w:val="000740F0"/>
    <w:rsid w:val="00076511"/>
    <w:rsid w:val="000825D0"/>
    <w:rsid w:val="00084B6F"/>
    <w:rsid w:val="00095E3A"/>
    <w:rsid w:val="000A3B23"/>
    <w:rsid w:val="000B4109"/>
    <w:rsid w:val="000B753E"/>
    <w:rsid w:val="000B7659"/>
    <w:rsid w:val="000C02DD"/>
    <w:rsid w:val="000D521A"/>
    <w:rsid w:val="000D5A82"/>
    <w:rsid w:val="000E2F2F"/>
    <w:rsid w:val="000E5E1E"/>
    <w:rsid w:val="000F3310"/>
    <w:rsid w:val="000F4E07"/>
    <w:rsid w:val="00103882"/>
    <w:rsid w:val="001066F6"/>
    <w:rsid w:val="00106E21"/>
    <w:rsid w:val="001209E3"/>
    <w:rsid w:val="00122DB4"/>
    <w:rsid w:val="001257D9"/>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D5787"/>
    <w:rsid w:val="001E04F7"/>
    <w:rsid w:val="001E0DD3"/>
    <w:rsid w:val="001F2E0C"/>
    <w:rsid w:val="001F52E9"/>
    <w:rsid w:val="00202EEA"/>
    <w:rsid w:val="002111D0"/>
    <w:rsid w:val="002170C0"/>
    <w:rsid w:val="00217CD6"/>
    <w:rsid w:val="00223328"/>
    <w:rsid w:val="00224DEB"/>
    <w:rsid w:val="00230435"/>
    <w:rsid w:val="002306C8"/>
    <w:rsid w:val="002334E4"/>
    <w:rsid w:val="00234E5F"/>
    <w:rsid w:val="002362BD"/>
    <w:rsid w:val="002369A5"/>
    <w:rsid w:val="00243B2C"/>
    <w:rsid w:val="002544C1"/>
    <w:rsid w:val="00264544"/>
    <w:rsid w:val="00266045"/>
    <w:rsid w:val="00266533"/>
    <w:rsid w:val="0028006E"/>
    <w:rsid w:val="002834F6"/>
    <w:rsid w:val="00286536"/>
    <w:rsid w:val="00287E0A"/>
    <w:rsid w:val="002900C3"/>
    <w:rsid w:val="00292128"/>
    <w:rsid w:val="002B75E8"/>
    <w:rsid w:val="002C0C45"/>
    <w:rsid w:val="002C46DA"/>
    <w:rsid w:val="002C52F9"/>
    <w:rsid w:val="002D69DF"/>
    <w:rsid w:val="002D6F8E"/>
    <w:rsid w:val="002D7AB8"/>
    <w:rsid w:val="002E5FDE"/>
    <w:rsid w:val="002F5A5B"/>
    <w:rsid w:val="002F6E00"/>
    <w:rsid w:val="002F7CA1"/>
    <w:rsid w:val="002F7F31"/>
    <w:rsid w:val="00300C2A"/>
    <w:rsid w:val="00306DDC"/>
    <w:rsid w:val="00311324"/>
    <w:rsid w:val="003141A2"/>
    <w:rsid w:val="00317034"/>
    <w:rsid w:val="00332BF8"/>
    <w:rsid w:val="00333793"/>
    <w:rsid w:val="00333BD0"/>
    <w:rsid w:val="00340E6F"/>
    <w:rsid w:val="0034710B"/>
    <w:rsid w:val="00347BDE"/>
    <w:rsid w:val="00351066"/>
    <w:rsid w:val="003534A4"/>
    <w:rsid w:val="00357C50"/>
    <w:rsid w:val="00361994"/>
    <w:rsid w:val="003637A2"/>
    <w:rsid w:val="00370602"/>
    <w:rsid w:val="003723A5"/>
    <w:rsid w:val="003737DF"/>
    <w:rsid w:val="003756AB"/>
    <w:rsid w:val="003840CF"/>
    <w:rsid w:val="00391B61"/>
    <w:rsid w:val="00392422"/>
    <w:rsid w:val="0039415B"/>
    <w:rsid w:val="00395389"/>
    <w:rsid w:val="00396376"/>
    <w:rsid w:val="003A2048"/>
    <w:rsid w:val="003A228A"/>
    <w:rsid w:val="003A2974"/>
    <w:rsid w:val="003A4373"/>
    <w:rsid w:val="003B06EF"/>
    <w:rsid w:val="003B3EA4"/>
    <w:rsid w:val="003B4338"/>
    <w:rsid w:val="003B7133"/>
    <w:rsid w:val="003B79B9"/>
    <w:rsid w:val="003C7185"/>
    <w:rsid w:val="003D6803"/>
    <w:rsid w:val="003E074E"/>
    <w:rsid w:val="003F167C"/>
    <w:rsid w:val="003F78CE"/>
    <w:rsid w:val="00412CED"/>
    <w:rsid w:val="00413E38"/>
    <w:rsid w:val="00420115"/>
    <w:rsid w:val="00422256"/>
    <w:rsid w:val="00422C70"/>
    <w:rsid w:val="00424AC5"/>
    <w:rsid w:val="00425623"/>
    <w:rsid w:val="00425B77"/>
    <w:rsid w:val="0042735B"/>
    <w:rsid w:val="00430428"/>
    <w:rsid w:val="00441244"/>
    <w:rsid w:val="00442A2F"/>
    <w:rsid w:val="00445377"/>
    <w:rsid w:val="00452541"/>
    <w:rsid w:val="00453F3C"/>
    <w:rsid w:val="00455CFC"/>
    <w:rsid w:val="004655F4"/>
    <w:rsid w:val="00467F45"/>
    <w:rsid w:val="004820A9"/>
    <w:rsid w:val="00485F00"/>
    <w:rsid w:val="00490CF8"/>
    <w:rsid w:val="00493AD9"/>
    <w:rsid w:val="0049584A"/>
    <w:rsid w:val="004A06D9"/>
    <w:rsid w:val="004A0C85"/>
    <w:rsid w:val="004A743B"/>
    <w:rsid w:val="004B146A"/>
    <w:rsid w:val="004B3DF7"/>
    <w:rsid w:val="004B7D2E"/>
    <w:rsid w:val="004C047C"/>
    <w:rsid w:val="004C0973"/>
    <w:rsid w:val="004D050B"/>
    <w:rsid w:val="004D79C1"/>
    <w:rsid w:val="004E45E3"/>
    <w:rsid w:val="004F2FAB"/>
    <w:rsid w:val="004F307F"/>
    <w:rsid w:val="004F3384"/>
    <w:rsid w:val="004F3F16"/>
    <w:rsid w:val="004F6B0B"/>
    <w:rsid w:val="0052266E"/>
    <w:rsid w:val="0052576D"/>
    <w:rsid w:val="00550BF1"/>
    <w:rsid w:val="00566ECB"/>
    <w:rsid w:val="00567138"/>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35DBC"/>
    <w:rsid w:val="006448B9"/>
    <w:rsid w:val="00646279"/>
    <w:rsid w:val="0064646F"/>
    <w:rsid w:val="0064740A"/>
    <w:rsid w:val="00653540"/>
    <w:rsid w:val="006603E9"/>
    <w:rsid w:val="00660788"/>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19A4"/>
    <w:rsid w:val="007A23F4"/>
    <w:rsid w:val="007A25BA"/>
    <w:rsid w:val="007B21E1"/>
    <w:rsid w:val="007C1F70"/>
    <w:rsid w:val="007E0D23"/>
    <w:rsid w:val="007E19FA"/>
    <w:rsid w:val="007E3265"/>
    <w:rsid w:val="007E32F9"/>
    <w:rsid w:val="007E4029"/>
    <w:rsid w:val="007E7818"/>
    <w:rsid w:val="007F0083"/>
    <w:rsid w:val="008137A3"/>
    <w:rsid w:val="0081544B"/>
    <w:rsid w:val="00817F13"/>
    <w:rsid w:val="0082385B"/>
    <w:rsid w:val="00833172"/>
    <w:rsid w:val="00835B1F"/>
    <w:rsid w:val="008602A9"/>
    <w:rsid w:val="008760AC"/>
    <w:rsid w:val="008800A8"/>
    <w:rsid w:val="00883BBC"/>
    <w:rsid w:val="00883E00"/>
    <w:rsid w:val="008903C7"/>
    <w:rsid w:val="008913B8"/>
    <w:rsid w:val="00892C7E"/>
    <w:rsid w:val="008A0078"/>
    <w:rsid w:val="008B073C"/>
    <w:rsid w:val="008B5D37"/>
    <w:rsid w:val="008C5EA9"/>
    <w:rsid w:val="008C74BC"/>
    <w:rsid w:val="008D2A20"/>
    <w:rsid w:val="008D3273"/>
    <w:rsid w:val="008E2C9F"/>
    <w:rsid w:val="00904917"/>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21AE"/>
    <w:rsid w:val="00A279E1"/>
    <w:rsid w:val="00A307C5"/>
    <w:rsid w:val="00A51639"/>
    <w:rsid w:val="00A64B28"/>
    <w:rsid w:val="00A6743C"/>
    <w:rsid w:val="00A70F36"/>
    <w:rsid w:val="00A73E6F"/>
    <w:rsid w:val="00A74F64"/>
    <w:rsid w:val="00A85141"/>
    <w:rsid w:val="00A9211E"/>
    <w:rsid w:val="00AA173A"/>
    <w:rsid w:val="00AA3DFD"/>
    <w:rsid w:val="00AA7541"/>
    <w:rsid w:val="00AB18AB"/>
    <w:rsid w:val="00AB2C3C"/>
    <w:rsid w:val="00AD0062"/>
    <w:rsid w:val="00AD04F5"/>
    <w:rsid w:val="00AD1B3B"/>
    <w:rsid w:val="00AD3C9F"/>
    <w:rsid w:val="00AD460B"/>
    <w:rsid w:val="00AD5218"/>
    <w:rsid w:val="00AE1E61"/>
    <w:rsid w:val="00AF1739"/>
    <w:rsid w:val="00AF6F3E"/>
    <w:rsid w:val="00B07E47"/>
    <w:rsid w:val="00B11888"/>
    <w:rsid w:val="00B22AD5"/>
    <w:rsid w:val="00B23001"/>
    <w:rsid w:val="00B27562"/>
    <w:rsid w:val="00B31151"/>
    <w:rsid w:val="00B3115C"/>
    <w:rsid w:val="00B36E5E"/>
    <w:rsid w:val="00B44196"/>
    <w:rsid w:val="00B51491"/>
    <w:rsid w:val="00B719CE"/>
    <w:rsid w:val="00B73FE8"/>
    <w:rsid w:val="00B81C3E"/>
    <w:rsid w:val="00B83591"/>
    <w:rsid w:val="00BA0571"/>
    <w:rsid w:val="00BA1401"/>
    <w:rsid w:val="00BA1D26"/>
    <w:rsid w:val="00BB07FB"/>
    <w:rsid w:val="00BB0CC3"/>
    <w:rsid w:val="00BB3E8E"/>
    <w:rsid w:val="00BC4195"/>
    <w:rsid w:val="00BD6C6B"/>
    <w:rsid w:val="00BE72AF"/>
    <w:rsid w:val="00BF544F"/>
    <w:rsid w:val="00C0300D"/>
    <w:rsid w:val="00C03881"/>
    <w:rsid w:val="00C062CB"/>
    <w:rsid w:val="00C25DD0"/>
    <w:rsid w:val="00C33B30"/>
    <w:rsid w:val="00C36C02"/>
    <w:rsid w:val="00C3798E"/>
    <w:rsid w:val="00C40CFF"/>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D6F54"/>
    <w:rsid w:val="00CE208B"/>
    <w:rsid w:val="00CF5BF8"/>
    <w:rsid w:val="00CF7A22"/>
    <w:rsid w:val="00D0352F"/>
    <w:rsid w:val="00D125EB"/>
    <w:rsid w:val="00D149F1"/>
    <w:rsid w:val="00D45135"/>
    <w:rsid w:val="00D47F13"/>
    <w:rsid w:val="00D543C9"/>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5F0"/>
    <w:rsid w:val="00E25628"/>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97D2E"/>
    <w:rsid w:val="00EB0F23"/>
    <w:rsid w:val="00EC4E18"/>
    <w:rsid w:val="00ED64C2"/>
    <w:rsid w:val="00EE616E"/>
    <w:rsid w:val="00EE623D"/>
    <w:rsid w:val="00F02E67"/>
    <w:rsid w:val="00F1365F"/>
    <w:rsid w:val="00F172DB"/>
    <w:rsid w:val="00F23D92"/>
    <w:rsid w:val="00F25E04"/>
    <w:rsid w:val="00F2773C"/>
    <w:rsid w:val="00F3207E"/>
    <w:rsid w:val="00F33397"/>
    <w:rsid w:val="00F33FB2"/>
    <w:rsid w:val="00F40190"/>
    <w:rsid w:val="00F47572"/>
    <w:rsid w:val="00F479F7"/>
    <w:rsid w:val="00F50101"/>
    <w:rsid w:val="00F5221B"/>
    <w:rsid w:val="00F534C5"/>
    <w:rsid w:val="00F62AC2"/>
    <w:rsid w:val="00F62E33"/>
    <w:rsid w:val="00F6300C"/>
    <w:rsid w:val="00F70CF8"/>
    <w:rsid w:val="00F74A15"/>
    <w:rsid w:val="00F8042D"/>
    <w:rsid w:val="00F83A66"/>
    <w:rsid w:val="00F85181"/>
    <w:rsid w:val="00FA17E2"/>
    <w:rsid w:val="00FA6503"/>
    <w:rsid w:val="00FB4220"/>
    <w:rsid w:val="00FD5A31"/>
    <w:rsid w:val="00FE7DA0"/>
    <w:rsid w:val="00FF1C7D"/>
    <w:rsid w:val="00FF5E49"/>
    <w:rsid w:val="018E717F"/>
    <w:rsid w:val="0229474E"/>
    <w:rsid w:val="05356C4A"/>
    <w:rsid w:val="05BF6C76"/>
    <w:rsid w:val="06112099"/>
    <w:rsid w:val="062820E2"/>
    <w:rsid w:val="07B7175D"/>
    <w:rsid w:val="080A1AFF"/>
    <w:rsid w:val="089E0E8A"/>
    <w:rsid w:val="0A24222A"/>
    <w:rsid w:val="0A2948C6"/>
    <w:rsid w:val="0B1D6767"/>
    <w:rsid w:val="0C5F771F"/>
    <w:rsid w:val="0C6A5AF5"/>
    <w:rsid w:val="10D90C51"/>
    <w:rsid w:val="11D24A61"/>
    <w:rsid w:val="12626359"/>
    <w:rsid w:val="13BC2C7E"/>
    <w:rsid w:val="15584021"/>
    <w:rsid w:val="165B7428"/>
    <w:rsid w:val="178073F0"/>
    <w:rsid w:val="18933944"/>
    <w:rsid w:val="1A2A59EF"/>
    <w:rsid w:val="1B394AB4"/>
    <w:rsid w:val="1BA4134E"/>
    <w:rsid w:val="1C2D30C9"/>
    <w:rsid w:val="1CC55F85"/>
    <w:rsid w:val="1E9A16C0"/>
    <w:rsid w:val="212D69FF"/>
    <w:rsid w:val="22B83FA6"/>
    <w:rsid w:val="23B4421A"/>
    <w:rsid w:val="26C0622C"/>
    <w:rsid w:val="2A3034D6"/>
    <w:rsid w:val="2B675920"/>
    <w:rsid w:val="2B7263F9"/>
    <w:rsid w:val="2C583612"/>
    <w:rsid w:val="2D603986"/>
    <w:rsid w:val="2E276BA0"/>
    <w:rsid w:val="2EAF6F70"/>
    <w:rsid w:val="2F721357"/>
    <w:rsid w:val="30204A5A"/>
    <w:rsid w:val="316A0AC9"/>
    <w:rsid w:val="35DF60F6"/>
    <w:rsid w:val="3AAE3402"/>
    <w:rsid w:val="3B1F3CEB"/>
    <w:rsid w:val="3CCC0DFA"/>
    <w:rsid w:val="3D19742D"/>
    <w:rsid w:val="3DB71E4A"/>
    <w:rsid w:val="3DD61C26"/>
    <w:rsid w:val="3E1665BA"/>
    <w:rsid w:val="3E3E5AA2"/>
    <w:rsid w:val="3E5A3126"/>
    <w:rsid w:val="3F1B0EBF"/>
    <w:rsid w:val="401E3C72"/>
    <w:rsid w:val="40F348C2"/>
    <w:rsid w:val="42C34BB4"/>
    <w:rsid w:val="433D1DC1"/>
    <w:rsid w:val="44C41893"/>
    <w:rsid w:val="45970FA3"/>
    <w:rsid w:val="475B05B0"/>
    <w:rsid w:val="482F185E"/>
    <w:rsid w:val="48F27B0E"/>
    <w:rsid w:val="4A7F2CB0"/>
    <w:rsid w:val="4AC87EB2"/>
    <w:rsid w:val="4B5B0087"/>
    <w:rsid w:val="4B822E2C"/>
    <w:rsid w:val="4D33513A"/>
    <w:rsid w:val="4DF551A4"/>
    <w:rsid w:val="4E4E7465"/>
    <w:rsid w:val="50045ECB"/>
    <w:rsid w:val="521C4028"/>
    <w:rsid w:val="538D03ED"/>
    <w:rsid w:val="54D67597"/>
    <w:rsid w:val="54D77B07"/>
    <w:rsid w:val="552616C8"/>
    <w:rsid w:val="560D0B71"/>
    <w:rsid w:val="573F4E68"/>
    <w:rsid w:val="57A71AC0"/>
    <w:rsid w:val="58CE6B26"/>
    <w:rsid w:val="593A4AEF"/>
    <w:rsid w:val="5A3706A5"/>
    <w:rsid w:val="5AA852E5"/>
    <w:rsid w:val="5D011061"/>
    <w:rsid w:val="5D1F5154"/>
    <w:rsid w:val="5D66504C"/>
    <w:rsid w:val="5E066370"/>
    <w:rsid w:val="5F4B0FBB"/>
    <w:rsid w:val="5FB85EC1"/>
    <w:rsid w:val="60681418"/>
    <w:rsid w:val="637F4C92"/>
    <w:rsid w:val="64856752"/>
    <w:rsid w:val="684515D3"/>
    <w:rsid w:val="686508AD"/>
    <w:rsid w:val="691A2F1F"/>
    <w:rsid w:val="6A583089"/>
    <w:rsid w:val="6D0D557F"/>
    <w:rsid w:val="6EE72433"/>
    <w:rsid w:val="6FEE4E18"/>
    <w:rsid w:val="70B15E6F"/>
    <w:rsid w:val="711B29A6"/>
    <w:rsid w:val="72C50F7B"/>
    <w:rsid w:val="7488362D"/>
    <w:rsid w:val="75ED71C7"/>
    <w:rsid w:val="794B0C68"/>
    <w:rsid w:val="79956D17"/>
    <w:rsid w:val="7A486342"/>
    <w:rsid w:val="7ABE42CE"/>
    <w:rsid w:val="7C3B5621"/>
    <w:rsid w:val="7E6459CD"/>
    <w:rsid w:val="7E7105D0"/>
    <w:rsid w:val="7EB712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locked/>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4">
    <w:name w:val="heading 2"/>
    <w:basedOn w:val="1"/>
    <w:next w:val="1"/>
    <w:link w:val="31"/>
    <w:semiHidden/>
    <w:unhideWhenUsed/>
    <w:qFormat/>
    <w:locked/>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w:basedOn w:val="1"/>
    <w:next w:val="1"/>
    <w:qFormat/>
    <w:uiPriority w:val="0"/>
    <w:pPr>
      <w:jc w:val="center"/>
    </w:pPr>
    <w:rPr>
      <w:rFonts w:ascii="幼圆" w:hAnsi="幼圆" w:eastAsia="仿宋"/>
      <w:sz w:val="32"/>
    </w:rPr>
  </w:style>
  <w:style w:type="paragraph" w:styleId="8">
    <w:name w:val="toc 3"/>
    <w:basedOn w:val="1"/>
    <w:next w:val="1"/>
    <w:unhideWhenUsed/>
    <w:qFormat/>
    <w:locked/>
    <w:uiPriority w:val="39"/>
    <w:pPr>
      <w:ind w:left="840" w:leftChars="400"/>
    </w:pPr>
  </w:style>
  <w:style w:type="paragraph" w:styleId="9">
    <w:name w:val="Plain Text"/>
    <w:basedOn w:val="1"/>
    <w:qFormat/>
    <w:uiPriority w:val="0"/>
    <w:rPr>
      <w:rFonts w:ascii="宋体" w:hAnsi="Courier New" w:cs="金山简魏碑"/>
      <w:szCs w:val="21"/>
    </w:rPr>
  </w:style>
  <w:style w:type="paragraph" w:styleId="10">
    <w:name w:val="Balloon Text"/>
    <w:basedOn w:val="1"/>
    <w:link w:val="20"/>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qFormat/>
    <w:locked/>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6"/>
    <w:link w:val="10"/>
    <w:semiHidden/>
    <w:qFormat/>
    <w:locked/>
    <w:uiPriority w:val="99"/>
    <w:rPr>
      <w:rFonts w:ascii="Times New Roman" w:hAnsi="Times New Roman"/>
      <w:kern w:val="2"/>
      <w:sz w:val="18"/>
    </w:rPr>
  </w:style>
  <w:style w:type="character" w:customStyle="1" w:styleId="21">
    <w:name w:val="页脚 字符"/>
    <w:basedOn w:val="16"/>
    <w:link w:val="11"/>
    <w:qFormat/>
    <w:locked/>
    <w:uiPriority w:val="99"/>
    <w:rPr>
      <w:sz w:val="18"/>
    </w:rPr>
  </w:style>
  <w:style w:type="character" w:customStyle="1" w:styleId="22">
    <w:name w:val="页眉 字符"/>
    <w:basedOn w:val="16"/>
    <w:link w:val="12"/>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styleId="28">
    <w:name w:val="List Paragraph"/>
    <w:basedOn w:val="1"/>
    <w:qFormat/>
    <w:uiPriority w:val="99"/>
    <w:pPr>
      <w:ind w:firstLine="420" w:firstLineChars="200"/>
    </w:pPr>
  </w:style>
  <w:style w:type="paragraph" w:customStyle="1" w:styleId="29">
    <w:name w:val="zjb正文"/>
    <w:basedOn w:val="1"/>
    <w:link w:val="36"/>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character" w:customStyle="1" w:styleId="30">
    <w:name w:val="标题 1 Char"/>
    <w:link w:val="3"/>
    <w:qFormat/>
    <w:uiPriority w:val="0"/>
    <w:rPr>
      <w:rFonts w:ascii="Times New Roman" w:hAnsi="Times New Roman" w:eastAsia="黑体"/>
      <w:kern w:val="44"/>
      <w:sz w:val="28"/>
    </w:rPr>
  </w:style>
  <w:style w:type="character" w:customStyle="1" w:styleId="31">
    <w:name w:val="标题 2 Char"/>
    <w:link w:val="4"/>
    <w:qFormat/>
    <w:uiPriority w:val="0"/>
    <w:rPr>
      <w:rFonts w:ascii="仿宋" w:hAnsi="仿宋" w:eastAsia="仿宋"/>
      <w:sz w:val="28"/>
    </w:rPr>
  </w:style>
  <w:style w:type="paragraph" w:customStyle="1" w:styleId="3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34">
    <w:name w:val="Body text (2)_"/>
    <w:link w:val="35"/>
    <w:qFormat/>
    <w:uiPriority w:val="99"/>
    <w:rPr>
      <w:rFonts w:ascii="MingLiU" w:hAnsi="Calibri" w:eastAsia="MingLiU" w:cs="MingLiU"/>
      <w:sz w:val="30"/>
      <w:szCs w:val="30"/>
    </w:rPr>
  </w:style>
  <w:style w:type="paragraph" w:customStyle="1" w:styleId="35">
    <w:name w:val="Body text (2)1"/>
    <w:basedOn w:val="1"/>
    <w:link w:val="34"/>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6">
    <w:name w:val="zjb正文 字符"/>
    <w:basedOn w:val="16"/>
    <w:link w:val="29"/>
    <w:qFormat/>
    <w:uiPriority w:val="0"/>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9800</Words>
  <Characters>10450</Characters>
  <Lines>67</Lines>
  <Paragraphs>19</Paragraphs>
  <TotalTime>2</TotalTime>
  <ScaleCrop>false</ScaleCrop>
  <LinksUpToDate>false</LinksUpToDate>
  <CharactersWithSpaces>11165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2019-02-18T09:12:00Z</dcterms:created>
  <dc:creator>李凯01</dc:creator>
  <cp:lastModifiedBy>l c、</cp:lastModifiedBy>
  <cp:lastPrinted>2019-05-21T01:04:00Z</cp:lastPrinted>
  <dcterms:modified xsi:type="dcterms:W3CDTF">2022-07-22T07:10:17Z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A075DB3BB8D848FFA3466AABDA8AB855</vt:lpwstr>
  </property>
</Properties>
</file>