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西区老旧电梯类设备安全评估</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编号：动力2022-32</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七</w:t>
      </w:r>
      <w:r>
        <w:rPr>
          <w:rFonts w:hint="eastAsia" w:ascii="仿宋" w:hAnsi="仿宋" w:eastAsia="仿宋"/>
          <w:b/>
          <w:sz w:val="32"/>
          <w:szCs w:val="32"/>
        </w:rPr>
        <w:t>月</w:t>
      </w:r>
    </w:p>
    <w:p>
      <w:pPr>
        <w:widowControl/>
        <w:jc w:val="center"/>
        <w:rPr>
          <w:rFonts w:ascii="仿宋" w:hAnsi="仿宋" w:eastAsia="仿宋"/>
          <w:b/>
          <w:color w:val="auto"/>
          <w:sz w:val="44"/>
          <w:szCs w:val="44"/>
        </w:rPr>
      </w:pPr>
      <w:r>
        <w:rPr>
          <w:rFonts w:ascii="仿宋" w:hAnsi="仿宋" w:eastAsia="仿宋"/>
          <w:b/>
          <w:sz w:val="52"/>
        </w:rPr>
        <w:br w:type="page"/>
      </w:r>
      <w:r>
        <w:rPr>
          <w:rFonts w:hint="eastAsia" w:ascii="仿宋" w:hAnsi="仿宋" w:eastAsia="仿宋"/>
          <w:b/>
          <w:color w:val="auto"/>
          <w:sz w:val="44"/>
          <w:szCs w:val="44"/>
        </w:rPr>
        <w:t>西区老旧电梯类设备安全评估</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600" w:firstLineChars="200"/>
        <w:rPr>
          <w:rFonts w:ascii="仿宋" w:hAnsi="仿宋" w:eastAsia="仿宋"/>
          <w:b/>
          <w:color w:val="auto"/>
          <w:sz w:val="30"/>
          <w:szCs w:val="30"/>
        </w:rPr>
      </w:pPr>
      <w:r>
        <w:rPr>
          <w:rFonts w:hint="eastAsia" w:ascii="仿宋" w:hAnsi="仿宋" w:eastAsia="仿宋"/>
          <w:color w:val="auto"/>
          <w:sz w:val="30"/>
          <w:szCs w:val="30"/>
        </w:rPr>
        <w:t>我部决定于近期将对西区老旧电梯类设备安全评估项目邀请符合相应条件的潜在供应商就本项目进行</w:t>
      </w:r>
      <w:r>
        <w:rPr>
          <w:rFonts w:hint="eastAsia" w:ascii="仿宋" w:hAnsi="仿宋" w:eastAsia="仿宋"/>
          <w:color w:val="auto"/>
          <w:sz w:val="30"/>
          <w:szCs w:val="30"/>
          <w:lang w:eastAsia="zh-CN"/>
        </w:rPr>
        <w:t>竞争性比选</w:t>
      </w:r>
      <w:r>
        <w:rPr>
          <w:rFonts w:hint="eastAsia" w:ascii="仿宋" w:hAnsi="仿宋" w:eastAsia="仿宋"/>
          <w:color w:val="auto"/>
          <w:sz w:val="30"/>
          <w:szCs w:val="30"/>
        </w:rPr>
        <w:t>。</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项目内容及要求</w:t>
      </w:r>
    </w:p>
    <w:p>
      <w:pPr>
        <w:pStyle w:val="9"/>
        <w:numPr>
          <w:ilvl w:val="0"/>
          <w:numId w:val="2"/>
        </w:numPr>
        <w:spacing w:line="360" w:lineRule="auto"/>
        <w:ind w:left="0" w:firstLine="0" w:firstLineChars="0"/>
        <w:rPr>
          <w:rFonts w:ascii="楷体" w:hAnsi="楷体" w:eastAsia="楷体" w:cs="楷体"/>
          <w:sz w:val="30"/>
          <w:szCs w:val="30"/>
        </w:rPr>
      </w:pPr>
      <w:r>
        <w:rPr>
          <w:rFonts w:hint="eastAsia" w:ascii="楷体" w:hAnsi="楷体" w:eastAsia="楷体" w:cs="楷体"/>
          <w:sz w:val="30"/>
          <w:szCs w:val="30"/>
        </w:rPr>
        <w:t>项目内容</w:t>
      </w:r>
    </w:p>
    <w:p>
      <w:pPr>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T1航站楼、</w:t>
      </w:r>
      <w:r>
        <w:rPr>
          <w:rFonts w:hint="eastAsia" w:ascii="仿宋" w:hAnsi="仿宋" w:eastAsia="仿宋" w:cs="仿宋"/>
          <w:sz w:val="30"/>
          <w:szCs w:val="30"/>
          <w:highlight w:val="none"/>
          <w:lang w:eastAsia="zh-CN"/>
        </w:rPr>
        <w:t>T2航站楼及江北机场公司办公楼共计</w:t>
      </w:r>
      <w:r>
        <w:rPr>
          <w:rFonts w:hint="eastAsia" w:ascii="仿宋" w:hAnsi="仿宋" w:eastAsia="仿宋" w:cs="仿宋"/>
          <w:sz w:val="30"/>
          <w:szCs w:val="30"/>
          <w:highlight w:val="none"/>
          <w:lang w:val="en-US" w:eastAsia="zh-CN"/>
        </w:rPr>
        <w:t>73</w:t>
      </w:r>
      <w:r>
        <w:rPr>
          <w:rFonts w:hint="eastAsia" w:ascii="仿宋" w:hAnsi="仿宋" w:eastAsia="仿宋" w:cs="仿宋"/>
          <w:sz w:val="30"/>
          <w:szCs w:val="30"/>
          <w:highlight w:val="none"/>
          <w:lang w:eastAsia="zh-CN"/>
        </w:rPr>
        <w:t>台老旧电梯类设备进行安全评估，其中电梯</w:t>
      </w:r>
      <w:r>
        <w:rPr>
          <w:rFonts w:hint="eastAsia" w:ascii="仿宋" w:hAnsi="仿宋" w:eastAsia="仿宋" w:cs="仿宋"/>
          <w:sz w:val="30"/>
          <w:szCs w:val="30"/>
          <w:highlight w:val="none"/>
          <w:lang w:val="en-US" w:eastAsia="zh-CN"/>
        </w:rPr>
        <w:t>32台，扶梯及人行步道41台。</w:t>
      </w:r>
    </w:p>
    <w:p>
      <w:pPr>
        <w:pStyle w:val="9"/>
        <w:numPr>
          <w:ilvl w:val="0"/>
          <w:numId w:val="2"/>
        </w:numPr>
        <w:spacing w:line="360" w:lineRule="auto"/>
        <w:ind w:left="0" w:firstLine="0" w:firstLineChars="0"/>
        <w:rPr>
          <w:rFonts w:ascii="楷体" w:hAnsi="楷体" w:eastAsia="楷体" w:cs="楷体"/>
          <w:sz w:val="30"/>
          <w:szCs w:val="30"/>
        </w:rPr>
      </w:pPr>
      <w:r>
        <w:rPr>
          <w:rFonts w:hint="eastAsia" w:ascii="楷体" w:hAnsi="楷体" w:eastAsia="楷体" w:cs="楷体"/>
          <w:sz w:val="30"/>
          <w:szCs w:val="30"/>
        </w:rPr>
        <w:t>项目</w:t>
      </w:r>
      <w:r>
        <w:rPr>
          <w:rFonts w:hint="eastAsia" w:ascii="楷体" w:hAnsi="楷体" w:eastAsia="楷体" w:cs="楷体"/>
          <w:sz w:val="30"/>
          <w:szCs w:val="30"/>
          <w:lang w:eastAsia="zh-CN"/>
        </w:rPr>
        <w:t>检测内容</w:t>
      </w:r>
    </w:p>
    <w:p>
      <w:pPr>
        <w:pStyle w:val="9"/>
        <w:widowControl w:val="0"/>
        <w:numPr>
          <w:ilvl w:val="0"/>
          <w:numId w:val="0"/>
        </w:numPr>
        <w:spacing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设备安全评估应当根据确定的内容，包含以下但不限于下列项目内容：</w:t>
      </w:r>
    </w:p>
    <w:p>
      <w:pPr>
        <w:pStyle w:val="9"/>
        <w:widowControl w:val="0"/>
        <w:numPr>
          <w:ilvl w:val="0"/>
          <w:numId w:val="3"/>
        </w:numPr>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垂直电梯评估内容</w:t>
      </w:r>
    </w:p>
    <w:tbl>
      <w:tblPr>
        <w:tblStyle w:val="8"/>
        <w:tblW w:w="85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3"/>
        <w:gridCol w:w="2032"/>
        <w:gridCol w:w="5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blHeade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757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项目编号及评估内容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基本情况</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1.1档案、记录等资料管理情况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1.2零配件的更换及供应情况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1.3运行状况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1.4故障及维修情况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1.5按需维保情况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机房区域及警示标识</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2.1机房环境及通往机房和滑轮间安全通道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2.2机房及滑轮间警示标识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2.3机房和滑轮问的防滑地面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2.4机房地面高度差和凹坑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2.5机房和滑轮间有足够的照明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2.6机房内用于搬运设备的金属支架或吊钩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2.7温度控制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2.8机房噪音</w:t>
            </w:r>
            <w:r>
              <w:rPr>
                <w:rFonts w:hint="eastAsia" w:ascii="仿宋" w:hAnsi="仿宋" w:eastAsia="仿宋" w:cs="仿宋"/>
                <w:sz w:val="30"/>
                <w:szCs w:val="30"/>
                <w:lang w:val="en-US" w:eastAsia="zh-CN" w:bidi="ar"/>
              </w:rPr>
              <w:t>及专用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2.9工作安全区间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2.10旋转部件的安全防护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减速箱和曳引轮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3.1渗漏油情况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3.2齿轮油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3.3齿轮副间隙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3.4啮合面状态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3.5齿轮点蚀情况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3.6轴承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3.7振动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3.8曳引轮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24</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联轴器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4.1径向跳动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4.2轴向窜动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4.3联接情况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27</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电动机</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5.1轴承润滑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5.2轴承振动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5.3绝缘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5.4电机运转状况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5.5电机运转表面温度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5.6过热保护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5.7编码器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制动器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6.1工作状况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6.2维持电压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6.3松闸装置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6.4制动器线圈表面温度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6.5制动器型式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6.6制动器磨损情况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6.7制动噪声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救援装置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7.1设置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7.2标识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7.3功能有效性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7.4平层标记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30"/>
                <w:szCs w:val="30"/>
              </w:rPr>
            </w:pPr>
            <w:r>
              <w:rPr>
                <w:rFonts w:hint="eastAsia" w:ascii="仿宋" w:hAnsi="仿宋" w:eastAsia="仿宋" w:cs="仿宋"/>
                <w:sz w:val="30"/>
                <w:szCs w:val="30"/>
              </w:rPr>
              <w:t>45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7.5 自动救援操作装置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 层门、轿门与门锁</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8.1门锁结构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8.2证实层门、轿门闭合、锁紧的电气装置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8.3滚轮磨损、锈蚀、变形情况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8.4开关门轮磨损、锈蚀、变形情况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8.5门滑块磨损与固定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8.6层门锁紧开锁装置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8.7层门地坎与层门地平之间高度差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8.8层门自动关闭装置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8.9门的运行与导向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8.10门的磨损、锈蚀、变形情况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8.11 轿门开门限制装置及轿门的开启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57</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供电设备</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9.1总电源开关设置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9.2电源进线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9.3电动机和其它电气设备的保护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9.4总电源开关容量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9.5照明(开关)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62</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井道</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10.1随行电缆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10.2补偿绳(链)及二次保护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10.3顶层高度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10.4底坑深度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10.5安全门有效情况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10.6井道照明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10.7门刀与层门地坎问隙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10.8门刀与开关门轮间隙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10.9层门侧井道壁凸出物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10.10井道孔洞封闭与防护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72</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对重装置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11.1护栏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11.2对重轮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11.3对重块、架损坏和紧固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11.4对重靴衬间隙、磨损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运行区域的安全保护</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12.1轿厢运行极限位置的开关的有效性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12.2平层感应装置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78</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导轨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13.1导轨形式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13.2固定情况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13.3导轨顶面偏差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悬挂装置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14.1钢丝绳磨损、锈蚀、变形情况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14.2钢丝绳断丝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14.3绳头组合和绳头板情况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14.4钢丝绳张力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14.5其他类型的悬挂装置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轿厢</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15.1轿厢照明、通话、风扇和应急照明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15.2自动门防止夹人装置功能可靠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15.3轿厢有效面积与额定载重量的关系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15.4安全窗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15.5轿顶检修装置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15.6通风孔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15.7轿厢的其他情况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93</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底坑</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16.1进入底坑装置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16.2缓冲器完好、固定、功能可靠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16.3停止装置、照明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16.4底坑底人可到达空间的保护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16.5限速器张紧轮(位置、防护)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16.6补偿装置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16.7底坑地面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100</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17 </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控制系统</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17.1线路老化、变形及接线状况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17.2接地导通性能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17.3绝缘性能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17.4变频器工作表面温度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17.5相序保护装置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17.6继电器、接触器工作情况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17.7安全电路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17.8 印刷电路板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17.9紧急电动运行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17.10切断制动器电流的接触器的设置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17.11切断主回路电流的接触器的设置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17.12门锁回路继电器的设置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17.13 控制柜（除变频器）内部表面最高温度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17.14外呼、内选及楼层显示功能情况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17.15控制柜的其他情况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115</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功能试验</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18.1平衡系数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18.2超载保护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18.3曳引能力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18.4平层准确度及保持精度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18.5安全钳和限速器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18.6制动试验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18.7操作信号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18.8上行超速保护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18.9 轿厢意外移动保护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18.10门旁路功能和门回路检测功能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125</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乘运质量</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19.1全程运行时间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19.2运行噪音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19.3启动加、减速度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19.4电梯运行速度偏差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19.5轿厢最大水平振动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19.6轿厢最大垂直振动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131</w:t>
            </w:r>
          </w:p>
        </w:tc>
        <w:tc>
          <w:tcPr>
            <w:tcW w:w="203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无机房附加项目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平台应是永久性装置，有足够的机械强度并设置护栏。机械锁定装置（机械制停装置、电气安全装置）等相关保护装置应动作有效。</w:t>
            </w:r>
          </w:p>
        </w:tc>
      </w:tr>
    </w:tbl>
    <w:p>
      <w:pPr>
        <w:pStyle w:val="2"/>
        <w:rPr>
          <w:rFonts w:hint="eastAsia"/>
          <w:lang w:val="en-US" w:eastAsia="zh-CN"/>
        </w:rPr>
      </w:pPr>
    </w:p>
    <w:p>
      <w:pPr>
        <w:numPr>
          <w:ilvl w:val="0"/>
          <w:numId w:val="3"/>
        </w:numPr>
        <w:spacing w:line="360" w:lineRule="auto"/>
        <w:ind w:left="0" w:lef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自动扶梯及人行道评估内容</w:t>
      </w:r>
    </w:p>
    <w:tbl>
      <w:tblPr>
        <w:tblStyle w:val="8"/>
        <w:tblW w:w="84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075"/>
        <w:gridCol w:w="6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项目编号及评估内容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基本情况</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1.1档案、记录等资料管理情况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1.2零配件的更换及维保情况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1.3运行状况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1.4故障及维修情况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1.5 按需维保情况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支撑结构（桁架）和围板</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2.1 桁架及其构件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2.2 空间清洁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2.3 检修盖板、楼层板和梳齿支撑板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梯级、踏板和胶带</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3.1 梯级（踏板或胶带）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3.2 梯级（踏板或胶带）的导向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3.3 梯级（踏板）之间的间隙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3.4梳齿板梳齿、啮合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驱动装置</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4.1 减速箱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4.2 机-电式制动器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4.3驱动链（驱动皮带）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4.4 电动机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4.5 链轮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4.6联轴器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电气系统</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5.1 控制柜（接触器、继电器、变频器、PCB板、PLC）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5.2 控制柜（其他方面）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5.3 电气绝缘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5.4 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5.5 导线和电缆、接线端子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5.6 静电防护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5.7 主开关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5.8检修控制装置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27</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扶手装置和扶手带系统</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6.1防夹装置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6.2 围裙板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6.3 护壁板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6.4 内、外盖板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6.5 扶手带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6.6 扶手带驱动装置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6.7 扶手带外缘距离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6.8 扶手防攀爬/阻挡/防滑行装置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35</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出入口系统</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7.1标志与警示装置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7.2 畅通区域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7.3阻挡装置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7.4 垂直净高度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7.5防护挡板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7.6 维修空间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7.7 驱动与转向站防护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42</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8润滑系统（如有）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43</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功能试验和测试</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 扶手带入口保护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9.2 梳齿板保护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9.3 非操纵逆转保护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9.4梯级、踏板的驱动保护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9.5梯级或踏板下陷保护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9.6梯级或踏板缺失保护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9.7 制动器松闸故障保护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9.8 紧急停止开关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9.9运行速度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9.10 扶手带运行速度偏差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9.11 空载制停距离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9.12 附加制动器设置及功能（如有）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55</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 室外型的附加要求（如有）</w:t>
            </w:r>
          </w:p>
        </w:tc>
      </w:tr>
    </w:tbl>
    <w:p>
      <w:pPr>
        <w:pStyle w:val="2"/>
        <w:widowControl w:val="0"/>
        <w:numPr>
          <w:ilvl w:val="0"/>
          <w:numId w:val="0"/>
        </w:numPr>
        <w:jc w:val="both"/>
        <w:rPr>
          <w:rFonts w:hint="eastAsia"/>
          <w:lang w:val="en-US" w:eastAsia="zh-CN"/>
        </w:rPr>
      </w:pPr>
    </w:p>
    <w:p>
      <w:pPr>
        <w:widowControl/>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参考规范及标准：</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《中华人民共和国特种设备安全法》</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《重庆市特种设备安全条例》</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TSG 08《特种设备使用管理规则》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TSG 07《特种设备生产和充装单位许可规则》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TSG T5002《电梯维护保养规则》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TSG T7005《电梯监督检验和定期检验规则—自动扶梯</w:t>
      </w:r>
      <w:r>
        <w:rPr>
          <w:rFonts w:hint="eastAsia" w:ascii="仿宋" w:hAnsi="仿宋" w:eastAsia="仿宋" w:cs="仿宋"/>
          <w:sz w:val="30"/>
          <w:szCs w:val="30"/>
          <w:lang w:eastAsia="zh-CN"/>
        </w:rPr>
        <w:t>与</w:t>
      </w:r>
      <w:r>
        <w:rPr>
          <w:rFonts w:hint="eastAsia" w:ascii="仿宋" w:hAnsi="仿宋" w:eastAsia="仿宋" w:cs="仿宋"/>
          <w:sz w:val="30"/>
          <w:szCs w:val="30"/>
        </w:rPr>
        <w:t>自动人行道》</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w:t>
      </w:r>
      <w:r>
        <w:rPr>
          <w:rFonts w:hint="eastAsia" w:ascii="仿宋" w:hAnsi="仿宋" w:eastAsia="仿宋" w:cs="仿宋"/>
          <w:sz w:val="30"/>
          <w:szCs w:val="30"/>
        </w:rPr>
        <w:t>GB 16899《自动扶梯和自动人行道的制造与安装安全规范》</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w:t>
      </w:r>
      <w:r>
        <w:rPr>
          <w:rFonts w:hint="eastAsia" w:ascii="仿宋" w:hAnsi="仿宋" w:eastAsia="仿宋" w:cs="仿宋"/>
          <w:sz w:val="30"/>
          <w:szCs w:val="30"/>
        </w:rPr>
        <w:t>GB/T 18775《电梯、自动扶梯、自动人行道维修规范》</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rPr>
        <w:t>GB/T 20900《电梯、自动扶梯和自动人行道风险评价和降低的方法》</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w:t>
      </w:r>
      <w:r>
        <w:rPr>
          <w:rFonts w:hint="eastAsia" w:ascii="仿宋" w:hAnsi="仿宋" w:eastAsia="仿宋" w:cs="仿宋"/>
          <w:sz w:val="30"/>
          <w:szCs w:val="30"/>
        </w:rPr>
        <w:t>GB/T 37217 《自动扶梯和自动人行道主要部件报废技术条件》</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GB 30692 《提高在用自动扶梯和自动人行道安全性的规范》</w:t>
      </w:r>
    </w:p>
    <w:p>
      <w:pPr>
        <w:pStyle w:val="2"/>
        <w:numPr>
          <w:ilvl w:val="0"/>
          <w:numId w:val="0"/>
        </w:numPr>
        <w:ind w:left="567" w:leftChars="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国家质检总局《关于印发〈在用电梯安全评估导则-曳引驱动电梯（试行）〉的通知（质检特函﹝2015﹞57号）》</w:t>
      </w:r>
    </w:p>
    <w:p>
      <w:pPr>
        <w:pStyle w:val="2"/>
        <w:numPr>
          <w:ilvl w:val="0"/>
          <w:numId w:val="0"/>
        </w:numPr>
        <w:ind w:left="567" w:leftChars="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《关于规范电梯安全评估的通知》渝市监机特〔2021〕3号</w:t>
      </w:r>
    </w:p>
    <w:p>
      <w:pPr>
        <w:pStyle w:val="2"/>
        <w:numPr>
          <w:ilvl w:val="0"/>
          <w:numId w:val="0"/>
        </w:numPr>
        <w:ind w:left="567" w:leftChars="0"/>
        <w:rPr>
          <w:rFonts w:hint="eastAsia" w:ascii="楷体" w:hAnsi="楷体" w:eastAsia="楷体" w:cs="楷体"/>
          <w:color w:val="FF0000"/>
          <w:sz w:val="30"/>
          <w:szCs w:val="30"/>
        </w:rPr>
      </w:pPr>
      <w:r>
        <w:rPr>
          <w:rFonts w:hint="eastAsia" w:ascii="仿宋" w:hAnsi="仿宋" w:eastAsia="仿宋" w:cs="仿宋"/>
          <w:sz w:val="30"/>
          <w:szCs w:val="30"/>
          <w:lang w:val="en-US" w:eastAsia="zh-CN"/>
        </w:rPr>
        <w:t>（14）委托合同及评估方自行制定的作业文件或方案</w:t>
      </w:r>
    </w:p>
    <w:p>
      <w:pPr>
        <w:pStyle w:val="9"/>
        <w:numPr>
          <w:ilvl w:val="0"/>
          <w:numId w:val="2"/>
        </w:numPr>
        <w:spacing w:line="360" w:lineRule="auto"/>
        <w:ind w:left="0" w:firstLine="0" w:firstLineChars="0"/>
        <w:rPr>
          <w:rFonts w:hint="eastAsia" w:ascii="仿宋" w:hAnsi="仿宋" w:eastAsia="仿宋" w:cs="仿宋"/>
          <w:sz w:val="30"/>
          <w:szCs w:val="30"/>
        </w:rPr>
      </w:pPr>
      <w:r>
        <w:rPr>
          <w:rFonts w:hint="eastAsia" w:ascii="仿宋" w:hAnsi="仿宋" w:eastAsia="仿宋" w:cs="仿宋"/>
          <w:sz w:val="30"/>
          <w:szCs w:val="30"/>
        </w:rPr>
        <w:t>安全责任要求</w:t>
      </w:r>
    </w:p>
    <w:p>
      <w:pPr>
        <w:widowControl/>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需遵守重庆机场集团有限公司空防、消防、机坪运行、车辆及通行证门禁等管理规定，并接受项目单位监督。</w:t>
      </w:r>
    </w:p>
    <w:p>
      <w:pPr>
        <w:pStyle w:val="9"/>
        <w:numPr>
          <w:ilvl w:val="0"/>
          <w:numId w:val="2"/>
        </w:numPr>
        <w:spacing w:line="360" w:lineRule="auto"/>
        <w:ind w:left="0" w:firstLine="0" w:firstLineChars="0"/>
        <w:rPr>
          <w:rFonts w:hint="eastAsia" w:ascii="仿宋" w:hAnsi="仿宋" w:eastAsia="仿宋" w:cs="仿宋"/>
          <w:sz w:val="30"/>
          <w:szCs w:val="30"/>
        </w:rPr>
      </w:pPr>
      <w:r>
        <w:rPr>
          <w:rFonts w:hint="eastAsia" w:ascii="仿宋" w:hAnsi="仿宋" w:eastAsia="仿宋" w:cs="仿宋"/>
          <w:sz w:val="30"/>
          <w:szCs w:val="30"/>
        </w:rPr>
        <w:t>验收要求</w:t>
      </w:r>
    </w:p>
    <w:p>
      <w:pPr>
        <w:spacing w:line="360" w:lineRule="auto"/>
        <w:ind w:firstLine="600" w:firstLineChars="200"/>
        <w:rPr>
          <w:rFonts w:hint="eastAsia" w:ascii="仿宋" w:hAnsi="仿宋" w:eastAsia="仿宋" w:cs="仿宋"/>
          <w:color w:val="FF0000"/>
          <w:sz w:val="30"/>
          <w:szCs w:val="30"/>
        </w:rPr>
      </w:pPr>
      <w:r>
        <w:rPr>
          <w:rFonts w:hint="eastAsia" w:ascii="仿宋" w:hAnsi="仿宋" w:eastAsia="仿宋" w:cs="仿宋"/>
          <w:color w:val="auto"/>
          <w:sz w:val="30"/>
          <w:szCs w:val="30"/>
          <w:lang w:eastAsia="zh-CN"/>
        </w:rPr>
        <w:t>出具符合国家要求的电梯安全评估报告，包括但不限于设备的使用管理情况、日常维护保养和维修包干服务评估意见以及存在的问题及建议，还需对需要更换的零部件及隐患故障进行责任判定。</w:t>
      </w:r>
    </w:p>
    <w:p>
      <w:pPr>
        <w:pStyle w:val="9"/>
        <w:numPr>
          <w:ilvl w:val="0"/>
          <w:numId w:val="2"/>
        </w:numPr>
        <w:spacing w:line="360" w:lineRule="auto"/>
        <w:ind w:left="0" w:firstLine="0" w:firstLineChars="0"/>
        <w:rPr>
          <w:rFonts w:hint="eastAsia" w:ascii="仿宋" w:hAnsi="仿宋" w:eastAsia="仿宋" w:cs="仿宋"/>
          <w:sz w:val="30"/>
          <w:szCs w:val="30"/>
        </w:rPr>
      </w:pPr>
      <w:r>
        <w:rPr>
          <w:rFonts w:hint="eastAsia" w:ascii="仿宋" w:hAnsi="仿宋" w:eastAsia="仿宋" w:cs="仿宋"/>
          <w:sz w:val="30"/>
          <w:szCs w:val="30"/>
        </w:rPr>
        <w:t>其他要求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检测单位</w:t>
      </w: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招标人</w:t>
      </w:r>
      <w:r>
        <w:rPr>
          <w:rFonts w:hint="eastAsia" w:ascii="仿宋" w:hAnsi="仿宋" w:eastAsia="仿宋" w:cs="仿宋"/>
          <w:color w:val="auto"/>
          <w:sz w:val="30"/>
          <w:szCs w:val="30"/>
        </w:rPr>
        <w:t>通知，在规定时间内完成电梯安全评估任务。在开展电梯安全评估工作中，做好评估人员自身安全保障。现场发现设备存在风险项目时要如实拍照，附上评估意见并附到评估报告中。对评估现场发现重大安全隐患情况，应当及时、如实报告</w:t>
      </w:r>
      <w:r>
        <w:rPr>
          <w:rFonts w:hint="eastAsia" w:ascii="仿宋" w:hAnsi="仿宋" w:eastAsia="仿宋" w:cs="仿宋"/>
          <w:color w:val="auto"/>
          <w:sz w:val="30"/>
          <w:szCs w:val="30"/>
          <w:lang w:eastAsia="zh-CN"/>
        </w:rPr>
        <w:t>招标</w:t>
      </w:r>
      <w:r>
        <w:rPr>
          <w:rFonts w:hint="eastAsia" w:ascii="仿宋" w:hAnsi="仿宋" w:eastAsia="仿宋" w:cs="仿宋"/>
          <w:color w:val="auto"/>
          <w:sz w:val="30"/>
          <w:szCs w:val="30"/>
        </w:rPr>
        <w:t>人。</w:t>
      </w:r>
    </w:p>
    <w:p>
      <w:pPr>
        <w:pStyle w:val="9"/>
        <w:widowControl/>
        <w:numPr>
          <w:ilvl w:val="0"/>
          <w:numId w:val="1"/>
        </w:numPr>
        <w:spacing w:line="360" w:lineRule="auto"/>
        <w:ind w:firstLineChars="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工期</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服务期限</w:t>
      </w:r>
      <w:r>
        <w:rPr>
          <w:rFonts w:hint="eastAsia" w:ascii="仿宋" w:hAnsi="仿宋" w:eastAsia="仿宋" w:cs="仿宋"/>
          <w:color w:val="auto"/>
          <w:sz w:val="30"/>
          <w:szCs w:val="30"/>
          <w:u w:val="single"/>
          <w:lang w:val="en-US" w:eastAsia="zh-CN"/>
        </w:rPr>
        <w:t xml:space="preserve">  15  </w:t>
      </w:r>
      <w:r>
        <w:rPr>
          <w:rFonts w:hint="eastAsia" w:ascii="仿宋" w:hAnsi="仿宋" w:eastAsia="仿宋" w:cs="仿宋"/>
          <w:color w:val="auto"/>
          <w:sz w:val="30"/>
          <w:szCs w:val="30"/>
          <w:u w:val="none"/>
          <w:lang w:val="en-US" w:eastAsia="zh-CN"/>
        </w:rPr>
        <w:t>天</w:t>
      </w:r>
      <w:r>
        <w:rPr>
          <w:rFonts w:hint="eastAsia" w:ascii="仿宋" w:hAnsi="仿宋" w:eastAsia="仿宋" w:cs="仿宋"/>
          <w:color w:val="auto"/>
          <w:sz w:val="30"/>
          <w:szCs w:val="30"/>
        </w:rPr>
        <w:t>。</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支付方式</w:t>
      </w:r>
    </w:p>
    <w:p>
      <w:pPr>
        <w:spacing w:line="360"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1</w:t>
      </w:r>
      <w:r>
        <w:rPr>
          <w:rFonts w:ascii="仿宋_GB2312" w:hAnsi="宋体" w:eastAsia="仿宋_GB2312"/>
          <w:color w:val="000000" w:themeColor="text1"/>
          <w:sz w:val="30"/>
          <w:szCs w:val="30"/>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项目通过验收，支付合同金额的</w:t>
      </w:r>
      <w:r>
        <w:rPr>
          <w:rFonts w:hint="eastAsia" w:ascii="仿宋_GB2312" w:hAnsi="宋体" w:eastAsia="仿宋_GB2312"/>
          <w:color w:val="auto"/>
          <w:sz w:val="30"/>
          <w:szCs w:val="30"/>
          <w:lang w:val="en-US" w:eastAsia="zh-CN"/>
        </w:rPr>
        <w:t>100</w:t>
      </w:r>
      <w:r>
        <w:rPr>
          <w:rFonts w:ascii="仿宋_GB2312" w:hAnsi="宋体" w:eastAsia="仿宋_GB2312"/>
          <w:color w:val="auto"/>
          <w:sz w:val="30"/>
          <w:szCs w:val="30"/>
        </w:rPr>
        <w:t>%</w:t>
      </w:r>
      <w:r>
        <w:rPr>
          <w:rFonts w:hint="eastAsia" w:ascii="仿宋_GB2312" w:hAnsi="宋体" w:eastAsia="仿宋_GB2312"/>
          <w:color w:val="auto"/>
          <w:sz w:val="30"/>
          <w:szCs w:val="30"/>
        </w:rPr>
        <w:t>。</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付款前承揽方需开具发票，若承揽方提供增值税普通发票，甲方支付不含增值税金额，若承揽方提供增值税专用发票，甲方实际支付金额=不含增值税金额+增值税税额。</w:t>
      </w:r>
    </w:p>
    <w:p>
      <w:pPr>
        <w:pStyle w:val="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50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lang w:eastAsia="zh-CN"/>
        </w:rPr>
        <w:t>依法注册的独立法人，具备有效的营业执照。（须提供营业执照复印件并加盖公章）</w:t>
      </w:r>
    </w:p>
    <w:p>
      <w:pPr>
        <w:pStyle w:val="2"/>
        <w:ind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w:t>
      </w:r>
      <w:r>
        <w:rPr>
          <w:rFonts w:ascii="仿宋_GB2312" w:eastAsia="仿宋_GB2312"/>
          <w:color w:val="auto"/>
          <w:sz w:val="30"/>
          <w:szCs w:val="30"/>
        </w:rPr>
        <w:t>.</w:t>
      </w:r>
      <w:r>
        <w:rPr>
          <w:rFonts w:hint="eastAsia" w:ascii="仿宋_GB2312" w:eastAsia="仿宋_GB2312"/>
          <w:sz w:val="28"/>
          <w:szCs w:val="28"/>
        </w:rPr>
        <w:t>具有国家特种设备安全监督管理部门核准的电梯检验检测资质。(供应商须取得经国家市场监管总局核准的《中华人民共和国特种设备检验检测机构核准证》（综合检验机构甲类），检验项目中包含电梯定期检验（TD1）或监督检验（TJ1）,需提供相关证明复印件加盖供应商公章。)</w:t>
      </w:r>
    </w:p>
    <w:p>
      <w:pPr>
        <w:spacing w:line="500" w:lineRule="exact"/>
        <w:ind w:firstLine="600" w:firstLineChars="200"/>
        <w:rPr>
          <w:rFonts w:hint="eastAsia" w:ascii="仿宋_GB2312" w:hAnsi="仿宋" w:eastAsia="仿宋_GB2312"/>
          <w:sz w:val="30"/>
          <w:szCs w:val="30"/>
        </w:rPr>
      </w:pPr>
      <w:r>
        <w:rPr>
          <w:rFonts w:hint="eastAsia" w:ascii="仿宋_GB2312" w:eastAsia="仿宋_GB2312"/>
          <w:sz w:val="30"/>
          <w:szCs w:val="30"/>
          <w:lang w:val="en-US" w:eastAsia="zh-CN"/>
        </w:rPr>
        <w:t>3</w:t>
      </w:r>
      <w:r>
        <w:rPr>
          <w:rFonts w:ascii="仿宋_GB2312" w:eastAsia="仿宋_GB2312"/>
          <w:sz w:val="30"/>
          <w:szCs w:val="30"/>
        </w:rPr>
        <w:t>.本项目不接受联合体，不得分包、转包。</w:t>
      </w:r>
    </w:p>
    <w:p>
      <w:pPr>
        <w:pStyle w:val="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9"/>
        <w:numPr>
          <w:ilvl w:val="0"/>
          <w:numId w:val="4"/>
        </w:numPr>
        <w:spacing w:line="360" w:lineRule="auto"/>
        <w:ind w:firstLineChars="0"/>
        <w:rPr>
          <w:rFonts w:ascii="楷体" w:hAnsi="楷体" w:eastAsia="楷体" w:cs="楷体"/>
          <w:sz w:val="30"/>
          <w:szCs w:val="30"/>
        </w:rPr>
      </w:pPr>
      <w:r>
        <w:rPr>
          <w:rFonts w:hint="eastAsia" w:ascii="楷体" w:hAnsi="楷体" w:eastAsia="楷体" w:cs="楷体"/>
          <w:sz w:val="30"/>
          <w:szCs w:val="30"/>
        </w:rPr>
        <w:t>限价</w:t>
      </w:r>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本项目最高限价（不含增值税金额）为</w:t>
      </w:r>
      <w:r>
        <w:rPr>
          <w:rFonts w:ascii="仿宋_GB2312" w:hAnsi="宋体" w:eastAsia="仿宋_GB2312"/>
          <w:bCs/>
          <w:sz w:val="30"/>
          <w:szCs w:val="30"/>
          <w:u w:val="single"/>
        </w:rPr>
        <w:t xml:space="preserve"> </w:t>
      </w:r>
      <w:r>
        <w:rPr>
          <w:rFonts w:hint="eastAsia" w:ascii="仿宋_GB2312" w:hAnsi="宋体" w:eastAsia="仿宋_GB2312"/>
          <w:bCs/>
          <w:sz w:val="30"/>
          <w:szCs w:val="30"/>
          <w:u w:val="single"/>
          <w:lang w:val="en-US" w:eastAsia="zh-CN"/>
        </w:rPr>
        <w:t>14.65</w:t>
      </w:r>
      <w:r>
        <w:rPr>
          <w:rFonts w:ascii="仿宋_GB2312" w:hAnsi="宋体" w:eastAsia="仿宋_GB2312"/>
          <w:bCs/>
          <w:sz w:val="30"/>
          <w:szCs w:val="30"/>
          <w:u w:val="single"/>
        </w:rPr>
        <w:t xml:space="preserve"> </w:t>
      </w:r>
      <w:r>
        <w:rPr>
          <w:rFonts w:hint="eastAsia" w:ascii="仿宋_GB2312" w:hAnsi="宋体" w:eastAsia="仿宋_GB2312"/>
          <w:bCs/>
          <w:sz w:val="30"/>
          <w:szCs w:val="30"/>
        </w:rPr>
        <w:t>万元（大写金额：</w:t>
      </w:r>
      <w:r>
        <w:rPr>
          <w:rFonts w:hint="eastAsia" w:ascii="仿宋_GB2312" w:hAnsi="宋体" w:eastAsia="仿宋_GB2312"/>
          <w:bCs/>
          <w:sz w:val="30"/>
          <w:szCs w:val="30"/>
          <w:u w:val="single"/>
          <w:lang w:eastAsia="zh-CN"/>
        </w:rPr>
        <w:t>拾肆万陆仟伍佰圆</w:t>
      </w:r>
      <w:r>
        <w:rPr>
          <w:rFonts w:hint="eastAsia" w:ascii="仿宋_GB2312" w:hAnsi="宋体" w:eastAsia="仿宋_GB2312"/>
          <w:bCs/>
          <w:sz w:val="30"/>
          <w:szCs w:val="30"/>
          <w:u w:val="single"/>
        </w:rPr>
        <w:t>整</w:t>
      </w:r>
      <w:r>
        <w:rPr>
          <w:rFonts w:hint="eastAsia" w:ascii="仿宋_GB2312" w:hAnsi="宋体" w:eastAsia="仿宋_GB2312"/>
          <w:bCs/>
          <w:sz w:val="30"/>
          <w:szCs w:val="30"/>
        </w:rPr>
        <w:t>），报价超过最高限价，将取消</w:t>
      </w:r>
      <w:r>
        <w:rPr>
          <w:rFonts w:hint="eastAsia" w:ascii="仿宋_GB2312" w:hAnsi="宋体" w:eastAsia="仿宋_GB2312"/>
          <w:bCs/>
          <w:sz w:val="30"/>
          <w:szCs w:val="30"/>
          <w:lang w:eastAsia="zh-CN"/>
        </w:rPr>
        <w:t>竞争性比选</w:t>
      </w:r>
      <w:r>
        <w:rPr>
          <w:rFonts w:hint="eastAsia" w:ascii="仿宋_GB2312" w:hAnsi="宋体" w:eastAsia="仿宋_GB2312"/>
          <w:bCs/>
          <w:sz w:val="30"/>
          <w:szCs w:val="30"/>
        </w:rPr>
        <w:t>响应方的</w:t>
      </w:r>
      <w:r>
        <w:rPr>
          <w:rFonts w:hint="eastAsia" w:ascii="仿宋_GB2312" w:hAnsi="宋体" w:eastAsia="仿宋_GB2312"/>
          <w:bCs/>
          <w:sz w:val="30"/>
          <w:szCs w:val="30"/>
          <w:lang w:eastAsia="zh-CN"/>
        </w:rPr>
        <w:t>竞争性比选</w:t>
      </w:r>
      <w:r>
        <w:rPr>
          <w:rFonts w:hint="eastAsia" w:ascii="仿宋_GB2312" w:hAnsi="宋体" w:eastAsia="仿宋_GB2312"/>
          <w:bCs/>
          <w:sz w:val="30"/>
          <w:szCs w:val="30"/>
        </w:rPr>
        <w:t>资格。</w:t>
      </w:r>
    </w:p>
    <w:p>
      <w:pPr>
        <w:pStyle w:val="9"/>
        <w:numPr>
          <w:ilvl w:val="0"/>
          <w:numId w:val="4"/>
        </w:numPr>
        <w:spacing w:line="360" w:lineRule="auto"/>
        <w:ind w:firstLineChars="0"/>
        <w:rPr>
          <w:rFonts w:ascii="楷体" w:hAnsi="楷体" w:eastAsia="楷体" w:cs="楷体"/>
          <w:sz w:val="30"/>
          <w:szCs w:val="30"/>
        </w:rPr>
      </w:pPr>
      <w:r>
        <w:rPr>
          <w:rFonts w:hint="eastAsia" w:ascii="楷体" w:hAnsi="楷体" w:eastAsia="楷体" w:cs="楷体"/>
          <w:sz w:val="30"/>
          <w:szCs w:val="30"/>
          <w:lang w:eastAsia="zh-CN"/>
        </w:rPr>
        <w:t>竞争性比选办法</w:t>
      </w:r>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本次</w:t>
      </w:r>
      <w:r>
        <w:rPr>
          <w:rFonts w:hint="eastAsia" w:ascii="仿宋_GB2312" w:eastAsia="仿宋_GB2312"/>
          <w:sz w:val="30"/>
          <w:szCs w:val="30"/>
          <w:lang w:eastAsia="zh-CN"/>
        </w:rPr>
        <w:t>竞争性比选</w:t>
      </w:r>
      <w:r>
        <w:rPr>
          <w:rFonts w:hint="eastAsia" w:ascii="仿宋_GB2312" w:hAnsi="宋体" w:eastAsia="仿宋_GB2312"/>
          <w:bCs/>
          <w:sz w:val="30"/>
          <w:szCs w:val="30"/>
        </w:rPr>
        <w:t>成交供应商确定办法采用</w:t>
      </w:r>
      <w:r>
        <w:rPr>
          <w:rFonts w:hint="eastAsia" w:ascii="仿宋_GB2312" w:hAnsi="宋体" w:eastAsia="仿宋_GB2312"/>
          <w:b/>
          <w:bCs/>
          <w:sz w:val="30"/>
          <w:szCs w:val="30"/>
          <w:u w:val="single"/>
          <w:lang w:eastAsia="zh-CN"/>
        </w:rPr>
        <w:t>经评审的</w:t>
      </w:r>
      <w:r>
        <w:rPr>
          <w:rFonts w:hint="eastAsia" w:ascii="仿宋_GB2312" w:hAnsi="宋体" w:eastAsia="仿宋_GB2312"/>
          <w:b/>
          <w:bCs/>
          <w:sz w:val="30"/>
          <w:szCs w:val="30"/>
          <w:u w:val="single"/>
        </w:rPr>
        <w:t>最低价</w:t>
      </w:r>
      <w:r>
        <w:rPr>
          <w:rFonts w:hint="eastAsia" w:ascii="仿宋_GB2312" w:hAnsi="宋体" w:eastAsia="仿宋_GB2312"/>
          <w:b/>
          <w:bCs/>
          <w:sz w:val="30"/>
          <w:szCs w:val="30"/>
          <w:u w:val="single"/>
          <w:lang w:eastAsia="zh-CN"/>
        </w:rPr>
        <w:t>法</w:t>
      </w:r>
      <w:r>
        <w:rPr>
          <w:rFonts w:hint="eastAsia" w:ascii="仿宋_GB2312" w:hAnsi="宋体" w:eastAsia="仿宋_GB2312"/>
          <w:bCs/>
          <w:sz w:val="30"/>
          <w:szCs w:val="30"/>
        </w:rPr>
        <w:t>成交，以各供应商不含税报价为依据，请各供应商按照报价要求进行报价。</w:t>
      </w:r>
    </w:p>
    <w:p>
      <w:pPr>
        <w:pStyle w:val="9"/>
        <w:numPr>
          <w:ilvl w:val="0"/>
          <w:numId w:val="4"/>
        </w:numPr>
        <w:spacing w:line="360" w:lineRule="auto"/>
        <w:ind w:firstLineChars="0"/>
        <w:rPr>
          <w:rFonts w:ascii="楷体" w:hAnsi="楷体" w:eastAsia="楷体" w:cs="楷体"/>
          <w:sz w:val="30"/>
          <w:szCs w:val="30"/>
        </w:rPr>
      </w:pPr>
      <w:r>
        <w:rPr>
          <w:rFonts w:hint="eastAsia" w:ascii="楷体" w:hAnsi="楷体" w:eastAsia="楷体" w:cs="楷体"/>
          <w:sz w:val="30"/>
          <w:szCs w:val="30"/>
        </w:rPr>
        <w:t>成交标准</w:t>
      </w:r>
    </w:p>
    <w:p>
      <w:pPr>
        <w:widowControl/>
        <w:spacing w:line="360" w:lineRule="auto"/>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具体</w:t>
      </w:r>
      <w:r>
        <w:rPr>
          <w:rFonts w:hint="eastAsia" w:ascii="仿宋_GB2312" w:hAnsi="宋体" w:eastAsia="仿宋_GB2312" w:cs="宋体"/>
          <w:kern w:val="0"/>
          <w:sz w:val="30"/>
          <w:szCs w:val="30"/>
          <w:lang w:eastAsia="zh-CN"/>
        </w:rPr>
        <w:t>竞争性</w:t>
      </w:r>
      <w:r>
        <w:rPr>
          <w:rFonts w:hint="eastAsia" w:ascii="仿宋_GB2312" w:eastAsia="仿宋_GB2312"/>
          <w:sz w:val="30"/>
          <w:szCs w:val="30"/>
        </w:rPr>
        <w:t>比选</w:t>
      </w:r>
      <w:r>
        <w:rPr>
          <w:rFonts w:hint="eastAsia" w:ascii="仿宋_GB2312" w:hAnsi="宋体" w:eastAsia="仿宋_GB2312" w:cs="宋体"/>
          <w:kern w:val="0"/>
          <w:sz w:val="30"/>
          <w:szCs w:val="30"/>
        </w:rPr>
        <w:t>成交标准如下：</w:t>
      </w:r>
    </w:p>
    <w:p>
      <w:pPr>
        <w:adjustRightInd w:val="0"/>
        <w:snapToGrid w:val="0"/>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30"/>
          <w:szCs w:val="30"/>
          <w:lang w:eastAsia="zh-CN"/>
        </w:rPr>
        <w:t>组织竞争性</w:t>
      </w:r>
      <w:r>
        <w:rPr>
          <w:rFonts w:hint="eastAsia" w:ascii="仿宋_GB2312" w:hAnsi="宋体" w:eastAsia="仿宋_GB2312" w:cs="宋体"/>
          <w:kern w:val="0"/>
          <w:sz w:val="30"/>
          <w:szCs w:val="30"/>
        </w:rPr>
        <w:t>比选仍然不足3个单位的，</w:t>
      </w:r>
      <w:r>
        <w:rPr>
          <w:rFonts w:hint="eastAsia" w:ascii="仿宋_GB2312" w:hAnsi="宋体" w:eastAsia="仿宋_GB2312" w:cs="宋体"/>
          <w:kern w:val="0"/>
          <w:sz w:val="30"/>
          <w:szCs w:val="30"/>
          <w:lang w:eastAsia="zh-CN"/>
        </w:rPr>
        <w:t>竞争性</w:t>
      </w:r>
      <w:r>
        <w:rPr>
          <w:rFonts w:hint="eastAsia" w:ascii="仿宋_GB2312" w:hAnsi="宋体" w:eastAsia="仿宋_GB2312" w:cs="宋体"/>
          <w:kern w:val="0"/>
          <w:sz w:val="30"/>
          <w:szCs w:val="30"/>
        </w:rPr>
        <w:t>比选项目将可以继续进行比选。</w:t>
      </w:r>
    </w:p>
    <w:p>
      <w:pPr>
        <w:adjustRightInd w:val="0"/>
        <w:snapToGrid w:val="0"/>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3.项目重新竞争性比选时，经评审有有效比选人的，应当按规定程序，根据符合采购需求、质量和服务，且以报价最低的原则确定成交候选人。</w:t>
      </w:r>
    </w:p>
    <w:p>
      <w:pPr>
        <w:pStyle w:val="9"/>
        <w:numPr>
          <w:ilvl w:val="0"/>
          <w:numId w:val="4"/>
        </w:numPr>
        <w:spacing w:line="360" w:lineRule="auto"/>
        <w:ind w:firstLineChars="0"/>
        <w:rPr>
          <w:rFonts w:ascii="楷体" w:hAnsi="楷体" w:eastAsia="楷体" w:cs="楷体"/>
          <w:sz w:val="30"/>
          <w:szCs w:val="30"/>
        </w:rPr>
      </w:pPr>
      <w:r>
        <w:rPr>
          <w:rFonts w:hint="eastAsia" w:ascii="楷体" w:hAnsi="楷体" w:eastAsia="楷体" w:cs="楷体"/>
          <w:sz w:val="30"/>
          <w:szCs w:val="30"/>
        </w:rPr>
        <w:t>其他说明</w:t>
      </w:r>
    </w:p>
    <w:p>
      <w:pPr>
        <w:adjustRightInd w:val="0"/>
        <w:snapToGrid w:val="0"/>
        <w:spacing w:line="360" w:lineRule="auto"/>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1</w:t>
      </w:r>
      <w:r>
        <w:rPr>
          <w:rFonts w:ascii="仿宋_GB2312" w:hAnsi="仿宋" w:eastAsia="仿宋_GB2312"/>
          <w:kern w:val="0"/>
          <w:sz w:val="30"/>
          <w:szCs w:val="30"/>
        </w:rPr>
        <w:t>.</w:t>
      </w:r>
      <w:r>
        <w:rPr>
          <w:rFonts w:hint="eastAsia" w:ascii="仿宋_GB2312" w:hAnsi="仿宋" w:eastAsia="仿宋_GB2312"/>
          <w:kern w:val="0"/>
          <w:sz w:val="30"/>
          <w:szCs w:val="30"/>
        </w:rPr>
        <w:t>响应</w:t>
      </w:r>
      <w:r>
        <w:rPr>
          <w:rFonts w:ascii="仿宋_GB2312" w:hAnsi="仿宋" w:eastAsia="仿宋_GB2312"/>
          <w:kern w:val="0"/>
          <w:sz w:val="30"/>
          <w:szCs w:val="30"/>
        </w:rPr>
        <w:t>文件中</w:t>
      </w:r>
      <w:r>
        <w:rPr>
          <w:rFonts w:hint="eastAsia" w:ascii="仿宋_GB2312" w:hAnsi="仿宋" w:eastAsia="仿宋_GB2312"/>
          <w:kern w:val="0"/>
          <w:sz w:val="30"/>
          <w:szCs w:val="30"/>
        </w:rPr>
        <w:t>报价须以人民币为单位；</w:t>
      </w:r>
    </w:p>
    <w:p>
      <w:pPr>
        <w:adjustRightInd w:val="0"/>
        <w:snapToGrid w:val="0"/>
        <w:spacing w:line="360" w:lineRule="auto"/>
        <w:ind w:firstLine="602" w:firstLineChars="200"/>
        <w:rPr>
          <w:rFonts w:ascii="仿宋_GB2312" w:hAnsi="仿宋" w:eastAsia="仿宋_GB2312"/>
          <w:b/>
          <w:kern w:val="0"/>
          <w:sz w:val="30"/>
          <w:szCs w:val="30"/>
        </w:rPr>
      </w:pPr>
      <w:r>
        <w:rPr>
          <w:rFonts w:hint="eastAsia" w:ascii="仿宋_GB2312" w:hAnsi="仿宋" w:eastAsia="仿宋_GB2312"/>
          <w:b/>
          <w:kern w:val="0"/>
          <w:sz w:val="30"/>
          <w:szCs w:val="30"/>
        </w:rPr>
        <w:t>2</w:t>
      </w:r>
      <w:r>
        <w:rPr>
          <w:rFonts w:ascii="仿宋_GB2312" w:hAnsi="仿宋" w:eastAsia="仿宋_GB2312"/>
          <w:b/>
          <w:kern w:val="0"/>
          <w:sz w:val="30"/>
          <w:szCs w:val="30"/>
        </w:rPr>
        <w:t>.</w:t>
      </w:r>
      <w:r>
        <w:rPr>
          <w:rFonts w:hint="eastAsia" w:ascii="仿宋_GB2312" w:hAnsi="仿宋" w:eastAsia="仿宋_GB2312"/>
          <w:b/>
          <w:kern w:val="0"/>
          <w:sz w:val="30"/>
          <w:szCs w:val="30"/>
        </w:rPr>
        <w:t>响应</w:t>
      </w:r>
      <w:r>
        <w:rPr>
          <w:rFonts w:ascii="仿宋_GB2312" w:hAnsi="仿宋" w:eastAsia="仿宋_GB2312"/>
          <w:b/>
          <w:kern w:val="0"/>
          <w:sz w:val="30"/>
          <w:szCs w:val="30"/>
        </w:rPr>
        <w:t>文件中</w:t>
      </w:r>
      <w:r>
        <w:rPr>
          <w:rFonts w:hint="eastAsia" w:ascii="仿宋_GB2312" w:hAnsi="仿宋" w:eastAsia="仿宋_GB2312"/>
          <w:b/>
          <w:kern w:val="0"/>
          <w:sz w:val="30"/>
          <w:szCs w:val="30"/>
        </w:rPr>
        <w:t>报价须四舍五入</w:t>
      </w:r>
      <w:r>
        <w:rPr>
          <w:rFonts w:ascii="仿宋_GB2312" w:hAnsi="仿宋" w:eastAsia="仿宋_GB2312"/>
          <w:b/>
          <w:kern w:val="0"/>
          <w:sz w:val="30"/>
          <w:szCs w:val="30"/>
        </w:rPr>
        <w:t>保留到</w:t>
      </w:r>
      <w:r>
        <w:rPr>
          <w:rFonts w:hint="eastAsia" w:ascii="仿宋_GB2312" w:hAnsi="仿宋" w:eastAsia="仿宋_GB2312"/>
          <w:b/>
          <w:kern w:val="0"/>
          <w:sz w:val="30"/>
          <w:szCs w:val="30"/>
        </w:rPr>
        <w:t>“</w:t>
      </w:r>
      <w:r>
        <w:rPr>
          <w:rFonts w:ascii="仿宋_GB2312" w:hAnsi="仿宋" w:eastAsia="仿宋_GB2312"/>
          <w:b/>
          <w:kern w:val="0"/>
          <w:sz w:val="30"/>
          <w:szCs w:val="30"/>
        </w:rPr>
        <w:t>分</w:t>
      </w:r>
      <w:r>
        <w:rPr>
          <w:rFonts w:hint="eastAsia" w:ascii="仿宋_GB2312" w:hAnsi="仿宋" w:eastAsia="仿宋_GB2312"/>
          <w:b/>
          <w:kern w:val="0"/>
          <w:sz w:val="30"/>
          <w:szCs w:val="30"/>
        </w:rPr>
        <w:t>”；</w:t>
      </w:r>
    </w:p>
    <w:p>
      <w:pPr>
        <w:adjustRightInd w:val="0"/>
        <w:snapToGrid w:val="0"/>
        <w:spacing w:line="360" w:lineRule="auto"/>
        <w:ind w:firstLine="600" w:firstLineChars="200"/>
        <w:rPr>
          <w:rFonts w:hint="eastAsia" w:ascii="仿宋_GB2312" w:hAnsi="仿宋" w:eastAsia="仿宋_GB2312"/>
          <w:kern w:val="0"/>
          <w:sz w:val="30"/>
          <w:szCs w:val="30"/>
        </w:rPr>
      </w:pPr>
      <w:r>
        <w:rPr>
          <w:rFonts w:ascii="仿宋_GB2312" w:hAnsi="仿宋" w:eastAsia="仿宋_GB2312"/>
          <w:kern w:val="0"/>
          <w:sz w:val="30"/>
          <w:szCs w:val="30"/>
        </w:rPr>
        <w:t>3.</w:t>
      </w:r>
      <w:r>
        <w:rPr>
          <w:rFonts w:hint="eastAsia" w:ascii="仿宋_GB2312" w:hAnsi="仿宋" w:eastAsia="仿宋_GB2312"/>
          <w:kern w:val="0"/>
          <w:sz w:val="30"/>
          <w:szCs w:val="30"/>
        </w:rPr>
        <w:t>响应</w:t>
      </w:r>
      <w:r>
        <w:rPr>
          <w:rFonts w:ascii="仿宋_GB2312" w:hAnsi="仿宋" w:eastAsia="仿宋_GB2312"/>
          <w:kern w:val="0"/>
          <w:sz w:val="30"/>
          <w:szCs w:val="30"/>
        </w:rPr>
        <w:t>文件中</w:t>
      </w:r>
      <w:r>
        <w:rPr>
          <w:rFonts w:hint="eastAsia" w:ascii="仿宋_GB2312" w:hAnsi="仿宋" w:eastAsia="仿宋_GB2312"/>
          <w:kern w:val="0"/>
          <w:sz w:val="30"/>
          <w:szCs w:val="30"/>
        </w:rPr>
        <w:t>报价需同时填写报价金额的大写和小写，两者不一致的以大写金额为准；</w:t>
      </w:r>
    </w:p>
    <w:p>
      <w:pPr>
        <w:pStyle w:val="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lang w:eastAsia="zh-CN"/>
        </w:rPr>
        <w:t>竞争性比选</w:t>
      </w:r>
      <w:r>
        <w:rPr>
          <w:rFonts w:hint="eastAsia" w:ascii="仿宋" w:hAnsi="仿宋" w:eastAsia="仿宋"/>
          <w:sz w:val="30"/>
          <w:szCs w:val="30"/>
        </w:rPr>
        <w:t>文件及相关资料于</w:t>
      </w:r>
      <w:r>
        <w:rPr>
          <w:rFonts w:ascii="仿宋" w:hAnsi="仿宋" w:eastAsia="仿宋"/>
          <w:sz w:val="30"/>
          <w:szCs w:val="30"/>
          <w:u w:val="single"/>
        </w:rPr>
        <w:t>20</w:t>
      </w:r>
      <w:r>
        <w:rPr>
          <w:rFonts w:hint="eastAsia" w:ascii="仿宋" w:hAnsi="仿宋" w:eastAsia="仿宋"/>
          <w:sz w:val="30"/>
          <w:szCs w:val="30"/>
          <w:u w:val="single"/>
          <w:lang w:val="en-US" w:eastAsia="zh-CN"/>
        </w:rPr>
        <w:t>22</w:t>
      </w:r>
      <w:r>
        <w:rPr>
          <w:rFonts w:hint="eastAsia" w:ascii="仿宋" w:hAnsi="仿宋" w:eastAsia="仿宋"/>
          <w:sz w:val="30"/>
          <w:szCs w:val="30"/>
          <w:u w:val="single"/>
        </w:rPr>
        <w:t xml:space="preserve">年 </w:t>
      </w:r>
      <w:r>
        <w:rPr>
          <w:rFonts w:hint="eastAsia" w:ascii="仿宋" w:hAnsi="仿宋" w:eastAsia="仿宋"/>
          <w:sz w:val="30"/>
          <w:szCs w:val="30"/>
          <w:u w:val="single"/>
          <w:lang w:val="en-US" w:eastAsia="zh-CN"/>
        </w:rPr>
        <w:t>7</w:t>
      </w:r>
      <w:r>
        <w:rPr>
          <w:rFonts w:ascii="仿宋" w:hAnsi="仿宋" w:eastAsia="仿宋"/>
          <w:sz w:val="30"/>
          <w:szCs w:val="30"/>
          <w:u w:val="single"/>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13</w:t>
      </w:r>
      <w:r>
        <w:rPr>
          <w:rFonts w:hint="eastAsia" w:ascii="仿宋" w:hAnsi="仿宋" w:eastAsia="仿宋"/>
          <w:sz w:val="30"/>
          <w:szCs w:val="30"/>
          <w:u w:val="single"/>
        </w:rPr>
        <w:t>日</w:t>
      </w:r>
      <w:r>
        <w:rPr>
          <w:rFonts w:ascii="仿宋" w:hAnsi="仿宋" w:eastAsia="仿宋"/>
          <w:sz w:val="30"/>
          <w:szCs w:val="30"/>
          <w:u w:val="single"/>
        </w:rPr>
        <w:t>09</w:t>
      </w:r>
      <w:r>
        <w:rPr>
          <w:rFonts w:hint="eastAsia" w:ascii="仿宋" w:hAnsi="仿宋" w:eastAsia="仿宋"/>
          <w:sz w:val="30"/>
          <w:szCs w:val="30"/>
          <w:u w:val="single"/>
        </w:rPr>
        <w:t>:</w:t>
      </w:r>
      <w:r>
        <w:rPr>
          <w:rFonts w:ascii="仿宋" w:hAnsi="仿宋" w:eastAsia="仿宋"/>
          <w:sz w:val="30"/>
          <w:szCs w:val="30"/>
          <w:u w:val="single"/>
        </w:rPr>
        <w:t>30-</w:t>
      </w:r>
      <w:r>
        <w:rPr>
          <w:rFonts w:hint="eastAsia" w:ascii="仿宋" w:hAnsi="仿宋" w:eastAsia="仿宋"/>
          <w:sz w:val="30"/>
          <w:szCs w:val="30"/>
          <w:u w:val="single"/>
        </w:rPr>
        <w:t>16:</w:t>
      </w:r>
      <w:r>
        <w:rPr>
          <w:rFonts w:ascii="仿宋" w:hAnsi="仿宋" w:eastAsia="仿宋"/>
          <w:sz w:val="30"/>
          <w:szCs w:val="30"/>
          <w:u w:val="single"/>
        </w:rPr>
        <w:t>00</w:t>
      </w:r>
      <w:r>
        <w:rPr>
          <w:rFonts w:hint="eastAsia" w:ascii="仿宋" w:hAnsi="仿宋" w:eastAsia="仿宋"/>
          <w:sz w:val="30"/>
          <w:szCs w:val="30"/>
        </w:rPr>
        <w:t>时，在重庆机场集团有限公司动力能源保障部采购办公室（机场东路3</w:t>
      </w:r>
      <w:r>
        <w:rPr>
          <w:rFonts w:ascii="仿宋" w:hAnsi="仿宋" w:eastAsia="仿宋"/>
          <w:sz w:val="30"/>
          <w:szCs w:val="30"/>
        </w:rPr>
        <w:t>0</w:t>
      </w:r>
      <w:r>
        <w:rPr>
          <w:rFonts w:hint="eastAsia" w:ascii="仿宋" w:hAnsi="仿宋" w:eastAsia="仿宋"/>
          <w:sz w:val="30"/>
          <w:szCs w:val="30"/>
        </w:rPr>
        <w:t>号）发放。</w:t>
      </w:r>
    </w:p>
    <w:p>
      <w:pPr>
        <w:snapToGrid w:val="0"/>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u w:val="single"/>
        </w:rPr>
        <w:t>2</w:t>
      </w:r>
      <w:r>
        <w:rPr>
          <w:rFonts w:ascii="仿宋_GB2312" w:hAnsi="宋体" w:eastAsia="仿宋_GB2312"/>
          <w:b/>
          <w:sz w:val="30"/>
          <w:szCs w:val="30"/>
          <w:u w:val="single"/>
        </w:rPr>
        <w:t>0</w:t>
      </w:r>
      <w:r>
        <w:rPr>
          <w:rFonts w:hint="eastAsia" w:ascii="仿宋_GB2312" w:hAnsi="宋体" w:eastAsia="仿宋_GB2312"/>
          <w:b/>
          <w:sz w:val="30"/>
          <w:szCs w:val="30"/>
          <w:u w:val="single"/>
          <w:lang w:val="en-US" w:eastAsia="zh-CN"/>
        </w:rPr>
        <w:t>22</w:t>
      </w:r>
      <w:r>
        <w:rPr>
          <w:rFonts w:hint="eastAsia" w:ascii="仿宋_GB2312" w:hAnsi="宋体" w:eastAsia="仿宋_GB2312"/>
          <w:b/>
          <w:sz w:val="30"/>
          <w:szCs w:val="30"/>
          <w:u w:val="single"/>
        </w:rPr>
        <w:t>年</w:t>
      </w:r>
      <w:r>
        <w:rPr>
          <w:rFonts w:hint="eastAsia" w:ascii="仿宋_GB2312" w:hAnsi="宋体" w:eastAsia="仿宋_GB2312"/>
          <w:b/>
          <w:sz w:val="30"/>
          <w:szCs w:val="30"/>
          <w:u w:val="single"/>
          <w:lang w:val="en-US" w:eastAsia="zh-CN"/>
        </w:rPr>
        <w:t>7</w:t>
      </w:r>
      <w:r>
        <w:rPr>
          <w:rFonts w:hint="eastAsia" w:ascii="仿宋_GB2312" w:hAnsi="宋体" w:eastAsia="仿宋_GB2312"/>
          <w:b/>
          <w:sz w:val="30"/>
          <w:szCs w:val="30"/>
          <w:u w:val="single"/>
        </w:rPr>
        <w:t xml:space="preserve">月 </w:t>
      </w:r>
      <w:r>
        <w:rPr>
          <w:rFonts w:hint="eastAsia" w:ascii="仿宋_GB2312" w:hAnsi="宋体" w:eastAsia="仿宋_GB2312"/>
          <w:b/>
          <w:sz w:val="30"/>
          <w:szCs w:val="30"/>
          <w:u w:val="single"/>
          <w:lang w:val="en-US" w:eastAsia="zh-CN"/>
        </w:rPr>
        <w:t>14</w:t>
      </w:r>
      <w:r>
        <w:rPr>
          <w:rFonts w:hint="eastAsia" w:ascii="仿宋_GB2312" w:hAnsi="宋体" w:eastAsia="仿宋_GB2312"/>
          <w:b/>
          <w:sz w:val="30"/>
          <w:szCs w:val="30"/>
          <w:u w:val="single"/>
        </w:rPr>
        <w:t>日</w:t>
      </w:r>
      <w:r>
        <w:rPr>
          <w:rFonts w:hint="eastAsia" w:ascii="仿宋_GB2312" w:hAnsi="宋体" w:eastAsia="仿宋_GB2312"/>
          <w:b/>
          <w:sz w:val="30"/>
          <w:szCs w:val="30"/>
          <w:u w:val="single"/>
          <w:lang w:val="en-US" w:eastAsia="zh-CN"/>
        </w:rPr>
        <w:t>14:30</w:t>
      </w:r>
      <w:r>
        <w:rPr>
          <w:rFonts w:hint="eastAsia" w:ascii="仿宋_GB2312" w:hAnsi="宋体" w:eastAsia="仿宋_GB2312"/>
          <w:b/>
          <w:sz w:val="30"/>
          <w:szCs w:val="30"/>
          <w:u w:val="single"/>
        </w:rPr>
        <w:t>时</w:t>
      </w:r>
      <w:r>
        <w:rPr>
          <w:rFonts w:hint="eastAsia" w:ascii="仿宋_GB2312" w:hAnsi="宋体" w:eastAsia="仿宋_GB2312"/>
          <w:b/>
          <w:sz w:val="30"/>
          <w:szCs w:val="30"/>
        </w:rPr>
        <w:t>踏勘现场。（无论报价单位是否踏勘，报价一经递交，均视为已踏勘）。</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lang w:eastAsia="zh-CN"/>
        </w:rPr>
        <w:t>竞争性比选</w:t>
      </w:r>
      <w:r>
        <w:rPr>
          <w:rFonts w:hint="eastAsia" w:ascii="仿宋" w:hAnsi="仿宋" w:eastAsia="仿宋"/>
          <w:b/>
          <w:bCs/>
          <w:kern w:val="0"/>
          <w:sz w:val="30"/>
          <w:szCs w:val="30"/>
        </w:rPr>
        <w:t>有效期：</w:t>
      </w:r>
      <w:r>
        <w:rPr>
          <w:rFonts w:hint="eastAsia" w:ascii="仿宋" w:hAnsi="仿宋" w:eastAsia="仿宋"/>
          <w:b/>
          <w:bCs/>
          <w:kern w:val="0"/>
          <w:sz w:val="30"/>
          <w:szCs w:val="30"/>
          <w:u w:val="single"/>
        </w:rPr>
        <w:t xml:space="preserve">  </w:t>
      </w:r>
      <w:r>
        <w:rPr>
          <w:rFonts w:hint="eastAsia" w:ascii="仿宋" w:hAnsi="仿宋" w:eastAsia="仿宋"/>
          <w:b/>
          <w:bCs/>
          <w:color w:val="FF0000"/>
          <w:kern w:val="0"/>
          <w:sz w:val="30"/>
          <w:szCs w:val="30"/>
          <w:u w:val="single"/>
        </w:rPr>
        <w:t>90</w:t>
      </w:r>
      <w:r>
        <w:rPr>
          <w:rFonts w:hint="eastAsia" w:ascii="仿宋" w:hAnsi="仿宋" w:eastAsia="仿宋"/>
          <w:b/>
          <w:bCs/>
          <w:kern w:val="0"/>
          <w:sz w:val="30"/>
          <w:szCs w:val="30"/>
          <w:u w:val="single"/>
        </w:rPr>
        <w:t xml:space="preserve">  </w:t>
      </w:r>
      <w:r>
        <w:rPr>
          <w:rFonts w:hint="eastAsia" w:ascii="仿宋" w:hAnsi="仿宋" w:eastAsia="仿宋"/>
          <w:b/>
          <w:bCs/>
          <w:kern w:val="0"/>
          <w:sz w:val="30"/>
          <w:szCs w:val="30"/>
        </w:rPr>
        <w:t>日历天</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lang w:eastAsia="zh-CN"/>
        </w:rPr>
        <w:t>竞争性比选</w:t>
      </w:r>
      <w:r>
        <w:rPr>
          <w:rFonts w:hint="eastAsia" w:ascii="仿宋" w:hAnsi="仿宋" w:eastAsia="仿宋"/>
          <w:b/>
          <w:bCs/>
          <w:kern w:val="0"/>
          <w:sz w:val="30"/>
          <w:szCs w:val="30"/>
        </w:rPr>
        <w:t>时间、地点及结果通知</w:t>
      </w:r>
    </w:p>
    <w:p>
      <w:pPr>
        <w:widowControl/>
        <w:adjustRightInd w:val="0"/>
        <w:snapToGrid w:val="0"/>
        <w:spacing w:line="360" w:lineRule="auto"/>
        <w:ind w:firstLine="600" w:firstLineChars="200"/>
        <w:jc w:val="left"/>
        <w:textAlignment w:val="bottom"/>
        <w:rPr>
          <w:rFonts w:ascii="仿宋" w:hAnsi="仿宋" w:eastAsia="仿宋"/>
          <w:kern w:val="0"/>
          <w:sz w:val="30"/>
          <w:szCs w:val="30"/>
        </w:rPr>
      </w:pPr>
      <w:r>
        <w:rPr>
          <w:rFonts w:ascii="仿宋" w:hAnsi="仿宋" w:eastAsia="仿宋"/>
          <w:sz w:val="30"/>
          <w:szCs w:val="30"/>
        </w:rPr>
        <w:t>1.</w:t>
      </w:r>
      <w:r>
        <w:rPr>
          <w:rFonts w:ascii="仿宋" w:hAnsi="仿宋" w:eastAsia="仿宋"/>
          <w:sz w:val="30"/>
          <w:szCs w:val="30"/>
          <w:u w:val="single"/>
        </w:rPr>
        <w:t>20</w:t>
      </w:r>
      <w:r>
        <w:rPr>
          <w:rFonts w:hint="eastAsia" w:ascii="仿宋" w:hAnsi="仿宋" w:eastAsia="仿宋"/>
          <w:sz w:val="30"/>
          <w:szCs w:val="30"/>
          <w:u w:val="single"/>
          <w:lang w:val="en-US" w:eastAsia="zh-CN"/>
        </w:rPr>
        <w:t>22</w:t>
      </w:r>
      <w:r>
        <w:rPr>
          <w:rFonts w:hint="eastAsia" w:ascii="仿宋" w:hAnsi="仿宋" w:eastAsia="仿宋"/>
          <w:sz w:val="30"/>
          <w:szCs w:val="30"/>
          <w:u w:val="single"/>
        </w:rPr>
        <w:t>年</w:t>
      </w:r>
      <w:r>
        <w:rPr>
          <w:rFonts w:hint="eastAsia" w:ascii="仿宋" w:hAnsi="仿宋" w:eastAsia="仿宋"/>
          <w:sz w:val="30"/>
          <w:szCs w:val="30"/>
          <w:u w:val="single"/>
          <w:lang w:val="en-US" w:eastAsia="zh-CN"/>
        </w:rPr>
        <w:t>7</w:t>
      </w:r>
      <w:r>
        <w:rPr>
          <w:rFonts w:ascii="仿宋" w:hAnsi="仿宋" w:eastAsia="仿宋"/>
          <w:sz w:val="30"/>
          <w:szCs w:val="30"/>
          <w:u w:val="single"/>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19</w:t>
      </w:r>
      <w:r>
        <w:rPr>
          <w:rFonts w:ascii="仿宋" w:hAnsi="仿宋" w:eastAsia="仿宋"/>
          <w:sz w:val="30"/>
          <w:szCs w:val="30"/>
          <w:u w:val="single"/>
        </w:rPr>
        <w:t xml:space="preserve"> </w:t>
      </w:r>
      <w:r>
        <w:rPr>
          <w:rFonts w:hint="eastAsia" w:ascii="仿宋" w:hAnsi="仿宋" w:eastAsia="仿宋"/>
          <w:sz w:val="30"/>
          <w:szCs w:val="30"/>
          <w:u w:val="single"/>
        </w:rPr>
        <w:t>日</w:t>
      </w:r>
      <w:r>
        <w:rPr>
          <w:rFonts w:hint="eastAsia" w:ascii="仿宋" w:hAnsi="仿宋" w:eastAsia="仿宋"/>
          <w:sz w:val="30"/>
          <w:szCs w:val="30"/>
          <w:u w:val="single"/>
          <w:lang w:val="en-US" w:eastAsia="zh-CN"/>
        </w:rPr>
        <w:t>14:30</w:t>
      </w:r>
      <w:r>
        <w:rPr>
          <w:rFonts w:ascii="仿宋" w:hAnsi="仿宋" w:eastAsia="仿宋"/>
          <w:sz w:val="30"/>
          <w:szCs w:val="30"/>
          <w:u w:val="single"/>
        </w:rPr>
        <w:t xml:space="preserve">   </w:t>
      </w:r>
      <w:r>
        <w:rPr>
          <w:rFonts w:hint="eastAsia" w:ascii="仿宋" w:hAnsi="仿宋" w:eastAsia="仿宋"/>
          <w:sz w:val="30"/>
          <w:szCs w:val="30"/>
        </w:rPr>
        <w:t>时在重庆机场集团公司动力能源保障部（机场东路3</w:t>
      </w:r>
      <w:r>
        <w:rPr>
          <w:rFonts w:ascii="仿宋" w:hAnsi="仿宋" w:eastAsia="仿宋"/>
          <w:sz w:val="30"/>
          <w:szCs w:val="30"/>
        </w:rPr>
        <w:t>0</w:t>
      </w:r>
      <w:r>
        <w:rPr>
          <w:rFonts w:hint="eastAsia" w:ascii="仿宋" w:hAnsi="仿宋" w:eastAsia="仿宋"/>
          <w:sz w:val="30"/>
          <w:szCs w:val="30"/>
        </w:rPr>
        <w:t>号）对本项目进行</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响应方须在该时间前递交</w:t>
      </w:r>
      <w:r>
        <w:rPr>
          <w:rFonts w:hint="eastAsia" w:ascii="仿宋" w:hAnsi="仿宋" w:eastAsia="仿宋"/>
          <w:sz w:val="30"/>
          <w:szCs w:val="30"/>
          <w:lang w:eastAsia="zh-CN"/>
        </w:rPr>
        <w:t>竞争性比选</w:t>
      </w:r>
      <w:r>
        <w:rPr>
          <w:rFonts w:hint="eastAsia" w:ascii="仿宋" w:hAnsi="仿宋" w:eastAsia="仿宋"/>
          <w:sz w:val="30"/>
          <w:szCs w:val="30"/>
        </w:rPr>
        <w:t>响应文件并参加</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响应单位需提前10分钟到场并签到，若截止</w:t>
      </w:r>
      <w:r>
        <w:rPr>
          <w:rFonts w:hint="eastAsia" w:ascii="仿宋" w:hAnsi="仿宋" w:eastAsia="仿宋"/>
          <w:sz w:val="30"/>
          <w:szCs w:val="30"/>
          <w:lang w:eastAsia="zh-CN"/>
        </w:rPr>
        <w:t>竞争性比选</w:t>
      </w:r>
      <w:r>
        <w:rPr>
          <w:rFonts w:hint="eastAsia" w:ascii="仿宋" w:hAnsi="仿宋" w:eastAsia="仿宋"/>
          <w:sz w:val="30"/>
          <w:szCs w:val="30"/>
        </w:rPr>
        <w:t>时间，</w:t>
      </w:r>
      <w:r>
        <w:rPr>
          <w:rFonts w:hint="eastAsia" w:ascii="仿宋" w:hAnsi="仿宋" w:eastAsia="仿宋"/>
          <w:sz w:val="30"/>
          <w:szCs w:val="30"/>
          <w:lang w:eastAsia="zh-CN"/>
        </w:rPr>
        <w:t>竞争性比选</w:t>
      </w:r>
      <w:r>
        <w:rPr>
          <w:rFonts w:hint="eastAsia" w:ascii="仿宋" w:hAnsi="仿宋" w:eastAsia="仿宋"/>
          <w:sz w:val="30"/>
          <w:szCs w:val="30"/>
        </w:rPr>
        <w:t>响应单位未到场，视为放弃</w:t>
      </w:r>
      <w:r>
        <w:rPr>
          <w:rFonts w:hint="eastAsia" w:ascii="仿宋" w:hAnsi="仿宋" w:eastAsia="仿宋"/>
          <w:sz w:val="30"/>
          <w:szCs w:val="30"/>
          <w:lang w:eastAsia="zh-CN"/>
        </w:rPr>
        <w:t>竞争性比选</w:t>
      </w:r>
      <w:r>
        <w:rPr>
          <w:rFonts w:hint="eastAsia" w:ascii="仿宋" w:hAnsi="仿宋" w:eastAsia="仿宋"/>
          <w:sz w:val="30"/>
          <w:szCs w:val="30"/>
        </w:rPr>
        <w:t>资格，并拒绝其响应文件。</w:t>
      </w:r>
    </w:p>
    <w:p>
      <w:pPr>
        <w:autoSpaceDE w:val="0"/>
        <w:autoSpaceDN w:val="0"/>
        <w:adjustRightInd w:val="0"/>
        <w:snapToGrid w:val="0"/>
        <w:spacing w:line="360" w:lineRule="auto"/>
        <w:ind w:firstLine="600" w:firstLineChars="200"/>
        <w:textAlignment w:val="bottom"/>
        <w:rPr>
          <w:rFonts w:ascii="仿宋" w:hAnsi="仿宋" w:eastAsia="仿宋"/>
          <w:color w:val="000000" w:themeColor="text1"/>
          <w:sz w:val="30"/>
          <w:szCs w:val="30"/>
          <w14:textFill>
            <w14:solidFill>
              <w14:schemeClr w14:val="tx1"/>
            </w14:solidFill>
          </w14:textFill>
        </w:rPr>
      </w:pPr>
      <w:r>
        <w:rPr>
          <w:rFonts w:ascii="仿宋" w:hAnsi="仿宋" w:eastAsia="仿宋"/>
          <w:sz w:val="30"/>
          <w:szCs w:val="30"/>
        </w:rPr>
        <w:t>2.</w:t>
      </w:r>
      <w:r>
        <w:rPr>
          <w:rFonts w:hint="eastAsia" w:ascii="仿宋" w:hAnsi="仿宋" w:eastAsia="仿宋"/>
          <w:sz w:val="30"/>
          <w:szCs w:val="30"/>
        </w:rPr>
        <w:t>公布</w:t>
      </w:r>
      <w:r>
        <w:rPr>
          <w:rFonts w:hint="eastAsia" w:ascii="仿宋" w:hAnsi="仿宋" w:eastAsia="仿宋"/>
          <w:sz w:val="30"/>
          <w:szCs w:val="30"/>
          <w:lang w:eastAsia="zh-CN"/>
        </w:rPr>
        <w:t>竞争性比选</w:t>
      </w:r>
      <w:r>
        <w:rPr>
          <w:rFonts w:hint="eastAsia" w:ascii="仿宋" w:hAnsi="仿宋" w:eastAsia="仿宋"/>
          <w:sz w:val="30"/>
          <w:szCs w:val="30"/>
        </w:rPr>
        <w:t>结果时间：待</w:t>
      </w:r>
      <w:r>
        <w:rPr>
          <w:rFonts w:hint="eastAsia" w:ascii="仿宋" w:hAnsi="仿宋" w:eastAsia="仿宋"/>
          <w:sz w:val="30"/>
          <w:szCs w:val="30"/>
          <w:lang w:eastAsia="zh-CN"/>
        </w:rPr>
        <w:t>竞争性比选</w:t>
      </w:r>
      <w:r>
        <w:rPr>
          <w:rFonts w:hint="eastAsia" w:ascii="仿宋" w:hAnsi="仿宋" w:eastAsia="仿宋"/>
          <w:sz w:val="30"/>
          <w:szCs w:val="30"/>
        </w:rPr>
        <w:t>结果确定后会及时通知，原则上只通知被选中的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。对未被选中的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不通知、不解</w:t>
      </w:r>
      <w:r>
        <w:rPr>
          <w:rFonts w:hint="eastAsia" w:ascii="仿宋" w:hAnsi="仿宋" w:eastAsia="仿宋"/>
          <w:color w:val="000000" w:themeColor="text1"/>
          <w:sz w:val="30"/>
          <w:szCs w:val="30"/>
          <w14:textFill>
            <w14:solidFill>
              <w14:schemeClr w14:val="tx1"/>
            </w14:solidFill>
          </w14:textFill>
        </w:rPr>
        <w:t>释。若</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响应人</w:t>
      </w:r>
      <w:r>
        <w:rPr>
          <w:rFonts w:hint="eastAsia" w:ascii="仿宋" w:hAnsi="仿宋" w:eastAsia="仿宋"/>
          <w:color w:val="000000" w:themeColor="text1"/>
          <w:sz w:val="30"/>
          <w:szCs w:val="30"/>
          <w14:textFill>
            <w14:solidFill>
              <w14:schemeClr w14:val="tx1"/>
            </w14:solidFill>
          </w14:textFill>
        </w:rPr>
        <w:t>对</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结果有异议，可在</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结束之日起</w:t>
      </w:r>
      <w:r>
        <w:rPr>
          <w:rFonts w:hint="eastAsia" w:ascii="仿宋" w:hAnsi="仿宋" w:eastAsia="仿宋"/>
          <w:color w:val="000000" w:themeColor="text1"/>
          <w:sz w:val="30"/>
          <w:szCs w:val="30"/>
          <w14:textFill>
            <w14:solidFill>
              <w14:schemeClr w14:val="tx1"/>
            </w14:solidFill>
          </w14:textFill>
        </w:rPr>
        <w:t>5个自然日</w:t>
      </w:r>
      <w:r>
        <w:rPr>
          <w:rFonts w:ascii="仿宋" w:hAnsi="仿宋" w:eastAsia="仿宋"/>
          <w:color w:val="000000" w:themeColor="text1"/>
          <w:sz w:val="30"/>
          <w:szCs w:val="30"/>
          <w14:textFill>
            <w14:solidFill>
              <w14:schemeClr w14:val="tx1"/>
            </w14:solidFill>
          </w14:textFill>
        </w:rPr>
        <w:t>内</w:t>
      </w:r>
      <w:r>
        <w:rPr>
          <w:rFonts w:hint="eastAsia" w:ascii="仿宋" w:hAnsi="仿宋" w:eastAsia="仿宋"/>
          <w:color w:val="000000" w:themeColor="text1"/>
          <w:sz w:val="30"/>
          <w:szCs w:val="30"/>
          <w14:textFill>
            <w14:solidFill>
              <w14:schemeClr w14:val="tx1"/>
            </w14:solidFill>
          </w14:textFill>
        </w:rPr>
        <w:t>提出书面</w:t>
      </w:r>
      <w:r>
        <w:rPr>
          <w:rFonts w:ascii="仿宋" w:hAnsi="仿宋" w:eastAsia="仿宋"/>
          <w:color w:val="000000" w:themeColor="text1"/>
          <w:sz w:val="30"/>
          <w:szCs w:val="30"/>
          <w14:textFill>
            <w14:solidFill>
              <w14:schemeClr w14:val="tx1"/>
            </w14:solidFill>
          </w14:textFill>
        </w:rPr>
        <w:t>异议，过期不予受理</w:t>
      </w:r>
      <w:r>
        <w:rPr>
          <w:rFonts w:hint="eastAsia" w:ascii="仿宋" w:hAnsi="仿宋" w:eastAsia="仿宋"/>
          <w:color w:val="000000" w:themeColor="text1"/>
          <w:sz w:val="30"/>
          <w:szCs w:val="30"/>
          <w14:textFill>
            <w14:solidFill>
              <w14:schemeClr w14:val="tx1"/>
            </w14:solidFill>
          </w14:textFill>
        </w:rPr>
        <w:t>。</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lang w:eastAsia="zh-CN"/>
        </w:rPr>
        <w:t>竞争性比选</w:t>
      </w:r>
      <w:r>
        <w:rPr>
          <w:rFonts w:hint="eastAsia" w:ascii="仿宋" w:hAnsi="仿宋" w:eastAsia="仿宋"/>
          <w:b/>
          <w:bCs/>
          <w:kern w:val="0"/>
          <w:sz w:val="30"/>
          <w:szCs w:val="30"/>
        </w:rPr>
        <w:t>保证金及履约保证金</w:t>
      </w:r>
    </w:p>
    <w:p>
      <w:pPr>
        <w:snapToGrid w:val="0"/>
        <w:spacing w:line="360" w:lineRule="auto"/>
        <w:ind w:firstLine="600" w:firstLineChars="200"/>
        <w:rPr>
          <w:rFonts w:ascii="仿宋" w:hAnsi="仿宋" w:eastAsia="仿宋"/>
          <w:color w:val="auto"/>
          <w:sz w:val="30"/>
          <w:szCs w:val="30"/>
          <w:highlight w:val="none"/>
        </w:rPr>
      </w:pPr>
      <w:r>
        <w:rPr>
          <w:rFonts w:hint="eastAsia" w:ascii="仿宋" w:hAnsi="仿宋" w:eastAsia="仿宋"/>
          <w:color w:val="auto"/>
          <w:kern w:val="0"/>
          <w:sz w:val="30"/>
          <w:szCs w:val="30"/>
          <w:highlight w:val="none"/>
        </w:rPr>
        <w:t>1</w:t>
      </w:r>
      <w:r>
        <w:rPr>
          <w:rFonts w:ascii="仿宋" w:hAnsi="仿宋" w:eastAsia="仿宋"/>
          <w:color w:val="auto"/>
          <w:kern w:val="0"/>
          <w:sz w:val="30"/>
          <w:szCs w:val="30"/>
          <w:highlight w:val="none"/>
        </w:rPr>
        <w:t>.</w:t>
      </w:r>
      <w:r>
        <w:rPr>
          <w:rFonts w:hint="eastAsia" w:ascii="仿宋" w:hAnsi="仿宋" w:eastAsia="仿宋"/>
          <w:color w:val="auto"/>
          <w:kern w:val="0"/>
          <w:sz w:val="30"/>
          <w:szCs w:val="30"/>
          <w:highlight w:val="none"/>
          <w:lang w:eastAsia="zh-CN"/>
        </w:rPr>
        <w:t>竞争性比选</w:t>
      </w:r>
      <w:r>
        <w:rPr>
          <w:rFonts w:hint="eastAsia" w:ascii="仿宋" w:hAnsi="仿宋" w:eastAsia="仿宋"/>
          <w:color w:val="auto"/>
          <w:kern w:val="0"/>
          <w:sz w:val="30"/>
          <w:szCs w:val="30"/>
          <w:highlight w:val="none"/>
        </w:rPr>
        <w:t>保证金：无。</w:t>
      </w:r>
    </w:p>
    <w:p>
      <w:pPr>
        <w:snapToGrid w:val="0"/>
        <w:spacing w:line="360" w:lineRule="auto"/>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2</w:t>
      </w:r>
      <w:r>
        <w:rPr>
          <w:rFonts w:ascii="仿宋" w:hAnsi="仿宋" w:eastAsia="仿宋"/>
          <w:color w:val="auto"/>
          <w:sz w:val="30"/>
          <w:szCs w:val="30"/>
          <w:highlight w:val="none"/>
        </w:rPr>
        <w:t>.</w:t>
      </w:r>
      <w:r>
        <w:rPr>
          <w:rFonts w:hint="eastAsia" w:ascii="仿宋" w:hAnsi="仿宋" w:eastAsia="仿宋"/>
          <w:color w:val="auto"/>
          <w:sz w:val="30"/>
          <w:szCs w:val="30"/>
          <w:highlight w:val="none"/>
        </w:rPr>
        <w:t>履约保证金：</w:t>
      </w:r>
      <w:r>
        <w:rPr>
          <w:rFonts w:hint="eastAsia" w:ascii="仿宋" w:hAnsi="仿宋" w:eastAsia="仿宋"/>
          <w:color w:val="auto"/>
          <w:sz w:val="30"/>
          <w:szCs w:val="30"/>
          <w:highlight w:val="none"/>
          <w:lang w:eastAsia="zh-CN"/>
        </w:rPr>
        <w:t>无</w:t>
      </w:r>
      <w:r>
        <w:rPr>
          <w:rFonts w:hint="eastAsia" w:ascii="仿宋" w:hAnsi="仿宋" w:eastAsia="仿宋"/>
          <w:color w:val="auto"/>
          <w:sz w:val="30"/>
          <w:szCs w:val="30"/>
          <w:highlight w:val="none"/>
        </w:rPr>
        <w:t>。</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报价及响应</w:t>
      </w:r>
      <w:r>
        <w:rPr>
          <w:rFonts w:ascii="仿宋" w:hAnsi="仿宋" w:eastAsia="仿宋"/>
          <w:b/>
          <w:bCs/>
          <w:kern w:val="0"/>
          <w:sz w:val="30"/>
          <w:szCs w:val="30"/>
        </w:rPr>
        <w:t>文件编制</w:t>
      </w:r>
      <w:r>
        <w:rPr>
          <w:rFonts w:hint="eastAsia" w:ascii="仿宋" w:hAnsi="仿宋" w:eastAsia="仿宋"/>
          <w:b/>
          <w:bCs/>
          <w:kern w:val="0"/>
          <w:sz w:val="30"/>
          <w:szCs w:val="30"/>
        </w:rPr>
        <w:t>要求</w:t>
      </w:r>
    </w:p>
    <w:p>
      <w:pPr>
        <w:pStyle w:val="9"/>
        <w:numPr>
          <w:ilvl w:val="0"/>
          <w:numId w:val="5"/>
        </w:numPr>
        <w:spacing w:line="360" w:lineRule="auto"/>
        <w:ind w:firstLine="560"/>
        <w:rPr>
          <w:rFonts w:ascii="仿宋" w:hAnsi="仿宋" w:eastAsia="仿宋" w:cs="楷体"/>
          <w:sz w:val="30"/>
          <w:szCs w:val="30"/>
        </w:rPr>
      </w:pPr>
      <w:r>
        <w:rPr>
          <w:rFonts w:hint="eastAsia" w:ascii="仿宋" w:hAnsi="仿宋" w:eastAsia="仿宋" w:cs="楷体"/>
          <w:sz w:val="30"/>
          <w:szCs w:val="30"/>
          <w:lang w:eastAsia="zh-CN"/>
        </w:rPr>
        <w:t>竞争性比选</w:t>
      </w:r>
      <w:r>
        <w:rPr>
          <w:rFonts w:hint="eastAsia" w:ascii="仿宋" w:hAnsi="仿宋" w:eastAsia="仿宋" w:cs="楷体"/>
          <w:sz w:val="30"/>
          <w:szCs w:val="30"/>
        </w:rPr>
        <w:t>响应方应当按照</w:t>
      </w:r>
      <w:r>
        <w:rPr>
          <w:rFonts w:hint="eastAsia" w:ascii="仿宋" w:hAnsi="仿宋" w:eastAsia="仿宋" w:cs="楷体"/>
          <w:sz w:val="30"/>
          <w:szCs w:val="30"/>
          <w:lang w:eastAsia="zh-CN"/>
        </w:rPr>
        <w:t>竞争性比选</w:t>
      </w:r>
      <w:r>
        <w:rPr>
          <w:rFonts w:hint="eastAsia" w:ascii="仿宋" w:hAnsi="仿宋" w:eastAsia="仿宋" w:cs="楷体"/>
          <w:sz w:val="30"/>
          <w:szCs w:val="30"/>
        </w:rPr>
        <w:t>采购文件的要求编制</w:t>
      </w:r>
      <w:r>
        <w:rPr>
          <w:rFonts w:hint="eastAsia" w:ascii="仿宋" w:hAnsi="仿宋" w:eastAsia="仿宋" w:cs="楷体"/>
          <w:sz w:val="30"/>
          <w:szCs w:val="30"/>
          <w:lang w:eastAsia="zh-CN"/>
        </w:rPr>
        <w:t>竞争性比选</w:t>
      </w:r>
      <w:r>
        <w:rPr>
          <w:rFonts w:hint="eastAsia" w:ascii="仿宋" w:hAnsi="仿宋" w:eastAsia="仿宋" w:cs="楷体"/>
          <w:sz w:val="30"/>
          <w:szCs w:val="30"/>
        </w:rPr>
        <w:t>响应文件，</w:t>
      </w:r>
      <w:r>
        <w:rPr>
          <w:rFonts w:hint="eastAsia" w:ascii="仿宋" w:hAnsi="仿宋" w:eastAsia="仿宋" w:cs="楷体"/>
          <w:sz w:val="30"/>
          <w:szCs w:val="30"/>
          <w:lang w:eastAsia="zh-CN"/>
        </w:rPr>
        <w:t>竞争性比选</w:t>
      </w:r>
      <w:r>
        <w:rPr>
          <w:rFonts w:hint="eastAsia" w:ascii="仿宋" w:hAnsi="仿宋" w:eastAsia="仿宋" w:cs="楷体"/>
          <w:sz w:val="30"/>
          <w:szCs w:val="30"/>
        </w:rPr>
        <w:t>响应文件应当对</w:t>
      </w:r>
      <w:r>
        <w:rPr>
          <w:rFonts w:hint="eastAsia" w:ascii="仿宋" w:hAnsi="仿宋" w:eastAsia="仿宋" w:cs="楷体"/>
          <w:sz w:val="30"/>
          <w:szCs w:val="30"/>
          <w:lang w:eastAsia="zh-CN"/>
        </w:rPr>
        <w:t>竞争性比选</w:t>
      </w:r>
      <w:r>
        <w:rPr>
          <w:rFonts w:hint="eastAsia" w:ascii="仿宋" w:hAnsi="仿宋" w:eastAsia="仿宋" w:cs="楷体"/>
          <w:sz w:val="30"/>
          <w:szCs w:val="30"/>
        </w:rPr>
        <w:t>采购文件提出的要求和条件作出实质性应答。</w:t>
      </w:r>
    </w:p>
    <w:p>
      <w:pPr>
        <w:pStyle w:val="9"/>
        <w:numPr>
          <w:ilvl w:val="0"/>
          <w:numId w:val="5"/>
        </w:numPr>
        <w:spacing w:line="360" w:lineRule="auto"/>
        <w:ind w:firstLine="560"/>
        <w:rPr>
          <w:rFonts w:ascii="仿宋" w:hAnsi="仿宋" w:eastAsia="仿宋" w:cs="楷体"/>
          <w:color w:val="auto"/>
          <w:sz w:val="30"/>
          <w:szCs w:val="30"/>
        </w:rPr>
      </w:pPr>
      <w:r>
        <w:rPr>
          <w:rFonts w:hint="eastAsia" w:ascii="仿宋" w:hAnsi="仿宋" w:eastAsia="仿宋" w:cs="楷体"/>
          <w:color w:val="auto"/>
          <w:sz w:val="30"/>
          <w:szCs w:val="30"/>
        </w:rPr>
        <w:t>报价应是本</w:t>
      </w:r>
      <w:r>
        <w:rPr>
          <w:rFonts w:hint="eastAsia" w:ascii="仿宋" w:hAnsi="仿宋" w:eastAsia="仿宋" w:cs="楷体"/>
          <w:color w:val="auto"/>
          <w:sz w:val="30"/>
          <w:szCs w:val="30"/>
          <w:lang w:eastAsia="zh-CN"/>
        </w:rPr>
        <w:t>竞争性比选</w:t>
      </w:r>
      <w:r>
        <w:rPr>
          <w:rFonts w:hint="eastAsia" w:ascii="仿宋" w:hAnsi="仿宋" w:eastAsia="仿宋" w:cs="楷体"/>
          <w:color w:val="auto"/>
          <w:sz w:val="30"/>
          <w:szCs w:val="30"/>
        </w:rPr>
        <w:t>文件所确定的全部工作内容的价格体现，报价一次性全额包干、包死，参与</w:t>
      </w:r>
      <w:r>
        <w:rPr>
          <w:rFonts w:hint="eastAsia" w:ascii="仿宋" w:hAnsi="仿宋" w:eastAsia="仿宋" w:cs="楷体"/>
          <w:color w:val="auto"/>
          <w:sz w:val="30"/>
          <w:szCs w:val="30"/>
          <w:lang w:eastAsia="zh-CN"/>
        </w:rPr>
        <w:t>竞争性比选</w:t>
      </w:r>
      <w:r>
        <w:rPr>
          <w:rFonts w:hint="eastAsia" w:ascii="仿宋" w:hAnsi="仿宋" w:eastAsia="仿宋" w:cs="楷体"/>
          <w:color w:val="auto"/>
          <w:sz w:val="30"/>
          <w:szCs w:val="30"/>
        </w:rPr>
        <w:t>的承包人报价时须充分考虑人工及材料的涨价因素及履行本项目合同有关的其他风险。</w:t>
      </w:r>
    </w:p>
    <w:p>
      <w:pPr>
        <w:pStyle w:val="9"/>
        <w:numPr>
          <w:ilvl w:val="0"/>
          <w:numId w:val="5"/>
        </w:numPr>
        <w:spacing w:line="360" w:lineRule="auto"/>
        <w:ind w:firstLine="560"/>
        <w:rPr>
          <w:rFonts w:ascii="仿宋" w:hAnsi="仿宋" w:eastAsia="仿宋" w:cs="楷体"/>
          <w:sz w:val="30"/>
          <w:szCs w:val="30"/>
        </w:rPr>
      </w:pPr>
      <w:r>
        <w:rPr>
          <w:rFonts w:hint="eastAsia" w:ascii="仿宋" w:hAnsi="仿宋" w:eastAsia="仿宋" w:cs="楷体"/>
          <w:sz w:val="30"/>
          <w:szCs w:val="30"/>
          <w:lang w:eastAsia="zh-CN"/>
        </w:rPr>
        <w:t>竞争性比选</w:t>
      </w:r>
      <w:r>
        <w:rPr>
          <w:rFonts w:hint="eastAsia" w:ascii="仿宋" w:hAnsi="仿宋" w:eastAsia="仿宋" w:cs="楷体"/>
          <w:sz w:val="30"/>
          <w:szCs w:val="30"/>
        </w:rPr>
        <w:t>响应文件的编制和提交：</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响应文件应用</w:t>
      </w:r>
      <w:r>
        <w:rPr>
          <w:rFonts w:ascii="仿宋_GB2312" w:eastAsia="仿宋_GB2312"/>
          <w:sz w:val="30"/>
          <w:szCs w:val="30"/>
          <w:lang w:val="zh-CN"/>
        </w:rPr>
        <w:t>A4</w:t>
      </w:r>
      <w:r>
        <w:rPr>
          <w:rFonts w:hint="eastAsia" w:ascii="仿宋_GB2312" w:eastAsia="仿宋_GB2312"/>
          <w:sz w:val="30"/>
          <w:szCs w:val="30"/>
          <w:lang w:val="zh-CN"/>
        </w:rPr>
        <w:t>规格纸编制并装订成册，主要由以下几个部分组成：</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lang w:val="zh-CN"/>
        </w:rPr>
        <w:t>封面。</w:t>
      </w:r>
    </w:p>
    <w:p>
      <w:pPr>
        <w:autoSpaceDE w:val="0"/>
        <w:autoSpaceDN w:val="0"/>
        <w:adjustRightInd w:val="0"/>
        <w:spacing w:line="360" w:lineRule="auto"/>
        <w:ind w:firstLine="600" w:firstLineChars="200"/>
        <w:rPr>
          <w:rFonts w:ascii="仿宋_GB2312" w:eastAsia="仿宋_GB2312"/>
          <w:sz w:val="30"/>
          <w:szCs w:val="30"/>
          <w:lang w:val="zh-CN"/>
        </w:rPr>
      </w:pPr>
      <w:r>
        <w:rPr>
          <w:rFonts w:ascii="仿宋_GB2312" w:eastAsia="仿宋_GB2312"/>
          <w:sz w:val="30"/>
          <w:szCs w:val="30"/>
        </w:rPr>
        <w:t>2.</w:t>
      </w:r>
      <w:r>
        <w:rPr>
          <w:rFonts w:hint="eastAsia" w:ascii="仿宋_GB2312" w:eastAsia="仿宋_GB2312"/>
          <w:sz w:val="30"/>
          <w:szCs w:val="30"/>
          <w:lang w:val="zh-CN"/>
        </w:rPr>
        <w:t>加</w:t>
      </w:r>
      <w:r>
        <w:rPr>
          <w:rFonts w:ascii="仿宋_GB2312" w:eastAsia="仿宋_GB2312"/>
          <w:sz w:val="30"/>
          <w:szCs w:val="30"/>
          <w:lang w:val="zh-CN"/>
        </w:rPr>
        <w:t>盖公章</w:t>
      </w:r>
      <w:r>
        <w:rPr>
          <w:rFonts w:hint="eastAsia" w:ascii="仿宋_GB2312" w:eastAsia="仿宋_GB2312"/>
          <w:sz w:val="30"/>
          <w:szCs w:val="30"/>
          <w:lang w:val="zh-CN"/>
        </w:rPr>
        <w:t>的报价函及声明。</w:t>
      </w:r>
    </w:p>
    <w:p>
      <w:pPr>
        <w:autoSpaceDE w:val="0"/>
        <w:autoSpaceDN w:val="0"/>
        <w:adjustRightInd w:val="0"/>
        <w:spacing w:line="360" w:lineRule="auto"/>
        <w:ind w:firstLine="600" w:firstLineChars="200"/>
        <w:rPr>
          <w:rFonts w:hint="eastAsia" w:ascii="仿宋_GB2312" w:eastAsia="仿宋_GB2312"/>
          <w:color w:val="auto"/>
          <w:sz w:val="30"/>
          <w:szCs w:val="30"/>
          <w:lang w:val="zh-CN"/>
        </w:rPr>
      </w:pPr>
      <w:r>
        <w:rPr>
          <w:rFonts w:ascii="仿宋_GB2312" w:eastAsia="仿宋_GB2312"/>
          <w:color w:val="auto"/>
          <w:sz w:val="30"/>
          <w:szCs w:val="30"/>
        </w:rPr>
        <w:t>3.</w:t>
      </w:r>
      <w:r>
        <w:rPr>
          <w:rFonts w:hint="eastAsia" w:ascii="仿宋_GB2312" w:eastAsia="仿宋_GB2312"/>
          <w:color w:val="auto"/>
          <w:sz w:val="30"/>
          <w:szCs w:val="30"/>
          <w:lang w:val="zh-CN"/>
        </w:rPr>
        <w:t>技术部分：主要包括提供检测服务的详细内容等。如果提供服务与竞争性比选采购文件要求有偏差，必须详细说明。须经竞争性比选小组评定和采购人许可，才能作为承揽方实质性响应。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600" w:firstLineChars="200"/>
        <w:rPr>
          <w:rFonts w:ascii="仿宋_GB2312" w:hAnsi="仿宋_GB2312" w:eastAsia="仿宋_GB2312" w:cs="仿宋_GB2312"/>
          <w:color w:val="auto"/>
          <w:sz w:val="30"/>
          <w:szCs w:val="30"/>
          <w:lang w:val="zh-CN"/>
        </w:rPr>
      </w:pP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val="zh-CN"/>
        </w:rPr>
        <w:t>报价部分：竞争性比选响应方应按照竞争性比选采购文件要求报出拟提供服务的单价、总价、相关税金等详细内容，报价为不含税报价，增值税税率单列。</w:t>
      </w:r>
      <w:r>
        <w:rPr>
          <w:rFonts w:hint="eastAsia" w:ascii="仿宋_GB2312" w:hAnsi="仿宋_GB2312" w:eastAsia="仿宋_GB2312" w:cs="仿宋_GB2312"/>
          <w:b/>
          <w:color w:val="auto"/>
          <w:sz w:val="30"/>
          <w:szCs w:val="30"/>
          <w:lang w:val="zh-CN"/>
        </w:rPr>
        <w:t>（表格</w:t>
      </w:r>
      <w:r>
        <w:rPr>
          <w:rFonts w:ascii="仿宋_GB2312" w:hAnsi="仿宋_GB2312" w:eastAsia="仿宋_GB2312" w:cs="仿宋_GB2312"/>
          <w:b/>
          <w:color w:val="auto"/>
          <w:sz w:val="30"/>
          <w:szCs w:val="30"/>
          <w:lang w:val="zh-CN"/>
        </w:rPr>
        <w:t>自制</w:t>
      </w:r>
      <w:r>
        <w:rPr>
          <w:rFonts w:hint="eastAsia" w:ascii="仿宋_GB2312" w:hAnsi="仿宋_GB2312" w:eastAsia="仿宋_GB2312" w:cs="仿宋_GB2312"/>
          <w:b/>
          <w:color w:val="auto"/>
          <w:sz w:val="30"/>
          <w:szCs w:val="30"/>
          <w:lang w:val="zh-CN"/>
        </w:rPr>
        <w:t>）</w:t>
      </w:r>
    </w:p>
    <w:p>
      <w:pPr>
        <w:autoSpaceDE w:val="0"/>
        <w:autoSpaceDN w:val="0"/>
        <w:adjustRightInd w:val="0"/>
        <w:spacing w:line="360" w:lineRule="auto"/>
        <w:ind w:firstLine="600" w:firstLineChars="200"/>
        <w:rPr>
          <w:rFonts w:ascii="仿宋_GB2312" w:eastAsia="仿宋_GB2312"/>
          <w:sz w:val="30"/>
          <w:szCs w:val="30"/>
          <w:lang w:val="zh-CN"/>
        </w:rPr>
      </w:pPr>
      <w:r>
        <w:rPr>
          <w:rFonts w:ascii="仿宋_GB2312" w:eastAsia="仿宋_GB2312"/>
          <w:sz w:val="30"/>
          <w:szCs w:val="30"/>
        </w:rPr>
        <w:t>5.</w:t>
      </w:r>
      <w:r>
        <w:rPr>
          <w:rFonts w:hint="eastAsia" w:ascii="仿宋_GB2312" w:eastAsia="仿宋_GB2312"/>
          <w:sz w:val="30"/>
          <w:szCs w:val="30"/>
          <w:lang w:val="zh-CN"/>
        </w:rPr>
        <w:t>商务部分：</w:t>
      </w:r>
    </w:p>
    <w:p>
      <w:pPr>
        <w:autoSpaceDE w:val="0"/>
        <w:autoSpaceDN w:val="0"/>
        <w:adjustRightInd w:val="0"/>
        <w:spacing w:line="360" w:lineRule="auto"/>
        <w:ind w:firstLine="600" w:firstLineChars="200"/>
        <w:rPr>
          <w:rFonts w:ascii="仿宋" w:hAnsi="仿宋" w:eastAsia="仿宋"/>
          <w:color w:val="000000"/>
          <w:sz w:val="30"/>
          <w:szCs w:val="30"/>
          <w:lang w:val="zh-CN"/>
        </w:rPr>
      </w:pPr>
      <w:r>
        <w:rPr>
          <w:rFonts w:hint="eastAsia" w:ascii="仿宋_GB2312" w:eastAsia="仿宋_GB2312"/>
          <w:sz w:val="30"/>
          <w:szCs w:val="30"/>
          <w:lang w:val="zh-CN"/>
        </w:rPr>
        <w:t>（1）必备</w:t>
      </w:r>
      <w:r>
        <w:rPr>
          <w:rFonts w:ascii="仿宋_GB2312" w:eastAsia="仿宋_GB2312"/>
          <w:sz w:val="30"/>
          <w:szCs w:val="30"/>
          <w:lang w:val="zh-CN"/>
        </w:rPr>
        <w:t>资料：</w:t>
      </w:r>
      <w:r>
        <w:rPr>
          <w:rFonts w:hint="eastAsia" w:ascii="仿宋" w:hAnsi="仿宋" w:eastAsia="仿宋"/>
          <w:color w:val="000000"/>
          <w:sz w:val="30"/>
          <w:szCs w:val="30"/>
          <w:lang w:val="zh-CN"/>
        </w:rPr>
        <w:t>主要包括三证合一的营业执照（复印件），</w:t>
      </w:r>
      <w:r>
        <w:rPr>
          <w:rFonts w:hint="eastAsia" w:ascii="仿宋_GB2312" w:eastAsia="仿宋_GB2312"/>
          <w:color w:val="auto"/>
          <w:sz w:val="30"/>
          <w:szCs w:val="30"/>
          <w:lang w:val="zh-CN"/>
        </w:rPr>
        <w:t>相关资质证书（</w:t>
      </w:r>
      <w:r>
        <w:rPr>
          <w:rFonts w:hint="eastAsia" w:ascii="仿宋" w:hAnsi="仿宋" w:eastAsia="仿宋"/>
          <w:color w:val="000000"/>
          <w:sz w:val="30"/>
          <w:szCs w:val="30"/>
          <w:lang w:val="zh-CN"/>
        </w:rPr>
        <w:t>复印件</w:t>
      </w:r>
      <w:r>
        <w:rPr>
          <w:rFonts w:hint="eastAsia" w:ascii="仿宋_GB2312" w:eastAsia="仿宋_GB2312"/>
          <w:color w:val="auto"/>
          <w:sz w:val="30"/>
          <w:szCs w:val="30"/>
          <w:lang w:val="zh-CN"/>
        </w:rPr>
        <w:t>）、</w:t>
      </w:r>
      <w:r>
        <w:rPr>
          <w:rFonts w:hint="eastAsia" w:ascii="仿宋" w:hAnsi="仿宋" w:eastAsia="仿宋"/>
          <w:color w:val="000000"/>
          <w:sz w:val="30"/>
          <w:szCs w:val="30"/>
          <w:lang w:val="zh-CN"/>
        </w:rPr>
        <w:t>法人代表委托书（原件）、加盖</w:t>
      </w:r>
      <w:r>
        <w:rPr>
          <w:rFonts w:ascii="仿宋" w:hAnsi="仿宋" w:eastAsia="仿宋"/>
          <w:color w:val="000000"/>
          <w:sz w:val="30"/>
          <w:szCs w:val="30"/>
          <w:lang w:val="zh-CN"/>
        </w:rPr>
        <w:t>鲜章的</w:t>
      </w:r>
      <w:r>
        <w:rPr>
          <w:rFonts w:hint="eastAsia" w:ascii="仿宋" w:hAnsi="仿宋" w:eastAsia="仿宋"/>
          <w:color w:val="000000"/>
          <w:sz w:val="30"/>
          <w:szCs w:val="30"/>
          <w:lang w:val="zh-CN"/>
        </w:rPr>
        <w:t>法定代表人及</w:t>
      </w:r>
      <w:r>
        <w:rPr>
          <w:rFonts w:ascii="仿宋" w:hAnsi="仿宋" w:eastAsia="仿宋"/>
          <w:color w:val="000000"/>
          <w:sz w:val="30"/>
          <w:szCs w:val="30"/>
          <w:lang w:val="zh-CN"/>
        </w:rPr>
        <w:t>被授权人</w:t>
      </w:r>
      <w:r>
        <w:rPr>
          <w:rFonts w:hint="eastAsia" w:ascii="仿宋" w:hAnsi="仿宋" w:eastAsia="仿宋"/>
          <w:color w:val="000000"/>
          <w:sz w:val="30"/>
          <w:szCs w:val="30"/>
          <w:lang w:val="zh-CN"/>
        </w:rPr>
        <w:t>身份证复印件、服务承诺；</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 w:hAnsi="仿宋" w:eastAsia="仿宋"/>
          <w:color w:val="000000"/>
          <w:sz w:val="30"/>
          <w:szCs w:val="30"/>
          <w:lang w:val="zh-CN"/>
        </w:rPr>
        <w:t>（2）补充</w:t>
      </w:r>
      <w:r>
        <w:rPr>
          <w:rFonts w:ascii="仿宋" w:hAnsi="仿宋" w:eastAsia="仿宋"/>
          <w:color w:val="000000"/>
          <w:sz w:val="30"/>
          <w:szCs w:val="30"/>
          <w:lang w:val="zh-CN"/>
        </w:rPr>
        <w:t>资料：</w:t>
      </w:r>
      <w:r>
        <w:rPr>
          <w:rFonts w:hint="eastAsia" w:ascii="仿宋_GB2312" w:eastAsia="仿宋_GB2312"/>
          <w:sz w:val="30"/>
          <w:szCs w:val="30"/>
          <w:lang w:val="zh-CN"/>
        </w:rPr>
        <w:t>以往业绩证明、其它资格证明（如企业资信证明、质量体系认证等）。</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以上</w:t>
      </w:r>
      <w:r>
        <w:rPr>
          <w:rFonts w:ascii="仿宋_GB2312" w:eastAsia="仿宋_GB2312"/>
          <w:sz w:val="30"/>
          <w:szCs w:val="30"/>
          <w:lang w:val="zh-CN"/>
        </w:rPr>
        <w:t>资料</w:t>
      </w:r>
      <w:r>
        <w:rPr>
          <w:rFonts w:hint="eastAsia" w:ascii="仿宋_GB2312" w:eastAsia="仿宋_GB2312"/>
          <w:b/>
          <w:sz w:val="30"/>
          <w:szCs w:val="30"/>
          <w:lang w:val="zh-CN"/>
        </w:rPr>
        <w:t>要求原件备查，复印件均</w:t>
      </w:r>
      <w:r>
        <w:rPr>
          <w:rFonts w:ascii="仿宋_GB2312" w:eastAsia="仿宋_GB2312"/>
          <w:b/>
          <w:sz w:val="30"/>
          <w:szCs w:val="30"/>
          <w:lang w:val="zh-CN"/>
        </w:rPr>
        <w:t>需</w:t>
      </w:r>
      <w:r>
        <w:rPr>
          <w:rFonts w:hint="eastAsia" w:ascii="仿宋_GB2312" w:eastAsia="仿宋_GB2312"/>
          <w:b/>
          <w:sz w:val="30"/>
          <w:szCs w:val="30"/>
          <w:lang w:val="zh-CN"/>
        </w:rPr>
        <w:t>加盖鲜章。</w:t>
      </w:r>
    </w:p>
    <w:p>
      <w:pPr>
        <w:autoSpaceDE w:val="0"/>
        <w:autoSpaceDN w:val="0"/>
        <w:adjustRightInd w:val="0"/>
        <w:spacing w:line="360" w:lineRule="auto"/>
        <w:ind w:firstLine="600" w:firstLineChars="200"/>
        <w:rPr>
          <w:rFonts w:ascii="仿宋_GB2312" w:eastAsia="仿宋_GB2312"/>
          <w:sz w:val="30"/>
          <w:szCs w:val="30"/>
          <w:lang w:val="zh-CN"/>
        </w:rPr>
      </w:pPr>
      <w:r>
        <w:rPr>
          <w:rFonts w:ascii="仿宋_GB2312" w:eastAsia="仿宋_GB2312"/>
          <w:sz w:val="30"/>
          <w:szCs w:val="30"/>
        </w:rPr>
        <w:t>6.</w:t>
      </w:r>
      <w:r>
        <w:rPr>
          <w:rFonts w:hint="eastAsia" w:ascii="仿宋_GB2312" w:eastAsia="仿宋_GB2312"/>
          <w:sz w:val="30"/>
          <w:szCs w:val="30"/>
          <w:lang w:val="zh-CN"/>
        </w:rPr>
        <w:t>响应文件可合并装订成册，纸质文件一式</w:t>
      </w:r>
      <w:r>
        <w:rPr>
          <w:rFonts w:hint="eastAsia" w:ascii="仿宋_GB2312" w:eastAsia="仿宋_GB2312"/>
          <w:sz w:val="30"/>
          <w:szCs w:val="30"/>
        </w:rPr>
        <w:t>3</w:t>
      </w:r>
      <w:r>
        <w:rPr>
          <w:rFonts w:hint="eastAsia" w:ascii="仿宋_GB2312" w:eastAsia="仿宋_GB2312"/>
          <w:sz w:val="30"/>
          <w:szCs w:val="30"/>
          <w:lang w:val="zh-CN"/>
        </w:rPr>
        <w:t>份，其中正本1份，副本</w:t>
      </w:r>
      <w:r>
        <w:rPr>
          <w:rFonts w:hint="eastAsia" w:ascii="仿宋_GB2312" w:eastAsia="仿宋_GB2312"/>
          <w:sz w:val="30"/>
          <w:szCs w:val="30"/>
        </w:rPr>
        <w:t>2</w:t>
      </w:r>
      <w:r>
        <w:rPr>
          <w:rFonts w:hint="eastAsia" w:ascii="仿宋_GB2312" w:eastAsia="仿宋_GB2312"/>
          <w:sz w:val="30"/>
          <w:szCs w:val="30"/>
          <w:lang w:val="zh-CN"/>
        </w:rPr>
        <w:t>份</w:t>
      </w:r>
      <w:r>
        <w:rPr>
          <w:rFonts w:hint="eastAsia" w:ascii="仿宋_GB2312" w:eastAsia="仿宋_GB2312"/>
          <w:sz w:val="30"/>
          <w:szCs w:val="30"/>
          <w:lang w:val="zh-CN" w:eastAsia="zh-CN"/>
        </w:rPr>
        <w:t>，正本文件内签字和盖章须为原件。副本可为正本的复印件</w:t>
      </w:r>
      <w:r>
        <w:rPr>
          <w:rFonts w:hint="eastAsia" w:ascii="仿宋_GB2312" w:eastAsia="仿宋_GB2312"/>
          <w:sz w:val="30"/>
          <w:szCs w:val="30"/>
          <w:lang w:val="zh-CN"/>
        </w:rPr>
        <w:t>。</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lang w:eastAsia="zh-CN"/>
        </w:rPr>
        <w:t>竞争性比选</w:t>
      </w:r>
      <w:r>
        <w:rPr>
          <w:rFonts w:hint="eastAsia" w:ascii="仿宋" w:hAnsi="仿宋" w:eastAsia="仿宋"/>
          <w:b/>
          <w:bCs/>
          <w:kern w:val="0"/>
          <w:sz w:val="30"/>
          <w:szCs w:val="30"/>
        </w:rPr>
        <w:t>响应文件作废条款</w:t>
      </w:r>
    </w:p>
    <w:p>
      <w:pPr>
        <w:pStyle w:val="9"/>
        <w:numPr>
          <w:ilvl w:val="1"/>
          <w:numId w:val="6"/>
        </w:numPr>
        <w:spacing w:line="360" w:lineRule="auto"/>
        <w:ind w:left="0" w:firstLine="528"/>
        <w:rPr>
          <w:rFonts w:ascii="仿宋" w:hAnsi="仿宋" w:eastAsia="仿宋"/>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未按要求密封或未准时递交的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z w:val="30"/>
          <w:szCs w:val="30"/>
        </w:rPr>
        <w:t>。</w:t>
      </w:r>
    </w:p>
    <w:p>
      <w:pPr>
        <w:widowControl/>
        <w:adjustRightInd w:val="0"/>
        <w:snapToGrid w:val="0"/>
        <w:spacing w:line="360" w:lineRule="auto"/>
        <w:ind w:firstLine="602" w:firstLineChars="200"/>
        <w:jc w:val="left"/>
        <w:textAlignment w:val="bottom"/>
        <w:rPr>
          <w:rFonts w:ascii="仿宋" w:hAnsi="仿宋" w:eastAsia="仿宋"/>
          <w:b/>
          <w:kern w:val="0"/>
          <w:sz w:val="30"/>
          <w:szCs w:val="30"/>
        </w:rPr>
      </w:pPr>
      <w:r>
        <w:rPr>
          <w:rFonts w:hint="eastAsia" w:ascii="仿宋" w:hAnsi="仿宋" w:eastAsia="仿宋"/>
          <w:b/>
          <w:kern w:val="0"/>
          <w:sz w:val="30"/>
          <w:szCs w:val="30"/>
        </w:rPr>
        <w:t>（1）</w:t>
      </w:r>
      <w:r>
        <w:rPr>
          <w:rFonts w:hint="eastAsia" w:ascii="仿宋" w:hAnsi="仿宋" w:eastAsia="仿宋"/>
          <w:b/>
          <w:sz w:val="30"/>
          <w:szCs w:val="30"/>
          <w:lang w:val="zh-CN"/>
        </w:rPr>
        <w:t>竞争性比选响应文件</w:t>
      </w:r>
      <w:r>
        <w:rPr>
          <w:rFonts w:hint="eastAsia" w:ascii="仿宋" w:hAnsi="仿宋" w:eastAsia="仿宋"/>
          <w:b/>
          <w:kern w:val="0"/>
          <w:sz w:val="30"/>
          <w:szCs w:val="30"/>
        </w:rPr>
        <w:t>必须在</w:t>
      </w:r>
      <w:r>
        <w:rPr>
          <w:rFonts w:ascii="仿宋" w:hAnsi="仿宋" w:eastAsia="仿宋"/>
          <w:b/>
          <w:kern w:val="0"/>
          <w:sz w:val="30"/>
          <w:szCs w:val="30"/>
          <w:u w:val="single"/>
        </w:rPr>
        <w:t>20</w:t>
      </w:r>
      <w:r>
        <w:rPr>
          <w:rFonts w:hint="eastAsia" w:ascii="仿宋" w:hAnsi="仿宋" w:eastAsia="仿宋"/>
          <w:b/>
          <w:kern w:val="0"/>
          <w:sz w:val="30"/>
          <w:szCs w:val="30"/>
          <w:u w:val="single"/>
          <w:lang w:val="en-US" w:eastAsia="zh-CN"/>
        </w:rPr>
        <w:t>22</w:t>
      </w:r>
      <w:r>
        <w:rPr>
          <w:rFonts w:hint="eastAsia" w:ascii="仿宋" w:hAnsi="仿宋" w:eastAsia="仿宋"/>
          <w:b/>
          <w:kern w:val="0"/>
          <w:sz w:val="30"/>
          <w:szCs w:val="30"/>
          <w:u w:val="single"/>
        </w:rPr>
        <w:t>年</w:t>
      </w:r>
      <w:r>
        <w:rPr>
          <w:rFonts w:hint="eastAsia" w:ascii="仿宋" w:hAnsi="仿宋" w:eastAsia="仿宋"/>
          <w:b/>
          <w:kern w:val="0"/>
          <w:sz w:val="30"/>
          <w:szCs w:val="30"/>
          <w:u w:val="single"/>
          <w:lang w:val="en-US" w:eastAsia="zh-CN"/>
        </w:rPr>
        <w:t>7</w:t>
      </w:r>
      <w:r>
        <w:rPr>
          <w:rFonts w:hint="eastAsia" w:ascii="仿宋" w:hAnsi="仿宋" w:eastAsia="仿宋"/>
          <w:b/>
          <w:kern w:val="0"/>
          <w:sz w:val="30"/>
          <w:szCs w:val="30"/>
          <w:u w:val="single"/>
        </w:rPr>
        <w:t>月</w:t>
      </w:r>
      <w:r>
        <w:rPr>
          <w:rFonts w:hint="eastAsia" w:ascii="仿宋" w:hAnsi="仿宋" w:eastAsia="仿宋"/>
          <w:b/>
          <w:kern w:val="0"/>
          <w:sz w:val="30"/>
          <w:szCs w:val="30"/>
          <w:u w:val="single"/>
          <w:lang w:val="en-US" w:eastAsia="zh-CN"/>
        </w:rPr>
        <w:t>19</w:t>
      </w:r>
      <w:r>
        <w:rPr>
          <w:rFonts w:hint="eastAsia" w:ascii="仿宋" w:hAnsi="仿宋" w:eastAsia="仿宋"/>
          <w:b/>
          <w:kern w:val="0"/>
          <w:sz w:val="30"/>
          <w:szCs w:val="30"/>
          <w:u w:val="single"/>
        </w:rPr>
        <w:t>日</w:t>
      </w:r>
      <w:r>
        <w:rPr>
          <w:rFonts w:hint="eastAsia" w:ascii="仿宋" w:hAnsi="仿宋" w:eastAsia="仿宋"/>
          <w:b/>
          <w:kern w:val="0"/>
          <w:sz w:val="30"/>
          <w:szCs w:val="30"/>
          <w:u w:val="single"/>
          <w:lang w:val="en-US" w:eastAsia="zh-CN"/>
        </w:rPr>
        <w:t>14:30</w:t>
      </w:r>
      <w:r>
        <w:rPr>
          <w:rFonts w:ascii="仿宋" w:hAnsi="仿宋" w:eastAsia="仿宋"/>
          <w:b/>
          <w:kern w:val="0"/>
          <w:sz w:val="30"/>
          <w:szCs w:val="30"/>
          <w:u w:val="single"/>
        </w:rPr>
        <w:t xml:space="preserve"> </w:t>
      </w:r>
      <w:r>
        <w:rPr>
          <w:rFonts w:hint="eastAsia" w:ascii="仿宋" w:hAnsi="仿宋" w:eastAsia="仿宋"/>
          <w:b/>
          <w:kern w:val="0"/>
          <w:sz w:val="30"/>
          <w:szCs w:val="30"/>
        </w:rPr>
        <w:t>时前送到重庆机场有限公司动力能源保障部采购办公室（机场东路3</w:t>
      </w:r>
      <w:r>
        <w:rPr>
          <w:rFonts w:ascii="仿宋" w:hAnsi="仿宋" w:eastAsia="仿宋"/>
          <w:b/>
          <w:kern w:val="0"/>
          <w:sz w:val="30"/>
          <w:szCs w:val="30"/>
        </w:rPr>
        <w:t>0</w:t>
      </w:r>
      <w:r>
        <w:rPr>
          <w:rFonts w:hint="eastAsia" w:ascii="仿宋" w:hAnsi="仿宋" w:eastAsia="仿宋"/>
          <w:b/>
          <w:kern w:val="0"/>
          <w:sz w:val="30"/>
          <w:szCs w:val="30"/>
        </w:rPr>
        <w:t>号），过期不予受理。</w:t>
      </w:r>
    </w:p>
    <w:p>
      <w:pPr>
        <w:autoSpaceDE w:val="0"/>
        <w:autoSpaceDN w:val="0"/>
        <w:adjustRightInd w:val="0"/>
        <w:snapToGrid w:val="0"/>
        <w:spacing w:line="360" w:lineRule="auto"/>
        <w:ind w:firstLine="593" w:firstLineChars="197"/>
        <w:textAlignment w:val="bottom"/>
        <w:rPr>
          <w:rFonts w:hint="eastAsia" w:ascii="仿宋" w:hAnsi="仿宋" w:eastAsia="仿宋"/>
          <w:b/>
          <w:kern w:val="0"/>
          <w:sz w:val="30"/>
          <w:szCs w:val="30"/>
        </w:rPr>
      </w:pPr>
      <w:r>
        <w:rPr>
          <w:rFonts w:hint="eastAsia" w:ascii="仿宋" w:hAnsi="仿宋" w:eastAsia="仿宋"/>
          <w:b/>
          <w:kern w:val="0"/>
          <w:sz w:val="30"/>
          <w:szCs w:val="30"/>
        </w:rPr>
        <w:t>（2）</w:t>
      </w:r>
      <w:r>
        <w:rPr>
          <w:rFonts w:hint="eastAsia" w:ascii="仿宋" w:hAnsi="仿宋" w:eastAsia="仿宋"/>
          <w:b/>
          <w:kern w:val="0"/>
          <w:sz w:val="30"/>
          <w:szCs w:val="30"/>
          <w:lang w:eastAsia="zh-CN"/>
        </w:rPr>
        <w:t>竞争性比选响应人须将纸质</w:t>
      </w:r>
      <w:r>
        <w:rPr>
          <w:rFonts w:hint="eastAsia" w:ascii="仿宋" w:hAnsi="仿宋" w:eastAsia="仿宋"/>
          <w:b/>
          <w:sz w:val="30"/>
          <w:szCs w:val="30"/>
          <w:lang w:val="zh-CN"/>
        </w:rPr>
        <w:t>竞争性比选响应文件</w:t>
      </w:r>
      <w:r>
        <w:rPr>
          <w:rFonts w:hint="eastAsia" w:ascii="仿宋" w:hAnsi="仿宋" w:eastAsia="仿宋"/>
          <w:b/>
          <w:kern w:val="0"/>
          <w:sz w:val="30"/>
          <w:szCs w:val="30"/>
          <w:lang w:eastAsia="zh-CN"/>
        </w:rPr>
        <w:t>装入其</w:t>
      </w:r>
      <w:r>
        <w:rPr>
          <w:rFonts w:hint="eastAsia" w:ascii="仿宋" w:hAnsi="仿宋" w:eastAsia="仿宋"/>
          <w:b/>
          <w:kern w:val="0"/>
          <w:sz w:val="30"/>
          <w:szCs w:val="30"/>
        </w:rPr>
        <w:t>自备的</w:t>
      </w:r>
      <w:r>
        <w:rPr>
          <w:rFonts w:hint="eastAsia" w:ascii="仿宋" w:hAnsi="仿宋" w:eastAsia="仿宋"/>
          <w:b/>
          <w:kern w:val="0"/>
          <w:sz w:val="30"/>
          <w:szCs w:val="30"/>
          <w:lang w:eastAsia="zh-CN"/>
        </w:rPr>
        <w:t>文件袋中，</w:t>
      </w:r>
      <w:r>
        <w:rPr>
          <w:rFonts w:hint="eastAsia" w:ascii="仿宋" w:hAnsi="仿宋" w:eastAsia="仿宋"/>
          <w:b/>
          <w:kern w:val="0"/>
          <w:sz w:val="30"/>
          <w:szCs w:val="30"/>
        </w:rPr>
        <w:t>密封</w:t>
      </w:r>
      <w:r>
        <w:rPr>
          <w:rFonts w:hint="eastAsia" w:ascii="仿宋" w:hAnsi="仿宋" w:eastAsia="仿宋"/>
          <w:b/>
          <w:kern w:val="0"/>
          <w:sz w:val="30"/>
          <w:szCs w:val="30"/>
          <w:lang w:eastAsia="zh-CN"/>
        </w:rPr>
        <w:t>并</w:t>
      </w:r>
      <w:r>
        <w:rPr>
          <w:rFonts w:hint="eastAsia" w:ascii="仿宋" w:hAnsi="仿宋" w:eastAsia="仿宋"/>
          <w:b/>
          <w:kern w:val="0"/>
          <w:sz w:val="30"/>
          <w:szCs w:val="30"/>
        </w:rPr>
        <w:t>在袋上加盖</w:t>
      </w:r>
      <w:r>
        <w:rPr>
          <w:rFonts w:hint="eastAsia" w:ascii="仿宋" w:hAnsi="仿宋" w:eastAsia="仿宋"/>
          <w:b/>
          <w:kern w:val="0"/>
          <w:sz w:val="30"/>
          <w:szCs w:val="30"/>
          <w:lang w:eastAsia="zh-CN"/>
        </w:rPr>
        <w:t>竞争性比选响应人</w:t>
      </w:r>
      <w:r>
        <w:rPr>
          <w:rFonts w:hint="eastAsia" w:ascii="仿宋" w:hAnsi="仿宋" w:eastAsia="仿宋"/>
          <w:b/>
          <w:kern w:val="0"/>
          <w:sz w:val="30"/>
          <w:szCs w:val="30"/>
        </w:rPr>
        <w:t>单位鲜公章。</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响应文件散装或者活页装订的；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份数不足</w:t>
      </w:r>
      <w:r>
        <w:rPr>
          <w:rFonts w:hint="eastAsia" w:ascii="仿宋" w:hAnsi="仿宋" w:eastAsia="仿宋"/>
          <w:spacing w:val="-8"/>
          <w:sz w:val="30"/>
          <w:szCs w:val="30"/>
        </w:rPr>
        <w:t>或</w:t>
      </w: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封面未标注正副本</w:t>
      </w:r>
      <w:r>
        <w:rPr>
          <w:rFonts w:hint="eastAsia" w:ascii="仿宋" w:hAnsi="仿宋" w:eastAsia="仿宋"/>
          <w:spacing w:val="-8"/>
          <w:sz w:val="30"/>
          <w:szCs w:val="30"/>
        </w:rPr>
        <w:t>（密封袋封面无需标注正副本）。</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pacing w:val="-8"/>
          <w:sz w:val="30"/>
          <w:szCs w:val="30"/>
          <w:lang w:eastAsia="zh-CN"/>
        </w:rPr>
        <w:t>中报价函部分、授权部分等</w:t>
      </w:r>
      <w:r>
        <w:rPr>
          <w:rFonts w:hint="eastAsia" w:ascii="仿宋" w:hAnsi="仿宋" w:eastAsia="仿宋"/>
          <w:spacing w:val="-8"/>
          <w:sz w:val="30"/>
          <w:szCs w:val="30"/>
        </w:rPr>
        <w:t>无法定代表</w:t>
      </w:r>
      <w:r>
        <w:rPr>
          <w:rFonts w:hint="eastAsia" w:ascii="仿宋" w:hAnsi="仿宋" w:eastAsia="仿宋"/>
          <w:spacing w:val="-8"/>
          <w:sz w:val="30"/>
          <w:szCs w:val="30"/>
          <w:lang w:eastAsia="zh-CN"/>
        </w:rPr>
        <w:t>人</w:t>
      </w:r>
      <w:r>
        <w:rPr>
          <w:rFonts w:hint="eastAsia" w:ascii="仿宋" w:hAnsi="仿宋" w:eastAsia="仿宋"/>
          <w:spacing w:val="-8"/>
          <w:sz w:val="30"/>
          <w:szCs w:val="30"/>
        </w:rPr>
        <w:t>签字（签章）或签字人无有效授权书的；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资质不符或超出经营范围</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有串通</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或弄虚作假或有其他违法行为的；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有效期不足的；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响应文件未按要求编制，内容不全或关键字迹模糊、无法辨认的；</w:t>
      </w:r>
    </w:p>
    <w:p>
      <w:pPr>
        <w:pStyle w:val="9"/>
        <w:numPr>
          <w:ilvl w:val="1"/>
          <w:numId w:val="6"/>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评审委员会审查发现</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响应文件未能对</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文件提出的所有实质性要求和条件作出响应的。</w:t>
      </w:r>
    </w:p>
    <w:p>
      <w:pPr>
        <w:pStyle w:val="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联系方式</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业主：重庆机场集团有限公司动力能源保障部</w:t>
      </w:r>
    </w:p>
    <w:p>
      <w:pPr>
        <w:snapToGrid w:val="0"/>
        <w:spacing w:line="360" w:lineRule="auto"/>
        <w:ind w:firstLine="539"/>
        <w:rPr>
          <w:rFonts w:ascii="仿宋_GB2312" w:hAnsi="宋体" w:eastAsia="仿宋_GB2312"/>
          <w:color w:val="auto"/>
          <w:sz w:val="30"/>
          <w:szCs w:val="30"/>
        </w:rPr>
      </w:pPr>
      <w:r>
        <w:rPr>
          <w:rFonts w:hint="eastAsia" w:ascii="仿宋_GB2312" w:hAnsi="宋体" w:eastAsia="仿宋_GB2312"/>
          <w:color w:val="auto"/>
          <w:sz w:val="30"/>
          <w:szCs w:val="30"/>
        </w:rPr>
        <w:t>联系人：</w:t>
      </w:r>
      <w:r>
        <w:rPr>
          <w:rFonts w:hint="eastAsia" w:ascii="仿宋_GB2312" w:hAnsi="宋体" w:eastAsia="仿宋_GB2312"/>
          <w:color w:val="auto"/>
          <w:sz w:val="30"/>
          <w:szCs w:val="30"/>
          <w:lang w:eastAsia="zh-CN"/>
        </w:rPr>
        <w:t>周</w:t>
      </w:r>
      <w:r>
        <w:rPr>
          <w:rFonts w:hint="eastAsia" w:ascii="仿宋_GB2312" w:hAnsi="宋体" w:eastAsia="仿宋_GB2312"/>
          <w:color w:val="auto"/>
          <w:sz w:val="30"/>
          <w:szCs w:val="30"/>
        </w:rPr>
        <w:t>老师</w:t>
      </w:r>
    </w:p>
    <w:p>
      <w:pPr>
        <w:snapToGrid w:val="0"/>
        <w:spacing w:line="360" w:lineRule="auto"/>
        <w:ind w:firstLine="539"/>
        <w:rPr>
          <w:rFonts w:hint="eastAsia" w:eastAsia="仿宋_GB2312"/>
          <w:color w:val="auto"/>
          <w:sz w:val="30"/>
          <w:szCs w:val="30"/>
          <w:lang w:val="en-US" w:eastAsia="zh-CN"/>
        </w:rPr>
      </w:pPr>
      <w:r>
        <w:rPr>
          <w:rFonts w:eastAsia="仿宋_GB2312"/>
          <w:color w:val="auto"/>
          <w:sz w:val="30"/>
          <w:szCs w:val="30"/>
        </w:rPr>
        <w:t>电话：（023）6715</w:t>
      </w:r>
      <w:r>
        <w:rPr>
          <w:rFonts w:hint="eastAsia" w:eastAsia="仿宋_GB2312"/>
          <w:color w:val="auto"/>
          <w:sz w:val="30"/>
          <w:szCs w:val="30"/>
          <w:lang w:val="en-US" w:eastAsia="zh-CN"/>
        </w:rPr>
        <w:t>2665</w:t>
      </w:r>
    </w:p>
    <w:p>
      <w:pPr>
        <w:snapToGrid w:val="0"/>
        <w:spacing w:line="360" w:lineRule="auto"/>
        <w:ind w:firstLine="539"/>
        <w:rPr>
          <w:rFonts w:eastAsia="仿宋_GB2312"/>
          <w:sz w:val="30"/>
          <w:szCs w:val="30"/>
        </w:rPr>
      </w:pPr>
      <w:r>
        <w:rPr>
          <w:rFonts w:eastAsia="仿宋_GB2312"/>
          <w:sz w:val="30"/>
          <w:szCs w:val="30"/>
        </w:rPr>
        <w:t>邮件：</w:t>
      </w:r>
      <w:bookmarkStart w:id="18" w:name="_GoBack"/>
      <w:bookmarkEnd w:id="18"/>
      <w:r>
        <w:rPr>
          <w:rFonts w:eastAsia="仿宋_GB2312"/>
          <w:sz w:val="30"/>
          <w:szCs w:val="30"/>
        </w:rPr>
        <w:t>dlnycgb@163.com</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传真：（023）67153752</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rPr>
      </w:pPr>
      <w:r>
        <w:rPr>
          <w:rFonts w:ascii="仿宋" w:hAnsi="仿宋" w:eastAsia="仿宋"/>
          <w:sz w:val="28"/>
          <w:szCs w:val="28"/>
        </w:rPr>
        <w:t xml:space="preserve">   </w:t>
      </w:r>
      <w:r>
        <w:rPr>
          <w:rFonts w:hint="eastAsia" w:ascii="仿宋" w:hAnsi="仿宋" w:eastAsia="仿宋"/>
          <w:sz w:val="28"/>
          <w:szCs w:val="28"/>
        </w:rPr>
        <w:t>年   月   日</w:t>
      </w:r>
    </w:p>
    <w:p>
      <w:pPr>
        <w:snapToGrid w:val="0"/>
        <w:spacing w:line="360" w:lineRule="auto"/>
        <w:rPr>
          <w:rFonts w:hint="eastAsia" w:ascii="仿宋" w:hAnsi="仿宋" w:eastAsia="仿宋"/>
          <w:sz w:val="28"/>
          <w:szCs w:val="28"/>
        </w:rPr>
      </w:pPr>
    </w:p>
    <w:p>
      <w:pPr>
        <w:snapToGrid w:val="0"/>
        <w:spacing w:line="360" w:lineRule="auto"/>
        <w:rPr>
          <w:rFonts w:hint="eastAsia" w:ascii="仿宋" w:hAnsi="仿宋" w:eastAsia="仿宋"/>
          <w:sz w:val="28"/>
          <w:szCs w:val="28"/>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spacing w:line="480" w:lineRule="auto"/>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pStyle w:val="4"/>
        <w:spacing w:line="360" w:lineRule="auto"/>
        <w:rPr>
          <w:rFonts w:hAnsi="宋体" w:cs="宋体"/>
          <w:sz w:val="28"/>
          <w:szCs w:val="28"/>
        </w:rPr>
      </w:pPr>
    </w:p>
    <w:p>
      <w:pPr>
        <w:pStyle w:val="4"/>
        <w:spacing w:line="360" w:lineRule="auto"/>
        <w:rPr>
          <w:rFonts w:hAnsi="宋体" w:cs="宋体"/>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pStyle w:val="10"/>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u w:val="single"/>
        </w:rPr>
      </w:pPr>
      <w:r>
        <w:rPr>
          <w:rFonts w:ascii="Times New Roman" w:hAnsi="Times New Roman" w:cs="Times New Roman"/>
          <w:b/>
          <w:color w:val="auto"/>
          <w:sz w:val="44"/>
          <w:u w:val="single"/>
        </w:rPr>
        <w:t>__________________________________</w:t>
      </w:r>
    </w:p>
    <w:p>
      <w:pPr>
        <w:pStyle w:val="11"/>
        <w:jc w:val="both"/>
        <w:rPr>
          <w:color w:val="auto"/>
        </w:rPr>
      </w:pPr>
      <w:r>
        <w:rPr>
          <w:rFonts w:hint="eastAsia"/>
          <w:color w:val="auto"/>
        </w:rPr>
        <w:t>重庆江北国际机场</w:t>
      </w:r>
    </w:p>
    <w:p>
      <w:pPr>
        <w:pStyle w:val="11"/>
        <w:ind w:firstLine="2883" w:firstLineChars="400"/>
        <w:jc w:val="both"/>
        <w:rPr>
          <w:color w:val="auto"/>
          <w:sz w:val="44"/>
        </w:rPr>
      </w:pPr>
      <w:r>
        <w:rPr>
          <w:rFonts w:hint="eastAsia"/>
          <w:color w:val="auto"/>
        </w:rPr>
        <w:t>承揽合同</w:t>
      </w:r>
    </w:p>
    <w:p>
      <w:pPr>
        <w:jc w:val="left"/>
        <w:rPr>
          <w:b/>
          <w:color w:val="auto"/>
          <w:sz w:val="44"/>
          <w:u w:val="none"/>
          <w:lang w:val="en-US"/>
        </w:rPr>
      </w:pPr>
      <w:r>
        <w:rPr>
          <w:rFonts w:hint="eastAsia" w:cs="Times New Roman"/>
          <w:b/>
          <w:color w:val="auto"/>
          <w:sz w:val="44"/>
          <w:u w:val="single"/>
          <w:lang w:val="en-US" w:eastAsia="zh-CN"/>
        </w:rPr>
        <w:t xml:space="preserve">                                      </w:t>
      </w:r>
    </w:p>
    <w:p>
      <w:pPr>
        <w:snapToGrid w:val="0"/>
        <w:spacing w:before="100" w:beforeAutospacing="1" w:after="100" w:afterAutospacing="1" w:line="360" w:lineRule="auto"/>
        <w:jc w:val="center"/>
        <w:rPr>
          <w:rFonts w:asciiTheme="minorEastAsia" w:hAnsiTheme="minorEastAsia" w:eastAsiaTheme="minorEastAsia"/>
          <w:color w:val="auto"/>
          <w:sz w:val="44"/>
          <w:szCs w:val="44"/>
          <w:u w:val="none"/>
        </w:rPr>
      </w:pPr>
      <w:r>
        <w:rPr>
          <w:rFonts w:hint="eastAsia" w:ascii="Times New Roman" w:hAnsi="Times New Roman" w:cs="Times New Roman"/>
          <w:b/>
          <w:color w:val="auto"/>
          <w:sz w:val="44"/>
          <w:u w:val="none"/>
          <w:lang w:eastAsia="zh-CN"/>
        </w:rPr>
        <w:t>西区老旧电梯类设备安全评估项目</w:t>
      </w:r>
    </w:p>
    <w:p>
      <w:pPr>
        <w:snapToGrid w:val="0"/>
        <w:spacing w:before="100" w:beforeAutospacing="1" w:after="100" w:afterAutospacing="1" w:line="360" w:lineRule="auto"/>
        <w:rPr>
          <w:rFonts w:asciiTheme="minorEastAsia" w:hAnsiTheme="minorEastAsia" w:eastAsiaTheme="minorEastAsia"/>
          <w:color w:val="auto"/>
          <w:sz w:val="44"/>
          <w:szCs w:val="44"/>
        </w:rPr>
      </w:pPr>
    </w:p>
    <w:p>
      <w:pPr>
        <w:snapToGrid w:val="0"/>
        <w:spacing w:before="100" w:beforeAutospacing="1" w:after="100" w:afterAutospacing="1" w:line="360" w:lineRule="auto"/>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hint="eastAsia" w:eastAsia="宋体"/>
          <w:color w:val="FF0000"/>
          <w:lang w:val="en-US" w:eastAsia="zh-CN"/>
        </w:rPr>
        <w:sectPr>
          <w:headerReference r:id="rId4" w:type="default"/>
          <w:footerReference r:id="rId5" w:type="default"/>
          <w:pgSz w:w="11900" w:h="16840"/>
          <w:pgMar w:top="1440" w:right="1800" w:bottom="1440" w:left="1800" w:header="851" w:footer="992" w:gutter="0"/>
          <w:pgNumType w:start="1"/>
          <w:cols w:space="425" w:num="1"/>
          <w:docGrid w:type="lines" w:linePitch="326" w:charSpace="0"/>
        </w:sectPr>
      </w:pPr>
      <w:r>
        <w:rPr>
          <w:rFonts w:hint="eastAsia"/>
          <w:b/>
          <w:color w:val="auto"/>
          <w:sz w:val="32"/>
          <w:szCs w:val="32"/>
        </w:rPr>
        <w:t xml:space="preserve">       </w:t>
      </w:r>
      <w:r>
        <w:rPr>
          <w:b/>
          <w:color w:val="auto"/>
          <w:sz w:val="32"/>
          <w:szCs w:val="32"/>
        </w:rPr>
        <w:t xml:space="preserve"> </w:t>
      </w:r>
      <w:r>
        <w:rPr>
          <w:rFonts w:hint="eastAsia"/>
          <w:b/>
          <w:color w:val="auto"/>
          <w:sz w:val="32"/>
          <w:szCs w:val="32"/>
        </w:rPr>
        <w:t xml:space="preserve">     乙方：</w:t>
      </w:r>
    </w:p>
    <w:p>
      <w:pPr>
        <w:pStyle w:val="10"/>
        <w:rPr>
          <w:rFonts w:ascii="宋体" w:hAnsi="宋体"/>
          <w:b/>
          <w:bCs w:val="0"/>
          <w:sz w:val="28"/>
          <w:szCs w:val="28"/>
        </w:rPr>
      </w:pPr>
      <w:r>
        <w:rPr>
          <w:rFonts w:hint="eastAsia" w:ascii="宋体" w:hAnsi="宋体"/>
          <w:b/>
          <w:bCs w:val="0"/>
          <w:sz w:val="28"/>
          <w:szCs w:val="28"/>
        </w:rPr>
        <w:t>甲方：重庆机场集团有限公司</w:t>
      </w:r>
    </w:p>
    <w:p>
      <w:pPr>
        <w:pStyle w:val="10"/>
        <w:rPr>
          <w:rFonts w:ascii="宋体" w:hAnsi="宋体"/>
          <w:b/>
          <w:bCs w:val="0"/>
          <w:sz w:val="28"/>
          <w:szCs w:val="28"/>
        </w:rPr>
      </w:pPr>
      <w:r>
        <w:rPr>
          <w:rFonts w:hint="eastAsia" w:ascii="宋体" w:hAnsi="宋体"/>
          <w:b/>
          <w:bCs w:val="0"/>
          <w:sz w:val="28"/>
          <w:szCs w:val="28"/>
        </w:rPr>
        <w:t>统一社会信用代码：91500000756209971P</w:t>
      </w:r>
    </w:p>
    <w:p>
      <w:pPr>
        <w:pStyle w:val="10"/>
        <w:rPr>
          <w:rFonts w:ascii="宋体" w:hAnsi="宋体"/>
          <w:b/>
          <w:bCs w:val="0"/>
          <w:sz w:val="28"/>
          <w:szCs w:val="28"/>
        </w:rPr>
      </w:pPr>
      <w:r>
        <w:rPr>
          <w:rFonts w:hint="eastAsia" w:ascii="宋体" w:hAnsi="宋体"/>
          <w:b/>
          <w:bCs w:val="0"/>
          <w:sz w:val="28"/>
          <w:szCs w:val="28"/>
        </w:rPr>
        <w:t>通讯地址：重庆市渝北区两路镇江北国际机场内</w:t>
      </w:r>
    </w:p>
    <w:p>
      <w:pPr>
        <w:pStyle w:val="10"/>
        <w:rPr>
          <w:rFonts w:ascii="宋体" w:hAnsi="宋体"/>
          <w:b/>
          <w:bCs w:val="0"/>
          <w:sz w:val="28"/>
          <w:szCs w:val="28"/>
        </w:rPr>
      </w:pPr>
      <w:r>
        <w:rPr>
          <w:rFonts w:hint="eastAsia" w:ascii="宋体" w:hAnsi="宋体"/>
          <w:b/>
          <w:bCs w:val="0"/>
          <w:sz w:val="28"/>
          <w:szCs w:val="28"/>
        </w:rPr>
        <w:t>法定代表人或委托代理人：</w:t>
      </w:r>
      <w:r>
        <w:rPr>
          <w:rFonts w:hint="eastAsia" w:ascii="宋体" w:hAnsi="宋体"/>
          <w:b/>
          <w:bCs w:val="0"/>
          <w:sz w:val="28"/>
          <w:szCs w:val="28"/>
          <w:lang w:eastAsia="zh-CN"/>
        </w:rPr>
        <w:t>戴科</w:t>
      </w:r>
      <w:r>
        <w:rPr>
          <w:rFonts w:hint="eastAsia" w:ascii="宋体" w:hAnsi="宋体"/>
          <w:b/>
          <w:bCs w:val="0"/>
          <w:sz w:val="28"/>
          <w:szCs w:val="28"/>
        </w:rPr>
        <w:t xml:space="preserve">（法定代表人） </w:t>
      </w:r>
    </w:p>
    <w:p>
      <w:pPr>
        <w:pStyle w:val="10"/>
        <w:rPr>
          <w:rFonts w:ascii="宋体" w:hAnsi="宋体"/>
          <w:b/>
          <w:bCs w:val="0"/>
          <w:sz w:val="28"/>
          <w:szCs w:val="28"/>
        </w:rPr>
      </w:pPr>
      <w:r>
        <w:rPr>
          <w:rFonts w:hint="eastAsia" w:ascii="宋体" w:hAnsi="宋体"/>
          <w:b/>
          <w:bCs w:val="0"/>
          <w:sz w:val="28"/>
          <w:szCs w:val="28"/>
        </w:rPr>
        <w:t>联系电话：</w:t>
      </w:r>
    </w:p>
    <w:p>
      <w:pPr>
        <w:pStyle w:val="10"/>
        <w:rPr>
          <w:rFonts w:ascii="宋体" w:hAnsi="宋体"/>
          <w:b/>
          <w:bCs w:val="0"/>
          <w:sz w:val="28"/>
          <w:szCs w:val="28"/>
        </w:rPr>
      </w:pPr>
      <w:r>
        <w:rPr>
          <w:rFonts w:hint="eastAsia" w:ascii="宋体" w:hAnsi="宋体"/>
          <w:b/>
          <w:bCs w:val="0"/>
          <w:sz w:val="28"/>
          <w:szCs w:val="28"/>
        </w:rPr>
        <w:t>邮箱地址：</w:t>
      </w:r>
    </w:p>
    <w:p>
      <w:pPr>
        <w:pStyle w:val="10"/>
        <w:rPr>
          <w:rFonts w:ascii="宋体" w:hAnsi="宋体"/>
          <w:b/>
          <w:bCs w:val="0"/>
          <w:sz w:val="28"/>
          <w:szCs w:val="28"/>
        </w:rPr>
      </w:pPr>
      <w:r>
        <w:rPr>
          <w:rFonts w:hint="eastAsia" w:ascii="宋体" w:hAnsi="宋体"/>
          <w:b/>
          <w:bCs w:val="0"/>
          <w:sz w:val="28"/>
          <w:szCs w:val="28"/>
        </w:rPr>
        <w:t xml:space="preserve">开户银行：建设银行渝北机场支行  </w:t>
      </w:r>
    </w:p>
    <w:p>
      <w:pPr>
        <w:pStyle w:val="10"/>
        <w:rPr>
          <w:rFonts w:ascii="宋体" w:hAnsi="宋体"/>
          <w:b/>
          <w:bCs w:val="0"/>
          <w:sz w:val="28"/>
          <w:szCs w:val="28"/>
        </w:rPr>
      </w:pPr>
      <w:r>
        <w:rPr>
          <w:rFonts w:hint="eastAsia" w:ascii="宋体" w:hAnsi="宋体"/>
          <w:b/>
          <w:bCs w:val="0"/>
          <w:sz w:val="28"/>
          <w:szCs w:val="28"/>
        </w:rPr>
        <w:t>开户名称：重庆机场集团有限公司</w:t>
      </w:r>
    </w:p>
    <w:p>
      <w:pPr>
        <w:pStyle w:val="10"/>
        <w:rPr>
          <w:rFonts w:ascii="宋体" w:hAnsi="宋体"/>
          <w:b/>
          <w:bCs w:val="0"/>
          <w:sz w:val="28"/>
          <w:szCs w:val="28"/>
        </w:rPr>
      </w:pPr>
      <w:r>
        <w:rPr>
          <w:rFonts w:hint="eastAsia" w:ascii="宋体" w:hAnsi="宋体"/>
          <w:b/>
          <w:bCs w:val="0"/>
          <w:sz w:val="28"/>
          <w:szCs w:val="28"/>
        </w:rPr>
        <w:t>账号：5000 1083 8000 5000 0447</w:t>
      </w:r>
    </w:p>
    <w:p>
      <w:pPr>
        <w:pStyle w:val="10"/>
        <w:rPr>
          <w:rFonts w:ascii="宋体" w:hAnsi="宋体"/>
          <w:b/>
          <w:bCs w:val="0"/>
          <w:sz w:val="28"/>
          <w:szCs w:val="28"/>
        </w:rPr>
      </w:pPr>
    </w:p>
    <w:p>
      <w:pPr>
        <w:pStyle w:val="10"/>
        <w:rPr>
          <w:rFonts w:hint="eastAsia" w:ascii="宋体" w:hAnsi="宋体" w:eastAsia="宋体"/>
          <w:b/>
          <w:bCs w:val="0"/>
          <w:sz w:val="28"/>
          <w:szCs w:val="28"/>
          <w:lang w:val="en-US" w:eastAsia="zh-CN"/>
        </w:rPr>
      </w:pPr>
      <w:r>
        <w:rPr>
          <w:rFonts w:hint="eastAsia" w:ascii="宋体" w:hAnsi="宋体"/>
          <w:b/>
          <w:bCs w:val="0"/>
          <w:sz w:val="28"/>
          <w:szCs w:val="28"/>
        </w:rPr>
        <w:t>乙方：</w:t>
      </w:r>
    </w:p>
    <w:p>
      <w:pPr>
        <w:pStyle w:val="10"/>
        <w:rPr>
          <w:rFonts w:hint="default" w:ascii="宋体" w:hAnsi="宋体" w:eastAsia="宋体"/>
          <w:b/>
          <w:bCs w:val="0"/>
          <w:sz w:val="28"/>
          <w:szCs w:val="28"/>
          <w:lang w:val="en-US" w:eastAsia="zh-CN"/>
        </w:rPr>
      </w:pPr>
      <w:r>
        <w:rPr>
          <w:rFonts w:hint="eastAsia" w:ascii="宋体" w:hAnsi="宋体"/>
          <w:b/>
          <w:bCs w:val="0"/>
          <w:sz w:val="28"/>
          <w:szCs w:val="28"/>
        </w:rPr>
        <w:t>统一社会信用代码：</w:t>
      </w:r>
    </w:p>
    <w:p>
      <w:pPr>
        <w:pStyle w:val="10"/>
        <w:rPr>
          <w:rFonts w:hint="default" w:ascii="宋体" w:hAnsi="宋体" w:eastAsia="宋体"/>
          <w:b/>
          <w:bCs w:val="0"/>
          <w:sz w:val="28"/>
          <w:szCs w:val="28"/>
          <w:lang w:val="en-US" w:eastAsia="zh-CN"/>
        </w:rPr>
      </w:pPr>
      <w:r>
        <w:rPr>
          <w:rFonts w:hint="eastAsia" w:ascii="宋体" w:hAnsi="宋体"/>
          <w:b/>
          <w:bCs w:val="0"/>
          <w:sz w:val="28"/>
          <w:szCs w:val="28"/>
        </w:rPr>
        <w:t>通讯地址：</w:t>
      </w:r>
    </w:p>
    <w:p>
      <w:pPr>
        <w:pStyle w:val="10"/>
        <w:rPr>
          <w:rFonts w:hint="default" w:ascii="宋体" w:hAnsi="宋体" w:eastAsia="宋体"/>
          <w:b/>
          <w:bCs w:val="0"/>
          <w:sz w:val="28"/>
          <w:szCs w:val="28"/>
          <w:lang w:val="en-US" w:eastAsia="zh-CN"/>
        </w:rPr>
      </w:pPr>
      <w:r>
        <w:rPr>
          <w:rFonts w:hint="eastAsia" w:ascii="宋体" w:hAnsi="宋体"/>
          <w:b/>
          <w:bCs w:val="0"/>
          <w:sz w:val="28"/>
          <w:szCs w:val="28"/>
        </w:rPr>
        <w:t>法定代表人或委托代理人：</w:t>
      </w:r>
    </w:p>
    <w:p>
      <w:pPr>
        <w:pStyle w:val="10"/>
        <w:rPr>
          <w:rFonts w:hint="default" w:ascii="宋体" w:hAnsi="宋体" w:eastAsia="宋体"/>
          <w:b/>
          <w:bCs w:val="0"/>
          <w:sz w:val="28"/>
          <w:szCs w:val="28"/>
          <w:lang w:val="en-US" w:eastAsia="zh-CN"/>
        </w:rPr>
      </w:pPr>
      <w:r>
        <w:rPr>
          <w:rFonts w:hint="eastAsia" w:ascii="宋体" w:hAnsi="宋体"/>
          <w:b/>
          <w:bCs w:val="0"/>
          <w:sz w:val="28"/>
          <w:szCs w:val="28"/>
        </w:rPr>
        <w:t>联系电话：</w:t>
      </w:r>
    </w:p>
    <w:p>
      <w:pPr>
        <w:pStyle w:val="10"/>
        <w:rPr>
          <w:rFonts w:ascii="宋体" w:hAnsi="宋体"/>
          <w:b/>
          <w:bCs w:val="0"/>
          <w:sz w:val="28"/>
          <w:szCs w:val="28"/>
        </w:rPr>
      </w:pPr>
      <w:r>
        <w:rPr>
          <w:rFonts w:hint="eastAsia" w:ascii="宋体" w:hAnsi="宋体"/>
          <w:b/>
          <w:bCs w:val="0"/>
          <w:sz w:val="28"/>
          <w:szCs w:val="28"/>
        </w:rPr>
        <w:t>邮箱地址：</w:t>
      </w:r>
    </w:p>
    <w:p>
      <w:pPr>
        <w:pStyle w:val="10"/>
        <w:rPr>
          <w:rFonts w:ascii="宋体" w:hAnsi="宋体"/>
          <w:b/>
          <w:bCs w:val="0"/>
          <w:sz w:val="28"/>
          <w:szCs w:val="28"/>
        </w:rPr>
      </w:pPr>
      <w:r>
        <w:rPr>
          <w:rFonts w:hint="eastAsia" w:ascii="宋体" w:hAnsi="宋体"/>
          <w:b/>
          <w:bCs w:val="0"/>
          <w:sz w:val="28"/>
          <w:szCs w:val="28"/>
        </w:rPr>
        <w:t>开户银行：</w:t>
      </w:r>
    </w:p>
    <w:p>
      <w:pPr>
        <w:pStyle w:val="10"/>
        <w:rPr>
          <w:rFonts w:ascii="宋体" w:hAnsi="宋体"/>
          <w:b/>
          <w:bCs w:val="0"/>
          <w:sz w:val="28"/>
          <w:szCs w:val="28"/>
        </w:rPr>
      </w:pPr>
      <w:r>
        <w:rPr>
          <w:rFonts w:hint="eastAsia" w:ascii="宋体" w:hAnsi="宋体"/>
          <w:b/>
          <w:bCs w:val="0"/>
          <w:sz w:val="28"/>
          <w:szCs w:val="28"/>
        </w:rPr>
        <w:t>开户名称：</w:t>
      </w:r>
    </w:p>
    <w:p>
      <w:pPr>
        <w:pStyle w:val="10"/>
        <w:rPr>
          <w:rFonts w:hint="default" w:ascii="宋体" w:hAnsi="宋体" w:eastAsia="宋体"/>
          <w:b/>
          <w:bCs w:val="0"/>
          <w:sz w:val="28"/>
          <w:szCs w:val="28"/>
          <w:lang w:val="en-US" w:eastAsia="zh-CN"/>
        </w:rPr>
      </w:pPr>
      <w:r>
        <w:rPr>
          <w:rFonts w:hint="eastAsia" w:ascii="宋体" w:hAnsi="宋体"/>
          <w:b/>
          <w:bCs w:val="0"/>
          <w:sz w:val="28"/>
          <w:szCs w:val="28"/>
        </w:rPr>
        <w:t>账号：</w:t>
      </w:r>
    </w:p>
    <w:p>
      <w:pPr>
        <w:pStyle w:val="12"/>
        <w:shd w:val="clear" w:color="auto" w:fill="auto"/>
        <w:spacing w:before="0" w:after="163" w:afterLines="50" w:line="240" w:lineRule="auto"/>
        <w:ind w:firstLine="480" w:firstLineChars="200"/>
        <w:jc w:val="both"/>
        <w:rPr>
          <w:rStyle w:val="13"/>
          <w:rFonts w:asciiTheme="minorEastAsia" w:hAnsiTheme="minorEastAsia" w:eastAsiaTheme="minorEastAsia"/>
          <w:color w:val="auto"/>
          <w:sz w:val="24"/>
          <w:szCs w:val="24"/>
          <w:lang w:val="zh-CN"/>
        </w:rPr>
      </w:pPr>
      <w:r>
        <w:rPr>
          <w:rStyle w:val="13"/>
          <w:rFonts w:hint="eastAsia" w:asciiTheme="minorEastAsia" w:hAnsiTheme="minorEastAsia" w:eastAsiaTheme="minorEastAsia"/>
          <w:color w:val="auto"/>
          <w:sz w:val="24"/>
          <w:szCs w:val="24"/>
          <w:lang w:val="zh-CN"/>
        </w:rPr>
        <w:t xml:space="preserve"> </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依照《中华人民共和国</w:t>
      </w:r>
      <w:r>
        <w:rPr>
          <w:rStyle w:val="13"/>
          <w:rFonts w:hint="eastAsia" w:ascii="仿宋_GB2312" w:hAnsi="仿宋" w:eastAsia="仿宋_GB2312" w:cs="宋体"/>
          <w:color w:val="auto"/>
          <w:shd w:val="clear" w:color="auto" w:fill="auto"/>
          <w:lang w:eastAsia="zh-CN"/>
        </w:rPr>
        <w:t>民法典</w:t>
      </w:r>
      <w:r>
        <w:rPr>
          <w:rStyle w:val="13"/>
          <w:rFonts w:hint="eastAsia" w:ascii="仿宋_GB2312" w:hAnsi="仿宋" w:eastAsia="仿宋_GB2312" w:cs="宋体"/>
          <w:color w:val="auto"/>
          <w:shd w:val="clear" w:color="auto" w:fill="auto"/>
        </w:rPr>
        <w:t>》等有关法律、法规，就乙方承揽甲方</w:t>
      </w:r>
      <w:r>
        <w:rPr>
          <w:rStyle w:val="13"/>
          <w:rFonts w:hint="eastAsia" w:ascii="仿宋_GB2312" w:hAnsi="仿宋" w:eastAsia="仿宋_GB2312" w:cs="宋体"/>
          <w:color w:val="auto"/>
          <w:u w:val="single"/>
          <w:shd w:val="clear" w:color="auto" w:fill="auto"/>
          <w:lang w:eastAsia="zh-CN"/>
        </w:rPr>
        <w:t>西区老旧电梯类设备安全评估项目</w:t>
      </w:r>
      <w:r>
        <w:rPr>
          <w:rStyle w:val="13"/>
          <w:rFonts w:hint="eastAsia" w:ascii="仿宋_GB2312" w:hAnsi="仿宋" w:eastAsia="仿宋_GB2312" w:cs="宋体"/>
          <w:color w:val="auto"/>
          <w:shd w:val="clear" w:color="auto" w:fill="auto"/>
        </w:rPr>
        <w:t>事宜（以下称项目），双方经充分平等协商，达成本协议。</w:t>
      </w:r>
    </w:p>
    <w:p>
      <w:pPr>
        <w:pStyle w:val="3"/>
        <w:ind w:firstLine="640"/>
        <w:rPr>
          <w:rStyle w:val="13"/>
          <w:rFonts w:ascii="仿宋" w:hAnsi="仿宋" w:eastAsia="黑体" w:cs="Times New Roman"/>
          <w:color w:val="auto"/>
          <w:sz w:val="32"/>
          <w:szCs w:val="24"/>
          <w:shd w:val="clear" w:color="auto" w:fill="auto"/>
        </w:rPr>
      </w:pPr>
      <w:bookmarkStart w:id="0" w:name="_Toc24707255"/>
      <w:r>
        <w:rPr>
          <w:rStyle w:val="13"/>
          <w:rFonts w:hint="eastAsia" w:ascii="仿宋" w:hAnsi="仿宋" w:eastAsia="黑体" w:cs="Times New Roman"/>
          <w:color w:val="auto"/>
          <w:sz w:val="32"/>
          <w:szCs w:val="24"/>
          <w:shd w:val="clear" w:color="auto" w:fill="auto"/>
        </w:rPr>
        <w:t>第一条 项目名称</w:t>
      </w:r>
      <w:bookmarkEnd w:id="0"/>
      <w:bookmarkStart w:id="1" w:name="_Hlk9437057"/>
    </w:p>
    <w:p>
      <w:pPr>
        <w:pStyle w:val="10"/>
        <w:ind w:firstLine="480"/>
        <w:rPr>
          <w:b w:val="0"/>
          <w:bCs/>
          <w:color w:val="auto"/>
          <w:u w:val="single"/>
        </w:rPr>
      </w:pPr>
      <w:r>
        <w:rPr>
          <w:rStyle w:val="13"/>
          <w:rFonts w:hint="eastAsia" w:ascii="仿宋_GB2312" w:hAnsi="仿宋" w:eastAsia="仿宋_GB2312" w:cs="宋体"/>
          <w:color w:val="auto"/>
          <w:shd w:val="clear" w:color="auto" w:fill="auto"/>
          <w:lang w:val="zh-CN"/>
        </w:rPr>
        <w:t xml:space="preserve"> </w:t>
      </w:r>
      <w:r>
        <w:rPr>
          <w:rStyle w:val="13"/>
          <w:rFonts w:hint="eastAsia" w:ascii="仿宋_GB2312" w:hAnsi="仿宋_GB2312" w:eastAsia="仿宋_GB2312" w:cs="仿宋_GB2312"/>
          <w:color w:val="auto"/>
          <w:shd w:val="clear" w:color="auto" w:fill="auto"/>
        </w:rPr>
        <w:t xml:space="preserve">  </w:t>
      </w:r>
      <w:r>
        <w:rPr>
          <w:rStyle w:val="13"/>
          <w:rFonts w:hint="eastAsia" w:ascii="仿宋_GB2312" w:hAnsi="仿宋_GB2312" w:eastAsia="仿宋_GB2312" w:cs="仿宋_GB2312"/>
          <w:bCs/>
          <w:color w:val="auto"/>
          <w:kern w:val="2"/>
          <w:sz w:val="32"/>
          <w:szCs w:val="24"/>
          <w:shd w:val="clear" w:color="auto" w:fill="auto"/>
          <w:lang w:val="zh-CN" w:eastAsia="zh-CN" w:bidi="ar-SA"/>
        </w:rPr>
        <w:t xml:space="preserve"> </w:t>
      </w:r>
      <w:r>
        <w:rPr>
          <w:rStyle w:val="13"/>
          <w:rFonts w:hint="eastAsia" w:ascii="仿宋_GB2312" w:hAnsi="仿宋_GB2312" w:eastAsia="仿宋_GB2312" w:cs="仿宋_GB2312"/>
          <w:b w:val="0"/>
          <w:bCs/>
          <w:color w:val="auto"/>
          <w:kern w:val="2"/>
          <w:sz w:val="32"/>
          <w:szCs w:val="24"/>
          <w:u w:val="single"/>
          <w:shd w:val="clear" w:color="auto" w:fill="auto"/>
          <w:lang w:val="zh-CN" w:eastAsia="zh-CN" w:bidi="ar-SA"/>
        </w:rPr>
        <w:t>西区老旧电梯类设备安全评估项目</w:t>
      </w:r>
    </w:p>
    <w:bookmarkEnd w:id="1"/>
    <w:p>
      <w:pPr>
        <w:pStyle w:val="3"/>
        <w:ind w:firstLine="640"/>
        <w:rPr>
          <w:rStyle w:val="13"/>
          <w:rFonts w:ascii="仿宋" w:hAnsi="仿宋" w:eastAsia="黑体" w:cs="Times New Roman"/>
          <w:color w:val="auto"/>
          <w:sz w:val="32"/>
          <w:szCs w:val="24"/>
          <w:shd w:val="clear" w:color="auto" w:fill="auto"/>
        </w:rPr>
      </w:pPr>
      <w:bookmarkStart w:id="2" w:name="_Toc24707256"/>
      <w:r>
        <w:rPr>
          <w:rStyle w:val="13"/>
          <w:rFonts w:hint="eastAsia" w:ascii="仿宋" w:hAnsi="仿宋" w:eastAsia="黑体" w:cs="Times New Roman"/>
          <w:color w:val="auto"/>
          <w:sz w:val="32"/>
          <w:szCs w:val="24"/>
          <w:shd w:val="clear" w:color="auto" w:fill="auto"/>
        </w:rPr>
        <w:t>第二条 项目地点</w:t>
      </w:r>
      <w:bookmarkEnd w:id="2"/>
    </w:p>
    <w:p>
      <w:pPr>
        <w:pStyle w:val="10"/>
        <w:ind w:left="0" w:leftChars="0" w:firstLine="1280" w:firstLineChars="400"/>
        <w:rPr>
          <w:rStyle w:val="13"/>
          <w:rFonts w:hint="eastAsia" w:ascii="仿宋_GB2312" w:hAnsi="仿宋_GB2312" w:eastAsia="仿宋_GB2312" w:cs="仿宋_GB2312"/>
          <w:color w:val="auto"/>
          <w:shd w:val="clear" w:color="auto" w:fill="auto"/>
        </w:rPr>
      </w:pPr>
      <w:r>
        <w:rPr>
          <w:rStyle w:val="13"/>
          <w:rFonts w:hint="eastAsia" w:ascii="仿宋_GB2312" w:hAnsi="仿宋_GB2312" w:eastAsia="仿宋_GB2312" w:cs="仿宋_GB2312"/>
          <w:b w:val="0"/>
          <w:bCs/>
          <w:color w:val="auto"/>
          <w:kern w:val="2"/>
          <w:sz w:val="32"/>
          <w:szCs w:val="24"/>
          <w:u w:val="single"/>
          <w:shd w:val="clear" w:color="auto" w:fill="auto"/>
          <w:lang w:val="zh-CN" w:eastAsia="zh-CN" w:bidi="ar-SA"/>
        </w:rPr>
        <w:t>重庆江北国际机场</w:t>
      </w:r>
    </w:p>
    <w:p>
      <w:pPr>
        <w:pStyle w:val="3"/>
        <w:numPr>
          <w:ilvl w:val="0"/>
          <w:numId w:val="7"/>
        </w:numPr>
        <w:ind w:firstLine="640"/>
        <w:rPr>
          <w:rFonts w:hint="eastAsia"/>
          <w:color w:val="auto"/>
        </w:rPr>
      </w:pPr>
      <w:bookmarkStart w:id="3" w:name="_Toc24707257"/>
      <w:r>
        <w:rPr>
          <w:rFonts w:hint="eastAsia"/>
          <w:color w:val="auto"/>
        </w:rPr>
        <w:t>项目内容和范围</w:t>
      </w:r>
      <w:bookmarkEnd w:id="3"/>
    </w:p>
    <w:p>
      <w:pPr>
        <w:widowControl/>
        <w:adjustRightInd w:val="0"/>
        <w:snapToGrid w:val="0"/>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3.1.项目内容</w:t>
      </w:r>
    </w:p>
    <w:p>
      <w:pPr>
        <w:widowControl/>
        <w:adjustRightInd w:val="0"/>
        <w:snapToGrid w:val="0"/>
        <w:spacing w:line="560" w:lineRule="exact"/>
        <w:ind w:firstLine="600" w:firstLineChars="200"/>
        <w:jc w:val="left"/>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T1航站楼、T2航站楼及江北机场公司办公楼共计73台老旧电梯类设备进行安全评估，其中电梯32台，扶梯及人行步道41台。</w:t>
      </w:r>
    </w:p>
    <w:p>
      <w:pPr>
        <w:widowControl/>
        <w:numPr>
          <w:ilvl w:val="0"/>
          <w:numId w:val="0"/>
        </w:numPr>
        <w:adjustRightInd w:val="0"/>
        <w:snapToGrid w:val="0"/>
        <w:spacing w:line="56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 设备检测内容</w:t>
      </w:r>
    </w:p>
    <w:p>
      <w:pPr>
        <w:pStyle w:val="9"/>
        <w:widowControl w:val="0"/>
        <w:numPr>
          <w:ilvl w:val="0"/>
          <w:numId w:val="0"/>
        </w:numPr>
        <w:spacing w:line="360" w:lineRule="auto"/>
        <w:ind w:firstLine="600" w:firstLineChars="200"/>
        <w:jc w:val="both"/>
        <w:rPr>
          <w:rFonts w:hint="eastAsia" w:ascii="仿宋" w:hAnsi="仿宋" w:eastAsia="仿宋" w:cs="仿宋"/>
          <w:sz w:val="30"/>
          <w:szCs w:val="30"/>
          <w:lang w:val="en-US" w:eastAsia="zh-CN"/>
        </w:rPr>
      </w:pPr>
      <w:bookmarkStart w:id="4" w:name="_Toc24707258"/>
      <w:r>
        <w:rPr>
          <w:rFonts w:hint="eastAsia" w:ascii="仿宋" w:hAnsi="仿宋" w:eastAsia="仿宋" w:cs="仿宋"/>
          <w:sz w:val="30"/>
          <w:szCs w:val="30"/>
          <w:lang w:val="en-US" w:eastAsia="zh-CN"/>
        </w:rPr>
        <w:t>3.2.1 垂直电梯评估内容</w:t>
      </w:r>
    </w:p>
    <w:tbl>
      <w:tblPr>
        <w:tblStyle w:val="8"/>
        <w:tblW w:w="85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3"/>
        <w:gridCol w:w="2032"/>
        <w:gridCol w:w="5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blHeade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757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项目编号及评估内容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基本情况</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1.1档案、记录等资料管理情况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1.2零配件的更换及供应情况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1.3运行状况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1.4故障及维修情况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1.5按需维保情况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机房区域及警示标识</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2.1机房环境及通往机房和滑轮间安全通道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2.2机房及滑轮间警示标识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2.3机房和滑轮问的防滑地面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2.4机房地面高度差和凹坑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2.5机房和滑轮间有足够的照明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2.6机房内用于搬运设备的金属支架或吊钩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2.7温度控制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2.8机房噪音</w:t>
            </w:r>
            <w:r>
              <w:rPr>
                <w:rFonts w:hint="eastAsia" w:ascii="仿宋" w:hAnsi="仿宋" w:eastAsia="仿宋" w:cs="仿宋"/>
                <w:sz w:val="30"/>
                <w:szCs w:val="30"/>
                <w:lang w:val="en-US" w:eastAsia="zh-CN" w:bidi="ar"/>
              </w:rPr>
              <w:t>及专用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2.9工作安全区间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2.10旋转部件的安全防护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减速箱和曳引轮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3.1渗漏油情况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3.2齿轮油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3.3齿轮副间隙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3.4啮合面状态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3.5齿轮点蚀情况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3.6轴承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3.7振动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3.8曳引轮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24</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联轴器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4.1径向跳动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4.2轴向窜动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4.3联接情况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27</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电动机</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5.1轴承润滑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5.2轴承振动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5.3绝缘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5.4电机运转状况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5.5电机运转表面温度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5.6过热保护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5.7编码器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制动器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6.1工作状况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6.2维持电压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6.3松闸装置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6.4制动器线圈表面温度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6.5制动器型式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6.6制动器磨损情况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6.7制动噪声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救援装置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7.1设置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7.2标识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7.3功能有效性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7.4平层标记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30"/>
                <w:szCs w:val="30"/>
              </w:rPr>
            </w:pPr>
            <w:r>
              <w:rPr>
                <w:rFonts w:hint="eastAsia" w:ascii="仿宋" w:hAnsi="仿宋" w:eastAsia="仿宋" w:cs="仿宋"/>
                <w:sz w:val="30"/>
                <w:szCs w:val="30"/>
              </w:rPr>
              <w:t>45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7.5 自动救援操作装置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 层门、轿门与门锁</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8.1门锁结构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8.2证实层门、轿门闭合、锁紧的电气装置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8.3滚轮磨损、锈蚀、变形情况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8.4开关门轮磨损、锈蚀、变形情况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8.5门滑块磨损与固定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8.6层门锁紧开锁装置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8.7层门地坎与层门地平之间高度差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8.8层门自动关闭装置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8.9门的运行与导向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8.10门的磨损、锈蚀、变形情况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8.11 轿门开门限制装置及轿门的开启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57</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供电设备</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9.1总电源开关设置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9.2电源进线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9.3电动机和其它电气设备的保护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9.4总电源开关容量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9.5照明(开关)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62</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井道</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10.1随行电缆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10.2补偿绳(链)及二次保护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10.3顶层高度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10.4底坑深度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10.5安全门有效情况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10.6井道照明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10.7门刀与层门地坎问隙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10.8门刀与开关门轮间隙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10.9层门侧井道壁凸出物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10.10井道孔洞封闭与防护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72</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对重装置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11.1护栏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11.2对重轮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11.3对重块、架损坏和紧固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11.4对重靴衬间隙、磨损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运行区域的安全保护</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12.1轿厢运行极限位置的开关的有效性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12.2平层感应装置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78</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导轨</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13.1导轨形式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13.2固定情况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13.3导轨顶面偏差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81</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悬挂装置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14.1钢丝绳磨损、锈蚀、变形情况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14.2钢丝绳断丝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14.3绳头组合和绳头板情况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14.4钢丝绳张力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14.5其他类型的悬挂装置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86</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轿厢</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15.1轿厢照明、通话、风扇和应急照明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15.2自动门防止夹人装置功能可靠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15.3轿厢有效面积与额定载重量的关系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15.4安全窗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15.5轿顶检修装置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15.6通风孔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15.7轿厢的其他情况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93</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底坑</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16.1进入底坑装置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16.2缓冲器完好、固定、功能可靠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16.3停止装置、照明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16.4底坑底人可到达空间的保护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16.5限速器张紧轮(位置、防护)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16.6补偿装置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16.7底坑地面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100</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17 </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控制系统</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17.1线路老化、变形及接线状况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17.2接地导通性能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17.3绝缘性能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17.4变频器工作表面温度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17.5相序保护装置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105</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17.6继电器、接触器工作情况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17.7安全电路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17.8 印刷电路板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17.9紧急电动运行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17.10切断制动器电流的接触器的设置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17.11切断主回路电流的接触器的设置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17.12门锁回路继电器的设置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17.13 控制柜（除变频器）内部表面最高温度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17.14外呼、内选及楼层显示功能情况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17.15控制柜的其他情况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115</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功能试验</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18.1平衡系数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18.2超载保护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18.3曳引能力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18.4平层准确度及保持精度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18.5安全钳和限速器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18.6制动试验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121</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18.7操作信号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122</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18.8上行超速保护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123</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18.9 轿厢意外移动保护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124</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18.10门旁路功能和门回路检测功能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125</w:t>
            </w:r>
          </w:p>
        </w:tc>
        <w:tc>
          <w:tcPr>
            <w:tcW w:w="2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乘运质量</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19.1全程运行时间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126</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19.2运行噪音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127</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19.3启动加、减速度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128</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19.4电梯运行速度偏差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129</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19.5轿厢最大水平振动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130</w:t>
            </w:r>
          </w:p>
        </w:tc>
        <w:tc>
          <w:tcPr>
            <w:tcW w:w="2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19.6轿厢最大垂直振动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5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131</w:t>
            </w:r>
          </w:p>
        </w:tc>
        <w:tc>
          <w:tcPr>
            <w:tcW w:w="203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无机房附加项目</w:t>
            </w:r>
          </w:p>
        </w:tc>
        <w:tc>
          <w:tcPr>
            <w:tcW w:w="5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kern w:val="0"/>
                <w:sz w:val="30"/>
                <w:szCs w:val="30"/>
              </w:rPr>
            </w:pPr>
            <w:r>
              <w:rPr>
                <w:rFonts w:hint="eastAsia" w:ascii="仿宋" w:hAnsi="仿宋" w:eastAsia="仿宋" w:cs="仿宋"/>
                <w:kern w:val="0"/>
                <w:sz w:val="30"/>
                <w:szCs w:val="30"/>
              </w:rPr>
              <w:t>平台应是永久性装置，有足够的机械强度并设置护栏。机械锁定装置（机械制停装置、电气安全装置）等相关保护装置应动作有效。</w:t>
            </w:r>
          </w:p>
        </w:tc>
      </w:tr>
    </w:tbl>
    <w:p>
      <w:pPr>
        <w:pStyle w:val="2"/>
        <w:rPr>
          <w:rFonts w:hint="eastAsia"/>
          <w:lang w:val="en-US" w:eastAsia="zh-CN"/>
        </w:rPr>
      </w:pPr>
    </w:p>
    <w:p>
      <w:pPr>
        <w:numPr>
          <w:ilvl w:val="0"/>
          <w:numId w:val="0"/>
        </w:numPr>
        <w:spacing w:line="360" w:lineRule="auto"/>
        <w:ind w:left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3.2.2 自动扶梯及人行道评估内容</w:t>
      </w:r>
    </w:p>
    <w:tbl>
      <w:tblPr>
        <w:tblStyle w:val="8"/>
        <w:tblW w:w="84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075"/>
        <w:gridCol w:w="6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项目编号及评估内容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基本情况</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1.1档案、记录等资料管理情况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1.2零配件的更换及维保情况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1.3运行状况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1.4故障及维修情况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1.5 按需维保情况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支撑结构（桁架）和围板</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2.1 桁架及其构件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2.2 空间清洁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2.3 检修盖板、楼层板和梳齿支撑板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梯级、踏板和胶带</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3.1 梯级（踏板或胶带）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3.2 梯级（踏板或胶带）的导向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3.3 梯级（踏板）之间的间隙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3.4梳齿板梳齿、啮合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驱动装置</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4.1 减速箱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4.2 机-电式制动器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4.3驱动链（驱动皮带）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4.4 电动机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4.5 链轮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4.6联轴器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19</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电气系统</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5.1 控制柜（接触器、继电器、变频器、PCB板、PLC）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5.2 控制柜（其他方面）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5.3 电气绝缘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5.4 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5.5 导线和电缆、接线端子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5.6 静电防护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5.7 主开关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5.8检修控制装置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27</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6</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扶手装置和扶手带系统</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6.1防夹装置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6.2 围裙板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29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6.3 护壁板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6.4 内、外盖板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6.5 扶手带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6.6 扶手带驱动装置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6.7 扶手带外缘距离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6.8 扶手防攀爬/阻挡/防滑行装置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35</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7</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出入口系统</w:t>
            </w: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7.1标志与警示装置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7.2 畅通区域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7.3阻挡装置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7.4 垂直净高度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39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7.5防护挡板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7.6 维修空间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7.7 驱动与转向站防护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42</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8润滑系统（如有）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43</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9</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功能试验和测试</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 扶手带入口保护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9.2 梳齿板保护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9.3 非操纵逆转保护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9.4梯级、踏板的驱动保护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47</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9.5梯级或踏板下陷保护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48</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9.6梯级或踏板缺失保护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49</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9.7 制动器松闸故障保护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50</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9.8 紧急停止开关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51</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9.9运行速度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9.10 扶手带运行速度偏差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 xml:space="preserve">9.11 空载制停距离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p>
        </w:tc>
        <w:tc>
          <w:tcPr>
            <w:tcW w:w="653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9.12 附加制动器设置及功能（如有）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55</w:t>
            </w:r>
          </w:p>
        </w:tc>
        <w:tc>
          <w:tcPr>
            <w:tcW w:w="76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10 室外型的附加要求（如有）</w:t>
            </w:r>
          </w:p>
        </w:tc>
      </w:tr>
    </w:tbl>
    <w:p>
      <w:pPr>
        <w:pStyle w:val="2"/>
        <w:widowControl w:val="0"/>
        <w:numPr>
          <w:ilvl w:val="0"/>
          <w:numId w:val="0"/>
        </w:numPr>
        <w:jc w:val="both"/>
        <w:rPr>
          <w:rFonts w:hint="eastAsia"/>
          <w:lang w:val="en-US" w:eastAsia="zh-CN"/>
        </w:rPr>
      </w:pPr>
    </w:p>
    <w:p>
      <w:pPr>
        <w:widowControl/>
        <w:adjustRightInd w:val="0"/>
        <w:snapToGrid w:val="0"/>
        <w:spacing w:line="360" w:lineRule="auto"/>
        <w:ind w:firstLine="600" w:firstLineChars="200"/>
        <w:jc w:val="left"/>
        <w:rPr>
          <w:rFonts w:hint="eastAsia" w:ascii="仿宋" w:hAnsi="仿宋" w:eastAsia="仿宋" w:cs="仿宋"/>
          <w:sz w:val="30"/>
          <w:szCs w:val="30"/>
          <w:lang w:val="en-US" w:eastAsia="zh-CN"/>
        </w:rPr>
      </w:pPr>
    </w:p>
    <w:p>
      <w:pPr>
        <w:widowControl/>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3.2.3 </w:t>
      </w:r>
      <w:r>
        <w:rPr>
          <w:rFonts w:hint="eastAsia" w:ascii="仿宋" w:hAnsi="仿宋" w:eastAsia="仿宋" w:cs="仿宋"/>
          <w:sz w:val="30"/>
          <w:szCs w:val="30"/>
          <w:lang w:eastAsia="zh-CN"/>
        </w:rPr>
        <w:t>参考规范及标准：</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《中华人民共和国特种设备安全法》</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《重庆市特种设备安全条例》</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TSG 08《特种设备使用管理规则》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TSG 07《特种设备生产和充装单位许可规则》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TSG T5002《电梯维护保养规则》</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TSG T7005《电梯监督检验和定期检验规则—自动扶梯</w:t>
      </w:r>
      <w:r>
        <w:rPr>
          <w:rFonts w:hint="eastAsia" w:ascii="仿宋" w:hAnsi="仿宋" w:eastAsia="仿宋" w:cs="仿宋"/>
          <w:sz w:val="30"/>
          <w:szCs w:val="30"/>
          <w:lang w:eastAsia="zh-CN"/>
        </w:rPr>
        <w:t>与</w:t>
      </w:r>
      <w:r>
        <w:rPr>
          <w:rFonts w:hint="eastAsia" w:ascii="仿宋" w:hAnsi="仿宋" w:eastAsia="仿宋" w:cs="仿宋"/>
          <w:sz w:val="30"/>
          <w:szCs w:val="30"/>
        </w:rPr>
        <w:t>自动人行道》</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w:t>
      </w:r>
      <w:r>
        <w:rPr>
          <w:rFonts w:hint="eastAsia" w:ascii="仿宋" w:hAnsi="仿宋" w:eastAsia="仿宋" w:cs="仿宋"/>
          <w:sz w:val="30"/>
          <w:szCs w:val="30"/>
        </w:rPr>
        <w:t>GB 16899《自动扶梯和自动人行道的制造与安装安全规范》</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w:t>
      </w:r>
      <w:r>
        <w:rPr>
          <w:rFonts w:hint="eastAsia" w:ascii="仿宋" w:hAnsi="仿宋" w:eastAsia="仿宋" w:cs="仿宋"/>
          <w:sz w:val="30"/>
          <w:szCs w:val="30"/>
        </w:rPr>
        <w:t>GB/T 18775《电梯、自动扶梯、自动人行道维修规范》</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rPr>
        <w:t>GB/T 20900《电梯、自动扶梯和自动人行道风险评价和降低的方法》</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w:t>
      </w:r>
      <w:r>
        <w:rPr>
          <w:rFonts w:hint="eastAsia" w:ascii="仿宋" w:hAnsi="仿宋" w:eastAsia="仿宋" w:cs="仿宋"/>
          <w:sz w:val="30"/>
          <w:szCs w:val="30"/>
        </w:rPr>
        <w:t>GB/T 37217 《自动扶梯和自动人行道主要部件报废技术条件》</w:t>
      </w:r>
    </w:p>
    <w:p>
      <w:pPr>
        <w:widowControl/>
        <w:numPr>
          <w:ilvl w:val="0"/>
          <w:numId w:val="0"/>
        </w:numPr>
        <w:adjustRightInd w:val="0"/>
        <w:snapToGrid w:val="0"/>
        <w:spacing w:line="360" w:lineRule="auto"/>
        <w:ind w:left="567"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GB 30692 《提高在用自动扶梯和自动人行道安全性的规范》</w:t>
      </w:r>
    </w:p>
    <w:p>
      <w:pPr>
        <w:pStyle w:val="2"/>
        <w:numPr>
          <w:ilvl w:val="0"/>
          <w:numId w:val="0"/>
        </w:numPr>
        <w:ind w:left="567" w:leftChars="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国家质检总局《关于印发〈在用电梯安全评估导则-曳引驱动电梯（试行）〉的通知（质检特函﹝2015﹞57号）》</w:t>
      </w:r>
    </w:p>
    <w:p>
      <w:pPr>
        <w:pStyle w:val="2"/>
        <w:numPr>
          <w:ilvl w:val="0"/>
          <w:numId w:val="0"/>
        </w:numPr>
        <w:ind w:left="567" w:leftChars="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《关于规范电梯安全评估的通知》渝市监机特〔2021〕3号</w:t>
      </w:r>
    </w:p>
    <w:p>
      <w:pPr>
        <w:pStyle w:val="2"/>
        <w:numPr>
          <w:ilvl w:val="0"/>
          <w:numId w:val="0"/>
        </w:numPr>
        <w:ind w:left="567" w:leftChars="0"/>
        <w:rPr>
          <w:rFonts w:hint="eastAsia" w:ascii="楷体" w:hAnsi="楷体" w:eastAsia="楷体" w:cs="楷体"/>
          <w:color w:val="FF0000"/>
          <w:sz w:val="30"/>
          <w:szCs w:val="30"/>
        </w:rPr>
      </w:pPr>
      <w:r>
        <w:rPr>
          <w:rFonts w:hint="eastAsia" w:ascii="仿宋" w:hAnsi="仿宋" w:eastAsia="仿宋" w:cs="仿宋"/>
          <w:sz w:val="30"/>
          <w:szCs w:val="30"/>
          <w:lang w:val="en-US" w:eastAsia="zh-CN"/>
        </w:rPr>
        <w:t>（14）委托合同及评估方自行制定的作业文件或方案</w:t>
      </w:r>
    </w:p>
    <w:p>
      <w:pPr>
        <w:pStyle w:val="3"/>
        <w:ind w:firstLine="640"/>
        <w:rPr>
          <w:rStyle w:val="13"/>
          <w:rFonts w:ascii="仿宋" w:hAnsi="仿宋" w:eastAsia="黑体" w:cs="Times New Roman"/>
          <w:color w:val="auto"/>
          <w:sz w:val="32"/>
          <w:szCs w:val="24"/>
          <w:shd w:val="clear" w:color="auto" w:fill="auto"/>
        </w:rPr>
      </w:pPr>
      <w:r>
        <w:rPr>
          <w:rStyle w:val="13"/>
          <w:rFonts w:hint="eastAsia" w:ascii="仿宋" w:hAnsi="仿宋" w:eastAsia="黑体" w:cs="Times New Roman"/>
          <w:color w:val="auto"/>
          <w:sz w:val="32"/>
          <w:szCs w:val="24"/>
          <w:shd w:val="clear" w:color="auto" w:fill="auto"/>
        </w:rPr>
        <w:t>第四条 项目工期</w:t>
      </w:r>
      <w:bookmarkEnd w:id="4"/>
    </w:p>
    <w:p>
      <w:pPr>
        <w:pStyle w:val="10"/>
        <w:ind w:firstLine="600"/>
        <w:rPr>
          <w:rStyle w:val="13"/>
          <w:rFonts w:hint="eastAsia"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4.1本项目工期为：</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年</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月</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日至</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年</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月</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日。</w:t>
      </w:r>
      <w:r>
        <w:rPr>
          <w:rStyle w:val="13"/>
          <w:rFonts w:hint="eastAsia" w:ascii="仿宋_GB2312" w:hAnsi="仿宋" w:eastAsia="仿宋_GB2312" w:cs="宋体"/>
          <w:color w:val="auto"/>
          <w:shd w:val="clear" w:color="auto" w:fill="auto"/>
          <w:lang w:eastAsia="zh-CN"/>
        </w:rPr>
        <w:t>（</w:t>
      </w:r>
      <w:r>
        <w:rPr>
          <w:rStyle w:val="13"/>
          <w:rFonts w:hint="eastAsia" w:ascii="仿宋_GB2312" w:hAnsi="仿宋" w:eastAsia="仿宋_GB2312" w:cs="宋体"/>
          <w:color w:val="auto"/>
          <w:shd w:val="clear" w:color="auto" w:fill="auto"/>
          <w:lang w:val="en-US" w:eastAsia="zh-CN"/>
        </w:rPr>
        <w:t>工期为合同签订之日起</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lang w:val="en-US" w:eastAsia="zh-CN"/>
        </w:rPr>
        <w:t>日历天）。乙方</w:t>
      </w:r>
      <w:r>
        <w:rPr>
          <w:rStyle w:val="13"/>
          <w:rFonts w:hint="eastAsia" w:ascii="仿宋_GB2312" w:hAnsi="仿宋" w:eastAsia="仿宋_GB2312" w:cs="宋体"/>
          <w:color w:val="auto"/>
          <w:shd w:val="clear" w:color="auto" w:fill="auto"/>
        </w:rPr>
        <w:t>不能按期开工或无故中途停工而影响工期的，工期不顺延；发生任何有关工期顺延事项，乙方需在顺延情况发生后立即向甲方提出书面申请，说明具体原因和顺延天数，甲方审核并书面同意后工期顺延。</w:t>
      </w:r>
    </w:p>
    <w:p>
      <w:pPr>
        <w:pStyle w:val="3"/>
        <w:ind w:firstLine="640"/>
        <w:rPr>
          <w:rStyle w:val="13"/>
          <w:rFonts w:hint="eastAsia" w:ascii="仿宋" w:hAnsi="仿宋" w:eastAsia="黑体" w:cs="Times New Roman"/>
          <w:color w:val="auto"/>
          <w:sz w:val="32"/>
          <w:szCs w:val="24"/>
          <w:shd w:val="clear" w:color="auto" w:fill="auto"/>
          <w:lang w:eastAsia="zh-CN"/>
        </w:rPr>
      </w:pPr>
      <w:bookmarkStart w:id="5" w:name="_Toc24707259"/>
      <w:r>
        <w:rPr>
          <w:rStyle w:val="13"/>
          <w:rFonts w:hint="eastAsia" w:ascii="仿宋" w:hAnsi="仿宋" w:eastAsia="黑体" w:cs="Times New Roman"/>
          <w:color w:val="auto"/>
          <w:sz w:val="32"/>
          <w:szCs w:val="24"/>
          <w:shd w:val="clear" w:color="auto" w:fill="auto"/>
        </w:rPr>
        <w:t>第五条  履约</w:t>
      </w:r>
      <w:r>
        <w:rPr>
          <w:rStyle w:val="13"/>
          <w:rFonts w:hint="eastAsia" w:ascii="仿宋" w:hAnsi="仿宋" w:eastAsia="黑体" w:cs="Times New Roman"/>
          <w:color w:val="auto"/>
          <w:sz w:val="32"/>
          <w:szCs w:val="24"/>
          <w:shd w:val="clear" w:color="auto" w:fill="auto"/>
          <w:lang w:eastAsia="zh-CN"/>
        </w:rPr>
        <w:t>保证金和</w:t>
      </w:r>
      <w:r>
        <w:rPr>
          <w:rStyle w:val="13"/>
          <w:rFonts w:hint="eastAsia" w:ascii="仿宋" w:hAnsi="仿宋" w:eastAsia="黑体" w:cs="Times New Roman"/>
          <w:color w:val="auto"/>
          <w:sz w:val="32"/>
          <w:szCs w:val="24"/>
          <w:shd w:val="clear" w:color="auto" w:fill="auto"/>
        </w:rPr>
        <w:t>质</w:t>
      </w:r>
      <w:r>
        <w:rPr>
          <w:rStyle w:val="13"/>
          <w:rFonts w:hint="eastAsia" w:ascii="仿宋" w:hAnsi="仿宋" w:eastAsia="黑体" w:cs="Times New Roman"/>
          <w:color w:val="auto"/>
          <w:sz w:val="32"/>
          <w:szCs w:val="24"/>
          <w:shd w:val="clear" w:color="auto" w:fill="auto"/>
          <w:lang w:eastAsia="zh-CN"/>
        </w:rPr>
        <w:t>量</w:t>
      </w:r>
      <w:r>
        <w:rPr>
          <w:rStyle w:val="13"/>
          <w:rFonts w:hint="eastAsia" w:ascii="仿宋" w:hAnsi="仿宋" w:eastAsia="黑体" w:cs="Times New Roman"/>
          <w:color w:val="auto"/>
          <w:sz w:val="32"/>
          <w:szCs w:val="24"/>
          <w:shd w:val="clear" w:color="auto" w:fill="auto"/>
        </w:rPr>
        <w:t>保</w:t>
      </w:r>
      <w:bookmarkEnd w:id="5"/>
      <w:r>
        <w:rPr>
          <w:rStyle w:val="13"/>
          <w:rFonts w:hint="eastAsia" w:ascii="仿宋" w:hAnsi="仿宋" w:eastAsia="黑体" w:cs="Times New Roman"/>
          <w:color w:val="auto"/>
          <w:sz w:val="32"/>
          <w:szCs w:val="24"/>
          <w:shd w:val="clear" w:color="auto" w:fill="auto"/>
          <w:lang w:eastAsia="zh-CN"/>
        </w:rPr>
        <w:t>证期</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仿宋_GB2312" w:hAnsi="仿宋" w:eastAsia="仿宋_GB2312" w:cs="宋体"/>
          <w:color w:val="auto"/>
          <w:shd w:val="clear" w:color="auto" w:fill="auto"/>
        </w:rPr>
        <w:t>5.1</w:t>
      </w:r>
      <w:r>
        <w:rPr>
          <w:rStyle w:val="13"/>
          <w:rFonts w:hint="eastAsia" w:ascii="仿宋_GB2312" w:hAnsi="仿宋" w:eastAsia="仿宋_GB2312" w:cs="宋体"/>
          <w:color w:val="auto"/>
          <w:shd w:val="clear" w:color="auto" w:fill="auto"/>
          <w:lang w:val="en-US" w:eastAsia="zh-CN"/>
        </w:rPr>
        <w:t xml:space="preserve"> 履约保证金：无。</w:t>
      </w:r>
    </w:p>
    <w:p>
      <w:pPr>
        <w:pStyle w:val="10"/>
        <w:ind w:firstLine="600"/>
        <w:rPr>
          <w:rStyle w:val="13"/>
          <w:rFonts w:hint="eastAsia" w:ascii="仿宋_GB2312" w:hAnsi="仿宋" w:eastAsia="仿宋_GB2312" w:cs="宋体"/>
          <w:color w:val="auto"/>
          <w:shd w:val="clear" w:color="auto" w:fill="auto"/>
          <w:lang w:eastAsia="zh-CN"/>
        </w:rPr>
      </w:pPr>
      <w:r>
        <w:rPr>
          <w:rStyle w:val="13"/>
          <w:rFonts w:hint="eastAsia" w:ascii="仿宋_GB2312" w:hAnsi="仿宋" w:eastAsia="仿宋_GB2312" w:cs="宋体"/>
          <w:color w:val="auto"/>
          <w:shd w:val="clear" w:color="auto" w:fill="auto"/>
        </w:rPr>
        <w:t>5.</w:t>
      </w:r>
      <w:r>
        <w:rPr>
          <w:rStyle w:val="13"/>
          <w:rFonts w:hint="eastAsia" w:ascii="仿宋_GB2312" w:hAnsi="仿宋" w:eastAsia="仿宋_GB2312" w:cs="宋体"/>
          <w:color w:val="auto"/>
          <w:shd w:val="clear" w:color="auto" w:fill="auto"/>
          <w:lang w:val="en-US" w:eastAsia="zh-CN"/>
        </w:rPr>
        <w:t>2</w:t>
      </w:r>
      <w:r>
        <w:rPr>
          <w:rStyle w:val="13"/>
          <w:rFonts w:hint="eastAsia" w:cs="宋体"/>
          <w:color w:val="auto"/>
          <w:shd w:val="clear" w:color="auto" w:fill="auto"/>
          <w:lang w:val="en-US" w:eastAsia="zh-CN"/>
        </w:rPr>
        <w:t xml:space="preserve"> </w:t>
      </w:r>
      <w:r>
        <w:rPr>
          <w:rStyle w:val="13"/>
          <w:rFonts w:hint="eastAsia" w:ascii="仿宋_GB2312" w:hAnsi="仿宋" w:eastAsia="仿宋_GB2312" w:cs="宋体"/>
          <w:color w:val="auto"/>
          <w:shd w:val="clear" w:color="auto" w:fill="auto"/>
        </w:rPr>
        <w:t>质量</w:t>
      </w:r>
      <w:r>
        <w:rPr>
          <w:rStyle w:val="13"/>
          <w:rFonts w:hint="eastAsia" w:ascii="仿宋_GB2312" w:hAnsi="仿宋" w:eastAsia="仿宋_GB2312" w:cs="宋体"/>
          <w:color w:val="auto"/>
          <w:shd w:val="clear" w:color="auto" w:fill="auto"/>
          <w:lang w:val="en-US" w:eastAsia="zh-CN"/>
        </w:rPr>
        <w:t>保证期为：无。</w:t>
      </w:r>
    </w:p>
    <w:p>
      <w:pPr>
        <w:pStyle w:val="3"/>
        <w:ind w:firstLine="640"/>
        <w:rPr>
          <w:rStyle w:val="13"/>
          <w:rFonts w:ascii="仿宋" w:hAnsi="仿宋" w:eastAsia="黑体" w:cs="Times New Roman"/>
          <w:color w:val="auto"/>
          <w:sz w:val="32"/>
          <w:szCs w:val="24"/>
          <w:shd w:val="clear" w:color="auto" w:fill="auto"/>
        </w:rPr>
      </w:pPr>
      <w:bookmarkStart w:id="6" w:name="_Toc24707260"/>
      <w:r>
        <w:rPr>
          <w:rStyle w:val="13"/>
          <w:rFonts w:hint="eastAsia" w:ascii="仿宋" w:hAnsi="仿宋" w:eastAsia="黑体" w:cs="Times New Roman"/>
          <w:color w:val="auto"/>
          <w:sz w:val="32"/>
          <w:szCs w:val="24"/>
          <w:shd w:val="clear" w:color="auto" w:fill="auto"/>
        </w:rPr>
        <w:t>第六条  合同价款</w:t>
      </w:r>
      <w:bookmarkEnd w:id="6"/>
    </w:p>
    <w:p>
      <w:pPr>
        <w:pStyle w:val="10"/>
        <w:ind w:firstLine="600"/>
        <w:jc w:val="both"/>
        <w:rPr>
          <w:rFonts w:hint="eastAsia"/>
          <w:color w:val="auto"/>
        </w:rPr>
      </w:pPr>
      <w:r>
        <w:rPr>
          <w:rFonts w:hint="eastAsia"/>
          <w:color w:val="auto"/>
          <w:lang w:val="en-US" w:eastAsia="zh-CN"/>
        </w:rPr>
        <w:t>合同</w:t>
      </w:r>
      <w:r>
        <w:rPr>
          <w:rFonts w:hint="eastAsia"/>
          <w:color w:val="auto"/>
        </w:rPr>
        <w:t>金额</w:t>
      </w:r>
      <w:r>
        <w:rPr>
          <w:rFonts w:hint="eastAsia"/>
          <w:color w:val="auto"/>
          <w:lang w:eastAsia="zh-CN"/>
        </w:rPr>
        <w:t>（</w:t>
      </w:r>
      <w:r>
        <w:rPr>
          <w:rFonts w:hint="eastAsia"/>
          <w:color w:val="auto"/>
        </w:rPr>
        <w:t>不含</w:t>
      </w:r>
      <w:r>
        <w:rPr>
          <w:rFonts w:hint="eastAsia"/>
          <w:color w:val="auto"/>
          <w:lang w:val="en-US" w:eastAsia="zh-CN"/>
        </w:rPr>
        <w:t>增值</w:t>
      </w:r>
      <w:r>
        <w:rPr>
          <w:rFonts w:hint="eastAsia"/>
          <w:color w:val="auto"/>
        </w:rPr>
        <w:t>税</w:t>
      </w:r>
      <w:r>
        <w:rPr>
          <w:rFonts w:hint="eastAsia"/>
          <w:color w:val="auto"/>
          <w:lang w:eastAsia="zh-CN"/>
        </w:rPr>
        <w:t>）</w:t>
      </w:r>
      <w:r>
        <w:rPr>
          <w:rFonts w:hint="eastAsia"/>
          <w:color w:val="auto"/>
        </w:rPr>
        <w:t>：</w:t>
      </w:r>
      <w:r>
        <w:rPr>
          <w:rFonts w:hint="eastAsia"/>
          <w:color w:val="auto"/>
          <w:u w:val="single"/>
          <w:lang w:val="en-US" w:eastAsia="zh-CN"/>
        </w:rPr>
        <w:t xml:space="preserve">        </w:t>
      </w:r>
      <w:r>
        <w:rPr>
          <w:rFonts w:hint="eastAsia"/>
          <w:color w:val="auto"/>
        </w:rPr>
        <w:t>元（大写：</w:t>
      </w:r>
      <w:r>
        <w:rPr>
          <w:rFonts w:hint="eastAsia"/>
          <w:color w:val="auto"/>
          <w:u w:val="single"/>
        </w:rPr>
        <w:t xml:space="preserve"> </w:t>
      </w:r>
      <w:r>
        <w:rPr>
          <w:rFonts w:hint="eastAsia"/>
          <w:color w:val="auto"/>
          <w:u w:val="single"/>
          <w:lang w:val="en-US" w:eastAsia="zh-CN"/>
        </w:rPr>
        <w:t xml:space="preserve">      </w:t>
      </w:r>
      <w:r>
        <w:rPr>
          <w:rFonts w:hint="eastAsia"/>
          <w:color w:val="auto"/>
        </w:rPr>
        <w:t>）；含税金额：</w:t>
      </w:r>
      <w:r>
        <w:rPr>
          <w:rFonts w:hint="eastAsia"/>
          <w:color w:val="auto"/>
          <w:u w:val="single"/>
          <w:lang w:val="en-US" w:eastAsia="zh-CN"/>
        </w:rPr>
        <w:t xml:space="preserve">          </w:t>
      </w:r>
      <w:r>
        <w:rPr>
          <w:rFonts w:hint="eastAsia"/>
          <w:color w:val="auto"/>
        </w:rPr>
        <w:t>元（大写</w:t>
      </w:r>
      <w:r>
        <w:rPr>
          <w:rFonts w:hint="eastAsia"/>
          <w:color w:val="auto"/>
          <w:lang w:eastAsia="zh-CN"/>
        </w:rPr>
        <w:t>：</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rPr>
        <w:t>）,</w:t>
      </w:r>
      <w:r>
        <w:rPr>
          <w:rFonts w:hint="eastAsia"/>
          <w:color w:val="auto"/>
          <w:lang w:val="en-US" w:eastAsia="zh-CN"/>
        </w:rPr>
        <w:t>增值税税率为</w:t>
      </w:r>
      <w:r>
        <w:rPr>
          <w:rFonts w:hint="eastAsia"/>
          <w:color w:val="auto"/>
          <w:u w:val="single"/>
          <w:lang w:val="en-US" w:eastAsia="zh-CN"/>
        </w:rPr>
        <w:t xml:space="preserve">     </w:t>
      </w:r>
      <w:r>
        <w:rPr>
          <w:rFonts w:hint="eastAsia"/>
          <w:color w:val="auto"/>
          <w:lang w:val="en-US" w:eastAsia="zh-CN"/>
        </w:rPr>
        <w:t>%。</w:t>
      </w:r>
      <w:r>
        <w:rPr>
          <w:rFonts w:hint="eastAsia"/>
          <w:color w:val="auto"/>
        </w:rPr>
        <w:t>本合同价格为 “总价包干”，包括但不限于材料购买、人工、运输、保险、风险措施费用等一切与项目内容相关的费用。</w:t>
      </w:r>
    </w:p>
    <w:p>
      <w:pPr>
        <w:pStyle w:val="3"/>
        <w:ind w:firstLine="640"/>
        <w:rPr>
          <w:rStyle w:val="13"/>
          <w:rFonts w:ascii="仿宋" w:hAnsi="仿宋" w:eastAsia="黑体" w:cs="Times New Roman"/>
          <w:color w:val="auto"/>
          <w:sz w:val="32"/>
          <w:szCs w:val="24"/>
          <w:shd w:val="clear" w:color="auto" w:fill="auto"/>
        </w:rPr>
      </w:pPr>
      <w:bookmarkStart w:id="7" w:name="_Toc24707261"/>
      <w:r>
        <w:rPr>
          <w:rStyle w:val="13"/>
          <w:rFonts w:hint="eastAsia" w:ascii="仿宋" w:hAnsi="仿宋" w:eastAsia="黑体" w:cs="Times New Roman"/>
          <w:color w:val="auto"/>
          <w:sz w:val="32"/>
          <w:szCs w:val="24"/>
          <w:shd w:val="clear" w:color="auto" w:fill="auto"/>
        </w:rPr>
        <w:t>第七条 付款方式</w:t>
      </w:r>
      <w:bookmarkEnd w:id="7"/>
    </w:p>
    <w:p>
      <w:pPr>
        <w:pStyle w:val="10"/>
        <w:ind w:firstLine="600"/>
        <w:jc w:val="both"/>
        <w:rPr>
          <w:rFonts w:hint="eastAsia"/>
          <w:color w:val="auto"/>
          <w:lang w:val="en-US" w:eastAsia="zh-CN"/>
        </w:rPr>
      </w:pPr>
      <w:r>
        <w:rPr>
          <w:rFonts w:hint="eastAsia"/>
          <w:color w:val="auto"/>
        </w:rPr>
        <w:t>7.1项目</w:t>
      </w:r>
      <w:r>
        <w:rPr>
          <w:rFonts w:hint="eastAsia"/>
          <w:color w:val="auto"/>
          <w:lang w:eastAsia="zh-CN"/>
        </w:rPr>
        <w:t>出具检测报告后</w:t>
      </w:r>
      <w:r>
        <w:rPr>
          <w:rFonts w:hint="eastAsia"/>
          <w:color w:val="auto"/>
        </w:rPr>
        <w:t>，乙方</w:t>
      </w:r>
      <w:r>
        <w:rPr>
          <w:rFonts w:hint="eastAsia"/>
          <w:color w:val="auto"/>
          <w:lang w:val="en-US" w:eastAsia="zh-CN"/>
        </w:rPr>
        <w:t>向甲方</w:t>
      </w:r>
      <w:r>
        <w:rPr>
          <w:rFonts w:hint="eastAsia"/>
          <w:color w:val="auto"/>
        </w:rPr>
        <w:t>开具</w:t>
      </w:r>
      <w:r>
        <w:rPr>
          <w:rFonts w:hint="eastAsia"/>
          <w:color w:val="auto"/>
          <w:lang w:val="en-US" w:eastAsia="zh-CN"/>
        </w:rPr>
        <w:t>合同金额的正规增值税发票。甲方在收到</w:t>
      </w:r>
      <w:r>
        <w:rPr>
          <w:rFonts w:hint="eastAsia"/>
          <w:color w:val="auto"/>
        </w:rPr>
        <w:t>增值税发票后</w:t>
      </w:r>
      <w:r>
        <w:rPr>
          <w:rFonts w:hint="eastAsia"/>
          <w:color w:val="auto"/>
          <w:lang w:val="en-US" w:eastAsia="zh-CN"/>
        </w:rPr>
        <w:t>40</w:t>
      </w:r>
      <w:r>
        <w:rPr>
          <w:rFonts w:hint="eastAsia"/>
          <w:color w:val="auto"/>
        </w:rPr>
        <w:t>个工作日内，向乙方支付合同价款的</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p>
    <w:p>
      <w:pPr>
        <w:pStyle w:val="10"/>
        <w:ind w:firstLine="600"/>
        <w:rPr>
          <w:rStyle w:val="14"/>
          <w:color w:val="auto"/>
          <w:lang w:eastAsia="zh-CN"/>
        </w:rPr>
      </w:pPr>
      <w:r>
        <w:rPr>
          <w:rStyle w:val="14"/>
          <w:rFonts w:hint="eastAsia"/>
          <w:color w:val="auto"/>
          <w:lang w:eastAsia="zh-CN"/>
        </w:rPr>
        <w:t>如果乙方提供增值税普通发票，甲方支付金额为不含增值税金额；如果乙方提供增值税专用发票，甲方支付金额</w:t>
      </w:r>
      <w:r>
        <w:rPr>
          <w:rStyle w:val="14"/>
          <w:color w:val="auto"/>
          <w:lang w:eastAsia="zh-CN"/>
        </w:rPr>
        <w:t>=不含增值税金额+增值税税额。</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7.2 支付方式：银行转账。</w:t>
      </w:r>
    </w:p>
    <w:p>
      <w:pPr>
        <w:pStyle w:val="10"/>
        <w:ind w:firstLine="600"/>
        <w:rPr>
          <w:rStyle w:val="13"/>
          <w:rFonts w:hint="eastAsia" w:ascii="仿宋_GB2312" w:hAnsi="仿宋" w:eastAsia="仿宋_GB2312" w:cs="宋体"/>
          <w:color w:val="auto"/>
          <w:shd w:val="clear" w:color="auto" w:fill="auto"/>
        </w:rPr>
      </w:pPr>
      <w:bookmarkStart w:id="8" w:name="_Toc24707262"/>
      <w:r>
        <w:rPr>
          <w:rStyle w:val="13"/>
          <w:rFonts w:hint="eastAsia" w:ascii="仿宋" w:hAnsi="仿宋" w:eastAsia="黑体" w:cs="Times New Roman"/>
          <w:color w:val="auto"/>
          <w:sz w:val="32"/>
          <w:szCs w:val="24"/>
          <w:shd w:val="clear" w:color="auto" w:fill="auto"/>
        </w:rPr>
        <w:t>第八条  承揽要求</w:t>
      </w:r>
      <w:bookmarkEnd w:id="8"/>
    </w:p>
    <w:p>
      <w:pPr>
        <w:pStyle w:val="10"/>
        <w:ind w:firstLine="600"/>
        <w:rPr>
          <w:rFonts w:hint="eastAsia" w:ascii="仿宋_GB2312" w:eastAsia="仿宋_GB2312"/>
          <w:sz w:val="28"/>
          <w:szCs w:val="28"/>
          <w:lang w:val="en-US" w:eastAsia="zh-CN"/>
        </w:rPr>
      </w:pPr>
      <w:r>
        <w:rPr>
          <w:rFonts w:hint="eastAsia" w:ascii="仿宋_GB2312" w:eastAsia="仿宋_GB2312"/>
          <w:sz w:val="28"/>
          <w:szCs w:val="28"/>
          <w:lang w:val="en-US" w:eastAsia="zh-CN"/>
        </w:rPr>
        <w:t>8.1未经甲方书面同意，乙方不得擅自改变合同约定</w:t>
      </w:r>
      <w:r>
        <w:rPr>
          <w:rFonts w:hint="eastAsia"/>
          <w:sz w:val="28"/>
          <w:szCs w:val="28"/>
          <w:lang w:val="en-US" w:eastAsia="zh-CN"/>
        </w:rPr>
        <w:t>内容</w:t>
      </w:r>
      <w:r>
        <w:rPr>
          <w:rFonts w:hint="eastAsia" w:ascii="仿宋_GB2312" w:eastAsia="仿宋_GB2312"/>
          <w:sz w:val="28"/>
          <w:szCs w:val="28"/>
          <w:lang w:val="en-US" w:eastAsia="zh-CN"/>
        </w:rPr>
        <w:t>，也不得转包、分包；</w:t>
      </w:r>
      <w:bookmarkStart w:id="9" w:name="_Toc24707263"/>
    </w:p>
    <w:p>
      <w:pPr>
        <w:pStyle w:val="10"/>
        <w:ind w:firstLine="600"/>
        <w:rPr>
          <w:rFonts w:hint="eastAsia" w:ascii="仿宋_GB2312" w:eastAsia="仿宋_GB2312"/>
          <w:color w:val="FF0000"/>
          <w:sz w:val="28"/>
          <w:szCs w:val="28"/>
          <w:lang w:val="en-US" w:eastAsia="zh-CN"/>
        </w:rPr>
      </w:pPr>
      <w:r>
        <w:rPr>
          <w:rFonts w:hint="eastAsia"/>
          <w:sz w:val="28"/>
          <w:szCs w:val="28"/>
          <w:lang w:val="en-US" w:eastAsia="zh-CN"/>
        </w:rPr>
        <w:t>8.2 乙方</w:t>
      </w:r>
      <w:r>
        <w:rPr>
          <w:rFonts w:hint="eastAsia" w:ascii="仿宋_GB2312" w:eastAsia="仿宋_GB2312"/>
          <w:sz w:val="28"/>
          <w:szCs w:val="28"/>
          <w:lang w:val="en-US" w:eastAsia="zh-CN"/>
        </w:rPr>
        <w:t>安排的工作人员需驻场工作，工作人员需要责任心强，技能熟练、安全意识强。</w:t>
      </w:r>
    </w:p>
    <w:p>
      <w:pPr>
        <w:widowControl/>
        <w:adjustRightInd w:val="0"/>
        <w:snapToGrid w:val="0"/>
        <w:spacing w:line="56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8.3在专项检查服务期间对于发生的设备故障进行维修指导和协助。</w:t>
      </w:r>
    </w:p>
    <w:p>
      <w:pPr>
        <w:widowControl/>
        <w:adjustRightInd w:val="0"/>
        <w:snapToGrid w:val="0"/>
        <w:spacing w:line="560" w:lineRule="exact"/>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8.4需遵守重庆机场集团有限公司空防、消防、机坪运行、车辆及通行证门禁等管理规定，并接受项目单位监督。</w:t>
      </w:r>
    </w:p>
    <w:p>
      <w:pPr>
        <w:widowControl/>
        <w:adjustRightInd w:val="0"/>
        <w:snapToGrid w:val="0"/>
        <w:spacing w:line="560" w:lineRule="exact"/>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8.5遵守重庆机场疫情防控相关要求。</w:t>
      </w:r>
    </w:p>
    <w:p>
      <w:pPr>
        <w:pStyle w:val="3"/>
        <w:ind w:firstLine="640"/>
        <w:rPr>
          <w:rStyle w:val="13"/>
          <w:rFonts w:ascii="仿宋" w:hAnsi="仿宋" w:eastAsia="黑体" w:cs="Times New Roman"/>
          <w:color w:val="auto"/>
          <w:sz w:val="32"/>
          <w:szCs w:val="24"/>
          <w:shd w:val="clear" w:color="auto" w:fill="auto"/>
        </w:rPr>
      </w:pPr>
      <w:r>
        <w:rPr>
          <w:rStyle w:val="13"/>
          <w:rFonts w:hint="eastAsia" w:ascii="仿宋" w:hAnsi="仿宋" w:eastAsia="黑体" w:cs="Times New Roman"/>
          <w:color w:val="auto"/>
          <w:sz w:val="32"/>
          <w:szCs w:val="24"/>
          <w:shd w:val="clear" w:color="auto" w:fill="auto"/>
        </w:rPr>
        <w:t>第九条  双方的权利与义务</w:t>
      </w:r>
      <w:bookmarkEnd w:id="9"/>
    </w:p>
    <w:p>
      <w:pPr>
        <w:pStyle w:val="12"/>
        <w:shd w:val="clear" w:color="auto" w:fill="auto"/>
        <w:spacing w:before="0" w:after="120" w:line="360" w:lineRule="auto"/>
        <w:ind w:firstLine="600" w:firstLineChars="200"/>
        <w:jc w:val="both"/>
        <w:outlineLvl w:val="2"/>
        <w:rPr>
          <w:rStyle w:val="13"/>
          <w:rFonts w:ascii="黑体" w:hAnsi="仿宋" w:eastAsia="黑体"/>
          <w:color w:val="auto"/>
          <w:szCs w:val="24"/>
          <w:lang w:val="zh-CN"/>
        </w:rPr>
      </w:pPr>
      <w:bookmarkStart w:id="10" w:name="_Toc24707264"/>
      <w:r>
        <w:rPr>
          <w:rStyle w:val="13"/>
          <w:rFonts w:hint="eastAsia" w:ascii="黑体" w:hAnsi="仿宋" w:eastAsia="黑体"/>
          <w:color w:val="auto"/>
          <w:szCs w:val="24"/>
        </w:rPr>
        <w:t>9</w:t>
      </w:r>
      <w:r>
        <w:rPr>
          <w:rStyle w:val="13"/>
          <w:rFonts w:hint="eastAsia" w:ascii="黑体" w:hAnsi="仿宋" w:eastAsia="黑体"/>
          <w:color w:val="auto"/>
          <w:szCs w:val="24"/>
          <w:lang w:val="zh-CN"/>
        </w:rPr>
        <w:t>.1甲方权责：</w:t>
      </w:r>
      <w:bookmarkEnd w:id="10"/>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9.1.1甲方负责按照约定的付款方式向乙方支付承揽费用；</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9.1.2对乙方实施监督，并有权对乙方提出意见和建议；</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9.1.3 对乙方的承揽工作提供必要的、合理的协助工作；</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仿宋_GB2312" w:hAnsi="仿宋" w:eastAsia="仿宋_GB2312" w:cs="宋体"/>
          <w:color w:val="auto"/>
          <w:shd w:val="clear" w:color="auto" w:fill="auto"/>
          <w:lang w:val="en-US" w:eastAsia="zh-CN"/>
        </w:rPr>
        <w:t>9.1.4 若乙方安排的工作人员不能满足工作需要或有严重违章行为，甲方有权要求更换工作人员，产生的相关费用由乙方承担。</w:t>
      </w:r>
    </w:p>
    <w:p>
      <w:pPr>
        <w:pStyle w:val="12"/>
        <w:shd w:val="clear" w:color="auto" w:fill="auto"/>
        <w:spacing w:before="0" w:after="120" w:line="360" w:lineRule="auto"/>
        <w:ind w:firstLine="600" w:firstLineChars="200"/>
        <w:jc w:val="both"/>
        <w:outlineLvl w:val="2"/>
        <w:rPr>
          <w:rStyle w:val="13"/>
          <w:rFonts w:ascii="黑体" w:hAnsi="仿宋" w:eastAsia="黑体"/>
          <w:color w:val="auto"/>
          <w:szCs w:val="24"/>
          <w:lang w:val="zh-CN"/>
        </w:rPr>
      </w:pPr>
      <w:bookmarkStart w:id="11" w:name="_Toc24707265"/>
      <w:r>
        <w:rPr>
          <w:rStyle w:val="13"/>
          <w:rFonts w:hint="eastAsia" w:ascii="黑体" w:hAnsi="仿宋" w:eastAsia="黑体"/>
          <w:color w:val="auto"/>
          <w:szCs w:val="24"/>
          <w:lang w:val="zh-CN"/>
        </w:rPr>
        <w:t>9.2乙方权责：</w:t>
      </w:r>
      <w:bookmarkEnd w:id="11"/>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9.2.2负责组织该项目的实施，并负责项目实施中的一切</w:t>
      </w:r>
      <w:r>
        <w:rPr>
          <w:rStyle w:val="13"/>
          <w:rFonts w:hint="eastAsia" w:ascii="仿宋_GB2312" w:hAnsi="仿宋" w:eastAsia="仿宋_GB2312" w:cs="宋体"/>
          <w:color w:val="auto"/>
          <w:shd w:val="clear" w:color="auto" w:fill="auto"/>
          <w:lang w:eastAsia="zh-CN"/>
        </w:rPr>
        <w:t>检测</w:t>
      </w:r>
      <w:r>
        <w:rPr>
          <w:rStyle w:val="13"/>
          <w:rFonts w:hint="eastAsia" w:ascii="仿宋_GB2312" w:hAnsi="仿宋" w:eastAsia="仿宋_GB2312" w:cs="宋体"/>
          <w:color w:val="auto"/>
          <w:shd w:val="clear" w:color="auto" w:fill="auto"/>
        </w:rPr>
        <w:t>安全、第三方安全、人身安全和消防安全。</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9.2.3遵守有关安全规则，负责现场人员安全，排除现场危险隐患，提供安全设施。</w:t>
      </w:r>
    </w:p>
    <w:p>
      <w:pPr>
        <w:pStyle w:val="10"/>
        <w:ind w:firstLine="600"/>
        <w:rPr>
          <w:rStyle w:val="13"/>
          <w:rFonts w:hint="eastAsia" w:ascii="仿宋_GB2312" w:hAnsi="仿宋" w:eastAsia="仿宋_GB2312" w:cs="宋体"/>
          <w:color w:val="auto"/>
          <w:shd w:val="clear" w:color="auto" w:fill="auto"/>
          <w:lang w:eastAsia="zh-CN"/>
        </w:rPr>
      </w:pPr>
      <w:r>
        <w:rPr>
          <w:rStyle w:val="13"/>
          <w:rFonts w:hint="eastAsia" w:ascii="仿宋_GB2312" w:hAnsi="仿宋" w:eastAsia="仿宋_GB2312" w:cs="宋体"/>
          <w:color w:val="auto"/>
          <w:shd w:val="clear" w:color="auto" w:fill="auto"/>
        </w:rPr>
        <w:t>9.2.4按期完工，</w:t>
      </w:r>
      <w:r>
        <w:rPr>
          <w:rStyle w:val="13"/>
          <w:rFonts w:hint="eastAsia" w:ascii="仿宋_GB2312" w:hAnsi="仿宋" w:eastAsia="仿宋_GB2312" w:cs="宋体"/>
          <w:color w:val="auto"/>
          <w:shd w:val="clear" w:color="auto" w:fill="auto"/>
          <w:lang w:eastAsia="zh-CN"/>
        </w:rPr>
        <w:t>出具设备检测报告并加盖单位公章。</w:t>
      </w:r>
    </w:p>
    <w:p>
      <w:pPr>
        <w:pStyle w:val="10"/>
        <w:ind w:firstLine="600"/>
        <w:rPr>
          <w:rFonts w:hint="eastAsia"/>
          <w:color w:val="auto"/>
        </w:rPr>
      </w:pPr>
      <w:r>
        <w:rPr>
          <w:rStyle w:val="1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10"/>
        <w:ind w:firstLine="600"/>
        <w:rPr>
          <w:rFonts w:hint="eastAsia"/>
          <w:color w:val="auto"/>
          <w:lang w:eastAsia="zh-CN"/>
        </w:rPr>
      </w:pPr>
      <w:r>
        <w:rPr>
          <w:rFonts w:hint="eastAsia"/>
          <w:color w:val="auto"/>
        </w:rPr>
        <w:t>9.2.6</w:t>
      </w:r>
      <w:r>
        <w:rPr>
          <w:rFonts w:hint="eastAsia"/>
          <w:color w:val="auto"/>
          <w:lang w:eastAsia="zh-CN"/>
        </w:rPr>
        <w:t>因违反国家或重庆机场集团疫情防控相关要求，造成的损失，乙方应承担全部责任。</w:t>
      </w:r>
    </w:p>
    <w:p>
      <w:pPr>
        <w:pStyle w:val="3"/>
        <w:ind w:firstLine="640"/>
        <w:rPr>
          <w:color w:val="auto"/>
        </w:rPr>
      </w:pPr>
      <w:bookmarkStart w:id="12" w:name="_Toc24707268"/>
      <w:r>
        <w:rPr>
          <w:rFonts w:hint="eastAsia"/>
          <w:color w:val="auto"/>
        </w:rPr>
        <w:t>第十条  违约责任</w:t>
      </w:r>
      <w:bookmarkEnd w:id="12"/>
    </w:p>
    <w:p>
      <w:pPr>
        <w:pStyle w:val="10"/>
        <w:ind w:firstLine="600"/>
        <w:rPr>
          <w:rFonts w:hint="eastAsia"/>
          <w:color w:val="auto"/>
        </w:rPr>
      </w:pPr>
      <w:r>
        <w:rPr>
          <w:rFonts w:hint="eastAsia"/>
          <w:color w:val="auto"/>
        </w:rPr>
        <w:t>1</w:t>
      </w:r>
      <w:r>
        <w:rPr>
          <w:rFonts w:hint="eastAsia"/>
          <w:color w:val="auto"/>
          <w:lang w:val="en-US" w:eastAsia="zh-CN"/>
        </w:rPr>
        <w:t>0</w:t>
      </w:r>
      <w:r>
        <w:rPr>
          <w:rFonts w:hint="eastAsia"/>
          <w:color w:val="auto"/>
        </w:rPr>
        <w:t>.1甲方未按本合同履约导致</w:t>
      </w:r>
      <w:r>
        <w:rPr>
          <w:rFonts w:hint="eastAsia"/>
          <w:color w:val="auto"/>
          <w:lang w:eastAsia="zh-CN"/>
        </w:rPr>
        <w:t>检测</w:t>
      </w:r>
      <w:r>
        <w:rPr>
          <w:rFonts w:hint="eastAsia"/>
          <w:color w:val="auto"/>
        </w:rPr>
        <w:t>无法进行的，工期相应顺延。</w:t>
      </w:r>
      <w:r>
        <w:rPr>
          <w:rFonts w:hint="eastAsia"/>
          <w:color w:val="auto"/>
        </w:rPr>
        <w:br w:type="textWrapping"/>
      </w:r>
      <w:r>
        <w:rPr>
          <w:rFonts w:hint="eastAsia"/>
          <w:color w:val="auto"/>
        </w:rPr>
        <w:t xml:space="preserve">    1</w:t>
      </w:r>
      <w:r>
        <w:rPr>
          <w:rFonts w:hint="eastAsia"/>
          <w:color w:val="auto"/>
          <w:lang w:val="en-US" w:eastAsia="zh-CN"/>
        </w:rPr>
        <w:t>0</w:t>
      </w:r>
      <w:r>
        <w:rPr>
          <w:rFonts w:hint="eastAsia"/>
          <w:color w:val="auto"/>
        </w:rPr>
        <w:t>.</w:t>
      </w:r>
      <w:r>
        <w:rPr>
          <w:rFonts w:hint="eastAsia"/>
          <w:color w:val="auto"/>
          <w:lang w:val="en-US" w:eastAsia="zh-CN"/>
        </w:rPr>
        <w:t>2</w:t>
      </w:r>
      <w:r>
        <w:rPr>
          <w:rFonts w:hint="eastAsia"/>
          <w:color w:val="auto"/>
        </w:rPr>
        <w:t>乙方不能按合同规定的工期完工，每逾期1天，应偿付给甲方按合同总额的万分之五的逾期违约金。逾期超过</w:t>
      </w:r>
      <w:r>
        <w:rPr>
          <w:rFonts w:hint="eastAsia"/>
          <w:color w:val="auto"/>
          <w:lang w:val="en-US" w:eastAsia="zh-CN"/>
        </w:rPr>
        <w:t>10</w:t>
      </w:r>
      <w:r>
        <w:rPr>
          <w:rFonts w:hint="eastAsia"/>
          <w:color w:val="auto"/>
        </w:rPr>
        <w:t>天的，甲方有权解除合同。</w:t>
      </w:r>
    </w:p>
    <w:p>
      <w:pPr>
        <w:pStyle w:val="10"/>
        <w:ind w:firstLine="600"/>
        <w:rPr>
          <w:rFonts w:hint="eastAsia"/>
          <w:color w:val="auto"/>
        </w:rPr>
      </w:pPr>
      <w:r>
        <w:rPr>
          <w:rFonts w:hint="eastAsia"/>
          <w:color w:val="auto"/>
        </w:rPr>
        <w:t>1</w:t>
      </w:r>
      <w:r>
        <w:rPr>
          <w:rFonts w:hint="eastAsia"/>
          <w:color w:val="auto"/>
          <w:lang w:val="en-US" w:eastAsia="zh-CN"/>
        </w:rPr>
        <w:t>0</w:t>
      </w:r>
      <w:r>
        <w:rPr>
          <w:rFonts w:hint="eastAsia"/>
          <w:color w:val="auto"/>
        </w:rPr>
        <w:t>.</w:t>
      </w:r>
      <w:r>
        <w:rPr>
          <w:rFonts w:hint="eastAsia"/>
          <w:color w:val="auto"/>
          <w:lang w:val="en-US" w:eastAsia="zh-CN"/>
        </w:rPr>
        <w:t>3</w:t>
      </w:r>
      <w:r>
        <w:rPr>
          <w:rFonts w:hint="eastAsia"/>
          <w:color w:val="auto"/>
        </w:rPr>
        <w:t xml:space="preserve"> 乙方擅自转、分包的，甲方有权要求改正，并处合同总价款10%的违约金，乙方不能改正的，甲方有权解除合同。</w:t>
      </w:r>
    </w:p>
    <w:p>
      <w:pPr>
        <w:pStyle w:val="10"/>
        <w:ind w:firstLine="600"/>
        <w:rPr>
          <w:rFonts w:hint="eastAsia"/>
          <w:color w:val="auto"/>
          <w:lang w:val="en-US" w:eastAsia="zh-CN"/>
        </w:rPr>
      </w:pPr>
      <w:r>
        <w:rPr>
          <w:rFonts w:hint="eastAsia"/>
          <w:color w:val="auto"/>
          <w:lang w:val="en-US" w:eastAsia="zh-CN"/>
        </w:rPr>
        <w:t>10.4 乙方不服从甲方监督管理，情节严重者或违反重庆机场集团相关规定，每次处罚金500元，以此类推。</w:t>
      </w:r>
    </w:p>
    <w:p>
      <w:pPr>
        <w:pStyle w:val="3"/>
        <w:ind w:firstLine="640"/>
        <w:rPr>
          <w:color w:val="auto"/>
        </w:rPr>
      </w:pPr>
      <w:bookmarkStart w:id="13" w:name="_Toc24707269"/>
      <w:r>
        <w:rPr>
          <w:rFonts w:hint="eastAsia"/>
          <w:color w:val="auto"/>
        </w:rPr>
        <w:t>第十</w:t>
      </w:r>
      <w:r>
        <w:rPr>
          <w:rFonts w:hint="eastAsia"/>
          <w:color w:val="auto"/>
          <w:lang w:eastAsia="zh-CN"/>
        </w:rPr>
        <w:t>一</w:t>
      </w:r>
      <w:r>
        <w:rPr>
          <w:rFonts w:hint="eastAsia"/>
          <w:color w:val="auto"/>
        </w:rPr>
        <w:t>条  争议解决方式</w:t>
      </w:r>
      <w:bookmarkEnd w:id="13"/>
    </w:p>
    <w:p>
      <w:pPr>
        <w:pStyle w:val="10"/>
        <w:ind w:firstLine="600"/>
        <w:rPr>
          <w:color w:val="auto"/>
        </w:rPr>
      </w:pPr>
      <w:r>
        <w:rPr>
          <w:rFonts w:hint="eastAsia"/>
          <w:color w:val="auto"/>
        </w:rPr>
        <w:t>若在合同履行过程中发生争议，甲乙双方应当友好协商解决，协商不成，按以下第（</w:t>
      </w:r>
      <w:r>
        <w:rPr>
          <w:rFonts w:hint="eastAsia"/>
          <w:color w:val="auto"/>
          <w:lang w:eastAsia="zh-CN"/>
        </w:rPr>
        <w:t>二</w:t>
      </w:r>
      <w:r>
        <w:rPr>
          <w:rFonts w:hint="eastAsia"/>
          <w:color w:val="auto"/>
        </w:rPr>
        <w:t>） 种方式解决：</w:t>
      </w:r>
    </w:p>
    <w:p>
      <w:pPr>
        <w:pStyle w:val="10"/>
        <w:ind w:firstLine="600"/>
        <w:rPr>
          <w:color w:val="auto"/>
        </w:rPr>
      </w:pPr>
      <w:r>
        <w:rPr>
          <w:rFonts w:hint="eastAsia"/>
          <w:color w:val="auto"/>
        </w:rPr>
        <w:t>（一）提交重庆仲裁委员会，按照申请仲裁时该会现行有效的仲裁规则进行仲裁。</w:t>
      </w:r>
    </w:p>
    <w:p>
      <w:pPr>
        <w:pStyle w:val="10"/>
        <w:ind w:firstLine="600"/>
        <w:rPr>
          <w:color w:val="auto"/>
        </w:rPr>
      </w:pPr>
      <w:r>
        <w:rPr>
          <w:rFonts w:hint="eastAsia"/>
          <w:color w:val="auto"/>
        </w:rPr>
        <w:t>（二）向甲方所在地有管辖权的人民法院起诉。</w:t>
      </w:r>
    </w:p>
    <w:p>
      <w:pPr>
        <w:pStyle w:val="3"/>
        <w:ind w:firstLine="640"/>
        <w:rPr>
          <w:color w:val="auto"/>
        </w:rPr>
      </w:pPr>
      <w:bookmarkStart w:id="14" w:name="_Toc24707270"/>
      <w:r>
        <w:rPr>
          <w:rFonts w:hint="eastAsia"/>
          <w:color w:val="auto"/>
        </w:rPr>
        <w:t>第十</w:t>
      </w:r>
      <w:r>
        <w:rPr>
          <w:rFonts w:hint="eastAsia"/>
          <w:color w:val="auto"/>
          <w:lang w:eastAsia="zh-CN"/>
        </w:rPr>
        <w:t>二</w:t>
      </w:r>
      <w:r>
        <w:rPr>
          <w:rFonts w:hint="eastAsia"/>
          <w:color w:val="auto"/>
        </w:rPr>
        <w:t>条  通知与送达</w:t>
      </w:r>
      <w:bookmarkEnd w:id="14"/>
    </w:p>
    <w:p>
      <w:pPr>
        <w:pStyle w:val="10"/>
        <w:ind w:firstLine="600"/>
        <w:rPr>
          <w:color w:val="auto"/>
        </w:rPr>
      </w:pPr>
      <w:r>
        <w:rPr>
          <w:rFonts w:hint="eastAsia"/>
          <w:color w:val="auto"/>
          <w:lang w:val="en-US" w:eastAsia="zh-CN"/>
        </w:rPr>
        <w:t>12</w:t>
      </w:r>
      <w:r>
        <w:rPr>
          <w:rFonts w:hint="eastAsia"/>
          <w:color w:val="auto"/>
        </w:rPr>
        <w:t>.1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0"/>
        <w:ind w:firstLine="600"/>
        <w:rPr>
          <w:color w:val="auto"/>
        </w:rPr>
      </w:pPr>
      <w:r>
        <w:rPr>
          <w:rFonts w:hint="eastAsia"/>
          <w:color w:val="auto"/>
          <w:lang w:val="en-US" w:eastAsia="zh-CN"/>
        </w:rPr>
        <w:t>12</w:t>
      </w:r>
      <w:r>
        <w:rPr>
          <w:rFonts w:hint="eastAsia"/>
          <w:color w:val="auto"/>
        </w:rPr>
        <w:t>.2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firstLine="600"/>
        <w:rPr>
          <w:color w:val="auto"/>
        </w:rPr>
      </w:pPr>
      <w:r>
        <w:rPr>
          <w:rFonts w:hint="eastAsia"/>
          <w:color w:val="auto"/>
          <w:lang w:val="en-US" w:eastAsia="zh-CN"/>
        </w:rPr>
        <w:t>12</w:t>
      </w:r>
      <w:r>
        <w:rPr>
          <w:rFonts w:hint="eastAsia"/>
          <w:color w:val="auto"/>
        </w:rPr>
        <w:t>.3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0"/>
        <w:ind w:firstLine="600"/>
        <w:rPr>
          <w:color w:val="auto"/>
        </w:rPr>
      </w:pPr>
      <w:r>
        <w:rPr>
          <w:rFonts w:hint="eastAsia"/>
          <w:color w:val="auto"/>
          <w:lang w:val="en-US" w:eastAsia="zh-CN"/>
        </w:rPr>
        <w:t>12</w:t>
      </w:r>
      <w:r>
        <w:rPr>
          <w:rFonts w:hint="eastAsia"/>
          <w:color w:val="auto"/>
        </w:rPr>
        <w:t>.4</w:t>
      </w:r>
      <w:r>
        <w:rPr>
          <w:color w:val="auto"/>
        </w:rPr>
        <w:t>任何一方的地址或电子邮件地址有变更时，须以书面形式通知对方，否则因地址或电子邮件地址变更发生而客观上不能送达或退件的情形亦视为送达收件人。</w:t>
      </w:r>
    </w:p>
    <w:p>
      <w:pPr>
        <w:pStyle w:val="10"/>
        <w:ind w:firstLine="600"/>
        <w:rPr>
          <w:color w:val="auto"/>
        </w:rPr>
      </w:pPr>
      <w:r>
        <w:rPr>
          <w:rFonts w:hint="eastAsia"/>
          <w:color w:val="auto"/>
          <w:lang w:val="en-US" w:eastAsia="zh-CN"/>
        </w:rPr>
        <w:t>12</w:t>
      </w:r>
      <w:r>
        <w:rPr>
          <w:rFonts w:hint="eastAsia"/>
          <w:color w:val="auto"/>
        </w:rPr>
        <w:t>.5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0"/>
        <w:ind w:firstLine="600"/>
        <w:rPr>
          <w:color w:val="auto"/>
        </w:rPr>
      </w:pPr>
      <w:r>
        <w:rPr>
          <w:rFonts w:hint="eastAsia"/>
          <w:color w:val="auto"/>
          <w:lang w:val="en-US" w:eastAsia="zh-CN"/>
        </w:rPr>
        <w:t>12</w:t>
      </w:r>
      <w:r>
        <w:rPr>
          <w:rFonts w:hint="eastAsia"/>
          <w:color w:val="auto"/>
        </w:rPr>
        <w:t>.6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0"/>
        <w:ind w:firstLine="600"/>
        <w:rPr>
          <w:color w:val="auto"/>
        </w:rPr>
      </w:pPr>
      <w:r>
        <w:rPr>
          <w:rFonts w:hint="eastAsia"/>
          <w:color w:val="auto"/>
          <w:lang w:val="en-US" w:eastAsia="zh-CN"/>
        </w:rPr>
        <w:t>12</w:t>
      </w:r>
      <w:r>
        <w:rPr>
          <w:rFonts w:hint="eastAsia"/>
          <w:color w:val="auto"/>
        </w:rPr>
        <w:t>.7本合同约定的联系方式与送达方式同时可作为法律文书的联系方式与送达方式。</w:t>
      </w:r>
    </w:p>
    <w:p>
      <w:pPr>
        <w:pStyle w:val="3"/>
        <w:ind w:firstLine="640"/>
        <w:rPr>
          <w:color w:val="auto"/>
        </w:rPr>
      </w:pPr>
      <w:bookmarkStart w:id="15" w:name="_Toc24707271"/>
      <w:r>
        <w:rPr>
          <w:rFonts w:hint="eastAsia"/>
          <w:color w:val="auto"/>
        </w:rPr>
        <w:t>第十</w:t>
      </w:r>
      <w:r>
        <w:rPr>
          <w:rFonts w:hint="eastAsia"/>
          <w:color w:val="auto"/>
          <w:lang w:eastAsia="zh-CN"/>
        </w:rPr>
        <w:t>三</w:t>
      </w:r>
      <w:r>
        <w:rPr>
          <w:rFonts w:hint="eastAsia"/>
          <w:color w:val="auto"/>
        </w:rPr>
        <w:t>条 不可抗力</w:t>
      </w:r>
      <w:bookmarkEnd w:id="15"/>
    </w:p>
    <w:p>
      <w:pPr>
        <w:pStyle w:val="1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auto"/>
        </w:rPr>
      </w:pPr>
      <w:bookmarkStart w:id="16" w:name="_Toc24707273"/>
      <w:r>
        <w:rPr>
          <w:rFonts w:hint="eastAsia"/>
          <w:color w:val="auto"/>
        </w:rPr>
        <w:t>第十</w:t>
      </w:r>
      <w:r>
        <w:rPr>
          <w:rFonts w:hint="eastAsia"/>
          <w:color w:val="auto"/>
          <w:lang w:eastAsia="zh-CN"/>
        </w:rPr>
        <w:t>四</w:t>
      </w:r>
      <w:r>
        <w:rPr>
          <w:rFonts w:hint="eastAsia"/>
          <w:color w:val="auto"/>
        </w:rPr>
        <w:t xml:space="preserve">条  </w:t>
      </w:r>
      <w:r>
        <w:rPr>
          <w:color w:val="auto"/>
        </w:rPr>
        <w:t>保密条款</w:t>
      </w:r>
      <w:bookmarkEnd w:id="16"/>
    </w:p>
    <w:p>
      <w:pPr>
        <w:pStyle w:val="10"/>
        <w:ind w:firstLine="600"/>
        <w:rPr>
          <w:rStyle w:val="1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hint="eastAsia" w:ascii="仿宋" w:hAnsi="仿宋" w:eastAsia="黑体" w:cs="Times New Roman"/>
          <w:color w:val="auto"/>
          <w:sz w:val="32"/>
          <w:szCs w:val="24"/>
          <w:shd w:val="clear" w:color="auto" w:fill="auto"/>
        </w:rPr>
      </w:pPr>
      <w:bookmarkStart w:id="17" w:name="_Toc24707274"/>
      <w:r>
        <w:rPr>
          <w:rStyle w:val="13"/>
          <w:rFonts w:hint="eastAsia" w:ascii="仿宋" w:hAnsi="仿宋" w:eastAsia="黑体" w:cs="Times New Roman"/>
          <w:color w:val="auto"/>
          <w:sz w:val="32"/>
          <w:szCs w:val="24"/>
          <w:shd w:val="clear" w:color="auto" w:fill="auto"/>
        </w:rPr>
        <w:t>第十</w:t>
      </w:r>
      <w:r>
        <w:rPr>
          <w:rStyle w:val="13"/>
          <w:rFonts w:hint="eastAsia" w:ascii="仿宋" w:hAnsi="仿宋" w:eastAsia="黑体" w:cs="Times New Roman"/>
          <w:color w:val="auto"/>
          <w:sz w:val="32"/>
          <w:szCs w:val="24"/>
          <w:shd w:val="clear" w:color="auto" w:fill="auto"/>
          <w:lang w:eastAsia="zh-CN"/>
        </w:rPr>
        <w:t>五</w:t>
      </w:r>
      <w:r>
        <w:rPr>
          <w:rStyle w:val="13"/>
          <w:rFonts w:hint="eastAsia" w:ascii="仿宋" w:hAnsi="仿宋" w:eastAsia="黑体" w:cs="Times New Roman"/>
          <w:color w:val="auto"/>
          <w:sz w:val="32"/>
          <w:szCs w:val="24"/>
          <w:shd w:val="clear" w:color="auto" w:fill="auto"/>
        </w:rPr>
        <w:t>条  其他</w:t>
      </w:r>
      <w:bookmarkEnd w:id="17"/>
    </w:p>
    <w:p>
      <w:pPr>
        <w:pStyle w:val="10"/>
        <w:ind w:firstLine="600"/>
        <w:rPr>
          <w:color w:val="auto"/>
        </w:rPr>
      </w:pPr>
      <w:r>
        <w:rPr>
          <w:rFonts w:hint="eastAsia"/>
          <w:color w:val="auto"/>
        </w:rPr>
        <w:t>1</w:t>
      </w:r>
      <w:r>
        <w:rPr>
          <w:rFonts w:hint="eastAsia"/>
          <w:color w:val="auto"/>
          <w:lang w:val="en-US" w:eastAsia="zh-CN"/>
        </w:rPr>
        <w:t>5</w:t>
      </w:r>
      <w:r>
        <w:rPr>
          <w:rFonts w:hint="eastAsia"/>
          <w:color w:val="auto"/>
        </w:rPr>
        <w:t>.1本合同自双方法定代表人或委托代理人签字并加盖公司公章或合同专用章后生效。</w:t>
      </w:r>
    </w:p>
    <w:p>
      <w:pPr>
        <w:pStyle w:val="10"/>
        <w:ind w:firstLine="600"/>
        <w:rPr>
          <w:color w:val="auto"/>
        </w:rPr>
      </w:pPr>
      <w:r>
        <w:rPr>
          <w:rFonts w:hint="eastAsia"/>
          <w:color w:val="auto"/>
        </w:rPr>
        <w:t>1</w:t>
      </w:r>
      <w:r>
        <w:rPr>
          <w:rFonts w:hint="eastAsia"/>
          <w:color w:val="auto"/>
          <w:lang w:val="en-US" w:eastAsia="zh-CN"/>
        </w:rPr>
        <w:t>5</w:t>
      </w:r>
      <w:r>
        <w:rPr>
          <w:rFonts w:hint="eastAsia"/>
          <w:color w:val="auto"/>
        </w:rPr>
        <w:t>.2本合同一式</w:t>
      </w:r>
      <w:r>
        <w:rPr>
          <w:rFonts w:hint="eastAsia"/>
          <w:color w:val="auto"/>
          <w:u w:val="single"/>
        </w:rPr>
        <w:t xml:space="preserve"> </w:t>
      </w:r>
      <w:r>
        <w:rPr>
          <w:rFonts w:hint="eastAsia"/>
          <w:color w:val="auto"/>
          <w:u w:val="single"/>
          <w:lang w:eastAsia="zh-CN"/>
        </w:rPr>
        <w:t>陆</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贰</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肆</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叁</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壹</w:t>
      </w:r>
      <w:r>
        <w:rPr>
          <w:color w:val="auto"/>
          <w:u w:val="single"/>
        </w:rPr>
        <w:t xml:space="preserve"> </w:t>
      </w:r>
      <w:r>
        <w:rPr>
          <w:rFonts w:hint="eastAsia"/>
          <w:color w:val="auto"/>
        </w:rPr>
        <w:t>份，正副本均具同等法律效力。</w:t>
      </w:r>
    </w:p>
    <w:p>
      <w:pPr>
        <w:pStyle w:val="10"/>
        <w:ind w:firstLine="600"/>
        <w:rPr>
          <w:color w:val="auto"/>
        </w:rPr>
      </w:pPr>
    </w:p>
    <w:p>
      <w:pPr>
        <w:pStyle w:val="10"/>
        <w:ind w:firstLine="600"/>
        <w:rPr>
          <w:color w:val="auto"/>
        </w:rPr>
      </w:pPr>
      <w:r>
        <w:rPr>
          <w:rFonts w:hint="eastAsia"/>
          <w:color w:val="auto"/>
        </w:rPr>
        <w:t>（以下无正文）</w:t>
      </w:r>
    </w:p>
    <w:p>
      <w:pPr>
        <w:pStyle w:val="10"/>
        <w:ind w:firstLine="0" w:firstLineChars="0"/>
        <w:rPr>
          <w:rStyle w:val="13"/>
          <w:rFonts w:hint="eastAsia" w:ascii="仿宋" w:eastAsia="仿宋"/>
          <w:color w:val="auto"/>
          <w:sz w:val="24"/>
          <w:szCs w:val="24"/>
          <w:lang w:val="zh-CN"/>
        </w:rPr>
      </w:pPr>
    </w:p>
    <w:p>
      <w:pPr>
        <w:pStyle w:val="10"/>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 xml:space="preserve">甲方：（盖章）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乙方：（盖章）</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 xml:space="preserve">         </w:t>
      </w:r>
      <w:r>
        <w:rPr>
          <w:rStyle w:val="13"/>
          <w:rFonts w:ascii="仿宋_GB2312" w:hAnsi="仿宋" w:eastAsia="仿宋_GB2312" w:cs="宋体"/>
          <w:color w:val="auto"/>
          <w:shd w:val="clear" w:color="auto" w:fill="auto"/>
        </w:rPr>
        <w:t xml:space="preserve">     </w:t>
      </w:r>
    </w:p>
    <w:p>
      <w:pPr>
        <w:pStyle w:val="10"/>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 xml:space="preserve">法定代表人：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 xml:space="preserve">法定代表人： </w:t>
      </w:r>
    </w:p>
    <w:p>
      <w:pPr>
        <w:pStyle w:val="10"/>
        <w:ind w:firstLine="0" w:firstLineChars="0"/>
        <w:rPr>
          <w:color w:val="auto"/>
        </w:rPr>
      </w:pPr>
      <w:r>
        <w:rPr>
          <w:rStyle w:val="13"/>
          <w:rFonts w:hint="eastAsia" w:ascii="仿宋_GB2312" w:hAnsi="仿宋" w:eastAsia="仿宋_GB2312" w:cs="宋体"/>
          <w:color w:val="auto"/>
          <w:shd w:val="clear" w:color="auto" w:fill="auto"/>
        </w:rPr>
        <w:t xml:space="preserve">委托代理人：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委托代理人：</w:t>
      </w:r>
    </w:p>
    <w:p>
      <w:pPr>
        <w:pStyle w:val="10"/>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0"/>
        <w:ind w:firstLine="0" w:firstLineChars="0"/>
        <w:rPr>
          <w:color w:val="auto"/>
        </w:rPr>
      </w:pPr>
      <w:r>
        <w:rPr>
          <w:rFonts w:hint="eastAsia"/>
          <w:color w:val="auto"/>
        </w:rPr>
        <w:t>邮箱：</w:t>
      </w:r>
      <w:r>
        <w:rPr>
          <w:color w:val="auto"/>
        </w:rPr>
        <w:t xml:space="preserve">                            </w:t>
      </w:r>
      <w:r>
        <w:rPr>
          <w:rFonts w:hint="eastAsia"/>
          <w:color w:val="auto"/>
        </w:rPr>
        <w:t>邮箱：</w:t>
      </w:r>
    </w:p>
    <w:p>
      <w:pPr>
        <w:pStyle w:val="10"/>
        <w:ind w:firstLine="0" w:firstLineChars="0"/>
        <w:rPr>
          <w:color w:val="auto"/>
        </w:rPr>
      </w:pPr>
      <w:r>
        <w:rPr>
          <w:rFonts w:hint="eastAsia"/>
          <w:color w:val="auto"/>
        </w:rPr>
        <w:t>联系人：</w:t>
      </w:r>
      <w:r>
        <w:rPr>
          <w:color w:val="auto"/>
        </w:rPr>
        <w:t xml:space="preserve">                          联系人： </w:t>
      </w:r>
    </w:p>
    <w:p>
      <w:pPr>
        <w:pStyle w:val="10"/>
        <w:ind w:firstLine="0" w:firstLineChars="0"/>
        <w:rPr>
          <w:color w:val="auto"/>
        </w:rPr>
      </w:pPr>
      <w:r>
        <w:rPr>
          <w:rFonts w:hint="eastAsia"/>
          <w:color w:val="auto"/>
        </w:rPr>
        <w:t>联系电话及传真：</w:t>
      </w:r>
      <w:r>
        <w:rPr>
          <w:color w:val="auto"/>
        </w:rPr>
        <w:t xml:space="preserve">                  联系电话及传真： </w:t>
      </w:r>
    </w:p>
    <w:p>
      <w:pPr>
        <w:pStyle w:val="10"/>
        <w:ind w:firstLine="0" w:firstLineChars="0"/>
        <w:rPr>
          <w:color w:val="auto"/>
        </w:rPr>
      </w:pPr>
      <w:r>
        <w:rPr>
          <w:rFonts w:hint="eastAsia"/>
          <w:color w:val="auto"/>
        </w:rPr>
        <w:t>开户银行：</w:t>
      </w:r>
      <w:r>
        <w:rPr>
          <w:color w:val="auto"/>
        </w:rPr>
        <w:t xml:space="preserve">                        开户银行： </w:t>
      </w:r>
    </w:p>
    <w:p>
      <w:pPr>
        <w:pStyle w:val="10"/>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0"/>
        <w:ind w:firstLine="480"/>
        <w:rPr>
          <w:rStyle w:val="13"/>
          <w:rFonts w:ascii="仿宋" w:eastAsia="仿宋"/>
          <w:color w:val="auto"/>
          <w:sz w:val="24"/>
          <w:szCs w:val="24"/>
          <w:lang w:val="zh-CN"/>
        </w:rPr>
      </w:pPr>
      <w:r>
        <w:rPr>
          <w:rStyle w:val="13"/>
          <w:rFonts w:hint="eastAsia" w:ascii="仿宋" w:eastAsia="仿宋"/>
          <w:color w:val="auto"/>
          <w:sz w:val="24"/>
          <w:szCs w:val="24"/>
          <w:lang w:val="zh-CN"/>
        </w:rPr>
        <w:t xml:space="preserve">   </w:t>
      </w:r>
    </w:p>
    <w:p>
      <w:pPr>
        <w:pStyle w:val="10"/>
        <w:ind w:left="0" w:leftChars="0" w:firstLine="0" w:firstLineChars="0"/>
        <w:rPr>
          <w:rStyle w:val="13"/>
          <w:rFonts w:ascii="仿宋" w:eastAsia="仿宋"/>
          <w:color w:val="auto"/>
          <w:sz w:val="24"/>
          <w:szCs w:val="24"/>
          <w:lang w:val="zh-CN"/>
        </w:rPr>
      </w:pPr>
    </w:p>
    <w:p>
      <w:pPr>
        <w:pStyle w:val="10"/>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合同签订时间：</w:t>
      </w:r>
    </w:p>
    <w:p>
      <w:pPr>
        <w:pStyle w:val="10"/>
        <w:ind w:firstLine="0" w:firstLineChars="0"/>
        <w:rPr>
          <w:rFonts w:hint="eastAsia"/>
          <w:color w:val="auto"/>
          <w:lang w:eastAsia="zh-CN"/>
        </w:rPr>
      </w:pPr>
      <w:r>
        <w:rPr>
          <w:rStyle w:val="13"/>
          <w:rFonts w:hint="eastAsia" w:ascii="仿宋_GB2312" w:hAnsi="仿宋" w:eastAsia="仿宋_GB2312" w:cs="宋体"/>
          <w:color w:val="auto"/>
          <w:shd w:val="clear" w:color="auto" w:fill="auto"/>
        </w:rPr>
        <w:t>合同签订地点：重庆江北国际机场</w:t>
      </w: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25BB6"/>
    <w:multiLevelType w:val="singleLevel"/>
    <w:tmpl w:val="D7A25BB6"/>
    <w:lvl w:ilvl="0" w:tentative="0">
      <w:start w:val="1"/>
      <w:numFmt w:val="decimal"/>
      <w:suff w:val="nothing"/>
      <w:lvlText w:val="%1、"/>
      <w:lvlJc w:val="left"/>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D32A7F"/>
    <w:multiLevelType w:val="singleLevel"/>
    <w:tmpl w:val="63D32A7F"/>
    <w:lvl w:ilvl="0" w:tentative="0">
      <w:start w:val="3"/>
      <w:numFmt w:val="chineseCounting"/>
      <w:suff w:val="space"/>
      <w:lvlText w:val="第%1条"/>
      <w:lvlJc w:val="left"/>
      <w:rPr>
        <w:rFonts w:hint="eastAsia"/>
      </w:r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83180"/>
    <w:rsid w:val="45302B0B"/>
    <w:rsid w:val="7F88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List Paragraph"/>
    <w:basedOn w:val="1"/>
    <w:qFormat/>
    <w:uiPriority w:val="99"/>
    <w:pPr>
      <w:ind w:firstLine="420" w:firstLineChars="200"/>
    </w:pPr>
  </w:style>
  <w:style w:type="paragraph" w:customStyle="1" w:styleId="10">
    <w:name w:val="zjb正文"/>
    <w:basedOn w:val="1"/>
    <w:link w:val="1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sz w:val="30"/>
      <w:szCs w:val="30"/>
    </w:rPr>
  </w:style>
  <w:style w:type="character" w:customStyle="1" w:styleId="13">
    <w:name w:val="Body text (2)_"/>
    <w:link w:val="12"/>
    <w:qFormat/>
    <w:uiPriority w:val="99"/>
    <w:rPr>
      <w:rFonts w:ascii="MingLiU" w:hAnsi="Calibri" w:eastAsia="MingLiU"/>
      <w:sz w:val="30"/>
      <w:szCs w:val="30"/>
    </w:rPr>
  </w:style>
  <w:style w:type="character" w:customStyle="1" w:styleId="14">
    <w:name w:val="zjb正文 字符"/>
    <w:basedOn w:val="7"/>
    <w:link w:val="1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20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2022-07-13T10:01:00Z</dcterms:created>
  <dc:creator>重庆能源文书</dc:creator>
  <cp:lastModifiedBy>重庆能源文书</cp:lastModifiedBy>
  <dcterms:modified xsi:type="dcterms:W3CDTF">2022-07-13T11:33:47Z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