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通信及视频会议系统设备采购</w:t>
      </w:r>
      <w:r>
        <w:rPr>
          <w:rFonts w:hint="eastAsia" w:ascii="宋体" w:hAnsi="宋体" w:cs="宋体"/>
          <w:b/>
          <w:bCs/>
          <w:color w:val="000000"/>
          <w:sz w:val="44"/>
          <w:szCs w:val="44"/>
          <w:lang w:val="en-US" w:eastAsia="zh-CN"/>
        </w:rPr>
        <w:t>比选</w:t>
      </w:r>
      <w:r>
        <w:rPr>
          <w:rFonts w:hint="eastAsia" w:ascii="宋体" w:hAnsi="宋体" w:cs="宋体"/>
          <w:b/>
          <w:bCs/>
          <w:color w:val="000000"/>
          <w:sz w:val="44"/>
          <w:szCs w:val="44"/>
        </w:rPr>
        <w:t>文件</w:t>
      </w:r>
    </w:p>
    <w:p>
      <w:pPr>
        <w:spacing w:line="360" w:lineRule="auto"/>
        <w:jc w:val="center"/>
        <w:textAlignment w:val="baseline"/>
        <w:rPr>
          <w:rFonts w:ascii="宋体" w:hAnsi="宋体" w:cs="宋体"/>
          <w:b/>
          <w:bCs/>
          <w:color w:val="000000"/>
          <w:sz w:val="36"/>
          <w:szCs w:val="36"/>
        </w:rPr>
      </w:pPr>
    </w:p>
    <w:p>
      <w:pPr>
        <w:jc w:val="center"/>
        <w:textAlignment w:val="baseline"/>
        <w:rPr>
          <w:rFonts w:ascii="宋体" w:hAnsi="宋体" w:cs="宋体"/>
          <w:b/>
          <w:color w:val="000000"/>
          <w:sz w:val="32"/>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spacing w:line="360" w:lineRule="auto"/>
        <w:jc w:val="center"/>
        <w:textAlignment w:val="baseline"/>
        <w:rPr>
          <w:rFonts w:ascii="宋体" w:hAnsi="宋体" w:cs="宋体"/>
          <w:b/>
          <w:bCs/>
          <w:color w:val="000000"/>
          <w:sz w:val="36"/>
          <w:szCs w:val="36"/>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2022016</w:t>
      </w:r>
      <w:r>
        <w:rPr>
          <w:rFonts w:ascii="宋体" w:hAnsi="宋体" w:cs="宋体"/>
          <w:b/>
          <w:bCs/>
          <w:color w:val="000000"/>
          <w:sz w:val="36"/>
          <w:szCs w:val="36"/>
        </w:rPr>
        <w:t xml:space="preserve"> </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pStyle w:val="5"/>
        <w:jc w:val="both"/>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5"/>
        <w:textAlignment w:val="baseline"/>
        <w:rPr>
          <w:rFonts w:hint="eastAsia" w:ascii="宋体" w:hAnsi="宋体" w:cs="宋体"/>
          <w:b w:val="0"/>
          <w:bCs w:val="0"/>
          <w:color w:val="000000"/>
          <w:sz w:val="44"/>
          <w:szCs w:val="44"/>
        </w:rPr>
      </w:pPr>
    </w:p>
    <w:p>
      <w:pPr>
        <w:pStyle w:val="5"/>
        <w:textAlignment w:val="baseline"/>
        <w:rPr>
          <w:rFonts w:hint="eastAsia" w:ascii="宋体" w:hAnsi="宋体" w:cs="宋体"/>
          <w:b w:val="0"/>
          <w:bCs w:val="0"/>
          <w:color w:val="000000"/>
          <w:sz w:val="44"/>
          <w:szCs w:val="44"/>
        </w:rPr>
      </w:pPr>
    </w:p>
    <w:p>
      <w:pPr>
        <w:pStyle w:val="5"/>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5"/>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spacing w:line="360" w:lineRule="auto"/>
        <w:textAlignment w:val="baseline"/>
        <w:rPr>
          <w:rFonts w:ascii="宋体" w:hAnsi="宋体" w:cs="宋体"/>
          <w:b/>
          <w:bCs/>
          <w:sz w:val="32"/>
        </w:rPr>
      </w:pPr>
    </w:p>
    <w:p>
      <w:pPr>
        <w:textAlignment w:val="baseline"/>
        <w:rPr>
          <w:rFonts w:ascii="宋体" w:hAnsi="宋体" w:cs="宋体"/>
          <w:sz w:val="20"/>
        </w:rPr>
      </w:pPr>
    </w:p>
    <w:p>
      <w:pPr>
        <w:textAlignment w:val="baseline"/>
        <w:rPr>
          <w:rFonts w:ascii="宋体" w:hAnsi="宋体" w:cs="宋体"/>
          <w:sz w:val="20"/>
        </w:rPr>
      </w:pPr>
    </w:p>
    <w:p>
      <w:pPr>
        <w:pStyle w:val="5"/>
        <w:textAlignment w:val="baseline"/>
        <w:rPr>
          <w:rFonts w:ascii="宋体" w:hAnsi="宋体" w:cs="宋体"/>
        </w:rPr>
      </w:pPr>
    </w:p>
    <w:p>
      <w:pPr>
        <w:textAlignment w:val="baseline"/>
        <w:rPr>
          <w:rFonts w:ascii="宋体" w:hAnsi="宋体" w:cs="宋体"/>
          <w:sz w:val="20"/>
        </w:rPr>
      </w:pPr>
    </w:p>
    <w:p>
      <w:pPr>
        <w:pStyle w:val="5"/>
        <w:textAlignment w:val="baseline"/>
        <w:rPr>
          <w:rFonts w:ascii="宋体" w:hAnsi="宋体" w:cs="宋体"/>
        </w:rPr>
      </w:pPr>
    </w:p>
    <w:p>
      <w:pPr>
        <w:textAlignment w:val="baseline"/>
        <w:rPr>
          <w:rFonts w:ascii="宋体" w:hAnsi="宋体" w:cs="宋体"/>
          <w:sz w:val="20"/>
        </w:rPr>
      </w:pPr>
    </w:p>
    <w:p>
      <w:pPr>
        <w:pStyle w:val="5"/>
        <w:textAlignment w:val="baseline"/>
        <w:rPr>
          <w:rFonts w:ascii="宋体" w:hAnsi="宋体" w:cs="宋体"/>
        </w:rPr>
      </w:pPr>
    </w:p>
    <w:p>
      <w:pPr>
        <w:textAlignment w:val="baseline"/>
        <w:rPr>
          <w:rFonts w:ascii="宋体" w:hAnsi="宋体" w:cs="宋体"/>
          <w:sz w:val="20"/>
        </w:rPr>
      </w:pPr>
    </w:p>
    <w:p>
      <w:pPr>
        <w:pStyle w:val="5"/>
        <w:textAlignment w:val="baseline"/>
        <w:rPr>
          <w:rFonts w:ascii="宋体" w:hAnsi="宋体" w:cs="宋体"/>
        </w:rPr>
      </w:pPr>
    </w:p>
    <w:p>
      <w:pPr>
        <w:textAlignment w:val="baseline"/>
        <w:rPr>
          <w:rFonts w:ascii="宋体" w:hAnsi="宋体" w:cs="宋体"/>
          <w:sz w:val="20"/>
        </w:rPr>
      </w:pPr>
    </w:p>
    <w:p>
      <w:pPr>
        <w:pStyle w:val="5"/>
        <w:textAlignment w:val="baseline"/>
        <w:rPr>
          <w:rFonts w:ascii="宋体" w:hAnsi="宋体" w:cs="宋体"/>
        </w:rPr>
      </w:pPr>
    </w:p>
    <w:p>
      <w:pPr>
        <w:textAlignment w:val="baseline"/>
        <w:rPr>
          <w:rFonts w:ascii="宋体" w:hAnsi="宋体" w:cs="宋体"/>
          <w:sz w:val="20"/>
        </w:rPr>
      </w:pPr>
    </w:p>
    <w:p>
      <w:pPr>
        <w:pStyle w:val="5"/>
        <w:textAlignment w:val="baseline"/>
        <w:rPr>
          <w:rFonts w:ascii="宋体" w:hAnsi="宋体" w:cs="宋体"/>
        </w:rPr>
      </w:pPr>
    </w:p>
    <w:p>
      <w:pPr>
        <w:pStyle w:val="2"/>
        <w:spacing w:before="312" w:after="312"/>
        <w:textAlignment w:val="baseline"/>
      </w:pPr>
    </w:p>
    <w:p>
      <w:pPr>
        <w:pStyle w:val="5"/>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 xml:space="preserve">第一章 </w:t>
      </w:r>
      <w:r>
        <w:rPr>
          <w:rFonts w:hint="eastAsia" w:ascii="宋体" w:hAnsi="宋体" w:cs="宋体"/>
          <w:b w:val="0"/>
          <w:bCs w:val="0"/>
          <w:color w:val="000000"/>
          <w:sz w:val="44"/>
          <w:szCs w:val="44"/>
          <w:lang w:val="en-US" w:eastAsia="zh-CN"/>
        </w:rPr>
        <w:t>比选</w:t>
      </w:r>
      <w:r>
        <w:rPr>
          <w:rFonts w:hint="eastAsia" w:ascii="宋体" w:hAnsi="宋体" w:cs="宋体"/>
          <w:b w:val="0"/>
          <w:bCs w:val="0"/>
          <w:color w:val="000000"/>
          <w:sz w:val="44"/>
          <w:szCs w:val="44"/>
        </w:rPr>
        <w:t>公告及响应人须知</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我司决定于近期将对通信及视频会议系统设备采购邀请符合相应条件的供应商就本项目进行比选。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项目名称：通信及视频会议系统设备采购</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w:t>
      </w:r>
      <w:r>
        <w:rPr>
          <w:rFonts w:hint="eastAsia" w:ascii="宋体" w:hAnsi="宋体" w:cs="宋体"/>
          <w:sz w:val="28"/>
          <w:szCs w:val="28"/>
          <w:lang w:val="en-US" w:eastAsia="zh-CN"/>
        </w:rPr>
        <w:t>重庆市</w:t>
      </w:r>
      <w:r>
        <w:rPr>
          <w:rFonts w:hint="eastAsia" w:ascii="宋体" w:hAnsi="宋体" w:cs="宋体"/>
          <w:sz w:val="28"/>
          <w:szCs w:val="28"/>
        </w:rPr>
        <w:t>涪陵区李渡镇</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w:t>
      </w:r>
      <w:r>
        <w:rPr>
          <w:rFonts w:hint="eastAsia" w:ascii="宋体" w:hAnsi="宋体" w:cs="宋体"/>
          <w:sz w:val="28"/>
          <w:szCs w:val="28"/>
          <w:lang w:eastAsia="zh-CN"/>
        </w:rPr>
        <w:t>相关</w:t>
      </w:r>
      <w:r>
        <w:rPr>
          <w:rFonts w:hint="eastAsia" w:ascii="宋体" w:hAnsi="宋体" w:cs="宋体"/>
          <w:sz w:val="28"/>
          <w:szCs w:val="28"/>
        </w:rPr>
        <w:t>配套设施设备</w:t>
      </w:r>
      <w:r>
        <w:rPr>
          <w:rFonts w:hint="eastAsia" w:ascii="宋体" w:hAnsi="宋体" w:cs="宋体"/>
          <w:sz w:val="28"/>
          <w:szCs w:val="28"/>
          <w:lang w:eastAsia="zh-CN"/>
        </w:rPr>
        <w:t>采购</w:t>
      </w:r>
      <w:r>
        <w:rPr>
          <w:rFonts w:hint="eastAsia" w:ascii="宋体" w:hAnsi="宋体" w:cs="宋体"/>
          <w:sz w:val="28"/>
          <w:szCs w:val="28"/>
        </w:rPr>
        <w:t xml:space="preserve">。 </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5126" w:type="pct"/>
        <w:tblInd w:w="0" w:type="dxa"/>
        <w:tblLayout w:type="autofit"/>
        <w:tblCellMar>
          <w:top w:w="0" w:type="dxa"/>
          <w:left w:w="108" w:type="dxa"/>
          <w:bottom w:w="0" w:type="dxa"/>
          <w:right w:w="108" w:type="dxa"/>
        </w:tblCellMar>
      </w:tblPr>
      <w:tblGrid>
        <w:gridCol w:w="861"/>
        <w:gridCol w:w="2399"/>
        <w:gridCol w:w="2619"/>
        <w:gridCol w:w="733"/>
        <w:gridCol w:w="691"/>
        <w:gridCol w:w="1434"/>
      </w:tblGrid>
      <w:tr>
        <w:tblPrEx>
          <w:tblCellMar>
            <w:top w:w="0" w:type="dxa"/>
            <w:left w:w="108" w:type="dxa"/>
            <w:bottom w:w="0" w:type="dxa"/>
            <w:right w:w="108" w:type="dxa"/>
          </w:tblCellMar>
        </w:tblPrEx>
        <w:trPr>
          <w:trHeight w:val="790" w:hRule="atLeast"/>
        </w:trPr>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3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材料名称</w:t>
            </w:r>
          </w:p>
        </w:tc>
        <w:tc>
          <w:tcPr>
            <w:tcW w:w="14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3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w:t>
            </w:r>
          </w:p>
        </w:tc>
        <w:tc>
          <w:tcPr>
            <w:tcW w:w="8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lang w:eastAsia="zh-CN"/>
              </w:rPr>
              <w:t>单价</w:t>
            </w:r>
            <w:r>
              <w:rPr>
                <w:rFonts w:hint="eastAsia" w:ascii="宋体" w:hAnsi="宋体" w:cs="宋体"/>
                <w:color w:val="000000"/>
                <w:kern w:val="0"/>
                <w:szCs w:val="21"/>
              </w:rPr>
              <w:t>控制价</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highlight w:val="none"/>
              </w:rPr>
              <w:t>（元）（含税）</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仝源小米壁装电视机支架</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E65X</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星网锐捷IP电话机</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SVP3000</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16</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350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希捷监控存储专用硬盘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ST4000VX007</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块</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620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4</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联想液晶显示器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LI2054</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690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5</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极米电动光子幕布2.0</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100英寸16:9遥控</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幅</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780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 xml:space="preserve">海康威视变焦筒型网络摄像机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DS-2CD2646FWDV4-LZS（2.7~12MM）</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7</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850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海康威视摄像机支架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DS-2205ZJ</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25</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8</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海康威视摄像机电源</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DS-1202DL</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35</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9</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海康威视萤石硬盘录像机</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DS-7716NX-K4</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2200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TL-SG2218P</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890</w:t>
            </w:r>
          </w:p>
        </w:tc>
      </w:tr>
      <w:tr>
        <w:tblPrEx>
          <w:tblCellMar>
            <w:top w:w="0" w:type="dxa"/>
            <w:left w:w="108" w:type="dxa"/>
            <w:bottom w:w="0" w:type="dxa"/>
            <w:right w:w="108" w:type="dxa"/>
          </w:tblCellMar>
        </w:tblPrEx>
        <w:trPr>
          <w:trHeight w:val="1020" w:hRule="atLeast"/>
        </w:trPr>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11</w:t>
            </w:r>
          </w:p>
        </w:tc>
        <w:tc>
          <w:tcPr>
            <w:tcW w:w="13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1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TL-SG1226P</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1300</w:t>
            </w:r>
          </w:p>
        </w:tc>
      </w:tr>
      <w:tr>
        <w:tblPrEx>
          <w:tblCellMar>
            <w:top w:w="0" w:type="dxa"/>
            <w:left w:w="108" w:type="dxa"/>
            <w:bottom w:w="0" w:type="dxa"/>
            <w:right w:w="108" w:type="dxa"/>
          </w:tblCellMar>
        </w:tblPrEx>
        <w:trPr>
          <w:trHeight w:val="1219" w:hRule="atLeast"/>
        </w:trPr>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12</w:t>
            </w:r>
          </w:p>
        </w:tc>
        <w:tc>
          <w:tcPr>
            <w:tcW w:w="137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TP-LINK面板式无线AP </w:t>
            </w:r>
          </w:p>
        </w:tc>
        <w:tc>
          <w:tcPr>
            <w:tcW w:w="149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TL-XAP3002GI-POE</w:t>
            </w:r>
          </w:p>
        </w:tc>
        <w:tc>
          <w:tcPr>
            <w:tcW w:w="41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28</w:t>
            </w:r>
          </w:p>
        </w:tc>
        <w:tc>
          <w:tcPr>
            <w:tcW w:w="39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82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539</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13</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TP-LINK千兆光纤模块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TL-SM312LS-20KM</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269</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14</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TP-LINK接入交换机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TL-SG1210PE</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420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15</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TP-LINK防火墙带AC控制功能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ER6220G</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5500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16</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TL-SG2226PE</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1900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17</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创维液晶4K电视机（含支架）</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65A3</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2900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18</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华为交换机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易云S500-24T4S</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3300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19</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 xml:space="preserve">华为交换机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S1730S-S8</w:t>
            </w:r>
            <w:r>
              <w:rPr>
                <w:rFonts w:hint="eastAsia" w:ascii="宋体" w:hAnsi="宋体" w:cs="宋体"/>
                <w:i w:val="0"/>
                <w:iCs w:val="0"/>
                <w:color w:val="auto"/>
                <w:kern w:val="0"/>
                <w:sz w:val="18"/>
                <w:szCs w:val="18"/>
                <w:u w:val="none"/>
                <w:lang w:val="en-US" w:eastAsia="zh-CN" w:bidi="ar"/>
              </w:rPr>
              <w:t>T</w:t>
            </w:r>
            <w:r>
              <w:rPr>
                <w:rFonts w:hint="eastAsia" w:ascii="宋体" w:hAnsi="宋体" w:eastAsia="宋体" w:cs="宋体"/>
                <w:i w:val="0"/>
                <w:iCs w:val="0"/>
                <w:color w:val="auto"/>
                <w:kern w:val="0"/>
                <w:sz w:val="18"/>
                <w:szCs w:val="18"/>
                <w:u w:val="none"/>
                <w:lang w:val="en-US" w:eastAsia="zh-CN" w:bidi="ar"/>
              </w:rPr>
              <w:t>4S-A1</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18"/>
                <w:szCs w:val="18"/>
                <w:u w:val="none"/>
                <w:lang w:val="en-US" w:eastAsia="zh-CN" w:bidi="ar"/>
              </w:rPr>
              <w:t>1750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20</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华为交换机（含千兆、单模光模块1对）</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S5735S-L24P4S-A1</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4500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21</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华为企业级千兆AI防火墙VPN路由器硬件物理安全网关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USG6331E-AC</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7250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22</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爱普生投影仪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CB-FH52</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8400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23</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ZCCSOFT视频压缩编码器 </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ZCV-08-SD</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20000</w:t>
            </w:r>
          </w:p>
        </w:tc>
      </w:tr>
      <w:tr>
        <w:tblPrEx>
          <w:tblCellMar>
            <w:top w:w="0" w:type="dxa"/>
            <w:left w:w="108" w:type="dxa"/>
            <w:bottom w:w="0" w:type="dxa"/>
            <w:right w:w="108" w:type="dxa"/>
          </w:tblCellMar>
        </w:tblPrEx>
        <w:trPr>
          <w:trHeight w:val="522" w:hRule="atLeast"/>
        </w:trPr>
        <w:tc>
          <w:tcPr>
            <w:tcW w:w="493"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24</w:t>
            </w:r>
          </w:p>
        </w:tc>
        <w:tc>
          <w:tcPr>
            <w:tcW w:w="1372"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小鱼易连视频会议终端</w:t>
            </w:r>
          </w:p>
        </w:tc>
        <w:tc>
          <w:tcPr>
            <w:tcW w:w="149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ME55S</w:t>
            </w:r>
          </w:p>
        </w:tc>
        <w:tc>
          <w:tcPr>
            <w:tcW w:w="41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9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2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32000</w:t>
            </w:r>
          </w:p>
        </w:tc>
      </w:tr>
    </w:tbl>
    <w:p>
      <w:pPr>
        <w:widowControl/>
        <w:spacing w:line="360" w:lineRule="auto"/>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1.5 到货时间：自合同签订之日起</w:t>
      </w:r>
      <w:r>
        <w:rPr>
          <w:rFonts w:hint="eastAsia" w:ascii="宋体" w:hAnsi="宋体" w:cs="宋体"/>
          <w:color w:val="auto"/>
          <w:sz w:val="28"/>
          <w:szCs w:val="28"/>
          <w:u w:val="single"/>
          <w:lang w:val="en-US" w:eastAsia="zh-CN"/>
        </w:rPr>
        <w:t>5</w:t>
      </w:r>
      <w:r>
        <w:rPr>
          <w:rFonts w:hint="eastAsia" w:ascii="宋体" w:hAnsi="宋体" w:cs="宋体"/>
          <w:color w:val="auto"/>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w:t>
      </w:r>
      <w:r>
        <w:rPr>
          <w:rFonts w:hint="eastAsia" w:ascii="宋体" w:hAnsi="宋体" w:cs="宋体"/>
          <w:b/>
          <w:sz w:val="28"/>
          <w:szCs w:val="28"/>
          <w:lang w:eastAsia="zh-CN"/>
        </w:rPr>
        <w:t>响应人</w:t>
      </w:r>
      <w:r>
        <w:rPr>
          <w:rFonts w:hint="eastAsia" w:ascii="宋体" w:hAnsi="宋体" w:cs="宋体"/>
          <w:b/>
          <w:sz w:val="28"/>
          <w:szCs w:val="28"/>
        </w:rPr>
        <w:t>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2"/>
        <w:spacing w:before="0" w:beforeAutospacing="0" w:after="0" w:afterAutospacing="0"/>
        <w:ind w:firstLine="560" w:firstLineChars="200"/>
        <w:textAlignment w:val="baseline"/>
        <w:rPr>
          <w:rFonts w:hint="eastAsia"/>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w:t>
      </w:r>
      <w:r>
        <w:rPr>
          <w:rFonts w:hint="eastAsia" w:ascii="宋体" w:hAnsi="宋体" w:cs="宋体"/>
          <w:sz w:val="28"/>
          <w:szCs w:val="28"/>
          <w:lang w:val="en-US" w:eastAsia="zh-CN"/>
        </w:rPr>
        <w:t>竞争性比选</w:t>
      </w:r>
      <w:r>
        <w:rPr>
          <w:rFonts w:hint="eastAsia" w:ascii="宋体" w:hAnsi="宋体" w:cs="宋体"/>
          <w:sz w:val="28"/>
          <w:szCs w:val="28"/>
        </w:rPr>
        <w:t>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w:t>
      </w:r>
      <w:r>
        <w:rPr>
          <w:rFonts w:hint="eastAsia" w:ascii="宋体" w:hAnsi="宋体" w:cs="宋体"/>
          <w:sz w:val="28"/>
          <w:szCs w:val="28"/>
          <w:lang w:val="en-US" w:eastAsia="zh-CN"/>
        </w:rPr>
        <w:t>竞价</w:t>
      </w:r>
      <w:r>
        <w:rPr>
          <w:rFonts w:hint="eastAsia" w:ascii="宋体" w:hAnsi="宋体" w:cs="宋体"/>
          <w:sz w:val="28"/>
          <w:szCs w:val="28"/>
        </w:rPr>
        <w:t>。</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w:t>
      </w:r>
      <w:r>
        <w:rPr>
          <w:rFonts w:hint="eastAsia" w:ascii="宋体" w:hAnsi="宋体" w:cs="宋体"/>
          <w:sz w:val="28"/>
          <w:szCs w:val="28"/>
          <w:lang w:val="en-US" w:eastAsia="zh-CN"/>
        </w:rPr>
        <w:t>竞价响应</w:t>
      </w:r>
      <w:r>
        <w:rPr>
          <w:rFonts w:hint="eastAsia" w:ascii="宋体" w:hAnsi="宋体" w:eastAsia="宋体" w:cs="宋体"/>
          <w:sz w:val="28"/>
          <w:szCs w:val="28"/>
        </w:rPr>
        <w:t>文件中提供相关查询截图并加盖鲜章；②没有处于被责令停业，参与招标采购资格被取消，财产被接管、冻结，破产状态；③</w:t>
      </w:r>
      <w:r>
        <w:rPr>
          <w:rFonts w:hint="eastAsia" w:ascii="宋体" w:hAnsi="宋体" w:cs="宋体"/>
          <w:sz w:val="28"/>
          <w:szCs w:val="28"/>
          <w:lang w:eastAsia="zh-CN"/>
        </w:rPr>
        <w:t>响应人</w:t>
      </w:r>
      <w:r>
        <w:rPr>
          <w:rFonts w:hint="eastAsia" w:ascii="宋体" w:hAnsi="宋体" w:eastAsia="宋体" w:cs="宋体"/>
          <w:sz w:val="28"/>
          <w:szCs w:val="28"/>
        </w:rPr>
        <w:t>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2.2.4 </w:t>
      </w:r>
      <w:r>
        <w:rPr>
          <w:rFonts w:hint="eastAsia" w:ascii="宋体" w:hAnsi="宋体" w:cs="宋体"/>
          <w:sz w:val="28"/>
          <w:szCs w:val="28"/>
          <w:lang w:eastAsia="zh-CN"/>
        </w:rPr>
        <w:t>响应人</w:t>
      </w:r>
      <w:r>
        <w:rPr>
          <w:rFonts w:hint="eastAsia" w:ascii="宋体" w:hAnsi="宋体" w:cs="宋体"/>
          <w:sz w:val="28"/>
          <w:szCs w:val="28"/>
        </w:rPr>
        <w:t>如提供虚假材料或未达到上述要求，采购人有权取消其</w:t>
      </w:r>
      <w:r>
        <w:rPr>
          <w:rFonts w:hint="eastAsia" w:ascii="宋体" w:hAnsi="宋体" w:cs="宋体"/>
          <w:sz w:val="28"/>
          <w:szCs w:val="28"/>
          <w:lang w:eastAsia="zh-CN"/>
        </w:rPr>
        <w:t>响应人</w:t>
      </w:r>
      <w:r>
        <w:rPr>
          <w:rFonts w:hint="eastAsia" w:ascii="宋体" w:hAnsi="宋体" w:cs="宋体"/>
          <w:sz w:val="28"/>
          <w:szCs w:val="28"/>
        </w:rPr>
        <w:t>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eastAsia="zh-CN"/>
        </w:rPr>
        <w:t>响应人</w:t>
      </w:r>
      <w:r>
        <w:rPr>
          <w:rFonts w:hint="eastAsia" w:ascii="宋体" w:hAnsi="宋体" w:cs="宋体"/>
          <w:b/>
          <w:sz w:val="28"/>
          <w:szCs w:val="28"/>
        </w:rPr>
        <w:t>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127,416.00</w:t>
      </w:r>
      <w:r>
        <w:rPr>
          <w:rFonts w:hint="eastAsia" w:ascii="宋体" w:hAnsi="宋体" w:cs="宋体"/>
          <w:sz w:val="28"/>
          <w:szCs w:val="28"/>
        </w:rPr>
        <w:t>元（大写金额：</w:t>
      </w:r>
      <w:r>
        <w:rPr>
          <w:rFonts w:hint="eastAsia" w:ascii="宋体" w:hAnsi="宋体" w:cs="宋体"/>
          <w:sz w:val="28"/>
          <w:szCs w:val="28"/>
          <w:lang w:val="en-US" w:eastAsia="zh-CN"/>
        </w:rPr>
        <w:t>壹拾贰万柒仟肆佰壹拾陆</w:t>
      </w:r>
      <w:r>
        <w:rPr>
          <w:rFonts w:hint="eastAsia" w:ascii="宋体" w:hAnsi="宋体" w:cs="宋体"/>
          <w:sz w:val="28"/>
          <w:szCs w:val="28"/>
        </w:rPr>
        <w:t>元整），报价超过最高限价，将取消</w:t>
      </w:r>
      <w:r>
        <w:rPr>
          <w:rFonts w:hint="eastAsia" w:ascii="宋体" w:hAnsi="宋体" w:cs="宋体"/>
          <w:sz w:val="28"/>
          <w:szCs w:val="28"/>
          <w:lang w:eastAsia="zh-CN"/>
        </w:rPr>
        <w:t>响应人</w:t>
      </w:r>
      <w:r>
        <w:rPr>
          <w:rFonts w:hint="eastAsia" w:ascii="宋体" w:hAnsi="宋体" w:cs="宋体"/>
          <w:sz w:val="28"/>
          <w:szCs w:val="28"/>
        </w:rPr>
        <w:t>响应方的</w:t>
      </w:r>
      <w:r>
        <w:rPr>
          <w:rFonts w:hint="eastAsia" w:ascii="宋体" w:hAnsi="宋体" w:cs="宋体"/>
          <w:sz w:val="28"/>
          <w:szCs w:val="28"/>
          <w:lang w:eastAsia="zh-CN"/>
        </w:rPr>
        <w:t>响应人</w:t>
      </w:r>
      <w:r>
        <w:rPr>
          <w:rFonts w:hint="eastAsia" w:ascii="宋体" w:hAnsi="宋体" w:cs="宋体"/>
          <w:sz w:val="28"/>
          <w:szCs w:val="28"/>
        </w:rPr>
        <w:t>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w:t>
      </w:r>
      <w:r>
        <w:rPr>
          <w:rFonts w:hint="eastAsia" w:ascii="宋体" w:hAnsi="宋体" w:cs="宋体"/>
          <w:sz w:val="28"/>
          <w:szCs w:val="28"/>
          <w:lang w:eastAsia="zh-CN"/>
        </w:rPr>
        <w:t>竞价响应文件</w:t>
      </w:r>
      <w:r>
        <w:rPr>
          <w:rFonts w:hint="eastAsia" w:ascii="宋体" w:hAnsi="宋体" w:cs="宋体"/>
          <w:sz w:val="28"/>
          <w:szCs w:val="28"/>
        </w:rPr>
        <w:t>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竞价响应文件</w:t>
      </w:r>
      <w:r>
        <w:rPr>
          <w:rFonts w:hint="eastAsia" w:ascii="宋体" w:hAnsi="宋体" w:cs="宋体"/>
          <w:sz w:val="28"/>
          <w:szCs w:val="28"/>
        </w:rPr>
        <w:t>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lang w:eastAsia="zh-CN"/>
        </w:rPr>
        <w:t>响应人</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w:t>
      </w:r>
      <w:r>
        <w:rPr>
          <w:rFonts w:hint="eastAsia" w:ascii="宋体" w:hAnsi="宋体" w:cs="宋体"/>
          <w:bCs/>
          <w:color w:val="000000"/>
          <w:sz w:val="28"/>
          <w:szCs w:val="28"/>
          <w:lang w:eastAsia="zh-CN"/>
        </w:rPr>
        <w:t>响应人</w:t>
      </w:r>
      <w:r>
        <w:rPr>
          <w:rFonts w:hint="eastAsia" w:ascii="宋体" w:hAnsi="宋体" w:cs="宋体"/>
          <w:bCs/>
          <w:color w:val="000000"/>
          <w:sz w:val="28"/>
          <w:szCs w:val="28"/>
        </w:rPr>
        <w:t>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w:t>
      </w:r>
      <w:r>
        <w:rPr>
          <w:rFonts w:hint="eastAsia" w:ascii="宋体" w:hAnsi="宋体" w:cs="宋体"/>
          <w:color w:val="000000"/>
          <w:kern w:val="0"/>
          <w:sz w:val="28"/>
          <w:szCs w:val="28"/>
          <w:lang w:eastAsia="zh-CN"/>
        </w:rPr>
        <w:t>竞价响应文件</w:t>
      </w:r>
      <w:r>
        <w:rPr>
          <w:rFonts w:hint="eastAsia" w:ascii="宋体" w:hAnsi="宋体" w:cs="宋体"/>
          <w:color w:val="000000"/>
          <w:kern w:val="0"/>
          <w:sz w:val="28"/>
          <w:szCs w:val="28"/>
        </w:rPr>
        <w:t>截止时，送达的</w:t>
      </w:r>
      <w:r>
        <w:rPr>
          <w:rFonts w:hint="eastAsia" w:ascii="宋体" w:hAnsi="宋体" w:cs="宋体"/>
          <w:color w:val="000000"/>
          <w:kern w:val="0"/>
          <w:sz w:val="28"/>
          <w:szCs w:val="28"/>
          <w:lang w:eastAsia="zh-CN"/>
        </w:rPr>
        <w:t>竞价响应文件</w:t>
      </w:r>
      <w:r>
        <w:rPr>
          <w:rFonts w:hint="eastAsia" w:ascii="宋体" w:hAnsi="宋体" w:cs="宋体"/>
          <w:color w:val="000000"/>
          <w:kern w:val="0"/>
          <w:sz w:val="28"/>
          <w:szCs w:val="28"/>
        </w:rPr>
        <w:t>少于3个的，应停止</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活动，将递交的</w:t>
      </w:r>
      <w:r>
        <w:rPr>
          <w:rFonts w:hint="eastAsia" w:ascii="宋体" w:hAnsi="宋体" w:cs="宋体"/>
          <w:color w:val="000000"/>
          <w:kern w:val="0"/>
          <w:sz w:val="28"/>
          <w:szCs w:val="28"/>
          <w:lang w:eastAsia="zh-CN"/>
        </w:rPr>
        <w:t>竞价响应文件</w:t>
      </w:r>
      <w:r>
        <w:rPr>
          <w:rFonts w:hint="eastAsia" w:ascii="宋体" w:hAnsi="宋体" w:cs="宋体"/>
          <w:color w:val="000000"/>
          <w:kern w:val="0"/>
          <w:sz w:val="28"/>
          <w:szCs w:val="28"/>
        </w:rPr>
        <w:t>退还</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，并重新组织</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。重新</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仍然不足3个单位的，</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项目将可以继续进行</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不足3个的，评审委员会应当否决所有</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。但是有效</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的经济、技术等指标仍然具有市场竞争力，能够满足</w:t>
      </w:r>
      <w:r>
        <w:rPr>
          <w:rFonts w:hint="eastAsia" w:ascii="宋体" w:hAnsi="宋体" w:cs="宋体"/>
          <w:color w:val="000000"/>
          <w:kern w:val="0"/>
          <w:sz w:val="28"/>
          <w:szCs w:val="28"/>
          <w:lang w:eastAsia="zh-CN"/>
        </w:rPr>
        <w:t>响应人</w:t>
      </w:r>
      <w:r>
        <w:rPr>
          <w:rFonts w:hint="eastAsia" w:ascii="宋体" w:hAnsi="宋体" w:cs="宋体"/>
          <w:color w:val="000000"/>
          <w:kern w:val="0"/>
          <w:sz w:val="28"/>
          <w:szCs w:val="28"/>
        </w:rPr>
        <w:t>文件要求的，评</w:t>
      </w:r>
      <w:r>
        <w:rPr>
          <w:rFonts w:hint="eastAsia" w:ascii="宋体" w:hAnsi="宋体" w:cs="宋体"/>
          <w:bCs/>
          <w:color w:val="000000"/>
          <w:sz w:val="28"/>
          <w:szCs w:val="28"/>
        </w:rPr>
        <w:t>审委员会可以继续评审。经评审后符合采购需求、质量和服务的</w:t>
      </w:r>
      <w:r>
        <w:rPr>
          <w:rFonts w:hint="eastAsia" w:ascii="宋体" w:hAnsi="宋体" w:cs="宋体"/>
          <w:bCs/>
          <w:color w:val="000000"/>
          <w:sz w:val="28"/>
          <w:szCs w:val="28"/>
          <w:lang w:eastAsia="zh-CN"/>
        </w:rPr>
        <w:t>响应人</w:t>
      </w:r>
      <w:r>
        <w:rPr>
          <w:rFonts w:hint="eastAsia" w:ascii="宋体" w:hAnsi="宋体" w:cs="宋体"/>
          <w:bCs/>
          <w:color w:val="000000"/>
          <w:sz w:val="28"/>
          <w:szCs w:val="28"/>
        </w:rPr>
        <w:t>，按报价最低的原则确定采购成交候选人。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w:t>
      </w:r>
      <w:r>
        <w:rPr>
          <w:rFonts w:hint="eastAsia" w:ascii="宋体" w:hAnsi="宋体" w:cs="宋体"/>
          <w:bCs/>
          <w:color w:val="000000"/>
          <w:sz w:val="28"/>
          <w:szCs w:val="28"/>
          <w:lang w:eastAsia="zh-CN"/>
        </w:rPr>
        <w:t>响应人</w:t>
      </w:r>
      <w:r>
        <w:rPr>
          <w:rFonts w:hint="eastAsia" w:ascii="宋体" w:hAnsi="宋体" w:cs="宋体"/>
          <w:bCs/>
          <w:color w:val="000000"/>
          <w:sz w:val="28"/>
          <w:szCs w:val="28"/>
        </w:rPr>
        <w:t>时，经评审有有效</w:t>
      </w:r>
      <w:r>
        <w:rPr>
          <w:rFonts w:hint="eastAsia" w:ascii="宋体" w:hAnsi="宋体" w:cs="宋体"/>
          <w:bCs/>
          <w:color w:val="000000"/>
          <w:sz w:val="28"/>
          <w:szCs w:val="28"/>
          <w:lang w:eastAsia="zh-CN"/>
        </w:rPr>
        <w:t>响应人</w:t>
      </w:r>
      <w:r>
        <w:rPr>
          <w:rFonts w:hint="eastAsia" w:ascii="宋体" w:hAnsi="宋体" w:cs="宋体"/>
          <w:bCs/>
          <w:color w:val="000000"/>
          <w:sz w:val="28"/>
          <w:szCs w:val="28"/>
        </w:rPr>
        <w:t>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w:t>
      </w:r>
      <w:r>
        <w:rPr>
          <w:rFonts w:hint="eastAsia" w:ascii="宋体" w:hAnsi="宋体" w:cs="宋体"/>
          <w:b/>
          <w:color w:val="000000" w:themeColor="text1"/>
          <w:kern w:val="0"/>
          <w:sz w:val="28"/>
          <w:szCs w:val="28"/>
          <w:lang w:eastAsia="zh-CN"/>
          <w14:textFill>
            <w14:solidFill>
              <w14:schemeClr w14:val="tx1"/>
            </w14:solidFill>
          </w14:textFill>
        </w:rPr>
        <w:t>响应人</w:t>
      </w:r>
      <w:r>
        <w:rPr>
          <w:rFonts w:hint="eastAsia" w:ascii="宋体" w:hAnsi="宋体" w:cs="宋体"/>
          <w:b/>
          <w:color w:val="000000" w:themeColor="text1"/>
          <w:kern w:val="0"/>
          <w:sz w:val="28"/>
          <w:szCs w:val="28"/>
          <w14:textFill>
            <w14:solidFill>
              <w14:schemeClr w14:val="tx1"/>
            </w14:solidFill>
          </w14:textFill>
        </w:rPr>
        <w:t>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w:t>
      </w:r>
      <w:r>
        <w:rPr>
          <w:rFonts w:hint="eastAsia" w:ascii="宋体" w:hAnsi="宋体" w:cs="宋体"/>
          <w:color w:val="auto"/>
          <w:kern w:val="0"/>
          <w:sz w:val="28"/>
          <w:szCs w:val="28"/>
        </w:rPr>
        <w:t>间： 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30</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7.1 比选响应人对比选采购文</w:t>
      </w:r>
      <w:r>
        <w:rPr>
          <w:rFonts w:hint="eastAsia" w:ascii="宋体" w:hAnsi="宋体" w:cs="宋体"/>
          <w:color w:val="auto"/>
          <w:kern w:val="0"/>
          <w:sz w:val="28"/>
          <w:szCs w:val="28"/>
        </w:rPr>
        <w:t>件如有疑问，须于2022年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auto"/>
          <w:kern w:val="0"/>
          <w:sz w:val="28"/>
          <w:szCs w:val="28"/>
        </w:rPr>
        <w:t>7.2 采购人对比选采购文件澄清、补遗的内容在2022年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前在重庆机场集团有限公司官方网站（https://www.cqa.cn/zbzs/58/）以公告形式发布。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7</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14:20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7</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14:20</w:t>
      </w:r>
      <w:bookmarkStart w:id="1" w:name="_GoBack"/>
      <w:bookmarkEnd w:id="1"/>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5"/>
        <w:jc w:val="both"/>
        <w:textAlignment w:val="baseline"/>
        <w:rPr>
          <w:rFonts w:ascii="宋体" w:hAnsi="宋体" w:cs="宋体"/>
        </w:rPr>
      </w:pPr>
    </w:p>
    <w:p>
      <w:pPr>
        <w:rPr>
          <w:rFonts w:ascii="宋体" w:hAnsi="宋体" w:cs="宋体"/>
          <w:b/>
          <w:sz w:val="32"/>
        </w:rPr>
      </w:pPr>
    </w:p>
    <w:p>
      <w:pPr>
        <w:pStyle w:val="5"/>
        <w:rPr>
          <w:rFonts w:ascii="宋体" w:hAnsi="宋体" w:cs="宋体"/>
          <w:b/>
          <w:sz w:val="32"/>
        </w:rPr>
      </w:pPr>
    </w:p>
    <w:p>
      <w:pPr>
        <w:rPr>
          <w:rFonts w:ascii="宋体" w:hAnsi="宋体" w:cs="宋体"/>
          <w:b/>
          <w:sz w:val="32"/>
        </w:rPr>
      </w:pPr>
    </w:p>
    <w:p>
      <w:pPr>
        <w:pStyle w:val="5"/>
        <w:rPr>
          <w:rFonts w:ascii="宋体" w:hAnsi="宋体" w:cs="宋体"/>
          <w:b/>
          <w:sz w:val="32"/>
        </w:rPr>
      </w:pPr>
    </w:p>
    <w:p>
      <w:pPr>
        <w:rPr>
          <w:rFonts w:ascii="宋体" w:hAnsi="宋体" w:cs="宋体"/>
          <w:color w:val="000000"/>
          <w:sz w:val="44"/>
          <w:szCs w:val="44"/>
        </w:rPr>
      </w:pPr>
    </w:p>
    <w:p>
      <w:pPr>
        <w:pStyle w:val="5"/>
      </w:pPr>
    </w:p>
    <w:p/>
    <w:p>
      <w:pPr>
        <w:pStyle w:val="5"/>
      </w:pPr>
    </w:p>
    <w:p/>
    <w:p>
      <w:pPr>
        <w:pStyle w:val="5"/>
      </w:pPr>
    </w:p>
    <w:p/>
    <w:p>
      <w:pPr>
        <w:pStyle w:val="5"/>
      </w:pPr>
    </w:p>
    <w:p>
      <w:pPr>
        <w:pStyle w:val="5"/>
        <w:jc w:val="both"/>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eastAsia="宋体" w:cs="宋体"/>
          <w:color w:val="FF0000"/>
          <w:sz w:val="28"/>
          <w:szCs w:val="28"/>
          <w:lang w:eastAsia="zh-CN"/>
        </w:rPr>
      </w:pPr>
      <w:r>
        <w:rPr>
          <w:rFonts w:hint="eastAsia" w:ascii="宋体" w:hAnsi="宋体" w:cs="宋体"/>
          <w:color w:val="000000"/>
          <w:sz w:val="44"/>
          <w:szCs w:val="44"/>
        </w:rPr>
        <w:t>第二章  合同条款及格式</w:t>
      </w:r>
      <w:r>
        <w:rPr>
          <w:rFonts w:hint="eastAsia" w:ascii="宋体" w:hAnsi="宋体" w:cs="宋体"/>
          <w:color w:val="000000"/>
          <w:sz w:val="44"/>
          <w:szCs w:val="44"/>
          <w:lang w:eastAsia="zh-CN"/>
        </w:rPr>
        <w:t>范本</w:t>
      </w:r>
    </w:p>
    <w:p>
      <w:pPr>
        <w:widowControl/>
        <w:jc w:val="center"/>
        <w:rPr>
          <w:rFonts w:ascii="宋体" w:hAnsi="宋体" w:cs="宋体"/>
          <w:b w:val="0"/>
          <w:bCs/>
        </w:rPr>
      </w:pPr>
      <w:r>
        <w:rPr>
          <w:rFonts w:hint="eastAsia" w:ascii="宋体" w:hAnsi="宋体" w:cs="宋体"/>
          <w:b w:val="0"/>
          <w:bCs/>
          <w:sz w:val="36"/>
          <w:szCs w:val="36"/>
        </w:rPr>
        <w:t>通信及视频会议系统设备采购合同范本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通信及视频会议系统设备采购</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926" w:type="dxa"/>
        <w:tblInd w:w="0" w:type="dxa"/>
        <w:tblLayout w:type="autofit"/>
        <w:tblCellMar>
          <w:top w:w="0" w:type="dxa"/>
          <w:left w:w="108" w:type="dxa"/>
          <w:bottom w:w="0" w:type="dxa"/>
          <w:right w:w="108" w:type="dxa"/>
        </w:tblCellMar>
      </w:tblPr>
      <w:tblGrid>
        <w:gridCol w:w="800"/>
        <w:gridCol w:w="1984"/>
        <w:gridCol w:w="2400"/>
        <w:gridCol w:w="660"/>
        <w:gridCol w:w="720"/>
        <w:gridCol w:w="1170"/>
        <w:gridCol w:w="1192"/>
      </w:tblGrid>
      <w:tr>
        <w:tblPrEx>
          <w:tblCellMar>
            <w:top w:w="0" w:type="dxa"/>
            <w:left w:w="108" w:type="dxa"/>
            <w:bottom w:w="0" w:type="dxa"/>
            <w:right w:w="108" w:type="dxa"/>
          </w:tblCellMar>
        </w:tblPrEx>
        <w:trPr>
          <w:trHeight w:val="715"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材料名称</w:t>
            </w:r>
          </w:p>
        </w:tc>
        <w:tc>
          <w:tcPr>
            <w:tcW w:w="2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highlight w:val="yellow"/>
              </w:rPr>
              <w:t>单价（元）（含税）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highlight w:val="yellow"/>
              </w:rPr>
            </w:pPr>
            <w:r>
              <w:rPr>
                <w:rFonts w:hint="eastAsia" w:ascii="宋体" w:hAnsi="宋体" w:cs="宋体"/>
                <w:color w:val="000000"/>
                <w:kern w:val="0"/>
                <w:szCs w:val="21"/>
                <w:highlight w:val="yellow"/>
              </w:rPr>
              <w:t>合价（元）（含税）</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仝源小米壁装电视机支架</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E65X</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星网锐捷IP电话机</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SVP3000</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16</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希捷监控存储专用硬盘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ST4000VX007</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3</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块</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4</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联想液晶显示器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LI2054</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5</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极米电动光子幕布2.0</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100英寸16:9遥控</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幅</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海康威视变焦筒型网络摄像机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DS-2CD2646FWDV4-LZS（2.7~12MM）</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海康威视摄像机支架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DS-2205ZJ</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套</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8</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海康威视摄像机电源</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DS-1202DL</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9</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海康威视萤石硬盘录像机</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DS-7716NX-K4</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10</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TL-SG2218P</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02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TL-SG1226P</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1219"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12</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TP-LINK面板式无线AP </w:t>
            </w:r>
          </w:p>
        </w:tc>
        <w:tc>
          <w:tcPr>
            <w:tcW w:w="2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TL-XAP3002GI-POE</w:t>
            </w:r>
          </w:p>
        </w:tc>
        <w:tc>
          <w:tcPr>
            <w:tcW w:w="6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28</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11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13</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TP-LINK千兆光纤模块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TL-SM312LS-20KM</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14</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TP-LINK接入交换机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TL-SG1210PE</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15</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TP-LINK防火墙带AC控制功能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ER6220G</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16</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TP-LINK交换机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TL-SG2226PE</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17</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创维液晶4K电视机（含支架）</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65A3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18</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华为交换机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易云S500-24T4S</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19</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华为交换机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S1730S-S8P4S-A1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20</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华为交换机</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S5735S-L24P4S-A1</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21</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华为企业级千兆AI防火墙VPN路由器硬件物理安全网关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USG6331E-AC</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22</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爱普生投影仪 </w:t>
            </w:r>
          </w:p>
        </w:tc>
        <w:tc>
          <w:tcPr>
            <w:tcW w:w="2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CB-FH52</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 xml:space="preserve">ZCCSOFT视频压缩编码器 </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ZCV-08-SD</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522"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24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小鱼易连视频会议终端</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ME55S</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18"/>
                <w:szCs w:val="18"/>
                <w:u w:val="none"/>
                <w:lang w:val="en-US" w:eastAsia="zh-CN" w:bidi="ar"/>
              </w:rPr>
              <w:t xml:space="preserve"> </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5"/>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5"/>
        <w:jc w:val="both"/>
        <w:textAlignment w:val="baseline"/>
        <w:rPr>
          <w:rFonts w:ascii="宋体" w:hAnsi="宋体" w:cs="宋体"/>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5"/>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hint="eastAsia" w:ascii="宋体" w:hAnsi="宋体" w:cs="宋体"/>
          <w:b/>
          <w:bCs/>
          <w:sz w:val="28"/>
          <w:szCs w:val="28"/>
        </w:rPr>
      </w:pPr>
      <w:r>
        <w:rPr>
          <w:rFonts w:hint="eastAsia" w:ascii="宋体" w:hAnsi="宋体" w:cs="宋体"/>
          <w:b/>
          <w:bCs/>
          <w:sz w:val="28"/>
          <w:szCs w:val="28"/>
        </w:rPr>
        <w:t>附被授权人代理人身份证复印件</w:t>
      </w:r>
    </w:p>
    <w:p>
      <w:pPr>
        <w:snapToGrid w:val="0"/>
        <w:spacing w:line="360" w:lineRule="auto"/>
        <w:textAlignment w:val="baseline"/>
        <w:rPr>
          <w:rFonts w:ascii="宋体" w:hAnsi="宋体" w:cs="宋体"/>
          <w:b/>
          <w:sz w:val="28"/>
        </w:rPr>
      </w:pPr>
      <w:r>
        <w:rPr>
          <w:rFonts w:hint="eastAsia" w:ascii="宋体" w:hAnsi="宋体" w:cs="宋体"/>
          <w:b/>
          <w:bCs/>
          <w:sz w:val="28"/>
          <w:szCs w:val="28"/>
        </w:rPr>
        <w:br w:type="column"/>
      </w:r>
      <w:r>
        <w:rPr>
          <w:rFonts w:hint="eastAsia" w:ascii="宋体" w:hAnsi="宋体" w:cs="宋体"/>
          <w:b/>
          <w:bCs/>
          <w:sz w:val="28"/>
          <w:szCs w:val="28"/>
        </w:rPr>
        <w:t>附件</w:t>
      </w:r>
      <w:r>
        <w:rPr>
          <w:rFonts w:hint="eastAsia" w:ascii="宋体" w:hAnsi="宋体" w:cs="宋体"/>
          <w:b/>
          <w:bCs/>
          <w:sz w:val="28"/>
          <w:szCs w:val="28"/>
          <w:lang w:val="en-US" w:eastAsia="zh-CN"/>
        </w:rPr>
        <w:t>5</w:t>
      </w:r>
      <w:r>
        <w:rPr>
          <w:rFonts w:hint="eastAsia" w:ascii="宋体" w:hAnsi="宋体" w:cs="宋体"/>
          <w:b/>
          <w:bCs/>
          <w:sz w:val="28"/>
          <w:szCs w:val="28"/>
        </w:rPr>
        <w:t>：</w:t>
      </w:r>
    </w:p>
    <w:p>
      <w:pPr>
        <w:jc w:val="center"/>
        <w:textAlignment w:val="baseline"/>
        <w:rPr>
          <w:rFonts w:hint="default" w:ascii="宋体" w:hAnsi="宋体" w:eastAsia="宋体" w:cs="宋体"/>
          <w:b/>
          <w:sz w:val="28"/>
          <w:szCs w:val="28"/>
          <w:lang w:val="en-US" w:eastAsia="zh-CN"/>
        </w:rPr>
      </w:pPr>
      <w:r>
        <w:rPr>
          <w:rFonts w:hint="eastAsia" w:ascii="宋体" w:hAnsi="宋体" w:cs="宋体"/>
          <w:b/>
          <w:sz w:val="28"/>
          <w:szCs w:val="28"/>
          <w:lang w:val="en-US" w:eastAsia="zh-CN"/>
        </w:rPr>
        <w:t>保密承诺</w:t>
      </w:r>
    </w:p>
    <w:p>
      <w:pPr>
        <w:pStyle w:val="2"/>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重庆机场信息通信网络有限公司：</w:t>
      </w:r>
    </w:p>
    <w:p>
      <w:pPr>
        <w:pStyle w:val="2"/>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我司知晓 </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（项目名称）</w:t>
      </w:r>
      <w:r>
        <w:rPr>
          <w:rFonts w:hint="eastAsia" w:ascii="宋体" w:hAnsi="宋体" w:eastAsia="宋体" w:cs="宋体"/>
          <w:b w:val="0"/>
          <w:bCs w:val="0"/>
          <w:sz w:val="24"/>
          <w:szCs w:val="24"/>
          <w:lang w:val="en-US" w:eastAsia="zh-CN"/>
        </w:rPr>
        <w:t>项目为具有保密属性，承诺和履行招标文件中的相关规定，完全响应比选文件中的各项要求。在邀标投标和服务期内（若中标）活动中履行下列承诺：</w:t>
      </w:r>
    </w:p>
    <w:p>
      <w:pPr>
        <w:pStyle w:val="2"/>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1.严格遵守国家保密管理工作相关规定，自觉保守在邀标投标和服务期内（若中标）活动中所涉及的秘密，保密有效时间与文件保密期限要求相一致，否则对由此造成的后果承担相应的法律责任。</w:t>
      </w:r>
    </w:p>
    <w:p>
      <w:pPr>
        <w:pStyle w:val="2"/>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2.对招标文件，严格按秘密文件要求和工作实际需要，确定本单位知悉人员范围，不擅自扩大知悉范围；不采用任何载体擅自记录、复制、拍摄、摘抄、收藏等将文件中涉及的秘密和敏感信息透露给第三方。</w:t>
      </w:r>
    </w:p>
    <w:p>
      <w:pPr>
        <w:pStyle w:val="2"/>
        <w:spacing w:line="52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招标活动结束，若未中标，将及时由专人将相关资料（含电子文档、纸质文件）全部销毁。若中标，则在服务期结束后由专人将相关资料（含电子文档、纸质文件）全部及时销毁。确需要保留的，严格执行国家相关保密规定。</w:t>
      </w:r>
    </w:p>
    <w:p>
      <w:pPr>
        <w:pStyle w:val="2"/>
        <w:spacing w:line="520" w:lineRule="exact"/>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承诺人（单位盖章）：             </w:t>
      </w:r>
    </w:p>
    <w:p>
      <w:pPr>
        <w:pStyle w:val="2"/>
        <w:spacing w:line="520" w:lineRule="exact"/>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法定代表人或其委托代理人（签字）:      </w:t>
      </w:r>
    </w:p>
    <w:p>
      <w:pPr>
        <w:pStyle w:val="2"/>
        <w:spacing w:line="520" w:lineRule="exact"/>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日期：  年  月 日</w:t>
      </w:r>
    </w:p>
    <w:p>
      <w:pPr>
        <w:pStyle w:val="2"/>
        <w:spacing w:line="520" w:lineRule="exact"/>
        <w:ind w:firstLine="0" w:firstLineChars="0"/>
        <w:jc w:val="center"/>
        <w:rPr>
          <w:rFonts w:hint="eastAsia" w:ascii="宋体" w:hAnsi="宋体" w:eastAsia="宋体" w:cs="宋体"/>
          <w:b w:val="0"/>
          <w:bCs w:val="0"/>
          <w:sz w:val="24"/>
          <w:szCs w:val="24"/>
          <w:lang w:val="en-US" w:eastAsia="zh-CN"/>
        </w:rPr>
      </w:pPr>
    </w:p>
    <w:p>
      <w:pPr>
        <w:pStyle w:val="2"/>
        <w:spacing w:line="520" w:lineRule="exact"/>
        <w:ind w:firstLine="0" w:firstLineChars="0"/>
        <w:jc w:val="center"/>
        <w:rPr>
          <w:rFonts w:hint="eastAsia" w:ascii="宋体" w:hAnsi="宋体" w:eastAsia="宋体" w:cs="宋体"/>
        </w:rPr>
      </w:pPr>
      <w:r>
        <w:rPr>
          <w:rFonts w:hint="eastAsia" w:ascii="宋体" w:hAnsi="宋体" w:eastAsia="宋体" w:cs="宋体"/>
          <w:b w:val="0"/>
          <w:bCs w:val="0"/>
          <w:sz w:val="24"/>
          <w:szCs w:val="24"/>
          <w:lang w:val="en-US" w:eastAsia="zh-CN"/>
        </w:rPr>
        <w:t>注：此函必须由投标人法定代表人或其委托代理人亲笔签定，</w:t>
      </w:r>
      <w:r>
        <w:rPr>
          <w:rFonts w:hint="eastAsia" w:ascii="宋体" w:hAnsi="宋体" w:eastAsia="宋体" w:cs="宋体"/>
          <w:b w:val="0"/>
          <w:bCs w:val="0"/>
          <w:color w:val="FF0000"/>
          <w:sz w:val="24"/>
          <w:szCs w:val="24"/>
          <w:lang w:val="en-US" w:eastAsia="zh-CN"/>
        </w:rPr>
        <w:t>盖签名章无效。</w:t>
      </w:r>
    </w:p>
    <w:p>
      <w:pPr>
        <w:snapToGrid w:val="0"/>
        <w:spacing w:line="360" w:lineRule="auto"/>
        <w:textAlignment w:val="baseline"/>
        <w:rPr>
          <w:rFonts w:ascii="宋体" w:hAnsi="宋体" w:cs="宋体"/>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0F90CBF"/>
    <w:rsid w:val="020332DA"/>
    <w:rsid w:val="03BF24D4"/>
    <w:rsid w:val="05533181"/>
    <w:rsid w:val="05CF5B0E"/>
    <w:rsid w:val="07375BAD"/>
    <w:rsid w:val="07652792"/>
    <w:rsid w:val="08F65106"/>
    <w:rsid w:val="096E6E51"/>
    <w:rsid w:val="0C415E00"/>
    <w:rsid w:val="0CA924E7"/>
    <w:rsid w:val="0CBB0744"/>
    <w:rsid w:val="0D550925"/>
    <w:rsid w:val="0D815D68"/>
    <w:rsid w:val="0EEA4AEA"/>
    <w:rsid w:val="0F0E4DB1"/>
    <w:rsid w:val="0F923892"/>
    <w:rsid w:val="0FFA358D"/>
    <w:rsid w:val="10D138C7"/>
    <w:rsid w:val="116C7D01"/>
    <w:rsid w:val="12926DA8"/>
    <w:rsid w:val="134F66CB"/>
    <w:rsid w:val="151121BB"/>
    <w:rsid w:val="152208F0"/>
    <w:rsid w:val="153351CD"/>
    <w:rsid w:val="178B284F"/>
    <w:rsid w:val="18F33575"/>
    <w:rsid w:val="1A4C0BEF"/>
    <w:rsid w:val="1BED799F"/>
    <w:rsid w:val="1BEE177A"/>
    <w:rsid w:val="1CA25533"/>
    <w:rsid w:val="1D496A0D"/>
    <w:rsid w:val="211A2370"/>
    <w:rsid w:val="2332011C"/>
    <w:rsid w:val="24311D9D"/>
    <w:rsid w:val="25A455A4"/>
    <w:rsid w:val="26A01343"/>
    <w:rsid w:val="26D06F67"/>
    <w:rsid w:val="28164B38"/>
    <w:rsid w:val="284F74AB"/>
    <w:rsid w:val="2957347D"/>
    <w:rsid w:val="2A061C32"/>
    <w:rsid w:val="2A8853F9"/>
    <w:rsid w:val="2AE71B75"/>
    <w:rsid w:val="2B6C3644"/>
    <w:rsid w:val="2BD81883"/>
    <w:rsid w:val="2D8078B6"/>
    <w:rsid w:val="2D954163"/>
    <w:rsid w:val="30930900"/>
    <w:rsid w:val="316E2A46"/>
    <w:rsid w:val="32BD6FFF"/>
    <w:rsid w:val="33AC2026"/>
    <w:rsid w:val="33CA4593"/>
    <w:rsid w:val="342D4883"/>
    <w:rsid w:val="3868517F"/>
    <w:rsid w:val="38FB798C"/>
    <w:rsid w:val="3A6C7EBE"/>
    <w:rsid w:val="3BFA2FDC"/>
    <w:rsid w:val="3DB0217C"/>
    <w:rsid w:val="3E5510A6"/>
    <w:rsid w:val="40717100"/>
    <w:rsid w:val="416B0785"/>
    <w:rsid w:val="42DE47F9"/>
    <w:rsid w:val="4377704A"/>
    <w:rsid w:val="43A146DB"/>
    <w:rsid w:val="440744FC"/>
    <w:rsid w:val="445A74E8"/>
    <w:rsid w:val="466A0E1C"/>
    <w:rsid w:val="49343565"/>
    <w:rsid w:val="49870B7B"/>
    <w:rsid w:val="4B5E1788"/>
    <w:rsid w:val="4C512510"/>
    <w:rsid w:val="4CD211E8"/>
    <w:rsid w:val="4D230DBD"/>
    <w:rsid w:val="4D2450C3"/>
    <w:rsid w:val="4D7B4276"/>
    <w:rsid w:val="4DF058C7"/>
    <w:rsid w:val="4FF817AC"/>
    <w:rsid w:val="501A21C8"/>
    <w:rsid w:val="54442F5F"/>
    <w:rsid w:val="55A016C0"/>
    <w:rsid w:val="55E10118"/>
    <w:rsid w:val="562D7E11"/>
    <w:rsid w:val="56F668EB"/>
    <w:rsid w:val="59B81D9C"/>
    <w:rsid w:val="5B4A150A"/>
    <w:rsid w:val="60513949"/>
    <w:rsid w:val="627F2690"/>
    <w:rsid w:val="633678EE"/>
    <w:rsid w:val="63ED29A7"/>
    <w:rsid w:val="64F173EE"/>
    <w:rsid w:val="65243E3D"/>
    <w:rsid w:val="65666692"/>
    <w:rsid w:val="668822FF"/>
    <w:rsid w:val="66DD06B7"/>
    <w:rsid w:val="66E25802"/>
    <w:rsid w:val="67CF2047"/>
    <w:rsid w:val="6C6A7AED"/>
    <w:rsid w:val="6DF40E20"/>
    <w:rsid w:val="6E03596D"/>
    <w:rsid w:val="6EB80147"/>
    <w:rsid w:val="70137F90"/>
    <w:rsid w:val="70482470"/>
    <w:rsid w:val="70780E28"/>
    <w:rsid w:val="75962698"/>
    <w:rsid w:val="76BE2A1F"/>
    <w:rsid w:val="798949CE"/>
    <w:rsid w:val="7A57076C"/>
    <w:rsid w:val="7C9B1493"/>
    <w:rsid w:val="7D765A05"/>
    <w:rsid w:val="7DE36707"/>
    <w:rsid w:val="7E5A215E"/>
    <w:rsid w:val="7EA63094"/>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kern w:val="2"/>
      <w:sz w:val="18"/>
      <w:szCs w:val="18"/>
    </w:rPr>
  </w:style>
  <w:style w:type="character" w:customStyle="1" w:styleId="11">
    <w:name w:val="标题 字符"/>
    <w:basedOn w:val="8"/>
    <w:link w:val="5"/>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28</Pages>
  <Words>10030</Words>
  <Characters>11313</Characters>
  <Lines>88</Lines>
  <Paragraphs>25</Paragraphs>
  <TotalTime>78</TotalTime>
  <ScaleCrop>false</ScaleCrop>
  <LinksUpToDate>false</LinksUpToDate>
  <CharactersWithSpaces>12599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2022-06-30T06:48:00Z</cp:lastPrinted>
  <dcterms:modified xsi:type="dcterms:W3CDTF">2022-06-30T08:36:55Z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7890AB9483D245BA9D4129D9958886C0</vt:lpwstr>
  </property>
</Properties>
</file>