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000000"/>
          <w:sz w:val="52"/>
          <w:szCs w:val="52"/>
          <w:highlight w:val="none"/>
        </w:rPr>
      </w:pPr>
    </w:p>
    <w:p>
      <w:pPr>
        <w:jc w:val="center"/>
        <w:rPr>
          <w:rFonts w:hint="eastAsia" w:ascii="宋体" w:hAnsi="宋体" w:eastAsia="宋体" w:cs="宋体"/>
          <w:color w:val="000000"/>
          <w:sz w:val="52"/>
          <w:szCs w:val="52"/>
          <w:highlight w:val="none"/>
        </w:rPr>
      </w:pPr>
      <w:r>
        <w:rPr>
          <w:rFonts w:hint="eastAsia" w:ascii="方正小标宋_GBK" w:eastAsia="方正小标宋_GBK"/>
          <w:color w:val="000000"/>
          <w:sz w:val="52"/>
          <w:szCs w:val="52"/>
        </w:rPr>
        <w:t>重庆机场信息通信网络有限公司</w:t>
      </w:r>
    </w:p>
    <w:p>
      <w:pPr>
        <w:jc w:val="center"/>
        <w:rPr>
          <w:rFonts w:hint="eastAsia" w:ascii="宋体" w:hAnsi="宋体" w:eastAsia="宋体" w:cs="宋体"/>
          <w:b/>
          <w:color w:val="000000"/>
          <w:sz w:val="52"/>
          <w:szCs w:val="52"/>
          <w:highlight w:val="none"/>
        </w:rPr>
      </w:pPr>
    </w:p>
    <w:p>
      <w:pPr>
        <w:pStyle w:val="2"/>
        <w:rPr>
          <w:rFonts w:hint="eastAsia"/>
        </w:rPr>
      </w:pPr>
    </w:p>
    <w:p>
      <w:pPr>
        <w:adjustRightInd w:val="0"/>
        <w:snapToGrid w:val="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网络设备类（二包）框架供应项目比选文件</w:t>
      </w:r>
    </w:p>
    <w:p>
      <w:pPr>
        <w:autoSpaceDE w:val="0"/>
        <w:autoSpaceDN w:val="0"/>
        <w:adjustRightInd w:val="0"/>
        <w:spacing w:line="360" w:lineRule="auto"/>
        <w:jc w:val="center"/>
        <w:rPr>
          <w:rFonts w:hint="eastAsia" w:ascii="宋体" w:hAnsi="宋体" w:eastAsia="宋体" w:cs="宋体"/>
          <w:b/>
          <w:bCs/>
          <w:color w:val="000000"/>
          <w:sz w:val="36"/>
          <w:szCs w:val="36"/>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比选方式—有效最低价法</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32"/>
          <w:highlight w:val="none"/>
        </w:rPr>
      </w:pPr>
    </w:p>
    <w:p>
      <w:pPr>
        <w:autoSpaceDE w:val="0"/>
        <w:autoSpaceDN w:val="0"/>
        <w:adjustRightIn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zh-CN"/>
        </w:rPr>
        <w:t>编号：</w:t>
      </w:r>
      <w:r>
        <w:rPr>
          <w:rFonts w:hint="eastAsia" w:ascii="宋体" w:hAnsi="宋体" w:cs="宋体"/>
          <w:b/>
          <w:bCs/>
          <w:color w:val="000000"/>
          <w:sz w:val="36"/>
          <w:szCs w:val="36"/>
          <w:highlight w:val="none"/>
          <w:lang w:val="zh-CN"/>
        </w:rPr>
        <w:t>框架</w:t>
      </w:r>
      <w:r>
        <w:rPr>
          <w:rFonts w:hint="eastAsia" w:ascii="宋体" w:hAnsi="宋体" w:cs="宋体"/>
          <w:b/>
          <w:bCs/>
          <w:color w:val="000000"/>
          <w:sz w:val="36"/>
          <w:szCs w:val="36"/>
          <w:highlight w:val="none"/>
          <w:lang w:val="en-US" w:eastAsia="zh-CN"/>
        </w:rPr>
        <w:t>2022008</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52"/>
          <w:highlight w:val="none"/>
        </w:rPr>
      </w:pPr>
    </w:p>
    <w:p>
      <w:pPr>
        <w:jc w:val="center"/>
        <w:rPr>
          <w:rFonts w:hint="eastAsia" w:ascii="宋体" w:hAnsi="宋体" w:eastAsia="宋体" w:cs="宋体"/>
          <w:b/>
          <w:color w:val="000000"/>
          <w:sz w:val="52"/>
          <w:highlight w:val="none"/>
        </w:rPr>
      </w:pPr>
    </w:p>
    <w:p>
      <w:pPr>
        <w:pStyle w:val="2"/>
        <w:rPr>
          <w:rFonts w:hint="eastAsia" w:ascii="宋体" w:hAnsi="宋体" w:eastAsia="宋体" w:cs="宋体"/>
          <w:color w:val="000000"/>
          <w:sz w:val="52"/>
          <w:highlight w:val="none"/>
        </w:rPr>
      </w:pPr>
    </w:p>
    <w:p>
      <w:pPr>
        <w:rPr>
          <w:rFonts w:hint="eastAsia" w:ascii="宋体" w:hAnsi="宋体" w:eastAsia="宋体" w:cs="宋体"/>
          <w:highlight w:val="none"/>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六</w:t>
      </w:r>
      <w:r>
        <w:rPr>
          <w:rFonts w:hint="eastAsia" w:ascii="仿宋_GB2312" w:hAnsi="仿宋" w:eastAsia="仿宋_GB2312" w:cs="宋体"/>
          <w:b/>
          <w:bCs/>
          <w:color w:val="000000"/>
          <w:sz w:val="32"/>
          <w:szCs w:val="32"/>
          <w:lang w:val="zh-CN"/>
        </w:rPr>
        <w:t>月</w:t>
      </w: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目录</w:t>
      </w:r>
    </w:p>
    <w:p>
      <w:pPr>
        <w:rPr>
          <w:rFonts w:hint="eastAsia" w:ascii="宋体" w:hAnsi="宋体" w:eastAsia="宋体" w:cs="宋体"/>
          <w:highlight w:val="none"/>
        </w:rPr>
      </w:pPr>
    </w:p>
    <w:p>
      <w:pPr>
        <w:pStyle w:val="2"/>
        <w:rPr>
          <w:rFonts w:hint="eastAsia" w:ascii="宋体" w:hAnsi="宋体" w:eastAsia="宋体" w:cs="宋体"/>
          <w:highlight w:val="none"/>
        </w:rPr>
      </w:pP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第一章  比选公告及响应人须知</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第二章  合同条款及格式</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第三章  比选附件</w:t>
      </w:r>
    </w:p>
    <w:p>
      <w:pPr>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4"/>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第一章 比选公告及响应人须知</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我司决定于近期将对</w:t>
      </w:r>
      <w:r>
        <w:rPr>
          <w:rFonts w:hint="eastAsia" w:ascii="宋体" w:hAnsi="宋体" w:eastAsia="宋体" w:cs="宋体"/>
          <w:sz w:val="28"/>
          <w:szCs w:val="28"/>
          <w:highlight w:val="none"/>
          <w:lang w:val="en-US" w:eastAsia="zh-CN"/>
        </w:rPr>
        <w:t>网络设备类（二包）框架供应项目</w:t>
      </w:r>
      <w:r>
        <w:rPr>
          <w:rFonts w:hint="eastAsia" w:ascii="宋体" w:hAnsi="宋体" w:eastAsia="宋体" w:cs="宋体"/>
          <w:sz w:val="28"/>
          <w:szCs w:val="28"/>
          <w:highlight w:val="none"/>
        </w:rPr>
        <w:t>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一、项目实施内容</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1.1 项目名称：</w:t>
      </w:r>
      <w:r>
        <w:rPr>
          <w:rFonts w:hint="eastAsia" w:ascii="宋体" w:hAnsi="宋体" w:eastAsia="宋体" w:cs="宋体"/>
          <w:sz w:val="28"/>
          <w:szCs w:val="28"/>
          <w:highlight w:val="none"/>
          <w:lang w:val="en-US" w:eastAsia="zh-CN"/>
        </w:rPr>
        <w:t>网络设备类（二包）框架供应项目</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1.2 项目地点：重庆江北国际机场内</w:t>
      </w:r>
    </w:p>
    <w:p>
      <w:pPr>
        <w:widowControl/>
        <w:spacing w:line="360" w:lineRule="auto"/>
        <w:ind w:left="2485" w:leftChars="250" w:hanging="1960" w:hangingChars="700"/>
        <w:jc w:val="left"/>
        <w:rPr>
          <w:rFonts w:hint="eastAsia" w:ascii="宋体" w:hAnsi="宋体" w:eastAsia="宋体" w:cs="宋体"/>
          <w:bCs/>
          <w:color w:val="000000"/>
          <w:sz w:val="44"/>
          <w:szCs w:val="44"/>
          <w:highlight w:val="none"/>
          <w:lang w:val="en-US"/>
        </w:rPr>
      </w:pPr>
      <w:r>
        <w:rPr>
          <w:rFonts w:hint="eastAsia" w:ascii="宋体" w:hAnsi="宋体" w:eastAsia="宋体" w:cs="宋体"/>
          <w:sz w:val="28"/>
          <w:szCs w:val="28"/>
          <w:highlight w:val="none"/>
        </w:rPr>
        <w:t>1.3 项目内容：</w:t>
      </w:r>
      <w:r>
        <w:rPr>
          <w:rFonts w:hint="eastAsia" w:ascii="宋体" w:hAnsi="宋体" w:cs="宋体"/>
          <w:sz w:val="28"/>
          <w:szCs w:val="28"/>
          <w:highlight w:val="none"/>
          <w:lang w:eastAsia="zh-CN"/>
        </w:rPr>
        <w:t>不定期采购</w:t>
      </w:r>
      <w:r>
        <w:rPr>
          <w:rFonts w:hint="eastAsia" w:ascii="宋体" w:hAnsi="宋体" w:eastAsia="宋体" w:cs="宋体"/>
          <w:sz w:val="28"/>
          <w:szCs w:val="28"/>
          <w:highlight w:val="none"/>
          <w:lang w:val="en-US" w:eastAsia="zh-CN"/>
        </w:rPr>
        <w:t>网络设备</w:t>
      </w:r>
      <w:r>
        <w:rPr>
          <w:rFonts w:hint="eastAsia" w:ascii="宋体" w:hAnsi="宋体" w:cs="宋体"/>
          <w:sz w:val="28"/>
          <w:szCs w:val="28"/>
          <w:highlight w:val="none"/>
          <w:lang w:val="en-US" w:eastAsia="zh-CN"/>
        </w:rPr>
        <w:t>、网络设备</w:t>
      </w:r>
      <w:r>
        <w:rPr>
          <w:rFonts w:hint="eastAsia" w:ascii="宋体" w:hAnsi="宋体" w:eastAsia="宋体" w:cs="宋体"/>
          <w:sz w:val="28"/>
          <w:szCs w:val="28"/>
          <w:highlight w:val="none"/>
          <w:lang w:eastAsia="zh-CN"/>
        </w:rPr>
        <w:t>维修</w:t>
      </w:r>
      <w:r>
        <w:rPr>
          <w:rFonts w:hint="eastAsia" w:ascii="宋体" w:hAnsi="宋体" w:cs="宋体"/>
          <w:sz w:val="28"/>
          <w:szCs w:val="28"/>
          <w:highlight w:val="none"/>
          <w:lang w:val="en-US" w:eastAsia="zh-CN"/>
        </w:rPr>
        <w:t>服务</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1.4 项目采购清单：</w:t>
      </w:r>
    </w:p>
    <w:tbl>
      <w:tblPr>
        <w:tblStyle w:val="13"/>
        <w:tblW w:w="8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5"/>
        <w:gridCol w:w="1252"/>
        <w:gridCol w:w="2138"/>
        <w:gridCol w:w="1183"/>
        <w:gridCol w:w="1334"/>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2"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序号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设备名称</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参数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品牌</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单项限价</w:t>
            </w:r>
          </w:p>
          <w:p>
            <w:pPr>
              <w:widowControl/>
              <w:jc w:val="center"/>
              <w:rPr>
                <w:rFonts w:hint="eastAsia"/>
              </w:rPr>
            </w:pPr>
            <w:r>
              <w:rPr>
                <w:rFonts w:hint="eastAsia" w:ascii="宋体" w:hAnsi="宋体" w:eastAsia="宋体" w:cs="宋体"/>
                <w:kern w:val="0"/>
                <w:szCs w:val="21"/>
                <w:lang w:val="en-US" w:eastAsia="zh-CN"/>
              </w:rPr>
              <w:t>不含税（元）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4口集线器</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176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4口路由器</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TP-LINK</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120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4口POE</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lang w:val="en-US" w:eastAsia="zh-CN"/>
              </w:rPr>
              <w:t>DS-3E0105P-E/M ，康威视监控百兆POE网络交换机 4口 百兆</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海康威视</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178</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59"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8口交换机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lang w:val="en-US" w:eastAsia="zh-CN"/>
              </w:rPr>
              <w:t>H3C S5130S-10P-EI L2以太网交换机主机,支持8个10/100/1000BASE-T电口,支持2个1000BASE-X SFP端口,支持AC</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2576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28口POE</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lang w:val="en-US" w:eastAsia="zh-CN"/>
              </w:rPr>
              <w:t>S5130S-28P-HPWR-EI L2以太网交换机主机,支持24个10/100/1000BASE-T PoE+电口(AC 370W,DC 740W),支持4个100/1000BASE-X SFP端口,支持4个GE Combo口,支持AC/DC</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6615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2"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28口交换机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lang w:val="en-US" w:eastAsia="zh-CN"/>
              </w:rPr>
              <w:t>5130s-28p-ei(24个10/100/1000Base-T以太网端口,4个千兆SFP光口 ,交流供电)</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3318</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6"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28口全光</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lang w:val="en-US" w:eastAsia="zh-CN"/>
              </w:rPr>
              <w:t xml:space="preserve"> H3C S5130S-28F-EI L2以太网交换机主机,支持24个100/1000BASE-X SFP口(含8个SFP Combo口),支持8个10/100/1000BASE-T Combo电口,支持4个1/10G BASE-X SFP Plus光口,双电源电源</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10178</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53"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48口全光</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lang w:val="en-US" w:eastAsia="zh-CN"/>
              </w:rPr>
              <w:t xml:space="preserve"> H3C S5560X-30F-EI L3以太网交换机主机(24SFP(8GE Combo)+4SFP Plus+1Slot),双电源，双风扇</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 xml:space="preserve">6039 </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2"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52口交换机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lang w:val="en-US" w:eastAsia="zh-CN"/>
              </w:rPr>
              <w:t>5130s-52p-ei (48个10/100/1000Base-T以太网端口,4个千兆SFP光口,交流供电)</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 xml:space="preserve">17389 </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4口恩创</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工业交换机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N-TRON 7506GX2</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N-TRON</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19911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8口恩创</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工业交换机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N-TRON 7010TX</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N-TRON</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27654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16口恩创</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工业交换机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N-TRON 8018TX</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N-TRON</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 xml:space="preserve">30973 </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恩创工业交换机光模块</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恩创光模块</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N-TRON</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2300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8口霍斯曼</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工业交换机</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RS30-08020606TDAE</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Hirschmann</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13274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霍斯曼</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交换机模块</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M-SFP-LX/LC EEC</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Hirschmann</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 xml:space="preserve">1695 </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2"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lang w:val="en-US" w:eastAsia="zh-CN"/>
              </w:rPr>
              <w:t>8口MOXA工业交换机（含光模块）</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lang w:val="en-US" w:eastAsia="zh-CN"/>
              </w:rPr>
              <w:t>EDS-510E-3GTXSF-T（2个千兆COMBO光口，8个百兆电口，网管型环网交换机）</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MOXA</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19690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工业交换机电源</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工业交换机电源</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SMB-IE Adapter 30W</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1327</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6-8周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18</w:t>
            </w:r>
          </w:p>
        </w:tc>
        <w:tc>
          <w:tcPr>
            <w:tcW w:w="125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千兆单模</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光模块</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SFP-GE-LX-SM1310-D</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730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19</w:t>
            </w:r>
          </w:p>
        </w:tc>
        <w:tc>
          <w:tcPr>
            <w:tcW w:w="125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千兆多模</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光模块</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SFP-GE-SX-MM850-D</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585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万兆单模</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光模块</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SFP-XG-LX-SM1310-D</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 xml:space="preserve">3097 </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21</w:t>
            </w:r>
          </w:p>
        </w:tc>
        <w:tc>
          <w:tcPr>
            <w:tcW w:w="125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万兆多模</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光模块</w:t>
            </w:r>
          </w:p>
        </w:tc>
        <w:tc>
          <w:tcPr>
            <w:tcW w:w="213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SFP-XG-SX-MM850-D</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华三</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1438</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10天</w:t>
            </w:r>
          </w:p>
        </w:tc>
      </w:tr>
    </w:tbl>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rPr>
        <w:t xml:space="preserve"> 项目</w:t>
      </w:r>
      <w:r>
        <w:rPr>
          <w:rFonts w:hint="eastAsia" w:ascii="宋体" w:hAnsi="宋体" w:cs="宋体"/>
          <w:sz w:val="28"/>
          <w:szCs w:val="28"/>
          <w:highlight w:val="none"/>
          <w:lang w:val="en-US" w:eastAsia="zh-CN"/>
        </w:rPr>
        <w:t>维修</w:t>
      </w:r>
      <w:r>
        <w:rPr>
          <w:rFonts w:hint="eastAsia" w:ascii="宋体" w:hAnsi="宋体" w:eastAsia="宋体" w:cs="宋体"/>
          <w:sz w:val="28"/>
          <w:szCs w:val="28"/>
          <w:highlight w:val="none"/>
        </w:rPr>
        <w:t>清单：</w:t>
      </w:r>
    </w:p>
    <w:tbl>
      <w:tblPr>
        <w:tblStyle w:val="13"/>
        <w:tblW w:w="8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9"/>
        <w:gridCol w:w="989"/>
        <w:gridCol w:w="989"/>
        <w:gridCol w:w="1942"/>
        <w:gridCol w:w="1075"/>
        <w:gridCol w:w="989"/>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序号</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品牌</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类型</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型号</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维修/更换</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范围</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单项限价</w:t>
            </w:r>
          </w:p>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不含税（元）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华三</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交换机</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LS-5560-30F-PWR-EI</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风扇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849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S3100、S3600、S5008、S5024、S5110、S5130、S5500、S5120等系列</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cpu芯片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内存芯片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接口芯片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主控板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S7506E、S7508E-X</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15292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cpu芯片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25486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12</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内存芯片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30584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25486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接口芯片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30584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主控板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16</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17</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 xml:space="preserve"> S3600-28TP-SI</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18</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风扇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19</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模块</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21</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风扇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22</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 xml:space="preserve"> LS-7503E</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4353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23</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光模块</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5992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24</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模块</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41725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25</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39950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LS-5120-28P</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光模块</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27</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F1000-AK110</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10513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28</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 xml:space="preserve"> S3600-28TP-SI</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4672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29</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S1626</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30</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S12510</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42477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31</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cpu芯片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38230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32</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内存芯片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45876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33</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主控板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43893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34</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35</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风扇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5840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36</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S9512E</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cpu芯片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30584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4"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37</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内存芯片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38</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主控板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30584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39</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18350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40</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风扇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7008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41</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恩创</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交换机</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7506GX2</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接口芯片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509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42</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43</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CPU芯片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892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44</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内存芯片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45</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46</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47</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主控板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48</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8018TX</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接口芯片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49</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50</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CPU芯片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51</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内存芯片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52</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53</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54</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主控板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55</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708TX</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5309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56</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716TX</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8867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57</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7018TX</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11681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58</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7010TX</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11681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59</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8010TX</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12932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60</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NT24K-8TX</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13486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61</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1738-US5T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62</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1738-US8T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63</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赫斯曼</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交换机</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RS30-08020606TDAE</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10338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1"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64</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摩莎</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交换机</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EDS-510E</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7163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65</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迈普</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交换机</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SM6600-04-MF</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主机：交换机机箱（含背板、防尘板）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66</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交换机主控卡</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67</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交换矩阵模块</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12637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68</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交流电源模块</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2973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69</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交换业务模块；24个千兆电接口，24个千兆SFP光接口</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18690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70</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交换机风扇板</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8761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71</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光模块</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72</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S3120</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维修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整机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3185 </w:t>
            </w:r>
          </w:p>
        </w:tc>
      </w:tr>
    </w:tbl>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1.6项目工期</w:t>
      </w:r>
      <w:r>
        <w:rPr>
          <w:rFonts w:hint="eastAsia" w:ascii="方正仿宋_GBK" w:hAnsi="方正仿宋_GBK" w:eastAsia="方正仿宋_GBK" w:cs="方正仿宋_GBK"/>
          <w:sz w:val="28"/>
          <w:szCs w:val="28"/>
          <w:highlight w:val="none"/>
        </w:rPr>
        <w:t>：采购类</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甲方告知乙方后，在货期内供货。维修类，甲方告知乙方维修设备后的15个日历天</w:t>
      </w:r>
      <w:r>
        <w:rPr>
          <w:rFonts w:hint="eastAsia" w:ascii="方正仿宋_GBK" w:hAnsi="方正仿宋_GBK" w:eastAsia="方正仿宋_GBK" w:cs="方正仿宋_GBK"/>
          <w:sz w:val="28"/>
          <w:szCs w:val="28"/>
          <w:highlight w:val="none"/>
          <w:lang w:eastAsia="zh-CN"/>
        </w:rPr>
        <w:t>内。</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 xml:space="preserve"> 服务期：1+1模式，即首签1年，如果1年后双方对合作情况满意，无异议，自动续签1年；如果任何一方有异议，解除合同。</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 xml:space="preserve"> 质保期：</w:t>
      </w:r>
      <w:r>
        <w:rPr>
          <w:rFonts w:hint="eastAsia" w:ascii="方正仿宋_GBK" w:hAnsi="方正仿宋_GBK" w:eastAsia="方正仿宋_GBK" w:cs="方正仿宋_GBK"/>
          <w:sz w:val="28"/>
          <w:szCs w:val="28"/>
          <w:highlight w:val="none"/>
          <w:lang w:val="en-US" w:eastAsia="zh-CN"/>
        </w:rPr>
        <w:t>采购设备的质保期为产品验收后12个月,维修设备的质保期为产品验收后6个月，在质保期内，产品出现质量问题的，应负责无偿修复或更换。</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二、比选响应人资格要求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 资格要求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2.1.2具有有效的一般纳税人资格证明盖鲜章或者小规模纳税人资格证明盖鲜章。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2.1.3法定代表人授权书和法定代表人身份证复印件</w:t>
      </w:r>
      <w:r>
        <w:rPr>
          <w:rFonts w:hint="eastAsia" w:ascii="方正仿宋_GBK" w:hAnsi="方正仿宋_GBK" w:eastAsia="方正仿宋_GBK" w:cs="方正仿宋_GBK"/>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2.1.4被授权人身份证复印件（原件备查）和被授权人近一个月社保证明（须为响应单位在职员工）。</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 其他要求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2.2.1 本次比选采购不接受联合体。</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highlight w:val="none"/>
          <w:lang w:eastAsia="zh-CN"/>
        </w:rPr>
        <w:t>；④</w:t>
      </w:r>
      <w:r>
        <w:rPr>
          <w:rFonts w:hint="eastAsia" w:ascii="方正仿宋_GBK" w:hAnsi="方正仿宋_GBK" w:eastAsia="方正仿宋_GBK" w:cs="方正仿宋_GBK"/>
          <w:sz w:val="28"/>
          <w:szCs w:val="28"/>
          <w:highlight w:val="none"/>
        </w:rPr>
        <w:t>具有履行合同所必需的设备和专业技术能力。</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在质保期内，对有问题设备进行免费更换或维修。</w:t>
      </w:r>
    </w:p>
    <w:p>
      <w:pPr>
        <w:widowControl/>
        <w:spacing w:line="360" w:lineRule="auto"/>
        <w:ind w:firstLine="560"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宋体" w:hAnsi="宋体" w:eastAsia="方正仿宋_GBK" w:cs="宋体"/>
          <w:sz w:val="28"/>
          <w:szCs w:val="28"/>
          <w:highlight w:val="none"/>
          <w:lang w:eastAsia="zh-CN"/>
        </w:rPr>
      </w:pPr>
      <w:r>
        <w:rPr>
          <w:rFonts w:ascii="方正仿宋_GBK" w:hAnsi="方正仿宋_GBK" w:eastAsia="方正仿宋_GBK" w:cs="方正仿宋_GBK"/>
          <w:sz w:val="28"/>
          <w:szCs w:val="28"/>
          <w:highlight w:val="none"/>
        </w:rPr>
        <w:t>4</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报价的货币应为人民币。本项目的合同价格形式为固定单价合同，</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采购</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数量最终以重庆机场信息通信网络有限公司审核结算为准</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本项目单价</w:t>
      </w:r>
      <w:r>
        <w:rPr>
          <w:rFonts w:hint="eastAsia" w:ascii="方正仿宋_GBK" w:hAnsi="方正仿宋_GBK" w:eastAsia="方正仿宋_GBK" w:cs="方正仿宋_GBK"/>
          <w:sz w:val="28"/>
          <w:szCs w:val="28"/>
          <w:lang w:val="zh-CN"/>
        </w:rPr>
        <w:t>报价不能超过所列出的单项限价（见表</w:t>
      </w:r>
      <w:r>
        <w:rPr>
          <w:rFonts w:hint="eastAsia" w:ascii="方正仿宋_GBK" w:hAnsi="方正仿宋_GBK" w:eastAsia="方正仿宋_GBK" w:cs="方正仿宋_GBK"/>
          <w:sz w:val="28"/>
          <w:szCs w:val="28"/>
          <w:lang w:val="en-US" w:eastAsia="zh-CN"/>
        </w:rPr>
        <w:t>1.4、1.5</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5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 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lang w:val="en-US" w:eastAsia="zh-CN"/>
        </w:rPr>
        <w:t>8.1</w:t>
      </w:r>
      <w:r>
        <w:rPr>
          <w:rFonts w:hint="eastAsia" w:ascii="方正仿宋_GBK" w:hAnsi="方正仿宋_GBK" w:eastAsia="方正仿宋_GBK" w:cs="方正仿宋_GBK"/>
          <w:sz w:val="28"/>
          <w:szCs w:val="28"/>
        </w:rPr>
        <w:t>履约保证金为</w:t>
      </w:r>
      <w:r>
        <w:rPr>
          <w:rFonts w:ascii="方正仿宋_GBK" w:hAnsi="方正仿宋_GBK" w:eastAsia="方正仿宋_GBK" w:cs="方正仿宋_GBK"/>
          <w:sz w:val="28"/>
          <w:szCs w:val="28"/>
          <w:u w:val="single"/>
        </w:rPr>
        <w:t>10000</w:t>
      </w:r>
      <w:r>
        <w:rPr>
          <w:rFonts w:hint="eastAsia" w:ascii="方正仿宋_GBK" w:hAnsi="方正仿宋_GBK" w:eastAsia="方正仿宋_GBK" w:cs="方正仿宋_GBK"/>
          <w:sz w:val="28"/>
          <w:szCs w:val="28"/>
          <w:u w:val="none"/>
          <w:lang w:eastAsia="zh-CN"/>
        </w:rPr>
        <w:t>元整</w:t>
      </w:r>
      <w:r>
        <w:rPr>
          <w:rFonts w:hint="eastAsia" w:ascii="方正仿宋_GBK" w:hAnsi="方正仿宋_GBK" w:eastAsia="方正仿宋_GBK" w:cs="方正仿宋_GBK"/>
          <w:sz w:val="28"/>
          <w:szCs w:val="28"/>
        </w:rPr>
        <w:t>，在收到成交通知书10日内足额缴纳，于履约结束后，由项目部门一次性退还（不计利息）。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乙方所提供采购及维修服务经甲方验收合格后，且甲方在收到乙方开具的增值税发票后20个工作日内支付</w:t>
      </w:r>
      <w:r>
        <w:rPr>
          <w:rFonts w:hint="eastAsia" w:ascii="方正仿宋_GBK" w:hAnsi="方正仿宋_GBK" w:eastAsia="方正仿宋_GBK" w:cs="方正仿宋_GBK"/>
          <w:kern w:val="0"/>
          <w:sz w:val="28"/>
          <w:szCs w:val="28"/>
          <w:lang w:eastAsia="zh-CN"/>
        </w:rPr>
        <w:t>乙方的相关费用。</w:t>
      </w:r>
    </w:p>
    <w:p>
      <w:pPr>
        <w:adjustRightInd w:val="0"/>
        <w:snapToGri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b w:val="0"/>
          <w:bCs w:val="0"/>
          <w:kern w:val="2"/>
          <w:sz w:val="28"/>
          <w:szCs w:val="28"/>
        </w:rPr>
        <w:t>被授权人身份证复印件和被授权人近一个月社保证明</w:t>
      </w:r>
      <w:r>
        <w:rPr>
          <w:rFonts w:hint="eastAsia" w:ascii="方正仿宋_GBK" w:hAnsi="方正仿宋_GBK" w:eastAsia="方正仿宋_GBK" w:cs="方正仿宋_GBK"/>
          <w:b w:val="0"/>
          <w:bCs w:val="0"/>
          <w:kern w:val="2"/>
          <w:sz w:val="28"/>
          <w:szCs w:val="28"/>
          <w:lang w:val="zh-CN"/>
        </w:rPr>
        <w:t>以及其它资格证明（如企业资信证明、质量体系认证等）以及服务承诺等。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10:45</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10:45</w:t>
      </w:r>
      <w:bookmarkStart w:id="1" w:name="_GoBack"/>
      <w:bookmarkEnd w:id="1"/>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hint="eastAsia" w:ascii="宋体" w:hAnsi="宋体" w:eastAsia="宋体" w:cs="宋体"/>
          <w:highlight w:val="none"/>
        </w:rPr>
      </w:pPr>
      <w:r>
        <w:rPr>
          <w:rFonts w:hint="eastAsia" w:ascii="方正仿宋_GBK" w:hAnsi="方正仿宋_GBK" w:eastAsia="方正仿宋_GBK" w:cs="方正仿宋_GBK"/>
          <w:color w:val="000000"/>
          <w:sz w:val="28"/>
          <w:szCs w:val="28"/>
        </w:rPr>
        <w:t>邮编：401120</w:t>
      </w:r>
    </w:p>
    <w:p>
      <w:pPr>
        <w:spacing w:line="600" w:lineRule="exact"/>
        <w:jc w:val="center"/>
        <w:rPr>
          <w:rFonts w:hint="eastAsia" w:ascii="宋体" w:hAnsi="宋体" w:eastAsia="宋体" w:cs="宋体"/>
          <w:color w:val="000000"/>
          <w:sz w:val="44"/>
          <w:szCs w:val="44"/>
          <w:highlight w:val="none"/>
        </w:rPr>
      </w:pPr>
    </w:p>
    <w:p>
      <w:pPr>
        <w:spacing w:line="600" w:lineRule="exact"/>
        <w:jc w:val="both"/>
        <w:rPr>
          <w:rFonts w:hint="eastAsia" w:ascii="宋体" w:hAnsi="宋体" w:eastAsia="宋体" w:cs="宋体"/>
          <w:color w:val="000000"/>
          <w:sz w:val="44"/>
          <w:szCs w:val="44"/>
          <w:highlight w:val="none"/>
        </w:rPr>
      </w:pPr>
    </w:p>
    <w:p>
      <w:pP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br w:type="page"/>
      </w:r>
    </w:p>
    <w:p>
      <w:pPr>
        <w:spacing w:line="600" w:lineRule="exact"/>
        <w:jc w:val="center"/>
        <w:rPr>
          <w:rFonts w:hint="eastAsia" w:ascii="宋体" w:hAnsi="宋体" w:eastAsia="宋体" w:cs="宋体"/>
          <w:color w:val="000000"/>
          <w:sz w:val="44"/>
          <w:szCs w:val="44"/>
          <w:highlight w:val="none"/>
          <w:lang w:eastAsia="zh-CN"/>
        </w:rPr>
      </w:pPr>
      <w:r>
        <w:rPr>
          <w:rFonts w:hint="eastAsia" w:ascii="宋体" w:hAnsi="宋体" w:eastAsia="宋体" w:cs="宋体"/>
          <w:color w:val="000000"/>
          <w:sz w:val="44"/>
          <w:szCs w:val="44"/>
          <w:highlight w:val="none"/>
        </w:rPr>
        <w:t>第二章  合同条款及格式</w:t>
      </w:r>
      <w:r>
        <w:rPr>
          <w:rFonts w:hint="eastAsia" w:ascii="宋体" w:hAnsi="宋体" w:cs="宋体"/>
          <w:color w:val="000000"/>
          <w:sz w:val="44"/>
          <w:szCs w:val="44"/>
          <w:highlight w:val="none"/>
          <w:lang w:eastAsia="zh-CN"/>
        </w:rPr>
        <w:t>范本</w:t>
      </w:r>
    </w:p>
    <w:p>
      <w:pPr>
        <w:pStyle w:val="2"/>
        <w:jc w:val="both"/>
        <w:rPr>
          <w:rFonts w:hint="eastAsia" w:ascii="宋体" w:hAnsi="宋体" w:eastAsia="宋体" w:cs="宋体"/>
          <w:color w:val="auto"/>
          <w:highlight w:val="none"/>
        </w:rPr>
      </w:pPr>
    </w:p>
    <w:p>
      <w:pPr>
        <w:spacing w:afterLines="50"/>
        <w:ind w:right="964" w:firstLine="600"/>
        <w:jc w:val="right"/>
        <w:rPr>
          <w:rFonts w:hint="eastAsia" w:ascii="宋体" w:hAnsi="宋体" w:eastAsia="宋体" w:cs="宋体"/>
          <w:sz w:val="24"/>
          <w:highlight w:val="none"/>
        </w:rPr>
      </w:pPr>
      <w:r>
        <w:rPr>
          <w:rFonts w:hint="eastAsia" w:ascii="宋体" w:hAnsi="宋体" w:eastAsia="宋体" w:cs="宋体"/>
          <w:sz w:val="24"/>
          <w:highlight w:val="none"/>
        </w:rPr>
        <w:t>合同编号：</w:t>
      </w:r>
    </w:p>
    <w:p>
      <w:pPr>
        <w:spacing w:afterLines="50"/>
        <w:ind w:firstLine="422"/>
        <w:jc w:val="center"/>
        <w:rPr>
          <w:rFonts w:hint="eastAsia" w:ascii="宋体" w:hAnsi="宋体" w:eastAsia="宋体" w:cs="宋体"/>
          <w:b/>
          <w:sz w:val="21"/>
          <w:highlight w:val="none"/>
        </w:rPr>
      </w:pPr>
    </w:p>
    <w:p>
      <w:pPr>
        <w:snapToGrid w:val="0"/>
        <w:spacing w:before="100" w:beforeAutospacing="1" w:after="100" w:afterAutospacing="1"/>
        <w:ind w:firstLine="643"/>
        <w:jc w:val="center"/>
        <w:rPr>
          <w:rFonts w:hint="eastAsia" w:ascii="宋体" w:hAnsi="宋体" w:eastAsia="宋体" w:cs="宋体"/>
          <w:b/>
          <w:color w:val="auto"/>
          <w:sz w:val="32"/>
          <w:szCs w:val="32"/>
          <w:highlight w:val="none"/>
        </w:rPr>
      </w:pPr>
    </w:p>
    <w:p>
      <w:pPr>
        <w:snapToGrid w:val="0"/>
        <w:spacing w:before="100" w:beforeAutospacing="1" w:after="100" w:afterAutospacing="1"/>
        <w:ind w:firstLine="420"/>
        <w:jc w:val="center"/>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905250" cy="1143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9pt;width:307.5pt;z-index:251659264;mso-width-relative:page;mso-height-relative:page;" filled="f" stroked="t" coordsize="21600,21600" o:gfxdata="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vPLzUAAAACQEAAA8AAAAAAAAAAQAgAAAAIgAAAGRycy9kb3ducmV2&#10;LnhtbFBLAQIUABQAAAAIAIdO4kCHtnFOAAIAAPM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hint="eastAsia" w:ascii="宋体" w:hAnsi="宋体" w:eastAsia="宋体" w:cs="宋体"/>
          <w:sz w:val="52"/>
          <w:szCs w:val="52"/>
          <w:highlight w:val="none"/>
        </w:rPr>
      </w:pPr>
      <w:r>
        <w:rPr>
          <w:rFonts w:hint="eastAsia" w:ascii="宋体" w:hAnsi="宋体" w:cs="宋体"/>
          <w:sz w:val="52"/>
          <w:szCs w:val="52"/>
          <w:highlight w:val="none"/>
          <w:lang w:val="en-US" w:eastAsia="zh-CN"/>
        </w:rPr>
        <w:t xml:space="preserve">   网络设备类（二包）框架供应   项目</w:t>
      </w:r>
      <w:r>
        <w:rPr>
          <w:rFonts w:hint="eastAsia" w:ascii="宋体" w:hAnsi="宋体" w:eastAsia="宋体" w:cs="宋体"/>
          <w:sz w:val="52"/>
          <w:szCs w:val="52"/>
          <w:highlight w:val="none"/>
        </w:rPr>
        <w:t>协议</w:t>
      </w:r>
    </w:p>
    <w:p>
      <w:pPr>
        <w:snapToGrid w:val="0"/>
        <w:spacing w:before="100" w:beforeAutospacing="1" w:after="100" w:afterAutospacing="1"/>
        <w:ind w:firstLine="420"/>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227965</wp:posOffset>
                </wp:positionV>
                <wp:extent cx="3905250" cy="1143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75pt;margin-top:17.95pt;height:0.9pt;width:307.5pt;z-index:251660288;mso-width-relative:page;mso-height-relative:page;" filled="f" stroked="t" coordsize="21600,21600" o:gfxdata="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hQTUAAAACQEAAA8AAAAAAAAAAQAgAAAAIgAAAGRycy9kb3ducmV2&#10;LnhtbFBLAQIUABQAAAAIAIdO4kAN0PQHAAIAAPE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1646" w:firstLineChars="784"/>
        <w:jc w:val="both"/>
        <w:rPr>
          <w:rFonts w:hint="eastAsia" w:ascii="宋体" w:hAnsi="宋体" w:eastAsia="宋体" w:cs="宋体"/>
          <w:highlight w:val="none"/>
          <w:lang w:val="en-US" w:eastAsia="zh-CN"/>
        </w:rPr>
      </w:pPr>
      <w:r>
        <w:rPr>
          <w:rFonts w:hint="eastAsia" w:ascii="宋体" w:hAnsi="宋体" w:eastAsia="宋体" w:cs="宋体"/>
          <w:highlight w:val="none"/>
        </w:rPr>
        <w:t>甲方：重庆机场</w:t>
      </w:r>
      <w:r>
        <w:rPr>
          <w:rFonts w:hint="eastAsia" w:ascii="宋体" w:hAnsi="宋体" w:eastAsia="宋体" w:cs="宋体"/>
          <w:highlight w:val="none"/>
          <w:lang w:val="en-US" w:eastAsia="zh-CN"/>
        </w:rPr>
        <w:t>信息通信网络</w:t>
      </w:r>
      <w:r>
        <w:rPr>
          <w:rFonts w:hint="eastAsia" w:ascii="宋体" w:hAnsi="宋体" w:eastAsia="宋体" w:cs="宋体"/>
          <w:highlight w:val="none"/>
        </w:rPr>
        <w:t>有限公司</w:t>
      </w:r>
      <w:r>
        <w:rPr>
          <w:rFonts w:hint="eastAsia" w:ascii="宋体" w:hAnsi="宋体" w:eastAsia="宋体" w:cs="宋体"/>
          <w:highlight w:val="none"/>
          <w:lang w:val="en-US" w:eastAsia="zh-CN"/>
        </w:rPr>
        <w:t xml:space="preserve"> </w:t>
      </w:r>
    </w:p>
    <w:p>
      <w:pPr>
        <w:snapToGrid w:val="0"/>
        <w:ind w:firstLine="1646" w:firstLineChars="784"/>
        <w:rPr>
          <w:rFonts w:hint="eastAsia" w:ascii="宋体" w:hAnsi="宋体" w:eastAsia="宋体" w:cs="宋体"/>
          <w:b/>
          <w:bCs/>
          <w:highlight w:val="none"/>
          <w:u w:val="single"/>
          <w:lang w:val="en-US"/>
        </w:rPr>
      </w:pPr>
      <w:r>
        <w:rPr>
          <w:rFonts w:hint="eastAsia" w:ascii="宋体" w:hAnsi="宋体" w:eastAsia="宋体" w:cs="宋体"/>
          <w:highlight w:val="none"/>
        </w:rPr>
        <w:t>乙方：</w:t>
      </w:r>
      <w:r>
        <w:rPr>
          <w:rFonts w:hint="eastAsia" w:ascii="宋体" w:hAnsi="宋体" w:eastAsia="宋体" w:cs="宋体"/>
          <w:bCs w:val="0"/>
          <w:color w:val="auto"/>
          <w:sz w:val="21"/>
          <w:szCs w:val="24"/>
          <w:highlight w:val="none"/>
          <w:lang w:val="en-US" w:eastAsia="zh-CN"/>
        </w:rPr>
        <w:t xml:space="preserve">                             </w:t>
      </w:r>
    </w:p>
    <w:p>
      <w:pPr>
        <w:widowControl/>
        <w:ind w:firstLine="643"/>
        <w:jc w:val="left"/>
        <w:rPr>
          <w:rFonts w:hint="eastAsia" w:ascii="宋体" w:hAnsi="宋体" w:eastAsia="宋体" w:cs="宋体"/>
          <w:b/>
          <w:bCs/>
          <w:sz w:val="32"/>
          <w:szCs w:val="32"/>
          <w:highlight w:val="none"/>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甲方：重庆机场</w:t>
      </w:r>
      <w:r>
        <w:rPr>
          <w:rFonts w:hint="eastAsia" w:ascii="宋体" w:hAnsi="宋体" w:eastAsia="宋体" w:cs="宋体"/>
          <w:bCs/>
          <w:color w:val="auto"/>
          <w:sz w:val="28"/>
          <w:szCs w:val="28"/>
          <w:highlight w:val="none"/>
          <w:lang w:val="en-US" w:eastAsia="zh-CN"/>
        </w:rPr>
        <w:t>信息通信网络</w:t>
      </w:r>
      <w:r>
        <w:rPr>
          <w:rFonts w:hint="eastAsia" w:ascii="宋体" w:hAnsi="宋体" w:eastAsia="宋体" w:cs="宋体"/>
          <w:bCs/>
          <w:color w:val="auto"/>
          <w:sz w:val="28"/>
          <w:szCs w:val="28"/>
          <w:highlight w:val="none"/>
        </w:rPr>
        <w:t>有限公司</w:t>
      </w: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统一社会信用代码：915001127093887860</w:t>
      </w: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通讯地址：重庆市渝北区江北机场内</w:t>
      </w: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法定代表人或委托代理人： </w:t>
      </w: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w:t>
      </w: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邮箱地址：</w:t>
      </w: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开户银行：中国建设银行重庆渝北机场支行 </w:t>
      </w: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开户名称：重庆机场信息通信网络有限公司</w:t>
      </w: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账号：5000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1083</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8000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5020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0627</w:t>
      </w:r>
    </w:p>
    <w:p>
      <w:pPr>
        <w:pStyle w:val="20"/>
        <w:ind w:firstLine="560"/>
        <w:rPr>
          <w:rFonts w:hint="eastAsia" w:ascii="宋体" w:hAnsi="宋体" w:eastAsia="宋体" w:cs="宋体"/>
          <w:bCs/>
          <w:color w:val="auto"/>
          <w:sz w:val="28"/>
          <w:szCs w:val="28"/>
          <w:highlight w:val="none"/>
        </w:rPr>
      </w:pPr>
    </w:p>
    <w:p>
      <w:pPr>
        <w:pStyle w:val="20"/>
        <w:ind w:firstLine="0" w:firstLineChars="0"/>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乙方：</w:t>
      </w:r>
      <w:r>
        <w:rPr>
          <w:rFonts w:hint="eastAsia" w:ascii="宋体" w:hAnsi="宋体" w:eastAsia="宋体" w:cs="宋体"/>
          <w:bCs/>
          <w:color w:val="auto"/>
          <w:sz w:val="28"/>
          <w:szCs w:val="28"/>
          <w:highlight w:val="none"/>
          <w:lang w:val="en-US" w:eastAsia="zh-CN"/>
        </w:rPr>
        <w:t xml:space="preserve">                         </w:t>
      </w:r>
    </w:p>
    <w:p>
      <w:pPr>
        <w:pStyle w:val="20"/>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统一社会信用代码：</w:t>
      </w:r>
      <w:r>
        <w:rPr>
          <w:rFonts w:hint="eastAsia" w:ascii="宋体" w:hAnsi="宋体" w:eastAsia="宋体" w:cs="宋体"/>
          <w:bCs/>
          <w:color w:val="auto"/>
          <w:sz w:val="28"/>
          <w:szCs w:val="28"/>
          <w:highlight w:val="none"/>
          <w:lang w:val="en-US" w:eastAsia="zh-CN"/>
        </w:rPr>
        <w:t xml:space="preserve"> </w:t>
      </w:r>
    </w:p>
    <w:p>
      <w:pPr>
        <w:pStyle w:val="20"/>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通讯地址：</w:t>
      </w:r>
      <w:r>
        <w:rPr>
          <w:rFonts w:hint="eastAsia" w:ascii="宋体" w:hAnsi="宋体" w:eastAsia="宋体" w:cs="宋体"/>
          <w:bCs/>
          <w:color w:val="auto"/>
          <w:sz w:val="28"/>
          <w:szCs w:val="28"/>
          <w:highlight w:val="none"/>
          <w:lang w:val="en-US" w:eastAsia="zh-CN"/>
        </w:rPr>
        <w:t xml:space="preserve"> </w:t>
      </w:r>
    </w:p>
    <w:p>
      <w:pPr>
        <w:pStyle w:val="20"/>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 xml:space="preserve">法定代表人或委托代理人： </w:t>
      </w:r>
      <w:r>
        <w:rPr>
          <w:rFonts w:hint="eastAsia" w:ascii="宋体" w:hAnsi="宋体" w:eastAsia="宋体" w:cs="宋体"/>
          <w:bCs/>
          <w:color w:val="auto"/>
          <w:sz w:val="28"/>
          <w:szCs w:val="28"/>
          <w:highlight w:val="none"/>
          <w:lang w:val="en-US" w:eastAsia="zh-CN"/>
        </w:rPr>
        <w:t xml:space="preserve"> </w:t>
      </w:r>
    </w:p>
    <w:p>
      <w:pPr>
        <w:pStyle w:val="20"/>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lang w:val="en-US" w:eastAsia="zh-CN"/>
        </w:rPr>
        <w:t xml:space="preserve"> </w:t>
      </w:r>
    </w:p>
    <w:p>
      <w:pPr>
        <w:pStyle w:val="20"/>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邮箱地址：</w:t>
      </w:r>
      <w:r>
        <w:rPr>
          <w:rFonts w:hint="eastAsia" w:ascii="宋体" w:hAnsi="宋体" w:eastAsia="宋体" w:cs="宋体"/>
          <w:bCs/>
          <w:color w:val="auto"/>
          <w:sz w:val="28"/>
          <w:szCs w:val="28"/>
          <w:highlight w:val="none"/>
          <w:lang w:val="en-US" w:eastAsia="zh-CN"/>
        </w:rPr>
        <w:t xml:space="preserve"> </w:t>
      </w:r>
    </w:p>
    <w:p>
      <w:pPr>
        <w:pStyle w:val="20"/>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开户银行：</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 xml:space="preserve"> </w:t>
      </w:r>
    </w:p>
    <w:p>
      <w:pPr>
        <w:pStyle w:val="20"/>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开户名称：</w:t>
      </w:r>
      <w:r>
        <w:rPr>
          <w:rFonts w:hint="eastAsia" w:ascii="宋体" w:hAnsi="宋体" w:eastAsia="宋体" w:cs="宋体"/>
          <w:bCs/>
          <w:color w:val="auto"/>
          <w:sz w:val="28"/>
          <w:szCs w:val="28"/>
          <w:highlight w:val="none"/>
          <w:lang w:val="en-US" w:eastAsia="zh-CN"/>
        </w:rPr>
        <w:t xml:space="preserve"> </w:t>
      </w:r>
    </w:p>
    <w:p>
      <w:pPr>
        <w:pStyle w:val="20"/>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账号：</w:t>
      </w:r>
      <w:r>
        <w:rPr>
          <w:rFonts w:hint="eastAsia" w:ascii="宋体" w:hAnsi="宋体" w:eastAsia="宋体" w:cs="宋体"/>
          <w:bCs/>
          <w:color w:val="auto"/>
          <w:sz w:val="28"/>
          <w:szCs w:val="28"/>
          <w:highlight w:val="none"/>
          <w:lang w:val="en-US" w:eastAsia="zh-CN"/>
        </w:rPr>
        <w:t xml:space="preserve"> </w:t>
      </w:r>
    </w:p>
    <w:p>
      <w:pPr>
        <w:pStyle w:val="21"/>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pStyle w:val="11"/>
        <w:spacing w:line="360" w:lineRule="auto"/>
        <w:ind w:firstLine="480" w:firstLineChars="200"/>
        <w:rPr>
          <w:color w:val="auto"/>
          <w:sz w:val="24"/>
          <w:szCs w:val="24"/>
        </w:rPr>
      </w:pPr>
      <w:r>
        <w:rPr>
          <w:rFonts w:ascii="Arial" w:eastAsia="楷体_GB2312" w:cs="Arial"/>
          <w:color w:val="auto"/>
          <w:sz w:val="24"/>
          <w:szCs w:val="24"/>
        </w:rPr>
        <w:t>甲乙</w:t>
      </w:r>
      <w:r>
        <w:rPr>
          <w:rFonts w:hint="eastAsia" w:ascii="Arial" w:eastAsia="楷体_GB2312" w:cs="Arial"/>
          <w:color w:val="auto"/>
          <w:sz w:val="24"/>
          <w:szCs w:val="24"/>
        </w:rPr>
        <w:t>双方经友好协商，甲方确定乙方为</w:t>
      </w:r>
      <w:r>
        <w:rPr>
          <w:rFonts w:hint="eastAsia" w:ascii="Arial" w:eastAsia="楷体_GB2312" w:cs="Arial"/>
          <w:color w:val="auto"/>
          <w:sz w:val="24"/>
          <w:szCs w:val="24"/>
          <w:lang w:val="en-US" w:eastAsia="zh-CN"/>
        </w:rPr>
        <w:t>网络设备类（二包）框架供应项目</w:t>
      </w:r>
      <w:r>
        <w:rPr>
          <w:rFonts w:hint="eastAsia" w:ascii="Arial" w:eastAsia="楷体_GB2312" w:cs="Arial"/>
          <w:color w:val="auto"/>
          <w:sz w:val="24"/>
          <w:szCs w:val="24"/>
        </w:rPr>
        <w:t>的服务商，乙方承诺在本框架协议有效期内，及时、有效、诚信地为甲方提供服务，保证服务质量，甲方及时支付相关服务费用，对于本框架协议约定的条款，双方共同遵守执行。</w:t>
      </w:r>
    </w:p>
    <w:p>
      <w:pPr>
        <w:pStyle w:val="11"/>
        <w:spacing w:line="360" w:lineRule="auto"/>
        <w:ind w:firstLine="361" w:firstLineChars="150"/>
        <w:rPr>
          <w:b/>
          <w:color w:val="auto"/>
          <w:sz w:val="24"/>
          <w:szCs w:val="24"/>
        </w:rPr>
      </w:pPr>
      <w:r>
        <w:rPr>
          <w:rFonts w:hint="eastAsia"/>
          <w:b/>
          <w:color w:val="auto"/>
          <w:sz w:val="24"/>
          <w:szCs w:val="24"/>
        </w:rPr>
        <w:t>1.标的</w:t>
      </w:r>
    </w:p>
    <w:p>
      <w:pPr>
        <w:pStyle w:val="11"/>
        <w:spacing w:line="360" w:lineRule="auto"/>
        <w:ind w:firstLine="480" w:firstLineChars="200"/>
        <w:rPr>
          <w:rFonts w:ascii="Arial" w:hAnsi="Times New Roman" w:eastAsia="楷体_GB2312" w:cs="Arial"/>
          <w:color w:val="auto"/>
          <w:sz w:val="24"/>
          <w:szCs w:val="24"/>
        </w:rPr>
      </w:pPr>
      <w:r>
        <w:rPr>
          <w:rFonts w:hint="eastAsia" w:ascii="Arial" w:hAnsi="Times New Roman" w:eastAsia="楷体_GB2312" w:cs="Arial"/>
          <w:color w:val="auto"/>
          <w:sz w:val="24"/>
          <w:szCs w:val="24"/>
        </w:rPr>
        <w:t>甲方根据自身需要，在本框架协议有效期内，甲方根据本框架协议</w:t>
      </w:r>
      <w:r>
        <w:rPr>
          <w:rFonts w:hint="eastAsia" w:ascii="Arial" w:hAnsi="Times New Roman" w:eastAsia="楷体_GB2312" w:cs="Arial"/>
          <w:color w:val="auto"/>
          <w:sz w:val="24"/>
          <w:szCs w:val="24"/>
          <w:lang w:val="en-US" w:eastAsia="zh-CN"/>
        </w:rPr>
        <w:t>附件《采购及维修报价单》</w:t>
      </w:r>
      <w:r>
        <w:rPr>
          <w:rFonts w:hint="eastAsia" w:ascii="Arial" w:hAnsi="Times New Roman" w:eastAsia="楷体_GB2312" w:cs="Arial"/>
          <w:color w:val="auto"/>
          <w:sz w:val="24"/>
          <w:szCs w:val="24"/>
        </w:rPr>
        <w:t>不定期向乙方发出</w:t>
      </w:r>
      <w:r>
        <w:rPr>
          <w:rFonts w:hint="eastAsia" w:ascii="Arial" w:hAnsi="Times New Roman" w:eastAsia="楷体_GB2312" w:cs="Arial"/>
          <w:color w:val="auto"/>
          <w:sz w:val="24"/>
          <w:szCs w:val="24"/>
          <w:lang w:val="en-US" w:eastAsia="zh-CN"/>
        </w:rPr>
        <w:t>网络设备的采购及维修</w:t>
      </w:r>
      <w:r>
        <w:rPr>
          <w:rFonts w:hint="eastAsia" w:ascii="Arial" w:hAnsi="Times New Roman" w:eastAsia="楷体_GB2312" w:cs="Arial"/>
          <w:color w:val="auto"/>
          <w:sz w:val="24"/>
          <w:szCs w:val="24"/>
        </w:rPr>
        <w:t>需求，乙方根据</w:t>
      </w:r>
      <w:r>
        <w:rPr>
          <w:rFonts w:hint="eastAsia" w:ascii="Arial" w:hAnsi="Times New Roman" w:eastAsia="楷体_GB2312" w:cs="Arial"/>
          <w:color w:val="auto"/>
          <w:sz w:val="24"/>
          <w:szCs w:val="24"/>
          <w:lang w:val="en-US" w:eastAsia="zh-CN"/>
        </w:rPr>
        <w:t>本框架协议附件《采购及维修报价单》</w:t>
      </w:r>
      <w:r>
        <w:rPr>
          <w:rFonts w:hint="eastAsia" w:ascii="Arial" w:hAnsi="Times New Roman" w:eastAsia="楷体_GB2312" w:cs="Arial"/>
          <w:color w:val="auto"/>
          <w:sz w:val="24"/>
          <w:szCs w:val="24"/>
        </w:rPr>
        <w:t>确定价格，双方共同确认本项目</w:t>
      </w:r>
      <w:r>
        <w:rPr>
          <w:rFonts w:hint="eastAsia" w:ascii="Arial" w:hAnsi="Times New Roman" w:eastAsia="楷体_GB2312" w:cs="Arial"/>
          <w:color w:val="auto"/>
          <w:sz w:val="24"/>
          <w:szCs w:val="24"/>
          <w:lang w:val="en-US" w:eastAsia="zh-CN"/>
        </w:rPr>
        <w:t>网络设</w:t>
      </w:r>
      <w:r>
        <w:rPr>
          <w:rFonts w:hint="eastAsia" w:ascii="Arial" w:hAnsi="Times New Roman" w:eastAsia="楷体_GB2312" w:cs="Arial"/>
          <w:color w:val="auto"/>
          <w:sz w:val="24"/>
          <w:szCs w:val="24"/>
        </w:rPr>
        <w:t>备</w:t>
      </w:r>
      <w:r>
        <w:rPr>
          <w:rFonts w:hint="eastAsia" w:ascii="Arial" w:hAnsi="Times New Roman" w:eastAsia="楷体_GB2312" w:cs="Arial"/>
          <w:color w:val="auto"/>
          <w:sz w:val="24"/>
          <w:szCs w:val="24"/>
          <w:lang w:val="en-US" w:eastAsia="zh-CN"/>
        </w:rPr>
        <w:t>采购及</w:t>
      </w:r>
      <w:r>
        <w:rPr>
          <w:rFonts w:hint="eastAsia" w:ascii="Arial" w:hAnsi="Times New Roman" w:eastAsia="楷体_GB2312" w:cs="Arial"/>
          <w:color w:val="auto"/>
          <w:sz w:val="24"/>
          <w:szCs w:val="24"/>
        </w:rPr>
        <w:t>维修价格后(订单确认)，乙方及时向甲方提供</w:t>
      </w:r>
      <w:r>
        <w:rPr>
          <w:rFonts w:hint="eastAsia" w:ascii="Arial" w:hAnsi="Times New Roman" w:eastAsia="楷体_GB2312" w:cs="Arial"/>
          <w:color w:val="auto"/>
          <w:sz w:val="24"/>
          <w:szCs w:val="24"/>
          <w:lang w:val="en-US" w:eastAsia="zh-CN"/>
        </w:rPr>
        <w:t>采购及</w:t>
      </w:r>
      <w:r>
        <w:rPr>
          <w:rFonts w:hint="eastAsia" w:ascii="Arial" w:hAnsi="Times New Roman" w:eastAsia="楷体_GB2312" w:cs="Arial"/>
          <w:color w:val="auto"/>
          <w:sz w:val="24"/>
          <w:szCs w:val="24"/>
        </w:rPr>
        <w:t>维修服务，并按以下条款执行。</w:t>
      </w:r>
    </w:p>
    <w:p>
      <w:pPr>
        <w:spacing w:line="300" w:lineRule="auto"/>
        <w:ind w:firstLine="420"/>
        <w:rPr>
          <w:rFonts w:ascii="Arial" w:hAnsi="Arial" w:eastAsia="楷体_GB2312" w:cs="Arial"/>
          <w:b/>
          <w:color w:val="auto"/>
          <w:sz w:val="24"/>
        </w:rPr>
      </w:pPr>
      <w:r>
        <w:rPr>
          <w:rFonts w:ascii="Arial" w:hAnsi="Arial" w:eastAsia="楷体_GB2312" w:cs="Arial"/>
          <w:b/>
          <w:color w:val="auto"/>
          <w:sz w:val="24"/>
        </w:rPr>
        <w:t>2. 交货</w:t>
      </w:r>
    </w:p>
    <w:p>
      <w:pPr>
        <w:spacing w:line="360" w:lineRule="auto"/>
        <w:ind w:firstLine="420" w:firstLineChars="0"/>
        <w:rPr>
          <w:rFonts w:hint="eastAsia" w:ascii="楷体" w:hAnsi="Arial" w:eastAsia="楷体" w:cs="Times New Roman"/>
          <w:color w:val="auto"/>
          <w:kern w:val="2"/>
          <w:sz w:val="24"/>
          <w:szCs w:val="24"/>
          <w:lang w:val="en-US" w:eastAsia="zh-CN" w:bidi="ar-SA"/>
        </w:rPr>
      </w:pPr>
      <w:r>
        <w:rPr>
          <w:rFonts w:ascii="Arial" w:hAnsi="Arial" w:eastAsia="楷体_GB2312" w:cs="Arial"/>
          <w:color w:val="auto"/>
          <w:sz w:val="24"/>
          <w:szCs w:val="21"/>
        </w:rPr>
        <w:t>2.1. 交货日期：</w:t>
      </w:r>
      <w:r>
        <w:rPr>
          <w:rFonts w:hint="eastAsia" w:ascii="楷体" w:hAnsi="Arial" w:eastAsia="楷体" w:cs="Times New Roman"/>
          <w:color w:val="auto"/>
          <w:kern w:val="2"/>
          <w:sz w:val="24"/>
          <w:szCs w:val="24"/>
          <w:lang w:val="en-US" w:eastAsia="zh-CN" w:bidi="ar-SA"/>
        </w:rPr>
        <w:t>采购类需求，甲方告知乙方后，在货期内供货。维修类需求，甲方告知乙方维修设备后的15个日历天完成。</w:t>
      </w:r>
    </w:p>
    <w:p>
      <w:pPr>
        <w:spacing w:line="300" w:lineRule="auto"/>
        <w:ind w:firstLine="420" w:firstLineChars="0"/>
        <w:rPr>
          <w:rFonts w:ascii="Arial" w:hAnsi="Arial" w:eastAsia="楷体_GB2312" w:cs="Arial"/>
          <w:color w:val="auto"/>
          <w:sz w:val="24"/>
          <w:szCs w:val="21"/>
        </w:rPr>
      </w:pPr>
      <w:r>
        <w:rPr>
          <w:rFonts w:ascii="Arial" w:hAnsi="Arial" w:eastAsia="楷体_GB2312" w:cs="Arial"/>
          <w:color w:val="auto"/>
          <w:sz w:val="24"/>
          <w:szCs w:val="21"/>
        </w:rPr>
        <w:t>2.2. 交货地点：</w:t>
      </w:r>
      <w:r>
        <w:rPr>
          <w:rFonts w:hint="eastAsia" w:ascii="Arial" w:hAnsi="Arial" w:eastAsia="楷体_GB2312" w:cs="Arial"/>
          <w:color w:val="auto"/>
          <w:sz w:val="24"/>
          <w:szCs w:val="24"/>
        </w:rPr>
        <w:t>重庆江北</w:t>
      </w:r>
      <w:r>
        <w:rPr>
          <w:rFonts w:ascii="Arial" w:hAnsi="Arial" w:eastAsia="楷体_GB2312" w:cs="Arial"/>
          <w:color w:val="auto"/>
          <w:sz w:val="24"/>
          <w:szCs w:val="24"/>
        </w:rPr>
        <w:t>国际机场</w:t>
      </w:r>
      <w:r>
        <w:rPr>
          <w:rFonts w:ascii="Arial" w:hAnsi="Arial" w:eastAsia="楷体_GB2312" w:cs="Arial"/>
          <w:color w:val="auto"/>
          <w:sz w:val="24"/>
          <w:szCs w:val="21"/>
        </w:rPr>
        <w:t>。</w:t>
      </w:r>
    </w:p>
    <w:p>
      <w:pPr>
        <w:spacing w:line="300" w:lineRule="auto"/>
        <w:ind w:firstLine="420"/>
        <w:rPr>
          <w:rFonts w:ascii="Arial" w:hAnsi="Arial" w:eastAsia="楷体_GB2312" w:cs="Arial"/>
          <w:color w:val="auto"/>
          <w:sz w:val="24"/>
          <w:szCs w:val="21"/>
        </w:rPr>
      </w:pPr>
      <w:r>
        <w:rPr>
          <w:rFonts w:hint="eastAsia" w:ascii="Arial" w:hAnsi="Arial" w:eastAsia="楷体_GB2312" w:cs="Arial"/>
          <w:color w:val="auto"/>
          <w:sz w:val="24"/>
          <w:szCs w:val="21"/>
        </w:rPr>
        <w:t>2.3  收货人地址：</w:t>
      </w:r>
      <w:r>
        <w:rPr>
          <w:rFonts w:hint="eastAsia" w:ascii="Arial" w:hAnsi="Arial" w:eastAsia="楷体_GB2312" w:cs="Arial"/>
          <w:color w:val="auto"/>
          <w:sz w:val="24"/>
          <w:szCs w:val="24"/>
        </w:rPr>
        <w:t>重庆江北</w:t>
      </w:r>
      <w:r>
        <w:rPr>
          <w:rFonts w:ascii="Arial" w:hAnsi="Arial" w:eastAsia="楷体_GB2312" w:cs="Arial"/>
          <w:color w:val="auto"/>
          <w:sz w:val="24"/>
          <w:szCs w:val="24"/>
        </w:rPr>
        <w:t>国际机场</w:t>
      </w:r>
      <w:r>
        <w:rPr>
          <w:rFonts w:hint="eastAsia" w:ascii="Arial" w:hAnsi="Arial" w:eastAsia="楷体_GB2312" w:cs="Arial"/>
          <w:color w:val="auto"/>
          <w:sz w:val="24"/>
          <w:szCs w:val="24"/>
        </w:rPr>
        <w:t>。</w:t>
      </w:r>
    </w:p>
    <w:p>
      <w:pPr>
        <w:spacing w:line="360" w:lineRule="auto"/>
        <w:ind w:firstLine="420"/>
        <w:rPr>
          <w:rFonts w:ascii="Arial" w:hAnsi="Arial" w:eastAsia="楷体_GB2312" w:cs="Arial"/>
          <w:color w:val="auto"/>
          <w:sz w:val="24"/>
        </w:rPr>
      </w:pPr>
      <w:r>
        <w:rPr>
          <w:rFonts w:ascii="Arial" w:hAnsi="Arial" w:eastAsia="楷体_GB2312" w:cs="Arial"/>
          <w:b/>
          <w:color w:val="auto"/>
          <w:sz w:val="24"/>
        </w:rPr>
        <w:t>3. 验收</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3.1. 验收人：</w:t>
      </w:r>
      <w:r>
        <w:rPr>
          <w:rFonts w:hint="eastAsia" w:ascii="Arial" w:hAnsi="Arial" w:eastAsia="楷体_GB2312" w:cs="Arial"/>
          <w:color w:val="auto"/>
          <w:sz w:val="24"/>
        </w:rPr>
        <w:t>甲方</w:t>
      </w:r>
      <w:r>
        <w:rPr>
          <w:rFonts w:ascii="Arial" w:hAnsi="Arial" w:eastAsia="楷体_GB2312" w:cs="Arial"/>
          <w:color w:val="auto"/>
          <w:sz w:val="24"/>
        </w:rPr>
        <w:t>。</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3.2  验收时间：货到后</w:t>
      </w:r>
      <w:r>
        <w:rPr>
          <w:rFonts w:hint="eastAsia" w:ascii="Arial" w:hAnsi="Arial" w:eastAsia="楷体_GB2312" w:cs="Arial"/>
          <w:color w:val="auto"/>
          <w:sz w:val="24"/>
          <w:lang w:val="en-US" w:eastAsia="zh-CN"/>
        </w:rPr>
        <w:t>2</w:t>
      </w:r>
      <w:r>
        <w:rPr>
          <w:rFonts w:ascii="Arial" w:hAnsi="Arial" w:eastAsia="楷体_GB2312" w:cs="Arial"/>
          <w:color w:val="auto"/>
          <w:sz w:val="24"/>
        </w:rPr>
        <w:t xml:space="preserve">日内完成验收。    </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 xml:space="preserve">3.3  验收地点：同2.2条规定的交货地点。                                                                        </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w:t>
      </w:r>
      <w:r>
        <w:rPr>
          <w:rFonts w:hint="eastAsia" w:ascii="Arial" w:hAnsi="Arial" w:eastAsia="楷体_GB2312" w:cs="Arial"/>
          <w:color w:val="auto"/>
          <w:sz w:val="24"/>
        </w:rPr>
        <w:t>4</w:t>
      </w:r>
      <w:r>
        <w:rPr>
          <w:rFonts w:ascii="Arial" w:hAnsi="Arial" w:eastAsia="楷体_GB2312" w:cs="Arial"/>
          <w:color w:val="auto"/>
          <w:sz w:val="24"/>
        </w:rPr>
        <w:t xml:space="preserve">  异议时间和方法：</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（1）在验收过程中，如发现产品的品种、型号、规格</w:t>
      </w:r>
      <w:r>
        <w:rPr>
          <w:rFonts w:hint="eastAsia" w:ascii="Arial" w:hAnsi="Arial" w:eastAsia="楷体_GB2312" w:cs="Arial"/>
          <w:color w:val="auto"/>
          <w:sz w:val="24"/>
        </w:rPr>
        <w:t>或</w:t>
      </w:r>
      <w:r>
        <w:rPr>
          <w:rFonts w:ascii="Arial" w:hAnsi="Arial" w:eastAsia="楷体_GB2312" w:cs="Arial"/>
          <w:color w:val="auto"/>
          <w:sz w:val="24"/>
        </w:rPr>
        <w:t>质量不符合本合同约定的，</w:t>
      </w:r>
      <w:r>
        <w:rPr>
          <w:rFonts w:hint="eastAsia" w:ascii="Arial" w:hAnsi="Arial" w:eastAsia="楷体_GB2312" w:cs="Arial"/>
          <w:color w:val="auto"/>
          <w:sz w:val="24"/>
        </w:rPr>
        <w:t>甲方</w:t>
      </w:r>
      <w:r>
        <w:rPr>
          <w:rFonts w:ascii="Arial" w:hAnsi="Arial" w:eastAsia="楷体_GB2312" w:cs="Arial"/>
          <w:color w:val="auto"/>
          <w:sz w:val="24"/>
        </w:rPr>
        <w:t>应在</w:t>
      </w:r>
      <w:r>
        <w:rPr>
          <w:rFonts w:hint="eastAsia" w:ascii="Arial" w:hAnsi="Arial" w:eastAsia="楷体_GB2312" w:cs="Arial"/>
          <w:color w:val="auto"/>
          <w:sz w:val="24"/>
        </w:rPr>
        <w:t>货到或维修服务完毕后15</w:t>
      </w:r>
      <w:r>
        <w:rPr>
          <w:rFonts w:ascii="Arial" w:hAnsi="Arial" w:eastAsia="楷体_GB2312" w:cs="Arial"/>
          <w:color w:val="auto"/>
          <w:sz w:val="24"/>
        </w:rPr>
        <w:t>天内向</w:t>
      </w:r>
      <w:r>
        <w:rPr>
          <w:rFonts w:hint="eastAsia" w:ascii="Arial" w:hAnsi="Arial" w:eastAsia="楷体_GB2312" w:cs="Arial"/>
          <w:color w:val="auto"/>
          <w:sz w:val="24"/>
        </w:rPr>
        <w:t>乙方</w:t>
      </w:r>
      <w:r>
        <w:rPr>
          <w:rFonts w:ascii="Arial" w:hAnsi="Arial" w:eastAsia="楷体_GB2312" w:cs="Arial"/>
          <w:color w:val="auto"/>
          <w:sz w:val="24"/>
        </w:rPr>
        <w:t>提出异议及处理意见。</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w:t>
      </w:r>
      <w:r>
        <w:rPr>
          <w:rFonts w:hint="eastAsia" w:ascii="Arial" w:hAnsi="Arial" w:eastAsia="楷体_GB2312" w:cs="Arial"/>
          <w:color w:val="auto"/>
          <w:sz w:val="24"/>
        </w:rPr>
        <w:t>2</w:t>
      </w:r>
      <w:r>
        <w:rPr>
          <w:rFonts w:ascii="Arial" w:hAnsi="Arial" w:eastAsia="楷体_GB2312" w:cs="Arial"/>
          <w:color w:val="auto"/>
          <w:sz w:val="24"/>
        </w:rPr>
        <w:t>）</w:t>
      </w:r>
      <w:r>
        <w:rPr>
          <w:rFonts w:hint="eastAsia" w:ascii="Arial" w:hAnsi="Arial" w:eastAsia="楷体_GB2312" w:cs="Arial"/>
          <w:color w:val="auto"/>
          <w:sz w:val="24"/>
        </w:rPr>
        <w:t>甲方</w:t>
      </w:r>
      <w:r>
        <w:rPr>
          <w:rFonts w:ascii="Arial" w:hAnsi="Arial" w:eastAsia="楷体_GB2312" w:cs="Arial"/>
          <w:color w:val="auto"/>
          <w:sz w:val="24"/>
        </w:rPr>
        <w:t>因使用、保管、保养不善等造成产品质量问题的，不得提出异议；</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w:t>
      </w:r>
      <w:r>
        <w:rPr>
          <w:rFonts w:hint="eastAsia" w:ascii="Arial" w:hAnsi="Arial" w:eastAsia="楷体_GB2312" w:cs="Arial"/>
          <w:color w:val="auto"/>
          <w:sz w:val="24"/>
        </w:rPr>
        <w:t>3</w:t>
      </w:r>
      <w:r>
        <w:rPr>
          <w:rFonts w:ascii="Arial" w:hAnsi="Arial" w:eastAsia="楷体_GB2312" w:cs="Arial"/>
          <w:color w:val="auto"/>
          <w:sz w:val="24"/>
        </w:rPr>
        <w:t>）</w:t>
      </w:r>
      <w:r>
        <w:rPr>
          <w:rFonts w:hint="eastAsia" w:ascii="Arial" w:hAnsi="Arial" w:eastAsia="楷体_GB2312" w:cs="Arial"/>
          <w:color w:val="auto"/>
          <w:sz w:val="24"/>
        </w:rPr>
        <w:t>乙方</w:t>
      </w:r>
      <w:r>
        <w:rPr>
          <w:rFonts w:ascii="Arial" w:hAnsi="Arial" w:eastAsia="楷体_GB2312" w:cs="Arial"/>
          <w:color w:val="auto"/>
          <w:sz w:val="24"/>
        </w:rPr>
        <w:t>收到异议后，应在 5 天内答复并负责处理。否则，视为默认</w:t>
      </w:r>
      <w:r>
        <w:rPr>
          <w:rFonts w:hint="eastAsia" w:ascii="Arial" w:hAnsi="Arial" w:eastAsia="楷体_GB2312" w:cs="Arial"/>
          <w:color w:val="auto"/>
          <w:sz w:val="24"/>
        </w:rPr>
        <w:t>甲方</w:t>
      </w:r>
      <w:r>
        <w:rPr>
          <w:rFonts w:ascii="Arial" w:hAnsi="Arial" w:eastAsia="楷体_GB2312" w:cs="Arial"/>
          <w:color w:val="auto"/>
          <w:sz w:val="24"/>
        </w:rPr>
        <w:t>提出的异议和处理意见；</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4. 结算方式</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4.1 结算方式：银行</w:t>
      </w:r>
      <w:r>
        <w:rPr>
          <w:rFonts w:hint="eastAsia" w:ascii="Arial" w:hAnsi="Arial" w:eastAsia="楷体_GB2312" w:cs="Arial"/>
          <w:color w:val="auto"/>
          <w:sz w:val="24"/>
          <w:lang w:eastAsia="zh-CN"/>
        </w:rPr>
        <w:t>转账</w:t>
      </w:r>
      <w:r>
        <w:rPr>
          <w:rFonts w:ascii="Arial" w:hAnsi="Arial" w:eastAsia="楷体_GB2312" w:cs="Arial"/>
          <w:color w:val="auto"/>
          <w:sz w:val="24"/>
        </w:rPr>
        <w:t>结算；</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4.2 </w:t>
      </w:r>
      <w:r>
        <w:rPr>
          <w:rFonts w:hint="eastAsia" w:ascii="Arial" w:hAnsi="Arial" w:eastAsia="楷体_GB2312" w:cs="Arial"/>
          <w:color w:val="auto"/>
          <w:sz w:val="24"/>
        </w:rPr>
        <w:t>付款</w:t>
      </w:r>
      <w:r>
        <w:rPr>
          <w:rFonts w:ascii="Arial" w:hAnsi="Arial" w:eastAsia="楷体_GB2312" w:cs="Arial"/>
          <w:color w:val="auto"/>
          <w:sz w:val="24"/>
        </w:rPr>
        <w:t>方式</w:t>
      </w:r>
    </w:p>
    <w:p>
      <w:pPr>
        <w:numPr>
          <w:ilvl w:val="0"/>
          <w:numId w:val="0"/>
        </w:numPr>
        <w:adjustRightInd w:val="0"/>
        <w:snapToGrid w:val="0"/>
        <w:spacing w:line="360" w:lineRule="auto"/>
        <w:ind w:leftChars="200"/>
        <w:jc w:val="left"/>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w:t>
      </w:r>
      <w:r>
        <w:rPr>
          <w:rFonts w:hint="eastAsia" w:ascii="Arial" w:hAnsi="Arial" w:eastAsia="楷体_GB2312" w:cs="Arial"/>
          <w:color w:val="auto"/>
          <w:sz w:val="24"/>
          <w:lang w:val="en-US" w:eastAsia="zh-CN"/>
        </w:rPr>
        <w:t>1</w:t>
      </w:r>
      <w:r>
        <w:rPr>
          <w:rFonts w:hint="eastAsia" w:ascii="Arial" w:hAnsi="Arial" w:eastAsia="楷体_GB2312" w:cs="Arial"/>
          <w:color w:val="auto"/>
          <w:sz w:val="24"/>
          <w:lang w:eastAsia="zh-CN"/>
        </w:rPr>
        <w:t>）甲方按照设备</w:t>
      </w:r>
      <w:r>
        <w:rPr>
          <w:rFonts w:hint="eastAsia" w:ascii="Arial" w:hAnsi="Arial" w:eastAsia="楷体_GB2312" w:cs="Arial"/>
          <w:color w:val="auto"/>
          <w:sz w:val="24"/>
          <w:lang w:val="en-US" w:eastAsia="zh-CN"/>
        </w:rPr>
        <w:t>采购及</w:t>
      </w:r>
      <w:r>
        <w:rPr>
          <w:rFonts w:hint="eastAsia" w:ascii="Arial" w:hAnsi="Arial" w:eastAsia="楷体_GB2312" w:cs="Arial"/>
          <w:color w:val="auto"/>
          <w:sz w:val="24"/>
          <w:lang w:eastAsia="zh-CN"/>
        </w:rPr>
        <w:t>维修情况不定期支付。</w:t>
      </w:r>
    </w:p>
    <w:p>
      <w:pPr>
        <w:numPr>
          <w:ilvl w:val="0"/>
          <w:numId w:val="0"/>
        </w:numPr>
        <w:adjustRightInd w:val="0"/>
        <w:snapToGrid w:val="0"/>
        <w:spacing w:line="360" w:lineRule="auto"/>
        <w:ind w:leftChars="200"/>
        <w:jc w:val="left"/>
        <w:rPr>
          <w:rFonts w:hint="eastAsia" w:ascii="Arial" w:hAnsi="Arial" w:eastAsia="楷体_GB2312" w:cs="Arial"/>
          <w:color w:val="auto"/>
          <w:sz w:val="24"/>
          <w:lang w:eastAsia="zh-CN"/>
        </w:rPr>
      </w:pPr>
      <w:r>
        <w:rPr>
          <w:rFonts w:hint="eastAsia" w:ascii="Arial" w:hAnsi="Arial" w:eastAsia="楷体_GB2312" w:cs="Arial"/>
          <w:color w:val="auto"/>
          <w:sz w:val="24"/>
          <w:lang w:val="en-US" w:eastAsia="zh-CN"/>
        </w:rPr>
        <w:t>（2）</w:t>
      </w:r>
      <w:r>
        <w:rPr>
          <w:rFonts w:hint="eastAsia" w:ascii="Arial" w:hAnsi="Arial" w:eastAsia="楷体_GB2312" w:cs="Arial"/>
          <w:color w:val="auto"/>
          <w:sz w:val="24"/>
          <w:lang w:eastAsia="zh-CN"/>
        </w:rPr>
        <w:t>乙方所提供</w:t>
      </w:r>
      <w:r>
        <w:rPr>
          <w:rFonts w:hint="eastAsia" w:ascii="Arial" w:hAnsi="Arial" w:eastAsia="楷体_GB2312" w:cs="Arial"/>
          <w:color w:val="auto"/>
          <w:sz w:val="24"/>
          <w:lang w:val="en-US" w:eastAsia="zh-CN"/>
        </w:rPr>
        <w:t>采购及</w:t>
      </w:r>
      <w:r>
        <w:rPr>
          <w:rFonts w:hint="eastAsia" w:ascii="Arial" w:hAnsi="Arial" w:eastAsia="楷体_GB2312" w:cs="Arial"/>
          <w:color w:val="auto"/>
          <w:sz w:val="24"/>
          <w:lang w:eastAsia="zh-CN"/>
        </w:rPr>
        <w:t>维修</w:t>
      </w:r>
      <w:r>
        <w:rPr>
          <w:rFonts w:hint="eastAsia" w:ascii="Arial" w:hAnsi="Arial" w:eastAsia="楷体_GB2312" w:cs="Arial"/>
          <w:color w:val="auto"/>
          <w:sz w:val="24"/>
          <w:lang w:val="en-US" w:eastAsia="zh-CN"/>
        </w:rPr>
        <w:t>服务</w:t>
      </w:r>
      <w:r>
        <w:rPr>
          <w:rFonts w:hint="eastAsia" w:ascii="Arial" w:hAnsi="Arial" w:eastAsia="楷体_GB2312" w:cs="Arial"/>
          <w:color w:val="auto"/>
          <w:sz w:val="24"/>
          <w:lang w:eastAsia="zh-CN"/>
        </w:rPr>
        <w:t>经甲方验收合格后，</w:t>
      </w:r>
      <w:r>
        <w:rPr>
          <w:rFonts w:hint="eastAsia" w:ascii="Arial" w:hAnsi="Arial" w:eastAsia="楷体_GB2312" w:cs="Arial"/>
          <w:color w:val="auto"/>
          <w:sz w:val="24"/>
          <w:lang w:val="en-US" w:eastAsia="zh-CN"/>
        </w:rPr>
        <w:t>且甲方在收到乙方开具的增值税发票后20个工作日内支付</w:t>
      </w:r>
      <w:r>
        <w:rPr>
          <w:rFonts w:hint="eastAsia" w:ascii="Arial" w:hAnsi="Arial" w:eastAsia="楷体_GB2312" w:cs="Arial"/>
          <w:color w:val="auto"/>
          <w:sz w:val="24"/>
          <w:lang w:eastAsia="zh-CN"/>
        </w:rPr>
        <w:t>乙方的相关费用。</w:t>
      </w:r>
    </w:p>
    <w:p>
      <w:pPr>
        <w:numPr>
          <w:ilvl w:val="0"/>
          <w:numId w:val="0"/>
        </w:numPr>
        <w:adjustRightInd w:val="0"/>
        <w:snapToGrid w:val="0"/>
        <w:spacing w:line="360" w:lineRule="auto"/>
        <w:ind w:left="420" w:leftChars="200" w:firstLine="420" w:firstLineChars="0"/>
        <w:jc w:val="left"/>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若乙方开具增值税专用发票，则甲方支付不含税金额和税额的总金额；若乙方开具增值税普通发票，则甲方仅支付不含税金额。</w:t>
      </w:r>
    </w:p>
    <w:p>
      <w:pPr>
        <w:spacing w:line="360" w:lineRule="auto"/>
        <w:ind w:firstLine="420"/>
        <w:rPr>
          <w:rFonts w:ascii="Arial" w:hAnsi="Arial" w:eastAsia="楷体_GB2312" w:cs="Arial"/>
          <w:color w:val="auto"/>
          <w:sz w:val="24"/>
        </w:rPr>
      </w:pPr>
      <w:r>
        <w:rPr>
          <w:rFonts w:ascii="Arial" w:hAnsi="Arial" w:eastAsia="楷体_GB2312" w:cs="Arial"/>
          <w:b/>
          <w:color w:val="auto"/>
          <w:sz w:val="24"/>
        </w:rPr>
        <w:t xml:space="preserve">5. </w:t>
      </w:r>
      <w:r>
        <w:rPr>
          <w:rFonts w:ascii="Arial" w:hAnsi="Arial" w:eastAsia="楷体_GB2312" w:cs="Arial"/>
          <w:color w:val="auto"/>
          <w:sz w:val="24"/>
        </w:rPr>
        <w:t>质量保证期</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5.1 </w:t>
      </w:r>
      <w:r>
        <w:rPr>
          <w:rFonts w:hint="eastAsia" w:ascii="Arial" w:hAnsi="Arial" w:eastAsia="楷体_GB2312" w:cs="Arial"/>
          <w:color w:val="auto"/>
          <w:sz w:val="24"/>
          <w:lang w:val="en-US" w:eastAsia="zh-CN"/>
        </w:rPr>
        <w:t>采购</w:t>
      </w:r>
      <w:r>
        <w:rPr>
          <w:rFonts w:hint="eastAsia" w:ascii="Arial" w:hAnsi="Arial" w:eastAsia="楷体_GB2312" w:cs="Arial"/>
          <w:color w:val="auto"/>
          <w:sz w:val="24"/>
        </w:rPr>
        <w:t>项目的</w:t>
      </w:r>
      <w:r>
        <w:rPr>
          <w:rFonts w:ascii="Arial" w:hAnsi="Arial" w:eastAsia="楷体_GB2312" w:cs="Arial"/>
          <w:color w:val="auto"/>
          <w:sz w:val="24"/>
        </w:rPr>
        <w:t>质量保证期限</w:t>
      </w:r>
      <w:r>
        <w:rPr>
          <w:rFonts w:hint="eastAsia" w:ascii="Arial" w:hAnsi="Arial" w:eastAsia="楷体_GB2312" w:cs="Arial"/>
          <w:color w:val="auto"/>
          <w:sz w:val="24"/>
        </w:rPr>
        <w:t>为产品验收后</w:t>
      </w:r>
      <w:r>
        <w:rPr>
          <w:rFonts w:hint="eastAsia" w:ascii="Arial" w:hAnsi="Arial" w:eastAsia="楷体_GB2312" w:cs="Arial"/>
          <w:color w:val="auto"/>
          <w:sz w:val="24"/>
          <w:lang w:val="en-US" w:eastAsia="zh-CN"/>
        </w:rPr>
        <w:t>12</w:t>
      </w:r>
      <w:r>
        <w:rPr>
          <w:rFonts w:hint="eastAsia" w:ascii="Arial" w:hAnsi="Arial" w:eastAsia="楷体_GB2312" w:cs="Arial"/>
          <w:color w:val="auto"/>
          <w:sz w:val="24"/>
        </w:rPr>
        <w:t>个月</w:t>
      </w:r>
      <w:r>
        <w:rPr>
          <w:rFonts w:hint="eastAsia" w:ascii="Arial" w:hAnsi="Arial" w:eastAsia="楷体_GB2312" w:cs="Arial"/>
          <w:color w:val="auto"/>
          <w:sz w:val="24"/>
          <w:lang w:eastAsia="zh-CN"/>
        </w:rPr>
        <w:t>，</w:t>
      </w:r>
      <w:r>
        <w:rPr>
          <w:rFonts w:hint="eastAsia" w:ascii="Arial" w:hAnsi="Arial" w:eastAsia="楷体_GB2312" w:cs="Arial"/>
          <w:color w:val="auto"/>
          <w:sz w:val="24"/>
        </w:rPr>
        <w:t>维修项目的</w:t>
      </w:r>
      <w:r>
        <w:rPr>
          <w:rFonts w:ascii="Arial" w:hAnsi="Arial" w:eastAsia="楷体_GB2312" w:cs="Arial"/>
          <w:color w:val="auto"/>
          <w:sz w:val="24"/>
        </w:rPr>
        <w:t>质量保证期限</w:t>
      </w:r>
      <w:r>
        <w:rPr>
          <w:rFonts w:hint="eastAsia" w:ascii="Arial" w:hAnsi="Arial" w:eastAsia="楷体_GB2312" w:cs="Arial"/>
          <w:color w:val="auto"/>
          <w:sz w:val="24"/>
        </w:rPr>
        <w:t>为产品验收后</w:t>
      </w:r>
      <w:r>
        <w:rPr>
          <w:rFonts w:hint="eastAsia" w:ascii="Arial" w:hAnsi="Arial" w:eastAsia="楷体_GB2312" w:cs="Arial"/>
          <w:color w:val="auto"/>
          <w:sz w:val="24"/>
          <w:lang w:val="en-US" w:eastAsia="zh-CN"/>
        </w:rPr>
        <w:t>6</w:t>
      </w:r>
      <w:r>
        <w:rPr>
          <w:rFonts w:hint="eastAsia" w:ascii="Arial" w:hAnsi="Arial" w:eastAsia="楷体_GB2312" w:cs="Arial"/>
          <w:color w:val="auto"/>
          <w:sz w:val="24"/>
        </w:rPr>
        <w:t>个月。</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5.2 在质量保证期内，产品出现质量问题的，</w:t>
      </w:r>
      <w:r>
        <w:rPr>
          <w:rFonts w:hint="eastAsia" w:ascii="Arial" w:hAnsi="Arial" w:eastAsia="楷体_GB2312" w:cs="Arial"/>
          <w:color w:val="auto"/>
          <w:sz w:val="24"/>
        </w:rPr>
        <w:t>乙方</w:t>
      </w:r>
      <w:r>
        <w:rPr>
          <w:rFonts w:ascii="Arial" w:hAnsi="Arial" w:eastAsia="楷体_GB2312" w:cs="Arial"/>
          <w:color w:val="auto"/>
          <w:sz w:val="24"/>
        </w:rPr>
        <w:t>应负责无偿修复</w:t>
      </w:r>
      <w:r>
        <w:rPr>
          <w:rFonts w:hint="eastAsia" w:ascii="Arial" w:hAnsi="Arial" w:eastAsia="楷体_GB2312" w:cs="Arial"/>
          <w:color w:val="auto"/>
          <w:sz w:val="24"/>
        </w:rPr>
        <w:t>或更换</w:t>
      </w:r>
      <w:r>
        <w:rPr>
          <w:rFonts w:ascii="Arial" w:hAnsi="Arial" w:eastAsia="楷体_GB2312" w:cs="Arial"/>
          <w:color w:val="auto"/>
          <w:sz w:val="24"/>
        </w:rPr>
        <w:t>。</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5.3在质量保证期内，因</w:t>
      </w:r>
      <w:r>
        <w:rPr>
          <w:rFonts w:hint="eastAsia" w:ascii="Arial" w:hAnsi="Arial" w:eastAsia="楷体_GB2312" w:cs="Arial"/>
          <w:color w:val="auto"/>
          <w:sz w:val="24"/>
        </w:rPr>
        <w:t>甲方保管或</w:t>
      </w:r>
      <w:r>
        <w:rPr>
          <w:rFonts w:ascii="Arial" w:hAnsi="Arial" w:eastAsia="楷体_GB2312" w:cs="Arial"/>
          <w:color w:val="auto"/>
          <w:sz w:val="24"/>
        </w:rPr>
        <w:t>使用不当等原因造成产品质量问题，</w:t>
      </w:r>
      <w:r>
        <w:rPr>
          <w:rFonts w:hint="eastAsia" w:ascii="Arial" w:hAnsi="Arial" w:eastAsia="楷体_GB2312" w:cs="Arial"/>
          <w:color w:val="auto"/>
          <w:sz w:val="24"/>
        </w:rPr>
        <w:t>乙方不负责</w:t>
      </w:r>
      <w:r>
        <w:rPr>
          <w:rFonts w:ascii="Arial" w:hAnsi="Arial" w:eastAsia="楷体_GB2312" w:cs="Arial"/>
          <w:color w:val="auto"/>
          <w:sz w:val="24"/>
        </w:rPr>
        <w:t>修复</w:t>
      </w:r>
      <w:r>
        <w:rPr>
          <w:rFonts w:hint="eastAsia" w:ascii="Arial" w:hAnsi="Arial" w:eastAsia="楷体_GB2312" w:cs="Arial"/>
          <w:color w:val="auto"/>
          <w:sz w:val="24"/>
        </w:rPr>
        <w:t>或更换。</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6. 不可抗力</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6.1.</w:t>
      </w:r>
      <w:r>
        <w:rPr>
          <w:rFonts w:hint="eastAsia" w:ascii="Arial" w:hAnsi="Arial" w:eastAsia="楷体_GB2312" w:cs="Arial"/>
          <w:color w:val="auto"/>
          <w:sz w:val="24"/>
        </w:rPr>
        <w:t>甲乙</w:t>
      </w:r>
      <w:r>
        <w:rPr>
          <w:rFonts w:ascii="Arial" w:hAnsi="Arial" w:eastAsia="楷体_GB2312" w:cs="Arial"/>
          <w:color w:val="auto"/>
          <w:sz w:val="24"/>
        </w:rPr>
        <w:t>双方任何一方由于不可抗力的原因不能履行合同时，应及时向对方通报不能履行或者不能完全履行合同的理由，并在取得相关证明后，允许延期履行、部分履行或者不履行合同，并不因此而承担违约责任；</w:t>
      </w:r>
    </w:p>
    <w:p>
      <w:pPr>
        <w:spacing w:line="360" w:lineRule="auto"/>
        <w:ind w:firstLine="420"/>
        <w:rPr>
          <w:rFonts w:ascii="Arial" w:hAnsi="Arial" w:eastAsia="楷体_GB2312" w:cs="Arial"/>
          <w:b/>
          <w:color w:val="auto"/>
          <w:sz w:val="24"/>
        </w:rPr>
      </w:pPr>
      <w:r>
        <w:rPr>
          <w:rFonts w:ascii="Arial" w:hAnsi="Arial" w:eastAsia="楷体_GB2312" w:cs="Arial"/>
          <w:color w:val="auto"/>
          <w:sz w:val="24"/>
        </w:rPr>
        <w:t>6.2.逾期履行过程中发生不可抗力情形的，任何一方均不得以不可抗力为理由不履行合同；逾期履行合同一方除继续履行合同外，还应承担违约责任。</w:t>
      </w:r>
    </w:p>
    <w:p>
      <w:pPr>
        <w:spacing w:line="360" w:lineRule="auto"/>
        <w:ind w:firstLine="360"/>
        <w:rPr>
          <w:rFonts w:ascii="Arial" w:hAnsi="Arial" w:eastAsia="楷体_GB2312" w:cs="Arial"/>
          <w:b/>
          <w:color w:val="auto"/>
          <w:sz w:val="24"/>
        </w:rPr>
      </w:pPr>
      <w:r>
        <w:rPr>
          <w:rFonts w:ascii="Arial" w:hAnsi="Arial" w:eastAsia="楷体_GB2312" w:cs="Arial"/>
          <w:b/>
          <w:color w:val="auto"/>
          <w:sz w:val="24"/>
        </w:rPr>
        <w:t>7. 违约责任</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7.1</w:t>
      </w:r>
      <w:r>
        <w:rPr>
          <w:rFonts w:ascii="Arial" w:hAnsi="Arial" w:eastAsia="楷体_GB2312" w:cs="Arial"/>
          <w:color w:val="auto"/>
          <w:sz w:val="24"/>
        </w:rPr>
        <w:t>本合同生效后，任何一方有违约行为的，均应按《中华人民共和国合同法》的相关规定，追究其违约责任。</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7.2甲乙双方如有一方违约，由违约方承担由此给守约方造成的经济损失。</w:t>
      </w:r>
    </w:p>
    <w:p>
      <w:pPr>
        <w:spacing w:line="360" w:lineRule="auto"/>
        <w:ind w:firstLine="480" w:firstLineChars="200"/>
        <w:rPr>
          <w:rFonts w:ascii="Arial" w:hAnsi="Arial" w:eastAsia="楷体_GB2312" w:cs="Arial"/>
          <w:color w:val="auto"/>
        </w:rPr>
      </w:pPr>
      <w:r>
        <w:rPr>
          <w:rFonts w:hint="eastAsia" w:ascii="Arial" w:hAnsi="Arial" w:eastAsia="楷体_GB2312" w:cs="Arial"/>
          <w:color w:val="auto"/>
          <w:sz w:val="24"/>
        </w:rPr>
        <w:t>7.3如乙方未按合同规定时间提供全部产品（经甲方允许可以延期的产品除外），每延期一日，乙方应向甲方支付总货款千分之二的违约金，但总计不超过总货款的百分之五。</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8. 合同的变更和解除</w:t>
      </w:r>
    </w:p>
    <w:p>
      <w:pPr>
        <w:spacing w:line="360" w:lineRule="auto"/>
        <w:ind w:firstLine="420"/>
        <w:rPr>
          <w:rFonts w:ascii="Arial" w:hAnsi="Arial" w:eastAsia="楷体_GB2312" w:cs="Arial"/>
          <w:b/>
          <w:color w:val="auto"/>
          <w:sz w:val="24"/>
        </w:rPr>
      </w:pPr>
      <w:r>
        <w:rPr>
          <w:rFonts w:ascii="Arial" w:hAnsi="Arial" w:eastAsia="楷体_GB2312" w:cs="Arial"/>
          <w:color w:val="auto"/>
          <w:sz w:val="24"/>
        </w:rPr>
        <w:t>本合同生效后，对</w:t>
      </w:r>
      <w:r>
        <w:rPr>
          <w:rFonts w:hint="eastAsia" w:ascii="Arial" w:hAnsi="Arial" w:eastAsia="楷体_GB2312" w:cs="Arial"/>
          <w:color w:val="auto"/>
          <w:sz w:val="24"/>
        </w:rPr>
        <w:t>甲乙</w:t>
      </w:r>
      <w:r>
        <w:rPr>
          <w:rFonts w:ascii="Arial" w:hAnsi="Arial" w:eastAsia="楷体_GB2312" w:cs="Arial"/>
          <w:color w:val="auto"/>
          <w:sz w:val="24"/>
        </w:rPr>
        <w:t>双方均具有约束力，任何一方不得擅自更改或者解除本合同。但经双方协商一致后，可以对本合同的内容进行变更或者解除本合同。</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9. 争议解决方式</w:t>
      </w:r>
    </w:p>
    <w:p>
      <w:pPr>
        <w:pStyle w:val="5"/>
        <w:spacing w:line="264" w:lineRule="auto"/>
        <w:ind w:firstLine="480"/>
        <w:jc w:val="left"/>
        <w:rPr>
          <w:rFonts w:ascii="Arial" w:hAnsi="Arial" w:eastAsia="楷体_GB2312" w:cs="Arial"/>
          <w:color w:val="auto"/>
        </w:rPr>
      </w:pPr>
      <w:r>
        <w:rPr>
          <w:rFonts w:hint="eastAsia" w:ascii="Arial" w:hAnsi="Arial" w:eastAsia="楷体_GB2312" w:cs="Arial"/>
          <w:color w:val="auto"/>
          <w:sz w:val="24"/>
        </w:rPr>
        <w:t>甲乙</w:t>
      </w:r>
      <w:r>
        <w:rPr>
          <w:rFonts w:ascii="Arial" w:hAnsi="Arial" w:eastAsia="楷体_GB2312" w:cs="Arial"/>
          <w:color w:val="auto"/>
          <w:sz w:val="24"/>
        </w:rPr>
        <w:t>双方如因本合同发生争议，应协商解决；协商解决不成时</w:t>
      </w:r>
      <w:r>
        <w:rPr>
          <w:rFonts w:hint="eastAsia" w:ascii="Arial" w:hAnsi="Arial" w:eastAsia="楷体_GB2312" w:cs="Arial"/>
          <w:color w:val="auto"/>
          <w:sz w:val="24"/>
        </w:rPr>
        <w:t>提交合同履行地人民法院解决</w:t>
      </w:r>
      <w:r>
        <w:rPr>
          <w:rFonts w:ascii="Arial" w:hAnsi="Arial" w:eastAsia="楷体_GB2312" w:cs="Arial"/>
          <w:color w:val="auto"/>
          <w:sz w:val="24"/>
        </w:rPr>
        <w:t>。</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 xml:space="preserve">10. </w:t>
      </w:r>
      <w:r>
        <w:rPr>
          <w:rFonts w:hint="eastAsia" w:ascii="Arial" w:hAnsi="Arial" w:eastAsia="楷体_GB2312" w:cs="Arial"/>
          <w:b/>
          <w:color w:val="auto"/>
          <w:sz w:val="24"/>
        </w:rPr>
        <w:t>合同生效</w:t>
      </w:r>
    </w:p>
    <w:p>
      <w:pPr>
        <w:pStyle w:val="11"/>
        <w:spacing w:line="360" w:lineRule="auto"/>
        <w:ind w:left="1" w:firstLine="556" w:firstLineChars="232"/>
        <w:rPr>
          <w:rFonts w:ascii="Arial" w:hAnsi="Arial" w:eastAsia="楷体_GB2312" w:cs="Arial"/>
          <w:color w:val="auto"/>
          <w:kern w:val="2"/>
          <w:sz w:val="24"/>
          <w:szCs w:val="24"/>
          <w:lang w:val="en-US" w:eastAsia="zh-CN" w:bidi="ar-SA"/>
        </w:rPr>
      </w:pPr>
      <w:r>
        <w:rPr>
          <w:rFonts w:ascii="Arial" w:eastAsia="楷体_GB2312" w:cs="Arial"/>
          <w:color w:val="auto"/>
          <w:sz w:val="24"/>
        </w:rPr>
        <w:t>10.1</w:t>
      </w:r>
      <w:r>
        <w:rPr>
          <w:rFonts w:ascii="Arial" w:hAnsi="Arial" w:eastAsia="楷体_GB2312" w:cs="Arial"/>
          <w:color w:val="auto"/>
          <w:kern w:val="2"/>
          <w:sz w:val="24"/>
          <w:szCs w:val="24"/>
          <w:lang w:val="en-US" w:eastAsia="zh-CN" w:bidi="ar-SA"/>
        </w:rPr>
        <w:t>本合同自双方签字盖章之日起生效；</w:t>
      </w:r>
      <w:r>
        <w:rPr>
          <w:rFonts w:hint="eastAsia" w:ascii="Arial" w:hAnsi="Arial" w:eastAsia="楷体_GB2312" w:cs="Arial"/>
          <w:color w:val="auto"/>
          <w:kern w:val="2"/>
          <w:sz w:val="24"/>
          <w:szCs w:val="24"/>
          <w:lang w:val="en-US" w:eastAsia="zh-CN" w:bidi="ar-SA"/>
        </w:rPr>
        <w:t>本框架协议有效期为1+1模式，即首签1年，期满后若双方无异议，协议自动续签1年；如果任何一方有异议，解除合同。</w:t>
      </w:r>
    </w:p>
    <w:p>
      <w:pPr>
        <w:spacing w:line="360" w:lineRule="auto"/>
        <w:ind w:firstLine="480" w:firstLineChars="200"/>
        <w:rPr>
          <w:rFonts w:hint="eastAsia" w:ascii="Arial" w:hAnsi="Arial" w:eastAsia="楷体_GB2312" w:cs="Arial"/>
          <w:color w:val="auto"/>
          <w:kern w:val="2"/>
          <w:sz w:val="24"/>
          <w:szCs w:val="24"/>
          <w:lang w:val="en-US" w:eastAsia="zh-CN" w:bidi="ar-SA"/>
        </w:rPr>
      </w:pPr>
      <w:r>
        <w:rPr>
          <w:rFonts w:ascii="Arial" w:hAnsi="Arial" w:eastAsia="楷体_GB2312" w:cs="Arial"/>
          <w:color w:val="auto"/>
          <w:sz w:val="24"/>
        </w:rPr>
        <w:t>10.</w:t>
      </w:r>
      <w:r>
        <w:rPr>
          <w:rFonts w:hint="eastAsia" w:ascii="Arial" w:hAnsi="Arial" w:eastAsia="楷体_GB2312" w:cs="Arial"/>
          <w:color w:val="auto"/>
          <w:sz w:val="24"/>
        </w:rPr>
        <w:t>2</w:t>
      </w:r>
      <w:r>
        <w:rPr>
          <w:rFonts w:ascii="Arial" w:hAnsi="Arial" w:eastAsia="楷体_GB2312" w:cs="Arial"/>
          <w:color w:val="auto"/>
          <w:sz w:val="24"/>
        </w:rPr>
        <w:t xml:space="preserve"> </w:t>
      </w:r>
      <w:r>
        <w:rPr>
          <w:rFonts w:ascii="Arial" w:hAnsi="Arial" w:eastAsia="楷体_GB2312" w:cs="Arial"/>
          <w:color w:val="auto"/>
          <w:kern w:val="2"/>
          <w:sz w:val="24"/>
          <w:szCs w:val="24"/>
          <w:lang w:val="en-US" w:eastAsia="zh-CN" w:bidi="ar-SA"/>
        </w:rPr>
        <w:t>本合同一式</w:t>
      </w:r>
      <w:r>
        <w:rPr>
          <w:rFonts w:hint="eastAsia" w:ascii="Arial" w:hAnsi="Arial" w:eastAsia="楷体_GB2312" w:cs="Arial"/>
          <w:color w:val="auto"/>
          <w:kern w:val="2"/>
          <w:sz w:val="24"/>
          <w:szCs w:val="24"/>
          <w:lang w:val="en-US" w:eastAsia="zh-CN" w:bidi="ar-SA"/>
        </w:rPr>
        <w:t>陆</w:t>
      </w:r>
      <w:r>
        <w:rPr>
          <w:rFonts w:ascii="Arial" w:hAnsi="Arial" w:eastAsia="楷体_GB2312" w:cs="Arial"/>
          <w:color w:val="auto"/>
          <w:kern w:val="2"/>
          <w:sz w:val="24"/>
          <w:szCs w:val="24"/>
          <w:lang w:val="en-US" w:eastAsia="zh-CN" w:bidi="ar-SA"/>
        </w:rPr>
        <w:t>份，</w:t>
      </w:r>
      <w:r>
        <w:rPr>
          <w:rFonts w:hint="eastAsia" w:ascii="Arial" w:hAnsi="Arial" w:eastAsia="楷体_GB2312" w:cs="Arial"/>
          <w:color w:val="auto"/>
          <w:kern w:val="2"/>
          <w:sz w:val="24"/>
          <w:szCs w:val="24"/>
          <w:lang w:val="en-US" w:eastAsia="zh-CN" w:bidi="ar-SA"/>
        </w:rPr>
        <w:t>双方各执三份</w:t>
      </w:r>
      <w:r>
        <w:rPr>
          <w:rFonts w:ascii="Arial" w:hAnsi="Arial" w:eastAsia="楷体_GB2312" w:cs="Arial"/>
          <w:color w:val="auto"/>
          <w:kern w:val="2"/>
          <w:sz w:val="24"/>
          <w:szCs w:val="24"/>
          <w:lang w:val="en-US" w:eastAsia="zh-CN" w:bidi="ar-SA"/>
        </w:rPr>
        <w:t>；</w:t>
      </w:r>
      <w:r>
        <w:rPr>
          <w:rFonts w:hint="eastAsia" w:ascii="Arial" w:hAnsi="Arial" w:eastAsia="楷体_GB2312" w:cs="Arial"/>
          <w:color w:val="auto"/>
          <w:kern w:val="2"/>
          <w:sz w:val="24"/>
          <w:szCs w:val="24"/>
          <w:lang w:val="en-US" w:eastAsia="zh-CN" w:bidi="ar-SA"/>
        </w:rPr>
        <w:t>未经双方书面同意，不得向第三方提供合同正本或复印件。</w:t>
      </w:r>
    </w:p>
    <w:p>
      <w:pPr>
        <w:spacing w:line="360" w:lineRule="auto"/>
        <w:ind w:firstLine="480" w:firstLineChars="200"/>
        <w:rPr>
          <w:rFonts w:hint="eastAsia" w:ascii="Arial" w:hAnsi="Arial" w:eastAsia="楷体_GB2312" w:cs="Arial"/>
          <w:color w:val="auto"/>
          <w:sz w:val="24"/>
        </w:rPr>
      </w:pPr>
    </w:p>
    <w:p>
      <w:pPr>
        <w:spacing w:line="360" w:lineRule="auto"/>
        <w:ind w:firstLine="480" w:firstLineChars="200"/>
        <w:rPr>
          <w:rFonts w:hint="eastAsia" w:ascii="Arial" w:hAnsi="Arial" w:eastAsia="楷体_GB2312" w:cs="Arial"/>
          <w:color w:val="auto"/>
          <w:sz w:val="24"/>
        </w:rPr>
      </w:pPr>
    </w:p>
    <w:p>
      <w:pPr>
        <w:spacing w:line="360" w:lineRule="auto"/>
        <w:ind w:firstLine="480" w:firstLineChars="200"/>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（以下无正文）</w:t>
      </w:r>
    </w:p>
    <w:p>
      <w:pPr>
        <w:spacing w:line="360" w:lineRule="auto"/>
        <w:ind w:firstLine="480" w:firstLineChars="200"/>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（签字盖章页）</w:t>
      </w:r>
    </w:p>
    <w:p>
      <w:pPr>
        <w:spacing w:line="300" w:lineRule="auto"/>
        <w:ind w:firstLine="482" w:firstLineChars="200"/>
        <w:rPr>
          <w:rFonts w:hint="eastAsia" w:ascii="Arial" w:hAnsi="Arial" w:eastAsia="楷体_GB2312" w:cs="Arial"/>
          <w:color w:val="auto"/>
          <w:sz w:val="24"/>
          <w:szCs w:val="24"/>
          <w:u w:val="single"/>
          <w:lang w:val="en-US" w:eastAsia="zh-CN"/>
        </w:rPr>
      </w:pPr>
      <w:r>
        <w:rPr>
          <w:rFonts w:hint="eastAsia" w:ascii="Arial" w:hAnsi="Arial" w:eastAsia="楷体_GB2312" w:cs="Arial"/>
          <w:b/>
          <w:color w:val="auto"/>
          <w:sz w:val="24"/>
          <w:szCs w:val="24"/>
        </w:rPr>
        <w:t>甲</w:t>
      </w:r>
      <w:r>
        <w:rPr>
          <w:rFonts w:ascii="Arial" w:hAnsi="Arial" w:eastAsia="楷体_GB2312" w:cs="Arial"/>
          <w:b/>
          <w:color w:val="auto"/>
          <w:sz w:val="24"/>
          <w:szCs w:val="24"/>
        </w:rPr>
        <w:t>方：</w:t>
      </w:r>
      <w:r>
        <w:rPr>
          <w:rFonts w:hint="eastAsia" w:ascii="Arial" w:hAnsi="Arial" w:eastAsia="楷体_GB2312" w:cs="Arial"/>
          <w:b/>
          <w:color w:val="auto"/>
          <w:sz w:val="24"/>
          <w:szCs w:val="24"/>
          <w:u w:val="single"/>
        </w:rPr>
        <w:t>重庆机场</w:t>
      </w:r>
      <w:r>
        <w:rPr>
          <w:rFonts w:hint="eastAsia" w:ascii="Arial" w:hAnsi="Arial" w:eastAsia="楷体_GB2312" w:cs="Arial"/>
          <w:b/>
          <w:color w:val="auto"/>
          <w:sz w:val="24"/>
          <w:szCs w:val="24"/>
          <w:u w:val="single"/>
          <w:lang w:val="en-US" w:eastAsia="zh-CN"/>
        </w:rPr>
        <w:t>信息通信网络</w:t>
      </w:r>
      <w:r>
        <w:rPr>
          <w:rFonts w:hint="eastAsia" w:ascii="Arial" w:hAnsi="Arial" w:eastAsia="楷体_GB2312" w:cs="Arial"/>
          <w:b/>
          <w:color w:val="auto"/>
          <w:sz w:val="24"/>
          <w:szCs w:val="24"/>
          <w:u w:val="single"/>
        </w:rPr>
        <w:t>有限公司</w:t>
      </w:r>
      <w:r>
        <w:rPr>
          <w:rFonts w:hint="eastAsia" w:ascii="Arial" w:hAnsi="Arial" w:eastAsia="楷体_GB2312" w:cs="Arial"/>
          <w:b/>
          <w:color w:val="auto"/>
          <w:sz w:val="24"/>
          <w:szCs w:val="24"/>
        </w:rPr>
        <w:t xml:space="preserve">    乙方</w:t>
      </w:r>
      <w:r>
        <w:rPr>
          <w:rFonts w:ascii="Arial" w:hAnsi="Arial" w:eastAsia="楷体_GB2312" w:cs="Arial"/>
          <w:b/>
          <w:color w:val="auto"/>
          <w:sz w:val="24"/>
          <w:szCs w:val="24"/>
        </w:rPr>
        <w:t>：</w:t>
      </w:r>
      <w:r>
        <w:rPr>
          <w:rFonts w:hint="eastAsia" w:ascii="Arial" w:hAnsi="Arial" w:eastAsia="楷体_GB2312" w:cs="Arial"/>
          <w:b/>
          <w:color w:val="auto"/>
          <w:sz w:val="24"/>
          <w:szCs w:val="24"/>
          <w:lang w:val="en-US" w:eastAsia="zh-CN"/>
        </w:rPr>
        <w:t>_______________</w:t>
      </w:r>
    </w:p>
    <w:p>
      <w:pPr>
        <w:pStyle w:val="12"/>
        <w:ind w:left="0" w:leftChars="0" w:firstLine="0" w:firstLineChars="0"/>
        <w:rPr>
          <w:rFonts w:ascii="Arial" w:hAnsi="Arial" w:eastAsia="楷体_GB2312" w:cs="Arial"/>
          <w:color w:val="auto"/>
          <w:sz w:val="24"/>
          <w:szCs w:val="24"/>
        </w:rPr>
      </w:pPr>
    </w:p>
    <w:p>
      <w:pPr>
        <w:pStyle w:val="12"/>
        <w:ind w:left="0" w:leftChars="0" w:firstLine="480" w:firstLineChars="200"/>
        <w:rPr>
          <w:rFonts w:ascii="Arial" w:hAnsi="Arial" w:eastAsia="楷体_GB2312" w:cs="Arial"/>
          <w:color w:val="auto"/>
          <w:sz w:val="24"/>
          <w:szCs w:val="24"/>
          <w:u w:val="single"/>
        </w:rPr>
      </w:pPr>
      <w:r>
        <w:rPr>
          <w:rFonts w:hint="eastAsia" w:ascii="Arial" w:hAnsi="Arial" w:eastAsia="楷体_GB2312" w:cs="Arial"/>
          <w:color w:val="auto"/>
          <w:sz w:val="24"/>
          <w:szCs w:val="24"/>
        </w:rPr>
        <w:t>授权代表签字</w:t>
      </w:r>
      <w:r>
        <w:rPr>
          <w:rFonts w:ascii="Arial" w:hAnsi="Arial" w:eastAsia="楷体_GB2312" w:cs="Arial"/>
          <w:color w:val="auto"/>
          <w:sz w:val="24"/>
          <w:szCs w:val="24"/>
        </w:rPr>
        <w:t>：</w:t>
      </w:r>
      <w:r>
        <w:rPr>
          <w:rFonts w:hint="eastAsia" w:ascii="Arial" w:hAnsi="Arial" w:eastAsia="楷体_GB2312" w:cs="Arial"/>
          <w:color w:val="auto"/>
          <w:sz w:val="24"/>
          <w:szCs w:val="24"/>
        </w:rPr>
        <w:t xml:space="preserve">                        授权代表签字：</w:t>
      </w:r>
    </w:p>
    <w:p>
      <w:pPr>
        <w:pStyle w:val="12"/>
        <w:ind w:left="0" w:leftChars="0" w:firstLine="0" w:firstLineChars="0"/>
        <w:rPr>
          <w:rFonts w:ascii="Arial" w:hAnsi="Arial" w:eastAsia="楷体_GB2312" w:cs="Arial"/>
          <w:color w:val="auto"/>
          <w:sz w:val="24"/>
          <w:szCs w:val="24"/>
        </w:rPr>
      </w:pPr>
    </w:p>
    <w:p>
      <w:pPr>
        <w:pStyle w:val="12"/>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签字日期：                             签字日期：</w:t>
      </w:r>
    </w:p>
    <w:p>
      <w:pPr>
        <w:pStyle w:val="12"/>
        <w:tabs>
          <w:tab w:val="left" w:pos="4890"/>
          <w:tab w:val="left" w:pos="5115"/>
        </w:tabs>
        <w:ind w:left="0" w:leftChars="0" w:firstLine="0" w:firstLineChars="0"/>
        <w:rPr>
          <w:rFonts w:ascii="Arial" w:hAnsi="Arial" w:eastAsia="楷体_GB2312" w:cs="Arial"/>
          <w:color w:val="auto"/>
          <w:sz w:val="24"/>
          <w:szCs w:val="24"/>
        </w:rPr>
      </w:pPr>
    </w:p>
    <w:p>
      <w:pPr>
        <w:pStyle w:val="12"/>
        <w:tabs>
          <w:tab w:val="left" w:pos="4890"/>
        </w:tabs>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联系人：                               联系人：</w:t>
      </w:r>
    </w:p>
    <w:p>
      <w:pPr>
        <w:pStyle w:val="12"/>
        <w:ind w:left="0" w:leftChars="0" w:firstLine="480" w:firstLineChars="200"/>
        <w:rPr>
          <w:rFonts w:hint="eastAsia" w:ascii="Arial" w:hAnsi="Arial" w:eastAsia="楷体_GB2312" w:cs="Arial"/>
          <w:color w:val="auto"/>
          <w:sz w:val="24"/>
          <w:szCs w:val="24"/>
        </w:rPr>
      </w:pPr>
      <w:r>
        <w:rPr>
          <w:rFonts w:hint="eastAsia" w:ascii="Arial" w:hAnsi="Arial" w:eastAsia="楷体_GB2312" w:cs="Arial"/>
          <w:color w:val="auto"/>
          <w:sz w:val="24"/>
          <w:szCs w:val="24"/>
        </w:rPr>
        <w:t xml:space="preserve">联系方式：                    </w:t>
      </w:r>
      <w:r>
        <w:rPr>
          <w:rFonts w:hint="eastAsia" w:ascii="Arial" w:hAnsi="Arial" w:eastAsia="楷体_GB2312" w:cs="Arial"/>
          <w:color w:val="auto"/>
          <w:sz w:val="24"/>
          <w:szCs w:val="24"/>
          <w:lang w:val="en-US" w:eastAsia="zh-CN"/>
        </w:rPr>
        <w:t xml:space="preserve">         </w:t>
      </w:r>
      <w:r>
        <w:rPr>
          <w:rFonts w:hint="eastAsia" w:ascii="Arial" w:hAnsi="Arial" w:eastAsia="楷体_GB2312" w:cs="Arial"/>
          <w:color w:val="auto"/>
          <w:sz w:val="24"/>
          <w:szCs w:val="24"/>
        </w:rPr>
        <w:t>联系方式：</w:t>
      </w:r>
    </w:p>
    <w:p>
      <w:pPr>
        <w:pStyle w:val="12"/>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传真：                                 传真：</w:t>
      </w:r>
    </w:p>
    <w:p>
      <w:pP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bl>
    <w:p>
      <w:r>
        <w:rPr>
          <w:rFonts w:hint="eastAsia" w:ascii="宋体" w:hAnsi="宋体" w:eastAsia="宋体" w:cs="宋体"/>
          <w:kern w:val="0"/>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rFonts w:hint="eastAsia"/>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17</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1595E0B"/>
    <w:rsid w:val="01976EAE"/>
    <w:rsid w:val="05533181"/>
    <w:rsid w:val="056A3F6E"/>
    <w:rsid w:val="05CF5B0E"/>
    <w:rsid w:val="06191FF2"/>
    <w:rsid w:val="07652792"/>
    <w:rsid w:val="096E6E51"/>
    <w:rsid w:val="0C415E00"/>
    <w:rsid w:val="0EEA4AEA"/>
    <w:rsid w:val="11B269CE"/>
    <w:rsid w:val="11EA166F"/>
    <w:rsid w:val="131A4BB1"/>
    <w:rsid w:val="134F66CB"/>
    <w:rsid w:val="13E7048F"/>
    <w:rsid w:val="14450C04"/>
    <w:rsid w:val="18F33575"/>
    <w:rsid w:val="1A181E32"/>
    <w:rsid w:val="1BEE177A"/>
    <w:rsid w:val="1E8828BA"/>
    <w:rsid w:val="20C5313C"/>
    <w:rsid w:val="21F12C12"/>
    <w:rsid w:val="24311D9D"/>
    <w:rsid w:val="26D06F67"/>
    <w:rsid w:val="28073E16"/>
    <w:rsid w:val="2BD81883"/>
    <w:rsid w:val="2CD67741"/>
    <w:rsid w:val="2D8078B6"/>
    <w:rsid w:val="30726A6F"/>
    <w:rsid w:val="35352E7D"/>
    <w:rsid w:val="358C2237"/>
    <w:rsid w:val="37160C30"/>
    <w:rsid w:val="38FB798C"/>
    <w:rsid w:val="3A2C382D"/>
    <w:rsid w:val="3A6C7EBE"/>
    <w:rsid w:val="41077B0E"/>
    <w:rsid w:val="436108C8"/>
    <w:rsid w:val="445A74E8"/>
    <w:rsid w:val="45DA763D"/>
    <w:rsid w:val="46DD5786"/>
    <w:rsid w:val="4A8B25E5"/>
    <w:rsid w:val="4C512510"/>
    <w:rsid w:val="4D7B4276"/>
    <w:rsid w:val="4EF86F02"/>
    <w:rsid w:val="4FE94FB3"/>
    <w:rsid w:val="4FF817AC"/>
    <w:rsid w:val="56110A9C"/>
    <w:rsid w:val="56893956"/>
    <w:rsid w:val="57F929D2"/>
    <w:rsid w:val="595815A3"/>
    <w:rsid w:val="5F902129"/>
    <w:rsid w:val="61B02386"/>
    <w:rsid w:val="631711E9"/>
    <w:rsid w:val="636F5DAB"/>
    <w:rsid w:val="65243E3D"/>
    <w:rsid w:val="668822FF"/>
    <w:rsid w:val="68E52113"/>
    <w:rsid w:val="6BFB17C4"/>
    <w:rsid w:val="6DAF6368"/>
    <w:rsid w:val="6E03596D"/>
    <w:rsid w:val="6E8E3EB5"/>
    <w:rsid w:val="6E990D62"/>
    <w:rsid w:val="70780E28"/>
    <w:rsid w:val="71D92806"/>
    <w:rsid w:val="741303AC"/>
    <w:rsid w:val="755132E5"/>
    <w:rsid w:val="75E93FDD"/>
    <w:rsid w:val="774B36C7"/>
    <w:rsid w:val="78CD346B"/>
    <w:rsid w:val="7C0C4897"/>
    <w:rsid w:val="7E81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cs="Times New Roman"/>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8"/>
    <w:qFormat/>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ascii="幼圆" w:eastAsia="幼圆"/>
      <w:b/>
      <w:sz w:val="44"/>
    </w:rPr>
  </w:style>
  <w:style w:type="paragraph" w:styleId="8">
    <w:name w:val="Body Text Indent"/>
    <w:basedOn w:val="1"/>
    <w:qFormat/>
    <w:uiPriority w:val="0"/>
    <w:pPr>
      <w:spacing w:after="120"/>
      <w:ind w:left="420" w:leftChars="200"/>
    </w:pPr>
  </w:style>
  <w:style w:type="paragraph" w:styleId="9">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Body Text First Indent 2"/>
    <w:basedOn w:val="8"/>
    <w:qFormat/>
    <w:uiPriority w:val="0"/>
    <w:pPr>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customStyle="1" w:styleId="17">
    <w:name w:val="页眉 Char"/>
    <w:basedOn w:val="15"/>
    <w:link w:val="10"/>
    <w:qFormat/>
    <w:uiPriority w:val="0"/>
    <w:rPr>
      <w:kern w:val="2"/>
      <w:sz w:val="18"/>
      <w:szCs w:val="18"/>
    </w:rPr>
  </w:style>
  <w:style w:type="character" w:customStyle="1" w:styleId="18">
    <w:name w:val="标题 Char"/>
    <w:basedOn w:val="15"/>
    <w:link w:val="2"/>
    <w:qFormat/>
    <w:uiPriority w:val="0"/>
    <w:rPr>
      <w:rFonts w:ascii="Calibri" w:hAnsi="Calibri"/>
      <w:b/>
      <w:bCs/>
      <w:kern w:val="2"/>
      <w:sz w:val="32"/>
      <w:szCs w:val="32"/>
    </w:rPr>
  </w:style>
  <w:style w:type="paragraph" w:styleId="19">
    <w:name w:val="List Paragraph"/>
    <w:basedOn w:val="1"/>
    <w:qFormat/>
    <w:uiPriority w:val="99"/>
    <w:pPr>
      <w:ind w:firstLine="420" w:firstLineChars="200"/>
    </w:pPr>
  </w:style>
  <w:style w:type="paragraph" w:customStyle="1" w:styleId="20">
    <w:name w:val="zjb正文"/>
    <w:basedOn w:val="1"/>
    <w:qFormat/>
    <w:uiPriority w:val="0"/>
    <w:pPr>
      <w:jc w:val="left"/>
    </w:pPr>
  </w:style>
  <w:style w:type="paragraph" w:customStyle="1" w:styleId="21">
    <w:name w:val="列出段落1"/>
    <w:basedOn w:val="1"/>
    <w:qFormat/>
    <w:uiPriority w:val="99"/>
    <w:pPr>
      <w:ind w:firstLine="420" w:firstLineChars="200"/>
    </w:pPr>
  </w:style>
  <w:style w:type="character" w:customStyle="1" w:styleId="22">
    <w:name w:val="font71"/>
    <w:basedOn w:val="15"/>
    <w:qFormat/>
    <w:uiPriority w:val="0"/>
    <w:rPr>
      <w:rFonts w:hint="eastAsia" w:ascii="宋体" w:hAnsi="宋体" w:eastAsia="宋体" w:cs="宋体"/>
      <w:color w:val="000000"/>
      <w:sz w:val="20"/>
      <w:szCs w:val="20"/>
      <w:u w:val="none"/>
    </w:rPr>
  </w:style>
  <w:style w:type="character" w:customStyle="1" w:styleId="23">
    <w:name w:val="font41"/>
    <w:basedOn w:val="15"/>
    <w:qFormat/>
    <w:uiPriority w:val="0"/>
    <w:rPr>
      <w:rFonts w:hint="eastAsia" w:ascii="仿宋" w:hAnsi="仿宋" w:eastAsia="仿宋" w:cs="仿宋"/>
      <w:color w:val="000000"/>
      <w:sz w:val="20"/>
      <w:szCs w:val="20"/>
      <w:u w:val="none"/>
    </w:rPr>
  </w:style>
  <w:style w:type="character" w:customStyle="1" w:styleId="24">
    <w:name w:val="font21"/>
    <w:basedOn w:val="15"/>
    <w:qFormat/>
    <w:uiPriority w:val="0"/>
    <w:rPr>
      <w:rFonts w:hint="eastAsia" w:ascii="仿宋" w:hAnsi="仿宋" w:eastAsia="仿宋" w:cs="仿宋"/>
      <w:color w:val="000000"/>
      <w:sz w:val="28"/>
      <w:szCs w:val="28"/>
      <w:u w:val="none"/>
    </w:rPr>
  </w:style>
  <w:style w:type="character" w:customStyle="1" w:styleId="25">
    <w:name w:val="font51"/>
    <w:basedOn w:val="15"/>
    <w:qFormat/>
    <w:uiPriority w:val="0"/>
    <w:rPr>
      <w:rFonts w:hint="default" w:ascii="Times New Roman" w:hAnsi="Times New Roman" w:cs="Times New Roman"/>
      <w:color w:val="000000"/>
      <w:sz w:val="20"/>
      <w:szCs w:val="20"/>
      <w:u w:val="none"/>
    </w:rPr>
  </w:style>
  <w:style w:type="character" w:customStyle="1" w:styleId="26">
    <w:name w:val="font81"/>
    <w:basedOn w:val="15"/>
    <w:qFormat/>
    <w:uiPriority w:val="0"/>
    <w:rPr>
      <w:rFonts w:hint="eastAsia" w:ascii="宋体" w:hAnsi="宋体" w:eastAsia="宋体" w:cs="宋体"/>
      <w:color w:val="000000"/>
      <w:sz w:val="20"/>
      <w:szCs w:val="20"/>
      <w:u w:val="none"/>
    </w:rPr>
  </w:style>
  <w:style w:type="character" w:customStyle="1" w:styleId="27">
    <w:name w:val="font61"/>
    <w:basedOn w:val="1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9398</Words>
  <Characters>11259</Characters>
  <Lines>55</Lines>
  <Paragraphs>15</Paragraphs>
  <TotalTime>5</TotalTime>
  <ScaleCrop>false</ScaleCrop>
  <LinksUpToDate>false</LinksUpToDate>
  <CharactersWithSpaces>12345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2022-03-24T07:05:00Z</cp:lastPrinted>
  <dcterms:modified xsi:type="dcterms:W3CDTF">2022-06-29T02:44:43Z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C41302C515A847CEAF3FB8E28EE54200</vt:lpwstr>
  </property>
</Properties>
</file>