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重庆机场内外网网站代码及webservice  系统技术支持项目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2022010</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我司决定于近期将对重庆机场内外网网站代码及webservice  系统技术支持项目邀请符合相应条件的供应商就本项目进行比选。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项目名称：重庆机场内外网网站代码及webservice  系统技术支持项目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1.3 项目内容：</w:t>
      </w:r>
      <w:r>
        <w:rPr>
          <w:rFonts w:hint="eastAsia" w:ascii="方正仿宋_GBK" w:hAnsi="方正仿宋_GBK" w:eastAsia="方正仿宋_GBK" w:cs="方正仿宋_GBK"/>
          <w:sz w:val="28"/>
          <w:szCs w:val="28"/>
          <w:lang w:eastAsia="zh-CN"/>
        </w:rPr>
        <w:t>购买技术支持，包括但不限于网站内容修改、代码优化、安全漏洞修补等。</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01"/>
        <w:gridCol w:w="1040"/>
        <w:gridCol w:w="1088"/>
        <w:gridCol w:w="119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vAlign w:val="center"/>
          </w:tcPr>
          <w:p>
            <w:pPr>
              <w:jc w:val="center"/>
              <w:rPr>
                <w:b/>
                <w:sz w:val="28"/>
                <w:szCs w:val="28"/>
              </w:rPr>
            </w:pPr>
            <w:r>
              <w:rPr>
                <w:rFonts w:hint="eastAsia"/>
                <w:b/>
                <w:sz w:val="28"/>
                <w:szCs w:val="28"/>
              </w:rPr>
              <w:t>序号</w:t>
            </w:r>
          </w:p>
        </w:tc>
        <w:tc>
          <w:tcPr>
            <w:tcW w:w="2301" w:type="dxa"/>
            <w:vAlign w:val="center"/>
          </w:tcPr>
          <w:p>
            <w:pPr>
              <w:jc w:val="center"/>
              <w:rPr>
                <w:b/>
                <w:sz w:val="28"/>
                <w:szCs w:val="28"/>
              </w:rPr>
            </w:pPr>
            <w:r>
              <w:rPr>
                <w:rFonts w:hint="eastAsia"/>
                <w:b/>
                <w:sz w:val="28"/>
                <w:szCs w:val="28"/>
              </w:rPr>
              <w:t>品名</w:t>
            </w:r>
          </w:p>
        </w:tc>
        <w:tc>
          <w:tcPr>
            <w:tcW w:w="1040" w:type="dxa"/>
            <w:vAlign w:val="center"/>
          </w:tcPr>
          <w:p>
            <w:pPr>
              <w:jc w:val="center"/>
              <w:rPr>
                <w:b/>
                <w:sz w:val="28"/>
                <w:szCs w:val="28"/>
              </w:rPr>
            </w:pPr>
            <w:r>
              <w:rPr>
                <w:rFonts w:hint="eastAsia"/>
                <w:b/>
                <w:sz w:val="28"/>
                <w:szCs w:val="28"/>
              </w:rPr>
              <w:t>规格</w:t>
            </w:r>
          </w:p>
        </w:tc>
        <w:tc>
          <w:tcPr>
            <w:tcW w:w="1088" w:type="dxa"/>
            <w:vAlign w:val="center"/>
          </w:tcPr>
          <w:p>
            <w:pPr>
              <w:jc w:val="center"/>
              <w:rPr>
                <w:b/>
                <w:sz w:val="28"/>
                <w:szCs w:val="28"/>
              </w:rPr>
            </w:pPr>
            <w:r>
              <w:rPr>
                <w:rFonts w:hint="eastAsia"/>
                <w:b/>
                <w:sz w:val="28"/>
                <w:szCs w:val="28"/>
              </w:rPr>
              <w:t>单位</w:t>
            </w:r>
          </w:p>
        </w:tc>
        <w:tc>
          <w:tcPr>
            <w:tcW w:w="1195" w:type="dxa"/>
            <w:vAlign w:val="center"/>
          </w:tcPr>
          <w:p>
            <w:pPr>
              <w:jc w:val="center"/>
              <w:rPr>
                <w:b/>
                <w:sz w:val="28"/>
                <w:szCs w:val="28"/>
              </w:rPr>
            </w:pPr>
            <w:r>
              <w:rPr>
                <w:rFonts w:hint="eastAsia"/>
                <w:b/>
                <w:sz w:val="28"/>
                <w:szCs w:val="28"/>
              </w:rPr>
              <w:t>数量</w:t>
            </w:r>
          </w:p>
        </w:tc>
        <w:tc>
          <w:tcPr>
            <w:tcW w:w="1948"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50" w:type="dxa"/>
          </w:tcPr>
          <w:p>
            <w:pPr>
              <w:widowControl/>
              <w:spacing w:line="360" w:lineRule="auto"/>
              <w:ind w:firstLine="56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301" w:type="dxa"/>
          </w:tcPr>
          <w:p>
            <w:pPr>
              <w:widowControl/>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重庆机场内外网网站代码技术支持</w:t>
            </w:r>
          </w:p>
        </w:tc>
        <w:tc>
          <w:tcPr>
            <w:tcW w:w="1040" w:type="dxa"/>
            <w:vAlign w:val="center"/>
          </w:tcPr>
          <w:p>
            <w:pPr>
              <w:widowControl/>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w:t>
            </w:r>
          </w:p>
        </w:tc>
        <w:tc>
          <w:tcPr>
            <w:tcW w:w="1088"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1年</w:t>
            </w:r>
          </w:p>
        </w:tc>
        <w:tc>
          <w:tcPr>
            <w:tcW w:w="1195"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948" w:type="dxa"/>
          </w:tcPr>
          <w:p>
            <w:pPr>
              <w:widowControl/>
              <w:spacing w:line="360" w:lineRule="auto"/>
              <w:ind w:firstLine="560"/>
              <w:jc w:val="lef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50"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301" w:type="dxa"/>
          </w:tcPr>
          <w:p>
            <w:pPr>
              <w:widowControl/>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webservice  系统技术支持</w:t>
            </w:r>
          </w:p>
        </w:tc>
        <w:tc>
          <w:tcPr>
            <w:tcW w:w="1040" w:type="dxa"/>
            <w:vAlign w:val="center"/>
          </w:tcPr>
          <w:p>
            <w:pPr>
              <w:widowControl/>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w:t>
            </w:r>
          </w:p>
        </w:tc>
        <w:tc>
          <w:tcPr>
            <w:tcW w:w="1088"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1年</w:t>
            </w:r>
          </w:p>
        </w:tc>
        <w:tc>
          <w:tcPr>
            <w:tcW w:w="1195"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948" w:type="dxa"/>
          </w:tcPr>
          <w:p>
            <w:pPr>
              <w:widowControl/>
              <w:spacing w:line="360" w:lineRule="auto"/>
              <w:ind w:firstLine="560"/>
              <w:jc w:val="left"/>
              <w:rPr>
                <w:rFonts w:ascii="方正仿宋_GBK" w:hAnsi="方正仿宋_GBK" w:eastAsia="方正仿宋_GBK" w:cs="方正仿宋_GBK"/>
                <w:sz w:val="28"/>
                <w:szCs w:val="28"/>
              </w:rPr>
            </w:pPr>
          </w:p>
        </w:tc>
      </w:tr>
    </w:tbl>
    <w:p>
      <w:pPr>
        <w:pStyle w:val="2"/>
        <w:jc w:val="both"/>
      </w:pP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sz w:val="28"/>
          <w:szCs w:val="28"/>
          <w:lang w:val="en-US" w:eastAsia="zh-CN"/>
        </w:rPr>
        <w:t>2022年10月16日至2023年10月15日</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 xml:space="preserve"> Webservice系统全年不限次数远程技术支持及全年不限次数故障排除现场支持服务。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网站BUG的处理与安全漏洞的修补，接到BUG报告后，两小时内做出BUG分析判断，一个日历天内排除故障。由专职工程师定期为系统进行常规检测，确保系统正常运转。如网站系统遭受恶意攻击，及时提供系统恢复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提供重庆机场内网（</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"http://cqoa.cqa.cn/"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http://cqoa.cqa.cn/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）首页页面代码及重庆机场外网（www.cqa.cn）代码修改服务及外网后台系统升级及优化。</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3.4</w:t>
      </w:r>
      <w:r>
        <w:rPr>
          <w:rFonts w:hint="eastAsia" w:ascii="方正仿宋_GBK" w:hAnsi="方正仿宋_GBK" w:eastAsia="方正仿宋_GBK" w:cs="方正仿宋_GBK"/>
          <w:sz w:val="28"/>
          <w:szCs w:val="28"/>
        </w:rPr>
        <w:t>对外网网站对外的接口程序的控件升级与维护。</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3.5系</w:t>
      </w:r>
      <w:r>
        <w:rPr>
          <w:rFonts w:hint="eastAsia" w:ascii="方正仿宋_GBK" w:hAnsi="方正仿宋_GBK" w:eastAsia="方正仿宋_GBK" w:cs="方正仿宋_GBK"/>
          <w:sz w:val="28"/>
          <w:szCs w:val="28"/>
        </w:rPr>
        <w:t>统升级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服务期内，免费对本系统进行合同框架范围内的升级，服务期满后，甲乙双方另行协商。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升级服务指：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去掉网站多余的代码，以减小网站的大小，提高网站的加载速度和用户体验。</w:t>
      </w:r>
    </w:p>
    <w:p>
      <w:pPr>
        <w:widowControl/>
        <w:spacing w:line="360" w:lineRule="auto"/>
        <w:ind w:firstLine="560" w:firstLineChars="200"/>
        <w:jc w:val="left"/>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尽量简化代码的格式，避免使用多个应用程序，导致路径级别过深。</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w:t>
      </w:r>
      <w:r>
        <w:rPr>
          <w:rFonts w:hint="eastAsia" w:ascii="方正仿宋_GBK" w:hAnsi="方正仿宋_GBK" w:eastAsia="方正仿宋_GBK" w:cs="方正仿宋_GBK"/>
          <w:color w:val="auto"/>
          <w:sz w:val="28"/>
          <w:szCs w:val="28"/>
        </w:rPr>
        <w:t>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本项目不含增值税税额的最高限价为人民币</w:t>
      </w:r>
      <w:r>
        <w:rPr>
          <w:rFonts w:hint="eastAsia" w:ascii="方正仿宋_GBK" w:hAnsi="方正仿宋_GBK" w:eastAsia="方正仿宋_GBK" w:cs="方正仿宋_GBK"/>
          <w:sz w:val="28"/>
          <w:szCs w:val="28"/>
          <w:lang w:val="en-US" w:eastAsia="zh-CN"/>
        </w:rPr>
        <w:t>5.5</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val="en-US" w:eastAsia="zh-CN"/>
        </w:rPr>
        <w:t>伍万伍仟元整），</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5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w:t>
      </w:r>
      <w:r>
        <w:rPr>
          <w:rFonts w:hint="eastAsia" w:ascii="方正仿宋_GBK" w:hAnsi="方正仿宋_GBK" w:eastAsia="方正仿宋_GBK" w:cs="方正仿宋_GBK"/>
          <w:color w:val="auto"/>
          <w:sz w:val="28"/>
          <w:szCs w:val="28"/>
        </w:rPr>
        <w:t>同总价款的10%，在收到成交</w:t>
      </w:r>
      <w:r>
        <w:rPr>
          <w:rFonts w:hint="eastAsia" w:ascii="方正仿宋_GBK" w:hAnsi="方正仿宋_GBK" w:eastAsia="方正仿宋_GBK" w:cs="方正仿宋_GBK"/>
          <w:sz w:val="28"/>
          <w:szCs w:val="28"/>
        </w:rPr>
        <w:t>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服务期满后</w:t>
      </w:r>
      <w:r>
        <w:rPr>
          <w:rFonts w:hint="eastAsia" w:ascii="方正仿宋_GBK" w:hAnsi="方正仿宋_GBK" w:eastAsia="方正仿宋_GBK" w:cs="方正仿宋_GBK"/>
          <w:color w:val="000000"/>
          <w:sz w:val="28"/>
          <w:szCs w:val="28"/>
        </w:rPr>
        <w:t>，经甲方考核无扣款情况发生。</w:t>
      </w:r>
      <w:r>
        <w:rPr>
          <w:rFonts w:hint="eastAsia" w:ascii="方正仿宋_GBK" w:hAnsi="方正仿宋_GBK" w:eastAsia="方正仿宋_GBK" w:cs="方正仿宋_GBK"/>
          <w:color w:val="000000"/>
          <w:sz w:val="28"/>
          <w:szCs w:val="28"/>
          <w:lang w:val="zh-CN"/>
        </w:rPr>
        <w:t>甲方在收到乙方开具的增值税发票后</w:t>
      </w:r>
      <w:r>
        <w:rPr>
          <w:rFonts w:hint="eastAsia" w:ascii="方正仿宋_GBK" w:hAnsi="方正仿宋_GBK" w:eastAsia="方正仿宋_GBK" w:cs="方正仿宋_GBK"/>
          <w:color w:val="000000"/>
          <w:sz w:val="28"/>
          <w:szCs w:val="28"/>
          <w:lang w:val="en-US" w:eastAsia="zh-CN"/>
        </w:rPr>
        <w:t>10个工作</w:t>
      </w:r>
      <w:r>
        <w:rPr>
          <w:rFonts w:hint="eastAsia" w:ascii="方正仿宋_GBK" w:hAnsi="方正仿宋_GBK" w:eastAsia="方正仿宋_GBK" w:cs="方正仿宋_GBK"/>
          <w:color w:val="000000"/>
          <w:sz w:val="28"/>
          <w:szCs w:val="28"/>
        </w:rPr>
        <w:t>日内支付</w:t>
      </w:r>
      <w:r>
        <w:rPr>
          <w:rFonts w:hint="eastAsia" w:ascii="方正仿宋_GBK" w:hAnsi="方正仿宋_GBK" w:eastAsia="方正仿宋_GBK" w:cs="方正仿宋_GBK"/>
          <w:color w:val="000000"/>
          <w:sz w:val="28"/>
          <w:szCs w:val="28"/>
          <w:lang w:val="en-US" w:eastAsia="zh-CN"/>
        </w:rPr>
        <w:t>100%</w:t>
      </w:r>
      <w:r>
        <w:rPr>
          <w:rFonts w:hint="eastAsia" w:ascii="方正仿宋_GBK" w:hAnsi="方正仿宋_GBK" w:eastAsia="方正仿宋_GBK" w:cs="方正仿宋_GBK"/>
          <w:color w:val="000000"/>
          <w:sz w:val="28"/>
          <w:szCs w:val="28"/>
        </w:rPr>
        <w:t>合同款</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采购文件要求报出拟提供服务的单价、总价等详细内容，各项报价应包括拟提供货物的运输、相关税金和服务等</w:t>
      </w:r>
      <w:r>
        <w:rPr>
          <w:rFonts w:hint="eastAsia" w:ascii="方正仿宋_GBK" w:hAnsi="方正仿宋_GBK" w:eastAsia="方正仿宋_GBK" w:cs="方正仿宋_GBK"/>
          <w:color w:val="auto"/>
          <w:sz w:val="28"/>
          <w:szCs w:val="28"/>
          <w:lang w:val="zh-CN"/>
        </w:rPr>
        <w:t>全部费用，报价为不含增值税税额的报价，增</w:t>
      </w:r>
      <w:r>
        <w:rPr>
          <w:rFonts w:hint="eastAsia" w:ascii="方正仿宋_GBK" w:hAnsi="方正仿宋_GBK" w:eastAsia="方正仿宋_GBK" w:cs="方正仿宋_GBK"/>
          <w:sz w:val="28"/>
          <w:szCs w:val="28"/>
          <w:lang w:val="zh-CN"/>
        </w:rPr>
        <w:t>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技术部分。主要包括技术服务方案等的详细说明</w:t>
      </w: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sz w:val="28"/>
          <w:szCs w:val="28"/>
          <w:lang w:val="zh-CN"/>
        </w:rPr>
        <w:t>如果</w:t>
      </w:r>
      <w:r>
        <w:rPr>
          <w:rFonts w:hint="eastAsia" w:ascii="方正仿宋_GBK" w:hAnsi="方正仿宋_GBK" w:eastAsia="方正仿宋_GBK" w:cs="方正仿宋_GBK"/>
          <w:color w:val="auto"/>
          <w:sz w:val="28"/>
          <w:szCs w:val="28"/>
          <w:lang w:val="zh-CN"/>
        </w:rPr>
        <w:t>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w:t>
      </w:r>
      <w:r>
        <w:rPr>
          <w:rFonts w:hint="eastAsia" w:ascii="方正仿宋_GBK" w:hAnsi="方正仿宋_GBK" w:eastAsia="方正仿宋_GBK" w:cs="方正仿宋_GBK"/>
          <w:sz w:val="28"/>
          <w:szCs w:val="28"/>
          <w:lang w:val="zh-CN"/>
        </w:rPr>
        <w:t>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小标宋_GBK" w:hAnsi="方正小标宋_GBK" w:eastAsia="方正小标宋_GBK" w:cs="方正小标宋_GBK"/>
          <w:color w:val="000000"/>
          <w:sz w:val="44"/>
          <w:szCs w:val="44"/>
        </w:rPr>
      </w:pPr>
    </w:p>
    <w:p>
      <w:pPr>
        <w:spacing w:line="600" w:lineRule="exact"/>
        <w:ind w:firstLine="1320" w:firstLineChars="300"/>
        <w:jc w:val="both"/>
        <w:rPr>
          <w:rFonts w:hint="eastAsia" w:ascii="方正仿宋_GBK" w:hAnsi="方正仿宋_GBK" w:eastAsia="方正小标宋_GBK" w:cs="方正仿宋_GBK"/>
          <w:color w:val="FF0000"/>
          <w:sz w:val="28"/>
          <w:szCs w:val="28"/>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jc w:val="center"/>
        <w:rPr>
          <w:rFonts w:hint="eastAsia" w:ascii="仿宋" w:hAnsi="仿宋" w:eastAsia="仿宋"/>
          <w:b/>
          <w:bCs/>
          <w:sz w:val="44"/>
          <w:szCs w:val="44"/>
        </w:rPr>
      </w:pPr>
    </w:p>
    <w:p>
      <w:pPr>
        <w:jc w:val="center"/>
        <w:rPr>
          <w:rFonts w:hint="eastAsia" w:ascii="仿宋" w:hAnsi="仿宋" w:eastAsia="仿宋"/>
          <w:b/>
          <w:bCs/>
          <w:sz w:val="44"/>
          <w:szCs w:val="44"/>
        </w:rPr>
      </w:pPr>
    </w:p>
    <w:p>
      <w:pPr>
        <w:pStyle w:val="2"/>
        <w:rPr>
          <w:rFonts w:hint="eastAsia"/>
        </w:rPr>
      </w:pPr>
    </w:p>
    <w:p>
      <w:pPr>
        <w:jc w:val="center"/>
        <w:rPr>
          <w:rFonts w:hint="eastAsia" w:ascii="仿宋" w:hAnsi="仿宋" w:eastAsia="仿宋"/>
          <w:b/>
          <w:bCs/>
          <w:sz w:val="44"/>
          <w:szCs w:val="44"/>
        </w:rPr>
      </w:pPr>
    </w:p>
    <w:p>
      <w:pPr>
        <w:jc w:val="center"/>
        <w:rPr>
          <w:rFonts w:ascii="仿宋" w:hAnsi="仿宋" w:eastAsia="仿宋"/>
          <w:b/>
          <w:bCs/>
          <w:sz w:val="44"/>
          <w:szCs w:val="44"/>
        </w:rPr>
      </w:pPr>
      <w:r>
        <w:rPr>
          <w:rFonts w:hint="eastAsia" w:ascii="仿宋" w:hAnsi="仿宋" w:eastAsia="仿宋"/>
          <w:b/>
          <w:bCs/>
          <w:sz w:val="44"/>
          <w:szCs w:val="44"/>
        </w:rPr>
        <w:t>重庆机场内外网网站代码及webservice</w:t>
      </w:r>
      <w:r>
        <w:rPr>
          <w:rFonts w:hint="eastAsia" w:ascii="仿宋" w:hAnsi="仿宋" w:eastAsia="仿宋"/>
          <w:b/>
          <w:bCs/>
          <w:sz w:val="44"/>
          <w:szCs w:val="44"/>
          <w:lang w:val="en-US" w:eastAsia="zh-CN"/>
        </w:rPr>
        <w:t xml:space="preserve">  </w:t>
      </w:r>
      <w:r>
        <w:rPr>
          <w:rFonts w:hint="eastAsia" w:ascii="仿宋" w:hAnsi="仿宋" w:eastAsia="仿宋"/>
          <w:b/>
          <w:bCs/>
          <w:sz w:val="44"/>
          <w:szCs w:val="44"/>
        </w:rPr>
        <w:t>系统技术支持项</w:t>
      </w:r>
      <w:r>
        <w:rPr>
          <w:rFonts w:hint="eastAsia" w:ascii="仿宋" w:hAnsi="仿宋" w:eastAsia="仿宋"/>
          <w:b/>
          <w:color w:val="000000"/>
          <w:sz w:val="44"/>
          <w:szCs w:val="44"/>
        </w:rPr>
        <w:t>目</w:t>
      </w:r>
      <w:r>
        <w:rPr>
          <w:rFonts w:hint="eastAsia" w:ascii="仿宋" w:hAnsi="仿宋" w:eastAsia="仿宋"/>
          <w:b/>
          <w:bCs/>
          <w:sz w:val="44"/>
          <w:szCs w:val="44"/>
        </w:rPr>
        <w:t>合同</w:t>
      </w:r>
    </w:p>
    <w:p>
      <w:pPr>
        <w:snapToGrid w:val="0"/>
        <w:spacing w:line="360" w:lineRule="auto"/>
        <w:rPr>
          <w:b/>
          <w:sz w:val="32"/>
          <w:szCs w:val="32"/>
        </w:rPr>
      </w:pP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 xml:space="preserve"> 甲方：重庆机场信息通信网络有限公司</w:t>
      </w:r>
    </w:p>
    <w:p>
      <w:pPr>
        <w:rPr>
          <w:rFonts w:ascii="黑体" w:hAnsi="黑体" w:eastAsia="黑体"/>
          <w:b/>
          <w:bCs/>
          <w:sz w:val="30"/>
          <w:szCs w:val="30"/>
          <w:u w:val="single"/>
        </w:rPr>
      </w:pPr>
      <w:r>
        <w:rPr>
          <w:rFonts w:hint="eastAsia" w:ascii="黑体" w:hAnsi="黑体" w:eastAsia="黑体"/>
          <w:sz w:val="30"/>
          <w:szCs w:val="30"/>
        </w:rPr>
        <w:t xml:space="preserve">           乙方：</w:t>
      </w:r>
    </w:p>
    <w:p>
      <w:pPr>
        <w:snapToGrid w:val="0"/>
        <w:spacing w:line="360" w:lineRule="auto"/>
        <w:rPr>
          <w:rFonts w:ascii="黑体" w:hAnsi="黑体" w:eastAsia="黑体"/>
          <w:b/>
          <w:bCs/>
          <w:sz w:val="30"/>
          <w:szCs w:val="30"/>
          <w:u w:val="single"/>
        </w:rPr>
      </w:pP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pgNumType w:start="0"/>
          <w:cols w:space="720" w:num="1"/>
          <w:docGrid w:type="lines" w:linePitch="312" w:charSpace="0"/>
        </w:sectPr>
      </w:pPr>
    </w:p>
    <w:p>
      <w:pPr>
        <w:pStyle w:val="14"/>
        <w:ind w:firstLine="0" w:firstLineChars="0"/>
        <w:rPr>
          <w:rFonts w:ascii="仿宋" w:eastAsia="仿宋" w:cs="仿宋"/>
          <w:sz w:val="28"/>
          <w:szCs w:val="28"/>
        </w:rPr>
      </w:pPr>
      <w:r>
        <w:rPr>
          <w:rFonts w:hint="eastAsia" w:ascii="仿宋" w:eastAsia="仿宋" w:cs="仿宋"/>
          <w:sz w:val="28"/>
          <w:szCs w:val="28"/>
        </w:rPr>
        <w:t>甲方：重庆机场信息通信网络有限公司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lang w:val="zh-TW"/>
        </w:rPr>
        <w:t>重庆机场东二路机场集团办公楼</w:t>
      </w:r>
      <w:r>
        <w:rPr>
          <w:rFonts w:hint="eastAsia" w:ascii="仿宋" w:hAnsi="仿宋" w:eastAsia="仿宋" w:cs="仿宋"/>
          <w:color w:val="000000"/>
          <w:sz w:val="28"/>
          <w:szCs w:val="28"/>
        </w:rPr>
        <w:t>8012室</w:t>
      </w:r>
    </w:p>
    <w:p>
      <w:pPr>
        <w:pStyle w:val="14"/>
        <w:ind w:firstLine="0" w:firstLineChars="0"/>
        <w:rPr>
          <w:rFonts w:ascii="仿宋" w:eastAsia="仿宋" w:cs="仿宋"/>
          <w:sz w:val="28"/>
          <w:szCs w:val="28"/>
        </w:rPr>
      </w:pPr>
      <w:r>
        <w:rPr>
          <w:rFonts w:hint="eastAsia" w:ascii="仿宋" w:eastAsia="仿宋" w:cs="仿宋"/>
          <w:sz w:val="28"/>
          <w:szCs w:val="28"/>
        </w:rPr>
        <w:t>联系电话：6715</w:t>
      </w:r>
      <w:r>
        <w:rPr>
          <w:rFonts w:ascii="仿宋" w:eastAsia="仿宋" w:cs="仿宋"/>
          <w:sz w:val="28"/>
          <w:szCs w:val="28"/>
        </w:rPr>
        <w:t>300</w:t>
      </w:r>
      <w:r>
        <w:rPr>
          <w:rFonts w:hint="eastAsia" w:ascii="仿宋" w:eastAsia="仿宋" w:cs="仿宋"/>
          <w:sz w:val="28"/>
          <w:szCs w:val="28"/>
        </w:rPr>
        <w:t>0</w:t>
      </w:r>
    </w:p>
    <w:p>
      <w:pPr>
        <w:rPr>
          <w:rFonts w:ascii="仿宋" w:hAnsi="仿宋" w:eastAsia="仿宋" w:cs="仿宋"/>
          <w:color w:val="000000"/>
          <w:sz w:val="28"/>
          <w:szCs w:val="28"/>
        </w:rPr>
      </w:pPr>
      <w:r>
        <w:rPr>
          <w:rFonts w:hint="eastAsia" w:ascii="仿宋" w:hAnsi="仿宋" w:eastAsia="仿宋" w:cs="仿宋"/>
          <w:color w:val="000000"/>
          <w:sz w:val="28"/>
          <w:szCs w:val="28"/>
        </w:rPr>
        <w:t>开户名：重庆机场信息通信网络有限公司</w:t>
      </w:r>
    </w:p>
    <w:p>
      <w:pPr>
        <w:rPr>
          <w:rFonts w:ascii="仿宋" w:hAnsi="仿宋" w:eastAsia="仿宋" w:cs="仿宋"/>
          <w:color w:val="000000"/>
          <w:sz w:val="28"/>
          <w:szCs w:val="28"/>
        </w:rPr>
      </w:pPr>
      <w:r>
        <w:rPr>
          <w:rFonts w:hint="eastAsia" w:ascii="仿宋" w:hAnsi="仿宋" w:eastAsia="仿宋" w:cs="仿宋"/>
          <w:color w:val="000000"/>
          <w:sz w:val="28"/>
          <w:szCs w:val="28"/>
        </w:rPr>
        <w:t>开户银行：建行重庆渝北机场支行</w:t>
      </w:r>
    </w:p>
    <w:p>
      <w:pPr>
        <w:rPr>
          <w:rFonts w:ascii="仿宋" w:hAnsi="仿宋" w:eastAsia="仿宋" w:cs="仿宋"/>
          <w:color w:val="000000"/>
          <w:sz w:val="28"/>
          <w:szCs w:val="28"/>
        </w:rPr>
      </w:pPr>
      <w:r>
        <w:rPr>
          <w:rFonts w:hint="eastAsia" w:ascii="仿宋" w:hAnsi="仿宋" w:eastAsia="仿宋" w:cs="仿宋"/>
          <w:color w:val="000000"/>
          <w:sz w:val="28"/>
          <w:szCs w:val="28"/>
        </w:rPr>
        <w:t>账号：5000 1083 8000 5020 0627</w:t>
      </w:r>
    </w:p>
    <w:p>
      <w:pPr>
        <w:pStyle w:val="2"/>
        <w:jc w:val="both"/>
        <w:rPr>
          <w:rFonts w:hint="eastAsia" w:ascii="仿宋" w:hAnsi="仿宋" w:eastAsia="仿宋" w:cs="仿宋"/>
          <w:color w:val="000000"/>
          <w:sz w:val="28"/>
          <w:szCs w:val="28"/>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t>乙方：</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邮箱地址：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开户名称：</w:t>
      </w:r>
    </w:p>
    <w:p>
      <w:pPr>
        <w:rPr>
          <w:rFonts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ind w:firstLine="560" w:firstLineChars="200"/>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p>
    <w:p>
      <w:pPr>
        <w:pStyle w:val="2"/>
        <w:rPr>
          <w:rFonts w:ascii="仿宋" w:hAnsi="仿宋" w:eastAsia="仿宋" w:cs="仿宋"/>
          <w:color w:val="000000"/>
          <w:sz w:val="28"/>
          <w:szCs w:val="28"/>
        </w:rPr>
      </w:pPr>
    </w:p>
    <w:p/>
    <w:p>
      <w:pPr>
        <w:pStyle w:val="2"/>
        <w:rPr>
          <w:rFonts w:hint="eastAsia" w:ascii="Calibri" w:hAnsi="Calibri" w:eastAsia="宋体" w:cs="Times New Roman"/>
          <w:color w:val="000000"/>
          <w:sz w:val="32"/>
          <w:szCs w:val="32"/>
        </w:rPr>
      </w:pPr>
    </w:p>
    <w:p>
      <w:pPr>
        <w:spacing w:line="360" w:lineRule="auto"/>
        <w:ind w:firstLine="0" w:firstLineChars="0"/>
        <w:rPr>
          <w:rFonts w:hint="eastAsia"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鉴于甲方需要就重庆机场内外网网站代码及webservice  系统技术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第一条 技术服务的内容、方式和要求：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1.1技术服务的内容：重庆机场内外网网站代码及webservice  系统技术</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1.2技术服务的方式：</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1.2.1</w:t>
      </w:r>
      <w:r>
        <w:rPr>
          <w:rFonts w:hint="eastAsia" w:ascii="仿宋" w:hAnsi="仿宋" w:eastAsia="仿宋" w:cs="仿宋"/>
          <w:color w:val="000000"/>
          <w:sz w:val="28"/>
          <w:szCs w:val="28"/>
        </w:rPr>
        <w:t>现场服务：当甲方所开发系统（本次项目开发内容）出现故障，需乙方提供技术支持时，乙方应按本合同约定的响应时间提供现场支持服务。</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1.2.2</w:t>
      </w:r>
      <w:r>
        <w:rPr>
          <w:rFonts w:hint="eastAsia" w:ascii="仿宋" w:hAnsi="仿宋" w:eastAsia="仿宋" w:cs="仿宋"/>
          <w:color w:val="000000"/>
          <w:sz w:val="28"/>
          <w:szCs w:val="28"/>
        </w:rPr>
        <w:t>电话支持：提供7天×24小时的电话支持、响应，为客户提供常规的咨询服务，并通过电话解答一般性的系统维护、支持问题。</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1.2.3</w:t>
      </w:r>
      <w:r>
        <w:rPr>
          <w:rFonts w:hint="eastAsia" w:ascii="仿宋" w:hAnsi="仿宋" w:eastAsia="仿宋" w:cs="仿宋"/>
          <w:color w:val="000000"/>
          <w:sz w:val="28"/>
          <w:szCs w:val="28"/>
        </w:rPr>
        <w:t>电子邮件：客户可通过电子邮件方式，向乙方工程师咨询系统维护问题，提出服务要求。</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1.2.4</w:t>
      </w:r>
      <w:r>
        <w:rPr>
          <w:rFonts w:hint="eastAsia" w:ascii="仿宋" w:hAnsi="仿宋" w:eastAsia="仿宋" w:cs="仿宋"/>
          <w:color w:val="000000"/>
          <w:sz w:val="28"/>
          <w:szCs w:val="28"/>
        </w:rPr>
        <w:t>远程支持服务：通过远程电话拨号、互联网通讯可以提供的维护服务，可通过远程服务方式加以解决。</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sz w:val="28"/>
          <w:szCs w:val="28"/>
        </w:rPr>
        <w:t>跟踪服务人员：乙方会指定专门的售后服务跟踪人员与甲方保持联系，以减少交流的中间环节。</w:t>
      </w:r>
    </w:p>
    <w:p>
      <w:pPr>
        <w:rPr>
          <w:rFonts w:ascii="仿宋" w:hAnsi="仿宋" w:eastAsia="仿宋" w:cs="仿宋"/>
          <w:color w:val="000000"/>
          <w:sz w:val="28"/>
          <w:szCs w:val="28"/>
        </w:rPr>
      </w:pPr>
      <w:r>
        <w:rPr>
          <w:rFonts w:hint="eastAsia" w:ascii="仿宋" w:hAnsi="仿宋" w:eastAsia="仿宋" w:cs="仿宋"/>
          <w:color w:val="000000"/>
          <w:sz w:val="28"/>
          <w:szCs w:val="28"/>
        </w:rPr>
        <w:t>1.3技术服务的要求：</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 xml:space="preserve"> Webservice系统全年不限次数远程技术支持及全年不限次数故障排除现场支持服务。</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网站BUG的处理与安全漏洞的修补，接到BUG报告后，两小时内做出BUG分析判断，一个日历天内排除故障。由专职工程师定期为系统进行常规检测，确保系统正常运转。如网站系统遭受恶意攻击，及时提供系统恢复服务。</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1.3</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提供重庆机场内网（</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"http://cqoa.cqa.cn/"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http://cqoa.cqa.cn/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）首页页面代码及重庆机场外网（www.cqa.cn）代码修改服务及外网后台系统升级及优化。</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对外网网站对外的接口程序的控件升级与维护。</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3.5系</w:t>
      </w:r>
      <w:r>
        <w:rPr>
          <w:rFonts w:hint="eastAsia" w:ascii="仿宋" w:hAnsi="仿宋" w:eastAsia="仿宋" w:cs="仿宋"/>
          <w:color w:val="000000"/>
          <w:sz w:val="28"/>
          <w:szCs w:val="28"/>
        </w:rPr>
        <w:t>统升级</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服务期内，免费对本系统进行合同框架范围内的升级，服务期满后，甲乙双方另行协商。</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升级服务指：</w:t>
      </w:r>
    </w:p>
    <w:p>
      <w:pP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去掉网站多余的代码，以减小网站的大小，提高网站的加载速度和用户体验。</w:t>
      </w:r>
    </w:p>
    <w:p>
      <w:pP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尽量简化代码的格式，避免使用多个应用程序，导致路径级别过深。</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第二条 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2.2技术服务期限：1年（202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3.1甲方为乙方提供如下工作条件和协作事项：提供重庆机场外网网站网址，及乙方巡检所需要服务器及资料。</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第四条 技术服务费、支付方式及履约保证金为：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4.1技术服务费总额（不含增值税）为：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元；增值税税率为：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4.2技术服务费由甲方</w:t>
      </w:r>
      <w:r>
        <w:rPr>
          <w:rFonts w:hint="eastAsia" w:ascii="仿宋" w:hAnsi="仿宋" w:eastAsia="仿宋" w:cs="仿宋"/>
          <w:color w:val="000000"/>
          <w:sz w:val="28"/>
          <w:szCs w:val="28"/>
          <w:u w:val="single"/>
        </w:rPr>
        <w:t>一次</w:t>
      </w:r>
      <w:r>
        <w:rPr>
          <w:rFonts w:hint="eastAsia" w:ascii="仿宋" w:hAnsi="仿宋" w:eastAsia="仿宋" w:cs="仿宋"/>
          <w:color w:val="000000"/>
          <w:sz w:val="28"/>
          <w:szCs w:val="28"/>
        </w:rPr>
        <w:t>（一次或分期）支付乙方。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服务期满后，经甲方考核无扣款情况发生。</w:t>
      </w:r>
      <w:r>
        <w:rPr>
          <w:rFonts w:hint="eastAsia" w:ascii="仿宋" w:hAnsi="仿宋" w:eastAsia="仿宋" w:cs="仿宋"/>
          <w:color w:val="000000"/>
          <w:sz w:val="28"/>
          <w:szCs w:val="28"/>
          <w:lang w:val="zh-CN"/>
        </w:rPr>
        <w:t>甲方在收到乙方开具的增值税发票后</w:t>
      </w:r>
      <w:r>
        <w:rPr>
          <w:rFonts w:hint="eastAsia" w:ascii="仿宋" w:hAnsi="仿宋" w:eastAsia="仿宋" w:cs="仿宋"/>
          <w:color w:val="000000"/>
          <w:sz w:val="28"/>
          <w:szCs w:val="28"/>
        </w:rPr>
        <w:t>10个工作日内支付100%合同款</w:t>
      </w:r>
      <w:r>
        <w:rPr>
          <w:rFonts w:hint="eastAsia" w:ascii="仿宋" w:hAnsi="仿宋" w:eastAsia="仿宋" w:cs="仿宋"/>
          <w:color w:val="000000"/>
          <w:sz w:val="28"/>
          <w:szCs w:val="28"/>
          <w:lang w:val="zh-CN"/>
        </w:rPr>
        <w:t>。</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乙方开户银行名称、户名和账号为：</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开户银行：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开户名称：</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w:t>
      </w:r>
      <w:bookmarkEnd w:id="1"/>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 履约保证金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4.4.1乙方应在中标通知书发出10日内，</w:t>
      </w:r>
      <w:r>
        <w:rPr>
          <w:rFonts w:hint="eastAsia" w:ascii="仿宋" w:hAnsi="仿宋" w:eastAsia="仿宋" w:cs="仿宋"/>
          <w:color w:val="000000"/>
          <w:sz w:val="28"/>
          <w:szCs w:val="28"/>
          <w:lang w:eastAsia="zh-CN"/>
        </w:rPr>
        <w:t>合同签订前</w:t>
      </w:r>
      <w:bookmarkStart w:id="3" w:name="_GoBack"/>
      <w:bookmarkEnd w:id="3"/>
      <w:r>
        <w:rPr>
          <w:rFonts w:hint="eastAsia" w:ascii="仿宋" w:hAnsi="仿宋" w:eastAsia="仿宋" w:cs="仿宋"/>
          <w:color w:val="000000"/>
          <w:sz w:val="28"/>
          <w:szCs w:val="28"/>
        </w:rPr>
        <w:t>一次性向甲方缴纳履约保证金人民币：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履约保证金不计利息。</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4.4.3 乙方支付履约保证金时，应在“付款备注”中写明“（合同编号）重庆机场外网网站本地安全技术支持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5.3乙方人员违反上述保密规定，乙方应承担相应法律责任。</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5.4本合同有效期结束后相关保密条款继续生效。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第六条 验收标准和方式：</w:t>
      </w:r>
    </w:p>
    <w:p>
      <w:pPr>
        <w:rPr>
          <w:rFonts w:ascii="仿宋" w:hAnsi="仿宋" w:eastAsia="仿宋" w:cs="仿宋"/>
          <w:szCs w:val="28"/>
        </w:rPr>
      </w:pPr>
      <w:r>
        <w:rPr>
          <w:rFonts w:hint="eastAsia" w:ascii="仿宋" w:hAnsi="仿宋" w:eastAsia="仿宋" w:cs="仿宋"/>
          <w:color w:val="000000"/>
          <w:sz w:val="28"/>
          <w:szCs w:val="28"/>
        </w:rPr>
        <w:t>6.1乙方完成技术服务工作的形式：专职工程师定期为系统进行常规检测，确保系统正常运转。如网站系统遭受恶意攻击，及时提供系统恢复服务。</w:t>
      </w:r>
    </w:p>
    <w:p>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技术服务工作成果的验收标准：确保</w:t>
      </w:r>
      <w:r>
        <w:rPr>
          <w:rFonts w:hint="eastAsia" w:ascii="仿宋" w:hAnsi="仿宋" w:eastAsia="仿宋" w:cs="仿宋"/>
          <w:color w:val="000000"/>
          <w:sz w:val="28"/>
          <w:szCs w:val="28"/>
          <w:lang w:eastAsia="zh-CN"/>
        </w:rPr>
        <w:t>重庆机场内外网网站及</w:t>
      </w:r>
      <w:r>
        <w:rPr>
          <w:rFonts w:hint="eastAsia" w:ascii="仿宋" w:hAnsi="仿宋" w:eastAsia="仿宋" w:cs="仿宋"/>
          <w:color w:val="000000"/>
          <w:sz w:val="28"/>
          <w:szCs w:val="28"/>
        </w:rPr>
        <w:t>webservice系统正常运转</w:t>
      </w:r>
      <w:r>
        <w:rPr>
          <w:rFonts w:hint="eastAsia" w:ascii="仿宋" w:hAnsi="仿宋" w:eastAsia="仿宋" w:cs="仿宋"/>
          <w:color w:val="000000"/>
          <w:sz w:val="28"/>
          <w:szCs w:val="28"/>
          <w:lang w:eastAsia="zh-CN"/>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6.3技术服务工作成果的验收方法：每个季度出具巡检报告。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6.4验收的时间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每季度</w:t>
      </w:r>
      <w:r>
        <w:rPr>
          <w:rFonts w:hint="eastAsia" w:ascii="仿宋" w:hAnsi="仿宋" w:eastAsia="仿宋" w:cs="仿宋"/>
          <w:color w:val="auto"/>
          <w:sz w:val="28"/>
          <w:szCs w:val="28"/>
          <w:lang w:eastAsia="zh-CN"/>
        </w:rPr>
        <w:t>末十个工</w:t>
      </w:r>
      <w:r>
        <w:rPr>
          <w:rFonts w:hint="eastAsia" w:ascii="仿宋" w:hAnsi="仿宋" w:eastAsia="仿宋" w:cs="仿宋"/>
          <w:color w:val="000000"/>
          <w:sz w:val="28"/>
          <w:szCs w:val="28"/>
          <w:lang w:eastAsia="zh-CN"/>
        </w:rPr>
        <w:t>作日内，</w:t>
      </w:r>
      <w:r>
        <w:rPr>
          <w:rFonts w:hint="eastAsia" w:ascii="仿宋" w:hAnsi="仿宋" w:eastAsia="仿宋" w:cs="仿宋"/>
          <w:color w:val="auto"/>
          <w:sz w:val="28"/>
          <w:szCs w:val="28"/>
        </w:rPr>
        <w:t>地点：重庆机场信息通信网络有限公司</w:t>
      </w:r>
      <w:r>
        <w:rPr>
          <w:rFonts w:hint="eastAsia" w:ascii="仿宋" w:hAnsi="仿宋" w:eastAsia="仿宋" w:cs="仿宋"/>
          <w:color w:val="auto"/>
          <w:sz w:val="28"/>
          <w:szCs w:val="28"/>
          <w:lang w:eastAsia="zh-CN"/>
        </w:rPr>
        <w:t>电子政务部</w:t>
      </w:r>
      <w:r>
        <w:rPr>
          <w:rFonts w:hint="eastAsia" w:ascii="仿宋" w:hAnsi="仿宋" w:eastAsia="仿宋" w:cs="仿宋"/>
          <w:color w:val="auto"/>
          <w:sz w:val="28"/>
          <w:szCs w:val="28"/>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第七条 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7.2</w:t>
      </w:r>
      <w:r>
        <w:rPr>
          <w:rFonts w:ascii="仿宋" w:hAnsi="仿宋" w:eastAsia="仿宋" w:cs="仿宋"/>
          <w:color w:val="000000"/>
          <w:sz w:val="28"/>
          <w:szCs w:val="28"/>
        </w:rPr>
        <w:t xml:space="preserve"> </w:t>
      </w:r>
      <w:r>
        <w:rPr>
          <w:rFonts w:hint="eastAsia" w:ascii="仿宋" w:hAnsi="仿宋" w:eastAsia="仿宋" w:cs="仿宋"/>
          <w:color w:val="000000"/>
          <w:sz w:val="28"/>
          <w:szCs w:val="28"/>
        </w:rPr>
        <w:t>该技术成果若通过技术转让或知识产权使用许可等方式对外产生经济效益，收益部分双方按 5:5 比例进行分配。</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第八条 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（1）乙方未按期提供服务成果，应当减收或者免收报酬，且每逾期一日，按合同总金额的万分之一计付违约金；如乙方逾期20个工作日仍未提交服务成果，甲方有权解除合同；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（2）乙方所提交的服务成果不符合合同约定，或未通过验收的，甲方可拒付报酬，并有权要求乙方按合同总额10</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（3）乙方在接到甲方提交的技术资料和数据之日起10工作日内，不开展服务工作的，甲方有权解除合同，乙方应当返还已收的报酬，并有权要求乙方按合同总额10%支付违约金。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为乙方项目联系人。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第十条 双方因履行本合同而发生的争议，应协商、调解解决。协商、调解不成的，确定按以下第二种方式处理：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10.1提交重庆仲裁委员会仲裁；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10.2依法向甲方所在地人民法院起诉。</w:t>
      </w:r>
    </w:p>
    <w:p>
      <w:pPr>
        <w:spacing w:line="360" w:lineRule="auto"/>
        <w:rPr>
          <w:rFonts w:ascii="仿宋" w:hAnsi="仿宋" w:eastAsia="仿宋" w:cs="仿宋"/>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一</w:t>
      </w:r>
      <w:r>
        <w:rPr>
          <w:rFonts w:hint="eastAsia" w:ascii="仿宋" w:hAnsi="仿宋" w:eastAsia="仿宋" w:cs="仿宋"/>
          <w:color w:val="000000"/>
          <w:sz w:val="28"/>
          <w:szCs w:val="28"/>
          <w:lang w:val="zh-TW"/>
        </w:rPr>
        <w:t>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ascii="仿宋" w:hAnsi="仿宋" w:eastAsia="仿宋" w:cs="仿宋"/>
          <w:color w:val="000000"/>
          <w:sz w:val="28"/>
          <w:szCs w:val="28"/>
        </w:rPr>
        <w:t>1</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联系人：</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联系电话：</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通讯地址：</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联系人：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联系电话：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通讯地址：   </w:t>
      </w:r>
    </w:p>
    <w:p>
      <w:pPr>
        <w:spacing w:line="360" w:lineRule="auto"/>
        <w:ind w:firstLine="560" w:firstLineChars="200"/>
        <w:rPr>
          <w:rFonts w:ascii="仿宋" w:hAnsi="仿宋" w:eastAsia="仿宋" w:cs="仿宋"/>
          <w:color w:val="000000"/>
          <w:sz w:val="28"/>
          <w:szCs w:val="28"/>
          <w:lang w:val="zh-TW" w:eastAsia="zh-TW"/>
        </w:rPr>
      </w:pPr>
      <w:r>
        <w:rPr>
          <w:rFonts w:hint="eastAsia" w:ascii="仿宋" w:hAnsi="仿宋" w:eastAsia="仿宋" w:cs="仿宋"/>
          <w:color w:val="000000"/>
          <w:sz w:val="28"/>
          <w:szCs w:val="28"/>
          <w:lang w:val="zh-TW" w:eastAsia="zh-TW"/>
        </w:rPr>
        <w:t>电子邮件：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第十二条 本合同一式六份，甲方执四份，乙方执二份，具有同等法律效力。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 本合同经双方代表签字盖章后生效。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ascii="仿宋" w:hAnsi="仿宋" w:eastAsia="仿宋" w:cs="仿宋"/>
          <w:color w:val="000000"/>
          <w:sz w:val="28"/>
          <w:szCs w:val="28"/>
        </w:rPr>
      </w:pPr>
    </w:p>
    <w:p>
      <w:pPr>
        <w:pStyle w:val="2"/>
      </w:pPr>
    </w:p>
    <w:p/>
    <w:p>
      <w:pPr>
        <w:pStyle w:val="2"/>
      </w:pPr>
    </w:p>
    <w:p/>
    <w:p>
      <w:pPr>
        <w:spacing w:line="360" w:lineRule="auto"/>
        <w:rPr>
          <w:rFonts w:hint="eastAsia" w:ascii="黑体" w:hAnsi="黑体" w:eastAsia="黑体" w:cs="黑体"/>
          <w:color w:val="000000"/>
          <w:sz w:val="28"/>
          <w:szCs w:val="28"/>
        </w:rPr>
      </w:pP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（本页为签署页）</w:t>
      </w:r>
    </w:p>
    <w:p>
      <w:pPr>
        <w:pStyle w:val="2"/>
        <w:spacing w:line="360" w:lineRule="auto"/>
        <w:rPr>
          <w:rFonts w:hint="eastAsia" w:ascii="黑体" w:hAnsi="黑体" w:eastAsia="黑体" w:cs="黑体"/>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pStyle w:val="2"/>
        <w:spacing w:line="360" w:lineRule="auto"/>
        <w:rPr>
          <w:rFonts w:hint="eastAsia"/>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pStyle w:val="2"/>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lang w:eastAsia="zh-CN"/>
        </w:rPr>
        <w:t>服务期</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918"/>
        <w:gridCol w:w="851"/>
        <w:gridCol w:w="964"/>
        <w:gridCol w:w="138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r>
              <w:rPr>
                <w:rFonts w:hint="eastAsia"/>
                <w:b/>
                <w:sz w:val="24"/>
              </w:rPr>
              <w:t>序号</w:t>
            </w:r>
          </w:p>
        </w:tc>
        <w:tc>
          <w:tcPr>
            <w:tcW w:w="2918" w:type="dxa"/>
            <w:vAlign w:val="center"/>
          </w:tcPr>
          <w:p>
            <w:pPr>
              <w:jc w:val="center"/>
              <w:rPr>
                <w:b/>
                <w:sz w:val="24"/>
              </w:rPr>
            </w:pPr>
            <w:r>
              <w:rPr>
                <w:rFonts w:hint="eastAsia"/>
                <w:b/>
                <w:sz w:val="24"/>
              </w:rPr>
              <w:t>品名</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380" w:type="dxa"/>
            <w:vAlign w:val="center"/>
          </w:tcPr>
          <w:p>
            <w:pPr>
              <w:rPr>
                <w:b/>
                <w:sz w:val="24"/>
              </w:rPr>
            </w:pPr>
            <w:r>
              <w:rPr>
                <w:rFonts w:hint="eastAsia"/>
                <w:b/>
                <w:sz w:val="24"/>
              </w:rPr>
              <w:t>单价（元）</w:t>
            </w:r>
          </w:p>
        </w:tc>
        <w:tc>
          <w:tcPr>
            <w:tcW w:w="1442"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vAlign w:val="center"/>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63" w:type="dxa"/>
            <w:vAlign w:val="center"/>
          </w:tcPr>
          <w:p>
            <w:pPr>
              <w:jc w:val="center"/>
              <w:rPr>
                <w:b/>
                <w:sz w:val="24"/>
              </w:rPr>
            </w:pPr>
          </w:p>
        </w:tc>
        <w:tc>
          <w:tcPr>
            <w:tcW w:w="2918"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380" w:type="dxa"/>
          </w:tcPr>
          <w:p>
            <w:pPr>
              <w:rPr>
                <w:b/>
                <w:sz w:val="24"/>
              </w:rPr>
            </w:pPr>
          </w:p>
        </w:tc>
        <w:tc>
          <w:tcPr>
            <w:tcW w:w="1442"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7652792"/>
    <w:rsid w:val="096E6E51"/>
    <w:rsid w:val="0AF366C8"/>
    <w:rsid w:val="0C293C9C"/>
    <w:rsid w:val="0C415E00"/>
    <w:rsid w:val="0EEA4AEA"/>
    <w:rsid w:val="105A13BF"/>
    <w:rsid w:val="134F66CB"/>
    <w:rsid w:val="16590A62"/>
    <w:rsid w:val="18F33575"/>
    <w:rsid w:val="1BEE177A"/>
    <w:rsid w:val="1C817AE6"/>
    <w:rsid w:val="1EB01556"/>
    <w:rsid w:val="226F4A1B"/>
    <w:rsid w:val="24311D9D"/>
    <w:rsid w:val="2541744C"/>
    <w:rsid w:val="26D06F67"/>
    <w:rsid w:val="29D52274"/>
    <w:rsid w:val="2BD81883"/>
    <w:rsid w:val="2D8078B6"/>
    <w:rsid w:val="2F797B75"/>
    <w:rsid w:val="31063F7E"/>
    <w:rsid w:val="31AA6DF8"/>
    <w:rsid w:val="351E69DC"/>
    <w:rsid w:val="38FB798C"/>
    <w:rsid w:val="3A6C7EBE"/>
    <w:rsid w:val="42C25D17"/>
    <w:rsid w:val="43153EBD"/>
    <w:rsid w:val="445A74E8"/>
    <w:rsid w:val="4967336A"/>
    <w:rsid w:val="4BCA200B"/>
    <w:rsid w:val="4C512510"/>
    <w:rsid w:val="4D7B4276"/>
    <w:rsid w:val="4D882944"/>
    <w:rsid w:val="4FF817AC"/>
    <w:rsid w:val="51B62AAC"/>
    <w:rsid w:val="52224913"/>
    <w:rsid w:val="52284AC8"/>
    <w:rsid w:val="52D82873"/>
    <w:rsid w:val="540C7C05"/>
    <w:rsid w:val="57F032A3"/>
    <w:rsid w:val="5A6800F2"/>
    <w:rsid w:val="60BF0592"/>
    <w:rsid w:val="63514E9A"/>
    <w:rsid w:val="65243E3D"/>
    <w:rsid w:val="668822FF"/>
    <w:rsid w:val="6DAF6368"/>
    <w:rsid w:val="6E03596D"/>
    <w:rsid w:val="6F5C2E4F"/>
    <w:rsid w:val="70780E28"/>
    <w:rsid w:val="76D91A0B"/>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9987</Words>
  <Characters>10910</Characters>
  <Lines>55</Lines>
  <Paragraphs>15</Paragraphs>
  <TotalTime>8</TotalTime>
  <ScaleCrop>false</ScaleCrop>
  <LinksUpToDate>false</LinksUpToDate>
  <CharactersWithSpaces>11666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2022-06-29T02:33:05Z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FF23A755D1B64796BE7544966A413ABE</vt:lpwstr>
  </property>
</Properties>
</file>