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
      <w:pPr>
        <w:adjustRightInd w:val="0"/>
        <w:snapToGrid w:val="0"/>
        <w:jc w:val="center"/>
        <w:rPr>
          <w:rFonts w:ascii="方正小标宋_GBK" w:hAnsi="仿宋" w:eastAsia="方正小标宋_GBK" w:cs="方正小标宋简体"/>
          <w:bCs/>
          <w:color w:val="000000"/>
          <w:sz w:val="44"/>
          <w:szCs w:val="44"/>
        </w:rPr>
      </w:pPr>
      <w:bookmarkStart w:id="0" w:name="_Hlk95402813"/>
      <w:r>
        <w:rPr>
          <w:rFonts w:hint="eastAsia" w:ascii="方正小标宋_GBK" w:hAnsi="仿宋" w:eastAsia="方正小标宋_GBK" w:cs="方正小标宋简体"/>
          <w:bCs/>
          <w:color w:val="000000"/>
          <w:sz w:val="44"/>
          <w:szCs w:val="44"/>
        </w:rPr>
        <w:t>党费报销系统建设项目</w:t>
      </w:r>
      <w:bookmarkEnd w:id="0"/>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2022012</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二〇二二年六月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我司决定于近期将对党费报销系统</w:t>
      </w:r>
      <w:r>
        <w:rPr>
          <w:rFonts w:hint="eastAsia" w:ascii="方正仿宋_GBK" w:hAnsi="方正仿宋_GBK" w:eastAsia="方正仿宋_GBK" w:cs="方正仿宋_GBK"/>
          <w:sz w:val="28"/>
          <w:szCs w:val="28"/>
          <w:lang w:eastAsia="zh-CN"/>
        </w:rPr>
        <w:t>建设</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项目名称：党费</w:t>
      </w:r>
      <w:r>
        <w:rPr>
          <w:rFonts w:hint="eastAsia" w:ascii="方正仿宋_GBK" w:hAnsi="方正仿宋_GBK" w:eastAsia="方正仿宋_GBK" w:cs="方正仿宋_GBK"/>
          <w:bCs/>
          <w:sz w:val="28"/>
          <w:szCs w:val="28"/>
        </w:rPr>
        <w:t>报销系统建设项目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项目内容：开发重庆机场集团党费报销系统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328"/>
        <w:gridCol w:w="1705"/>
        <w:gridCol w:w="1041"/>
        <w:gridCol w:w="114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dxa"/>
            <w:vAlign w:val="center"/>
          </w:tcPr>
          <w:p>
            <w:pPr>
              <w:jc w:val="center"/>
              <w:rPr>
                <w:b/>
                <w:sz w:val="28"/>
                <w:szCs w:val="28"/>
              </w:rPr>
            </w:pPr>
            <w:r>
              <w:rPr>
                <w:rFonts w:hint="eastAsia"/>
                <w:b/>
                <w:sz w:val="28"/>
                <w:szCs w:val="28"/>
              </w:rPr>
              <w:t>序号</w:t>
            </w:r>
          </w:p>
        </w:tc>
        <w:tc>
          <w:tcPr>
            <w:tcW w:w="2328" w:type="dxa"/>
            <w:vAlign w:val="center"/>
          </w:tcPr>
          <w:p>
            <w:pPr>
              <w:jc w:val="center"/>
              <w:rPr>
                <w:b/>
                <w:sz w:val="28"/>
                <w:szCs w:val="28"/>
              </w:rPr>
            </w:pPr>
            <w:r>
              <w:rPr>
                <w:rFonts w:hint="eastAsia"/>
                <w:b/>
                <w:sz w:val="28"/>
                <w:szCs w:val="28"/>
              </w:rPr>
              <w:t>品名</w:t>
            </w:r>
          </w:p>
        </w:tc>
        <w:tc>
          <w:tcPr>
            <w:tcW w:w="1705" w:type="dxa"/>
            <w:vAlign w:val="center"/>
          </w:tcPr>
          <w:p>
            <w:pPr>
              <w:jc w:val="center"/>
              <w:rPr>
                <w:b/>
                <w:sz w:val="28"/>
                <w:szCs w:val="28"/>
              </w:rPr>
            </w:pPr>
            <w:r>
              <w:rPr>
                <w:rFonts w:hint="eastAsia"/>
                <w:b/>
                <w:sz w:val="28"/>
                <w:szCs w:val="28"/>
              </w:rPr>
              <w:t>规格</w:t>
            </w:r>
          </w:p>
        </w:tc>
        <w:tc>
          <w:tcPr>
            <w:tcW w:w="1041" w:type="dxa"/>
            <w:vAlign w:val="center"/>
          </w:tcPr>
          <w:p>
            <w:pPr>
              <w:jc w:val="center"/>
              <w:rPr>
                <w:b/>
                <w:sz w:val="28"/>
                <w:szCs w:val="28"/>
              </w:rPr>
            </w:pPr>
            <w:r>
              <w:rPr>
                <w:rFonts w:hint="eastAsia"/>
                <w:b/>
                <w:sz w:val="28"/>
                <w:szCs w:val="28"/>
              </w:rPr>
              <w:t>单位</w:t>
            </w:r>
          </w:p>
        </w:tc>
        <w:tc>
          <w:tcPr>
            <w:tcW w:w="1140" w:type="dxa"/>
            <w:vAlign w:val="center"/>
          </w:tcPr>
          <w:p>
            <w:pPr>
              <w:jc w:val="center"/>
              <w:rPr>
                <w:b/>
                <w:sz w:val="28"/>
                <w:szCs w:val="28"/>
              </w:rPr>
            </w:pPr>
            <w:r>
              <w:rPr>
                <w:rFonts w:hint="eastAsia"/>
                <w:b/>
                <w:sz w:val="28"/>
                <w:szCs w:val="28"/>
              </w:rPr>
              <w:t>数量</w:t>
            </w:r>
          </w:p>
        </w:tc>
        <w:tc>
          <w:tcPr>
            <w:tcW w:w="1469"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328"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重庆机场集团党费报销系统</w:t>
            </w:r>
          </w:p>
        </w:tc>
        <w:tc>
          <w:tcPr>
            <w:tcW w:w="1705" w:type="dxa"/>
          </w:tcPr>
          <w:p>
            <w:pPr>
              <w:widowControl/>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见技术要求</w:t>
            </w:r>
          </w:p>
        </w:tc>
        <w:tc>
          <w:tcPr>
            <w:tcW w:w="1041"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114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469" w:type="dxa"/>
          </w:tcPr>
          <w:p>
            <w:pPr>
              <w:widowControl/>
              <w:spacing w:line="360" w:lineRule="auto"/>
              <w:ind w:firstLine="560"/>
              <w:jc w:val="left"/>
              <w:rPr>
                <w:rFonts w:ascii="方正仿宋_GBK" w:hAnsi="方正仿宋_GBK" w:eastAsia="方正仿宋_GBK" w:cs="方正仿宋_GBK"/>
                <w:sz w:val="28"/>
                <w:szCs w:val="28"/>
              </w:rPr>
            </w:pPr>
          </w:p>
        </w:tc>
      </w:tr>
    </w:tbl>
    <w:p>
      <w:pPr>
        <w:pStyle w:val="2"/>
        <w:jc w:val="both"/>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w:t>
      </w:r>
      <w:r>
        <w:rPr>
          <w:rFonts w:ascii="方正仿宋_GBK" w:hAnsi="方正仿宋_GBK" w:eastAsia="方正仿宋_GBK" w:cs="方正仿宋_GBK"/>
          <w:sz w:val="28"/>
          <w:szCs w:val="28"/>
        </w:rPr>
        <w:t>60</w:t>
      </w:r>
      <w:r>
        <w:rPr>
          <w:rFonts w:hint="eastAsia" w:ascii="方正仿宋_GBK" w:hAnsi="方正仿宋_GBK" w:eastAsia="方正仿宋_GBK" w:cs="方正仿宋_GBK"/>
          <w:sz w:val="28"/>
          <w:szCs w:val="28"/>
          <w:lang w:eastAsia="zh-CN"/>
        </w:rPr>
        <w:t>日历天。</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eastAsia" w:ascii="方正仿宋_GBK" w:hAnsi="方正仿宋_GBK" w:eastAsia="方正仿宋_GBK" w:cs="方正仿宋_GBK"/>
          <w:sz w:val="28"/>
          <w:szCs w:val="28"/>
          <w:lang w:eastAsia="zh-CN"/>
        </w:rPr>
        <w:t>项目验收合格后</w:t>
      </w:r>
      <w:r>
        <w:rPr>
          <w:rFonts w:hint="eastAsia" w:ascii="方正仿宋_GBK" w:hAnsi="方正仿宋_GBK" w:eastAsia="方正仿宋_GBK" w:cs="方正仿宋_GBK"/>
          <w:sz w:val="28"/>
          <w:szCs w:val="28"/>
        </w:rPr>
        <w:t>一年</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ind w:firstLine="560" w:firstLineChars="200"/>
      </w:pPr>
      <w:r>
        <w:rPr>
          <w:rFonts w:hint="eastAsia" w:ascii="方正仿宋_GBK" w:hAnsi="方正仿宋_GBK" w:eastAsia="方正仿宋_GBK" w:cs="方正仿宋_GBK"/>
          <w:sz w:val="28"/>
          <w:szCs w:val="28"/>
        </w:rPr>
        <w:t>2.1.5具备软件企业证书</w:t>
      </w:r>
      <w:r>
        <w:rPr>
          <w:rFonts w:hint="eastAsia" w:ascii="方正仿宋_GBK" w:hAnsi="方正仿宋_GBK" w:eastAsia="方正仿宋_GBK" w:cs="方正仿宋_GBK"/>
          <w:sz w:val="28"/>
          <w:szCs w:val="28"/>
          <w:lang w:eastAsia="zh-CN"/>
        </w:rPr>
        <w:t>，提供复印件并盖鲜章</w:t>
      </w:r>
      <w:r>
        <w:rPr>
          <w:rFonts w:hint="eastAsia" w:ascii="方正仿宋_GBK" w:hAnsi="方正仿宋_GBK" w:eastAsia="方正仿宋_GBK" w:cs="方正仿宋_GBK"/>
          <w:sz w:val="28"/>
          <w:szCs w:val="28"/>
        </w:rPr>
        <w:t>（须在有效期内）。</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重庆机场党费报销系统基于重庆机场集团</w:t>
      </w:r>
      <w:r>
        <w:rPr>
          <w:rFonts w:ascii="方正仿宋_GBK" w:hAnsi="方正仿宋_GBK" w:eastAsia="方正仿宋_GBK" w:cs="方正仿宋_GBK"/>
          <w:sz w:val="28"/>
          <w:szCs w:val="28"/>
        </w:rPr>
        <w:t>ERP</w:t>
      </w:r>
      <w:r>
        <w:rPr>
          <w:rFonts w:hint="eastAsia" w:ascii="方正仿宋_GBK" w:hAnsi="方正仿宋_GBK" w:eastAsia="方正仿宋_GBK" w:cs="方正仿宋_GBK"/>
          <w:sz w:val="28"/>
          <w:szCs w:val="28"/>
        </w:rPr>
        <w:t>系统建设独立的党费报销数据中心。按照各级党费实际报销流程，开发符合要求的线上报销审批流程，并支撑集团党费的财务核算。具体功能要求如下：</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核算部分：</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满足重庆机场集团党费财务管理的需要，根据党费会计制度、最新党费会计科目体系，满足各单位实时查询的需要，全面、实时、总括地反映党费财务状况；</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支持多种账表查询，具有表、账、证联查功能；</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除提供凭证处理、账薄查询打印、总账过账、期末结账等基本功能外，还提供对分党费、供应商、项目等分类的专项核算和查询；</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实现报表格式支持灵活自定义，满足内部管理和统计查询需要。用户通过该系统进行各党费财务数据的集成与录入、往来对账、合并计算等。</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报销系统部分：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支持网上审批功能</w:t>
      </w:r>
      <w:r>
        <w:rPr>
          <w:rFonts w:hint="eastAsia" w:ascii="方正仿宋_GBK" w:hAnsi="方正仿宋_GBK" w:eastAsia="方正仿宋_GBK" w:cs="方正仿宋_GBK"/>
          <w:sz w:val="28"/>
          <w:szCs w:val="28"/>
        </w:rPr>
        <w:t>，实现在线审批，提交审批意见等</w:t>
      </w:r>
      <w:r>
        <w:rPr>
          <w:rFonts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根据各种费用单据设置不同的审批流程，并支持授权、转批、会签等功能；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同时待审的任务能够推送到重庆机场门户系统，实现待办事项统一办理；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报销单据选项</w:t>
      </w:r>
      <w:r>
        <w:rPr>
          <w:rFonts w:hint="eastAsia" w:ascii="方正仿宋_GBK" w:hAnsi="方正仿宋_GBK" w:eastAsia="方正仿宋_GBK" w:cs="方正仿宋_GBK"/>
          <w:sz w:val="28"/>
          <w:szCs w:val="28"/>
        </w:rPr>
        <w:t>包括</w:t>
      </w:r>
      <w:r>
        <w:rPr>
          <w:rFonts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rPr>
        <w:t>报销单、借款单、差旅费报销单等，</w:t>
      </w:r>
      <w:r>
        <w:rPr>
          <w:rFonts w:ascii="方正仿宋_GBK" w:hAnsi="方正仿宋_GBK" w:eastAsia="方正仿宋_GBK" w:cs="方正仿宋_GBK"/>
          <w:sz w:val="28"/>
          <w:szCs w:val="28"/>
        </w:rPr>
        <w:t>报销单据区分必填项和选填项，必填项至少包括：项目名称、收款方名称、账户、金额、款项用途等项目；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网上报销系统中的借款单、费用报销单据等可以直接生成总账凭证。财务人员也可以随时从财务管理的凭证上追根溯源到每一笔费用报销单据</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支持流程可视化</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可以将每个报销单据的流程进度推送到员工个人门户，使得从员工到领导均可以清晰地看到单据的状态</w:t>
      </w:r>
      <w:r>
        <w:rPr>
          <w:rFonts w:hint="eastAsia" w:ascii="方正仿宋_GBK" w:hAnsi="方正仿宋_GBK" w:eastAsia="方正仿宋_GBK" w:cs="方正仿宋_GBK"/>
          <w:sz w:val="28"/>
          <w:szCs w:val="28"/>
        </w:rPr>
        <w:t>并进行单据处理。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支持</w:t>
      </w:r>
      <w:r>
        <w:rPr>
          <w:rFonts w:hint="eastAsia" w:ascii="方正仿宋_GBK" w:hAnsi="方正仿宋_GBK" w:eastAsia="方正仿宋_GBK" w:cs="方正仿宋_GBK"/>
          <w:sz w:val="28"/>
          <w:szCs w:val="28"/>
        </w:rPr>
        <w:t>账户</w:t>
      </w:r>
      <w:r>
        <w:rPr>
          <w:rFonts w:ascii="方正仿宋_GBK" w:hAnsi="方正仿宋_GBK" w:eastAsia="方正仿宋_GBK" w:cs="方正仿宋_GBK"/>
          <w:sz w:val="28"/>
          <w:szCs w:val="28"/>
        </w:rPr>
        <w:t>信息查询。能够查询借款情况、报销单据情况、报销金额、进度；对单据的查询不仅能够看到报销事由、金额等常规信息，还能掌握单据在整个流程节点中的位置和状态</w:t>
      </w:r>
      <w:r>
        <w:rPr>
          <w:rFonts w:hint="eastAsia" w:ascii="方正仿宋_GBK" w:hAnsi="方正仿宋_GBK" w:eastAsia="方正仿宋_GBK" w:cs="方正仿宋_GBK"/>
          <w:sz w:val="28"/>
          <w:szCs w:val="28"/>
        </w:rPr>
        <w:t>。</w:t>
      </w:r>
    </w:p>
    <w:p>
      <w:pPr>
        <w:pStyle w:val="2"/>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rPr>
        <w:t>比选响应人应实现以上功能的代码编写、表单设计、流程开发、系统问题处理等工作。</w:t>
      </w:r>
    </w:p>
    <w:p>
      <w:pPr>
        <w:pStyle w:val="2"/>
        <w:ind w:firstLine="57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集成部分：</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1、系统基于金蝶EAS系统BOS平台进行开发，需实现与现有集团ERP系统的功能集成。</w:t>
      </w:r>
    </w:p>
    <w:p>
      <w:pPr>
        <w:ind w:firstLine="280" w:firstLineChars="1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w:t>
      </w:r>
      <w:r>
        <w:rPr>
          <w:rFonts w:hint="eastAsia" w:ascii="方正仿宋_GBK" w:hAnsi="方正仿宋_GBK" w:eastAsia="方正仿宋_GBK" w:cs="方正仿宋_GBK"/>
          <w:sz w:val="28"/>
          <w:szCs w:val="28"/>
        </w:rPr>
        <w:t>、完成系统与机场门户系统的单点集成、待办推送集成。</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3、在维保期内，根据业务需要，实现与其他业务系统的数据交互与系统集成工作。</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其他要求：</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1、比选响应方应提供2人以上驻场开发服务，以保障项目开发进度。</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2、比选响应方与第三方系统对接需定制开发接口程序实现。</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第三方系统接口费以及项目验收工作所产生的差旅费、会议费、专家指导费等为完成本项目所产生的一切费用（不含增值税）。本项目报价为包干价，不再另行增加费用。本项目含增值税税额的最高限价为人民币</w:t>
      </w:r>
      <w:r>
        <w:rPr>
          <w:rFonts w:ascii="方正仿宋_GBK" w:hAnsi="方正仿宋_GBK" w:eastAsia="方正仿宋_GBK" w:cs="方正仿宋_GBK"/>
          <w:sz w:val="28"/>
          <w:szCs w:val="28"/>
        </w:rPr>
        <w:t>80000</w:t>
      </w:r>
      <w:r>
        <w:rPr>
          <w:rFonts w:hint="eastAsia" w:ascii="方正仿宋_GBK" w:hAnsi="方正仿宋_GBK" w:eastAsia="方正仿宋_GBK" w:cs="方正仿宋_GBK"/>
          <w:sz w:val="28"/>
          <w:szCs w:val="28"/>
        </w:rPr>
        <w:t>元（大写金额：捌万元整），报价超过最高限价，将取消比选响应方的比选资格。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2"/>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FF0000"/>
          <w:kern w:val="0"/>
          <w:sz w:val="28"/>
          <w:szCs w:val="28"/>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1000</w:t>
      </w:r>
      <w:r>
        <w:rPr>
          <w:rFonts w:hint="eastAsia" w:ascii="方正仿宋_GBK" w:hAnsi="方正仿宋_GBK" w:eastAsia="方正仿宋_GBK" w:cs="方正仿宋_GBK"/>
          <w:kern w:val="0"/>
          <w:sz w:val="28"/>
          <w:szCs w:val="28"/>
          <w:u w:val="single"/>
          <w:lang w:val="en-US" w:eastAsia="zh-CN"/>
        </w:rPr>
        <w:t>.00</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一路15号重庆机场信息通信网络有限公司办公楼3楼308室）换取保证金收据，并将保证金收据复印件装入比选响应文件中。</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firstLine="560"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履约保证金为合同总价款的5%，在收到成交通知书10日内足额缴纳，于履约结束后，由项目部门一次性退还（不计利息）。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完成项目开发并通过项目验收后，支付合同总金额的</w:t>
      </w:r>
      <w:r>
        <w:rPr>
          <w:rFonts w:ascii="方正仿宋_GBK" w:hAnsi="方正仿宋_GBK" w:eastAsia="方正仿宋_GBK" w:cs="方正仿宋_GBK"/>
          <w:sz w:val="28"/>
          <w:szCs w:val="28"/>
        </w:rPr>
        <w:t>97</w:t>
      </w:r>
      <w:r>
        <w:rPr>
          <w:rFonts w:hint="eastAsia" w:ascii="方正仿宋_GBK" w:hAnsi="方正仿宋_GBK" w:eastAsia="方正仿宋_GBK" w:cs="方正仿宋_GBK"/>
          <w:sz w:val="28"/>
          <w:szCs w:val="28"/>
        </w:rPr>
        <w:t>%；在一年质保期满后，支付合同总金额的</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w:t>
      </w:r>
      <w:r>
        <w:rPr>
          <w:rFonts w:hint="eastAsia" w:ascii="方正仿宋_GBK" w:hAnsi="方正仿宋_GBK" w:eastAsia="方正仿宋_GBK" w:cs="方正仿宋_GBK"/>
          <w:sz w:val="28"/>
          <w:szCs w:val="28"/>
        </w:rPr>
        <w:t>谈判方应按照谈判文件要求报出</w:t>
      </w:r>
      <w:r>
        <w:rPr>
          <w:rFonts w:hint="eastAsia" w:ascii="方正仿宋_GBK" w:hAnsi="方正仿宋_GBK" w:eastAsia="方正仿宋_GBK" w:cs="方正仿宋_GBK"/>
          <w:sz w:val="28"/>
          <w:szCs w:val="28"/>
          <w:lang w:val="zh-CN"/>
        </w:rPr>
        <w:t>拟提供系统项目设计等详细内容，各项报价应包括拟提供开发费用、相关税金和服务等全部费用，报价为含增值税税额的报价，增值税税率单列。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sz w:val="28"/>
          <w:szCs w:val="28"/>
        </w:rPr>
        <w:t>主要包括对谈判文件中技术要求的应答。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w:t>
      </w:r>
      <w:r>
        <w:rPr>
          <w:rFonts w:hint="eastAsia" w:ascii="方正仿宋_GBK" w:hAnsi="方正仿宋_GBK" w:eastAsia="方正仿宋_GBK" w:cs="方正仿宋_GBK"/>
          <w:color w:val="000000"/>
          <w:sz w:val="28"/>
          <w:szCs w:val="28"/>
        </w:rPr>
        <w:t>主要包括营业执照等资格证明文件（复印件），法定代表人身份证明、法人代表授权书、其它资格证明（如编制资质等）以及服务承诺等。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10:20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10:20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spacing w:line="600" w:lineRule="exact"/>
        <w:jc w:val="both"/>
        <w:rPr>
          <w:rFonts w:ascii="方正小标宋_GBK" w:hAnsi="方正小标宋_GBK" w:eastAsia="方正小标宋_GBK" w:cs="方正小标宋_GBK"/>
          <w:color w:val="000000"/>
          <w:sz w:val="44"/>
          <w:szCs w:val="44"/>
        </w:rPr>
      </w:pPr>
    </w:p>
    <w:p>
      <w:pPr>
        <w:wordWrap w:val="0"/>
        <w:spacing w:after="156" w:afterLines="50"/>
        <w:ind w:right="964" w:firstLine="4320" w:firstLineChars="1800"/>
        <w:jc w:val="right"/>
        <w:rPr>
          <w:rFonts w:ascii="黑体" w:hAnsi="黑体" w:eastAsia="黑体" w:cs="宋体"/>
          <w:sz w:val="24"/>
        </w:rPr>
      </w:pPr>
      <w:r>
        <w:rPr>
          <w:rFonts w:hint="eastAsia" w:ascii="黑体" w:hAnsi="黑体" w:eastAsia="黑体" w:cs="宋体"/>
          <w:sz w:val="24"/>
        </w:rPr>
        <w:t xml:space="preserve">合同编号：CQA    </w:t>
      </w:r>
    </w:p>
    <w:p>
      <w:pPr>
        <w:spacing w:after="156" w:afterLines="50"/>
        <w:ind w:firstLine="422" w:firstLineChars="200"/>
        <w:jc w:val="center"/>
        <w:rPr>
          <w:rFonts w:ascii="仿宋" w:hAnsi="仿宋" w:eastAsia="仿宋"/>
          <w:b/>
        </w:rPr>
      </w:pPr>
    </w:p>
    <w:p>
      <w:pPr>
        <w:snapToGrid w:val="0"/>
        <w:spacing w:before="100" w:beforeAutospacing="1" w:after="100" w:afterAutospacing="1" w:line="360" w:lineRule="auto"/>
        <w:jc w:val="center"/>
        <w:rPr>
          <w:rFonts w:ascii="宋体" w:hAnsi="宋体" w:cs="Calibri"/>
          <w:b/>
          <w:sz w:val="32"/>
          <w:szCs w:val="32"/>
        </w:rPr>
      </w:pPr>
    </w:p>
    <w:p>
      <w:pPr>
        <w:snapToGrid w:val="0"/>
        <w:spacing w:before="100" w:beforeAutospacing="1" w:after="100" w:afterAutospacing="1" w:line="360" w:lineRule="auto"/>
        <w:jc w:val="center"/>
        <w:rPr>
          <w:rFonts w:ascii="宋体" w:hAnsi="宋体" w:cs="Calibri"/>
          <w:b/>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v3vUd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r>
        <w:rPr>
          <w:rFonts w:hint="eastAsia" w:ascii="宋体" w:hAnsi="宋体"/>
          <w:b/>
          <w:sz w:val="32"/>
          <w:szCs w:val="32"/>
        </w:rPr>
        <w:t xml:space="preserve">                  </w:t>
      </w:r>
    </w:p>
    <w:p>
      <w:pPr>
        <w:snapToGrid w:val="0"/>
        <w:spacing w:before="100" w:beforeAutospacing="1" w:after="100" w:afterAutospacing="1" w:line="360" w:lineRule="auto"/>
        <w:jc w:val="center"/>
        <w:rPr>
          <w:rFonts w:ascii="黑体" w:hAnsi="黑体" w:eastAsia="黑体"/>
          <w:sz w:val="52"/>
          <w:szCs w:val="52"/>
        </w:rPr>
      </w:pPr>
      <w:r>
        <w:rPr>
          <w:rFonts w:hint="eastAsia" w:ascii="黑体" w:hAnsi="黑体" w:eastAsia="黑体"/>
          <w:sz w:val="52"/>
          <w:szCs w:val="52"/>
        </w:rPr>
        <w:t>党费报销系统建设项目合同</w:t>
      </w:r>
    </w:p>
    <w:p>
      <w:pPr>
        <w:snapToGrid w:val="0"/>
        <w:spacing w:before="100" w:beforeAutospacing="1" w:after="100" w:afterAutospacing="1" w:line="360" w:lineRule="auto"/>
        <w:rPr>
          <w:rFonts w:ascii="宋体" w:hAnsi="宋体"/>
          <w:b/>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p>
    <w:p>
      <w:pPr>
        <w:snapToGrid w:val="0"/>
        <w:spacing w:before="100" w:beforeAutospacing="1" w:after="100" w:afterAutospacing="1" w:line="360" w:lineRule="auto"/>
        <w:jc w:val="center"/>
        <w:rPr>
          <w:rFonts w:ascii="宋体" w:hAnsi="宋体"/>
          <w:b/>
          <w:sz w:val="32"/>
          <w:szCs w:val="32"/>
        </w:rPr>
      </w:pPr>
    </w:p>
    <w:p>
      <w:pPr>
        <w:snapToGrid w:val="0"/>
        <w:spacing w:before="100" w:beforeAutospacing="1" w:after="100" w:afterAutospacing="1" w:line="360" w:lineRule="auto"/>
        <w:ind w:firstLine="2100" w:firstLineChars="700"/>
        <w:rPr>
          <w:rFonts w:ascii="黑体" w:hAnsi="黑体" w:eastAsia="黑体"/>
          <w:sz w:val="30"/>
          <w:szCs w:val="30"/>
        </w:rPr>
      </w:pPr>
      <w:r>
        <w:rPr>
          <w:rFonts w:hint="eastAsia" w:ascii="黑体" w:hAnsi="黑体" w:eastAsia="黑体"/>
          <w:sz w:val="30"/>
          <w:szCs w:val="30"/>
        </w:rPr>
        <w:t>甲方：重庆机场信息通信网络有限公司</w:t>
      </w:r>
    </w:p>
    <w:p>
      <w:pPr>
        <w:snapToGrid w:val="0"/>
        <w:spacing w:line="360" w:lineRule="auto"/>
        <w:rPr>
          <w:rFonts w:ascii="黑体" w:hAnsi="黑体" w:eastAsia="黑体" w:cs="宋体"/>
          <w:b/>
          <w:bCs/>
          <w:sz w:val="30"/>
          <w:szCs w:val="30"/>
          <w:u w:val="single"/>
        </w:rPr>
      </w:pPr>
      <w:r>
        <w:rPr>
          <w:rFonts w:hint="eastAsia" w:ascii="黑体" w:hAnsi="黑体" w:eastAsia="黑体"/>
          <w:sz w:val="30"/>
          <w:szCs w:val="30"/>
        </w:rPr>
        <w:t xml:space="preserve">              乙方：</w:t>
      </w:r>
    </w:p>
    <w:p>
      <w:pPr>
        <w:spacing w:line="520" w:lineRule="exact"/>
        <w:jc w:val="center"/>
        <w:rPr>
          <w:rFonts w:ascii="黑体" w:hAnsi="黑体" w:eastAsia="黑体"/>
          <w:b/>
          <w:bCs/>
          <w:sz w:val="32"/>
          <w:szCs w:val="32"/>
        </w:rPr>
      </w:pPr>
    </w:p>
    <w:p>
      <w:pPr>
        <w:widowControl/>
        <w:jc w:val="left"/>
        <w:rPr>
          <w:rFonts w:ascii="黑体" w:hAnsi="黑体" w:eastAsia="黑体"/>
          <w:b/>
          <w:bCs/>
          <w:sz w:val="32"/>
          <w:szCs w:val="32"/>
        </w:rPr>
        <w:sectPr>
          <w:pgSz w:w="11900" w:h="16840"/>
          <w:pgMar w:top="1417" w:right="1417" w:bottom="1417" w:left="1417" w:header="851" w:footer="992" w:gutter="0"/>
          <w:cols w:space="720" w:num="1"/>
          <w:docGrid w:type="lines" w:linePitch="312" w:charSpace="0"/>
        </w:sectPr>
      </w:pP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甲方：重庆机场信息通信网络有限公司</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统一社会信用代码：</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通讯地址：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法定代表人或委托代理人：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联系电话：</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邮箱地址：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开户银行：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开户名称：</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账号：</w:t>
      </w:r>
    </w:p>
    <w:p>
      <w:pPr>
        <w:widowControl/>
        <w:spacing w:line="360" w:lineRule="auto"/>
        <w:ind w:firstLine="480" w:firstLineChars="200"/>
        <w:jc w:val="left"/>
        <w:rPr>
          <w:rFonts w:ascii="仿宋" w:hAnsi="仿宋" w:eastAsia="仿宋" w:cs="宋体"/>
          <w:kern w:val="0"/>
          <w:sz w:val="24"/>
        </w:rPr>
      </w:pP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乙方：</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统一社会信用代码：</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通讯地址：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法定代表人或委托代理人：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联系电话：</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邮箱地址：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开户银行：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开户名称：</w:t>
      </w:r>
    </w:p>
    <w:p>
      <w:pPr>
        <w:widowControl/>
        <w:spacing w:line="360" w:lineRule="auto"/>
        <w:jc w:val="left"/>
        <w:rPr>
          <w:rFonts w:ascii="仿宋_GB2312" w:hAnsi="仿宋" w:eastAsia="仿宋_GB2312" w:cs="宋体"/>
          <w:kern w:val="0"/>
          <w:sz w:val="24"/>
        </w:rPr>
      </w:pPr>
      <w:r>
        <w:rPr>
          <w:rFonts w:hint="eastAsia" w:ascii="仿宋" w:hAnsi="仿宋" w:eastAsia="仿宋" w:cs="宋体"/>
          <w:kern w:val="0"/>
          <w:sz w:val="24"/>
        </w:rPr>
        <w:t>账号：</w:t>
      </w:r>
    </w:p>
    <w:p>
      <w:pPr>
        <w:widowControl/>
        <w:spacing w:line="360" w:lineRule="auto"/>
        <w:ind w:firstLine="480" w:firstLineChars="200"/>
        <w:jc w:val="left"/>
        <w:rPr>
          <w:rFonts w:ascii="仿宋_GB2312" w:hAnsi="仿宋" w:eastAsia="仿宋_GB2312" w:cs="宋体"/>
          <w:kern w:val="0"/>
          <w:sz w:val="24"/>
        </w:rPr>
      </w:pPr>
    </w:p>
    <w:p>
      <w:pPr>
        <w:widowControl/>
        <w:spacing w:line="360" w:lineRule="auto"/>
        <w:jc w:val="left"/>
        <w:rPr>
          <w:rFonts w:ascii="仿宋_GB2312" w:hAnsi="仿宋" w:eastAsia="仿宋_GB2312" w:cs="宋体"/>
          <w:kern w:val="0"/>
          <w:sz w:val="24"/>
        </w:rPr>
      </w:pPr>
    </w:p>
    <w:p>
      <w:pPr>
        <w:pStyle w:val="2"/>
      </w:pPr>
    </w:p>
    <w:p/>
    <w:p>
      <w:pPr>
        <w:pStyle w:val="2"/>
      </w:pPr>
    </w:p>
    <w:p/>
    <w:p>
      <w:pPr>
        <w:pStyle w:val="2"/>
      </w:pPr>
    </w:p>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甲乙双方依照《中华人民共和国</w:t>
      </w:r>
      <w:r>
        <w:rPr>
          <w:rFonts w:hint="eastAsia" w:ascii="仿宋" w:hAnsi="仿宋" w:eastAsia="仿宋" w:cs="宋体"/>
          <w:kern w:val="0"/>
          <w:sz w:val="24"/>
          <w:lang w:eastAsia="zh-CN"/>
        </w:rPr>
        <w:t>民法典</w:t>
      </w:r>
      <w:r>
        <w:rPr>
          <w:rFonts w:ascii="仿宋" w:hAnsi="仿宋" w:eastAsia="仿宋" w:cs="宋体"/>
          <w:kern w:val="0"/>
          <w:sz w:val="24"/>
        </w:rPr>
        <w:t>》及相关法律、法规规定，本着平等、自愿的原则，经友好协商，现就甲方向乙方购买</w:t>
      </w:r>
      <w:r>
        <w:rPr>
          <w:rFonts w:hint="eastAsia" w:ascii="仿宋" w:hAnsi="仿宋" w:eastAsia="仿宋" w:cs="宋体"/>
          <w:kern w:val="0"/>
          <w:sz w:val="24"/>
          <w:u w:val="single"/>
        </w:rPr>
        <w:t>党费报销系统</w:t>
      </w:r>
      <w:r>
        <w:rPr>
          <w:rFonts w:hint="eastAsia" w:ascii="仿宋" w:hAnsi="仿宋" w:eastAsia="仿宋" w:cs="宋体"/>
          <w:kern w:val="0"/>
          <w:sz w:val="24"/>
          <w:u w:val="single"/>
          <w:lang w:eastAsia="zh-CN"/>
        </w:rPr>
        <w:t>建设项目</w:t>
      </w:r>
      <w:r>
        <w:rPr>
          <w:rFonts w:ascii="仿宋" w:hAnsi="仿宋" w:eastAsia="仿宋" w:cs="宋体"/>
          <w:kern w:val="0"/>
          <w:sz w:val="24"/>
        </w:rPr>
        <w:t>（</w:t>
      </w:r>
      <w:r>
        <w:rPr>
          <w:rFonts w:hint="eastAsia" w:ascii="仿宋" w:hAnsi="仿宋" w:eastAsia="仿宋" w:cs="宋体"/>
          <w:kern w:val="0"/>
          <w:sz w:val="24"/>
        </w:rPr>
        <w:t>含</w:t>
      </w:r>
      <w:r>
        <w:rPr>
          <w:rFonts w:ascii="仿宋" w:hAnsi="仿宋" w:eastAsia="仿宋" w:cs="宋体"/>
          <w:kern w:val="0"/>
          <w:sz w:val="24"/>
        </w:rPr>
        <w:t>安装</w:t>
      </w:r>
      <w:r>
        <w:rPr>
          <w:rFonts w:hint="eastAsia" w:ascii="仿宋" w:hAnsi="仿宋" w:eastAsia="仿宋" w:cs="宋体"/>
          <w:kern w:val="0"/>
          <w:sz w:val="24"/>
        </w:rPr>
        <w:t>、</w:t>
      </w:r>
      <w:r>
        <w:rPr>
          <w:rFonts w:ascii="仿宋" w:hAnsi="仿宋" w:eastAsia="仿宋" w:cs="宋体"/>
          <w:kern w:val="0"/>
          <w:sz w:val="24"/>
        </w:rPr>
        <w:t>调试）事宜达成一致，签订本协议。</w:t>
      </w:r>
    </w:p>
    <w:p>
      <w:pPr>
        <w:spacing w:before="120" w:after="120"/>
        <w:ind w:firstLine="640"/>
        <w:outlineLvl w:val="1"/>
        <w:rPr>
          <w:rFonts w:ascii="仿宋" w:hAnsi="仿宋" w:eastAsia="仿宋"/>
          <w:sz w:val="24"/>
        </w:rPr>
      </w:pPr>
      <w:bookmarkStart w:id="2" w:name="_Toc25588100"/>
      <w:r>
        <w:rPr>
          <w:rFonts w:ascii="仿宋" w:hAnsi="仿宋" w:eastAsia="仿宋"/>
          <w:sz w:val="24"/>
        </w:rPr>
        <w:t>第</w:t>
      </w:r>
      <w:r>
        <w:rPr>
          <w:rFonts w:hint="eastAsia" w:ascii="仿宋" w:hAnsi="仿宋" w:eastAsia="仿宋"/>
          <w:sz w:val="24"/>
        </w:rPr>
        <w:t>一</w:t>
      </w:r>
      <w:r>
        <w:rPr>
          <w:rFonts w:ascii="仿宋" w:hAnsi="仿宋" w:eastAsia="仿宋"/>
          <w:sz w:val="24"/>
        </w:rPr>
        <w:t>条 货</w:t>
      </w:r>
      <w:r>
        <w:rPr>
          <w:rFonts w:hint="eastAsia" w:ascii="仿宋" w:hAnsi="仿宋" w:eastAsia="仿宋"/>
          <w:sz w:val="24"/>
        </w:rPr>
        <w:t>物</w:t>
      </w:r>
      <w:r>
        <w:rPr>
          <w:rFonts w:ascii="仿宋" w:hAnsi="仿宋" w:eastAsia="仿宋"/>
          <w:sz w:val="24"/>
        </w:rPr>
        <w:t>名称、数量及规格</w:t>
      </w:r>
      <w:bookmarkEnd w:id="2"/>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1.1本合同项下乙方所供货物</w:t>
      </w:r>
      <w:r>
        <w:rPr>
          <w:rFonts w:hint="eastAsia" w:ascii="仿宋" w:hAnsi="仿宋" w:eastAsia="仿宋" w:cs="宋体"/>
          <w:kern w:val="0"/>
          <w:sz w:val="24"/>
        </w:rPr>
        <w:t>为</w:t>
      </w:r>
      <w:r>
        <w:rPr>
          <w:rFonts w:ascii="仿宋" w:hAnsi="仿宋" w:eastAsia="仿宋" w:cs="宋体"/>
          <w:kern w:val="0"/>
          <w:sz w:val="24"/>
        </w:rPr>
        <w:t>：</w:t>
      </w:r>
      <w:r>
        <w:rPr>
          <w:rFonts w:hint="eastAsia" w:ascii="仿宋" w:hAnsi="仿宋" w:eastAsia="仿宋" w:cs="宋体"/>
          <w:kern w:val="0"/>
          <w:sz w:val="24"/>
        </w:rPr>
        <w:t>重庆机场集团党费报销系统定制开发。</w:t>
      </w:r>
    </w:p>
    <w:p>
      <w:pPr>
        <w:spacing w:before="120" w:after="120"/>
        <w:ind w:firstLine="640"/>
        <w:outlineLvl w:val="1"/>
        <w:rPr>
          <w:rFonts w:ascii="仿宋" w:hAnsi="仿宋" w:eastAsia="仿宋"/>
          <w:sz w:val="24"/>
        </w:rPr>
      </w:pPr>
      <w:bookmarkStart w:id="3" w:name="_Toc25588101"/>
      <w:r>
        <w:rPr>
          <w:rFonts w:ascii="仿宋" w:hAnsi="仿宋" w:eastAsia="仿宋"/>
          <w:sz w:val="24"/>
        </w:rPr>
        <w:t>第</w:t>
      </w:r>
      <w:r>
        <w:rPr>
          <w:rFonts w:hint="eastAsia" w:ascii="仿宋" w:hAnsi="仿宋" w:eastAsia="仿宋"/>
          <w:sz w:val="24"/>
        </w:rPr>
        <w:t>二</w:t>
      </w:r>
      <w:r>
        <w:rPr>
          <w:rFonts w:ascii="仿宋" w:hAnsi="仿宋" w:eastAsia="仿宋"/>
          <w:sz w:val="24"/>
        </w:rPr>
        <w:t>条 合同价款</w:t>
      </w:r>
      <w:bookmarkEnd w:id="3"/>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2.1 合同金额（含税）为人</w:t>
      </w:r>
      <w:r>
        <w:rPr>
          <w:rFonts w:hint="eastAsia" w:ascii="仿宋" w:hAnsi="仿宋" w:eastAsia="仿宋" w:cs="宋体"/>
          <w:kern w:val="0"/>
          <w:sz w:val="24"/>
        </w:rPr>
        <w:t>民</w:t>
      </w:r>
      <w:r>
        <w:rPr>
          <w:rFonts w:ascii="仿宋" w:hAnsi="仿宋" w:eastAsia="仿宋" w:cs="宋体"/>
          <w:kern w:val="0"/>
          <w:sz w:val="24"/>
        </w:rPr>
        <w:t>币</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宋体"/>
          <w:kern w:val="0"/>
          <w:sz w:val="24"/>
        </w:rPr>
        <w:t>元整(大写</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宋体"/>
          <w:kern w:val="0"/>
          <w:sz w:val="24"/>
        </w:rPr>
        <w:t>元）</w:t>
      </w:r>
      <w:r>
        <w:rPr>
          <w:rFonts w:hint="eastAsia" w:ascii="仿宋" w:hAnsi="仿宋" w:eastAsia="仿宋" w:cs="宋体"/>
          <w:kern w:val="0"/>
          <w:sz w:val="24"/>
        </w:rPr>
        <w:t>，税率</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2.2 合同价款</w:t>
      </w:r>
      <w:r>
        <w:rPr>
          <w:rFonts w:hint="eastAsia" w:ascii="仿宋" w:hAnsi="仿宋" w:eastAsia="仿宋" w:cs="宋体"/>
          <w:kern w:val="0"/>
          <w:sz w:val="24"/>
        </w:rPr>
        <w:t>为</w:t>
      </w:r>
      <w:r>
        <w:rPr>
          <w:rFonts w:hint="eastAsia" w:ascii="仿宋" w:hAnsi="仿宋" w:eastAsia="仿宋" w:cs="宋体"/>
          <w:kern w:val="0"/>
          <w:sz w:val="24"/>
          <w:lang w:eastAsia="zh-CN"/>
        </w:rPr>
        <w:t>总价包干</w:t>
      </w:r>
      <w:bookmarkStart w:id="15" w:name="_GoBack"/>
      <w:bookmarkEnd w:id="15"/>
      <w:r>
        <w:rPr>
          <w:rFonts w:ascii="仿宋" w:hAnsi="仿宋" w:eastAsia="仿宋" w:cs="宋体"/>
          <w:kern w:val="0"/>
          <w:sz w:val="24"/>
        </w:rPr>
        <w:t>。</w:t>
      </w:r>
    </w:p>
    <w:p>
      <w:pPr>
        <w:spacing w:before="120" w:after="120"/>
        <w:ind w:firstLine="640"/>
        <w:outlineLvl w:val="1"/>
        <w:rPr>
          <w:rFonts w:ascii="仿宋" w:hAnsi="仿宋" w:eastAsia="仿宋"/>
          <w:sz w:val="24"/>
        </w:rPr>
      </w:pPr>
      <w:bookmarkStart w:id="4" w:name="_Toc25588102"/>
      <w:r>
        <w:rPr>
          <w:rFonts w:ascii="仿宋" w:hAnsi="仿宋" w:eastAsia="仿宋"/>
          <w:sz w:val="24"/>
        </w:rPr>
        <w:t>第</w:t>
      </w:r>
      <w:r>
        <w:rPr>
          <w:rFonts w:hint="eastAsia" w:ascii="仿宋" w:hAnsi="仿宋" w:eastAsia="仿宋"/>
          <w:sz w:val="24"/>
        </w:rPr>
        <w:t>三</w:t>
      </w:r>
      <w:r>
        <w:rPr>
          <w:rFonts w:ascii="仿宋" w:hAnsi="仿宋" w:eastAsia="仿宋"/>
          <w:sz w:val="24"/>
        </w:rPr>
        <w:t>条 技术标准及要求</w:t>
      </w:r>
      <w:bookmarkEnd w:id="4"/>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3.1 乙方应严格按甲方要求，并符合有关国家标准和行业标准进行供货。</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3.2 在质保期内的使用过程中，乙方应负责处理出现的缺陷和服务问题，所需费用由乙方承担，对于甲方操作失误造成的问题，乙方应积极配合，予以解决，费用由甲方承担。</w:t>
      </w:r>
      <w:r>
        <w:rPr>
          <w:rFonts w:hint="eastAsia" w:ascii="仿宋" w:hAnsi="仿宋" w:eastAsia="仿宋" w:cs="宋体"/>
          <w:kern w:val="0"/>
          <w:sz w:val="24"/>
        </w:rPr>
        <w:t>质保期后，系统出现问题，乙方应在接到甲方通知后2</w:t>
      </w:r>
      <w:r>
        <w:rPr>
          <w:rFonts w:ascii="仿宋" w:hAnsi="仿宋" w:eastAsia="仿宋" w:cs="宋体"/>
          <w:kern w:val="0"/>
          <w:sz w:val="24"/>
        </w:rPr>
        <w:t>4</w:t>
      </w:r>
      <w:r>
        <w:rPr>
          <w:rFonts w:hint="eastAsia" w:ascii="仿宋" w:hAnsi="仿宋" w:eastAsia="仿宋" w:cs="宋体"/>
          <w:kern w:val="0"/>
          <w:sz w:val="24"/>
        </w:rPr>
        <w:t>小时内到现场查看解决问题。</w:t>
      </w:r>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3.3 乙方所供货物的质量保证期为1年，自验收合格之日起算。</w:t>
      </w:r>
    </w:p>
    <w:p>
      <w:pPr>
        <w:widowControl/>
        <w:spacing w:line="360" w:lineRule="auto"/>
        <w:ind w:firstLine="480" w:firstLineChars="200"/>
        <w:jc w:val="left"/>
        <w:rPr>
          <w:rFonts w:ascii="仿宋" w:hAnsi="仿宋" w:eastAsia="仿宋" w:cs="宋体"/>
          <w:bCs/>
          <w:kern w:val="0"/>
          <w:sz w:val="24"/>
        </w:rPr>
      </w:pPr>
      <w:bookmarkStart w:id="5" w:name="_Toc25588103"/>
      <w:r>
        <w:rPr>
          <w:rFonts w:ascii="仿宋" w:hAnsi="仿宋" w:eastAsia="仿宋" w:cs="宋体"/>
          <w:bCs/>
          <w:kern w:val="0"/>
          <w:sz w:val="24"/>
        </w:rPr>
        <w:t>第</w:t>
      </w:r>
      <w:r>
        <w:rPr>
          <w:rFonts w:hint="eastAsia" w:ascii="仿宋" w:hAnsi="仿宋" w:eastAsia="仿宋" w:cs="宋体"/>
          <w:bCs/>
          <w:kern w:val="0"/>
          <w:sz w:val="24"/>
        </w:rPr>
        <w:t>四</w:t>
      </w:r>
      <w:r>
        <w:rPr>
          <w:rFonts w:ascii="仿宋" w:hAnsi="仿宋" w:eastAsia="仿宋" w:cs="宋体"/>
          <w:bCs/>
          <w:kern w:val="0"/>
          <w:sz w:val="24"/>
        </w:rPr>
        <w:t>条 交货日期</w:t>
      </w:r>
      <w:bookmarkEnd w:id="5"/>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 xml:space="preserve">4.1 </w:t>
      </w:r>
      <w:r>
        <w:rPr>
          <w:rFonts w:hint="eastAsia" w:ascii="仿宋" w:hAnsi="仿宋" w:eastAsia="仿宋" w:cs="宋体"/>
          <w:bCs/>
          <w:kern w:val="0"/>
          <w:sz w:val="24"/>
        </w:rPr>
        <w:t>自合同签订之日起</w:t>
      </w:r>
      <w:r>
        <w:rPr>
          <w:rFonts w:ascii="仿宋" w:hAnsi="仿宋" w:eastAsia="仿宋" w:cs="宋体"/>
          <w:bCs/>
          <w:kern w:val="0"/>
          <w:sz w:val="24"/>
        </w:rPr>
        <w:t>60日历</w:t>
      </w:r>
      <w:r>
        <w:rPr>
          <w:rFonts w:hint="eastAsia" w:ascii="仿宋" w:hAnsi="仿宋" w:eastAsia="仿宋" w:cs="宋体"/>
          <w:bCs/>
          <w:kern w:val="0"/>
          <w:sz w:val="24"/>
        </w:rPr>
        <w:t>天。</w:t>
      </w:r>
    </w:p>
    <w:p>
      <w:pPr>
        <w:widowControl/>
        <w:spacing w:line="360" w:lineRule="auto"/>
        <w:ind w:firstLine="480" w:firstLineChars="200"/>
        <w:jc w:val="left"/>
        <w:rPr>
          <w:rFonts w:ascii="仿宋" w:hAnsi="仿宋" w:eastAsia="仿宋" w:cs="宋体"/>
          <w:bCs/>
          <w:kern w:val="0"/>
          <w:sz w:val="24"/>
        </w:rPr>
      </w:pPr>
      <w:bookmarkStart w:id="6" w:name="_Toc25588104"/>
      <w:r>
        <w:rPr>
          <w:rFonts w:ascii="仿宋" w:hAnsi="仿宋" w:eastAsia="仿宋" w:cs="宋体"/>
          <w:bCs/>
          <w:kern w:val="0"/>
          <w:sz w:val="24"/>
        </w:rPr>
        <w:t>第</w:t>
      </w:r>
      <w:r>
        <w:rPr>
          <w:rFonts w:hint="eastAsia" w:ascii="仿宋" w:hAnsi="仿宋" w:eastAsia="仿宋" w:cs="宋体"/>
          <w:bCs/>
          <w:kern w:val="0"/>
          <w:sz w:val="24"/>
        </w:rPr>
        <w:t>五</w:t>
      </w:r>
      <w:r>
        <w:rPr>
          <w:rFonts w:ascii="仿宋" w:hAnsi="仿宋" w:eastAsia="仿宋" w:cs="宋体"/>
          <w:bCs/>
          <w:kern w:val="0"/>
          <w:sz w:val="24"/>
        </w:rPr>
        <w:t>条 验收办法</w:t>
      </w:r>
      <w:bookmarkEnd w:id="6"/>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 xml:space="preserve">5.1 </w:t>
      </w:r>
      <w:r>
        <w:rPr>
          <w:rFonts w:hint="eastAsia" w:ascii="仿宋" w:hAnsi="仿宋" w:eastAsia="仿宋" w:cs="宋体"/>
          <w:bCs/>
          <w:kern w:val="0"/>
          <w:sz w:val="24"/>
        </w:rPr>
        <w:t>完成系统建设和测试，签定系统验收单。</w:t>
      </w:r>
    </w:p>
    <w:p>
      <w:pPr>
        <w:widowControl/>
        <w:spacing w:line="360" w:lineRule="auto"/>
        <w:ind w:firstLine="480" w:firstLineChars="200"/>
        <w:jc w:val="left"/>
        <w:rPr>
          <w:rFonts w:hint="eastAsia" w:ascii="仿宋" w:hAnsi="仿宋" w:eastAsia="仿宋" w:cs="宋体"/>
          <w:bCs/>
          <w:kern w:val="0"/>
          <w:sz w:val="24"/>
        </w:rPr>
      </w:pPr>
      <w:bookmarkStart w:id="7" w:name="_Toc25588106"/>
      <w:r>
        <w:rPr>
          <w:rFonts w:ascii="仿宋" w:hAnsi="仿宋" w:eastAsia="仿宋" w:cs="宋体"/>
          <w:bCs/>
          <w:kern w:val="0"/>
          <w:sz w:val="24"/>
        </w:rPr>
        <w:t>第</w:t>
      </w:r>
      <w:r>
        <w:rPr>
          <w:rFonts w:hint="eastAsia" w:ascii="仿宋" w:hAnsi="仿宋" w:eastAsia="仿宋" w:cs="宋体"/>
          <w:bCs/>
          <w:kern w:val="0"/>
          <w:sz w:val="24"/>
        </w:rPr>
        <w:t>六</w:t>
      </w:r>
      <w:r>
        <w:rPr>
          <w:rFonts w:ascii="仿宋" w:hAnsi="仿宋" w:eastAsia="仿宋" w:cs="宋体"/>
          <w:bCs/>
          <w:kern w:val="0"/>
          <w:sz w:val="24"/>
        </w:rPr>
        <w:t>条 付款方式</w:t>
      </w:r>
      <w:bookmarkEnd w:id="7"/>
      <w:r>
        <w:rPr>
          <w:rFonts w:ascii="仿宋" w:hAnsi="仿宋" w:eastAsia="仿宋" w:cs="宋体"/>
          <w:bCs/>
          <w:kern w:val="0"/>
          <w:sz w:val="24"/>
        </w:rPr>
        <w:t xml:space="preserve"> </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 xml:space="preserve">.1 </w:t>
      </w:r>
      <w:r>
        <w:rPr>
          <w:rFonts w:hint="eastAsia" w:ascii="仿宋" w:hAnsi="仿宋" w:eastAsia="仿宋" w:cs="宋体"/>
          <w:bCs/>
          <w:kern w:val="0"/>
          <w:sz w:val="24"/>
        </w:rPr>
        <w:t>项目验收合格后</w:t>
      </w:r>
      <w:r>
        <w:rPr>
          <w:rFonts w:ascii="仿宋" w:hAnsi="仿宋" w:eastAsia="仿宋" w:cs="宋体"/>
          <w:bCs/>
          <w:kern w:val="0"/>
          <w:sz w:val="24"/>
        </w:rPr>
        <w:t>20个工作日内支付9</w:t>
      </w:r>
      <w:r>
        <w:rPr>
          <w:rFonts w:hint="eastAsia" w:ascii="仿宋" w:hAnsi="仿宋" w:eastAsia="仿宋" w:cs="宋体"/>
          <w:bCs/>
          <w:kern w:val="0"/>
          <w:sz w:val="24"/>
        </w:rPr>
        <w:t>7</w:t>
      </w:r>
      <w:r>
        <w:rPr>
          <w:rFonts w:ascii="仿宋" w:hAnsi="仿宋" w:eastAsia="仿宋" w:cs="宋体"/>
          <w:bCs/>
          <w:kern w:val="0"/>
          <w:sz w:val="24"/>
        </w:rPr>
        <w:t>%项目款。</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 xml:space="preserve">.2 </w:t>
      </w:r>
      <w:r>
        <w:rPr>
          <w:rFonts w:hint="eastAsia" w:ascii="仿宋" w:hAnsi="仿宋" w:eastAsia="仿宋" w:cs="宋体"/>
          <w:bCs/>
          <w:kern w:val="0"/>
          <w:sz w:val="24"/>
        </w:rPr>
        <w:t>一</w:t>
      </w:r>
      <w:r>
        <w:rPr>
          <w:rFonts w:ascii="仿宋" w:hAnsi="仿宋" w:eastAsia="仿宋" w:cs="宋体"/>
          <w:bCs/>
          <w:kern w:val="0"/>
          <w:sz w:val="24"/>
        </w:rPr>
        <w:t>年质保期结束</w:t>
      </w:r>
      <w:r>
        <w:rPr>
          <w:rFonts w:hint="eastAsia" w:ascii="仿宋" w:hAnsi="仿宋" w:eastAsia="仿宋" w:cs="宋体"/>
          <w:bCs/>
          <w:kern w:val="0"/>
          <w:sz w:val="24"/>
        </w:rPr>
        <w:t>且</w:t>
      </w:r>
      <w:r>
        <w:rPr>
          <w:rFonts w:ascii="仿宋" w:hAnsi="仿宋" w:eastAsia="仿宋" w:cs="宋体"/>
          <w:bCs/>
          <w:kern w:val="0"/>
          <w:sz w:val="24"/>
        </w:rPr>
        <w:t>无质量问题后支付剩下</w:t>
      </w:r>
      <w:r>
        <w:rPr>
          <w:rFonts w:hint="eastAsia" w:ascii="仿宋" w:hAnsi="仿宋" w:eastAsia="仿宋" w:cs="宋体"/>
          <w:bCs/>
          <w:kern w:val="0"/>
          <w:sz w:val="24"/>
        </w:rPr>
        <w:t>3</w:t>
      </w:r>
      <w:r>
        <w:rPr>
          <w:rFonts w:ascii="仿宋" w:hAnsi="仿宋" w:eastAsia="仿宋" w:cs="宋体"/>
          <w:bCs/>
          <w:kern w:val="0"/>
          <w:sz w:val="24"/>
        </w:rPr>
        <w:t>%项目款</w:t>
      </w:r>
      <w:r>
        <w:rPr>
          <w:rFonts w:hint="eastAsia" w:ascii="仿宋" w:hAnsi="仿宋" w:eastAsia="仿宋" w:cs="宋体"/>
          <w:bCs/>
          <w:kern w:val="0"/>
          <w:sz w:val="24"/>
        </w:rPr>
        <w:t>。</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.3 乙方需向甲方提供正规增值税发票</w:t>
      </w:r>
      <w:r>
        <w:rPr>
          <w:rFonts w:hint="eastAsia" w:ascii="仿宋" w:hAnsi="仿宋" w:eastAsia="仿宋" w:cs="宋体"/>
          <w:bCs/>
          <w:kern w:val="0"/>
          <w:sz w:val="24"/>
        </w:rPr>
        <w:t>，甲方在收到乙方有效发票后启动支付程序</w:t>
      </w:r>
      <w:r>
        <w:rPr>
          <w:rFonts w:ascii="仿宋" w:hAnsi="仿宋" w:eastAsia="仿宋" w:cs="宋体"/>
          <w:bCs/>
          <w:kern w:val="0"/>
          <w:sz w:val="24"/>
        </w:rPr>
        <w:t>。</w:t>
      </w:r>
    </w:p>
    <w:p>
      <w:pPr>
        <w:widowControl/>
        <w:spacing w:line="360" w:lineRule="auto"/>
        <w:ind w:firstLine="480" w:firstLineChars="200"/>
        <w:jc w:val="left"/>
        <w:rPr>
          <w:rFonts w:ascii="仿宋" w:hAnsi="仿宋" w:eastAsia="仿宋" w:cs="宋体"/>
          <w:bCs/>
          <w:kern w:val="0"/>
          <w:sz w:val="24"/>
        </w:rPr>
      </w:pPr>
      <w:bookmarkStart w:id="8" w:name="_Toc25588107"/>
      <w:r>
        <w:rPr>
          <w:rFonts w:ascii="仿宋" w:hAnsi="仿宋" w:eastAsia="仿宋" w:cs="宋体"/>
          <w:bCs/>
          <w:kern w:val="0"/>
          <w:sz w:val="24"/>
        </w:rPr>
        <w:t>第</w:t>
      </w:r>
      <w:r>
        <w:rPr>
          <w:rFonts w:hint="eastAsia" w:ascii="仿宋" w:hAnsi="仿宋" w:eastAsia="仿宋" w:cs="宋体"/>
          <w:bCs/>
          <w:kern w:val="0"/>
          <w:sz w:val="24"/>
        </w:rPr>
        <w:t>七</w:t>
      </w:r>
      <w:r>
        <w:rPr>
          <w:rFonts w:ascii="仿宋" w:hAnsi="仿宋" w:eastAsia="仿宋" w:cs="宋体"/>
          <w:bCs/>
          <w:kern w:val="0"/>
          <w:sz w:val="24"/>
        </w:rPr>
        <w:t>条 违约和索赔</w:t>
      </w:r>
      <w:bookmarkEnd w:id="8"/>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.1 乙方逾期交货，乙方应向甲方偿付逾期交付违约金。逾期违约金按照合同总价款每日万分之三计算。甲方可在货物结算款中扣除。违约金尚不能补偿对方损失时，有权向对方追索实际损失的赔偿金。</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.2 乙方逾期交货，或不履行售后服务，经甲方催告后仍不能履行的，甲方有权解除合同，甲方有权追偿。</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kern w:val="0"/>
          <w:sz w:val="24"/>
        </w:rPr>
        <w:t>7</w:t>
      </w:r>
      <w:r>
        <w:rPr>
          <w:rFonts w:ascii="仿宋" w:hAnsi="仿宋" w:eastAsia="仿宋" w:cs="宋体"/>
          <w:kern w:val="0"/>
          <w:sz w:val="24"/>
        </w:rPr>
        <w:t xml:space="preserve">.3 </w:t>
      </w:r>
      <w:r>
        <w:rPr>
          <w:rFonts w:ascii="仿宋" w:hAnsi="仿宋" w:eastAsia="仿宋" w:cs="宋体"/>
          <w:bCs/>
          <w:kern w:val="0"/>
          <w:sz w:val="24"/>
        </w:rPr>
        <w:t>乙方保证所供产品或服务的质量符合本合同约定之标准，并承诺产品或服务来源合法，不侵犯他人权益。所供产品应附有相关产品</w:t>
      </w:r>
      <w:r>
        <w:rPr>
          <w:rFonts w:hint="eastAsia" w:ascii="仿宋" w:hAnsi="仿宋" w:eastAsia="仿宋" w:cs="宋体"/>
          <w:bCs/>
          <w:kern w:val="0"/>
          <w:sz w:val="24"/>
        </w:rPr>
        <w:t>使用</w:t>
      </w:r>
      <w:r>
        <w:rPr>
          <w:rFonts w:ascii="仿宋" w:hAnsi="仿宋" w:eastAsia="仿宋" w:cs="宋体"/>
          <w:bCs/>
          <w:kern w:val="0"/>
          <w:sz w:val="24"/>
        </w:rPr>
        <w:t>说明。否则，甲方有权采取拒收、退货、更换等措施。</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7</w:t>
      </w:r>
      <w:r>
        <w:rPr>
          <w:rFonts w:ascii="仿宋" w:hAnsi="仿宋" w:eastAsia="仿宋" w:cs="宋体"/>
          <w:bCs/>
          <w:kern w:val="0"/>
          <w:sz w:val="24"/>
        </w:rPr>
        <w:t>.4因产品质量瑕疵或缺陷导致甲方或第三人损害的，甲方有权向乙方索赔。</w:t>
      </w:r>
    </w:p>
    <w:p>
      <w:pPr>
        <w:spacing w:before="120" w:after="120"/>
        <w:ind w:firstLine="640"/>
        <w:outlineLvl w:val="1"/>
        <w:rPr>
          <w:rFonts w:ascii="仿宋" w:hAnsi="仿宋" w:eastAsia="仿宋"/>
          <w:sz w:val="24"/>
        </w:rPr>
      </w:pPr>
      <w:bookmarkStart w:id="9" w:name="_Toc25588108"/>
      <w:r>
        <w:rPr>
          <w:rFonts w:ascii="仿宋" w:hAnsi="仿宋" w:eastAsia="仿宋"/>
          <w:sz w:val="24"/>
        </w:rPr>
        <w:t>第</w:t>
      </w:r>
      <w:r>
        <w:rPr>
          <w:rFonts w:hint="eastAsia" w:ascii="仿宋" w:hAnsi="仿宋" w:eastAsia="仿宋"/>
          <w:sz w:val="24"/>
        </w:rPr>
        <w:t>八</w:t>
      </w:r>
      <w:r>
        <w:rPr>
          <w:rFonts w:ascii="仿宋" w:hAnsi="仿宋" w:eastAsia="仿宋"/>
          <w:sz w:val="24"/>
        </w:rPr>
        <w:t>条 不可抗力</w:t>
      </w:r>
      <w:bookmarkEnd w:id="9"/>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ind w:firstLine="640"/>
        <w:outlineLvl w:val="1"/>
        <w:rPr>
          <w:rFonts w:ascii="仿宋" w:hAnsi="仿宋" w:eastAsia="仿宋"/>
          <w:sz w:val="24"/>
        </w:rPr>
      </w:pPr>
      <w:bookmarkStart w:id="10" w:name="_Toc25588109"/>
      <w:r>
        <w:rPr>
          <w:rFonts w:hint="eastAsia" w:ascii="仿宋" w:hAnsi="仿宋" w:eastAsia="仿宋"/>
          <w:sz w:val="24"/>
        </w:rPr>
        <w:t>第九条</w:t>
      </w:r>
      <w:r>
        <w:rPr>
          <w:rFonts w:ascii="仿宋" w:hAnsi="仿宋" w:eastAsia="仿宋"/>
          <w:sz w:val="24"/>
        </w:rPr>
        <w:t xml:space="preserve"> </w:t>
      </w:r>
      <w:r>
        <w:rPr>
          <w:rFonts w:hint="eastAsia" w:ascii="仿宋" w:hAnsi="仿宋" w:eastAsia="仿宋"/>
          <w:sz w:val="24"/>
        </w:rPr>
        <w:t>通知条款</w:t>
      </w:r>
      <w:bookmarkEnd w:id="10"/>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任何一方均应本着诚实信用原则来对待另一方在履行合同时的通知、告知事项，如因重大事项须履行通知义务的，均应当以当面签收或特快专递、电子邮件方式送达相对人。</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甲方指定的联系方式：</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联系人：</w:t>
      </w:r>
      <w:r>
        <w:rPr>
          <w:rFonts w:ascii="仿宋" w:hAnsi="仿宋" w:eastAsia="仿宋"/>
          <w:kern w:val="0"/>
          <w:sz w:val="24"/>
        </w:rPr>
        <w:t>_____________________________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联系电话：</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通讯地址：</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电子邮件：</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乙方指定的联系方式：</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联系人：</w:t>
      </w:r>
      <w:r>
        <w:rPr>
          <w:rFonts w:ascii="仿宋" w:hAnsi="仿宋" w:eastAsia="仿宋"/>
          <w:kern w:val="0"/>
          <w:sz w:val="24"/>
        </w:rPr>
        <w:t>_____________________________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联系电话：</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通讯地址：</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电子邮件：</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9.1采用当面签收的，应由合同中指定的联系人或双方授权的代表签收，签收日期即为送达时间。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9.5收件一方若认为邮件封面标题与邮件中实际文件内容不符的，应在收到邮件后三日内通知相对人，逾期视为邮件封面标题与邮件中实际文件内容一致，并视为有效送达收件人。</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9.7本合同约定的联系方式与送达方式同时可作为法律文书的联系方式与送达方式。</w:t>
      </w:r>
    </w:p>
    <w:p>
      <w:pPr>
        <w:spacing w:before="120" w:after="120"/>
        <w:ind w:firstLine="640"/>
        <w:outlineLvl w:val="1"/>
        <w:rPr>
          <w:rFonts w:ascii="仿宋" w:hAnsi="仿宋" w:eastAsia="仿宋"/>
          <w:sz w:val="24"/>
        </w:rPr>
      </w:pPr>
      <w:bookmarkStart w:id="11" w:name="_Toc25588110"/>
      <w:r>
        <w:rPr>
          <w:rFonts w:ascii="仿宋" w:hAnsi="仿宋" w:eastAsia="仿宋"/>
          <w:sz w:val="24"/>
        </w:rPr>
        <w:t>第</w:t>
      </w:r>
      <w:r>
        <w:rPr>
          <w:rFonts w:hint="eastAsia" w:ascii="仿宋" w:hAnsi="仿宋" w:eastAsia="仿宋"/>
          <w:sz w:val="24"/>
        </w:rPr>
        <w:t>十</w:t>
      </w:r>
      <w:r>
        <w:rPr>
          <w:rFonts w:ascii="仿宋" w:hAnsi="仿宋" w:eastAsia="仿宋"/>
          <w:sz w:val="24"/>
        </w:rPr>
        <w:t xml:space="preserve">条 </w:t>
      </w:r>
      <w:r>
        <w:rPr>
          <w:rFonts w:hint="eastAsia" w:ascii="仿宋" w:hAnsi="仿宋" w:eastAsia="仿宋"/>
          <w:sz w:val="24"/>
        </w:rPr>
        <w:t>保密条款</w:t>
      </w:r>
      <w:bookmarkEnd w:id="11"/>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ind w:firstLine="640"/>
        <w:outlineLvl w:val="1"/>
        <w:rPr>
          <w:rFonts w:ascii="仿宋" w:hAnsi="仿宋" w:eastAsia="仿宋"/>
          <w:sz w:val="24"/>
        </w:rPr>
      </w:pPr>
      <w:bookmarkStart w:id="12" w:name="_Toc25588111"/>
      <w:r>
        <w:rPr>
          <w:rFonts w:ascii="仿宋" w:hAnsi="仿宋" w:eastAsia="仿宋"/>
          <w:sz w:val="24"/>
        </w:rPr>
        <w:t>第</w:t>
      </w:r>
      <w:r>
        <w:rPr>
          <w:rFonts w:hint="eastAsia" w:ascii="仿宋" w:hAnsi="仿宋" w:eastAsia="仿宋"/>
          <w:sz w:val="24"/>
        </w:rPr>
        <w:t>十一</w:t>
      </w:r>
      <w:r>
        <w:rPr>
          <w:rFonts w:ascii="仿宋" w:hAnsi="仿宋" w:eastAsia="仿宋"/>
          <w:sz w:val="24"/>
        </w:rPr>
        <w:t xml:space="preserve">条 </w:t>
      </w:r>
      <w:r>
        <w:rPr>
          <w:rFonts w:hint="eastAsia" w:ascii="仿宋" w:hAnsi="仿宋" w:eastAsia="仿宋"/>
          <w:sz w:val="24"/>
        </w:rPr>
        <w:t>合同争议的解决方式</w:t>
      </w:r>
      <w:bookmarkEnd w:id="12"/>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11.1 若在合同履行过程中发生争议，甲乙双方应当友好协商解决，协商不成，按以下第（</w:t>
      </w:r>
      <w:r>
        <w:rPr>
          <w:rFonts w:hint="eastAsia" w:ascii="仿宋" w:hAnsi="仿宋" w:eastAsia="仿宋" w:cs="宋体"/>
          <w:kern w:val="0"/>
          <w:sz w:val="24"/>
        </w:rPr>
        <w:t>一</w:t>
      </w:r>
      <w:r>
        <w:rPr>
          <w:rFonts w:ascii="仿宋" w:hAnsi="仿宋" w:eastAsia="仿宋" w:cs="宋体"/>
          <w:kern w:val="0"/>
          <w:sz w:val="24"/>
        </w:rPr>
        <w:t>） 种方式解决：</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（一）提交重庆仲裁委员会，按照申请仲裁时现行有效的仲裁规则进行仲裁。</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（二）向甲方所在地人民法院起诉。</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11.2在</w:t>
      </w:r>
      <w:r>
        <w:rPr>
          <w:rFonts w:hint="eastAsia" w:ascii="仿宋" w:hAnsi="仿宋" w:eastAsia="仿宋" w:cs="宋体"/>
          <w:kern w:val="0"/>
          <w:sz w:val="24"/>
        </w:rPr>
        <w:t>仲裁或</w:t>
      </w:r>
      <w:r>
        <w:rPr>
          <w:rFonts w:ascii="仿宋" w:hAnsi="仿宋" w:eastAsia="仿宋" w:cs="宋体"/>
          <w:kern w:val="0"/>
          <w:sz w:val="24"/>
        </w:rPr>
        <w:t>诉讼期间，除正在进行诉讼的部分外，合同其它部分继续执行。</w:t>
      </w:r>
    </w:p>
    <w:p>
      <w:pPr>
        <w:spacing w:before="120" w:after="120"/>
        <w:ind w:firstLine="640"/>
        <w:outlineLvl w:val="1"/>
        <w:rPr>
          <w:rFonts w:ascii="仿宋" w:hAnsi="仿宋" w:eastAsia="仿宋"/>
          <w:sz w:val="24"/>
        </w:rPr>
      </w:pPr>
      <w:bookmarkStart w:id="13" w:name="_Toc25588112"/>
      <w:r>
        <w:rPr>
          <w:rFonts w:hint="eastAsia" w:ascii="仿宋" w:hAnsi="仿宋" w:eastAsia="仿宋"/>
          <w:sz w:val="24"/>
        </w:rPr>
        <w:t>第十二条</w:t>
      </w:r>
      <w:r>
        <w:rPr>
          <w:rFonts w:ascii="仿宋" w:hAnsi="仿宋" w:eastAsia="仿宋"/>
          <w:sz w:val="24"/>
        </w:rPr>
        <w:t xml:space="preserve"> 合同的变更和解除</w:t>
      </w:r>
      <w:bookmarkEnd w:id="13"/>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12.1 本合同履行过程中，如果合同履行条件发生变化，由双方进行协商，并以签订补充合同的方式加以确认，补充合同与本合同具有同等效力。若补充协议内容与本合同内容矛盾的，以时间在后的内容为准。</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12.2 经双方协商一致，并达成书面合同后，本合同可以解除，双方应就合同解除的后果在解约合同中一并做出约定。一方也可根据合同约定单方行使合同解除权。</w:t>
      </w:r>
    </w:p>
    <w:p>
      <w:pPr>
        <w:spacing w:before="120" w:after="120"/>
        <w:ind w:firstLine="640"/>
        <w:outlineLvl w:val="1"/>
        <w:rPr>
          <w:rFonts w:ascii="仿宋" w:hAnsi="仿宋" w:eastAsia="仿宋"/>
          <w:sz w:val="24"/>
        </w:rPr>
      </w:pPr>
      <w:bookmarkStart w:id="14" w:name="_Toc25588113"/>
      <w:r>
        <w:rPr>
          <w:rFonts w:ascii="仿宋" w:hAnsi="仿宋" w:eastAsia="仿宋"/>
          <w:sz w:val="24"/>
        </w:rPr>
        <w:t>第</w:t>
      </w:r>
      <w:r>
        <w:rPr>
          <w:rFonts w:hint="eastAsia" w:ascii="仿宋" w:hAnsi="仿宋" w:eastAsia="仿宋"/>
          <w:sz w:val="24"/>
        </w:rPr>
        <w:t>十三</w:t>
      </w:r>
      <w:r>
        <w:rPr>
          <w:rFonts w:ascii="仿宋" w:hAnsi="仿宋" w:eastAsia="仿宋"/>
          <w:sz w:val="24"/>
        </w:rPr>
        <w:t>条 合同生效及其他</w:t>
      </w:r>
      <w:bookmarkEnd w:id="14"/>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13.1 乙方和甲方约定合同内容双方签字或盖章后生效，生效后不得以其他原因单方取消约定。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 xml:space="preserve">13.2 本合同一式【 </w:t>
      </w:r>
      <w:r>
        <w:rPr>
          <w:rFonts w:hint="eastAsia" w:ascii="仿宋" w:hAnsi="仿宋" w:eastAsia="仿宋" w:cs="宋体"/>
          <w:kern w:val="0"/>
          <w:sz w:val="24"/>
        </w:rPr>
        <w:t>七</w:t>
      </w:r>
      <w:r>
        <w:rPr>
          <w:rFonts w:ascii="仿宋" w:hAnsi="仿宋" w:eastAsia="仿宋" w:cs="宋体"/>
          <w:kern w:val="0"/>
          <w:sz w:val="24"/>
        </w:rPr>
        <w:t xml:space="preserve"> 】份，甲方执【 </w:t>
      </w:r>
      <w:r>
        <w:rPr>
          <w:rFonts w:hint="eastAsia" w:ascii="仿宋" w:hAnsi="仿宋" w:eastAsia="仿宋" w:cs="宋体"/>
          <w:kern w:val="0"/>
          <w:sz w:val="24"/>
        </w:rPr>
        <w:t>四</w:t>
      </w:r>
      <w:r>
        <w:rPr>
          <w:rFonts w:ascii="仿宋" w:hAnsi="仿宋" w:eastAsia="仿宋" w:cs="宋体"/>
          <w:kern w:val="0"/>
          <w:sz w:val="24"/>
        </w:rPr>
        <w:t xml:space="preserve"> 】份，乙方执【 </w:t>
      </w:r>
      <w:r>
        <w:rPr>
          <w:rFonts w:hint="eastAsia" w:ascii="仿宋" w:hAnsi="仿宋" w:eastAsia="仿宋" w:cs="宋体"/>
          <w:kern w:val="0"/>
          <w:sz w:val="24"/>
        </w:rPr>
        <w:t>三</w:t>
      </w:r>
      <w:r>
        <w:rPr>
          <w:rFonts w:ascii="仿宋" w:hAnsi="仿宋" w:eastAsia="仿宋" w:cs="宋体"/>
          <w:kern w:val="0"/>
          <w:sz w:val="24"/>
        </w:rPr>
        <w:t xml:space="preserve"> 】份，具有同等法律效力。</w:t>
      </w:r>
    </w:p>
    <w:p>
      <w:pPr>
        <w:pStyle w:val="2"/>
      </w:pP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br w:type="textWrapping"/>
      </w:r>
    </w:p>
    <w:p>
      <w:pPr>
        <w:widowControl/>
        <w:spacing w:line="360" w:lineRule="auto"/>
        <w:ind w:firstLine="480" w:firstLineChars="200"/>
        <w:jc w:val="left"/>
        <w:rPr>
          <w:rFonts w:ascii="仿宋" w:hAnsi="仿宋" w:eastAsia="仿宋" w:cs="宋体"/>
          <w:kern w:val="0"/>
          <w:sz w:val="24"/>
        </w:rPr>
      </w:pPr>
    </w:p>
    <w:p>
      <w:pPr>
        <w:widowControl/>
        <w:spacing w:line="360" w:lineRule="auto"/>
        <w:ind w:firstLine="480" w:firstLineChars="200"/>
        <w:jc w:val="left"/>
        <w:rPr>
          <w:rFonts w:ascii="仿宋" w:hAnsi="仿宋" w:eastAsia="仿宋" w:cs="宋体"/>
          <w:kern w:val="0"/>
          <w:sz w:val="24"/>
        </w:rPr>
      </w:pPr>
    </w:p>
    <w:p>
      <w:pPr>
        <w:widowControl/>
        <w:spacing w:line="360" w:lineRule="auto"/>
        <w:jc w:val="left"/>
        <w:rPr>
          <w:rFonts w:ascii="仿宋" w:hAnsi="仿宋" w:eastAsia="仿宋" w:cs="宋体"/>
          <w:kern w:val="0"/>
          <w:sz w:val="24"/>
        </w:rPr>
      </w:pPr>
      <w:r>
        <w:rPr>
          <w:rFonts w:ascii="仿宋" w:hAnsi="仿宋" w:eastAsia="仿宋" w:cs="宋体"/>
          <w:b/>
          <w:bCs/>
          <w:kern w:val="0"/>
          <w:sz w:val="24"/>
        </w:rPr>
        <w:t>甲方（盖章）：</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法定代表人或授权代表（签字）：</w:t>
      </w:r>
    </w:p>
    <w:p>
      <w:pPr>
        <w:widowControl/>
        <w:spacing w:line="360" w:lineRule="auto"/>
        <w:ind w:firstLine="480" w:firstLineChars="200"/>
        <w:jc w:val="left"/>
        <w:rPr>
          <w:rFonts w:ascii="仿宋" w:hAnsi="仿宋" w:eastAsia="仿宋" w:cs="宋体"/>
          <w:kern w:val="0"/>
          <w:sz w:val="24"/>
        </w:rPr>
      </w:pP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br w:type="textWrapping"/>
      </w:r>
      <w:r>
        <w:rPr>
          <w:rFonts w:ascii="仿宋" w:hAnsi="仿宋" w:eastAsia="仿宋" w:cs="宋体"/>
          <w:b/>
          <w:bCs/>
          <w:kern w:val="0"/>
          <w:sz w:val="24"/>
        </w:rPr>
        <w:t>乙方（盖章）：</w:t>
      </w:r>
    </w:p>
    <w:p>
      <w:pPr>
        <w:widowControl/>
        <w:spacing w:line="360" w:lineRule="auto"/>
        <w:ind w:firstLine="480" w:firstLineChars="200"/>
        <w:jc w:val="left"/>
        <w:rPr>
          <w:rFonts w:cs="宋体" w:asciiTheme="minorEastAsia" w:hAnsiTheme="minorEastAsia" w:eastAsiaTheme="minorEastAsia"/>
          <w:kern w:val="0"/>
          <w:sz w:val="24"/>
        </w:rPr>
      </w:pPr>
      <w:r>
        <w:rPr>
          <w:rFonts w:ascii="仿宋" w:hAnsi="仿宋" w:eastAsia="仿宋" w:cs="宋体"/>
          <w:kern w:val="0"/>
          <w:sz w:val="24"/>
        </w:rPr>
        <w:t>法定代表人或授权代表（签字）</w:t>
      </w:r>
      <w:r>
        <w:rPr>
          <w:rFonts w:cs="宋体" w:asciiTheme="minorEastAsia" w:hAnsiTheme="minorEastAsia" w:eastAsiaTheme="minorEastAsia"/>
          <w:kern w:val="0"/>
          <w:sz w:val="24"/>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600" w:lineRule="exact"/>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工期</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A8FD2"/>
    <w:multiLevelType w:val="singleLevel"/>
    <w:tmpl w:val="2DDA8FD2"/>
    <w:lvl w:ilvl="0" w:tentative="0">
      <w:start w:val="1"/>
      <w:numFmt w:val="decimal"/>
      <w:suff w:val="nothing"/>
      <w:lvlText w:val="%1、"/>
      <w:lvlJc w:val="left"/>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455BD"/>
    <w:rsid w:val="0005057A"/>
    <w:rsid w:val="002253A0"/>
    <w:rsid w:val="002E44C0"/>
    <w:rsid w:val="00306C18"/>
    <w:rsid w:val="003A1AD8"/>
    <w:rsid w:val="003A475B"/>
    <w:rsid w:val="003B06FF"/>
    <w:rsid w:val="003C59CA"/>
    <w:rsid w:val="00403754"/>
    <w:rsid w:val="00412C50"/>
    <w:rsid w:val="00444ED5"/>
    <w:rsid w:val="004A47F0"/>
    <w:rsid w:val="004B1F01"/>
    <w:rsid w:val="004F0999"/>
    <w:rsid w:val="00524638"/>
    <w:rsid w:val="00543C0A"/>
    <w:rsid w:val="005815BD"/>
    <w:rsid w:val="00585EC4"/>
    <w:rsid w:val="005D619E"/>
    <w:rsid w:val="00625D50"/>
    <w:rsid w:val="006825B3"/>
    <w:rsid w:val="006B4D9A"/>
    <w:rsid w:val="00712C58"/>
    <w:rsid w:val="007A63AD"/>
    <w:rsid w:val="007D59CD"/>
    <w:rsid w:val="008022D2"/>
    <w:rsid w:val="00804172"/>
    <w:rsid w:val="00843802"/>
    <w:rsid w:val="008A5478"/>
    <w:rsid w:val="00935D1A"/>
    <w:rsid w:val="009805B5"/>
    <w:rsid w:val="009B6BA7"/>
    <w:rsid w:val="00A10E30"/>
    <w:rsid w:val="00AA3B7E"/>
    <w:rsid w:val="00AF34BD"/>
    <w:rsid w:val="00B2182E"/>
    <w:rsid w:val="00B21B3B"/>
    <w:rsid w:val="00B3467E"/>
    <w:rsid w:val="00B501B5"/>
    <w:rsid w:val="00B56CD2"/>
    <w:rsid w:val="00B91441"/>
    <w:rsid w:val="00BD47BE"/>
    <w:rsid w:val="00BF3511"/>
    <w:rsid w:val="00C32E53"/>
    <w:rsid w:val="00C86BEB"/>
    <w:rsid w:val="00D365FF"/>
    <w:rsid w:val="00DB662C"/>
    <w:rsid w:val="00DE2CF6"/>
    <w:rsid w:val="00E52085"/>
    <w:rsid w:val="00E728D2"/>
    <w:rsid w:val="00E75A99"/>
    <w:rsid w:val="00F14ABB"/>
    <w:rsid w:val="00F61F2C"/>
    <w:rsid w:val="00F8755D"/>
    <w:rsid w:val="04CD6009"/>
    <w:rsid w:val="05533181"/>
    <w:rsid w:val="05B55287"/>
    <w:rsid w:val="05CF5B0E"/>
    <w:rsid w:val="060C68AF"/>
    <w:rsid w:val="07652792"/>
    <w:rsid w:val="096E6E51"/>
    <w:rsid w:val="0C415E00"/>
    <w:rsid w:val="0CCD45A6"/>
    <w:rsid w:val="0EEA4AEA"/>
    <w:rsid w:val="134F66CB"/>
    <w:rsid w:val="18F33575"/>
    <w:rsid w:val="1BEE177A"/>
    <w:rsid w:val="1C0253AC"/>
    <w:rsid w:val="1C817AE6"/>
    <w:rsid w:val="20587D3E"/>
    <w:rsid w:val="20640AAA"/>
    <w:rsid w:val="24311D9D"/>
    <w:rsid w:val="2541744C"/>
    <w:rsid w:val="26D06F67"/>
    <w:rsid w:val="2BD81883"/>
    <w:rsid w:val="2D8078B6"/>
    <w:rsid w:val="38FB798C"/>
    <w:rsid w:val="3A6C7EBE"/>
    <w:rsid w:val="3C9955EA"/>
    <w:rsid w:val="43153EBD"/>
    <w:rsid w:val="445A74E8"/>
    <w:rsid w:val="4967336A"/>
    <w:rsid w:val="4BCA200B"/>
    <w:rsid w:val="4C512510"/>
    <w:rsid w:val="4D7B4276"/>
    <w:rsid w:val="4FF817AC"/>
    <w:rsid w:val="51B62AAC"/>
    <w:rsid w:val="52224913"/>
    <w:rsid w:val="54600565"/>
    <w:rsid w:val="5A6800F2"/>
    <w:rsid w:val="60BF0592"/>
    <w:rsid w:val="63514E9A"/>
    <w:rsid w:val="65243E3D"/>
    <w:rsid w:val="65514894"/>
    <w:rsid w:val="668822FF"/>
    <w:rsid w:val="6DAF6368"/>
    <w:rsid w:val="6E03596D"/>
    <w:rsid w:val="70780E28"/>
    <w:rsid w:val="7A1E2315"/>
    <w:rsid w:val="7CF1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标题 2 字符"/>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F3D38-CDF3-4B3A-9FBD-1BE62C2AF1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10375</Words>
  <Characters>11303</Characters>
  <Lines>88</Lines>
  <Paragraphs>24</Paragraphs>
  <TotalTime>31</TotalTime>
  <ScaleCrop>false</ScaleCrop>
  <LinksUpToDate>false</LinksUpToDate>
  <CharactersWithSpaces>12015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2022-02-10T08:46:00Z</dcterms:created>
  <dc:creator>Administrator</dc:creator>
  <cp:lastModifiedBy>Administrator</cp:lastModifiedBy>
  <cp:lastPrinted>2022-03-14T06:26:00Z</cp:lastPrinted>
  <dcterms:modified xsi:type="dcterms:W3CDTF">2022-06-29T02:05:35Z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5C7254D8A06C49E8A6A0E2E2CEC888C8</vt:lpwstr>
  </property>
</Properties>
</file>