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b/>
          <w:color w:val="000000"/>
          <w:sz w:val="52"/>
          <w:szCs w:val="52"/>
          <w:lang w:val="en-US" w:eastAsia="zh-CN"/>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增设园区消防车通道标线、标志的项目</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竞争性采购</w:t>
      </w:r>
      <w:r>
        <w:rPr>
          <w:rFonts w:hint="eastAsia" w:ascii="方正小标宋简体" w:hAnsi="方正小标宋简体" w:eastAsia="方正小标宋简体" w:cs="方正小标宋简体"/>
          <w:bCs/>
          <w:color w:val="000000"/>
          <w:sz w:val="44"/>
          <w:szCs w:val="44"/>
        </w:rPr>
        <w:t>文件</w:t>
      </w:r>
    </w:p>
    <w:p>
      <w:pPr>
        <w:jc w:val="center"/>
        <w:rPr>
          <w:rFonts w:ascii="仿宋_GB2312" w:eastAsia="仿宋_GB2312"/>
          <w:b/>
          <w:color w:val="000000"/>
          <w:sz w:val="32"/>
        </w:rPr>
      </w:pPr>
    </w:p>
    <w:p>
      <w:pPr>
        <w:jc w:val="center"/>
        <w:rPr>
          <w:rFonts w:ascii="仿宋_GB2312" w:eastAsia="仿宋_GB2312"/>
          <w:b/>
          <w:color w:val="000000"/>
          <w:sz w:val="32"/>
        </w:rPr>
      </w:pPr>
    </w:p>
    <w:p>
      <w:pPr>
        <w:jc w:val="center"/>
        <w:rPr>
          <w:rFonts w:ascii="仿宋_GB2312" w:eastAsia="仿宋_GB2312"/>
          <w:b/>
          <w:color w:val="000000"/>
          <w:sz w:val="32"/>
        </w:rPr>
      </w:pPr>
      <w:r>
        <w:rPr>
          <w:rFonts w:hint="eastAsia" w:ascii="仿宋_GB2312" w:eastAsia="仿宋_GB2312"/>
          <w:b/>
          <w:color w:val="000000"/>
          <w:sz w:val="32"/>
        </w:rPr>
        <w:t>编号：JZX2022-024</w:t>
      </w:r>
    </w:p>
    <w:p>
      <w:pPr>
        <w:jc w:val="center"/>
        <w:rPr>
          <w:rFonts w:ascii="仿宋_GB2312" w:eastAsia="仿宋_GB2312"/>
          <w:b/>
          <w:color w:val="000000"/>
          <w:sz w:val="32"/>
          <w:szCs w:val="32"/>
        </w:rPr>
      </w:pPr>
      <w:r>
        <w:rPr>
          <w:rFonts w:hint="eastAsia" w:ascii="仿宋_GB2312" w:eastAsia="仿宋_GB2312"/>
          <w:b/>
          <w:color w:val="000000"/>
          <w:sz w:val="32"/>
          <w:szCs w:val="32"/>
        </w:rPr>
        <w:t>重庆机场集团有限公司</w:t>
      </w:r>
    </w:p>
    <w:p>
      <w:pPr>
        <w:jc w:val="center"/>
        <w:rPr>
          <w:rFonts w:ascii="仿宋_GB2312" w:eastAsia="仿宋_GB2312"/>
          <w:b/>
          <w:color w:val="000000"/>
          <w:sz w:val="32"/>
          <w:szCs w:val="32"/>
        </w:rPr>
      </w:pPr>
      <w:r>
        <w:rPr>
          <w:rFonts w:hint="eastAsia" w:ascii="仿宋_GB2312" w:eastAsia="仿宋_GB2312"/>
          <w:b/>
          <w:color w:val="000000"/>
          <w:sz w:val="32"/>
          <w:szCs w:val="32"/>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二〇二二年</w:t>
      </w:r>
      <w:r>
        <w:rPr>
          <w:rFonts w:hint="eastAsia" w:ascii="仿宋_GB2312" w:eastAsia="仿宋_GB2312"/>
          <w:b/>
          <w:color w:val="000000"/>
          <w:sz w:val="32"/>
          <w:szCs w:val="32"/>
          <w:lang w:eastAsia="zh-CN"/>
        </w:rPr>
        <w:t>六</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rPr>
          <w:rFonts w:ascii="仿宋_GB2312" w:eastAsia="仿宋_GB2312"/>
          <w:b/>
          <w:color w:val="000000"/>
          <w:sz w:val="52"/>
        </w:rPr>
      </w:pPr>
    </w:p>
    <w:p>
      <w:pPr>
        <w:pStyle w:val="15"/>
        <w:rPr>
          <w:rFonts w:ascii="方正仿宋_GBK" w:hAnsi="方正仿宋_GBK" w:eastAsia="方正仿宋_GBK" w:cs="方正仿宋_GBK"/>
          <w:b w:val="0"/>
          <w:bCs w:val="0"/>
          <w:color w:val="000000"/>
          <w:sz w:val="44"/>
          <w:szCs w:val="44"/>
        </w:rPr>
      </w:pPr>
    </w:p>
    <w:p>
      <w:pPr>
        <w:pStyle w:val="15"/>
        <w:rPr>
          <w:rFonts w:ascii="仿宋_GB2312" w:hAnsi="仿宋" w:eastAsia="仿宋_GB2312"/>
          <w:bCs w:val="0"/>
          <w:color w:val="000000"/>
          <w:sz w:val="44"/>
          <w:szCs w:val="44"/>
        </w:rPr>
      </w:pPr>
      <w:r>
        <w:rPr>
          <w:rFonts w:hint="eastAsia" w:ascii="仿宋_GB2312" w:hAnsi="仿宋" w:eastAsia="仿宋_GB2312"/>
          <w:bCs w:val="0"/>
          <w:color w:val="000000"/>
          <w:sz w:val="44"/>
          <w:szCs w:val="44"/>
        </w:rPr>
        <w:t>目录</w:t>
      </w:r>
    </w:p>
    <w:p>
      <w:pPr>
        <w:rPr>
          <w:rFonts w:ascii="方正仿宋_GBK" w:hAnsi="方正仿宋_GBK" w:eastAsia="方正仿宋_GBK" w:cs="方正仿宋_GBK"/>
        </w:rPr>
      </w:pPr>
    </w:p>
    <w:p>
      <w:pPr>
        <w:pStyle w:val="15"/>
        <w:rPr>
          <w:rFonts w:ascii="方正仿宋_GBK" w:hAnsi="方正仿宋_GBK" w:eastAsia="方正仿宋_GBK" w:cs="方正仿宋_GBK"/>
        </w:rPr>
      </w:pPr>
    </w:p>
    <w:p>
      <w:pPr>
        <w:spacing w:line="360" w:lineRule="auto"/>
        <w:rPr>
          <w:rFonts w:hint="default" w:ascii="方正仿宋_GBK" w:hAnsi="方正仿宋_GBK" w:eastAsia="方正仿宋_GBK" w:cs="方正仿宋_GBK"/>
          <w:b/>
          <w:bCs/>
          <w:sz w:val="32"/>
          <w:lang w:val="en-US" w:eastAsia="zh-CN"/>
        </w:rPr>
      </w:pPr>
      <w:r>
        <w:rPr>
          <w:rFonts w:hint="eastAsia" w:ascii="方正仿宋_GBK" w:hAnsi="方正仿宋_GBK" w:eastAsia="方正仿宋_GBK" w:cs="方正仿宋_GBK"/>
          <w:b/>
          <w:bCs/>
          <w:sz w:val="32"/>
        </w:rPr>
        <w:t xml:space="preserve">第一章  </w:t>
      </w:r>
      <w:r>
        <w:rPr>
          <w:rFonts w:hint="eastAsia" w:ascii="方正仿宋_GBK" w:hAnsi="方正仿宋_GBK" w:eastAsia="方正仿宋_GBK" w:cs="方正仿宋_GBK"/>
          <w:b/>
          <w:bCs/>
          <w:sz w:val="32"/>
          <w:lang w:val="en-US" w:eastAsia="zh-CN"/>
        </w:rPr>
        <w:t>竞争性采购</w:t>
      </w:r>
      <w:r>
        <w:rPr>
          <w:rFonts w:hint="eastAsia" w:ascii="方正仿宋_GBK" w:hAnsi="方正仿宋_GBK" w:eastAsia="方正仿宋_GBK" w:cs="方正仿宋_GBK"/>
          <w:b/>
          <w:bCs/>
          <w:sz w:val="32"/>
        </w:rPr>
        <w:t>文件</w:t>
      </w:r>
      <w:r>
        <w:rPr>
          <w:rFonts w:hint="eastAsia" w:ascii="方正仿宋_GBK" w:hAnsi="方正仿宋_GBK" w:eastAsia="方正仿宋_GBK" w:cs="方正仿宋_GBK"/>
          <w:b/>
          <w:bCs/>
          <w:sz w:val="32"/>
          <w:lang w:val="en-US" w:eastAsia="zh-CN"/>
        </w:rPr>
        <w:t>及附件</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w:t>
      </w: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jc w:val="center"/>
        <w:rPr>
          <w:rFonts w:ascii="仿宋_GB2312" w:hAnsi="仿宋" w:eastAsia="仿宋_GB2312"/>
          <w:b/>
          <w:color w:val="000000"/>
          <w:sz w:val="44"/>
          <w:szCs w:val="44"/>
        </w:rPr>
      </w:pPr>
    </w:p>
    <w:p>
      <w:pPr>
        <w:pStyle w:val="15"/>
        <w:rPr>
          <w:rFonts w:ascii="仿宋_GB2312" w:hAnsi="仿宋" w:eastAsia="仿宋_GB2312"/>
          <w:b/>
          <w:color w:val="000000"/>
          <w:sz w:val="44"/>
          <w:szCs w:val="44"/>
        </w:rPr>
      </w:pPr>
    </w:p>
    <w:p>
      <w:pPr>
        <w:rPr>
          <w:rFonts w:ascii="仿宋_GB2312" w:hAnsi="仿宋" w:eastAsia="仿宋_GB2312"/>
          <w:b/>
          <w:color w:val="000000"/>
          <w:sz w:val="44"/>
          <w:szCs w:val="44"/>
        </w:rPr>
      </w:pPr>
    </w:p>
    <w:p>
      <w:pPr>
        <w:pStyle w:val="15"/>
        <w:rPr>
          <w:rFonts w:ascii="仿宋_GB2312" w:hAnsi="仿宋" w:eastAsia="仿宋_GB2312"/>
          <w:b/>
          <w:color w:val="000000"/>
          <w:sz w:val="44"/>
          <w:szCs w:val="44"/>
        </w:rPr>
      </w:pPr>
    </w:p>
    <w:p>
      <w:pPr>
        <w:rPr>
          <w:rFonts w:ascii="仿宋_GB2312" w:hAnsi="仿宋" w:eastAsia="仿宋_GB2312"/>
          <w:b/>
          <w:color w:val="000000"/>
          <w:sz w:val="44"/>
          <w:szCs w:val="44"/>
        </w:rPr>
      </w:pPr>
    </w:p>
    <w:p>
      <w:pPr>
        <w:pStyle w:val="15"/>
        <w:rPr>
          <w:rFonts w:ascii="仿宋_GB2312" w:hAnsi="仿宋" w:eastAsia="仿宋_GB2312"/>
          <w:b/>
          <w:color w:val="000000"/>
          <w:sz w:val="44"/>
          <w:szCs w:val="44"/>
        </w:rPr>
      </w:pPr>
    </w:p>
    <w:p/>
    <w:p/>
    <w:p>
      <w:pPr>
        <w:ind w:firstLine="3534" w:firstLineChars="800"/>
        <w:rPr>
          <w:rFonts w:ascii="仿宋_GB2312" w:hAnsi="仿宋" w:eastAsia="仿宋_GB2312"/>
          <w:b/>
          <w:color w:val="000000"/>
          <w:sz w:val="44"/>
          <w:szCs w:val="44"/>
        </w:rPr>
      </w:pPr>
      <w:r>
        <w:rPr>
          <w:rFonts w:hint="eastAsia" w:ascii="仿宋_GB2312" w:hAnsi="仿宋" w:eastAsia="仿宋_GB2312"/>
          <w:b/>
          <w:color w:val="000000"/>
          <w:sz w:val="44"/>
          <w:szCs w:val="44"/>
        </w:rPr>
        <w:t>第一章</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增设园区消防车通道标线、标志的项目</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竞争性采购</w:t>
      </w:r>
      <w:r>
        <w:rPr>
          <w:rFonts w:hint="eastAsia" w:ascii="方正小标宋简体" w:hAnsi="方正小标宋简体" w:eastAsia="方正小标宋简体" w:cs="方正小标宋简体"/>
          <w:bCs/>
          <w:color w:val="000000"/>
          <w:sz w:val="44"/>
          <w:szCs w:val="44"/>
        </w:rPr>
        <w:t>文件</w:t>
      </w:r>
    </w:p>
    <w:p>
      <w:pPr>
        <w:widowControl/>
        <w:adjustRightInd w:val="0"/>
        <w:snapToGrid w:val="0"/>
        <w:spacing w:line="594" w:lineRule="exact"/>
        <w:jc w:val="left"/>
        <w:rPr>
          <w:rFonts w:hint="eastAsia" w:ascii="仿宋_GB2312" w:hAnsi="宋体" w:eastAsia="仿宋_GB2312" w:cs="宋体"/>
          <w:b/>
          <w:bCs/>
          <w:color w:val="000000"/>
          <w:kern w:val="0"/>
          <w:sz w:val="28"/>
          <w:szCs w:val="28"/>
        </w:rPr>
      </w:pP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bookmarkStart w:id="24" w:name="_GoBack"/>
      <w:bookmarkEnd w:id="24"/>
      <w:r>
        <w:rPr>
          <w:rFonts w:hint="eastAsia" w:ascii="仿宋_GB2312" w:hAnsi="宋体" w:eastAsia="仿宋_GB2312" w:cs="宋体"/>
          <w:b/>
          <w:bCs/>
          <w:color w:val="000000"/>
          <w:kern w:val="0"/>
          <w:sz w:val="28"/>
          <w:szCs w:val="28"/>
        </w:rPr>
        <w:t>一、项目实施内容及要求：</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1.1资质要求</w:t>
      </w:r>
    </w:p>
    <w:p>
      <w:pPr>
        <w:widowControl/>
        <w:adjustRightInd w:val="0"/>
        <w:snapToGrid w:val="0"/>
        <w:spacing w:line="594" w:lineRule="exact"/>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color w:val="000000"/>
          <w:kern w:val="0"/>
          <w:sz w:val="28"/>
          <w:szCs w:val="28"/>
          <w:lang w:val="en-US" w:eastAsia="zh-CN"/>
        </w:rPr>
        <w:t>1.1.1</w:t>
      </w:r>
      <w:r>
        <w:rPr>
          <w:rFonts w:hint="eastAsia" w:ascii="仿宋_GB2312" w:hAnsi="宋体" w:eastAsia="仿宋_GB2312" w:cs="宋体"/>
          <w:color w:val="000000"/>
          <w:kern w:val="0"/>
          <w:sz w:val="28"/>
          <w:szCs w:val="28"/>
        </w:rPr>
        <w:t>公司为独立法人，具备有效的营业执照，</w:t>
      </w:r>
      <w:r>
        <w:rPr>
          <w:rFonts w:hint="eastAsia" w:ascii="仿宋_GB2312" w:hAnsi="宋体" w:eastAsia="仿宋_GB2312" w:cs="宋体"/>
          <w:kern w:val="0"/>
          <w:sz w:val="28"/>
          <w:szCs w:val="28"/>
        </w:rPr>
        <w:t>注册资金为 100万元及以上，能开具增值税票。</w:t>
      </w:r>
    </w:p>
    <w:p>
      <w:pPr>
        <w:widowControl/>
        <w:spacing w:line="360" w:lineRule="auto"/>
        <w:ind w:firstLine="560" w:firstLineChars="200"/>
        <w:jc w:val="left"/>
      </w:pPr>
      <w:r>
        <w:rPr>
          <w:rFonts w:hint="eastAsia" w:ascii="仿宋_GB2312" w:eastAsia="仿宋_GB2312"/>
          <w:color w:val="000000"/>
          <w:sz w:val="28"/>
          <w:szCs w:val="28"/>
          <w:highlight w:val="none"/>
          <w:lang w:val="en-US" w:eastAsia="zh-CN"/>
        </w:rPr>
        <w:t>1.1.2</w:t>
      </w:r>
      <w:r>
        <w:rPr>
          <w:rFonts w:hint="eastAsia" w:ascii="仿宋_GB2312" w:eastAsia="仿宋_GB2312"/>
          <w:color w:val="000000"/>
          <w:sz w:val="28"/>
          <w:szCs w:val="28"/>
          <w:highlight w:val="none"/>
        </w:rPr>
        <w:t>公司具备有效的营业执照，</w:t>
      </w:r>
      <w:r>
        <w:rPr>
          <w:rFonts w:hint="eastAsia" w:ascii="方正仿宋_GBK" w:hAnsi="方正仿宋_GBK" w:eastAsia="方正仿宋_GBK" w:cs="方正仿宋_GBK"/>
          <w:b w:val="0"/>
          <w:bCs/>
          <w:color w:val="auto"/>
          <w:sz w:val="28"/>
          <w:szCs w:val="28"/>
          <w:highlight w:val="none"/>
        </w:rPr>
        <w:t>具有</w:t>
      </w:r>
      <w:r>
        <w:rPr>
          <w:rFonts w:hint="eastAsia" w:ascii="方正仿宋_GBK" w:hAnsi="方正仿宋_GBK" w:eastAsia="方正仿宋_GBK" w:cs="方正仿宋_GBK"/>
          <w:b w:val="0"/>
          <w:bCs/>
          <w:color w:val="auto"/>
          <w:sz w:val="28"/>
          <w:szCs w:val="28"/>
          <w:highlight w:val="none"/>
          <w:lang w:eastAsia="zh-CN"/>
        </w:rPr>
        <w:t>建筑装修装饰工程专业承包贰级</w:t>
      </w:r>
      <w:r>
        <w:rPr>
          <w:rFonts w:hint="eastAsia" w:ascii="方正仿宋_GBK" w:hAnsi="方正仿宋_GBK" w:eastAsia="方正仿宋_GBK" w:cs="方正仿宋_GBK"/>
          <w:b w:val="0"/>
          <w:bCs/>
          <w:color w:val="auto"/>
          <w:sz w:val="28"/>
          <w:szCs w:val="28"/>
          <w:highlight w:val="none"/>
          <w:lang w:val="en-US" w:eastAsia="zh-CN"/>
        </w:rPr>
        <w:t>及</w:t>
      </w:r>
      <w:r>
        <w:rPr>
          <w:rFonts w:hint="eastAsia" w:ascii="方正仿宋_GBK" w:hAnsi="方正仿宋_GBK" w:eastAsia="方正仿宋_GBK" w:cs="方正仿宋_GBK"/>
          <w:b w:val="0"/>
          <w:bCs/>
          <w:color w:val="auto"/>
          <w:sz w:val="28"/>
          <w:szCs w:val="28"/>
          <w:highlight w:val="none"/>
          <w:lang w:eastAsia="zh-CN"/>
        </w:rPr>
        <w:t>以上或建筑总承包</w:t>
      </w:r>
      <w:r>
        <w:rPr>
          <w:rFonts w:hint="eastAsia" w:ascii="方正仿宋_GBK" w:hAnsi="方正仿宋_GBK" w:eastAsia="方正仿宋_GBK" w:cs="方正仿宋_GBK"/>
          <w:b w:val="0"/>
          <w:bCs/>
          <w:color w:val="auto"/>
          <w:sz w:val="28"/>
          <w:szCs w:val="28"/>
          <w:highlight w:val="none"/>
          <w:lang w:val="en-US" w:eastAsia="zh-CN"/>
        </w:rPr>
        <w:t>三级及以上</w:t>
      </w:r>
      <w:r>
        <w:rPr>
          <w:rFonts w:hint="eastAsia" w:ascii="方正仿宋_GBK" w:hAnsi="方正仿宋_GBK" w:eastAsia="方正仿宋_GBK" w:cs="方正仿宋_GBK"/>
          <w:b w:val="0"/>
          <w:bCs/>
          <w:color w:val="auto"/>
          <w:sz w:val="28"/>
          <w:szCs w:val="28"/>
          <w:highlight w:val="none"/>
          <w:lang w:eastAsia="zh-CN"/>
        </w:rPr>
        <w:t>资质</w:t>
      </w:r>
      <w:r>
        <w:rPr>
          <w:rFonts w:hint="eastAsia" w:ascii="方正仿宋_GBK" w:hAnsi="方正仿宋_GBK" w:eastAsia="方正仿宋_GBK" w:cs="方正仿宋_GBK"/>
          <w:color w:val="auto"/>
          <w:sz w:val="28"/>
          <w:szCs w:val="28"/>
          <w:highlight w:val="none"/>
        </w:rPr>
        <w:t>（提供资质证明文件复印件并加盖单位鲜公章）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1.2项目内容及标准</w:t>
      </w:r>
    </w:p>
    <w:p>
      <w:pPr>
        <w:widowControl/>
        <w:adjustRightInd w:val="0"/>
        <w:snapToGrid w:val="0"/>
        <w:spacing w:line="594" w:lineRule="exact"/>
        <w:ind w:firstLine="560" w:firstLineChars="200"/>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rPr>
        <w:t>项目内容、标准：见附件</w:t>
      </w:r>
      <w:r>
        <w:rPr>
          <w:rFonts w:hint="eastAsia" w:ascii="仿宋_GB2312" w:hAnsi="宋体" w:eastAsia="仿宋_GB2312" w:cs="宋体"/>
          <w:color w:val="000000"/>
          <w:kern w:val="0"/>
          <w:sz w:val="28"/>
          <w:szCs w:val="28"/>
          <w:lang w:val="en-US" w:eastAsia="zh-CN"/>
        </w:rPr>
        <w:t>5</w:t>
      </w:r>
    </w:p>
    <w:p>
      <w:pPr>
        <w:widowControl/>
        <w:adjustRightInd w:val="0"/>
        <w:snapToGrid w:val="0"/>
        <w:spacing w:line="594" w:lineRule="exact"/>
        <w:ind w:firstLine="560" w:firstLineChars="200"/>
        <w:jc w:val="left"/>
        <w:rPr>
          <w:rFonts w:hint="default"/>
          <w:lang w:val="en-US" w:eastAsia="zh-CN"/>
        </w:rPr>
      </w:pPr>
      <w:r>
        <w:rPr>
          <w:rFonts w:hint="eastAsia" w:ascii="仿宋_GB2312" w:hAnsi="宋体" w:eastAsia="仿宋_GB2312" w:cs="宋体"/>
          <w:color w:val="000000"/>
          <w:kern w:val="0"/>
          <w:sz w:val="28"/>
          <w:szCs w:val="28"/>
        </w:rPr>
        <w:t>1.3项目地址：重庆江北国际机场内</w:t>
      </w:r>
    </w:p>
    <w:p>
      <w:pPr>
        <w:widowControl/>
        <w:adjustRightInd w:val="0"/>
        <w:snapToGrid w:val="0"/>
        <w:spacing w:line="594" w:lineRule="exact"/>
        <w:ind w:firstLine="560" w:firstLineChars="200"/>
        <w:jc w:val="left"/>
        <w:rPr>
          <w:rFonts w:hint="eastAsia" w:ascii="仿宋_GB2312" w:hAnsi="宋体" w:eastAsia="仿宋_GB2312" w:cs="宋体"/>
          <w:color w:val="000000"/>
          <w:kern w:val="0"/>
          <w:sz w:val="28"/>
          <w:szCs w:val="28"/>
          <w:highlight w:val="none"/>
          <w:u w:val="none"/>
        </w:rPr>
      </w:pPr>
      <w:r>
        <w:rPr>
          <w:rFonts w:hint="eastAsia" w:ascii="仿宋_GB2312" w:hAnsi="宋体" w:eastAsia="仿宋_GB2312" w:cs="宋体"/>
          <w:color w:val="000000"/>
          <w:kern w:val="0"/>
          <w:sz w:val="28"/>
          <w:szCs w:val="28"/>
          <w:highlight w:val="none"/>
          <w:u w:val="none"/>
          <w:lang w:val="en-US" w:eastAsia="zh-CN"/>
        </w:rPr>
        <w:t>1.4质保期：3月</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报价要求</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.1本项目报价为包干价，不再另行增加任何费用。</w:t>
      </w:r>
    </w:p>
    <w:p>
      <w:pPr>
        <w:widowControl/>
        <w:adjustRightInd w:val="0"/>
        <w:snapToGrid w:val="0"/>
        <w:spacing w:line="594"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lang w:val="en-US" w:eastAsia="zh-CN"/>
        </w:rPr>
        <w:t>5</w:t>
      </w:r>
      <w:r>
        <w:rPr>
          <w:rFonts w:hint="eastAsia" w:ascii="仿宋_GB2312" w:hAnsi="宋体" w:eastAsia="仿宋_GB2312" w:cs="宋体"/>
          <w:color w:val="000000"/>
          <w:kern w:val="0"/>
          <w:sz w:val="28"/>
          <w:szCs w:val="28"/>
        </w:rPr>
        <w:t>.2</w:t>
      </w:r>
      <w:r>
        <w:rPr>
          <w:rFonts w:hint="eastAsia" w:ascii="仿宋_GB2312" w:hAnsi="宋体" w:eastAsia="仿宋_GB2312" w:cs="宋体"/>
          <w:color w:val="000000"/>
          <w:kern w:val="0"/>
          <w:sz w:val="28"/>
          <w:szCs w:val="28"/>
          <w:lang w:val="en-US" w:eastAsia="zh-CN"/>
        </w:rPr>
        <w:t>报价</w:t>
      </w:r>
      <w:r>
        <w:rPr>
          <w:rFonts w:hint="eastAsia" w:ascii="仿宋_GB2312" w:hAnsi="宋体" w:eastAsia="仿宋_GB2312" w:cs="宋体"/>
          <w:color w:val="000000"/>
          <w:kern w:val="0"/>
          <w:sz w:val="28"/>
          <w:szCs w:val="28"/>
        </w:rPr>
        <w:t>不得超过限价，限价为不含税</w:t>
      </w:r>
      <w:r>
        <w:rPr>
          <w:rFonts w:hint="eastAsia" w:ascii="仿宋_GB2312" w:hAnsi="宋体" w:eastAsia="仿宋_GB2312" w:cs="宋体"/>
          <w:color w:val="000000"/>
          <w:kern w:val="0"/>
          <w:sz w:val="28"/>
          <w:szCs w:val="28"/>
          <w:lang w:val="en-US" w:eastAsia="zh-CN"/>
        </w:rPr>
        <w:t>58907.73</w:t>
      </w:r>
      <w:r>
        <w:rPr>
          <w:rFonts w:hint="eastAsia" w:ascii="仿宋_GB2312" w:hAnsi="宋体" w:eastAsia="仿宋_GB2312" w:cs="宋体"/>
          <w:color w:val="000000"/>
          <w:kern w:val="0"/>
          <w:sz w:val="28"/>
          <w:szCs w:val="28"/>
        </w:rPr>
        <w:t>元（大写金额：</w:t>
      </w:r>
      <w:r>
        <w:rPr>
          <w:rFonts w:hint="eastAsia" w:ascii="仿宋_GB2312" w:hAnsi="宋体" w:eastAsia="仿宋_GB2312" w:cs="宋体"/>
          <w:color w:val="000000"/>
          <w:kern w:val="0"/>
          <w:sz w:val="28"/>
          <w:szCs w:val="28"/>
          <w:lang w:val="en-US" w:eastAsia="zh-CN"/>
        </w:rPr>
        <w:t>伍万捌仟玖佰零柒元柒角叁分</w:t>
      </w:r>
      <w:r>
        <w:rPr>
          <w:rFonts w:hint="eastAsia" w:ascii="仿宋_GB2312" w:hAnsi="宋体" w:eastAsia="仿宋_GB2312" w:cs="宋体"/>
          <w:color w:val="000000"/>
          <w:kern w:val="0"/>
          <w:sz w:val="28"/>
          <w:szCs w:val="28"/>
        </w:rPr>
        <w:t>），报价超过最高限价，</w:t>
      </w:r>
      <w:r>
        <w:rPr>
          <w:rFonts w:hint="eastAsia" w:ascii="仿宋_GB2312" w:hAnsi="宋体" w:eastAsia="仿宋_GB2312" w:cs="宋体"/>
          <w:b w:val="0"/>
          <w:bCs w:val="0"/>
          <w:color w:val="000000"/>
          <w:kern w:val="0"/>
          <w:sz w:val="28"/>
          <w:szCs w:val="28"/>
          <w:highlight w:val="none"/>
          <w:lang w:eastAsia="zh-CN"/>
        </w:rPr>
        <w:t>将取消竞争性采购响应方的评审资格。</w:t>
      </w:r>
    </w:p>
    <w:p>
      <w:pPr>
        <w:pStyle w:val="2"/>
        <w:ind w:firstLine="562"/>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b w:val="0"/>
          <w:bCs w:val="0"/>
          <w:color w:val="000000"/>
          <w:kern w:val="0"/>
          <w:sz w:val="28"/>
          <w:szCs w:val="28"/>
          <w:lang w:val="en-US" w:eastAsia="zh-CN" w:bidi="ar-SA"/>
        </w:rPr>
        <w:t>1.6</w:t>
      </w:r>
      <w:r>
        <w:rPr>
          <w:rFonts w:hint="eastAsia" w:ascii="仿宋_GB2312" w:hAnsi="宋体" w:eastAsia="仿宋_GB2312" w:cs="宋体"/>
          <w:b w:val="0"/>
          <w:bCs w:val="0"/>
          <w:color w:val="000000"/>
          <w:kern w:val="0"/>
          <w:sz w:val="28"/>
          <w:szCs w:val="28"/>
          <w:lang w:val="en-US" w:eastAsia="zh-CN"/>
        </w:rPr>
        <w:t>其他要求</w:t>
      </w:r>
    </w:p>
    <w:p>
      <w:pPr>
        <w:widowControl/>
        <w:numPr>
          <w:ilvl w:val="0"/>
          <w:numId w:val="1"/>
        </w:numPr>
        <w:spacing w:line="360" w:lineRule="auto"/>
        <w:ind w:left="0" w:leftChars="0" w:firstLine="397" w:firstLineChars="0"/>
        <w:jc w:val="left"/>
        <w:rPr>
          <w:rFonts w:hint="eastAsia" w:ascii="仿宋_GB2312" w:hAnsi="宋体" w:eastAsia="仿宋_GB2312" w:cs="宋体"/>
          <w:b w:val="0"/>
          <w:bCs w:val="0"/>
          <w:color w:val="000000"/>
          <w:kern w:val="0"/>
          <w:sz w:val="28"/>
          <w:szCs w:val="28"/>
          <w:lang w:val="en-US" w:eastAsia="zh-CN" w:bidi="ar-SA"/>
        </w:rPr>
      </w:pPr>
      <w:r>
        <w:rPr>
          <w:rFonts w:hint="eastAsia" w:ascii="仿宋_GB2312" w:hAnsi="宋体" w:eastAsia="仿宋_GB2312" w:cs="宋体"/>
          <w:b w:val="0"/>
          <w:bCs w:val="0"/>
          <w:color w:val="000000"/>
          <w:kern w:val="0"/>
          <w:sz w:val="28"/>
          <w:szCs w:val="28"/>
          <w:lang w:val="en-US" w:eastAsia="zh-CN" w:bidi="ar-SA"/>
        </w:rPr>
        <w:t>本次竞争性采购采购采购不接受联合体。</w:t>
      </w:r>
    </w:p>
    <w:p>
      <w:pPr>
        <w:widowControl/>
        <w:numPr>
          <w:ilvl w:val="0"/>
          <w:numId w:val="1"/>
        </w:numPr>
        <w:spacing w:line="360" w:lineRule="auto"/>
        <w:ind w:left="0" w:leftChars="0" w:firstLine="397" w:firstLineChars="0"/>
        <w:jc w:val="left"/>
        <w:rPr>
          <w:rFonts w:hint="eastAsia" w:ascii="方正仿宋_GBK" w:hAnsi="方正仿宋_GBK" w:eastAsia="方正仿宋_GBK" w:cs="方正仿宋_GBK"/>
          <w:color w:val="auto"/>
          <w:sz w:val="28"/>
          <w:szCs w:val="28"/>
          <w:highlight w:val="none"/>
        </w:rPr>
      </w:pPr>
      <w:r>
        <w:rPr>
          <w:rFonts w:hint="eastAsia" w:ascii="仿宋_GB2312" w:hAnsi="宋体" w:eastAsia="仿宋_GB2312" w:cs="宋体"/>
          <w:b w:val="0"/>
          <w:bCs w:val="0"/>
          <w:color w:val="000000"/>
          <w:kern w:val="0"/>
          <w:sz w:val="28"/>
          <w:szCs w:val="28"/>
          <w:lang w:val="en-US" w:eastAsia="zh-CN" w:bidi="ar-SA"/>
        </w:rPr>
        <w:t>法定</w:t>
      </w:r>
      <w:r>
        <w:rPr>
          <w:rFonts w:hint="eastAsia" w:ascii="方正仿宋_GBK" w:hAnsi="方正仿宋_GBK" w:eastAsia="方正仿宋_GBK" w:cs="方正仿宋_GBK"/>
          <w:color w:val="auto"/>
          <w:sz w:val="28"/>
          <w:szCs w:val="28"/>
          <w:highlight w:val="none"/>
        </w:rPr>
        <w:t>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w:t>
      </w:r>
    </w:p>
    <w:p>
      <w:pPr>
        <w:widowControl/>
        <w:numPr>
          <w:ilvl w:val="0"/>
          <w:numId w:val="1"/>
        </w:numPr>
        <w:spacing w:line="360" w:lineRule="auto"/>
        <w:ind w:left="0" w:leftChars="0" w:firstLine="397"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信誉要求：①没有处于被责令停业，参与招标采购资格被取消，财产被接管、冻结，破产状态；②</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响应人没有进入采购人黑名单库；③具有履行合同所必需的设备和专业技术能力。</w:t>
      </w:r>
      <w:r>
        <w:rPr>
          <w:rFonts w:hint="eastAsia" w:ascii="方正仿宋_GBK" w:hAnsi="方正仿宋_GBK" w:eastAsia="方正仿宋_GBK" w:cs="方正仿宋_GBK"/>
          <w:color w:val="auto"/>
          <w:sz w:val="28"/>
          <w:szCs w:val="28"/>
          <w:highlight w:val="none"/>
          <w:lang w:val="en-US" w:eastAsia="zh-CN"/>
        </w:rPr>
        <w:t>（提供承诺书并加盖鲜章，详见附件4）</w:t>
      </w:r>
    </w:p>
    <w:p>
      <w:pPr>
        <w:widowControl/>
        <w:numPr>
          <w:ilvl w:val="0"/>
          <w:numId w:val="1"/>
        </w:numPr>
        <w:spacing w:line="360" w:lineRule="auto"/>
        <w:ind w:left="0" w:leftChars="0" w:firstLine="397" w:firstLineChars="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响应人如提供虚假材料或未达到上述要求，采购人有权取消其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资格或成交资格；提供虚假材料的，不予退还其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响应保证金，并且将列入采购人黑名单库。</w:t>
      </w:r>
    </w:p>
    <w:p>
      <w:pPr>
        <w:widowControl/>
        <w:numPr>
          <w:ilvl w:val="0"/>
          <w:numId w:val="1"/>
        </w:numPr>
        <w:spacing w:line="360" w:lineRule="auto"/>
        <w:ind w:left="0" w:leftChars="0" w:firstLine="397" w:firstLineChars="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1"/>
        </w:numPr>
        <w:spacing w:line="360" w:lineRule="auto"/>
        <w:ind w:left="0" w:leftChars="0" w:firstLine="397" w:firstLineChars="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施工人员应按要求完成应接新冠疫苗接种，做好个人防护，按规定核酸频次做好检测，遵守园区内部疫情防控相关规定。</w:t>
      </w:r>
    </w:p>
    <w:p>
      <w:pPr>
        <w:widowControl/>
        <w:adjustRightInd w:val="0"/>
        <w:snapToGrid w:val="0"/>
        <w:spacing w:line="594" w:lineRule="exact"/>
        <w:ind w:firstLine="562" w:firstLineChars="200"/>
        <w:jc w:val="left"/>
        <w:rPr>
          <w:rFonts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二、合格报价供应方：</w:t>
      </w:r>
      <w:r>
        <w:rPr>
          <w:rFonts w:hint="eastAsia" w:ascii="仿宋_GB2312" w:hAnsi="宋体" w:eastAsia="仿宋_GB2312" w:cs="宋体"/>
          <w:color w:val="000000"/>
          <w:kern w:val="0"/>
          <w:sz w:val="28"/>
          <w:szCs w:val="28"/>
        </w:rPr>
        <w:t xml:space="preserve"> </w:t>
      </w:r>
    </w:p>
    <w:p>
      <w:pPr>
        <w:widowControl/>
        <w:adjustRightInd w:val="0"/>
        <w:snapToGrid w:val="0"/>
        <w:spacing w:line="594"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报价单位必须具备有效营业执照</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lang w:val="en-US" w:eastAsia="zh-CN"/>
        </w:rPr>
        <w:t>资质证书</w:t>
      </w:r>
      <w:r>
        <w:rPr>
          <w:rFonts w:hint="eastAsia" w:ascii="仿宋_GB2312" w:hAnsi="宋体" w:eastAsia="仿宋_GB2312" w:cs="宋体"/>
          <w:color w:val="000000"/>
          <w:kern w:val="0"/>
          <w:sz w:val="28"/>
          <w:szCs w:val="28"/>
        </w:rPr>
        <w:t>，且必须开具增值税专用发票。</w:t>
      </w: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三、成交标准：</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3.1递交</w:t>
      </w:r>
      <w:r>
        <w:rPr>
          <w:rFonts w:hint="eastAsia" w:ascii="仿宋_GB2312" w:hAnsi="宋体" w:eastAsia="仿宋_GB2312" w:cs="宋体"/>
          <w:color w:val="000000"/>
          <w:kern w:val="0"/>
          <w:sz w:val="28"/>
          <w:szCs w:val="28"/>
          <w:highlight w:val="none"/>
          <w:lang w:val="en-US" w:eastAsia="zh-CN"/>
        </w:rPr>
        <w:t>竞争性采购文件</w:t>
      </w:r>
      <w:r>
        <w:rPr>
          <w:rFonts w:hint="eastAsia" w:ascii="仿宋_GB2312" w:hAnsi="宋体" w:eastAsia="仿宋_GB2312" w:cs="宋体"/>
          <w:color w:val="000000"/>
          <w:kern w:val="0"/>
          <w:sz w:val="28"/>
          <w:szCs w:val="28"/>
          <w:highlight w:val="none"/>
        </w:rPr>
        <w:t>截止时间送达的</w:t>
      </w:r>
      <w:r>
        <w:rPr>
          <w:rFonts w:hint="eastAsia" w:ascii="仿宋_GB2312" w:hAnsi="宋体" w:eastAsia="仿宋_GB2312" w:cs="宋体"/>
          <w:color w:val="000000"/>
          <w:kern w:val="0"/>
          <w:sz w:val="28"/>
          <w:szCs w:val="28"/>
          <w:highlight w:val="none"/>
          <w:lang w:val="en-US" w:eastAsia="zh-CN"/>
        </w:rPr>
        <w:t>竞争性采购响应文件</w:t>
      </w:r>
      <w:r>
        <w:rPr>
          <w:rFonts w:hint="eastAsia" w:ascii="仿宋_GB2312" w:hAnsi="宋体" w:eastAsia="仿宋_GB2312" w:cs="宋体"/>
          <w:color w:val="000000"/>
          <w:kern w:val="0"/>
          <w:sz w:val="28"/>
          <w:szCs w:val="28"/>
          <w:highlight w:val="none"/>
        </w:rPr>
        <w:t>大于或等于</w:t>
      </w:r>
      <w:r>
        <w:rPr>
          <w:rFonts w:hint="eastAsia" w:ascii="仿宋_GB2312" w:hAnsi="宋体" w:eastAsia="仿宋_GB2312" w:cs="宋体"/>
          <w:color w:val="000000"/>
          <w:kern w:val="0"/>
          <w:sz w:val="28"/>
          <w:szCs w:val="28"/>
          <w:highlight w:val="none"/>
          <w:lang w:val="en-US" w:eastAsia="zh-CN"/>
        </w:rPr>
        <w:t>两</w:t>
      </w:r>
      <w:r>
        <w:rPr>
          <w:rFonts w:hint="eastAsia" w:ascii="仿宋_GB2312" w:hAnsi="宋体" w:eastAsia="仿宋_GB2312" w:cs="宋体"/>
          <w:color w:val="000000"/>
          <w:kern w:val="0"/>
          <w:sz w:val="28"/>
          <w:szCs w:val="28"/>
          <w:highlight w:val="none"/>
        </w:rPr>
        <w:t>家</w:t>
      </w:r>
      <w:r>
        <w:rPr>
          <w:rFonts w:hint="eastAsia" w:ascii="仿宋_GB2312" w:hAnsi="宋体" w:eastAsia="仿宋_GB2312" w:cs="宋体"/>
          <w:color w:val="000000"/>
          <w:kern w:val="0"/>
          <w:sz w:val="28"/>
          <w:szCs w:val="28"/>
          <w:highlight w:val="none"/>
          <w:lang w:val="en-US" w:eastAsia="zh-CN"/>
        </w:rPr>
        <w:t>时，采用</w:t>
      </w:r>
      <w:r>
        <w:rPr>
          <w:rFonts w:hint="eastAsia" w:ascii="仿宋_GB2312" w:hAnsi="宋体" w:eastAsia="仿宋_GB2312" w:cs="宋体"/>
          <w:b/>
          <w:bCs/>
          <w:color w:val="000000"/>
          <w:kern w:val="0"/>
          <w:sz w:val="28"/>
          <w:szCs w:val="28"/>
          <w:highlight w:val="none"/>
        </w:rPr>
        <w:t>有效最低价</w:t>
      </w:r>
      <w:r>
        <w:rPr>
          <w:rFonts w:hint="eastAsia" w:ascii="仿宋_GB2312" w:hAnsi="宋体" w:eastAsia="仿宋_GB2312" w:cs="宋体"/>
          <w:color w:val="000000"/>
          <w:kern w:val="0"/>
          <w:sz w:val="28"/>
          <w:szCs w:val="28"/>
          <w:highlight w:val="none"/>
        </w:rPr>
        <w:t>的原则确定成交供应方。</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3.2递交</w:t>
      </w:r>
      <w:r>
        <w:rPr>
          <w:rFonts w:hint="eastAsia" w:ascii="仿宋_GB2312" w:hAnsi="宋体" w:eastAsia="仿宋_GB2312" w:cs="宋体"/>
          <w:color w:val="000000"/>
          <w:kern w:val="0"/>
          <w:sz w:val="28"/>
          <w:szCs w:val="28"/>
          <w:highlight w:val="none"/>
          <w:lang w:val="en-US" w:eastAsia="zh-CN"/>
        </w:rPr>
        <w:t>竞争性采购文件</w:t>
      </w:r>
      <w:r>
        <w:rPr>
          <w:rFonts w:hint="eastAsia" w:ascii="仿宋_GB2312" w:hAnsi="宋体" w:eastAsia="仿宋_GB2312" w:cs="宋体"/>
          <w:color w:val="000000"/>
          <w:kern w:val="0"/>
          <w:sz w:val="28"/>
          <w:szCs w:val="28"/>
          <w:highlight w:val="none"/>
        </w:rPr>
        <w:t>截止时间送达的</w:t>
      </w:r>
      <w:r>
        <w:rPr>
          <w:rFonts w:hint="eastAsia" w:ascii="仿宋_GB2312" w:hAnsi="宋体" w:eastAsia="仿宋_GB2312" w:cs="宋体"/>
          <w:color w:val="000000"/>
          <w:kern w:val="0"/>
          <w:sz w:val="28"/>
          <w:szCs w:val="28"/>
          <w:highlight w:val="none"/>
          <w:lang w:val="en-US" w:eastAsia="zh-CN"/>
        </w:rPr>
        <w:t>竞争性采购文件</w:t>
      </w:r>
      <w:r>
        <w:rPr>
          <w:rFonts w:hint="eastAsia" w:ascii="仿宋_GB2312" w:hAnsi="宋体" w:eastAsia="仿宋_GB2312" w:cs="宋体"/>
          <w:color w:val="000000"/>
          <w:kern w:val="0"/>
          <w:sz w:val="28"/>
          <w:szCs w:val="28"/>
          <w:highlight w:val="none"/>
        </w:rPr>
        <w:t>少于</w:t>
      </w:r>
      <w:r>
        <w:rPr>
          <w:rFonts w:hint="eastAsia" w:ascii="仿宋_GB2312" w:hAnsi="宋体" w:eastAsia="仿宋_GB2312" w:cs="宋体"/>
          <w:color w:val="000000"/>
          <w:kern w:val="0"/>
          <w:sz w:val="28"/>
          <w:szCs w:val="28"/>
          <w:highlight w:val="none"/>
          <w:lang w:val="en-US" w:eastAsia="zh-CN"/>
        </w:rPr>
        <w:t>两家时</w:t>
      </w:r>
      <w:r>
        <w:rPr>
          <w:rFonts w:hint="eastAsia"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sz w:val="28"/>
          <w:szCs w:val="28"/>
          <w:highlight w:val="none"/>
          <w:lang w:val="en-US" w:eastAsia="zh-CN"/>
        </w:rPr>
        <w:t>按单一来源采购谈判确定成交金额</w:t>
      </w:r>
      <w:r>
        <w:rPr>
          <w:rFonts w:hint="eastAsia" w:ascii="仿宋_GB2312" w:hAnsi="宋体" w:eastAsia="仿宋_GB2312" w:cs="宋体"/>
          <w:color w:val="000000"/>
          <w:kern w:val="0"/>
          <w:sz w:val="28"/>
          <w:szCs w:val="28"/>
          <w:highlight w:val="none"/>
        </w:rPr>
        <w:t>。</w:t>
      </w: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四、</w:t>
      </w:r>
      <w:r>
        <w:rPr>
          <w:rFonts w:hint="eastAsia" w:ascii="仿宋_GB2312" w:hAnsi="宋体" w:eastAsia="仿宋_GB2312" w:cs="宋体"/>
          <w:b/>
          <w:bCs/>
          <w:color w:val="000000"/>
          <w:kern w:val="0"/>
          <w:sz w:val="28"/>
          <w:szCs w:val="28"/>
          <w:lang w:val="en-US" w:eastAsia="zh-CN"/>
        </w:rPr>
        <w:t>竞争性采购采购</w:t>
      </w:r>
      <w:r>
        <w:rPr>
          <w:rFonts w:hint="eastAsia" w:ascii="仿宋_GB2312" w:hAnsi="宋体" w:eastAsia="仿宋_GB2312" w:cs="宋体"/>
          <w:b/>
          <w:bCs/>
          <w:color w:val="000000"/>
          <w:kern w:val="0"/>
          <w:sz w:val="28"/>
          <w:szCs w:val="28"/>
        </w:rPr>
        <w:t>文件发售的时间、地点：</w:t>
      </w:r>
    </w:p>
    <w:p>
      <w:pPr>
        <w:adjustRightInd w:val="0"/>
        <w:snapToGrid w:val="0"/>
        <w:spacing w:line="360" w:lineRule="auto"/>
        <w:ind w:firstLine="560" w:firstLineChars="20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4.1竞争性采购采购文件</w:t>
      </w:r>
      <w:r>
        <w:rPr>
          <w:rFonts w:hint="eastAsia" w:ascii="仿宋_GB2312" w:hAnsi="宋体" w:eastAsia="仿宋_GB2312" w:cs="宋体"/>
          <w:color w:val="000000"/>
          <w:kern w:val="0"/>
          <w:sz w:val="28"/>
          <w:szCs w:val="28"/>
        </w:rPr>
        <w:t>及相关资料于</w:t>
      </w:r>
      <w:r>
        <w:rPr>
          <w:rFonts w:hint="eastAsia" w:ascii="仿宋_GB2312" w:hAnsi="宋体" w:eastAsia="仿宋_GB2312" w:cs="宋体"/>
          <w:color w:val="000000"/>
          <w:kern w:val="0"/>
          <w:sz w:val="28"/>
          <w:szCs w:val="28"/>
          <w:highlight w:val="none"/>
        </w:rPr>
        <w:t>2022年</w:t>
      </w:r>
      <w:r>
        <w:rPr>
          <w:rFonts w:hint="eastAsia" w:ascii="仿宋_GB2312" w:hAnsi="宋体" w:eastAsia="仿宋_GB2312" w:cs="宋体"/>
          <w:color w:val="000000"/>
          <w:kern w:val="0"/>
          <w:sz w:val="28"/>
          <w:szCs w:val="28"/>
          <w:highlight w:val="none"/>
          <w:lang w:val="en-US" w:eastAsia="zh-CN"/>
        </w:rPr>
        <w:t>6</w:t>
      </w:r>
      <w:r>
        <w:rPr>
          <w:rFonts w:hint="eastAsia" w:ascii="仿宋_GB2312" w:hAnsi="宋体" w:eastAsia="仿宋_GB2312" w:cs="宋体"/>
          <w:color w:val="000000"/>
          <w:kern w:val="0"/>
          <w:sz w:val="28"/>
          <w:szCs w:val="28"/>
          <w:highlight w:val="none"/>
        </w:rPr>
        <w:t>月</w:t>
      </w:r>
      <w:r>
        <w:rPr>
          <w:rFonts w:hint="eastAsia" w:ascii="仿宋_GB2312" w:hAnsi="宋体" w:eastAsia="仿宋_GB2312" w:cs="宋体"/>
          <w:color w:val="000000"/>
          <w:kern w:val="0"/>
          <w:sz w:val="28"/>
          <w:szCs w:val="28"/>
          <w:highlight w:val="none"/>
          <w:lang w:val="en-US" w:eastAsia="zh-CN"/>
        </w:rPr>
        <w:t>21</w:t>
      </w:r>
      <w:r>
        <w:rPr>
          <w:rFonts w:hint="eastAsia" w:ascii="仿宋_GB2312" w:hAnsi="宋体" w:eastAsia="仿宋_GB2312" w:cs="宋体"/>
          <w:color w:val="000000"/>
          <w:kern w:val="0"/>
          <w:sz w:val="28"/>
          <w:szCs w:val="28"/>
          <w:highlight w:val="none"/>
        </w:rPr>
        <w:t>日09：00，</w:t>
      </w:r>
      <w:r>
        <w:rPr>
          <w:rFonts w:hint="eastAsia" w:ascii="仿宋_GB2312" w:hAnsi="宋体" w:eastAsia="仿宋_GB2312" w:cs="宋体"/>
          <w:color w:val="000000"/>
          <w:kern w:val="0"/>
          <w:sz w:val="28"/>
          <w:szCs w:val="28"/>
        </w:rPr>
        <w:t>在重庆机场集团官方网站发布，每份售价为 00.00元</w:t>
      </w:r>
      <w:r>
        <w:rPr>
          <w:rFonts w:hint="eastAsia" w:ascii="仿宋_GB2312" w:hAnsi="宋体" w:eastAsia="仿宋_GB2312" w:cs="宋体"/>
          <w:color w:val="000000"/>
          <w:kern w:val="0"/>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4.2   2022 年</w:t>
      </w:r>
      <w:r>
        <w:rPr>
          <w:rFonts w:hint="eastAsia" w:ascii="仿宋_GB2312" w:hAnsi="宋体" w:eastAsia="仿宋_GB2312" w:cs="宋体"/>
          <w:color w:val="000000"/>
          <w:kern w:val="0"/>
          <w:sz w:val="28"/>
          <w:szCs w:val="28"/>
          <w:highlight w:val="none"/>
          <w:lang w:val="en-US" w:eastAsia="zh-CN"/>
        </w:rPr>
        <w:t>6</w:t>
      </w:r>
      <w:r>
        <w:rPr>
          <w:rFonts w:hint="eastAsia" w:ascii="仿宋_GB2312" w:hAnsi="宋体" w:eastAsia="仿宋_GB2312" w:cs="宋体"/>
          <w:color w:val="000000"/>
          <w:kern w:val="0"/>
          <w:sz w:val="28"/>
          <w:szCs w:val="28"/>
          <w:highlight w:val="none"/>
        </w:rPr>
        <w:t>月</w:t>
      </w:r>
      <w:r>
        <w:rPr>
          <w:rFonts w:hint="eastAsia" w:ascii="仿宋_GB2312" w:hAnsi="宋体" w:eastAsia="仿宋_GB2312" w:cs="宋体"/>
          <w:color w:val="000000"/>
          <w:kern w:val="0"/>
          <w:sz w:val="28"/>
          <w:szCs w:val="28"/>
          <w:highlight w:val="none"/>
          <w:lang w:val="en-US" w:eastAsia="zh-CN"/>
        </w:rPr>
        <w:t>21</w:t>
      </w:r>
      <w:r>
        <w:rPr>
          <w:rFonts w:hint="eastAsia" w:ascii="仿宋_GB2312" w:hAnsi="宋体" w:eastAsia="仿宋_GB2312" w:cs="宋体"/>
          <w:color w:val="000000"/>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至 2022年6月23日，采购人可电话（023-67155382）预约集中踏勘现场时间（无论报价单位是否踏勘，报价一经递交，均视为已踏勘）。</w:t>
      </w:r>
    </w:p>
    <w:p>
      <w:pPr>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lang w:eastAsia="zh-CN"/>
        </w:rPr>
      </w:pPr>
      <w:r>
        <w:rPr>
          <w:rFonts w:hint="eastAsia" w:ascii="方正仿宋_GBK" w:hAnsi="方正仿宋_GBK" w:eastAsia="方正仿宋_GBK" w:cs="方正仿宋_GBK"/>
          <w:b/>
          <w:color w:val="auto"/>
          <w:kern w:val="0"/>
          <w:sz w:val="28"/>
          <w:szCs w:val="28"/>
          <w:highlight w:val="none"/>
          <w:lang w:val="en-US" w:eastAsia="zh-CN"/>
        </w:rPr>
        <w:t>五</w:t>
      </w:r>
      <w:r>
        <w:rPr>
          <w:rFonts w:hint="eastAsia" w:ascii="方正仿宋_GBK" w:hAnsi="方正仿宋_GBK" w:eastAsia="方正仿宋_GBK" w:cs="方正仿宋_GBK"/>
          <w:b/>
          <w:color w:val="auto"/>
          <w:kern w:val="0"/>
          <w:sz w:val="28"/>
          <w:szCs w:val="28"/>
          <w:highlight w:val="none"/>
        </w:rPr>
        <w:t>、对</w:t>
      </w:r>
      <w:r>
        <w:rPr>
          <w:rFonts w:hint="eastAsia" w:ascii="方正仿宋_GBK" w:hAnsi="方正仿宋_GBK" w:eastAsia="方正仿宋_GBK" w:cs="方正仿宋_GBK"/>
          <w:b/>
          <w:color w:val="auto"/>
          <w:kern w:val="0"/>
          <w:sz w:val="28"/>
          <w:szCs w:val="28"/>
          <w:highlight w:val="none"/>
          <w:lang w:eastAsia="zh-CN"/>
        </w:rPr>
        <w:t>竞争性采购采购</w:t>
      </w:r>
      <w:r>
        <w:rPr>
          <w:rFonts w:hint="eastAsia" w:ascii="方正仿宋_GBK" w:hAnsi="方正仿宋_GBK" w:eastAsia="方正仿宋_GBK" w:cs="方正仿宋_GBK"/>
          <w:b/>
          <w:color w:val="auto"/>
          <w:kern w:val="0"/>
          <w:sz w:val="28"/>
          <w:szCs w:val="28"/>
          <w:highlight w:val="none"/>
        </w:rPr>
        <w:t>采购文件提出问题的截止时间及</w:t>
      </w:r>
      <w:r>
        <w:rPr>
          <w:rFonts w:hint="eastAsia" w:ascii="方正仿宋_GBK" w:hAnsi="方正仿宋_GBK" w:eastAsia="方正仿宋_GBK" w:cs="方正仿宋_GBK"/>
          <w:b/>
          <w:color w:val="auto"/>
          <w:kern w:val="0"/>
          <w:sz w:val="28"/>
          <w:szCs w:val="28"/>
          <w:highlight w:val="none"/>
          <w:lang w:eastAsia="zh-CN"/>
        </w:rPr>
        <w:t>竞争性采购采购</w:t>
      </w:r>
      <w:r>
        <w:rPr>
          <w:rFonts w:hint="eastAsia" w:ascii="方正仿宋_GBK" w:hAnsi="方正仿宋_GBK" w:eastAsia="方正仿宋_GBK" w:cs="方正仿宋_GBK"/>
          <w:b/>
          <w:color w:val="auto"/>
          <w:kern w:val="0"/>
          <w:sz w:val="28"/>
          <w:szCs w:val="28"/>
          <w:highlight w:val="none"/>
        </w:rPr>
        <w:t>采购人澄清补遗时间</w:t>
      </w:r>
      <w:r>
        <w:rPr>
          <w:rFonts w:hint="eastAsia" w:ascii="方正仿宋_GBK" w:hAnsi="方正仿宋_GBK" w:eastAsia="方正仿宋_GBK" w:cs="方正仿宋_GBK"/>
          <w:b/>
          <w:color w:val="auto"/>
          <w:kern w:val="0"/>
          <w:sz w:val="28"/>
          <w:szCs w:val="28"/>
          <w:highlight w:val="none"/>
          <w:lang w:eastAsia="zh-CN"/>
        </w:rPr>
        <w:t>：</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5</w:t>
      </w:r>
      <w:r>
        <w:rPr>
          <w:rFonts w:hint="eastAsia" w:ascii="方正仿宋_GBK" w:hAnsi="方正仿宋_GBK" w:eastAsia="方正仿宋_GBK" w:cs="方正仿宋_GBK"/>
          <w:b/>
          <w:bCs/>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响应人对</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采购文件如有疑问，须于</w:t>
      </w:r>
      <w:r>
        <w:rPr>
          <w:rFonts w:hint="eastAsia" w:ascii="方正仿宋_GBK" w:hAnsi="方正仿宋_GBK" w:eastAsia="方正仿宋_GBK" w:cs="方正仿宋_GBK"/>
          <w:color w:val="auto"/>
          <w:kern w:val="0"/>
          <w:sz w:val="28"/>
          <w:szCs w:val="28"/>
          <w:highlight w:val="none"/>
          <w:lang w:val="en-US" w:eastAsia="zh-CN"/>
        </w:rPr>
        <w:t xml:space="preserve"> 2022年6月23日</w:t>
      </w:r>
      <w:r>
        <w:rPr>
          <w:rFonts w:hint="eastAsia" w:ascii="方正仿宋_GBK" w:hAnsi="方正仿宋_GBK" w:eastAsia="方正仿宋_GBK" w:cs="方正仿宋_GBK"/>
          <w:color w:val="auto"/>
          <w:kern w:val="0"/>
          <w:sz w:val="28"/>
          <w:szCs w:val="28"/>
          <w:highlight w:val="none"/>
        </w:rPr>
        <w:t>17：00前将疑问函（加盖单位鲜公章的扫描件）以电子邮件形式发至</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采购人电子邮箱</w:t>
      </w:r>
      <w:r>
        <w:rPr>
          <w:rFonts w:hint="eastAsia" w:ascii="方正仿宋_GBK" w:hAnsi="方正仿宋_GBK" w:eastAsia="方正仿宋_GBK" w:cs="方正仿宋_GBK"/>
          <w:color w:val="auto"/>
          <w:kern w:val="0"/>
          <w:sz w:val="28"/>
          <w:szCs w:val="28"/>
          <w:highlight w:val="none"/>
          <w:lang w:val="en-US" w:eastAsia="zh-CN"/>
        </w:rPr>
        <w:t>cqwlws</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cqa.cn</w:t>
      </w:r>
      <w:r>
        <w:rPr>
          <w:rFonts w:hint="eastAsia" w:ascii="方正仿宋_GBK" w:hAnsi="方正仿宋_GBK" w:eastAsia="方正仿宋_GBK" w:cs="方正仿宋_GBK"/>
          <w:color w:val="auto"/>
          <w:kern w:val="0"/>
          <w:sz w:val="28"/>
          <w:szCs w:val="28"/>
          <w:highlight w:val="none"/>
        </w:rPr>
        <w:t>，并电话通知</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采购人，过期不再受理。采购人将在</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采购文件提问截止时间后及时组织答疑，答疑内容在重庆机场集团有限公司官方网站（www.cqa.cn）以公告形式发布。</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5</w:t>
      </w:r>
      <w:r>
        <w:rPr>
          <w:rFonts w:hint="eastAsia" w:ascii="方正仿宋_GBK" w:hAnsi="方正仿宋_GBK" w:eastAsia="方正仿宋_GBK" w:cs="方正仿宋_GBK"/>
          <w:b/>
          <w:bCs/>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采购人对</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采购文件澄清、补遗的内容在</w:t>
      </w:r>
      <w:r>
        <w:rPr>
          <w:rFonts w:hint="eastAsia" w:ascii="方正仿宋_GBK" w:hAnsi="方正仿宋_GBK" w:eastAsia="方正仿宋_GBK" w:cs="方正仿宋_GBK"/>
          <w:color w:val="auto"/>
          <w:kern w:val="0"/>
          <w:sz w:val="28"/>
          <w:szCs w:val="28"/>
          <w:highlight w:val="none"/>
          <w:lang w:eastAsia="zh-CN"/>
        </w:rPr>
        <w:t>收到异议起</w:t>
      </w:r>
      <w:r>
        <w:rPr>
          <w:rFonts w:hint="eastAsia" w:ascii="方正仿宋_GBK" w:hAnsi="方正仿宋_GBK" w:eastAsia="方正仿宋_GBK" w:cs="方正仿宋_GBK"/>
          <w:color w:val="auto"/>
          <w:kern w:val="0"/>
          <w:sz w:val="28"/>
          <w:szCs w:val="28"/>
          <w:highlight w:val="none"/>
          <w:lang w:val="en-US" w:eastAsia="zh-CN"/>
        </w:rPr>
        <w:t>2日内</w:t>
      </w:r>
      <w:r>
        <w:rPr>
          <w:rFonts w:hint="eastAsia" w:ascii="方正仿宋_GBK" w:hAnsi="方正仿宋_GBK" w:eastAsia="方正仿宋_GBK" w:cs="方正仿宋_GBK"/>
          <w:color w:val="auto"/>
          <w:kern w:val="0"/>
          <w:sz w:val="28"/>
          <w:szCs w:val="28"/>
          <w:highlight w:val="none"/>
        </w:rPr>
        <w:t>在重庆机场集团有限公司官方网站（www.cqa.cn）以公告形式发布。</w:t>
      </w:r>
    </w:p>
    <w:p>
      <w:pPr>
        <w:adjustRightInd w:val="0"/>
        <w:snapToGrid w:val="0"/>
        <w:spacing w:line="360" w:lineRule="auto"/>
        <w:ind w:firstLine="562" w:firstLineChars="200"/>
      </w:pPr>
      <w:r>
        <w:rPr>
          <w:rFonts w:hint="eastAsia" w:ascii="方正仿宋_GBK" w:hAnsi="方正仿宋_GBK" w:eastAsia="方正仿宋_GBK" w:cs="方正仿宋_GBK"/>
          <w:b/>
          <w:color w:val="auto"/>
          <w:kern w:val="0"/>
          <w:sz w:val="28"/>
          <w:szCs w:val="28"/>
          <w:highlight w:val="none"/>
        </w:rPr>
        <w:t>注：各</w:t>
      </w:r>
      <w:r>
        <w:rPr>
          <w:rFonts w:hint="eastAsia" w:ascii="方正仿宋_GBK" w:hAnsi="方正仿宋_GBK" w:eastAsia="方正仿宋_GBK" w:cs="方正仿宋_GBK"/>
          <w:b/>
          <w:color w:val="auto"/>
          <w:kern w:val="0"/>
          <w:sz w:val="28"/>
          <w:szCs w:val="28"/>
          <w:highlight w:val="none"/>
          <w:lang w:eastAsia="zh-CN"/>
        </w:rPr>
        <w:t>竞争性采购采购</w:t>
      </w:r>
      <w:r>
        <w:rPr>
          <w:rFonts w:hint="eastAsia" w:ascii="方正仿宋_GBK" w:hAnsi="方正仿宋_GBK" w:eastAsia="方正仿宋_GBK" w:cs="方正仿宋_GBK"/>
          <w:b/>
          <w:color w:val="auto"/>
          <w:kern w:val="0"/>
          <w:sz w:val="28"/>
          <w:szCs w:val="28"/>
          <w:highlight w:val="none"/>
        </w:rPr>
        <w:t>响应人应当随时关注重庆机场集团有限公司官方网站（www.cqa.cn）所发布的相关答疑、澄清或补遗资料，各</w:t>
      </w:r>
      <w:r>
        <w:rPr>
          <w:rFonts w:hint="eastAsia" w:ascii="方正仿宋_GBK" w:hAnsi="方正仿宋_GBK" w:eastAsia="方正仿宋_GBK" w:cs="方正仿宋_GBK"/>
          <w:b/>
          <w:color w:val="auto"/>
          <w:kern w:val="0"/>
          <w:sz w:val="28"/>
          <w:szCs w:val="28"/>
          <w:highlight w:val="none"/>
          <w:lang w:eastAsia="zh-CN"/>
        </w:rPr>
        <w:t>竞争性采购采购</w:t>
      </w:r>
      <w:r>
        <w:rPr>
          <w:rFonts w:hint="eastAsia" w:ascii="方正仿宋_GBK" w:hAnsi="方正仿宋_GBK" w:eastAsia="方正仿宋_GBK" w:cs="方正仿宋_GBK"/>
          <w:b/>
          <w:color w:val="auto"/>
          <w:kern w:val="0"/>
          <w:sz w:val="28"/>
          <w:szCs w:val="28"/>
          <w:highlight w:val="none"/>
        </w:rPr>
        <w:t>响应人不管下载与否都将被视为已知晓。由此产生的一切后果由</w:t>
      </w:r>
      <w:r>
        <w:rPr>
          <w:rFonts w:hint="eastAsia" w:ascii="方正仿宋_GBK" w:hAnsi="方正仿宋_GBK" w:eastAsia="方正仿宋_GBK" w:cs="方正仿宋_GBK"/>
          <w:b/>
          <w:color w:val="auto"/>
          <w:kern w:val="0"/>
          <w:sz w:val="28"/>
          <w:szCs w:val="28"/>
          <w:highlight w:val="none"/>
          <w:lang w:eastAsia="zh-CN"/>
        </w:rPr>
        <w:t>竞争性采购采购</w:t>
      </w:r>
      <w:r>
        <w:rPr>
          <w:rFonts w:hint="eastAsia" w:ascii="方正仿宋_GBK" w:hAnsi="方正仿宋_GBK" w:eastAsia="方正仿宋_GBK" w:cs="方正仿宋_GBK"/>
          <w:b/>
          <w:color w:val="auto"/>
          <w:kern w:val="0"/>
          <w:sz w:val="28"/>
          <w:szCs w:val="28"/>
          <w:highlight w:val="none"/>
        </w:rPr>
        <w:t>响应人自负。</w:t>
      </w: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六</w:t>
      </w:r>
      <w:r>
        <w:rPr>
          <w:rFonts w:hint="eastAsia" w:ascii="仿宋_GB2312" w:hAnsi="宋体" w:eastAsia="仿宋_GB2312" w:cs="宋体"/>
          <w:b/>
          <w:bCs/>
          <w:color w:val="000000"/>
          <w:kern w:val="0"/>
          <w:sz w:val="28"/>
          <w:szCs w:val="28"/>
        </w:rPr>
        <w:t>、投标保证金及履约保证金：</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 xml:space="preserve">.1 </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响应保证金</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.1.1 有意愿参与本项目</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的单位应按规定缴纳</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响应保证金（作投标保证金理解），本项目</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响应保证金金额为人民币</w:t>
      </w:r>
      <w:r>
        <w:rPr>
          <w:rFonts w:hint="eastAsia" w:ascii="仿宋_GB2312" w:hAnsi="宋体" w:eastAsia="仿宋_GB2312" w:cs="宋体"/>
          <w:color w:val="000000"/>
          <w:kern w:val="0"/>
          <w:sz w:val="28"/>
          <w:szCs w:val="28"/>
          <w:lang w:val="en-US" w:eastAsia="zh-CN"/>
        </w:rPr>
        <w:t>1200</w:t>
      </w:r>
      <w:r>
        <w:rPr>
          <w:rFonts w:hint="eastAsia" w:ascii="仿宋_GB2312" w:hAnsi="宋体" w:eastAsia="仿宋_GB2312" w:cs="宋体"/>
          <w:color w:val="000000"/>
          <w:kern w:val="0"/>
          <w:sz w:val="28"/>
          <w:szCs w:val="28"/>
        </w:rPr>
        <w:t>元整（</w:t>
      </w:r>
      <w:r>
        <w:rPr>
          <w:rFonts w:hint="eastAsia" w:ascii="仿宋_GB2312" w:hAnsi="宋体" w:eastAsia="仿宋_GB2312" w:cs="宋体"/>
          <w:color w:val="000000"/>
          <w:kern w:val="0"/>
          <w:sz w:val="28"/>
          <w:szCs w:val="28"/>
          <w:lang w:val="en-US" w:eastAsia="zh-CN"/>
        </w:rPr>
        <w:t>壹仟贰佰</w:t>
      </w:r>
      <w:r>
        <w:rPr>
          <w:rFonts w:hint="eastAsia" w:ascii="仿宋_GB2312" w:hAnsi="宋体" w:eastAsia="仿宋_GB2312" w:cs="宋体"/>
          <w:color w:val="000000"/>
          <w:kern w:val="0"/>
          <w:sz w:val="28"/>
          <w:szCs w:val="28"/>
        </w:rPr>
        <w:t>元整）。</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.1.2 提交时间：</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开始前</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.1.3 提交方式：</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响应人企业基本账户银行转账。</w:t>
      </w:r>
      <w:r>
        <w:rPr>
          <w:rFonts w:hint="eastAsia" w:ascii="仿宋_GB2312" w:hAnsi="宋体" w:eastAsia="仿宋_GB2312" w:cs="宋体"/>
          <w:color w:val="000000"/>
          <w:kern w:val="0"/>
          <w:sz w:val="28"/>
          <w:szCs w:val="28"/>
          <w:lang w:val="en-US" w:eastAsia="zh-CN"/>
        </w:rPr>
        <w:t>竞争</w:t>
      </w:r>
      <w:r>
        <w:rPr>
          <w:rFonts w:hint="eastAsia" w:ascii="仿宋_GB2312" w:hAnsi="宋体" w:eastAsia="仿宋_GB2312" w:cs="宋体"/>
          <w:color w:val="000000"/>
          <w:kern w:val="0"/>
          <w:sz w:val="28"/>
          <w:szCs w:val="28"/>
        </w:rPr>
        <w:t>响应人按要求缴纳</w:t>
      </w:r>
      <w:r>
        <w:rPr>
          <w:rFonts w:hint="eastAsia" w:ascii="仿宋_GB2312" w:hAnsi="宋体" w:eastAsia="仿宋_GB2312" w:cs="宋体"/>
          <w:color w:val="000000"/>
          <w:kern w:val="0"/>
          <w:sz w:val="28"/>
          <w:szCs w:val="28"/>
          <w:lang w:val="en-US" w:eastAsia="zh-CN"/>
        </w:rPr>
        <w:t>竞争性采购</w:t>
      </w:r>
      <w:r>
        <w:rPr>
          <w:rFonts w:hint="eastAsia" w:ascii="仿宋_GB2312" w:hAnsi="宋体" w:eastAsia="仿宋_GB2312" w:cs="宋体"/>
          <w:color w:val="000000"/>
          <w:kern w:val="0"/>
          <w:sz w:val="28"/>
          <w:szCs w:val="28"/>
        </w:rPr>
        <w:t>响应保证金后，持相关银行转账证明材料在采购人财务部门（重庆市渝北区机场东二路19号重庆机场集团有限公司办公楼5楼）换取保证金收据，并将保证金收据复印件装入</w:t>
      </w:r>
      <w:r>
        <w:rPr>
          <w:rFonts w:hint="eastAsia" w:ascii="仿宋_GB2312" w:hAnsi="宋体" w:eastAsia="仿宋_GB2312" w:cs="宋体"/>
          <w:color w:val="000000"/>
          <w:kern w:val="0"/>
          <w:sz w:val="28"/>
          <w:szCs w:val="28"/>
          <w:lang w:val="en-US" w:eastAsia="zh-CN"/>
        </w:rPr>
        <w:t>竞争性采购</w:t>
      </w:r>
      <w:r>
        <w:rPr>
          <w:rFonts w:hint="eastAsia" w:ascii="仿宋_GB2312" w:hAnsi="宋体" w:eastAsia="仿宋_GB2312" w:cs="宋体"/>
          <w:color w:val="000000"/>
          <w:kern w:val="0"/>
          <w:sz w:val="28"/>
          <w:szCs w:val="28"/>
        </w:rPr>
        <w:t>文件中。</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收款单位：重庆机场集团有限公司航空物流园发展分公司</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开户银行：建设银行重庆渝北机场支行</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银行账号：50001083800050201417</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开户行联行号：105653014033</w:t>
      </w:r>
    </w:p>
    <w:p>
      <w:pPr>
        <w:widowControl/>
        <w:adjustRightInd w:val="0"/>
        <w:snapToGrid w:val="0"/>
        <w:spacing w:line="594" w:lineRule="exact"/>
        <w:ind w:firstLine="562" w:firstLineChars="200"/>
        <w:jc w:val="left"/>
        <w:rPr>
          <w:rFonts w:hint="eastAsia" w:ascii="仿宋_GB2312" w:hAnsi="宋体" w:eastAsia="仿宋_GB2312" w:cs="宋体"/>
          <w:b/>
          <w:bCs/>
          <w:color w:val="000000"/>
          <w:kern w:val="0"/>
          <w:sz w:val="28"/>
          <w:szCs w:val="28"/>
          <w:lang w:val="en-US" w:eastAsia="zh-CN"/>
        </w:rPr>
      </w:pPr>
      <w:r>
        <w:rPr>
          <w:rFonts w:hint="eastAsia" w:ascii="仿宋_GB2312" w:hAnsi="宋体" w:eastAsia="仿宋_GB2312" w:cs="宋体"/>
          <w:b/>
          <w:bCs/>
          <w:color w:val="000000"/>
          <w:kern w:val="0"/>
          <w:sz w:val="28"/>
          <w:szCs w:val="28"/>
          <w:lang w:val="en-US" w:eastAsia="zh-CN"/>
        </w:rPr>
        <w:t>注意：竞争性采购响应人在竞争开始前递交竞争性采购文件时应出示采购人财务部门开具的项目竞争保证金收据，否则，采购人将拒收竞争响应文件。</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6</w:t>
      </w:r>
      <w:r>
        <w:rPr>
          <w:rFonts w:hint="eastAsia" w:ascii="仿宋_GB2312" w:hAnsi="宋体" w:eastAsia="仿宋_GB2312" w:cs="宋体"/>
          <w:color w:val="000000"/>
          <w:kern w:val="0"/>
          <w:sz w:val="28"/>
          <w:szCs w:val="28"/>
        </w:rPr>
        <w:t>.2项目</w:t>
      </w:r>
      <w:r>
        <w:rPr>
          <w:rFonts w:hint="eastAsia" w:ascii="仿宋_GB2312" w:hAnsi="宋体" w:eastAsia="仿宋_GB2312" w:cs="宋体"/>
          <w:color w:val="000000"/>
          <w:kern w:val="0"/>
          <w:sz w:val="28"/>
          <w:szCs w:val="28"/>
          <w:lang w:val="en-US" w:eastAsia="zh-CN"/>
        </w:rPr>
        <w:t>竞争响应</w:t>
      </w:r>
      <w:r>
        <w:rPr>
          <w:rFonts w:hint="eastAsia" w:ascii="仿宋_GB2312" w:hAnsi="宋体" w:eastAsia="仿宋_GB2312" w:cs="宋体"/>
          <w:color w:val="000000"/>
          <w:kern w:val="0"/>
          <w:sz w:val="28"/>
          <w:szCs w:val="28"/>
        </w:rPr>
        <w:t>保证金的退还</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响应保证金，在成交结果公示期结束且无异议后，由</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响应单位开具收据并加盖</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响应单位财务专用章，附</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响应单位账户信息一并递交至采购人处，采购人凭借该收据根据相关规定在20个工作日内将项目</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响应保证金以银行转账方式退还至</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响应人，本项目</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响应保证金递交期间不计利息。</w:t>
      </w:r>
    </w:p>
    <w:p>
      <w:pPr>
        <w:adjustRightInd w:val="0"/>
        <w:snapToGrid w:val="0"/>
        <w:spacing w:line="360" w:lineRule="auto"/>
        <w:ind w:left="1" w:firstLine="560" w:firstLineChars="200"/>
        <w:jc w:val="left"/>
        <w:rPr>
          <w:rFonts w:hint="eastAsia"/>
        </w:rPr>
      </w:pPr>
      <w:r>
        <w:rPr>
          <w:rFonts w:hint="eastAsia" w:ascii="方正仿宋_GBK" w:hAnsi="方正仿宋_GBK" w:eastAsia="方正仿宋_GBK" w:cs="方正仿宋_GBK"/>
          <w:color w:val="000000"/>
          <w:kern w:val="0"/>
          <w:sz w:val="28"/>
          <w:szCs w:val="28"/>
        </w:rPr>
        <w:t>成交候选人范围内的单位提交的本项目</w:t>
      </w:r>
      <w:r>
        <w:rPr>
          <w:rFonts w:hint="eastAsia" w:ascii="方正仿宋_GBK" w:hAnsi="方正仿宋_GBK" w:eastAsia="方正仿宋_GBK" w:cs="方正仿宋_GBK"/>
          <w:color w:val="000000"/>
          <w:kern w:val="0"/>
          <w:sz w:val="28"/>
          <w:szCs w:val="28"/>
          <w:lang w:eastAsia="zh-CN"/>
        </w:rPr>
        <w:t>竞争性采购采购</w:t>
      </w:r>
      <w:r>
        <w:rPr>
          <w:rFonts w:hint="eastAsia" w:ascii="方正仿宋_GBK" w:hAnsi="方正仿宋_GBK" w:eastAsia="方正仿宋_GBK" w:cs="方正仿宋_GBK"/>
          <w:color w:val="000000"/>
          <w:kern w:val="0"/>
          <w:sz w:val="28"/>
          <w:szCs w:val="28"/>
        </w:rPr>
        <w:t>响应保证金，在本项目合同签订完成后退还，退还手续同上。</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保证金退还办理地址：物流园区综合楼</w:t>
      </w:r>
      <w:r>
        <w:rPr>
          <w:rFonts w:hint="eastAsia" w:ascii="方正仿宋_GBK" w:hAnsi="方正仿宋_GBK" w:eastAsia="方正仿宋_GBK" w:cs="方正仿宋_GBK"/>
          <w:color w:val="auto"/>
          <w:kern w:val="0"/>
          <w:sz w:val="28"/>
          <w:szCs w:val="28"/>
          <w:highlight w:val="none"/>
          <w:lang w:val="en-US" w:eastAsia="zh-CN"/>
        </w:rPr>
        <w:t>A220</w:t>
      </w:r>
      <w:r>
        <w:rPr>
          <w:rFonts w:hint="eastAsia" w:ascii="方正仿宋_GBK" w:hAnsi="方正仿宋_GBK" w:eastAsia="方正仿宋_GBK" w:cs="方正仿宋_GBK"/>
          <w:color w:val="auto"/>
          <w:kern w:val="0"/>
          <w:sz w:val="28"/>
          <w:szCs w:val="28"/>
          <w:highlight w:val="none"/>
        </w:rPr>
        <w:t>室</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保证金退还联系电话：023-671</w:t>
      </w:r>
      <w:r>
        <w:rPr>
          <w:rFonts w:hint="eastAsia" w:ascii="方正仿宋_GBK" w:hAnsi="方正仿宋_GBK" w:eastAsia="方正仿宋_GBK" w:cs="方正仿宋_GBK"/>
          <w:color w:val="auto"/>
          <w:kern w:val="0"/>
          <w:sz w:val="28"/>
          <w:szCs w:val="28"/>
          <w:highlight w:val="none"/>
          <w:lang w:val="en-US" w:eastAsia="zh-CN"/>
        </w:rPr>
        <w:t>55382</w:t>
      </w:r>
      <w:r>
        <w:rPr>
          <w:rFonts w:hint="eastAsia" w:ascii="方正仿宋_GBK" w:hAnsi="方正仿宋_GBK" w:eastAsia="方正仿宋_GBK" w:cs="方正仿宋_GBK"/>
          <w:color w:val="auto"/>
          <w:kern w:val="0"/>
          <w:sz w:val="28"/>
          <w:szCs w:val="28"/>
          <w:highlight w:val="none"/>
        </w:rPr>
        <w:t>。</w:t>
      </w: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注意：</w:t>
      </w:r>
      <w:r>
        <w:rPr>
          <w:rFonts w:hint="eastAsia" w:ascii="仿宋_GB2312" w:hAnsi="宋体" w:eastAsia="仿宋_GB2312" w:cs="宋体"/>
          <w:b/>
          <w:bCs/>
          <w:color w:val="000000"/>
          <w:kern w:val="0"/>
          <w:sz w:val="28"/>
          <w:szCs w:val="28"/>
          <w:lang w:val="en-US" w:eastAsia="zh-CN"/>
        </w:rPr>
        <w:t>竞争</w:t>
      </w:r>
      <w:r>
        <w:rPr>
          <w:rFonts w:hint="eastAsia" w:ascii="仿宋_GB2312" w:hAnsi="宋体" w:eastAsia="仿宋_GB2312" w:cs="宋体"/>
          <w:b/>
          <w:bCs/>
          <w:color w:val="000000"/>
          <w:kern w:val="0"/>
          <w:sz w:val="28"/>
          <w:szCs w:val="28"/>
        </w:rPr>
        <w:t>响应人如提供虚假材料或未达到上述要求，采购人有权取消其</w:t>
      </w:r>
      <w:r>
        <w:rPr>
          <w:rFonts w:hint="eastAsia" w:ascii="仿宋_GB2312" w:hAnsi="宋体" w:eastAsia="仿宋_GB2312" w:cs="宋体"/>
          <w:b/>
          <w:bCs/>
          <w:color w:val="000000"/>
          <w:kern w:val="0"/>
          <w:sz w:val="28"/>
          <w:szCs w:val="28"/>
          <w:lang w:val="en-US" w:eastAsia="zh-CN"/>
        </w:rPr>
        <w:t>竞争</w:t>
      </w:r>
      <w:r>
        <w:rPr>
          <w:rFonts w:hint="eastAsia" w:ascii="仿宋_GB2312" w:hAnsi="宋体" w:eastAsia="仿宋_GB2312" w:cs="宋体"/>
          <w:b/>
          <w:bCs/>
          <w:color w:val="000000"/>
          <w:kern w:val="0"/>
          <w:sz w:val="28"/>
          <w:szCs w:val="28"/>
        </w:rPr>
        <w:t>资格或成交资格；提供虚假材料的，不予退还其</w:t>
      </w:r>
      <w:r>
        <w:rPr>
          <w:rFonts w:hint="eastAsia" w:ascii="仿宋_GB2312" w:hAnsi="宋体" w:eastAsia="仿宋_GB2312" w:cs="宋体"/>
          <w:b/>
          <w:bCs/>
          <w:color w:val="000000"/>
          <w:kern w:val="0"/>
          <w:sz w:val="28"/>
          <w:szCs w:val="28"/>
          <w:lang w:val="en-US" w:eastAsia="zh-CN"/>
        </w:rPr>
        <w:t>竞争</w:t>
      </w:r>
      <w:r>
        <w:rPr>
          <w:rFonts w:hint="eastAsia" w:ascii="仿宋_GB2312" w:hAnsi="宋体" w:eastAsia="仿宋_GB2312" w:cs="宋体"/>
          <w:b/>
          <w:bCs/>
          <w:color w:val="000000"/>
          <w:kern w:val="0"/>
          <w:sz w:val="28"/>
          <w:szCs w:val="28"/>
        </w:rPr>
        <w:t>响应保证金，并且将列入采购人黑名单库。</w:t>
      </w:r>
    </w:p>
    <w:p>
      <w:pPr>
        <w:widowControl/>
        <w:adjustRightInd w:val="0"/>
        <w:snapToGrid w:val="0"/>
        <w:spacing w:line="594"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竞争</w:t>
      </w:r>
      <w:r>
        <w:rPr>
          <w:rFonts w:hint="eastAsia" w:ascii="仿宋_GB2312" w:hAnsi="宋体" w:eastAsia="仿宋_GB2312" w:cs="宋体"/>
          <w:kern w:val="0"/>
          <w:sz w:val="28"/>
          <w:szCs w:val="28"/>
        </w:rPr>
        <w:t>保证金退还办理地址：物流园区综合楼A220室</w:t>
      </w:r>
    </w:p>
    <w:p>
      <w:pPr>
        <w:widowControl/>
        <w:adjustRightInd w:val="0"/>
        <w:snapToGrid w:val="0"/>
        <w:spacing w:line="594"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竞争</w:t>
      </w:r>
      <w:r>
        <w:rPr>
          <w:rFonts w:hint="eastAsia" w:ascii="仿宋_GB2312" w:hAnsi="宋体" w:eastAsia="仿宋_GB2312" w:cs="宋体"/>
          <w:kern w:val="0"/>
          <w:sz w:val="28"/>
          <w:szCs w:val="28"/>
        </w:rPr>
        <w:t>保证金退还联系电话：023-67155382。</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rPr>
        <w:t xml:space="preserve">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七</w:t>
      </w:r>
      <w:r>
        <w:rPr>
          <w:rFonts w:hint="eastAsia" w:ascii="仿宋_GB2312" w:hAnsi="宋体" w:eastAsia="仿宋_GB2312" w:cs="宋体"/>
          <w:b/>
          <w:bCs/>
          <w:color w:val="000000"/>
          <w:kern w:val="0"/>
          <w:sz w:val="28"/>
          <w:szCs w:val="28"/>
        </w:rPr>
        <w:t>、支付方式：</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项目不付材料款及进度款，供货验收结算完成后，乙方提供增值税发票，甲方通过银行转账或银行承兑汇票的方式支付97％工程价款，剩余3％工程价款作为质保金，质保期满且无质量问题后无息支付。若乙方提供增值税普通发票，甲方实际支付金额为不含税增值税金额；若乙方提供增值税专用发票，甲方实际支付金额=不含税增值税金额+增值税税额。</w:t>
      </w: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lang w:val="en-US" w:eastAsia="zh-CN"/>
        </w:rPr>
        <w:t>八</w:t>
      </w:r>
      <w:r>
        <w:rPr>
          <w:rFonts w:hint="eastAsia" w:ascii="仿宋_GB2312" w:hAnsi="宋体" w:eastAsia="仿宋_GB2312" w:cs="宋体"/>
          <w:b/>
          <w:bCs/>
          <w:color w:val="000000"/>
          <w:kern w:val="0"/>
          <w:sz w:val="28"/>
          <w:szCs w:val="28"/>
        </w:rPr>
        <w:t>、到货/工期时间：</w:t>
      </w:r>
    </w:p>
    <w:p>
      <w:pPr>
        <w:widowControl/>
        <w:adjustRightInd w:val="0"/>
        <w:snapToGrid w:val="0"/>
        <w:spacing w:line="594" w:lineRule="exact"/>
        <w:ind w:firstLine="560" w:firstLineChars="200"/>
        <w:jc w:val="left"/>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30</w:t>
      </w:r>
      <w:r>
        <w:rPr>
          <w:rFonts w:hint="eastAsia" w:ascii="仿宋_GB2312" w:hAnsi="宋体" w:eastAsia="仿宋_GB2312" w:cs="宋体"/>
          <w:color w:val="000000"/>
          <w:kern w:val="0"/>
          <w:sz w:val="28"/>
          <w:szCs w:val="28"/>
        </w:rPr>
        <w:t>个日历</w:t>
      </w:r>
      <w:r>
        <w:rPr>
          <w:rFonts w:hint="eastAsia" w:ascii="仿宋_GB2312" w:hAnsi="宋体" w:eastAsia="仿宋_GB2312" w:cs="宋体"/>
          <w:color w:val="000000"/>
          <w:kern w:val="0"/>
          <w:sz w:val="28"/>
          <w:szCs w:val="28"/>
          <w:lang w:val="en-US" w:eastAsia="zh-CN"/>
        </w:rPr>
        <w:t>天</w:t>
      </w:r>
    </w:p>
    <w:p>
      <w:pPr>
        <w:autoSpaceDE w:val="0"/>
        <w:autoSpaceDN w:val="0"/>
        <w:adjustRightInd w:val="0"/>
        <w:spacing w:line="360" w:lineRule="auto"/>
        <w:ind w:firstLine="562" w:firstLineChars="200"/>
        <w:jc w:val="left"/>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九</w:t>
      </w:r>
      <w:r>
        <w:rPr>
          <w:rFonts w:hint="eastAsia" w:ascii="方正仿宋_GBK" w:hAnsi="方正仿宋_GBK" w:eastAsia="方正仿宋_GBK" w:cs="方正仿宋_GBK"/>
          <w:b/>
          <w:color w:val="auto"/>
          <w:sz w:val="28"/>
          <w:szCs w:val="28"/>
          <w:highlight w:val="none"/>
          <w:lang w:val="zh-CN"/>
        </w:rPr>
        <w:t>、竞争性采购采购响应文件的编制和提交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.1竞争性采购采购响应方应当按照竞争性采购采购采购文件的要求编制竞争性采购采购响应文件，竞争性采购采购响应文件应当对竞争性采购采购采购文件提出的采购清单、技术要求和条件作出实质性应答。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val="zh-CN"/>
        </w:rPr>
        <w:t>.2竞争性采购采购响应文件应用A4规格纸编制并装订成册，主要由以下几个部分组成：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eastAsia="zh-CN"/>
        </w:rPr>
        <w:t>9</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eastAsia="zh-CN"/>
        </w:rPr>
        <w:t>9</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w:t>
      </w:r>
      <w:r>
        <w:rPr>
          <w:rFonts w:hint="eastAsia" w:ascii="方正仿宋_GBK" w:hAnsi="方正仿宋_GBK" w:eastAsia="方正仿宋_GBK" w:cs="方正仿宋_GBK"/>
          <w:color w:val="auto"/>
          <w:sz w:val="28"/>
          <w:szCs w:val="28"/>
          <w:highlight w:val="none"/>
          <w:lang w:val="en-US" w:eastAsia="zh-CN"/>
        </w:rPr>
        <w:t>根据甲方提供的工程量清单编制报价文件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eastAsia="zh-CN"/>
        </w:rPr>
        <w:t>9</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施工组织设计。</w:t>
      </w:r>
      <w:r>
        <w:rPr>
          <w:rFonts w:hint="eastAsia" w:ascii="方正仿宋_GBK" w:hAnsi="方正仿宋_GBK" w:eastAsia="方正仿宋_GBK" w:cs="方正仿宋_GBK"/>
          <w:color w:val="auto"/>
          <w:sz w:val="28"/>
          <w:szCs w:val="28"/>
          <w:highlight w:val="none"/>
          <w:lang w:val="zh-CN"/>
        </w:rPr>
        <w:t>如果提供的材料和服务与</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小组评定和采购人许可，才能作为供应商实质性响应。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eastAsia="zh-CN"/>
        </w:rPr>
        <w:t>9</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eastAsia="zh-CN"/>
        </w:rPr>
        <w:t>9</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竞争性采购采购响应文件可合并装订成册，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w:t>
      </w:r>
    </w:p>
    <w:p>
      <w:pPr>
        <w:autoSpaceDE w:val="0"/>
        <w:autoSpaceDN w:val="0"/>
        <w:adjustRightInd w:val="0"/>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十</w:t>
      </w:r>
      <w:r>
        <w:rPr>
          <w:rFonts w:hint="eastAsia" w:ascii="方正仿宋_GBK" w:hAnsi="方正仿宋_GBK" w:eastAsia="方正仿宋_GBK" w:cs="方正仿宋_GBK"/>
          <w:b/>
          <w:color w:val="auto"/>
          <w:sz w:val="28"/>
          <w:szCs w:val="28"/>
          <w:highlight w:val="none"/>
          <w:lang w:val="zh-CN"/>
        </w:rPr>
        <w:t>、竞争性采购采购响应文件作废条款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未按照规定交纳</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响应保证金的（若要求缴纳</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响应人的报价超过</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最高限价的。</w:t>
      </w:r>
    </w:p>
    <w:p>
      <w:pPr>
        <w:autoSpaceDE w:val="0"/>
        <w:autoSpaceDN w:val="0"/>
        <w:adjustRightInd w:val="0"/>
        <w:snapToGrid w:val="0"/>
        <w:spacing w:line="360" w:lineRule="auto"/>
        <w:ind w:firstLine="554"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lang w:val="en-US" w:eastAsia="zh-CN"/>
        </w:rPr>
        <w:t>.</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8"/>
          <w:sz w:val="28"/>
          <w:szCs w:val="28"/>
          <w:highlight w:val="none"/>
          <w:lang w:eastAsia="zh-CN"/>
        </w:rPr>
        <w:t>竞争性采购采购</w:t>
      </w:r>
      <w:r>
        <w:rPr>
          <w:rFonts w:hint="eastAsia" w:ascii="方正仿宋_GBK" w:hAnsi="方正仿宋_GBK" w:eastAsia="方正仿宋_GBK" w:cs="方正仿宋_GBK"/>
          <w:color w:val="auto"/>
          <w:spacing w:val="-8"/>
          <w:sz w:val="28"/>
          <w:szCs w:val="28"/>
          <w:highlight w:val="none"/>
        </w:rPr>
        <w:t>响应文件</w:t>
      </w:r>
      <w:r>
        <w:rPr>
          <w:rFonts w:hint="eastAsia" w:ascii="方正仿宋_GBK" w:hAnsi="方正仿宋_GBK" w:eastAsia="方正仿宋_GBK" w:cs="方正仿宋_GBK"/>
          <w:color w:val="auto"/>
          <w:sz w:val="28"/>
          <w:szCs w:val="28"/>
          <w:highlight w:val="none"/>
        </w:rPr>
        <w:t>未装袋密封的。</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响应文件封面及密封袋</w:t>
      </w:r>
      <w:r>
        <w:rPr>
          <w:rFonts w:hint="eastAsia" w:ascii="方正仿宋_GBK" w:hAnsi="方正仿宋_GBK" w:eastAsia="方正仿宋_GBK" w:cs="方正仿宋_GBK"/>
          <w:color w:val="auto"/>
          <w:kern w:val="0"/>
          <w:sz w:val="28"/>
          <w:szCs w:val="28"/>
          <w:highlight w:val="none"/>
        </w:rPr>
        <w:t>封面上须注明“项目名称”、“项目编号”、“</w:t>
      </w:r>
      <w:r>
        <w:rPr>
          <w:rFonts w:hint="eastAsia" w:ascii="方正仿宋_GBK" w:hAnsi="方正仿宋_GBK" w:eastAsia="方正仿宋_GBK" w:cs="方正仿宋_GBK"/>
          <w:color w:val="auto"/>
          <w:kern w:val="0"/>
          <w:sz w:val="28"/>
          <w:szCs w:val="28"/>
          <w:highlight w:val="none"/>
          <w:lang w:eastAsia="zh-CN"/>
        </w:rPr>
        <w:t>竞争性采购采购</w:t>
      </w:r>
      <w:r>
        <w:rPr>
          <w:rFonts w:hint="eastAsia" w:ascii="方正仿宋_GBK" w:hAnsi="方正仿宋_GBK" w:eastAsia="方正仿宋_GBK" w:cs="方正仿宋_GBK"/>
          <w:color w:val="auto"/>
          <w:kern w:val="0"/>
          <w:sz w:val="28"/>
          <w:szCs w:val="28"/>
          <w:highlight w:val="none"/>
        </w:rPr>
        <w:t>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lang w:val="en-US" w:eastAsia="zh-CN"/>
        </w:rPr>
        <w:t>.</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10</w:t>
      </w:r>
      <w:r>
        <w:rPr>
          <w:rFonts w:hint="eastAsia" w:ascii="方正仿宋_GBK" w:hAnsi="方正仿宋_GBK" w:eastAsia="方正仿宋_GBK" w:cs="方正仿宋_GBK"/>
          <w:color w:val="auto"/>
          <w:sz w:val="28"/>
          <w:szCs w:val="28"/>
          <w:highlight w:val="none"/>
        </w:rPr>
        <w:t>.4.1 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10</w:t>
      </w:r>
      <w:r>
        <w:rPr>
          <w:rFonts w:hint="eastAsia" w:ascii="方正仿宋_GBK" w:hAnsi="方正仿宋_GBK" w:eastAsia="方正仿宋_GBK" w:cs="方正仿宋_GBK"/>
          <w:color w:val="auto"/>
          <w:sz w:val="28"/>
          <w:szCs w:val="28"/>
          <w:highlight w:val="none"/>
        </w:rPr>
        <w:t xml:space="preserve">.4.2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响应文件份数不足；</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10</w:t>
      </w:r>
      <w:r>
        <w:rPr>
          <w:rFonts w:hint="eastAsia" w:ascii="方正仿宋_GBK" w:hAnsi="方正仿宋_GBK" w:eastAsia="方正仿宋_GBK" w:cs="方正仿宋_GBK"/>
          <w:color w:val="auto"/>
          <w:sz w:val="28"/>
          <w:szCs w:val="28"/>
          <w:highlight w:val="none"/>
        </w:rPr>
        <w:t xml:space="preserve">.4.3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响应文件封面未标注正副本（密封袋封面无需标注正副本）。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响应文件中报价函部分、授权部分无法定代表人签字（签章）或签字人无有效授权书的。</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报价函部分未按规定的格式完整填写（增项填写不作为作废条款）。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rPr>
        <w:t xml:space="preserve">.7 </w:t>
      </w:r>
      <w:r>
        <w:rPr>
          <w:rFonts w:hint="eastAsia" w:ascii="方正仿宋_GBK" w:hAnsi="方正仿宋_GBK" w:eastAsia="方正仿宋_GBK" w:cs="方正仿宋_GBK"/>
          <w:color w:val="auto"/>
          <w:sz w:val="28"/>
          <w:szCs w:val="28"/>
          <w:highlight w:val="none"/>
          <w:lang w:eastAsia="zh-CN"/>
        </w:rPr>
        <w:t>采购领导小组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文件提出的所有实质性要求和条件作出响应的。</w:t>
      </w:r>
    </w:p>
    <w:p>
      <w:pPr>
        <w:autoSpaceDE w:val="0"/>
        <w:autoSpaceDN w:val="0"/>
        <w:adjustRightInd w:val="0"/>
        <w:spacing w:line="360" w:lineRule="auto"/>
        <w:ind w:firstLine="551" w:firstLineChars="196"/>
        <w:rPr>
          <w:rFonts w:hint="eastAsia" w:ascii="仿宋_GB2312" w:hAnsi="宋体" w:eastAsia="仿宋_GB2312" w:cs="宋体"/>
          <w:b/>
          <w:bCs/>
          <w:color w:val="000000"/>
          <w:kern w:val="0"/>
          <w:sz w:val="28"/>
          <w:szCs w:val="28"/>
        </w:rPr>
      </w:pPr>
      <w:r>
        <w:rPr>
          <w:rFonts w:hint="eastAsia" w:ascii="方正仿宋_GBK" w:hAnsi="方正仿宋_GBK" w:eastAsia="方正仿宋_GBK" w:cs="方正仿宋_GBK"/>
          <w:b/>
          <w:bCs/>
          <w:color w:val="auto"/>
          <w:sz w:val="28"/>
          <w:szCs w:val="28"/>
          <w:highlight w:val="none"/>
          <w:lang w:eastAsia="zh-CN"/>
        </w:rPr>
        <w:t>10</w:t>
      </w:r>
      <w:r>
        <w:rPr>
          <w:rFonts w:hint="eastAsia" w:ascii="方正仿宋_GBK" w:hAnsi="方正仿宋_GBK" w:eastAsia="方正仿宋_GBK" w:cs="方正仿宋_GBK"/>
          <w:b/>
          <w:bCs/>
          <w:color w:val="auto"/>
          <w:sz w:val="28"/>
          <w:szCs w:val="28"/>
          <w:highlight w:val="none"/>
        </w:rPr>
        <w:t>.8</w:t>
      </w:r>
      <w:r>
        <w:rPr>
          <w:rFonts w:hint="eastAsia" w:ascii="方正仿宋_GBK" w:hAnsi="方正仿宋_GBK" w:eastAsia="方正仿宋_GBK" w:cs="方正仿宋_GBK"/>
          <w:color w:val="auto"/>
          <w:sz w:val="28"/>
          <w:szCs w:val="28"/>
          <w:highlight w:val="none"/>
        </w:rPr>
        <w:t xml:space="preserve"> 有串通</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、弄虚作假、失信处罚期未满以及有其他违法违规行为的。</w:t>
      </w:r>
    </w:p>
    <w:p>
      <w:pPr>
        <w:autoSpaceDE w:val="0"/>
        <w:autoSpaceDN w:val="0"/>
        <w:adjustRightInd w:val="0"/>
        <w:spacing w:line="360" w:lineRule="auto"/>
        <w:ind w:firstLine="562" w:firstLineChars="200"/>
        <w:jc w:val="left"/>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十一</w:t>
      </w:r>
      <w:r>
        <w:rPr>
          <w:rFonts w:hint="eastAsia" w:ascii="方正仿宋_GBK" w:hAnsi="方正仿宋_GBK" w:eastAsia="方正仿宋_GBK" w:cs="方正仿宋_GBK"/>
          <w:b/>
          <w:color w:val="auto"/>
          <w:sz w:val="28"/>
          <w:szCs w:val="28"/>
          <w:highlight w:val="none"/>
          <w:lang w:val="zh-CN"/>
        </w:rPr>
        <w:t>、响应人违约等行为约束要求</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11</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采购人将进一步核查</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资格将被否决，其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响应保证金不予退还，并将被列入采购人黑名单；若在评审结果公示期间发现成交候选人在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响应时提供了虚假资料，采购人将取消其成交资格，其响应保证金不予退还，并将被列入采购人黑名单；若在合同实施阶段发现承包人在参与</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11</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响应保证金不予退还。</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lang w:val="en-US" w:eastAsia="zh-CN"/>
        </w:rPr>
        <w:t>11</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评审期间若发现</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响应人有围标、串标或以他人名义参与</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响应保证金不予退还，并将被列入采购人黑名单；若在评审结果公示期间发现成交候选人有围标、串标或以他人名义参加</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响应保证金不予退还，并将被列入采购人黑名单；若在合同实施阶段发现承包人在参与</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en-US" w:eastAsia="zh-CN"/>
        </w:rPr>
        <w:t>十二</w:t>
      </w:r>
      <w:r>
        <w:rPr>
          <w:rFonts w:hint="eastAsia" w:ascii="方正仿宋_GBK" w:hAnsi="方正仿宋_GBK" w:eastAsia="方正仿宋_GBK" w:cs="方正仿宋_GBK"/>
          <w:b/>
          <w:color w:val="auto"/>
          <w:sz w:val="28"/>
          <w:szCs w:val="28"/>
          <w:highlight w:val="none"/>
          <w:lang w:val="zh-CN"/>
        </w:rPr>
        <w:t>、竞争性采购采购结果异议</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文件内容的异议应在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文件规定的质疑期内提出；对</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唱价环节的异议应在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唱价环节提出。</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 xml:space="preserve">.7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航空物流园区管委会</w:t>
      </w:r>
      <w:r>
        <w:rPr>
          <w:rFonts w:hint="eastAsia" w:ascii="方正仿宋_GBK" w:hAnsi="方正仿宋_GBK" w:eastAsia="方正仿宋_GBK" w:cs="方正仿宋_GBK"/>
          <w:color w:val="auto"/>
          <w:sz w:val="28"/>
          <w:szCs w:val="28"/>
          <w:highlight w:val="none"/>
          <w:lang w:eastAsia="zh-CN"/>
        </w:rPr>
        <w:t>纪律检查小组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lang w:eastAsia="zh-CN"/>
        </w:rPr>
        <w:t>机场北一路</w:t>
      </w:r>
      <w:r>
        <w:rPr>
          <w:rFonts w:hint="eastAsia" w:ascii="方正仿宋_GBK" w:hAnsi="方正仿宋_GBK" w:eastAsia="方正仿宋_GBK" w:cs="方正仿宋_GBK"/>
          <w:color w:val="auto"/>
          <w:sz w:val="28"/>
          <w:szCs w:val="28"/>
          <w:highlight w:val="none"/>
          <w:lang w:val="en-US" w:eastAsia="zh-CN"/>
        </w:rPr>
        <w:t>5号重庆机场物流园区综合楼A221</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6548</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autoSpaceDE w:val="0"/>
        <w:autoSpaceDN w:val="0"/>
        <w:adjustRightInd w:val="0"/>
        <w:snapToGrid w:val="0"/>
        <w:spacing w:line="360" w:lineRule="auto"/>
        <w:ind w:firstLine="562" w:firstLineChars="200"/>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五</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eastAsia="zh-CN"/>
        </w:rPr>
        <w:t>竞争性采购采购</w:t>
      </w:r>
      <w:r>
        <w:rPr>
          <w:rFonts w:hint="eastAsia" w:ascii="方正仿宋_GBK" w:hAnsi="方正仿宋_GBK" w:eastAsia="方正仿宋_GBK" w:cs="方正仿宋_GBK"/>
          <w:b/>
          <w:color w:val="auto"/>
          <w:sz w:val="28"/>
          <w:szCs w:val="28"/>
          <w:highlight w:val="none"/>
        </w:rPr>
        <w:t>时间、地点及结果通知</w:t>
      </w:r>
    </w:p>
    <w:p>
      <w:pPr>
        <w:widowControl/>
        <w:adjustRightInd w:val="0"/>
        <w:snapToGrid w:val="0"/>
        <w:spacing w:line="360" w:lineRule="auto"/>
        <w:ind w:firstLine="562"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竞争性采购采购响应文件</w:t>
      </w:r>
      <w:r>
        <w:rPr>
          <w:rFonts w:hint="eastAsia" w:ascii="方正仿宋_GBK" w:hAnsi="方正仿宋_GBK" w:eastAsia="方正仿宋_GBK" w:cs="方正仿宋_GBK"/>
          <w:color w:val="auto"/>
          <w:kern w:val="0"/>
          <w:sz w:val="28"/>
          <w:szCs w:val="28"/>
          <w:highlight w:val="none"/>
        </w:rPr>
        <w:t>必须在</w:t>
      </w:r>
      <w:r>
        <w:rPr>
          <w:rFonts w:hint="eastAsia" w:ascii="方正仿宋_GBK" w:hAnsi="方正仿宋_GBK" w:eastAsia="方正仿宋_GBK" w:cs="方正仿宋_GBK"/>
          <w:color w:val="auto"/>
          <w:kern w:val="0"/>
          <w:sz w:val="28"/>
          <w:szCs w:val="28"/>
          <w:highlight w:val="none"/>
          <w:lang w:val="en-US" w:eastAsia="zh-CN"/>
        </w:rPr>
        <w:t xml:space="preserve">  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27</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val="en-US" w:eastAsia="zh-CN"/>
        </w:rPr>
        <w:t>9时30分</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val="zh-CN"/>
        </w:rPr>
        <w:t>重庆机场物流园区综合楼（机场北一路5号）物流园区管委会A220室，过期不予受理</w:t>
      </w:r>
      <w:r>
        <w:rPr>
          <w:rFonts w:hint="eastAsia" w:ascii="方正仿宋_GBK" w:hAnsi="方正仿宋_GBK" w:eastAsia="方正仿宋_GBK" w:cs="方正仿宋_GBK"/>
          <w:color w:val="auto"/>
          <w:kern w:val="0"/>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27</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w:t>
      </w:r>
      <w:r>
        <w:rPr>
          <w:rFonts w:hint="eastAsia" w:ascii="方正仿宋_GBK" w:hAnsi="方正仿宋_GBK" w:eastAsia="方正仿宋_GBK" w:cs="方正仿宋_GBK"/>
          <w:color w:val="auto"/>
          <w:sz w:val="28"/>
          <w:szCs w:val="28"/>
          <w:highlight w:val="none"/>
        </w:rPr>
        <w:t>对本项目进行</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开始前，各</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响应人须在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sz w:val="28"/>
          <w:szCs w:val="28"/>
          <w:highlight w:val="none"/>
          <w:lang w:val="en-US" w:eastAsia="zh-CN"/>
        </w:rPr>
        <w:t>A220</w:t>
      </w:r>
      <w:r>
        <w:rPr>
          <w:rFonts w:hint="eastAsia" w:ascii="方正仿宋_GBK" w:hAnsi="方正仿宋_GBK" w:eastAsia="方正仿宋_GBK" w:cs="方正仿宋_GBK"/>
          <w:color w:val="auto"/>
          <w:sz w:val="28"/>
          <w:szCs w:val="28"/>
          <w:highlight w:val="none"/>
        </w:rPr>
        <w:t>室等候通知具体</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地点。</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参加</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响应人的法定代表人或被授权的代理人应当随身携带本人身份证（原件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唱价结果。</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5</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响应人，对未被选中的</w:t>
      </w:r>
      <w:r>
        <w:rPr>
          <w:rFonts w:hint="eastAsia" w:ascii="方正仿宋_GBK" w:hAnsi="方正仿宋_GBK" w:eastAsia="方正仿宋_GBK" w:cs="方正仿宋_GBK"/>
          <w:color w:val="auto"/>
          <w:sz w:val="28"/>
          <w:szCs w:val="28"/>
          <w:highlight w:val="none"/>
          <w:lang w:eastAsia="zh-CN"/>
        </w:rPr>
        <w:t>竞争性采购采购</w:t>
      </w:r>
      <w:r>
        <w:rPr>
          <w:rFonts w:hint="eastAsia" w:ascii="方正仿宋_GBK" w:hAnsi="方正仿宋_GBK" w:eastAsia="方正仿宋_GBK" w:cs="方正仿宋_GBK"/>
          <w:color w:val="auto"/>
          <w:sz w:val="28"/>
          <w:szCs w:val="28"/>
          <w:highlight w:val="none"/>
        </w:rPr>
        <w:t>响应人不通知、不解释，响应文件不予退还。</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十六、附件</w:t>
      </w:r>
    </w:p>
    <w:p>
      <w:pPr>
        <w:pStyle w:val="2"/>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附件1《报价函》</w:t>
      </w:r>
    </w:p>
    <w:p>
      <w:pPr>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附件2《法定代表人身份证明》</w:t>
      </w:r>
    </w:p>
    <w:p>
      <w:pPr>
        <w:pStyle w:val="2"/>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附件3《法定代表人授权书》</w:t>
      </w:r>
    </w:p>
    <w:p>
      <w:pPr>
        <w:pStyle w:val="2"/>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附件4《承诺书》</w:t>
      </w:r>
    </w:p>
    <w:p>
      <w:pPr>
        <w:ind w:firstLine="560" w:firstLineChars="200"/>
        <w:jc w:val="both"/>
        <w:rPr>
          <w:rFonts w:ascii="方正小标宋_GBK" w:hAnsi="方正小标宋_GBK" w:eastAsia="方正小标宋_GBK" w:cs="方正小标宋_GBK"/>
          <w:b/>
          <w:bCs/>
          <w:sz w:val="44"/>
          <w:szCs w:val="44"/>
        </w:rPr>
      </w:pPr>
      <w:r>
        <w:rPr>
          <w:rFonts w:hint="eastAsia" w:ascii="方正仿宋_GBK" w:hAnsi="方正仿宋_GBK" w:eastAsia="方正仿宋_GBK" w:cs="方正仿宋_GBK"/>
          <w:b w:val="0"/>
          <w:bCs w:val="0"/>
          <w:color w:val="auto"/>
          <w:kern w:val="2"/>
          <w:sz w:val="28"/>
          <w:szCs w:val="28"/>
          <w:highlight w:val="none"/>
          <w:lang w:val="en-US" w:eastAsia="zh-CN" w:bidi="ar-SA"/>
        </w:rPr>
        <w:t>附件5《园区消防车通道施划范围清单》</w:t>
      </w:r>
    </w:p>
    <w:p>
      <w:pPr>
        <w:ind w:firstLine="420" w:firstLineChars="200"/>
        <w:rPr>
          <w:rFonts w:hint="default"/>
          <w:lang w:val="en-US"/>
        </w:rPr>
      </w:pPr>
    </w:p>
    <w:p>
      <w:pPr>
        <w:widowControl/>
        <w:adjustRightInd w:val="0"/>
        <w:snapToGrid w:val="0"/>
        <w:spacing w:line="594" w:lineRule="exact"/>
        <w:ind w:firstLine="562" w:firstLineChars="200"/>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十</w:t>
      </w:r>
      <w:r>
        <w:rPr>
          <w:rFonts w:hint="eastAsia" w:ascii="仿宋_GB2312" w:hAnsi="宋体" w:eastAsia="仿宋_GB2312" w:cs="宋体"/>
          <w:b/>
          <w:bCs/>
          <w:color w:val="000000"/>
          <w:kern w:val="0"/>
          <w:sz w:val="28"/>
          <w:szCs w:val="28"/>
          <w:lang w:val="en-US" w:eastAsia="zh-CN"/>
        </w:rPr>
        <w:t>七</w:t>
      </w:r>
      <w:r>
        <w:rPr>
          <w:rFonts w:hint="eastAsia" w:ascii="仿宋_GB2312" w:hAnsi="宋体" w:eastAsia="仿宋_GB2312" w:cs="宋体"/>
          <w:b/>
          <w:bCs/>
          <w:color w:val="000000"/>
          <w:kern w:val="0"/>
          <w:sz w:val="28"/>
          <w:szCs w:val="28"/>
        </w:rPr>
        <w:t>、联系方式：</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业主：重庆机场集团有限公司航空物流园发展分公司</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联系人：张灵珊 电话： 023-67155382</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传真： 023-67152566</w:t>
      </w:r>
    </w:p>
    <w:p>
      <w:pPr>
        <w:widowControl/>
        <w:adjustRightInd w:val="0"/>
        <w:snapToGrid w:val="0"/>
        <w:spacing w:line="594" w:lineRule="exac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邮箱：cqwlws@cqa.cn</w:t>
      </w:r>
    </w:p>
    <w:p>
      <w:pPr>
        <w:snapToGrid w:val="0"/>
        <w:spacing w:line="360" w:lineRule="auto"/>
        <w:ind w:firstLine="600" w:firstLineChars="200"/>
        <w:rPr>
          <w:rFonts w:ascii="仿宋_GB2312" w:hAnsi="宋体" w:eastAsia="仿宋_GB2312"/>
          <w:sz w:val="30"/>
          <w:szCs w:val="30"/>
          <w:lang w:val="zh-CN"/>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u w:val="single"/>
          <w:lang w:eastAsia="zh-CN"/>
        </w:rPr>
        <w:t>不</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pStyle w:val="2"/>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pStyle w:val="2"/>
        <w:rPr>
          <w:rFonts w:hint="eastAsia" w:ascii="仿宋" w:hAnsi="仿宋" w:eastAsia="仿宋"/>
          <w:b/>
          <w:bCs/>
          <w:color w:val="auto"/>
          <w:sz w:val="28"/>
          <w:szCs w:val="28"/>
          <w:highlight w:val="none"/>
        </w:rPr>
      </w:pPr>
    </w:p>
    <w:p>
      <w:pPr>
        <w:rPr>
          <w:rFonts w:hint="eastAsia" w:ascii="仿宋" w:hAnsi="仿宋" w:eastAsia="仿宋"/>
          <w:b/>
          <w:bCs/>
          <w:color w:val="auto"/>
          <w:sz w:val="28"/>
          <w:szCs w:val="28"/>
          <w:highlight w:val="none"/>
        </w:rPr>
      </w:pPr>
    </w:p>
    <w:p>
      <w:pPr>
        <w:pStyle w:val="2"/>
        <w:rPr>
          <w:rFonts w:hint="eastAsia"/>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竞争性采购采购</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eastAsia="zh-CN"/>
        </w:rPr>
        <w:t>竞争性采购采购</w:t>
      </w:r>
      <w:r>
        <w:rPr>
          <w:rFonts w:hint="eastAsia" w:ascii="仿宋" w:hAnsi="仿宋" w:eastAsia="仿宋"/>
          <w:color w:val="auto"/>
          <w:kern w:val="0"/>
          <w:sz w:val="28"/>
          <w:szCs w:val="28"/>
          <w:highlight w:val="none"/>
          <w:u w:val="single"/>
        </w:rPr>
        <w:t>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竞争性采购采购</w:t>
      </w:r>
      <w:r>
        <w:rPr>
          <w:rFonts w:hint="eastAsia" w:ascii="仿宋" w:hAnsi="仿宋" w:eastAsia="仿宋"/>
          <w:color w:val="auto"/>
          <w:kern w:val="0"/>
          <w:sz w:val="28"/>
          <w:szCs w:val="28"/>
          <w:highlight w:val="none"/>
        </w:rPr>
        <w:t>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竞争性采购采购</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p>
      <w:pPr>
        <w:snapToGrid w:val="0"/>
        <w:spacing w:line="360" w:lineRule="auto"/>
        <w:ind w:left="0" w:leftChars="0" w:firstLine="0" w:firstLineChars="0"/>
        <w:rPr>
          <w:rFonts w:hint="eastAsia" w:ascii="仿宋" w:hAnsi="仿宋" w:eastAsia="仿宋"/>
          <w:b/>
          <w:bCs/>
          <w:color w:val="auto"/>
          <w:sz w:val="28"/>
          <w:szCs w:val="28"/>
          <w:highlight w:val="none"/>
        </w:rPr>
      </w:pPr>
      <w:bookmarkStart w:id="0" w:name="_Toc459888272"/>
      <w:bookmarkStart w:id="1" w:name="_Toc277754226"/>
      <w:bookmarkStart w:id="2" w:name="_Toc224103515"/>
      <w:bookmarkStart w:id="3" w:name="_Toc247446650"/>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_GB2312"/>
          <w:b/>
          <w:bCs/>
          <w:color w:val="auto"/>
          <w:kern w:val="0"/>
          <w:sz w:val="28"/>
          <w:szCs w:val="28"/>
          <w:highlight w:val="none"/>
          <w:lang w:eastAsia="zh-CN"/>
        </w:rPr>
      </w:pPr>
      <w:r>
        <w:rPr>
          <w:rFonts w:hint="eastAsia" w:ascii="仿宋" w:hAnsi="仿宋" w:eastAsia="仿宋"/>
          <w:b/>
          <w:bCs/>
          <w:color w:val="auto"/>
          <w:sz w:val="28"/>
          <w:szCs w:val="28"/>
          <w:highlight w:val="none"/>
        </w:rPr>
        <w:t>附件</w:t>
      </w:r>
      <w:r>
        <w:rPr>
          <w:rFonts w:hint="eastAsia" w:eastAsia="仿宋"/>
          <w:b/>
          <w:bCs/>
          <w:color w:val="auto"/>
          <w:sz w:val="28"/>
          <w:szCs w:val="28"/>
          <w:highlight w:val="none"/>
          <w:lang w:val="en-US" w:eastAsia="zh-CN"/>
        </w:rPr>
        <w:t>4</w:t>
      </w:r>
      <w:r>
        <w:rPr>
          <w:rFonts w:hint="eastAsia" w:ascii="仿宋" w:hAnsi="仿宋" w:eastAsia="仿宋"/>
          <w:b/>
          <w:bCs/>
          <w:color w:val="auto"/>
          <w:sz w:val="28"/>
          <w:szCs w:val="28"/>
          <w:highlight w:val="none"/>
        </w:rPr>
        <w:t>：</w:t>
      </w:r>
    </w:p>
    <w:p>
      <w:pPr>
        <w:spacing w:line="360" w:lineRule="auto"/>
        <w:ind w:left="0" w:leftChars="0" w:firstLine="0" w:firstLineChars="0"/>
        <w:jc w:val="center"/>
        <w:rPr>
          <w:rFonts w:hint="eastAsia" w:ascii="仿宋_GB2312"/>
          <w:b/>
          <w:bCs/>
          <w:color w:val="auto"/>
          <w:kern w:val="0"/>
          <w:sz w:val="28"/>
          <w:szCs w:val="28"/>
          <w:highlight w:val="none"/>
          <w:lang w:eastAsia="zh-CN"/>
        </w:rPr>
      </w:pPr>
      <w:r>
        <w:rPr>
          <w:rFonts w:hint="eastAsia" w:ascii="仿宋_GB2312"/>
          <w:b/>
          <w:bCs/>
          <w:color w:val="auto"/>
          <w:kern w:val="0"/>
          <w:sz w:val="28"/>
          <w:szCs w:val="28"/>
          <w:highlight w:val="none"/>
          <w:lang w:eastAsia="zh-CN"/>
        </w:rPr>
        <w:t>承诺书</w:t>
      </w:r>
    </w:p>
    <w:p>
      <w:pPr>
        <w:spacing w:line="360" w:lineRule="auto"/>
        <w:ind w:left="0" w:leftChars="0" w:firstLine="0" w:firstLineChars="0"/>
        <w:jc w:val="left"/>
        <w:rPr>
          <w:rFonts w:hint="eastAsia" w:ascii="仿宋_GB2312"/>
          <w:color w:val="auto"/>
          <w:kern w:val="0"/>
          <w:sz w:val="28"/>
          <w:szCs w:val="28"/>
          <w:highlight w:val="none"/>
          <w:lang w:eastAsia="zh-CN"/>
        </w:rPr>
      </w:pPr>
      <w:r>
        <w:rPr>
          <w:rFonts w:hint="eastAsia" w:ascii="仿宋_GB2312"/>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kern w:val="0"/>
          <w:sz w:val="28"/>
          <w:szCs w:val="28"/>
          <w:highlight w:val="none"/>
          <w:lang w:eastAsia="zh-CN"/>
        </w:rPr>
        <w:t>我司</w:t>
      </w:r>
      <w:r>
        <w:rPr>
          <w:rFonts w:hint="eastAsia" w:ascii="仿宋_GB2312"/>
          <w:color w:val="auto"/>
          <w:sz w:val="28"/>
          <w:szCs w:val="28"/>
          <w:highlight w:val="none"/>
        </w:rPr>
        <w:t>承认和履行</w:t>
      </w:r>
      <w:r>
        <w:rPr>
          <w:rFonts w:hint="eastAsia" w:ascii="仿宋_GB2312"/>
          <w:color w:val="auto"/>
          <w:sz w:val="28"/>
          <w:szCs w:val="28"/>
          <w:highlight w:val="none"/>
          <w:u w:val="single"/>
          <w:shd w:val="clear" w:color="auto" w:fill="auto"/>
          <w:lang w:val="en-US" w:eastAsia="zh-CN"/>
        </w:rPr>
        <w:t xml:space="preserve">                                 </w:t>
      </w:r>
      <w:r>
        <w:rPr>
          <w:rFonts w:hint="eastAsia" w:ascii="仿宋_GB2312"/>
          <w:color w:val="auto"/>
          <w:sz w:val="28"/>
          <w:szCs w:val="28"/>
          <w:highlight w:val="none"/>
          <w:u w:val="single"/>
          <w:shd w:val="clear" w:color="auto" w:fill="auto"/>
          <w:lang w:eastAsia="zh-CN"/>
        </w:rPr>
        <w:t>项目</w:t>
      </w:r>
      <w:r>
        <w:rPr>
          <w:rFonts w:hint="eastAsia" w:ascii="仿宋_GB2312"/>
          <w:color w:val="auto"/>
          <w:sz w:val="28"/>
          <w:szCs w:val="28"/>
          <w:highlight w:val="none"/>
          <w:lang w:eastAsia="zh-CN"/>
        </w:rPr>
        <w:t>竞争性采购采购文件</w:t>
      </w:r>
      <w:r>
        <w:rPr>
          <w:rFonts w:hint="eastAsia" w:ascii="仿宋_GB2312"/>
          <w:color w:val="auto"/>
          <w:sz w:val="28"/>
          <w:szCs w:val="28"/>
          <w:highlight w:val="none"/>
        </w:rPr>
        <w:t>中的各项规定，完全响应</w:t>
      </w:r>
      <w:r>
        <w:rPr>
          <w:rFonts w:hint="eastAsia" w:ascii="仿宋_GB2312"/>
          <w:color w:val="auto"/>
          <w:sz w:val="28"/>
          <w:szCs w:val="28"/>
          <w:highlight w:val="none"/>
          <w:lang w:eastAsia="zh-CN"/>
        </w:rPr>
        <w:t>竞争性采购采购文件</w:t>
      </w:r>
      <w:r>
        <w:rPr>
          <w:rFonts w:hint="eastAsia" w:ascii="仿宋_GB2312"/>
          <w:color w:val="auto"/>
          <w:sz w:val="28"/>
          <w:szCs w:val="28"/>
          <w:highlight w:val="none"/>
        </w:rPr>
        <w:t>中的各项要求</w:t>
      </w:r>
      <w:r>
        <w:rPr>
          <w:rFonts w:hint="eastAsia" w:ascii="仿宋_GB2312"/>
          <w:color w:val="auto"/>
          <w:sz w:val="28"/>
          <w:szCs w:val="28"/>
          <w:highlight w:val="none"/>
          <w:lang w:eastAsia="zh-CN"/>
        </w:rPr>
        <w:t>。</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我司法定代表人为同一个人的两个及两个以上法人，母公司、全资子公司及其控股公司，以及其他形式有管理关系的竞争性采购采购响应人，都未在本项目中同时进行竞争性采购采购。</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我司没有处于被责令停业，投标资格被取消，财产被接管、冻结，破产状态；我司没有进入竞争性采购采购人黑名单库。</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我司未受到重庆市建设行政主管部门暂停投标资格的处罚。</w:t>
      </w:r>
    </w:p>
    <w:p>
      <w:pPr>
        <w:spacing w:line="360" w:lineRule="auto"/>
        <w:ind w:left="0" w:leftChars="0" w:firstLine="560" w:firstLineChars="200"/>
        <w:jc w:val="left"/>
        <w:rPr>
          <w:rFonts w:hint="eastAsia" w:ascii="仿宋_GB2312"/>
          <w:color w:val="auto"/>
          <w:sz w:val="28"/>
          <w:szCs w:val="28"/>
          <w:highlight w:val="none"/>
          <w:lang w:eastAsia="zh-CN"/>
        </w:rPr>
      </w:pPr>
    </w:p>
    <w:p>
      <w:pPr>
        <w:spacing w:line="360" w:lineRule="auto"/>
        <w:ind w:left="0" w:leftChars="0" w:firstLine="560" w:firstLineChars="200"/>
        <w:jc w:val="left"/>
        <w:rPr>
          <w:rFonts w:hint="eastAsia" w:ascii="仿宋_GB2312"/>
          <w:color w:val="auto"/>
          <w:sz w:val="28"/>
          <w:szCs w:val="28"/>
          <w:highlight w:val="none"/>
          <w:lang w:eastAsia="zh-CN"/>
        </w:rPr>
      </w:pP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eastAsia="zh-CN"/>
        </w:rPr>
        <w:t>承诺人（单位）：</w:t>
      </w:r>
      <w:r>
        <w:rPr>
          <w:rFonts w:hint="eastAsia" w:ascii="仿宋_GB2312"/>
          <w:color w:val="auto"/>
          <w:sz w:val="28"/>
          <w:szCs w:val="28"/>
          <w:highlight w:val="none"/>
          <w:lang w:val="en-US" w:eastAsia="zh-CN"/>
        </w:rPr>
        <w:t xml:space="preserve">             </w:t>
      </w: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val="en-US" w:eastAsia="zh-CN"/>
        </w:rPr>
        <w:t>日期：   年  月  日</w:t>
      </w:r>
    </w:p>
    <w:bookmarkEnd w:id="0"/>
    <w:bookmarkEnd w:id="1"/>
    <w:bookmarkEnd w:id="2"/>
    <w:bookmarkEnd w:id="3"/>
    <w:p>
      <w:pPr>
        <w:rPr>
          <w:rFonts w:hint="eastAsia" w:ascii="方正仿宋_GBK" w:hAnsi="方正仿宋_GBK" w:eastAsia="方正仿宋_GBK" w:cs="方正仿宋_GBK"/>
          <w:bCs/>
          <w:sz w:val="32"/>
          <w:szCs w:val="32"/>
          <w:lang w:val="en-US" w:eastAsia="zh-CN"/>
        </w:rPr>
      </w:pPr>
      <w:bookmarkStart w:id="4" w:name="_Toc2847"/>
      <w:bookmarkStart w:id="5" w:name="_Toc29276"/>
    </w:p>
    <w:p>
      <w:pPr>
        <w:pStyle w:val="2"/>
        <w:rPr>
          <w:rFonts w:hint="eastAsia" w:ascii="方正仿宋_GBK" w:hAnsi="方正仿宋_GBK" w:eastAsia="方正仿宋_GBK" w:cs="方正仿宋_GBK"/>
          <w:bCs/>
          <w:sz w:val="32"/>
          <w:szCs w:val="32"/>
          <w:lang w:val="en-US" w:eastAsia="zh-CN"/>
        </w:rPr>
      </w:pPr>
    </w:p>
    <w:p>
      <w:pPr>
        <w:rPr>
          <w:rFonts w:hint="eastAsia" w:ascii="方正仿宋_GBK" w:hAnsi="方正仿宋_GBK" w:eastAsia="方正仿宋_GBK" w:cs="方正仿宋_GBK"/>
          <w:bCs/>
          <w:sz w:val="32"/>
          <w:szCs w:val="32"/>
          <w:lang w:val="en-US" w:eastAsia="zh-CN"/>
        </w:rPr>
      </w:pPr>
    </w:p>
    <w:p>
      <w:pPr>
        <w:pStyle w:val="2"/>
        <w:rPr>
          <w:rFonts w:hint="eastAsia" w:ascii="方正仿宋_GBK" w:hAnsi="方正仿宋_GBK" w:eastAsia="方正仿宋_GBK" w:cs="方正仿宋_GBK"/>
          <w:bCs/>
          <w:sz w:val="32"/>
          <w:szCs w:val="32"/>
          <w:lang w:val="en-US" w:eastAsia="zh-CN"/>
        </w:rPr>
      </w:pPr>
    </w:p>
    <w:p>
      <w:pPr>
        <w:rPr>
          <w:rFonts w:hint="eastAsia" w:ascii="方正仿宋_GBK" w:hAnsi="方正仿宋_GBK" w:eastAsia="方正仿宋_GBK" w:cs="方正仿宋_GBK"/>
          <w:bCs/>
          <w:sz w:val="32"/>
          <w:szCs w:val="32"/>
          <w:lang w:val="en-US" w:eastAsia="zh-CN"/>
        </w:rPr>
      </w:pPr>
    </w:p>
    <w:p>
      <w:pPr>
        <w:snapToGrid w:val="0"/>
        <w:spacing w:line="360" w:lineRule="auto"/>
        <w:rPr>
          <w:rFonts w:hint="eastAsia" w:ascii="仿宋" w:hAnsi="仿宋" w:eastAsia="仿宋"/>
          <w:b/>
          <w:bCs/>
          <w:color w:val="auto"/>
          <w:sz w:val="28"/>
          <w:szCs w:val="28"/>
          <w:highlight w:val="none"/>
          <w:lang w:val="en-US" w:eastAsia="zh-CN"/>
        </w:rPr>
      </w:pPr>
    </w:p>
    <w:p>
      <w:pPr>
        <w:snapToGrid w:val="0"/>
        <w:spacing w:line="360" w:lineRule="auto"/>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lang w:val="en-US" w:eastAsia="zh-CN"/>
        </w:rPr>
        <w:t>附件5:</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园区消防车通道施划范围清单</w:t>
      </w:r>
    </w:p>
    <w:p>
      <w:pPr>
        <w:pStyle w:val="2"/>
      </w:pPr>
    </w:p>
    <w:p>
      <w:pPr>
        <w:numPr>
          <w:ilvl w:val="0"/>
          <w:numId w:val="2"/>
        </w:numPr>
        <w:tabs>
          <w:tab w:val="left" w:pos="312"/>
        </w:tabs>
        <w:ind w:left="210" w:leftChars="0" w:firstLine="420" w:firstLineChars="0"/>
        <w:jc w:val="left"/>
        <w:rPr>
          <w:rFonts w:ascii="方正仿宋_GBK" w:hAnsi="仿宋_GB2312" w:eastAsia="方正仿宋_GBK"/>
          <w:sz w:val="30"/>
          <w:szCs w:val="30"/>
          <w:highlight w:val="none"/>
        </w:rPr>
      </w:pPr>
      <w:r>
        <w:rPr>
          <w:rFonts w:hint="eastAsia" w:ascii="方正仿宋_GBK" w:hAnsi="仿宋_GB2312" w:eastAsia="方正仿宋_GBK"/>
          <w:sz w:val="30"/>
          <w:szCs w:val="30"/>
          <w:lang w:val="en-US" w:eastAsia="zh-CN"/>
        </w:rPr>
        <w:t>施划</w:t>
      </w:r>
      <w:r>
        <w:rPr>
          <w:rFonts w:hint="eastAsia" w:ascii="方正仿宋_GBK" w:hAnsi="仿宋_GB2312" w:eastAsia="方正仿宋_GBK"/>
          <w:sz w:val="30"/>
          <w:szCs w:val="30"/>
        </w:rPr>
        <w:t>黄色热熔单实线400米，规格0.15米</w:t>
      </w:r>
      <w:r>
        <w:rPr>
          <w:rFonts w:hint="eastAsia" w:ascii="方正仿宋_GBK" w:hAnsi="仿宋_GB2312" w:eastAsia="方正仿宋_GBK"/>
          <w:sz w:val="30"/>
          <w:szCs w:val="30"/>
          <w:highlight w:val="none"/>
        </w:rPr>
        <w:t>*</w:t>
      </w:r>
      <w:r>
        <w:rPr>
          <w:rFonts w:hint="eastAsia" w:ascii="方正仿宋_GBK" w:hAnsi="仿宋_GB2312" w:eastAsia="方正仿宋_GBK"/>
          <w:sz w:val="30"/>
          <w:szCs w:val="30"/>
          <w:highlight w:val="none"/>
          <w:lang w:val="en-US" w:eastAsia="zh-CN"/>
        </w:rPr>
        <w:t>400</w:t>
      </w:r>
      <w:r>
        <w:rPr>
          <w:rFonts w:hint="eastAsia" w:ascii="方正仿宋_GBK" w:hAnsi="仿宋_GB2312" w:eastAsia="方正仿宋_GBK"/>
          <w:sz w:val="30"/>
          <w:szCs w:val="30"/>
          <w:highlight w:val="none"/>
        </w:rPr>
        <w:t>米</w:t>
      </w:r>
    </w:p>
    <w:p>
      <w:pPr>
        <w:numPr>
          <w:ilvl w:val="0"/>
          <w:numId w:val="2"/>
        </w:numPr>
        <w:tabs>
          <w:tab w:val="left" w:pos="312"/>
        </w:tabs>
        <w:ind w:left="210" w:leftChars="0" w:firstLine="420" w:firstLineChars="0"/>
        <w:jc w:val="left"/>
        <w:rPr>
          <w:rFonts w:ascii="方正仿宋_GBK" w:hAnsi="仿宋_GB2312" w:eastAsia="方正仿宋_GBK"/>
          <w:sz w:val="30"/>
          <w:szCs w:val="30"/>
        </w:rPr>
      </w:pPr>
      <w:r>
        <w:rPr>
          <w:rFonts w:hint="eastAsia" w:ascii="方正仿宋_GBK" w:hAnsi="仿宋_GB2312" w:eastAsia="方正仿宋_GBK"/>
          <w:sz w:val="30"/>
          <w:szCs w:val="30"/>
          <w:lang w:val="en-US" w:eastAsia="zh-CN"/>
        </w:rPr>
        <w:t>施划</w:t>
      </w:r>
      <w:r>
        <w:rPr>
          <w:rFonts w:hint="eastAsia" w:ascii="方正仿宋_GBK" w:hAnsi="仿宋_GB2312" w:eastAsia="方正仿宋_GBK"/>
          <w:sz w:val="30"/>
          <w:szCs w:val="30"/>
        </w:rPr>
        <w:t>地面消防车道禁停标线29处，规格 4米*4米（标线为黄色网状实线，外边框线宽0.2米，内部网格线宽0.1米，内部网格线与外边框夹角45度，标线中央位置沿车行方向标注为“消防车道  禁止占用”的警示字样）</w:t>
      </w:r>
    </w:p>
    <w:p>
      <w:pPr>
        <w:numPr>
          <w:ilvl w:val="0"/>
          <w:numId w:val="0"/>
        </w:numPr>
        <w:ind w:firstLine="600" w:firstLineChars="200"/>
        <w:jc w:val="left"/>
        <w:rPr>
          <w:rFonts w:ascii="方正仿宋GBK" w:hAnsi="方正仿宋GBK" w:eastAsia="方正仿宋GBK" w:cs="方正仿宋GBK"/>
        </w:rPr>
      </w:pPr>
      <w:r>
        <w:rPr>
          <w:rFonts w:hint="eastAsia" w:ascii="方正仿宋_GBK" w:hAnsi="仿宋_GB2312" w:eastAsia="方正仿宋_GBK" w:cs="Times New Roman"/>
          <w:sz w:val="30"/>
          <w:szCs w:val="30"/>
          <w:lang w:val="en-US" w:eastAsia="zh-CN"/>
        </w:rPr>
        <w:t>三、增设</w:t>
      </w:r>
      <w:r>
        <w:rPr>
          <w:rFonts w:hint="eastAsia" w:ascii="方正仿宋_GBK" w:hAnsi="仿宋_GB2312" w:eastAsia="方正仿宋_GBK" w:cs="Times New Roman"/>
          <w:sz w:val="30"/>
          <w:szCs w:val="30"/>
        </w:rPr>
        <w:t>标志牌3块</w:t>
      </w:r>
      <w:r>
        <w:rPr>
          <w:rFonts w:hint="eastAsia" w:ascii="方正仿宋_GBK" w:hAnsi="仿宋_GB2312" w:eastAsia="方正仿宋_GBK"/>
          <w:sz w:val="30"/>
          <w:szCs w:val="30"/>
          <w:lang w:eastAsia="zh-CN"/>
        </w:rPr>
        <w:t>，</w:t>
      </w:r>
      <w:r>
        <w:rPr>
          <w:rFonts w:hint="eastAsia" w:ascii="方正仿宋GBK" w:hAnsi="方正仿宋GBK" w:eastAsia="方正仿宋GBK" w:cs="方正仿宋GBK"/>
          <w:bCs/>
          <w:sz w:val="32"/>
          <w:szCs w:val="32"/>
        </w:rPr>
        <w:t>标志牌做法如下：</w:t>
      </w:r>
    </w:p>
    <w:p>
      <w:pPr>
        <w:numPr>
          <w:ilvl w:val="0"/>
          <w:numId w:val="3"/>
        </w:numPr>
        <w:ind w:left="0" w:leftChars="0" w:firstLine="420" w:firstLineChars="0"/>
        <w:jc w:val="left"/>
        <w:rPr>
          <w:rFonts w:ascii="方正仿宋GBK" w:hAnsi="方正仿宋GBK" w:eastAsia="方正仿宋GBK" w:cs="方正仿宋GBK"/>
          <w:bCs/>
          <w:sz w:val="32"/>
          <w:szCs w:val="32"/>
        </w:rPr>
      </w:pPr>
      <w:r>
        <w:rPr>
          <w:rFonts w:hint="eastAsia" w:ascii="方正仿宋GBK" w:hAnsi="方正仿宋GBK" w:eastAsia="方正仿宋GBK" w:cs="方正仿宋GBK"/>
          <w:bCs/>
          <w:sz w:val="32"/>
          <w:szCs w:val="32"/>
        </w:rPr>
        <w:t>铝合金标准牌规格尺寸：1000㎜*600㎜、厚度2㎜。</w:t>
      </w:r>
    </w:p>
    <w:p>
      <w:pPr>
        <w:numPr>
          <w:ilvl w:val="0"/>
          <w:numId w:val="3"/>
        </w:numPr>
        <w:ind w:left="0" w:leftChars="0" w:firstLine="420" w:firstLineChars="0"/>
        <w:jc w:val="left"/>
        <w:rPr>
          <w:rFonts w:ascii="方正仿宋GBK" w:hAnsi="方正仿宋GBK" w:eastAsia="方正仿宋GBK" w:cs="方正仿宋GBK"/>
          <w:bCs/>
          <w:sz w:val="32"/>
          <w:szCs w:val="32"/>
        </w:rPr>
      </w:pPr>
      <w:r>
        <w:rPr>
          <w:rFonts w:hint="eastAsia" w:ascii="方正仿宋GBK" w:hAnsi="方正仿宋GBK" w:eastAsia="方正仿宋GBK" w:cs="方正仿宋GBK"/>
          <w:bCs/>
          <w:sz w:val="32"/>
          <w:szCs w:val="32"/>
        </w:rPr>
        <w:t>立柱：镀锌钢管φ89*4.5*3300㎜。</w:t>
      </w:r>
    </w:p>
    <w:p>
      <w:pPr>
        <w:numPr>
          <w:ilvl w:val="0"/>
          <w:numId w:val="3"/>
        </w:numPr>
        <w:ind w:left="0" w:leftChars="0" w:firstLine="420" w:firstLineChars="0"/>
        <w:outlineLvl w:val="0"/>
        <w:rPr>
          <w:rFonts w:hint="eastAsia" w:ascii="方正仿宋_GBK" w:hAnsi="方正仿宋_GBK" w:eastAsia="方正仿宋_GBK" w:cs="方正仿宋_GBK"/>
          <w:bCs/>
          <w:sz w:val="32"/>
          <w:szCs w:val="32"/>
        </w:rPr>
      </w:pPr>
      <w:r>
        <w:rPr>
          <w:rFonts w:hint="eastAsia" w:ascii="方正仿宋GBK" w:hAnsi="方正仿宋GBK" w:eastAsia="方正仿宋GBK" w:cs="方正仿宋GBK"/>
          <w:bCs/>
          <w:sz w:val="32"/>
          <w:szCs w:val="32"/>
        </w:rPr>
        <w:t>钢筋混泥土基础：长800㎜*宽800㎜*高800㎜，配筋：φ12长度900㎜、共计10根，φ10长度2580㎜、共计4根。基础采用C25混泥土浇筑</w:t>
      </w:r>
      <w:r>
        <w:rPr>
          <w:rFonts w:hint="eastAsia" w:ascii="方正仿宋_GBK" w:hAnsi="方正仿宋_GBK" w:eastAsia="方正仿宋_GBK" w:cs="方正仿宋_GBK"/>
          <w:bCs/>
          <w:sz w:val="32"/>
          <w:szCs w:val="32"/>
        </w:rPr>
        <w:t>。</w:t>
      </w:r>
    </w:p>
    <w:p>
      <w:pPr>
        <w:numPr>
          <w:ilvl w:val="0"/>
          <w:numId w:val="3"/>
        </w:numPr>
        <w:ind w:left="0" w:leftChars="0" w:firstLine="420" w:firstLineChars="0"/>
        <w:outlineLvl w:val="0"/>
        <w:rPr>
          <w:rFonts w:ascii="方正仿宋_GBK" w:hAnsi="方正仿宋_GBK" w:eastAsia="方正仿宋_GBK" w:cs="方正仿宋_GBK"/>
          <w:bCs/>
          <w:sz w:val="32"/>
          <w:szCs w:val="32"/>
          <w:highlight w:val="none"/>
        </w:rPr>
      </w:pPr>
      <w:r>
        <w:rPr>
          <w:rFonts w:hint="eastAsia" w:ascii="方正仿宋GBK" w:hAnsi="方正仿宋GBK" w:eastAsia="方正仿宋GBK" w:cs="方正仿宋GBK"/>
          <w:bCs/>
          <w:sz w:val="32"/>
          <w:szCs w:val="32"/>
          <w:highlight w:val="none"/>
        </w:rPr>
        <w:t>恢复路面基层厚度为200㎜，面层为100㎜，路面恢复采用C35混泥土，钢筋网片为直径12的三级螺纹钢间距200铺设</w:t>
      </w:r>
      <w:r>
        <w:rPr>
          <w:rFonts w:hint="eastAsia" w:ascii="方正仿宋_GBK" w:hAnsi="方正仿宋_GBK" w:eastAsia="方正仿宋_GBK" w:cs="方正仿宋_GBK"/>
          <w:bCs/>
          <w:sz w:val="32"/>
          <w:szCs w:val="32"/>
          <w:highlight w:val="none"/>
        </w:rPr>
        <w:t>。</w:t>
      </w:r>
    </w:p>
    <w:p>
      <w:pPr>
        <w:numPr>
          <w:ilvl w:val="0"/>
          <w:numId w:val="3"/>
        </w:numPr>
        <w:ind w:left="0" w:leftChars="0" w:firstLine="420" w:firstLineChars="0"/>
        <w:outlineLvl w:val="0"/>
        <w:rPr>
          <w:rFonts w:ascii="方正仿宋_GBK" w:hAnsi="方正仿宋_GBK" w:eastAsia="方正仿宋_GBK" w:cs="方正仿宋_GBK"/>
          <w:bCs/>
          <w:sz w:val="32"/>
          <w:szCs w:val="32"/>
          <w:highlight w:val="none"/>
        </w:rPr>
      </w:pPr>
      <w:r>
        <w:rPr>
          <w:rFonts w:hint="eastAsia" w:ascii="方正仿宋GBK" w:hAnsi="方正仿宋GBK" w:eastAsia="方正仿宋GBK" w:cs="方正仿宋GBK"/>
          <w:bCs/>
          <w:sz w:val="32"/>
          <w:szCs w:val="32"/>
          <w:highlight w:val="none"/>
        </w:rPr>
        <w:t>破除钢筋混泥土路面基层200㎜厚，面层100㎜厚，挖基坑土方深度300㎜，长宽同基础。垫层100mm厚C25商品砼，基础外扩100mm</w:t>
      </w:r>
      <w:r>
        <w:rPr>
          <w:rFonts w:hint="eastAsia" w:ascii="方正仿宋_GBK" w:hAnsi="方正仿宋_GBK" w:eastAsia="方正仿宋_GBK" w:cs="方正仿宋_GBK"/>
          <w:bCs/>
          <w:sz w:val="32"/>
          <w:szCs w:val="32"/>
          <w:highlight w:val="none"/>
        </w:rPr>
        <w:t>。</w:t>
      </w:r>
    </w:p>
    <w:p>
      <w:pPr>
        <w:numPr>
          <w:ilvl w:val="0"/>
          <w:numId w:val="0"/>
        </w:numPr>
        <w:jc w:val="left"/>
        <w:rPr>
          <w:rFonts w:hint="eastAsia" w:ascii="方正仿宋_GBK" w:hAnsi="仿宋_GB2312" w:eastAsia="方正仿宋_GBK"/>
          <w:sz w:val="30"/>
          <w:szCs w:val="30"/>
          <w:lang w:val="en-US" w:eastAsia="zh-CN"/>
        </w:rPr>
      </w:pPr>
    </w:p>
    <w:p>
      <w:pPr>
        <w:numPr>
          <w:ilvl w:val="0"/>
          <w:numId w:val="0"/>
        </w:numPr>
        <w:ind w:left="420" w:leftChars="0" w:firstLine="300" w:firstLineChars="100"/>
        <w:jc w:val="left"/>
        <w:rPr>
          <w:rFonts w:hint="eastAsia" w:ascii="方正仿宋_GBK" w:hAnsi="仿宋_GB2312" w:eastAsia="方正仿宋_GBK"/>
          <w:sz w:val="30"/>
          <w:szCs w:val="30"/>
          <w:lang w:val="en-US" w:eastAsia="zh-CN"/>
        </w:rPr>
      </w:pPr>
    </w:p>
    <w:p>
      <w:pPr>
        <w:numPr>
          <w:ilvl w:val="0"/>
          <w:numId w:val="0"/>
        </w:numPr>
        <w:ind w:left="420" w:leftChars="0" w:firstLine="300" w:firstLineChars="100"/>
        <w:jc w:val="left"/>
        <w:rPr>
          <w:rFonts w:hint="eastAsia" w:ascii="方正仿宋_GBK" w:hAnsi="仿宋_GB2312" w:eastAsia="方正仿宋_GBK"/>
          <w:sz w:val="30"/>
          <w:szCs w:val="30"/>
        </w:rPr>
      </w:pPr>
      <w:r>
        <w:rPr>
          <w:rFonts w:hint="eastAsia" w:ascii="方正仿宋_GBK" w:hAnsi="仿宋_GB2312" w:eastAsia="方正仿宋_GBK"/>
          <w:sz w:val="30"/>
          <w:szCs w:val="30"/>
          <w:lang w:val="en-US" w:eastAsia="zh-CN"/>
        </w:rPr>
        <w:t>四、</w:t>
      </w:r>
      <w:r>
        <w:rPr>
          <w:rFonts w:hint="eastAsia" w:ascii="方正仿宋_GBK" w:hAnsi="仿宋_GB2312" w:eastAsia="方正仿宋_GBK"/>
          <w:sz w:val="30"/>
          <w:szCs w:val="30"/>
        </w:rPr>
        <w:t>二级货库1-8号库消防车道施划</w:t>
      </w:r>
      <w:r>
        <w:rPr>
          <w:rFonts w:hint="eastAsia" w:ascii="方正仿宋_GBK" w:hAnsi="仿宋_GB2312" w:eastAsia="方正仿宋_GBK"/>
          <w:sz w:val="30"/>
          <w:szCs w:val="30"/>
          <w:lang w:val="en-US" w:eastAsia="zh-CN"/>
        </w:rPr>
        <w:t>具体位置</w:t>
      </w:r>
    </w:p>
    <w:p>
      <w:pPr>
        <w:pStyle w:val="15"/>
        <w:numPr>
          <w:ilvl w:val="0"/>
          <w:numId w:val="0"/>
        </w:numPr>
        <w:ind w:left="420" w:leftChars="0"/>
        <w:jc w:val="center"/>
      </w:pPr>
      <w:r>
        <w:rPr>
          <w:rFonts w:hint="eastAsia" w:ascii="方正仿宋_GBK" w:hAnsi="仿宋_GB2312" w:eastAsia="方正仿宋_GBK"/>
          <w:sz w:val="32"/>
          <w:szCs w:val="32"/>
        </w:rPr>
        <w:drawing>
          <wp:inline distT="0" distB="0" distL="114300" distR="114300">
            <wp:extent cx="4615815" cy="1782445"/>
            <wp:effectExtent l="0" t="0" r="13335" b="8255"/>
            <wp:docPr id="4" name="图片 4" descr="微信图片_2022050613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506135704"/>
                    <pic:cNvPicPr>
                      <a:picLocks noChangeAspect="1"/>
                    </pic:cNvPicPr>
                  </pic:nvPicPr>
                  <pic:blipFill>
                    <a:blip r:embed="rId9" cstate="print"/>
                    <a:stretch>
                      <a:fillRect/>
                    </a:stretch>
                  </pic:blipFill>
                  <pic:spPr>
                    <a:xfrm>
                      <a:off x="0" y="0"/>
                      <a:ext cx="4615815" cy="1782445"/>
                    </a:xfrm>
                    <a:prstGeom prst="rect">
                      <a:avLst/>
                    </a:prstGeom>
                  </pic:spPr>
                </pic:pic>
              </a:graphicData>
            </a:graphic>
          </wp:inline>
        </w:drawing>
      </w:r>
    </w:p>
    <w:p>
      <w:pPr>
        <w:pStyle w:val="15"/>
        <w:numPr>
          <w:ilvl w:val="0"/>
          <w:numId w:val="0"/>
        </w:numPr>
        <w:ind w:left="420" w:leftChars="0" w:firstLine="300" w:firstLineChars="100"/>
        <w:jc w:val="left"/>
        <w:rPr>
          <w:rFonts w:hint="eastAsia" w:ascii="方正仿宋_GBK" w:hAnsi="仿宋_GB2312" w:eastAsia="方正仿宋_GBK" w:cs="Times New Roman"/>
          <w:b w:val="0"/>
          <w:bCs w:val="0"/>
          <w:kern w:val="2"/>
          <w:sz w:val="30"/>
          <w:szCs w:val="30"/>
          <w:lang w:val="en-US" w:eastAsia="zh-CN" w:bidi="ar-SA"/>
        </w:rPr>
      </w:pPr>
      <w:r>
        <w:rPr>
          <w:rFonts w:hint="eastAsia" w:ascii="方正仿宋_GBK" w:hAnsi="仿宋_GB2312" w:eastAsia="方正仿宋_GBK" w:cs="Times New Roman"/>
          <w:b w:val="0"/>
          <w:bCs w:val="0"/>
          <w:kern w:val="2"/>
          <w:sz w:val="30"/>
          <w:szCs w:val="30"/>
          <w:lang w:val="en-US" w:eastAsia="zh-CN" w:bidi="ar-SA"/>
        </w:rPr>
        <w:t>五、一级货库1-3号库消防车道施划具体位置</w:t>
      </w:r>
    </w:p>
    <w:p>
      <w:pPr>
        <w:numPr>
          <w:ilvl w:val="0"/>
          <w:numId w:val="0"/>
        </w:numPr>
        <w:ind w:left="420" w:leftChars="0"/>
        <w:jc w:val="center"/>
        <w:rPr>
          <w:rFonts w:hint="default"/>
          <w:lang w:val="en-US" w:eastAsia="zh-CN"/>
        </w:rPr>
      </w:pPr>
      <w:r>
        <w:rPr>
          <w:rFonts w:hint="eastAsia" w:ascii="方正仿宋_GBK" w:hAnsi="仿宋_GB2312" w:eastAsia="方正仿宋_GBK"/>
          <w:sz w:val="32"/>
          <w:szCs w:val="32"/>
        </w:rPr>
        <w:drawing>
          <wp:inline distT="0" distB="0" distL="114300" distR="114300">
            <wp:extent cx="4573270" cy="1632585"/>
            <wp:effectExtent l="0" t="0" r="17780" b="5715"/>
            <wp:docPr id="5" name="图片 5" descr="微信图片_2022050609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506093749"/>
                    <pic:cNvPicPr>
                      <a:picLocks noChangeAspect="1"/>
                    </pic:cNvPicPr>
                  </pic:nvPicPr>
                  <pic:blipFill>
                    <a:blip r:embed="rId10" cstate="print"/>
                    <a:stretch>
                      <a:fillRect/>
                    </a:stretch>
                  </pic:blipFill>
                  <pic:spPr>
                    <a:xfrm>
                      <a:off x="0" y="0"/>
                      <a:ext cx="4573270" cy="1632585"/>
                    </a:xfrm>
                    <a:prstGeom prst="rect">
                      <a:avLst/>
                    </a:prstGeom>
                  </pic:spPr>
                </pic:pic>
              </a:graphicData>
            </a:graphic>
          </wp:inline>
        </w:drawing>
      </w:r>
    </w:p>
    <w:p>
      <w:pPr>
        <w:rPr>
          <w:rFonts w:hint="eastAsia" w:ascii="方正仿宋_GBK" w:hAnsi="方正仿宋_GBK" w:eastAsia="方正仿宋_GBK" w:cs="方正仿宋_GBK"/>
          <w:b/>
          <w:bCs/>
          <w:sz w:val="30"/>
          <w:szCs w:val="30"/>
        </w:rPr>
      </w:pPr>
    </w:p>
    <w:p>
      <w:pPr>
        <w:pStyle w:val="2"/>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2"/>
        <w:rPr>
          <w:rFonts w:hint="eastAsia"/>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pStyle w:val="2"/>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p>
      <w:pPr>
        <w:pStyle w:val="2"/>
        <w:rPr>
          <w:rFonts w:hint="eastAsia" w:ascii="仿宋" w:hAnsi="仿宋" w:eastAsia="仿宋"/>
          <w:b/>
          <w:bCs/>
          <w:color w:val="auto"/>
          <w:kern w:val="2"/>
          <w:sz w:val="28"/>
          <w:szCs w:val="28"/>
          <w:highlight w:val="none"/>
          <w:lang w:val="en-US" w:eastAsia="zh-CN" w:bidi="ar-SA"/>
        </w:rPr>
      </w:pPr>
    </w:p>
    <w:p>
      <w:pPr>
        <w:rPr>
          <w:rFonts w:hint="eastAsia"/>
          <w:lang w:val="en-US" w:eastAsia="zh-CN"/>
        </w:rPr>
      </w:pPr>
    </w:p>
    <w:p>
      <w:pPr>
        <w:pStyle w:val="2"/>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lang w:val="en-US" w:eastAsia="zh-CN"/>
        </w:rPr>
      </w:pPr>
    </w:p>
    <w:p>
      <w:pPr>
        <w:rPr>
          <w:rFonts w:hint="eastAsia" w:ascii="仿宋" w:hAnsi="仿宋" w:eastAsia="仿宋"/>
          <w:b/>
          <w:bCs/>
          <w:color w:val="auto"/>
          <w:kern w:val="2"/>
          <w:sz w:val="28"/>
          <w:szCs w:val="28"/>
          <w:highlight w:val="none"/>
          <w:lang w:val="en-US" w:eastAsia="zh-CN" w:bidi="ar-SA"/>
        </w:rPr>
      </w:pPr>
    </w:p>
    <w:bookmarkEnd w:id="4"/>
    <w:bookmarkEnd w:id="5"/>
    <w:p>
      <w:pPr>
        <w:rPr>
          <w:color w:val="auto"/>
          <w:highlight w:val="none"/>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合同</w:t>
      </w:r>
    </w:p>
    <w:p>
      <w:pPr>
        <w:spacing w:line="360" w:lineRule="auto"/>
        <w:rPr>
          <w:rFonts w:ascii="仿宋_GB2312" w:eastAsia="仿宋_GB2312"/>
          <w:b/>
          <w:color w:val="000000"/>
          <w:sz w:val="28"/>
          <w:szCs w:val="28"/>
        </w:rPr>
      </w:pPr>
      <w:r>
        <w:rPr>
          <w:rFonts w:hint="eastAsia" w:ascii="仿宋_GB2312" w:eastAsia="仿宋_GB2312"/>
          <w:b/>
          <w:color w:val="000000"/>
          <w:sz w:val="28"/>
          <w:szCs w:val="28"/>
        </w:rPr>
        <w:t xml:space="preserve">                         </w:t>
      </w:r>
    </w:p>
    <w:p>
      <w:pPr>
        <w:jc w:val="center"/>
        <w:rPr>
          <w:b/>
          <w:color w:val="000000"/>
          <w:sz w:val="44"/>
        </w:rPr>
      </w:pPr>
      <w:r>
        <w:rPr>
          <w:b/>
          <w:color w:val="000000"/>
          <w:sz w:val="44"/>
        </w:rPr>
        <w:t>________________________</w:t>
      </w:r>
    </w:p>
    <w:p>
      <w:pPr>
        <w:rPr>
          <w:rFonts w:ascii="黑体" w:hAnsi="宋体" w:eastAsia="黑体"/>
          <w:b/>
          <w:bCs/>
          <w:color w:val="000000"/>
          <w:sz w:val="44"/>
          <w:szCs w:val="44"/>
        </w:rPr>
      </w:pP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增设园区消防车通道标线、标志的</w:t>
      </w:r>
    </w:p>
    <w:p>
      <w:pPr>
        <w:spacing w:line="560" w:lineRule="exact"/>
        <w:jc w:val="center"/>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rPr>
        <w:t>项目</w:t>
      </w:r>
      <w:r>
        <w:rPr>
          <w:rFonts w:hint="eastAsia" w:ascii="方正小标宋简体" w:hAnsi="方正小标宋简体" w:eastAsia="方正小标宋简体" w:cs="方正小标宋简体"/>
          <w:bCs/>
          <w:color w:val="000000"/>
          <w:sz w:val="44"/>
          <w:szCs w:val="44"/>
          <w:lang w:val="en-US" w:eastAsia="zh-CN"/>
        </w:rPr>
        <w:t>合同</w:t>
      </w:r>
    </w:p>
    <w:p>
      <w:pPr>
        <w:jc w:val="center"/>
        <w:rPr>
          <w:rFonts w:ascii="黑体" w:hAnsi="宋体" w:eastAsia="黑体"/>
          <w:b/>
          <w:bCs/>
          <w:color w:val="000000"/>
          <w:sz w:val="44"/>
          <w:szCs w:val="44"/>
        </w:rPr>
      </w:pPr>
    </w:p>
    <w:p>
      <w:pPr>
        <w:jc w:val="center"/>
        <w:rPr>
          <w:b/>
          <w:color w:val="000000"/>
          <w:sz w:val="44"/>
        </w:rPr>
      </w:pPr>
      <w:r>
        <w:rPr>
          <w:b/>
          <w:color w:val="000000"/>
          <w:sz w:val="44"/>
        </w:rPr>
        <w:t>________________________</w:t>
      </w:r>
    </w:p>
    <w:p>
      <w:pPr>
        <w:spacing w:line="360" w:lineRule="auto"/>
        <w:jc w:val="center"/>
        <w:rPr>
          <w:rFonts w:ascii="仿宋_GB2312" w:eastAsia="仿宋_GB2312"/>
          <w:b/>
          <w:color w:val="000000"/>
          <w:sz w:val="28"/>
          <w:szCs w:val="28"/>
        </w:rPr>
      </w:pPr>
    </w:p>
    <w:p>
      <w:pPr>
        <w:spacing w:line="360" w:lineRule="auto"/>
        <w:rPr>
          <w:rFonts w:ascii="仿宋_GB2312" w:eastAsia="仿宋_GB2312"/>
          <w:b/>
          <w:color w:val="000000"/>
          <w:sz w:val="28"/>
          <w:szCs w:val="28"/>
        </w:rPr>
      </w:pPr>
    </w:p>
    <w:p>
      <w:pPr>
        <w:spacing w:line="360" w:lineRule="auto"/>
        <w:jc w:val="center"/>
        <w:rPr>
          <w:rFonts w:ascii="黑体" w:eastAsia="黑体"/>
          <w:b/>
          <w:color w:val="000000"/>
          <w:sz w:val="52"/>
          <w:szCs w:val="52"/>
        </w:rPr>
      </w:pPr>
    </w:p>
    <w:p>
      <w:pPr>
        <w:spacing w:line="360" w:lineRule="auto"/>
        <w:rPr>
          <w:rFonts w:ascii="仿宋_GB2312" w:eastAsia="仿宋_GB2312"/>
          <w:b/>
          <w:color w:val="000000"/>
          <w:sz w:val="28"/>
          <w:szCs w:val="28"/>
        </w:rPr>
      </w:pPr>
    </w:p>
    <w:p>
      <w:pPr>
        <w:spacing w:line="360" w:lineRule="auto"/>
        <w:ind w:firstLine="843" w:firstLineChars="300"/>
        <w:rPr>
          <w:rFonts w:ascii="黑体" w:eastAsia="黑体"/>
          <w:color w:val="000000"/>
          <w:sz w:val="32"/>
          <w:szCs w:val="32"/>
          <w:u w:val="single"/>
        </w:rPr>
      </w:pPr>
      <w:r>
        <w:rPr>
          <w:rFonts w:hint="eastAsia" w:ascii="仿宋_GB2312" w:eastAsia="仿宋_GB2312"/>
          <w:b/>
          <w:color w:val="000000"/>
          <w:sz w:val="28"/>
          <w:szCs w:val="28"/>
        </w:rPr>
        <w:t xml:space="preserve">  </w:t>
      </w:r>
      <w:r>
        <w:rPr>
          <w:rFonts w:hint="eastAsia" w:ascii="黑体" w:eastAsia="黑体"/>
          <w:color w:val="000000"/>
          <w:sz w:val="32"/>
          <w:szCs w:val="32"/>
        </w:rPr>
        <w:t>甲方：</w:t>
      </w:r>
      <w:r>
        <w:rPr>
          <w:rFonts w:hint="eastAsia" w:ascii="黑体" w:eastAsia="黑体"/>
          <w:color w:val="000000"/>
          <w:sz w:val="32"/>
          <w:szCs w:val="32"/>
          <w:u w:val="single"/>
        </w:rPr>
        <w:t xml:space="preserve">重庆机场集团有限公司航空物流园发展分公司  </w:t>
      </w:r>
      <w:r>
        <w:rPr>
          <w:rFonts w:hint="eastAsia" w:ascii="黑体" w:eastAsia="黑体"/>
          <w:color w:val="000000"/>
          <w:sz w:val="32"/>
          <w:szCs w:val="32"/>
        </w:rPr>
        <w:t xml:space="preserve">            </w:t>
      </w:r>
    </w:p>
    <w:p>
      <w:pPr>
        <w:spacing w:line="360" w:lineRule="auto"/>
        <w:rPr>
          <w:rFonts w:ascii="黑体" w:eastAsia="黑体"/>
          <w:color w:val="000000"/>
          <w:sz w:val="32"/>
          <w:szCs w:val="32"/>
        </w:rPr>
      </w:pPr>
      <w:r>
        <w:rPr>
          <w:rFonts w:hint="eastAsia" w:ascii="黑体" w:eastAsia="黑体"/>
          <w:color w:val="000000"/>
          <w:sz w:val="32"/>
          <w:szCs w:val="32"/>
        </w:rPr>
        <w:t xml:space="preserve">    </w:t>
      </w:r>
    </w:p>
    <w:p>
      <w:pPr>
        <w:spacing w:line="360" w:lineRule="auto"/>
        <w:rPr>
          <w:rFonts w:ascii="黑体" w:eastAsia="黑体"/>
          <w:color w:val="000000"/>
          <w:sz w:val="32"/>
          <w:szCs w:val="32"/>
          <w:u w:val="single"/>
        </w:rPr>
      </w:pPr>
      <w:r>
        <w:rPr>
          <w:rFonts w:hint="eastAsia" w:ascii="黑体" w:eastAsia="黑体"/>
          <w:color w:val="000000"/>
          <w:sz w:val="32"/>
          <w:szCs w:val="32"/>
        </w:rPr>
        <w:t xml:space="preserve">      乙方：</w:t>
      </w:r>
      <w:r>
        <w:rPr>
          <w:rFonts w:hint="eastAsia" w:ascii="黑体" w:eastAsia="黑体"/>
          <w:color w:val="000000"/>
          <w:sz w:val="32"/>
          <w:szCs w:val="32"/>
          <w:u w:val="single"/>
        </w:rPr>
        <w:t xml:space="preserve">                                          </w:t>
      </w:r>
    </w:p>
    <w:p>
      <w:pPr>
        <w:spacing w:line="360" w:lineRule="auto"/>
        <w:rPr>
          <w:rFonts w:ascii="黑体" w:eastAsia="黑体"/>
          <w:color w:val="000000"/>
          <w:sz w:val="32"/>
          <w:szCs w:val="32"/>
          <w:u w:val="single"/>
        </w:rPr>
      </w:pPr>
    </w:p>
    <w:p>
      <w:pPr>
        <w:spacing w:line="360" w:lineRule="auto"/>
        <w:rPr>
          <w:rFonts w:ascii="黑体" w:eastAsia="黑体"/>
          <w:color w:val="000000"/>
          <w:sz w:val="32"/>
          <w:szCs w:val="32"/>
          <w:u w:val="single"/>
        </w:rPr>
      </w:pPr>
    </w:p>
    <w:p>
      <w:pPr>
        <w:spacing w:line="560" w:lineRule="exact"/>
        <w:jc w:val="center"/>
        <w:rPr>
          <w:rFonts w:hint="eastAsia" w:ascii="方正小标宋简体" w:hAnsi="方正小标宋简体" w:eastAsia="方正小标宋简体" w:cs="方正小标宋简体"/>
          <w:bCs/>
          <w:color w:val="000000"/>
          <w:sz w:val="44"/>
          <w:szCs w:val="44"/>
        </w:rPr>
      </w:pPr>
    </w:p>
    <w:p>
      <w:pPr>
        <w:spacing w:line="560" w:lineRule="exact"/>
        <w:jc w:val="center"/>
        <w:rPr>
          <w:rFonts w:hint="eastAsia" w:ascii="方正小标宋简体" w:hAnsi="方正小标宋简体" w:eastAsia="方正小标宋简体" w:cs="方正小标宋简体"/>
          <w:bCs/>
          <w:color w:val="000000"/>
          <w:sz w:val="44"/>
          <w:szCs w:val="44"/>
        </w:rPr>
      </w:pPr>
    </w:p>
    <w:p>
      <w:pPr>
        <w:spacing w:line="560" w:lineRule="exact"/>
        <w:jc w:val="center"/>
        <w:rPr>
          <w:rFonts w:hint="eastAsia" w:ascii="方正小标宋简体" w:hAnsi="方正小标宋简体" w:eastAsia="方正小标宋简体" w:cs="方正小标宋简体"/>
          <w:bCs/>
          <w:color w:val="000000"/>
          <w:sz w:val="44"/>
          <w:szCs w:val="44"/>
        </w:rPr>
      </w:pP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增设园区消防车通道标线、标志的</w:t>
      </w:r>
    </w:p>
    <w:p>
      <w:pPr>
        <w:spacing w:line="560" w:lineRule="exact"/>
        <w:jc w:val="center"/>
        <w:rPr>
          <w:rFonts w:hint="eastAsia" w:ascii="方正小标宋简体" w:hAnsi="方正小标宋简体" w:eastAsia="方正小标宋简体" w:cs="方正小标宋简体"/>
          <w:bCs/>
          <w:color w:val="000000"/>
          <w:sz w:val="44"/>
          <w:szCs w:val="44"/>
          <w:lang w:val="en-US" w:eastAsia="zh-CN"/>
        </w:rPr>
      </w:pPr>
      <w:r>
        <w:rPr>
          <w:rFonts w:hint="eastAsia" w:ascii="方正小标宋简体" w:hAnsi="方正小标宋简体" w:eastAsia="方正小标宋简体" w:cs="方正小标宋简体"/>
          <w:bCs/>
          <w:color w:val="000000"/>
          <w:sz w:val="44"/>
          <w:szCs w:val="44"/>
        </w:rPr>
        <w:t>项目</w:t>
      </w:r>
      <w:r>
        <w:rPr>
          <w:rFonts w:hint="eastAsia" w:ascii="方正小标宋简体" w:hAnsi="方正小标宋简体" w:eastAsia="方正小标宋简体" w:cs="方正小标宋简体"/>
          <w:bCs/>
          <w:color w:val="000000"/>
          <w:sz w:val="44"/>
          <w:szCs w:val="44"/>
          <w:lang w:val="en-US" w:eastAsia="zh-CN"/>
        </w:rPr>
        <w:t>合同</w:t>
      </w:r>
    </w:p>
    <w:p>
      <w:pPr>
        <w:snapToGrid w:val="0"/>
        <w:spacing w:line="360" w:lineRule="auto"/>
        <w:ind w:firstLine="600" w:firstLineChars="200"/>
        <w:rPr>
          <w:rFonts w:ascii="仿宋_GB2312" w:hAnsi="宋体" w:eastAsia="仿宋_GB2312"/>
          <w:sz w:val="30"/>
          <w:szCs w:val="30"/>
        </w:rPr>
      </w:pP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甲方名称：重庆机场集团有限公司航空物流园发展分公司（以下称甲方）</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地    址： 重庆机场北一路5号</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邮    编： 401120</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联 系 人： 刘德宏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电    话： 67155381</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传    真： 67152566</w:t>
      </w:r>
    </w:p>
    <w:p>
      <w:pPr>
        <w:snapToGrid w:val="0"/>
        <w:spacing w:line="360" w:lineRule="auto"/>
        <w:ind w:firstLine="560" w:firstLineChars="200"/>
        <w:rPr>
          <w:rFonts w:ascii="仿宋_GB2312" w:hAnsi="宋体" w:eastAsia="仿宋_GB2312"/>
          <w:sz w:val="28"/>
          <w:szCs w:val="28"/>
        </w:rPr>
      </w:pP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乙方名称：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地    址：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邮    编：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联 系 人：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电    话：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传    真：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开户银行：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帐    号： </w:t>
      </w:r>
    </w:p>
    <w:p>
      <w:pPr>
        <w:snapToGrid w:val="0"/>
        <w:spacing w:line="360" w:lineRule="auto"/>
        <w:ind w:firstLine="560" w:firstLineChars="200"/>
        <w:rPr>
          <w:rFonts w:ascii="仿宋_GB2312" w:hAnsi="宋体" w:eastAsia="仿宋_GB2312"/>
          <w:sz w:val="28"/>
          <w:szCs w:val="28"/>
        </w:rPr>
      </w:pPr>
    </w:p>
    <w:p>
      <w:pPr>
        <w:spacing w:line="560" w:lineRule="exact"/>
        <w:jc w:val="left"/>
        <w:rPr>
          <w:rFonts w:ascii="仿宋_GB2312" w:hAnsi="宋体" w:eastAsia="仿宋_GB2312"/>
          <w:sz w:val="28"/>
          <w:szCs w:val="28"/>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甲乙双方根据《中华人民共和国民法典》及相关的法律法规之规定，本着友好合作、协商一致的原则，</w:t>
      </w:r>
      <w:r>
        <w:rPr>
          <w:rFonts w:hint="eastAsia" w:ascii="仿宋_GB2312" w:hAnsi="宋体" w:eastAsia="仿宋_GB2312" w:cs="Times New Roman"/>
          <w:bCs/>
          <w:color w:val="000000"/>
          <w:kern w:val="2"/>
          <w:sz w:val="28"/>
          <w:szCs w:val="28"/>
          <w:lang w:val="en-US" w:eastAsia="zh-CN" w:bidi="ar-SA"/>
        </w:rPr>
        <w:t>就乙方承揽甲方</w:t>
      </w:r>
      <w:r>
        <w:rPr>
          <w:rFonts w:hint="eastAsia" w:ascii="仿宋_GB2312" w:hAnsi="宋体" w:eastAsia="仿宋_GB2312" w:cs="Times New Roman"/>
          <w:sz w:val="28"/>
          <w:szCs w:val="28"/>
        </w:rPr>
        <w:t>增设园区消防车通道标线、标志的项目</w:t>
      </w:r>
      <w:r>
        <w:rPr>
          <w:rFonts w:hint="eastAsia" w:ascii="仿宋_GB2312" w:hAnsi="宋体" w:eastAsia="仿宋_GB2312"/>
          <w:sz w:val="28"/>
          <w:szCs w:val="28"/>
        </w:rPr>
        <w:t>达成协议如下：</w:t>
      </w:r>
    </w:p>
    <w:p>
      <w:pPr>
        <w:snapToGrid w:val="0"/>
        <w:spacing w:line="240" w:lineRule="auto"/>
        <w:ind w:firstLine="0" w:firstLineChars="0"/>
        <w:rPr>
          <w:rFonts w:ascii="仿宋_GB2312" w:hAnsi="宋体" w:eastAsia="仿宋_GB2312"/>
          <w:sz w:val="28"/>
          <w:szCs w:val="28"/>
        </w:rPr>
      </w:pPr>
      <w:r>
        <w:rPr>
          <w:rFonts w:hint="eastAsia" w:ascii="仿宋_GB2312" w:hAnsi="宋体" w:eastAsia="仿宋_GB2312"/>
          <w:b/>
          <w:bCs/>
          <w:sz w:val="28"/>
          <w:szCs w:val="28"/>
        </w:rPr>
        <w:t>1.释义</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1.1文中“双方”指甲方和乙方，“一方”指甲方和乙方中的任何一方。</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1.2文中所涉及费用均以人民币“元”为计量单位。</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1.3文中“年、月、日”均指公历年、月、日。</w:t>
      </w:r>
    </w:p>
    <w:p>
      <w:pPr>
        <w:snapToGrid w:val="0"/>
        <w:spacing w:line="240" w:lineRule="auto"/>
        <w:ind w:firstLine="0" w:firstLineChars="0"/>
        <w:rPr>
          <w:rFonts w:hint="default" w:ascii="仿宋_GB2312" w:hAnsi="宋体" w:eastAsia="仿宋_GB2312"/>
          <w:b/>
          <w:bCs/>
          <w:sz w:val="28"/>
          <w:szCs w:val="28"/>
          <w:lang w:val="en-US" w:eastAsia="zh-CN"/>
        </w:rPr>
      </w:pPr>
      <w:r>
        <w:rPr>
          <w:rFonts w:hint="eastAsia" w:ascii="仿宋_GB2312" w:hAnsi="宋体" w:eastAsia="仿宋_GB2312"/>
          <w:b/>
          <w:bCs/>
          <w:sz w:val="28"/>
          <w:szCs w:val="28"/>
        </w:rPr>
        <w:t>2.</w:t>
      </w:r>
      <w:r>
        <w:rPr>
          <w:rFonts w:hint="eastAsia" w:ascii="仿宋_GB2312" w:hAnsi="宋体" w:eastAsia="仿宋_GB2312"/>
          <w:b/>
          <w:bCs/>
          <w:sz w:val="28"/>
          <w:szCs w:val="28"/>
          <w:lang w:val="en-US" w:eastAsia="zh-CN"/>
        </w:rPr>
        <w:t>项目内容及要求</w:t>
      </w:r>
    </w:p>
    <w:p>
      <w:pPr>
        <w:snapToGrid w:val="0"/>
        <w:spacing w:line="360" w:lineRule="auto"/>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项目内容及要求详见附件1</w:t>
      </w:r>
    </w:p>
    <w:p>
      <w:pPr>
        <w:numPr>
          <w:ilvl w:val="0"/>
          <w:numId w:val="0"/>
        </w:numPr>
        <w:ind w:left="0" w:leftChars="0" w:firstLine="0" w:firstLineChars="0"/>
        <w:rPr>
          <w:rFonts w:hint="default"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3.其他注意事项</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0"/>
        </w:numPr>
        <w:tabs>
          <w:tab w:val="left" w:pos="0"/>
        </w:tabs>
        <w:spacing w:line="360" w:lineRule="auto"/>
        <w:ind w:left="397" w:leftChars="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3.2施工人员应按要求完成应接新冠疫苗接种，做好个人防护，按规定核酸频次做好检测，遵守园区内部疫情防控相关规定。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3.3</w:t>
      </w:r>
      <w:r>
        <w:rPr>
          <w:rFonts w:hint="eastAsia" w:ascii="方正仿宋_GBK" w:hAnsi="方正仿宋_GBK" w:eastAsia="方正仿宋_GBK" w:cs="方正仿宋_GBK"/>
          <w:b w:val="0"/>
          <w:bCs w:val="0"/>
          <w:color w:val="auto"/>
          <w:kern w:val="2"/>
          <w:sz w:val="28"/>
          <w:szCs w:val="28"/>
          <w:highlight w:val="none"/>
          <w:lang w:val="en-US" w:eastAsia="zh-CN" w:bidi="ar-SA"/>
        </w:rPr>
        <w:t>特别约定事宜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3.3.1施工期间建立相关安全培训、教育、管理台账。</w:t>
      </w:r>
    </w:p>
    <w:p>
      <w:pPr>
        <w:spacing w:line="360" w:lineRule="auto"/>
        <w:ind w:firstLine="560"/>
        <w:rPr>
          <w:rFonts w:hint="eastAsia" w:ascii="仿宋_GB2312" w:hAnsi="宋体" w:eastAsia="仿宋_GB2312"/>
          <w:b/>
          <w:bCs/>
          <w:sz w:val="28"/>
          <w:szCs w:val="28"/>
        </w:rPr>
      </w:pPr>
      <w:r>
        <w:rPr>
          <w:rFonts w:hint="eastAsia" w:ascii="方正仿宋_GBK" w:hAnsi="方正仿宋_GBK" w:eastAsia="方正仿宋_GBK" w:cs="方正仿宋_GBK"/>
          <w:b w:val="0"/>
          <w:bCs w:val="0"/>
          <w:color w:val="auto"/>
          <w:kern w:val="2"/>
          <w:sz w:val="28"/>
          <w:szCs w:val="28"/>
          <w:highlight w:val="none"/>
          <w:lang w:val="en-US" w:eastAsia="zh-CN" w:bidi="ar-SA"/>
        </w:rPr>
        <w:t>3.3.2严格按机场安全标准组织施工，并随时接受监管人员监督检查，施工中必须采取严格的安全防护措施，消除事故隐患。由于乙方安全措施不力造成事故的责任和因此发生的一切经济损失，均由乙方承担。</w:t>
      </w:r>
    </w:p>
    <w:p>
      <w:pPr>
        <w:snapToGrid w:val="0"/>
        <w:spacing w:line="240" w:lineRule="auto"/>
        <w:ind w:firstLine="0" w:firstLineChars="0"/>
        <w:rPr>
          <w:rFonts w:ascii="仿宋_GB2312" w:hAnsi="宋体" w:eastAsia="仿宋_GB2312"/>
          <w:b/>
          <w:bCs/>
          <w:sz w:val="28"/>
          <w:szCs w:val="28"/>
        </w:rPr>
      </w:pPr>
      <w:r>
        <w:rPr>
          <w:rFonts w:hint="eastAsia" w:ascii="仿宋_GB2312" w:hAnsi="宋体" w:eastAsia="仿宋_GB2312"/>
          <w:b/>
          <w:bCs/>
          <w:sz w:val="28"/>
          <w:szCs w:val="28"/>
          <w:lang w:val="en-US" w:eastAsia="zh-CN"/>
        </w:rPr>
        <w:t>4</w:t>
      </w:r>
      <w:r>
        <w:rPr>
          <w:rFonts w:hint="eastAsia" w:ascii="仿宋_GB2312" w:hAnsi="宋体" w:eastAsia="仿宋_GB2312"/>
          <w:b/>
          <w:bCs/>
          <w:sz w:val="28"/>
          <w:szCs w:val="28"/>
        </w:rPr>
        <w:t>.合同价款</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.1合同总价包干价不含税为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rPr>
        <w:t xml:space="preserve">：      </w:t>
      </w:r>
      <w:r>
        <w:rPr>
          <w:rFonts w:hint="eastAsia" w:ascii="仿宋_GB2312" w:hAnsi="宋体" w:eastAsia="仿宋_GB2312"/>
          <w:sz w:val="28"/>
          <w:szCs w:val="28"/>
        </w:rPr>
        <w:t>） ；税率为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p>
    <w:p>
      <w:pPr>
        <w:pStyle w:val="44"/>
        <w:ind w:firstLine="600"/>
        <w:rPr>
          <w:rFonts w:hint="eastAsia" w:ascii="仿宋_GB2312" w:hAnsi="宋体" w:eastAsia="仿宋_GB2312" w:cs="Times New Roman"/>
          <w:b w:val="0"/>
          <w:bCs/>
          <w:color w:val="000000"/>
          <w:kern w:val="2"/>
          <w:sz w:val="28"/>
          <w:szCs w:val="28"/>
          <w:lang w:val="en-US" w:eastAsia="zh-CN" w:bidi="ar-SA"/>
        </w:rPr>
      </w:pPr>
      <w:r>
        <w:rPr>
          <w:rFonts w:hint="eastAsia" w:hAnsi="宋体"/>
          <w:sz w:val="28"/>
          <w:szCs w:val="28"/>
          <w:lang w:val="en-US" w:eastAsia="zh-CN"/>
        </w:rPr>
        <w:t>4</w:t>
      </w:r>
      <w:r>
        <w:rPr>
          <w:rFonts w:hint="eastAsia" w:ascii="仿宋_GB2312" w:hAnsi="宋体" w:eastAsia="仿宋_GB2312"/>
          <w:sz w:val="28"/>
          <w:szCs w:val="28"/>
        </w:rPr>
        <w:t>.</w:t>
      </w:r>
      <w:r>
        <w:rPr>
          <w:rFonts w:hint="eastAsia" w:ascii="仿宋_GB2312" w:hAnsi="宋体" w:eastAsia="仿宋_GB2312"/>
          <w:sz w:val="28"/>
          <w:szCs w:val="28"/>
          <w:lang w:val="en-US" w:eastAsia="zh-CN"/>
        </w:rPr>
        <w:t>2</w:t>
      </w:r>
      <w:r>
        <w:rPr>
          <w:rFonts w:hint="eastAsia" w:ascii="仿宋_GB2312" w:hAnsi="宋体" w:eastAsia="仿宋_GB2312" w:cs="Times New Roman"/>
          <w:b w:val="0"/>
          <w:bCs/>
          <w:color w:val="000000"/>
          <w:kern w:val="2"/>
          <w:sz w:val="28"/>
          <w:szCs w:val="28"/>
          <w:lang w:val="en-US" w:eastAsia="zh-CN" w:bidi="ar-SA"/>
        </w:rPr>
        <w:t>本合同价格为 “总价包干”，包括但不限于材料购买、人工、运输、保险、风险措施费用等一切与项目内容相关的费用。</w:t>
      </w:r>
    </w:p>
    <w:p>
      <w:pPr>
        <w:snapToGrid w:val="0"/>
        <w:spacing w:line="240" w:lineRule="auto"/>
        <w:ind w:firstLine="0" w:firstLineChars="0"/>
        <w:rPr>
          <w:rFonts w:ascii="仿宋_GB2312" w:hAnsi="宋体" w:eastAsia="仿宋_GB2312"/>
          <w:b/>
          <w:bCs/>
          <w:sz w:val="28"/>
          <w:szCs w:val="28"/>
        </w:rPr>
      </w:pPr>
      <w:r>
        <w:rPr>
          <w:rFonts w:hint="eastAsia" w:ascii="仿宋_GB2312" w:hAnsi="宋体" w:eastAsia="仿宋_GB2312"/>
          <w:b/>
          <w:bCs/>
          <w:sz w:val="28"/>
          <w:szCs w:val="28"/>
          <w:lang w:val="en-US" w:eastAsia="zh-CN"/>
        </w:rPr>
        <w:t>5</w:t>
      </w:r>
      <w:r>
        <w:rPr>
          <w:rFonts w:hint="eastAsia" w:ascii="仿宋_GB2312" w:hAnsi="宋体" w:eastAsia="仿宋_GB2312"/>
          <w:b/>
          <w:bCs/>
          <w:sz w:val="28"/>
          <w:szCs w:val="28"/>
        </w:rPr>
        <w:t>.支付方式</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项目不付材料款及进度款，供货验收结算完成后，乙方提供增值税发票，甲方通过银行转账或银行承兑汇票的方式支付97％工程价款，剩余3％工程价款作为质保金，质保期满且无质量问题后无息支付。若乙方提供增值税普通发票，甲方实际支付金额为不含税增值税金额；若乙方提供增值税专用发票，甲方实际支付金额=不含税增值税金额+增值税税额。</w:t>
      </w:r>
    </w:p>
    <w:p>
      <w:pPr>
        <w:snapToGrid w:val="0"/>
        <w:spacing w:line="240" w:lineRule="auto"/>
        <w:ind w:firstLine="0" w:firstLineChars="0"/>
        <w:rPr>
          <w:rFonts w:ascii="仿宋_GB2312" w:hAnsi="宋体" w:eastAsia="仿宋_GB2312"/>
          <w:sz w:val="28"/>
          <w:szCs w:val="28"/>
        </w:rPr>
      </w:pPr>
      <w:r>
        <w:rPr>
          <w:rFonts w:hint="eastAsia" w:ascii="仿宋_GB2312" w:hAnsi="宋体" w:eastAsia="仿宋_GB2312"/>
          <w:b/>
          <w:bCs/>
          <w:sz w:val="28"/>
          <w:szCs w:val="28"/>
          <w:lang w:val="en-US" w:eastAsia="zh-CN"/>
        </w:rPr>
        <w:t>6</w:t>
      </w:r>
      <w:r>
        <w:rPr>
          <w:rFonts w:hint="eastAsia" w:ascii="仿宋_GB2312" w:hAnsi="宋体" w:eastAsia="仿宋_GB2312"/>
          <w:b/>
          <w:bCs/>
          <w:sz w:val="28"/>
          <w:szCs w:val="28"/>
        </w:rPr>
        <w:t>.项目完成期限</w:t>
      </w:r>
    </w:p>
    <w:p>
      <w:pPr>
        <w:pStyle w:val="44"/>
        <w:ind w:firstLine="600"/>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本项目工期为：</w:t>
      </w:r>
      <w:r>
        <w:rPr>
          <w:rFonts w:hint="eastAsia" w:hAnsi="宋体" w:cs="Times New Roman"/>
          <w:b w:val="0"/>
          <w:bCs/>
          <w:color w:val="000000"/>
          <w:kern w:val="2"/>
          <w:sz w:val="28"/>
          <w:szCs w:val="28"/>
          <w:lang w:val="en-US" w:eastAsia="zh-CN" w:bidi="ar-SA"/>
        </w:rPr>
        <w:t>30个日历天</w:t>
      </w:r>
      <w:r>
        <w:rPr>
          <w:rFonts w:hint="eastAsia" w:ascii="仿宋_GB2312" w:hAnsi="宋体" w:eastAsia="仿宋_GB2312" w:cs="Times New Roman"/>
          <w:b w:val="0"/>
          <w:bCs/>
          <w:color w:val="000000"/>
          <w:kern w:val="2"/>
          <w:sz w:val="28"/>
          <w:szCs w:val="28"/>
          <w:lang w:val="en-US" w:eastAsia="zh-CN" w:bidi="ar-SA"/>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spacing w:before="0" w:after="0" w:line="240" w:lineRule="auto"/>
        <w:ind w:firstLine="0" w:firstLineChars="0"/>
        <w:jc w:val="left"/>
        <w:rPr>
          <w:rFonts w:hint="default" w:ascii="仿宋_GB2312" w:hAnsi="宋体" w:eastAsia="仿宋_GB2312" w:cs="Times New Roman"/>
          <w:b/>
          <w:bCs/>
          <w:color w:val="000000"/>
          <w:kern w:val="2"/>
          <w:sz w:val="28"/>
          <w:szCs w:val="28"/>
          <w:lang w:val="en-US" w:eastAsia="zh-CN" w:bidi="ar-SA"/>
        </w:rPr>
      </w:pPr>
      <w:bookmarkStart w:id="6" w:name="_Toc24707259"/>
      <w:r>
        <w:rPr>
          <w:rFonts w:hint="eastAsia" w:ascii="仿宋_GB2312" w:hAnsi="宋体" w:eastAsia="仿宋_GB2312" w:cs="Times New Roman"/>
          <w:b/>
          <w:bCs/>
          <w:color w:val="000000"/>
          <w:kern w:val="2"/>
          <w:sz w:val="28"/>
          <w:szCs w:val="28"/>
          <w:lang w:val="en-US" w:eastAsia="zh-CN" w:bidi="ar-SA"/>
        </w:rPr>
        <w:t>7.履约担保、质量保证</w:t>
      </w:r>
      <w:bookmarkEnd w:id="6"/>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仿宋_GB2312" w:hAnsi="宋体" w:eastAsia="仿宋_GB2312" w:cs="Times New Roman"/>
          <w:b w:val="0"/>
          <w:bCs/>
          <w:color w:val="000000"/>
          <w:kern w:val="2"/>
          <w:sz w:val="28"/>
          <w:szCs w:val="28"/>
          <w:lang w:val="en-US" w:eastAsia="zh-CN" w:bidi="ar-SA"/>
        </w:rPr>
        <w:t>7.1</w:t>
      </w: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pStyle w:val="44"/>
        <w:ind w:firstLine="600"/>
        <w:rPr>
          <w:rFonts w:hint="eastAsia"/>
          <w:lang w:val="en-US" w:eastAsia="zh-CN"/>
        </w:rPr>
      </w:pPr>
      <w:r>
        <w:rPr>
          <w:rFonts w:hint="eastAsia" w:hAnsi="宋体" w:cs="Times New Roman"/>
          <w:b w:val="0"/>
          <w:bCs/>
          <w:color w:val="000000"/>
          <w:kern w:val="2"/>
          <w:sz w:val="28"/>
          <w:szCs w:val="28"/>
          <w:highlight w:val="none"/>
          <w:lang w:val="en-US" w:eastAsia="zh-CN" w:bidi="ar-SA"/>
        </w:rPr>
        <w:t>7</w:t>
      </w:r>
      <w:r>
        <w:rPr>
          <w:rFonts w:hint="eastAsia" w:ascii="仿宋_GB2312" w:hAnsi="宋体" w:eastAsia="仿宋_GB2312" w:cs="Times New Roman"/>
          <w:b w:val="0"/>
          <w:bCs/>
          <w:color w:val="000000"/>
          <w:kern w:val="2"/>
          <w:sz w:val="28"/>
          <w:szCs w:val="28"/>
          <w:highlight w:val="none"/>
          <w:lang w:val="en-US" w:eastAsia="zh-CN" w:bidi="ar-SA"/>
        </w:rPr>
        <w:t>.</w:t>
      </w:r>
      <w:r>
        <w:rPr>
          <w:rFonts w:hint="eastAsia" w:hAnsi="宋体" w:cs="Times New Roman"/>
          <w:b w:val="0"/>
          <w:bCs/>
          <w:color w:val="000000"/>
          <w:kern w:val="2"/>
          <w:sz w:val="28"/>
          <w:szCs w:val="28"/>
          <w:highlight w:val="none"/>
          <w:lang w:val="en-US" w:eastAsia="zh-CN" w:bidi="ar-SA"/>
        </w:rPr>
        <w:t>2</w:t>
      </w:r>
      <w:r>
        <w:rPr>
          <w:rFonts w:hint="eastAsia" w:ascii="仿宋_GB2312" w:hAnsi="宋体" w:eastAsia="仿宋_GB2312" w:cs="Times New Roman"/>
          <w:b w:val="0"/>
          <w:bCs/>
          <w:color w:val="000000"/>
          <w:kern w:val="2"/>
          <w:sz w:val="28"/>
          <w:szCs w:val="28"/>
          <w:highlight w:val="none"/>
          <w:lang w:val="en-US" w:eastAsia="zh-CN" w:bidi="ar-SA"/>
        </w:rPr>
        <w:t>项目质量保证期为：</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月</w:t>
      </w:r>
      <w:r>
        <w:rPr>
          <w:rFonts w:hint="eastAsia" w:ascii="仿宋_GB2312" w:hAnsi="宋体" w:eastAsia="仿宋_GB2312" w:cs="Times New Roman"/>
          <w:b w:val="0"/>
          <w:bCs/>
          <w:color w:val="000000"/>
          <w:kern w:val="2"/>
          <w:sz w:val="28"/>
          <w:szCs w:val="28"/>
          <w:lang w:val="en-US" w:eastAsia="zh-CN" w:bidi="ar-SA"/>
        </w:rPr>
        <w:t>，自项目验收合格之日起算，质保期内出现与本项目有关或本项目引起的故障或异常，在接到甲方通知后，乙方需派专业技术人员在</w:t>
      </w:r>
      <w:r>
        <w:rPr>
          <w:rFonts w:hint="eastAsia" w:hAnsi="宋体" w:cs="Times New Roman"/>
          <w:b w:val="0"/>
          <w:bCs/>
          <w:color w:val="000000"/>
          <w:kern w:val="2"/>
          <w:sz w:val="28"/>
          <w:szCs w:val="28"/>
          <w:lang w:val="en-US" w:eastAsia="zh-CN" w:bidi="ar-SA"/>
        </w:rPr>
        <w:t>48</w:t>
      </w:r>
      <w:r>
        <w:rPr>
          <w:rFonts w:hint="eastAsia" w:ascii="仿宋_GB2312" w:hAnsi="宋体" w:eastAsia="仿宋_GB2312" w:cs="Times New Roman"/>
          <w:b w:val="0"/>
          <w:bCs/>
          <w:color w:val="000000"/>
          <w:kern w:val="2"/>
          <w:sz w:val="28"/>
          <w:szCs w:val="28"/>
          <w:lang w:val="en-US" w:eastAsia="zh-CN" w:bidi="ar-SA"/>
        </w:rPr>
        <w:t xml:space="preserve">小时内赶到现场处理,若未及时响应，每次扣尾款的 </w:t>
      </w:r>
      <w:r>
        <w:rPr>
          <w:rFonts w:hint="eastAsia" w:hAnsi="宋体" w:cs="Times New Roman"/>
          <w:b w:val="0"/>
          <w:bCs/>
          <w:color w:val="000000"/>
          <w:kern w:val="2"/>
          <w:sz w:val="28"/>
          <w:szCs w:val="28"/>
          <w:u w:val="single"/>
          <w:lang w:val="en-US" w:eastAsia="zh-CN" w:bidi="ar-SA"/>
        </w:rPr>
        <w:t>5</w:t>
      </w:r>
      <w:r>
        <w:rPr>
          <w:rFonts w:hint="eastAsia" w:ascii="仿宋_GB2312" w:hAnsi="宋体" w:eastAsia="仿宋_GB2312" w:cs="Times New Roman"/>
          <w:b w:val="0"/>
          <w:bCs/>
          <w:color w:val="000000"/>
          <w:kern w:val="2"/>
          <w:sz w:val="28"/>
          <w:szCs w:val="28"/>
          <w:lang w:val="en-US" w:eastAsia="zh-CN" w:bidi="ar-SA"/>
        </w:rPr>
        <w:t xml:space="preserve"> %。</w:t>
      </w:r>
    </w:p>
    <w:p>
      <w:pPr>
        <w:pStyle w:val="44"/>
        <w:ind w:left="0" w:leftChars="0" w:firstLine="0" w:firstLineChars="0"/>
        <w:rPr>
          <w:rFonts w:hint="eastAsia" w:ascii="仿宋_GB2312" w:hAnsi="宋体" w:eastAsia="仿宋_GB2312" w:cs="Times New Roman"/>
          <w:b/>
          <w:bCs/>
          <w:color w:val="000000"/>
          <w:kern w:val="2"/>
          <w:sz w:val="28"/>
          <w:szCs w:val="28"/>
          <w:lang w:val="en-US" w:eastAsia="zh-CN" w:bidi="ar-SA"/>
        </w:rPr>
      </w:pPr>
      <w:bookmarkStart w:id="7" w:name="_Toc24707263"/>
      <w:r>
        <w:rPr>
          <w:rFonts w:hint="eastAsia" w:hAnsi="宋体" w:cs="Times New Roman"/>
          <w:b/>
          <w:bCs/>
          <w:color w:val="000000"/>
          <w:kern w:val="2"/>
          <w:sz w:val="28"/>
          <w:szCs w:val="28"/>
          <w:lang w:val="en-US" w:eastAsia="zh-CN" w:bidi="ar-SA"/>
        </w:rPr>
        <w:t>8.</w:t>
      </w:r>
      <w:r>
        <w:rPr>
          <w:rFonts w:hint="eastAsia" w:ascii="仿宋_GB2312" w:hAnsi="宋体" w:eastAsia="仿宋_GB2312" w:cs="Times New Roman"/>
          <w:b/>
          <w:bCs/>
          <w:color w:val="000000"/>
          <w:kern w:val="2"/>
          <w:sz w:val="28"/>
          <w:szCs w:val="28"/>
          <w:lang w:val="en-US" w:eastAsia="zh-CN" w:bidi="ar-SA"/>
        </w:rPr>
        <w:t>双方的权利与义务</w:t>
      </w:r>
      <w:bookmarkEnd w:id="7"/>
    </w:p>
    <w:p>
      <w:pPr>
        <w:pStyle w:val="45"/>
        <w:shd w:val="clear" w:color="auto" w:fill="auto"/>
        <w:spacing w:before="0" w:after="120" w:line="360" w:lineRule="auto"/>
        <w:ind w:firstLine="562" w:firstLineChars="200"/>
        <w:jc w:val="both"/>
        <w:outlineLvl w:val="2"/>
        <w:rPr>
          <w:rStyle w:val="46"/>
          <w:rFonts w:ascii="黑体" w:hAnsi="仿宋" w:eastAsia="黑体"/>
          <w:szCs w:val="24"/>
          <w:lang w:val="zh-CN"/>
        </w:rPr>
      </w:pPr>
      <w:bookmarkStart w:id="8" w:name="_Toc24707264"/>
      <w:r>
        <w:rPr>
          <w:rFonts w:hint="eastAsia" w:ascii="仿宋_GB2312" w:hAnsi="宋体" w:eastAsia="仿宋_GB2312" w:cs="Times New Roman"/>
          <w:b/>
          <w:bCs/>
          <w:color w:val="000000"/>
          <w:kern w:val="2"/>
          <w:sz w:val="28"/>
          <w:szCs w:val="28"/>
          <w:lang w:val="en-US" w:eastAsia="zh-CN" w:bidi="ar-SA"/>
        </w:rPr>
        <w:t>8</w:t>
      </w:r>
      <w:r>
        <w:rPr>
          <w:rFonts w:hint="eastAsia" w:ascii="仿宋_GB2312" w:hAnsi="宋体" w:eastAsia="仿宋_GB2312" w:cs="Times New Roman"/>
          <w:b/>
          <w:bCs/>
          <w:color w:val="000000"/>
          <w:kern w:val="2"/>
          <w:sz w:val="28"/>
          <w:szCs w:val="28"/>
          <w:lang w:val="zh-CN" w:eastAsia="zh-CN" w:bidi="ar-SA"/>
        </w:rPr>
        <w:t>.1甲方权责</w:t>
      </w:r>
      <w:r>
        <w:rPr>
          <w:rStyle w:val="46"/>
          <w:rFonts w:hint="eastAsia" w:ascii="黑体" w:hAnsi="仿宋" w:eastAsia="黑体"/>
          <w:szCs w:val="24"/>
          <w:lang w:val="zh-CN"/>
        </w:rPr>
        <w:t>：</w:t>
      </w:r>
      <w:bookmarkEnd w:id="8"/>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.1.1甲方负责按照约定的付款方式向乙方支付承揽费用；</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.1.2对乙方实施监督，并有权对乙方提出意见和建议；</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.1.3 对乙方的承揽工作提供必要的、合理的协助工作；</w:t>
      </w:r>
    </w:p>
    <w:p>
      <w:pPr>
        <w:pStyle w:val="44"/>
        <w:ind w:firstLine="600"/>
        <w:rPr>
          <w:rStyle w:val="46"/>
          <w:rFonts w:ascii="仿宋_GB2312" w:hAnsi="仿宋" w:eastAsia="仿宋_GB2312" w:cs="宋体"/>
          <w:shd w:val="clear" w:color="auto" w:fill="auto"/>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.1.4甲方有权从履约保证金或未付费用中抵扣相当于违约金和滞纳金数额的款项。</w:t>
      </w:r>
    </w:p>
    <w:p>
      <w:pPr>
        <w:pStyle w:val="45"/>
        <w:shd w:val="clear" w:color="auto" w:fill="auto"/>
        <w:spacing w:before="0" w:after="120" w:line="360" w:lineRule="auto"/>
        <w:ind w:firstLine="562" w:firstLineChars="200"/>
        <w:jc w:val="both"/>
        <w:outlineLvl w:val="2"/>
        <w:rPr>
          <w:rFonts w:hint="eastAsia" w:ascii="仿宋_GB2312" w:hAnsi="宋体" w:eastAsia="仿宋_GB2312" w:cs="Times New Roman"/>
          <w:b/>
          <w:bCs/>
          <w:color w:val="000000"/>
          <w:kern w:val="2"/>
          <w:sz w:val="28"/>
          <w:szCs w:val="28"/>
          <w:lang w:val="zh-CN" w:eastAsia="zh-CN" w:bidi="ar-SA"/>
        </w:rPr>
      </w:pPr>
      <w:bookmarkStart w:id="9" w:name="_Toc24707265"/>
      <w:r>
        <w:rPr>
          <w:rFonts w:hint="eastAsia" w:ascii="仿宋_GB2312" w:hAnsi="宋体" w:eastAsia="仿宋_GB2312" w:cs="Times New Roman"/>
          <w:b/>
          <w:bCs/>
          <w:color w:val="000000"/>
          <w:kern w:val="2"/>
          <w:sz w:val="28"/>
          <w:szCs w:val="28"/>
          <w:lang w:val="en-US" w:eastAsia="zh-CN" w:bidi="ar-SA"/>
        </w:rPr>
        <w:t>8</w:t>
      </w:r>
      <w:r>
        <w:rPr>
          <w:rFonts w:hint="eastAsia" w:ascii="仿宋_GB2312" w:hAnsi="宋体" w:eastAsia="仿宋_GB2312" w:cs="Times New Roman"/>
          <w:b/>
          <w:bCs/>
          <w:color w:val="000000"/>
          <w:kern w:val="2"/>
          <w:sz w:val="28"/>
          <w:szCs w:val="28"/>
          <w:lang w:val="zh-CN" w:eastAsia="zh-CN" w:bidi="ar-SA"/>
        </w:rPr>
        <w:t>.2乙方权责：</w:t>
      </w:r>
      <w:bookmarkEnd w:id="9"/>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.2.1服从甲方监督，遵守重庆江北国际机场空防安全的有关制度及重庆江北国际机场的各类规定。</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.2.2负责组织该项目的实施，并负责项目实施中的一切施工安全、第三方安全、人身安全和消防安全。</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.2.3遵守有关安全规则，负责现场人员安全，排除现场危险隐患，提供安全设施。</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.2.4按期完工，提出验收申请，并参与成果验收工作。</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8</w:t>
      </w:r>
      <w:r>
        <w:rPr>
          <w:rFonts w:hint="eastAsia" w:ascii="仿宋_GB2312" w:hAnsi="宋体" w:eastAsia="仿宋_GB2312" w:cs="Times New Roman"/>
          <w:bCs/>
          <w:color w:val="000000"/>
          <w:kern w:val="2"/>
          <w:sz w:val="28"/>
          <w:szCs w:val="28"/>
          <w:lang w:val="en-US" w:eastAsia="zh-CN" w:bidi="ar-SA"/>
        </w:rPr>
        <w:t>.2.5在履行本合同的过程中乙方若造成乙方工作人员、甲方或第三方人身、财产损害的，乙方应承担全部责任。</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0" w:name="_Toc24707266"/>
      <w:r>
        <w:rPr>
          <w:rFonts w:hint="eastAsia" w:ascii="仿宋_GB2312" w:hAnsi="宋体" w:eastAsia="仿宋_GB2312" w:cs="Times New Roman"/>
          <w:b/>
          <w:bCs/>
          <w:color w:val="000000"/>
          <w:kern w:val="2"/>
          <w:sz w:val="28"/>
          <w:szCs w:val="28"/>
          <w:lang w:val="en-US" w:eastAsia="zh-CN" w:bidi="ar-SA"/>
        </w:rPr>
        <w:t>9.</w:t>
      </w:r>
      <w:r>
        <w:rPr>
          <w:rFonts w:hint="eastAsia" w:ascii="仿宋_GB2312" w:hAnsi="宋体" w:eastAsia="仿宋_GB2312" w:cs="Times New Roman"/>
          <w:b/>
          <w:bCs/>
          <w:color w:val="000000"/>
          <w:kern w:val="2"/>
          <w:sz w:val="28"/>
          <w:szCs w:val="28"/>
          <w:lang w:val="zh-CN" w:eastAsia="zh-CN" w:bidi="ar-SA"/>
        </w:rPr>
        <w:t>成果验收标准和方法</w:t>
      </w:r>
      <w:bookmarkEnd w:id="10"/>
    </w:p>
    <w:p>
      <w:pPr>
        <w:pStyle w:val="44"/>
        <w:ind w:left="0" w:leftChars="0" w:firstLine="560" w:firstLineChars="200"/>
        <w:rPr>
          <w:rStyle w:val="46"/>
          <w:rFonts w:ascii="仿宋_GB2312" w:hAnsi="仿宋" w:eastAsia="仿宋_GB2312" w:cs="宋体"/>
          <w:shd w:val="clear" w:color="auto" w:fill="auto"/>
        </w:rPr>
      </w:pPr>
      <w:r>
        <w:rPr>
          <w:rFonts w:hint="eastAsia" w:ascii="仿宋_GB2312" w:hAnsi="宋体" w:eastAsia="仿宋_GB2312" w:cs="Times New Roman"/>
          <w:bCs/>
          <w:color w:val="000000"/>
          <w:kern w:val="2"/>
          <w:sz w:val="28"/>
          <w:szCs w:val="28"/>
          <w:lang w:val="en-US" w:eastAsia="zh-CN" w:bidi="ar-SA"/>
        </w:rPr>
        <w:t>项目完工后，由乙方向甲方提出验收申请，甲方</w:t>
      </w:r>
      <w:r>
        <w:rPr>
          <w:rFonts w:hint="eastAsia" w:hAnsi="宋体" w:cs="Times New Roman"/>
          <w:bCs/>
          <w:color w:val="000000"/>
          <w:kern w:val="2"/>
          <w:sz w:val="28"/>
          <w:szCs w:val="28"/>
          <w:lang w:val="en-US" w:eastAsia="zh-CN" w:bidi="ar-SA"/>
        </w:rPr>
        <w:t>组织</w:t>
      </w:r>
      <w:r>
        <w:rPr>
          <w:rFonts w:hint="eastAsia" w:ascii="仿宋_GB2312" w:hAnsi="宋体" w:eastAsia="仿宋_GB2312" w:cs="Times New Roman"/>
          <w:bCs/>
          <w:color w:val="000000"/>
          <w:kern w:val="2"/>
          <w:sz w:val="28"/>
          <w:szCs w:val="28"/>
          <w:lang w:val="en-US" w:eastAsia="zh-CN" w:bidi="ar-SA"/>
        </w:rPr>
        <w:t>验收。</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1" w:name="_Toc24707267"/>
      <w:r>
        <w:rPr>
          <w:rFonts w:hint="eastAsia" w:ascii="仿宋_GB2312" w:hAnsi="宋体" w:eastAsia="仿宋_GB2312" w:cs="Times New Roman"/>
          <w:b/>
          <w:bCs/>
          <w:color w:val="000000"/>
          <w:kern w:val="2"/>
          <w:sz w:val="28"/>
          <w:szCs w:val="28"/>
          <w:lang w:val="en-US" w:eastAsia="zh-CN" w:bidi="ar-SA"/>
        </w:rPr>
        <w:t>10.</w:t>
      </w:r>
      <w:r>
        <w:rPr>
          <w:rFonts w:hint="eastAsia" w:ascii="仿宋_GB2312" w:hAnsi="宋体" w:eastAsia="仿宋_GB2312" w:cs="Times New Roman"/>
          <w:b/>
          <w:bCs/>
          <w:color w:val="000000"/>
          <w:kern w:val="2"/>
          <w:sz w:val="28"/>
          <w:szCs w:val="28"/>
          <w:lang w:val="zh-CN" w:eastAsia="zh-CN" w:bidi="ar-SA"/>
        </w:rPr>
        <w:t>知识产权</w:t>
      </w:r>
      <w:bookmarkEnd w:id="11"/>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2" w:name="_Toc24707268"/>
      <w:r>
        <w:rPr>
          <w:rFonts w:hint="eastAsia" w:ascii="仿宋_GB2312" w:hAnsi="宋体" w:eastAsia="仿宋_GB2312" w:cs="Times New Roman"/>
          <w:b/>
          <w:bCs/>
          <w:color w:val="000000"/>
          <w:kern w:val="2"/>
          <w:sz w:val="28"/>
          <w:szCs w:val="28"/>
          <w:lang w:val="en-US" w:eastAsia="zh-CN" w:bidi="ar-SA"/>
        </w:rPr>
        <w:t>11.</w:t>
      </w:r>
      <w:r>
        <w:rPr>
          <w:rFonts w:hint="eastAsia" w:ascii="仿宋_GB2312" w:hAnsi="宋体" w:eastAsia="仿宋_GB2312" w:cs="Times New Roman"/>
          <w:b/>
          <w:bCs/>
          <w:color w:val="000000"/>
          <w:kern w:val="2"/>
          <w:sz w:val="28"/>
          <w:szCs w:val="28"/>
          <w:lang w:val="zh-CN" w:eastAsia="zh-CN" w:bidi="ar-SA"/>
        </w:rPr>
        <w:t>违约责任</w:t>
      </w:r>
      <w:bookmarkEnd w:id="12"/>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.1甲方未按本合同履约导致施工无法进行的，工期相应顺延。</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.2.项目验收不合格，乙方应负责无偿修理或返工。因修理或返工而造成的逾期验收的，按</w:t>
      </w:r>
      <w:r>
        <w:rPr>
          <w:rFonts w:hint="eastAsia" w:hAnsi="宋体" w:cs="Times New Roman"/>
          <w:bCs/>
          <w:color w:val="000000"/>
          <w:kern w:val="2"/>
          <w:sz w:val="28"/>
          <w:szCs w:val="28"/>
          <w:lang w:val="en-US" w:eastAsia="zh-CN" w:bidi="ar-SA"/>
        </w:rPr>
        <w:t>11</w:t>
      </w:r>
      <w:r>
        <w:rPr>
          <w:rFonts w:hint="eastAsia" w:ascii="仿宋_GB2312" w:hAnsi="宋体" w:eastAsia="仿宋_GB2312" w:cs="Times New Roman"/>
          <w:bCs/>
          <w:color w:val="000000"/>
          <w:kern w:val="2"/>
          <w:sz w:val="28"/>
          <w:szCs w:val="28"/>
          <w:lang w:val="en-US" w:eastAsia="zh-CN" w:bidi="ar-SA"/>
        </w:rPr>
        <w:t>.3约定处理。</w:t>
      </w:r>
    </w:p>
    <w:p>
      <w:pPr>
        <w:pStyle w:val="44"/>
        <w:ind w:firstLine="600"/>
        <w:rPr>
          <w:rFonts w:hint="eastAsia" w:ascii="仿宋_GB2312" w:hAnsi="宋体" w:eastAsia="仿宋_GB2312" w:cs="Times New Roman"/>
          <w:bCs/>
          <w:color w:val="000000"/>
          <w:kern w:val="2"/>
          <w:sz w:val="28"/>
          <w:szCs w:val="28"/>
          <w:lang w:val="en-US" w:eastAsia="zh-CN" w:bidi="ar-SA"/>
        </w:rPr>
      </w:pPr>
      <w:r>
        <w:t xml:space="preserve">    </w:t>
      </w: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.3乙方不能按合同规定的工期完工，每逾期1天，应偿付给甲方按合同总额的</w:t>
      </w:r>
      <w:r>
        <w:rPr>
          <w:rFonts w:hint="eastAsia" w:hAnsi="宋体" w:cs="Times New Roman"/>
          <w:bCs/>
          <w:color w:val="000000"/>
          <w:kern w:val="2"/>
          <w:sz w:val="28"/>
          <w:szCs w:val="28"/>
          <w:lang w:val="en-US" w:eastAsia="zh-CN" w:bidi="ar-SA"/>
        </w:rPr>
        <w:t>千分之三</w:t>
      </w:r>
      <w:r>
        <w:rPr>
          <w:rFonts w:hint="eastAsia" w:ascii="仿宋_GB2312" w:hAnsi="宋体" w:eastAsia="仿宋_GB2312" w:cs="Times New Roman"/>
          <w:bCs/>
          <w:color w:val="000000"/>
          <w:kern w:val="2"/>
          <w:sz w:val="28"/>
          <w:szCs w:val="28"/>
          <w:lang w:val="en-US" w:eastAsia="zh-CN" w:bidi="ar-SA"/>
        </w:rPr>
        <w:t>的逾期违约金。逾期超过</w:t>
      </w:r>
      <w:r>
        <w:rPr>
          <w:rFonts w:hint="eastAsia" w:hAnsi="宋体" w:cs="Times New Roman"/>
          <w:bCs/>
          <w:color w:val="000000"/>
          <w:kern w:val="2"/>
          <w:sz w:val="28"/>
          <w:szCs w:val="28"/>
          <w:u w:val="single"/>
          <w:lang w:val="en-US" w:eastAsia="zh-CN" w:bidi="ar-SA"/>
        </w:rPr>
        <w:t xml:space="preserve"> 10 </w:t>
      </w:r>
      <w:r>
        <w:rPr>
          <w:rFonts w:hint="eastAsia" w:ascii="仿宋_GB2312" w:hAnsi="宋体" w:eastAsia="仿宋_GB2312" w:cs="Times New Roman"/>
          <w:bCs/>
          <w:color w:val="000000"/>
          <w:kern w:val="2"/>
          <w:sz w:val="28"/>
          <w:szCs w:val="28"/>
          <w:lang w:val="en-US" w:eastAsia="zh-CN" w:bidi="ar-SA"/>
        </w:rPr>
        <w:t>天的，甲方有权解除合同。</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.4 乙方擅自改变材料或擅自转、分包的，甲方有权要求改正，并处合同总价款10%的违约金，乙方不能改正的，甲方有权解除合同。</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hAnsi="宋体" w:cs="Times New Roman"/>
          <w:bCs/>
          <w:color w:val="000000"/>
          <w:kern w:val="2"/>
          <w:sz w:val="28"/>
          <w:szCs w:val="28"/>
          <w:lang w:val="en-US" w:eastAsia="zh-CN" w:bidi="ar-SA"/>
        </w:rPr>
        <w:t>11.5未按甲方相关防疫要求开展疫情防控工作的，发现一次可处罚罚金200元。</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3" w:name="_Toc24707269"/>
      <w:r>
        <w:rPr>
          <w:rFonts w:hint="eastAsia" w:ascii="仿宋_GB2312" w:hAnsi="宋体" w:eastAsia="仿宋_GB2312" w:cs="Times New Roman"/>
          <w:b/>
          <w:bCs/>
          <w:color w:val="000000"/>
          <w:kern w:val="2"/>
          <w:sz w:val="28"/>
          <w:szCs w:val="28"/>
          <w:lang w:val="en-US" w:eastAsia="zh-CN" w:bidi="ar-SA"/>
        </w:rPr>
        <w:t>12.</w:t>
      </w:r>
      <w:r>
        <w:rPr>
          <w:rFonts w:hint="eastAsia" w:ascii="仿宋_GB2312" w:hAnsi="宋体" w:eastAsia="仿宋_GB2312" w:cs="Times New Roman"/>
          <w:b/>
          <w:bCs/>
          <w:color w:val="000000"/>
          <w:kern w:val="2"/>
          <w:sz w:val="28"/>
          <w:szCs w:val="28"/>
          <w:lang w:val="zh-CN" w:eastAsia="zh-CN" w:bidi="ar-SA"/>
        </w:rPr>
        <w:t>争议解决方式</w:t>
      </w:r>
      <w:bookmarkEnd w:id="13"/>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 xml:space="preserve">若在合同履行过程中发生争议，甲乙双方应当友好协商解决，协商不成，按以下第（ </w:t>
      </w:r>
      <w:r>
        <w:rPr>
          <w:rFonts w:hint="eastAsia" w:hAnsi="宋体" w:cs="Times New Roman"/>
          <w:bCs/>
          <w:color w:val="000000"/>
          <w:kern w:val="2"/>
          <w:sz w:val="28"/>
          <w:szCs w:val="28"/>
          <w:lang w:val="en-US" w:eastAsia="zh-CN" w:bidi="ar-SA"/>
        </w:rPr>
        <w:t>二</w:t>
      </w:r>
      <w:r>
        <w:rPr>
          <w:rFonts w:hint="eastAsia" w:ascii="仿宋_GB2312" w:hAnsi="宋体" w:eastAsia="仿宋_GB2312" w:cs="Times New Roman"/>
          <w:bCs/>
          <w:color w:val="000000"/>
          <w:kern w:val="2"/>
          <w:sz w:val="28"/>
          <w:szCs w:val="28"/>
          <w:lang w:val="en-US" w:eastAsia="zh-CN" w:bidi="ar-SA"/>
        </w:rPr>
        <w:t xml:space="preserve"> ） 种方式解决：</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（一）提交重庆仲裁委员会，按照申请仲裁时该会现行有效的仲裁规则进行仲裁。</w:t>
      </w:r>
    </w:p>
    <w:p>
      <w:pPr>
        <w:pStyle w:val="44"/>
        <w:ind w:firstLine="600"/>
      </w:pPr>
      <w:r>
        <w:rPr>
          <w:rFonts w:hint="eastAsia" w:ascii="仿宋_GB2312" w:hAnsi="宋体" w:eastAsia="仿宋_GB2312" w:cs="Times New Roman"/>
          <w:bCs/>
          <w:color w:val="000000"/>
          <w:kern w:val="2"/>
          <w:sz w:val="28"/>
          <w:szCs w:val="28"/>
          <w:lang w:val="en-US" w:eastAsia="zh-CN" w:bidi="ar-SA"/>
        </w:rPr>
        <w:t>（二）向甲方所在地有管辖权的人民法院起诉。</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4" w:name="_Toc24707270"/>
      <w:r>
        <w:rPr>
          <w:rFonts w:hint="eastAsia" w:ascii="仿宋_GB2312" w:hAnsi="宋体" w:eastAsia="仿宋_GB2312" w:cs="Times New Roman"/>
          <w:b/>
          <w:bCs/>
          <w:color w:val="000000"/>
          <w:kern w:val="2"/>
          <w:sz w:val="28"/>
          <w:szCs w:val="28"/>
          <w:lang w:val="en-US" w:eastAsia="zh-CN" w:bidi="ar-SA"/>
        </w:rPr>
        <w:t>13.</w:t>
      </w:r>
      <w:r>
        <w:rPr>
          <w:rFonts w:hint="eastAsia" w:ascii="仿宋_GB2312" w:hAnsi="宋体" w:eastAsia="仿宋_GB2312" w:cs="Times New Roman"/>
          <w:b/>
          <w:bCs/>
          <w:color w:val="000000"/>
          <w:kern w:val="2"/>
          <w:sz w:val="28"/>
          <w:szCs w:val="28"/>
          <w:lang w:val="zh-CN" w:eastAsia="zh-CN" w:bidi="ar-SA"/>
        </w:rPr>
        <w:t>通知与送达</w:t>
      </w:r>
      <w:bookmarkEnd w:id="14"/>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rPr>
        <w:t>1</w:t>
      </w:r>
      <w:r>
        <w:rPr>
          <w:rFonts w:hint="eastAsia"/>
          <w:lang w:val="en-US" w:eastAsia="zh-CN"/>
        </w:rPr>
        <w:t>3</w:t>
      </w:r>
      <w:r>
        <w:rPr>
          <w:rFonts w:hint="eastAsia" w:ascii="仿宋_GB2312" w:hAnsi="宋体" w:eastAsia="仿宋_GB2312" w:cs="Times New Roman"/>
          <w:bCs/>
          <w:color w:val="000000"/>
          <w:kern w:val="2"/>
          <w:sz w:val="28"/>
          <w:szCs w:val="28"/>
          <w:lang w:val="en-US" w:eastAsia="zh-CN" w:bidi="ar-SA"/>
        </w:rPr>
        <w:t>.1任何一方均应本着诚实信用原则来对待另一方在履行合同时的通知、告知事项，如因重大事项须履行通知义务的，均应当以当面签收或特快专递、电子邮件方式送达相对人。</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.2采用特快专递形式的，应按照双方在合同中确定的通讯地址以特快专递的形式通知相对人，一旦特快专递送达上述地址且经该方签收的，即视为有效送达收件人。该方签收的时间，即为送达时间。</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.4任何一方的地址或电子邮件地址有变更时，须以书面形式通知对方，否则因地址或电子邮件地址变更发生而客观上不能送达或退件的情形亦视为送达收件人。</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.5收件一方若认为邮件封面标题与邮件中实际文件内容不符的，应在收到邮件后三日内通知相对人，逾期视为邮件封面标题与邮件中实际文件内容一致，并视为有效送达收件人。</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.7本合同约定的联系方式与送达方式同时可作为法律文书的联系方式与送达方式。</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5" w:name="_Toc24707271"/>
      <w:r>
        <w:rPr>
          <w:rFonts w:hint="eastAsia" w:ascii="仿宋_GB2312" w:hAnsi="宋体" w:eastAsia="仿宋_GB2312" w:cs="Times New Roman"/>
          <w:b/>
          <w:bCs/>
          <w:color w:val="000000"/>
          <w:kern w:val="2"/>
          <w:sz w:val="28"/>
          <w:szCs w:val="28"/>
          <w:lang w:val="en-US" w:eastAsia="zh-CN" w:bidi="ar-SA"/>
        </w:rPr>
        <w:t>14.</w:t>
      </w:r>
      <w:r>
        <w:rPr>
          <w:rFonts w:hint="eastAsia" w:ascii="仿宋_GB2312" w:hAnsi="宋体" w:eastAsia="仿宋_GB2312" w:cs="Times New Roman"/>
          <w:b/>
          <w:bCs/>
          <w:color w:val="000000"/>
          <w:kern w:val="2"/>
          <w:sz w:val="28"/>
          <w:szCs w:val="28"/>
          <w:lang w:val="zh-CN" w:eastAsia="zh-CN" w:bidi="ar-SA"/>
        </w:rPr>
        <w:t>不可抗力</w:t>
      </w:r>
      <w:bookmarkEnd w:id="15"/>
    </w:p>
    <w:p>
      <w:pPr>
        <w:pStyle w:val="44"/>
        <w:ind w:firstLine="600"/>
      </w:pPr>
      <w:r>
        <w:rPr>
          <w:rFonts w:hint="eastAsia" w:ascii="仿宋_GB2312" w:hAnsi="宋体" w:eastAsia="仿宋_GB2312" w:cs="Times New Roman"/>
          <w:bCs/>
          <w:color w:val="000000"/>
          <w:kern w:val="2"/>
          <w:sz w:val="28"/>
          <w:szCs w:val="28"/>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6" w:name="_Toc24707272"/>
      <w:r>
        <w:rPr>
          <w:rFonts w:hint="eastAsia" w:ascii="仿宋_GB2312" w:hAnsi="宋体" w:eastAsia="仿宋_GB2312" w:cs="Times New Roman"/>
          <w:b/>
          <w:bCs/>
          <w:color w:val="000000"/>
          <w:kern w:val="2"/>
          <w:sz w:val="28"/>
          <w:szCs w:val="28"/>
          <w:lang w:val="en-US" w:eastAsia="zh-CN" w:bidi="ar-SA"/>
        </w:rPr>
        <w:t>15.</w:t>
      </w:r>
      <w:r>
        <w:rPr>
          <w:rFonts w:hint="eastAsia" w:ascii="仿宋_GB2312" w:hAnsi="宋体" w:eastAsia="仿宋_GB2312" w:cs="Times New Roman"/>
          <w:b/>
          <w:bCs/>
          <w:color w:val="000000"/>
          <w:kern w:val="2"/>
          <w:sz w:val="28"/>
          <w:szCs w:val="28"/>
          <w:lang w:val="zh-CN" w:eastAsia="zh-CN" w:bidi="ar-SA"/>
        </w:rPr>
        <w:t>补充协议</w:t>
      </w:r>
      <w:bookmarkEnd w:id="16"/>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本合同履行过程中，如果合同履行条件发生变化，由双方进行协商，并以签订补充合同的方式加以确认，补充合同与本合同具有同等效力。</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如果补充协议条款与本合同条款产生冲突，以补充协议的条款为准。</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7" w:name="_Toc24707273"/>
      <w:r>
        <w:rPr>
          <w:rFonts w:hint="eastAsia" w:ascii="仿宋_GB2312" w:hAnsi="宋体" w:eastAsia="仿宋_GB2312" w:cs="Times New Roman"/>
          <w:b/>
          <w:bCs/>
          <w:color w:val="000000"/>
          <w:kern w:val="2"/>
          <w:sz w:val="28"/>
          <w:szCs w:val="28"/>
          <w:lang w:val="en-US" w:eastAsia="zh-CN" w:bidi="ar-SA"/>
        </w:rPr>
        <w:t>16.</w:t>
      </w:r>
      <w:r>
        <w:rPr>
          <w:rFonts w:hint="eastAsia" w:ascii="仿宋_GB2312" w:hAnsi="宋体" w:eastAsia="仿宋_GB2312" w:cs="Times New Roman"/>
          <w:b/>
          <w:bCs/>
          <w:color w:val="000000"/>
          <w:kern w:val="2"/>
          <w:sz w:val="28"/>
          <w:szCs w:val="28"/>
          <w:lang w:val="zh-CN" w:eastAsia="zh-CN" w:bidi="ar-SA"/>
        </w:rPr>
        <w:t>保密条款</w:t>
      </w:r>
      <w:bookmarkEnd w:id="17"/>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left="0" w:leftChars="0" w:firstLine="0" w:firstLineChars="0"/>
        <w:rPr>
          <w:rFonts w:hint="eastAsia" w:ascii="仿宋_GB2312" w:hAnsi="宋体" w:eastAsia="仿宋_GB2312" w:cs="Times New Roman"/>
          <w:b/>
          <w:bCs/>
          <w:color w:val="000000"/>
          <w:kern w:val="2"/>
          <w:sz w:val="28"/>
          <w:szCs w:val="28"/>
          <w:lang w:val="zh-CN" w:eastAsia="zh-CN" w:bidi="ar-SA"/>
        </w:rPr>
      </w:pPr>
      <w:bookmarkStart w:id="18" w:name="_Toc24707274"/>
      <w:r>
        <w:rPr>
          <w:rFonts w:hint="eastAsia" w:ascii="仿宋_GB2312" w:hAnsi="宋体" w:eastAsia="仿宋_GB2312" w:cs="Times New Roman"/>
          <w:b/>
          <w:bCs/>
          <w:color w:val="000000"/>
          <w:kern w:val="2"/>
          <w:sz w:val="28"/>
          <w:szCs w:val="28"/>
          <w:lang w:val="en-US" w:eastAsia="zh-CN" w:bidi="ar-SA"/>
        </w:rPr>
        <w:t>17.</w:t>
      </w:r>
      <w:r>
        <w:rPr>
          <w:rFonts w:hint="eastAsia" w:ascii="仿宋_GB2312" w:hAnsi="宋体" w:eastAsia="仿宋_GB2312" w:cs="Times New Roman"/>
          <w:b/>
          <w:bCs/>
          <w:color w:val="000000"/>
          <w:kern w:val="2"/>
          <w:sz w:val="28"/>
          <w:szCs w:val="28"/>
          <w:lang w:val="zh-CN" w:eastAsia="zh-CN" w:bidi="ar-SA"/>
        </w:rPr>
        <w:t>其他</w:t>
      </w:r>
      <w:bookmarkEnd w:id="18"/>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7</w:t>
      </w:r>
      <w:r>
        <w:rPr>
          <w:rFonts w:hint="eastAsia" w:ascii="仿宋_GB2312" w:hAnsi="宋体" w:eastAsia="仿宋_GB2312" w:cs="Times New Roman"/>
          <w:bCs/>
          <w:color w:val="000000"/>
          <w:kern w:val="2"/>
          <w:sz w:val="28"/>
          <w:szCs w:val="28"/>
          <w:lang w:val="en-US" w:eastAsia="zh-CN" w:bidi="ar-SA"/>
        </w:rPr>
        <w:t>.1本合同自双方法定代表人或委托代理人签字并加盖公司公章或合同专用章后生效。</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1</w:t>
      </w:r>
      <w:r>
        <w:rPr>
          <w:rFonts w:hint="eastAsia" w:hAnsi="宋体" w:cs="Times New Roman"/>
          <w:bCs/>
          <w:color w:val="000000"/>
          <w:kern w:val="2"/>
          <w:sz w:val="28"/>
          <w:szCs w:val="28"/>
          <w:lang w:val="en-US" w:eastAsia="zh-CN" w:bidi="ar-SA"/>
        </w:rPr>
        <w:t>7</w:t>
      </w:r>
      <w:r>
        <w:rPr>
          <w:rFonts w:hint="eastAsia" w:ascii="仿宋_GB2312" w:hAnsi="宋体" w:eastAsia="仿宋_GB2312" w:cs="Times New Roman"/>
          <w:bCs/>
          <w:color w:val="000000"/>
          <w:kern w:val="2"/>
          <w:sz w:val="28"/>
          <w:szCs w:val="28"/>
          <w:lang w:val="en-US" w:eastAsia="zh-CN" w:bidi="ar-SA"/>
        </w:rPr>
        <w:t>.2本合同一式</w:t>
      </w:r>
      <w:r>
        <w:rPr>
          <w:rFonts w:hint="eastAsia" w:hAnsi="宋体" w:cs="Times New Roman"/>
          <w:bCs/>
          <w:color w:val="000000"/>
          <w:kern w:val="2"/>
          <w:sz w:val="28"/>
          <w:szCs w:val="28"/>
          <w:lang w:val="en-US" w:eastAsia="zh-CN" w:bidi="ar-SA"/>
        </w:rPr>
        <w:t>6</w:t>
      </w:r>
      <w:r>
        <w:rPr>
          <w:rFonts w:hint="eastAsia" w:ascii="仿宋_GB2312" w:hAnsi="宋体" w:eastAsia="仿宋_GB2312" w:cs="Times New Roman"/>
          <w:bCs/>
          <w:color w:val="000000"/>
          <w:kern w:val="2"/>
          <w:sz w:val="28"/>
          <w:szCs w:val="28"/>
          <w:lang w:val="en-US" w:eastAsia="zh-CN" w:bidi="ar-SA"/>
        </w:rPr>
        <w:t>份，正本</w:t>
      </w:r>
      <w:r>
        <w:rPr>
          <w:rFonts w:hint="eastAsia" w:hAnsi="宋体" w:cs="Times New Roman"/>
          <w:bCs/>
          <w:color w:val="000000"/>
          <w:kern w:val="2"/>
          <w:sz w:val="28"/>
          <w:szCs w:val="28"/>
          <w:lang w:val="en-US" w:eastAsia="zh-CN" w:bidi="ar-SA"/>
        </w:rPr>
        <w:t>2</w:t>
      </w:r>
      <w:r>
        <w:rPr>
          <w:rFonts w:hint="eastAsia" w:ascii="仿宋_GB2312" w:hAnsi="宋体" w:eastAsia="仿宋_GB2312" w:cs="Times New Roman"/>
          <w:bCs/>
          <w:color w:val="000000"/>
          <w:kern w:val="2"/>
          <w:sz w:val="28"/>
          <w:szCs w:val="28"/>
          <w:lang w:val="en-US" w:eastAsia="zh-CN" w:bidi="ar-SA"/>
        </w:rPr>
        <w:t>份，由甲乙双方各执</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份，副本</w:t>
      </w:r>
      <w:r>
        <w:rPr>
          <w:rFonts w:hint="eastAsia" w:hAnsi="宋体" w:cs="Times New Roman"/>
          <w:bCs/>
          <w:color w:val="000000"/>
          <w:kern w:val="2"/>
          <w:sz w:val="28"/>
          <w:szCs w:val="28"/>
          <w:lang w:val="en-US" w:eastAsia="zh-CN" w:bidi="ar-SA"/>
        </w:rPr>
        <w:t>4</w:t>
      </w:r>
      <w:r>
        <w:rPr>
          <w:rFonts w:hint="eastAsia" w:ascii="仿宋_GB2312" w:hAnsi="宋体" w:eastAsia="仿宋_GB2312" w:cs="Times New Roman"/>
          <w:bCs/>
          <w:color w:val="000000"/>
          <w:kern w:val="2"/>
          <w:sz w:val="28"/>
          <w:szCs w:val="28"/>
          <w:lang w:val="en-US" w:eastAsia="zh-CN" w:bidi="ar-SA"/>
        </w:rPr>
        <w:t>份，由甲方执</w:t>
      </w:r>
      <w:r>
        <w:rPr>
          <w:rFonts w:hint="eastAsia" w:hAnsi="宋体" w:cs="Times New Roman"/>
          <w:bCs/>
          <w:color w:val="000000"/>
          <w:kern w:val="2"/>
          <w:sz w:val="28"/>
          <w:szCs w:val="28"/>
          <w:lang w:val="en-US" w:eastAsia="zh-CN" w:bidi="ar-SA"/>
        </w:rPr>
        <w:t>3</w:t>
      </w:r>
      <w:r>
        <w:rPr>
          <w:rFonts w:hint="eastAsia" w:ascii="仿宋_GB2312" w:hAnsi="宋体" w:eastAsia="仿宋_GB2312" w:cs="Times New Roman"/>
          <w:bCs/>
          <w:color w:val="000000"/>
          <w:kern w:val="2"/>
          <w:sz w:val="28"/>
          <w:szCs w:val="28"/>
          <w:lang w:val="en-US" w:eastAsia="zh-CN" w:bidi="ar-SA"/>
        </w:rPr>
        <w:t>份，乙方执</w:t>
      </w:r>
      <w:r>
        <w:rPr>
          <w:rFonts w:hint="eastAsia" w:hAnsi="宋体" w:cs="Times New Roman"/>
          <w:bCs/>
          <w:color w:val="000000"/>
          <w:kern w:val="2"/>
          <w:sz w:val="28"/>
          <w:szCs w:val="28"/>
          <w:lang w:val="en-US" w:eastAsia="zh-CN" w:bidi="ar-SA"/>
        </w:rPr>
        <w:t>1</w:t>
      </w:r>
      <w:r>
        <w:rPr>
          <w:rFonts w:hint="eastAsia" w:ascii="仿宋_GB2312" w:hAnsi="宋体" w:eastAsia="仿宋_GB2312" w:cs="Times New Roman"/>
          <w:bCs/>
          <w:color w:val="000000"/>
          <w:kern w:val="2"/>
          <w:sz w:val="28"/>
          <w:szCs w:val="28"/>
          <w:lang w:val="en-US" w:eastAsia="zh-CN" w:bidi="ar-SA"/>
        </w:rPr>
        <w:t>份，正副本均具同等法律效力。</w:t>
      </w:r>
    </w:p>
    <w:p>
      <w:pPr>
        <w:snapToGrid w:val="0"/>
        <w:spacing w:line="600" w:lineRule="exact"/>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lang w:val="en-US" w:eastAsia="zh-CN"/>
        </w:rPr>
        <w:t>18.</w:t>
      </w:r>
      <w:r>
        <w:rPr>
          <w:rFonts w:hint="eastAsia" w:ascii="仿宋_GB2312" w:hAnsi="宋体" w:eastAsia="仿宋_GB2312"/>
          <w:b/>
          <w:bCs/>
          <w:color w:val="000000"/>
          <w:sz w:val="28"/>
          <w:szCs w:val="28"/>
        </w:rPr>
        <w:t>合同附件</w:t>
      </w:r>
    </w:p>
    <w:p>
      <w:pPr>
        <w:ind w:firstLine="560" w:firstLineChars="200"/>
        <w:jc w:val="left"/>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附件1《园区消防车通道施划范围清单》</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附件2《重庆机场航空物流园区管理委员会施工安全责任书》</w:t>
      </w:r>
    </w:p>
    <w:p>
      <w:pPr>
        <w:pStyle w:val="44"/>
        <w:ind w:firstLine="600"/>
        <w:rPr>
          <w:rFonts w:hint="eastAsia" w:ascii="仿宋_GB2312" w:hAnsi="宋体" w:eastAsia="仿宋_GB2312" w:cs="Times New Roman"/>
          <w:bCs/>
          <w:color w:val="000000"/>
          <w:kern w:val="2"/>
          <w:sz w:val="28"/>
          <w:szCs w:val="28"/>
          <w:lang w:val="en-US" w:eastAsia="zh-CN" w:bidi="ar-SA"/>
        </w:rPr>
      </w:pPr>
      <w:r>
        <w:rPr>
          <w:rFonts w:hint="eastAsia" w:ascii="仿宋_GB2312" w:hAnsi="宋体" w:eastAsia="仿宋_GB2312" w:cs="Times New Roman"/>
          <w:bCs/>
          <w:color w:val="000000"/>
          <w:kern w:val="2"/>
          <w:sz w:val="28"/>
          <w:szCs w:val="28"/>
          <w:lang w:val="en-US" w:eastAsia="zh-CN" w:bidi="ar-SA"/>
        </w:rPr>
        <w:t>附件3《企业疫情防控责任书》</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napToGrid w:val="0"/>
        <w:spacing w:line="360" w:lineRule="auto"/>
        <w:ind w:firstLine="560" w:firstLineChars="200"/>
        <w:rPr>
          <w:rFonts w:hint="eastAsia" w:ascii="仿宋_GB2312" w:hAnsi="宋体" w:eastAsia="仿宋_GB2312"/>
          <w:sz w:val="28"/>
          <w:szCs w:val="28"/>
        </w:rPr>
      </w:pPr>
    </w:p>
    <w:p>
      <w:pPr>
        <w:snapToGrid w:val="0"/>
        <w:spacing w:line="360" w:lineRule="auto"/>
        <w:ind w:firstLine="560" w:firstLineChars="200"/>
        <w:rPr>
          <w:rFonts w:hint="eastAsia" w:ascii="仿宋_GB2312" w:hAnsi="宋体" w:eastAsia="仿宋_GB2312"/>
          <w:sz w:val="28"/>
          <w:szCs w:val="28"/>
        </w:rPr>
      </w:pP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甲方：                             乙方：</w:t>
      </w:r>
    </w:p>
    <w:p>
      <w:pPr>
        <w:snapToGrid w:val="0"/>
        <w:spacing w:line="360" w:lineRule="auto"/>
        <w:ind w:firstLine="560" w:firstLineChars="200"/>
        <w:rPr>
          <w:rFonts w:ascii="仿宋_GB2312" w:hAnsi="宋体" w:eastAsia="仿宋_GB2312"/>
          <w:sz w:val="28"/>
          <w:szCs w:val="28"/>
        </w:rPr>
      </w:pP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代表：（签章）                     代表：（签章）</w:t>
      </w:r>
    </w:p>
    <w:p>
      <w:pPr>
        <w:snapToGrid w:val="0"/>
        <w:spacing w:line="360" w:lineRule="auto"/>
        <w:ind w:firstLine="560" w:firstLineChars="200"/>
        <w:rPr>
          <w:rFonts w:ascii="仿宋_GB2312" w:hAnsi="宋体" w:eastAsia="仿宋_GB2312"/>
          <w:sz w:val="28"/>
          <w:szCs w:val="28"/>
        </w:rPr>
      </w:pP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 </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签订日期:</w:t>
      </w:r>
    </w:p>
    <w:p>
      <w:pPr>
        <w:snapToGrid w:val="0"/>
        <w:spacing w:line="360" w:lineRule="auto"/>
        <w:ind w:firstLine="560" w:firstLineChars="200"/>
        <w:rPr>
          <w:rFonts w:ascii="仿宋_GB2312" w:hAnsi="宋体" w:eastAsia="仿宋_GB2312"/>
          <w:sz w:val="28"/>
          <w:szCs w:val="28"/>
        </w:rPr>
      </w:pPr>
    </w:p>
    <w:p>
      <w:pPr>
        <w:snapToGrid w:val="0"/>
        <w:spacing w:line="360" w:lineRule="auto"/>
        <w:ind w:firstLine="560" w:firstLineChars="200"/>
        <w:rPr>
          <w:rFonts w:ascii="仿宋_GB2312" w:hAnsi="宋体" w:eastAsia="仿宋_GB2312"/>
          <w:sz w:val="28"/>
          <w:szCs w:val="28"/>
        </w:rPr>
        <w:sectPr>
          <w:footerReference r:id="rId5" w:type="first"/>
          <w:footerReference r:id="rId3" w:type="default"/>
          <w:footerReference r:id="rId4" w:type="even"/>
          <w:pgSz w:w="11906" w:h="16838"/>
          <w:pgMar w:top="1247" w:right="1644" w:bottom="1247" w:left="1644" w:header="851" w:footer="992" w:gutter="0"/>
          <w:pgNumType w:start="1"/>
          <w:cols w:space="720" w:num="1"/>
          <w:docGrid w:type="lines" w:linePitch="312" w:charSpace="0"/>
        </w:sectPr>
      </w:pPr>
      <w:r>
        <w:rPr>
          <w:rFonts w:hint="eastAsia" w:ascii="仿宋_GB2312" w:hAnsi="宋体" w:eastAsia="仿宋_GB2312"/>
          <w:sz w:val="28"/>
          <w:szCs w:val="28"/>
        </w:rPr>
        <w:t>签订地点：航空物流园发展分公司</w:t>
      </w:r>
    </w:p>
    <w:p>
      <w:pPr>
        <w:snapToGrid w:val="0"/>
        <w:spacing w:line="360" w:lineRule="auto"/>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附件1</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园区消防车通道施划范围清单</w:t>
      </w:r>
    </w:p>
    <w:p>
      <w:pPr>
        <w:pStyle w:val="2"/>
      </w:pPr>
    </w:p>
    <w:p>
      <w:pPr>
        <w:numPr>
          <w:ilvl w:val="0"/>
          <w:numId w:val="2"/>
        </w:numPr>
        <w:tabs>
          <w:tab w:val="left" w:pos="312"/>
        </w:tabs>
        <w:ind w:left="210" w:leftChars="0" w:firstLine="420" w:firstLineChars="0"/>
        <w:jc w:val="left"/>
        <w:rPr>
          <w:rFonts w:ascii="方正仿宋_GBK" w:hAnsi="仿宋_GB2312" w:eastAsia="方正仿宋_GBK"/>
          <w:sz w:val="30"/>
          <w:szCs w:val="30"/>
          <w:highlight w:val="none"/>
        </w:rPr>
      </w:pPr>
      <w:r>
        <w:rPr>
          <w:rFonts w:hint="eastAsia" w:ascii="方正仿宋_GBK" w:hAnsi="仿宋_GB2312" w:eastAsia="方正仿宋_GBK"/>
          <w:sz w:val="30"/>
          <w:szCs w:val="30"/>
          <w:lang w:val="en-US" w:eastAsia="zh-CN"/>
        </w:rPr>
        <w:t>施划</w:t>
      </w:r>
      <w:r>
        <w:rPr>
          <w:rFonts w:hint="eastAsia" w:ascii="方正仿宋_GBK" w:hAnsi="仿宋_GB2312" w:eastAsia="方正仿宋_GBK"/>
          <w:sz w:val="30"/>
          <w:szCs w:val="30"/>
        </w:rPr>
        <w:t>黄色热熔单实线400米，规格0.15米</w:t>
      </w:r>
      <w:r>
        <w:rPr>
          <w:rFonts w:hint="eastAsia" w:ascii="方正仿宋_GBK" w:hAnsi="仿宋_GB2312" w:eastAsia="方正仿宋_GBK"/>
          <w:sz w:val="30"/>
          <w:szCs w:val="30"/>
          <w:highlight w:val="none"/>
        </w:rPr>
        <w:t>*</w:t>
      </w:r>
      <w:r>
        <w:rPr>
          <w:rFonts w:hint="eastAsia" w:ascii="方正仿宋_GBK" w:hAnsi="仿宋_GB2312" w:eastAsia="方正仿宋_GBK"/>
          <w:sz w:val="30"/>
          <w:szCs w:val="30"/>
          <w:highlight w:val="none"/>
          <w:lang w:val="en-US" w:eastAsia="zh-CN"/>
        </w:rPr>
        <w:t>400</w:t>
      </w:r>
      <w:r>
        <w:rPr>
          <w:rFonts w:hint="eastAsia" w:ascii="方正仿宋_GBK" w:hAnsi="仿宋_GB2312" w:eastAsia="方正仿宋_GBK"/>
          <w:sz w:val="30"/>
          <w:szCs w:val="30"/>
          <w:highlight w:val="none"/>
        </w:rPr>
        <w:t>米</w:t>
      </w:r>
    </w:p>
    <w:p>
      <w:pPr>
        <w:numPr>
          <w:ilvl w:val="0"/>
          <w:numId w:val="2"/>
        </w:numPr>
        <w:tabs>
          <w:tab w:val="left" w:pos="312"/>
        </w:tabs>
        <w:ind w:left="210" w:leftChars="0" w:firstLine="420" w:firstLineChars="0"/>
        <w:jc w:val="left"/>
        <w:rPr>
          <w:rFonts w:ascii="方正仿宋_GBK" w:hAnsi="仿宋_GB2312" w:eastAsia="方正仿宋_GBK"/>
          <w:sz w:val="30"/>
          <w:szCs w:val="30"/>
        </w:rPr>
      </w:pPr>
      <w:r>
        <w:rPr>
          <w:rFonts w:hint="eastAsia" w:ascii="方正仿宋_GBK" w:hAnsi="仿宋_GB2312" w:eastAsia="方正仿宋_GBK"/>
          <w:sz w:val="30"/>
          <w:szCs w:val="30"/>
          <w:lang w:val="en-US" w:eastAsia="zh-CN"/>
        </w:rPr>
        <w:t>施划</w:t>
      </w:r>
      <w:r>
        <w:rPr>
          <w:rFonts w:hint="eastAsia" w:ascii="方正仿宋_GBK" w:hAnsi="仿宋_GB2312" w:eastAsia="方正仿宋_GBK"/>
          <w:sz w:val="30"/>
          <w:szCs w:val="30"/>
        </w:rPr>
        <w:t>地面消防车道禁停标线29处，规格 4米*4米（标线为黄色网状实线，外边框线宽0.2米，内部网格线宽0.1米，内部网格线与外边框夹角45度，标线中央位置沿车行方向标注为“消防车道  禁止占用”的警示字样）</w:t>
      </w:r>
    </w:p>
    <w:p>
      <w:pPr>
        <w:numPr>
          <w:ilvl w:val="0"/>
          <w:numId w:val="0"/>
        </w:numPr>
        <w:ind w:firstLine="600" w:firstLineChars="200"/>
        <w:jc w:val="left"/>
        <w:rPr>
          <w:rFonts w:ascii="方正仿宋GBK" w:hAnsi="方正仿宋GBK" w:eastAsia="方正仿宋GBK" w:cs="方正仿宋GBK"/>
        </w:rPr>
      </w:pPr>
      <w:r>
        <w:rPr>
          <w:rFonts w:hint="eastAsia" w:ascii="方正仿宋_GBK" w:hAnsi="仿宋_GB2312" w:eastAsia="方正仿宋_GBK" w:cs="Times New Roman"/>
          <w:sz w:val="30"/>
          <w:szCs w:val="30"/>
          <w:lang w:val="en-US" w:eastAsia="zh-CN"/>
        </w:rPr>
        <w:t>三、增设</w:t>
      </w:r>
      <w:r>
        <w:rPr>
          <w:rFonts w:hint="eastAsia" w:ascii="方正仿宋_GBK" w:hAnsi="仿宋_GB2312" w:eastAsia="方正仿宋_GBK" w:cs="Times New Roman"/>
          <w:sz w:val="30"/>
          <w:szCs w:val="30"/>
        </w:rPr>
        <w:t>标志牌3块</w:t>
      </w:r>
      <w:r>
        <w:rPr>
          <w:rFonts w:hint="eastAsia" w:ascii="方正仿宋_GBK" w:hAnsi="仿宋_GB2312" w:eastAsia="方正仿宋_GBK"/>
          <w:sz w:val="30"/>
          <w:szCs w:val="30"/>
          <w:lang w:eastAsia="zh-CN"/>
        </w:rPr>
        <w:t>，</w:t>
      </w:r>
      <w:r>
        <w:rPr>
          <w:rFonts w:hint="eastAsia" w:ascii="方正仿宋GBK" w:hAnsi="方正仿宋GBK" w:eastAsia="方正仿宋GBK" w:cs="方正仿宋GBK"/>
          <w:bCs/>
          <w:sz w:val="32"/>
          <w:szCs w:val="32"/>
        </w:rPr>
        <w:t>标志牌做法如下：</w:t>
      </w:r>
    </w:p>
    <w:p>
      <w:pPr>
        <w:numPr>
          <w:ilvl w:val="0"/>
          <w:numId w:val="3"/>
        </w:numPr>
        <w:ind w:left="0" w:leftChars="0" w:firstLine="420" w:firstLineChars="0"/>
        <w:jc w:val="left"/>
        <w:rPr>
          <w:rFonts w:ascii="方正仿宋GBK" w:hAnsi="方正仿宋GBK" w:eastAsia="方正仿宋GBK" w:cs="方正仿宋GBK"/>
          <w:bCs/>
          <w:sz w:val="32"/>
          <w:szCs w:val="32"/>
        </w:rPr>
      </w:pPr>
      <w:r>
        <w:rPr>
          <w:rFonts w:hint="eastAsia" w:ascii="方正仿宋GBK" w:hAnsi="方正仿宋GBK" w:eastAsia="方正仿宋GBK" w:cs="方正仿宋GBK"/>
          <w:bCs/>
          <w:sz w:val="32"/>
          <w:szCs w:val="32"/>
        </w:rPr>
        <w:t>铝合金标准牌规格尺寸：1000㎜*600㎜、厚度2㎜。</w:t>
      </w:r>
    </w:p>
    <w:p>
      <w:pPr>
        <w:numPr>
          <w:ilvl w:val="0"/>
          <w:numId w:val="3"/>
        </w:numPr>
        <w:ind w:left="0" w:leftChars="0" w:firstLine="420" w:firstLineChars="0"/>
        <w:jc w:val="left"/>
        <w:rPr>
          <w:rFonts w:ascii="方正仿宋GBK" w:hAnsi="方正仿宋GBK" w:eastAsia="方正仿宋GBK" w:cs="方正仿宋GBK"/>
          <w:bCs/>
          <w:sz w:val="32"/>
          <w:szCs w:val="32"/>
        </w:rPr>
      </w:pPr>
      <w:r>
        <w:rPr>
          <w:rFonts w:hint="eastAsia" w:ascii="方正仿宋GBK" w:hAnsi="方正仿宋GBK" w:eastAsia="方正仿宋GBK" w:cs="方正仿宋GBK"/>
          <w:bCs/>
          <w:sz w:val="32"/>
          <w:szCs w:val="32"/>
        </w:rPr>
        <w:t>立柱：镀锌钢管φ89*4.5*3300㎜。</w:t>
      </w:r>
    </w:p>
    <w:p>
      <w:pPr>
        <w:numPr>
          <w:ilvl w:val="0"/>
          <w:numId w:val="3"/>
        </w:numPr>
        <w:ind w:left="0" w:leftChars="0" w:firstLine="420" w:firstLineChars="0"/>
        <w:outlineLvl w:val="0"/>
        <w:rPr>
          <w:rFonts w:hint="eastAsia" w:ascii="方正仿宋_GBK" w:hAnsi="方正仿宋_GBK" w:eastAsia="方正仿宋_GBK" w:cs="方正仿宋_GBK"/>
          <w:bCs/>
          <w:sz w:val="32"/>
          <w:szCs w:val="32"/>
        </w:rPr>
      </w:pPr>
      <w:r>
        <w:rPr>
          <w:rFonts w:hint="eastAsia" w:ascii="方正仿宋GBK" w:hAnsi="方正仿宋GBK" w:eastAsia="方正仿宋GBK" w:cs="方正仿宋GBK"/>
          <w:bCs/>
          <w:sz w:val="32"/>
          <w:szCs w:val="32"/>
        </w:rPr>
        <w:t>钢筋混泥土基础：长800㎜*宽800㎜*高800㎜，配筋：φ12长度900㎜、共计10根，φ10长度2580㎜、共计4根。基础采用C25混泥土浇筑</w:t>
      </w:r>
      <w:r>
        <w:rPr>
          <w:rFonts w:hint="eastAsia" w:ascii="方正仿宋_GBK" w:hAnsi="方正仿宋_GBK" w:eastAsia="方正仿宋_GBK" w:cs="方正仿宋_GBK"/>
          <w:bCs/>
          <w:sz w:val="32"/>
          <w:szCs w:val="32"/>
        </w:rPr>
        <w:t>。</w:t>
      </w:r>
    </w:p>
    <w:p>
      <w:pPr>
        <w:numPr>
          <w:ilvl w:val="0"/>
          <w:numId w:val="3"/>
        </w:numPr>
        <w:ind w:left="0" w:leftChars="0" w:firstLine="420" w:firstLineChars="0"/>
        <w:outlineLvl w:val="0"/>
        <w:rPr>
          <w:rFonts w:ascii="方正仿宋_GBK" w:hAnsi="方正仿宋_GBK" w:eastAsia="方正仿宋_GBK" w:cs="方正仿宋_GBK"/>
          <w:bCs/>
          <w:sz w:val="32"/>
          <w:szCs w:val="32"/>
          <w:highlight w:val="none"/>
        </w:rPr>
      </w:pPr>
      <w:r>
        <w:rPr>
          <w:rFonts w:hint="eastAsia" w:ascii="方正仿宋GBK" w:hAnsi="方正仿宋GBK" w:eastAsia="方正仿宋GBK" w:cs="方正仿宋GBK"/>
          <w:bCs/>
          <w:sz w:val="32"/>
          <w:szCs w:val="32"/>
          <w:highlight w:val="none"/>
        </w:rPr>
        <w:t>恢复路面基层厚度为200㎜，面层为100㎜，路面恢复采用C35混泥土，钢筋网片为直径12的三级螺纹钢间距200铺设</w:t>
      </w:r>
      <w:r>
        <w:rPr>
          <w:rFonts w:hint="eastAsia" w:ascii="方正仿宋_GBK" w:hAnsi="方正仿宋_GBK" w:eastAsia="方正仿宋_GBK" w:cs="方正仿宋_GBK"/>
          <w:bCs/>
          <w:sz w:val="32"/>
          <w:szCs w:val="32"/>
          <w:highlight w:val="none"/>
        </w:rPr>
        <w:t>。</w:t>
      </w:r>
    </w:p>
    <w:p>
      <w:pPr>
        <w:numPr>
          <w:ilvl w:val="0"/>
          <w:numId w:val="3"/>
        </w:numPr>
        <w:ind w:left="0" w:leftChars="0" w:firstLine="420" w:firstLineChars="0"/>
        <w:outlineLvl w:val="0"/>
        <w:rPr>
          <w:rFonts w:ascii="方正仿宋_GBK" w:hAnsi="方正仿宋_GBK" w:eastAsia="方正仿宋_GBK" w:cs="方正仿宋_GBK"/>
          <w:bCs/>
          <w:sz w:val="32"/>
          <w:szCs w:val="32"/>
          <w:highlight w:val="none"/>
        </w:rPr>
      </w:pPr>
      <w:r>
        <w:rPr>
          <w:rFonts w:hint="eastAsia" w:ascii="方正仿宋GBK" w:hAnsi="方正仿宋GBK" w:eastAsia="方正仿宋GBK" w:cs="方正仿宋GBK"/>
          <w:bCs/>
          <w:sz w:val="32"/>
          <w:szCs w:val="32"/>
          <w:highlight w:val="none"/>
        </w:rPr>
        <w:t>破除钢筋混泥土路面基层200㎜厚，面层100㎜厚，挖基坑土方深度300㎜，长宽同基础。垫层100mm厚C25商品砼，基础外扩100mm</w:t>
      </w:r>
      <w:r>
        <w:rPr>
          <w:rFonts w:hint="eastAsia" w:ascii="方正仿宋_GBK" w:hAnsi="方正仿宋_GBK" w:eastAsia="方正仿宋_GBK" w:cs="方正仿宋_GBK"/>
          <w:bCs/>
          <w:sz w:val="32"/>
          <w:szCs w:val="32"/>
          <w:highlight w:val="none"/>
        </w:rPr>
        <w:t>。</w:t>
      </w:r>
    </w:p>
    <w:p>
      <w:pPr>
        <w:numPr>
          <w:ilvl w:val="0"/>
          <w:numId w:val="0"/>
        </w:numPr>
        <w:jc w:val="left"/>
        <w:rPr>
          <w:rFonts w:hint="eastAsia" w:ascii="方正仿宋_GBK" w:hAnsi="仿宋_GB2312" w:eastAsia="方正仿宋_GBK"/>
          <w:sz w:val="30"/>
          <w:szCs w:val="30"/>
          <w:lang w:val="en-US" w:eastAsia="zh-CN"/>
        </w:rPr>
      </w:pPr>
    </w:p>
    <w:p>
      <w:pPr>
        <w:numPr>
          <w:ilvl w:val="0"/>
          <w:numId w:val="0"/>
        </w:numPr>
        <w:ind w:left="420" w:leftChars="0" w:firstLine="300" w:firstLineChars="100"/>
        <w:jc w:val="left"/>
        <w:rPr>
          <w:rFonts w:hint="eastAsia" w:ascii="方正仿宋_GBK" w:hAnsi="仿宋_GB2312" w:eastAsia="方正仿宋_GBK"/>
          <w:sz w:val="30"/>
          <w:szCs w:val="30"/>
        </w:rPr>
      </w:pPr>
      <w:r>
        <w:rPr>
          <w:rFonts w:hint="eastAsia" w:ascii="方正仿宋_GBK" w:hAnsi="仿宋_GB2312" w:eastAsia="方正仿宋_GBK"/>
          <w:sz w:val="30"/>
          <w:szCs w:val="30"/>
          <w:lang w:val="en-US" w:eastAsia="zh-CN"/>
        </w:rPr>
        <w:t>四、</w:t>
      </w:r>
      <w:r>
        <w:rPr>
          <w:rFonts w:hint="eastAsia" w:ascii="方正仿宋_GBK" w:hAnsi="仿宋_GB2312" w:eastAsia="方正仿宋_GBK"/>
          <w:sz w:val="30"/>
          <w:szCs w:val="30"/>
        </w:rPr>
        <w:t>二级货库1-8号库消防车道施划</w:t>
      </w:r>
      <w:r>
        <w:rPr>
          <w:rFonts w:hint="eastAsia" w:ascii="方正仿宋_GBK" w:hAnsi="仿宋_GB2312" w:eastAsia="方正仿宋_GBK"/>
          <w:sz w:val="30"/>
          <w:szCs w:val="30"/>
          <w:lang w:val="en-US" w:eastAsia="zh-CN"/>
        </w:rPr>
        <w:t>具体位置</w:t>
      </w:r>
    </w:p>
    <w:p>
      <w:pPr>
        <w:pStyle w:val="15"/>
        <w:numPr>
          <w:ilvl w:val="0"/>
          <w:numId w:val="0"/>
        </w:numPr>
        <w:ind w:left="420" w:leftChars="0"/>
        <w:jc w:val="center"/>
      </w:pPr>
      <w:r>
        <w:rPr>
          <w:rFonts w:hint="eastAsia" w:ascii="方正仿宋_GBK" w:hAnsi="仿宋_GB2312" w:eastAsia="方正仿宋_GBK"/>
          <w:sz w:val="32"/>
          <w:szCs w:val="32"/>
        </w:rPr>
        <w:drawing>
          <wp:inline distT="0" distB="0" distL="114300" distR="114300">
            <wp:extent cx="4615815" cy="1782445"/>
            <wp:effectExtent l="0" t="0" r="13335" b="8255"/>
            <wp:docPr id="2" name="图片 2" descr="微信图片_2022050613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06135704"/>
                    <pic:cNvPicPr>
                      <a:picLocks noChangeAspect="1"/>
                    </pic:cNvPicPr>
                  </pic:nvPicPr>
                  <pic:blipFill>
                    <a:blip r:embed="rId9" cstate="print"/>
                    <a:stretch>
                      <a:fillRect/>
                    </a:stretch>
                  </pic:blipFill>
                  <pic:spPr>
                    <a:xfrm>
                      <a:off x="0" y="0"/>
                      <a:ext cx="4615815" cy="1782445"/>
                    </a:xfrm>
                    <a:prstGeom prst="rect">
                      <a:avLst/>
                    </a:prstGeom>
                  </pic:spPr>
                </pic:pic>
              </a:graphicData>
            </a:graphic>
          </wp:inline>
        </w:drawing>
      </w:r>
    </w:p>
    <w:p>
      <w:pPr>
        <w:pStyle w:val="15"/>
        <w:numPr>
          <w:ilvl w:val="0"/>
          <w:numId w:val="0"/>
        </w:numPr>
        <w:ind w:left="420" w:leftChars="0" w:firstLine="300" w:firstLineChars="100"/>
        <w:jc w:val="left"/>
        <w:rPr>
          <w:rFonts w:hint="eastAsia" w:ascii="方正仿宋_GBK" w:hAnsi="仿宋_GB2312" w:eastAsia="方正仿宋_GBK" w:cs="Times New Roman"/>
          <w:b w:val="0"/>
          <w:bCs w:val="0"/>
          <w:kern w:val="2"/>
          <w:sz w:val="30"/>
          <w:szCs w:val="30"/>
          <w:lang w:val="en-US" w:eastAsia="zh-CN" w:bidi="ar-SA"/>
        </w:rPr>
      </w:pPr>
      <w:r>
        <w:rPr>
          <w:rFonts w:hint="eastAsia" w:ascii="方正仿宋_GBK" w:hAnsi="仿宋_GB2312" w:eastAsia="方正仿宋_GBK" w:cs="Times New Roman"/>
          <w:b w:val="0"/>
          <w:bCs w:val="0"/>
          <w:kern w:val="2"/>
          <w:sz w:val="30"/>
          <w:szCs w:val="30"/>
          <w:lang w:val="en-US" w:eastAsia="zh-CN" w:bidi="ar-SA"/>
        </w:rPr>
        <w:t>五、一级货库1-3号库消防车道施划具体位置</w:t>
      </w:r>
    </w:p>
    <w:p>
      <w:pPr>
        <w:numPr>
          <w:ilvl w:val="0"/>
          <w:numId w:val="0"/>
        </w:numPr>
        <w:ind w:left="420" w:leftChars="0"/>
        <w:jc w:val="center"/>
        <w:rPr>
          <w:rFonts w:hint="default"/>
          <w:lang w:val="en-US" w:eastAsia="zh-CN"/>
        </w:rPr>
      </w:pPr>
      <w:r>
        <w:rPr>
          <w:rFonts w:hint="eastAsia" w:ascii="方正仿宋_GBK" w:hAnsi="仿宋_GB2312" w:eastAsia="方正仿宋_GBK"/>
          <w:sz w:val="32"/>
          <w:szCs w:val="32"/>
        </w:rPr>
        <w:drawing>
          <wp:inline distT="0" distB="0" distL="114300" distR="114300">
            <wp:extent cx="4573270" cy="1632585"/>
            <wp:effectExtent l="0" t="0" r="17780" b="5715"/>
            <wp:docPr id="3" name="图片 3" descr="微信图片_2022050609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506093749"/>
                    <pic:cNvPicPr>
                      <a:picLocks noChangeAspect="1"/>
                    </pic:cNvPicPr>
                  </pic:nvPicPr>
                  <pic:blipFill>
                    <a:blip r:embed="rId10" cstate="print"/>
                    <a:stretch>
                      <a:fillRect/>
                    </a:stretch>
                  </pic:blipFill>
                  <pic:spPr>
                    <a:xfrm>
                      <a:off x="0" y="0"/>
                      <a:ext cx="4573270" cy="1632585"/>
                    </a:xfrm>
                    <a:prstGeom prst="rect">
                      <a:avLst/>
                    </a:prstGeom>
                  </pic:spPr>
                </pic:pic>
              </a:graphicData>
            </a:graphic>
          </wp:inline>
        </w:drawing>
      </w:r>
    </w:p>
    <w:p>
      <w:pPr>
        <w:rPr>
          <w:rFonts w:hint="eastAsia" w:ascii="方正仿宋_GBK" w:hAnsi="方正仿宋_GBK" w:eastAsia="方正仿宋_GBK" w:cs="方正仿宋_GBK"/>
          <w:b/>
          <w:bCs/>
          <w:sz w:val="30"/>
          <w:szCs w:val="30"/>
        </w:rPr>
      </w:pPr>
    </w:p>
    <w:p>
      <w:pPr>
        <w:pStyle w:val="2"/>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2"/>
        <w:rPr>
          <w:rFonts w:hint="eastAsia" w:ascii="方正仿宋_GBK" w:hAnsi="方正仿宋_GBK" w:eastAsia="方正仿宋_GBK" w:cs="方正仿宋_GBK"/>
          <w:b/>
          <w:bCs/>
          <w:sz w:val="30"/>
          <w:szCs w:val="30"/>
        </w:rPr>
      </w:pPr>
    </w:p>
    <w:p>
      <w:pPr>
        <w:rPr>
          <w:rFonts w:hint="eastAsia" w:ascii="方正仿宋_GBK" w:hAnsi="方正仿宋_GBK" w:eastAsia="方正仿宋_GBK" w:cs="方正仿宋_GBK"/>
          <w:b/>
          <w:bCs/>
          <w:sz w:val="30"/>
          <w:szCs w:val="30"/>
        </w:rPr>
      </w:pPr>
    </w:p>
    <w:p>
      <w:pPr>
        <w:pStyle w:val="2"/>
        <w:rPr>
          <w:rFonts w:hint="eastAsia"/>
        </w:rPr>
      </w:pPr>
    </w:p>
    <w:p>
      <w:pPr>
        <w:snapToGrid w:val="0"/>
        <w:spacing w:line="360" w:lineRule="auto"/>
        <w:rPr>
          <w:rFonts w:hint="eastAsia" w:ascii="方正仿宋_GBK" w:hAnsi="方正仿宋_GBK" w:eastAsia="方正仿宋_GBK" w:cs="方正仿宋_GBK"/>
          <w:b/>
          <w:bCs/>
          <w:sz w:val="30"/>
          <w:szCs w:val="30"/>
        </w:rPr>
      </w:pPr>
    </w:p>
    <w:p>
      <w:pPr>
        <w:snapToGrid w:val="0"/>
        <w:spacing w:line="360" w:lineRule="auto"/>
        <w:rPr>
          <w:rFonts w:hint="eastAsia" w:ascii="方正仿宋_GBK" w:hAnsi="方正仿宋_GBK" w:eastAsia="方正仿宋_GBK" w:cs="方正仿宋_GBK"/>
          <w:b/>
          <w:bCs/>
          <w:sz w:val="30"/>
          <w:szCs w:val="30"/>
        </w:rPr>
      </w:pPr>
    </w:p>
    <w:p>
      <w:pPr>
        <w:rPr>
          <w:rFonts w:hint="eastAsia" w:ascii="黑体" w:eastAsia="黑体"/>
          <w:sz w:val="24"/>
          <w:szCs w:val="22"/>
        </w:rPr>
      </w:pPr>
    </w:p>
    <w:p>
      <w:pPr>
        <w:rPr>
          <w:rFonts w:hint="eastAsia" w:ascii="黑体" w:eastAsia="黑体"/>
          <w:sz w:val="24"/>
          <w:szCs w:val="22"/>
          <w:lang w:val="en-US" w:eastAsia="zh-CN"/>
        </w:rPr>
      </w:pPr>
      <w:r>
        <w:rPr>
          <w:rFonts w:hint="eastAsia" w:ascii="黑体" w:eastAsia="黑体"/>
          <w:sz w:val="24"/>
          <w:szCs w:val="22"/>
        </w:rPr>
        <w:t>附件</w:t>
      </w:r>
      <w:r>
        <w:rPr>
          <w:rFonts w:hint="eastAsia" w:ascii="黑体" w:eastAsia="黑体"/>
          <w:sz w:val="24"/>
          <w:szCs w:val="22"/>
          <w:lang w:val="en-US" w:eastAsia="zh-CN"/>
        </w:rPr>
        <w:t>2</w:t>
      </w:r>
    </w:p>
    <w:p>
      <w:pPr>
        <w:jc w:val="center"/>
        <w:rPr>
          <w:rFonts w:hint="eastAsia" w:ascii="黑体" w:eastAsia="黑体"/>
          <w:sz w:val="40"/>
          <w:szCs w:val="36"/>
        </w:rPr>
      </w:pPr>
      <w:r>
        <w:rPr>
          <w:rFonts w:hint="eastAsia" w:ascii="黑体" w:eastAsia="黑体"/>
          <w:sz w:val="40"/>
          <w:szCs w:val="36"/>
        </w:rPr>
        <w:t>重庆机场航空物流园区管理委员会</w:t>
      </w:r>
    </w:p>
    <w:p>
      <w:pPr>
        <w:jc w:val="center"/>
        <w:rPr>
          <w:rFonts w:hint="eastAsia" w:ascii="黑体" w:eastAsia="黑体"/>
          <w:sz w:val="40"/>
          <w:szCs w:val="36"/>
        </w:rPr>
      </w:pPr>
      <w:r>
        <w:rPr>
          <w:rFonts w:hint="eastAsia" w:ascii="黑体" w:eastAsia="黑体"/>
          <w:sz w:val="40"/>
          <w:szCs w:val="36"/>
        </w:rPr>
        <w:t>施工安全</w:t>
      </w:r>
    </w:p>
    <w:p>
      <w:pPr>
        <w:jc w:val="center"/>
        <w:rPr>
          <w:rFonts w:hint="eastAsia" w:ascii="黑体" w:eastAsia="黑体"/>
          <w:sz w:val="36"/>
          <w:szCs w:val="36"/>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仿宋_GB2312" w:eastAsia="仿宋_GB2312"/>
          <w:sz w:val="84"/>
          <w:szCs w:val="84"/>
        </w:rPr>
      </w:pPr>
      <w:r>
        <w:rPr>
          <w:rFonts w:hint="eastAsia" w:ascii="仿宋_GB2312" w:eastAsia="仿宋_GB2312"/>
          <w:sz w:val="84"/>
          <w:szCs w:val="84"/>
        </w:rPr>
        <w:t>责</w:t>
      </w:r>
    </w:p>
    <w:p>
      <w:pPr>
        <w:jc w:val="center"/>
        <w:rPr>
          <w:rFonts w:hint="eastAsia" w:ascii="仿宋_GB2312" w:eastAsia="仿宋_GB2312"/>
          <w:sz w:val="84"/>
          <w:szCs w:val="84"/>
        </w:rPr>
      </w:pPr>
    </w:p>
    <w:p>
      <w:pPr>
        <w:jc w:val="center"/>
        <w:rPr>
          <w:rFonts w:hint="eastAsia" w:ascii="仿宋_GB2312" w:eastAsia="仿宋_GB2312"/>
          <w:sz w:val="84"/>
          <w:szCs w:val="84"/>
        </w:rPr>
      </w:pPr>
      <w:r>
        <w:rPr>
          <w:rFonts w:hint="eastAsia" w:ascii="仿宋_GB2312" w:eastAsia="仿宋_GB2312"/>
          <w:sz w:val="84"/>
          <w:szCs w:val="84"/>
        </w:rPr>
        <w:t>任</w:t>
      </w:r>
    </w:p>
    <w:p>
      <w:pPr>
        <w:jc w:val="center"/>
        <w:rPr>
          <w:rFonts w:hint="eastAsia" w:ascii="仿宋_GB2312" w:eastAsia="仿宋_GB2312"/>
          <w:sz w:val="84"/>
          <w:szCs w:val="84"/>
        </w:rPr>
      </w:pPr>
    </w:p>
    <w:p>
      <w:pPr>
        <w:jc w:val="center"/>
        <w:rPr>
          <w:rFonts w:hint="eastAsia" w:ascii="仿宋_GB2312" w:eastAsia="仿宋_GB2312"/>
          <w:sz w:val="84"/>
          <w:szCs w:val="84"/>
        </w:rPr>
      </w:pPr>
      <w:r>
        <w:rPr>
          <w:rFonts w:hint="eastAsia" w:ascii="仿宋_GB2312" w:eastAsia="仿宋_GB2312"/>
          <w:sz w:val="84"/>
          <w:szCs w:val="84"/>
        </w:rPr>
        <w:t>书</w:t>
      </w:r>
    </w:p>
    <w:p>
      <w:pPr>
        <w:jc w:val="center"/>
        <w:rPr>
          <w:rFonts w:hint="eastAsia" w:ascii="黑体" w:hAnsi="黑体" w:eastAsia="黑体" w:cs="黑体"/>
          <w:sz w:val="72"/>
          <w:szCs w:val="72"/>
        </w:rPr>
      </w:pPr>
      <w:r>
        <w:rPr>
          <w:rFonts w:hint="eastAsia" w:ascii="黑体" w:hAnsi="黑体" w:eastAsia="黑体" w:cs="黑体"/>
          <w:sz w:val="72"/>
          <w:szCs w:val="72"/>
        </w:rPr>
        <w:t>（一）</w:t>
      </w:r>
    </w:p>
    <w:p>
      <w:pPr>
        <w:jc w:val="center"/>
        <w:rPr>
          <w:rFonts w:hint="eastAsia" w:ascii="黑体" w:eastAsia="黑体"/>
          <w:sz w:val="84"/>
          <w:szCs w:val="84"/>
        </w:rPr>
      </w:pPr>
    </w:p>
    <w:p>
      <w:pPr>
        <w:jc w:val="center"/>
        <w:rPr>
          <w:rFonts w:hint="eastAsia" w:ascii="黑体" w:eastAsia="黑体"/>
          <w:sz w:val="28"/>
          <w:szCs w:val="28"/>
        </w:rPr>
      </w:pPr>
      <w:r>
        <w:rPr>
          <w:rFonts w:hint="eastAsia" w:ascii="黑体" w:eastAsia="黑体"/>
          <w:sz w:val="28"/>
          <w:szCs w:val="28"/>
        </w:rPr>
        <w:t>重庆机场集团有限公司航空物流园区管理委员会制</w:t>
      </w:r>
    </w:p>
    <w:p>
      <w:pPr>
        <w:pStyle w:val="3"/>
        <w:keepLines/>
        <w:spacing w:before="340" w:after="330" w:line="520" w:lineRule="exact"/>
        <w:jc w:val="center"/>
        <w:rPr>
          <w:rFonts w:hint="eastAsia" w:ascii="方正小标宋_GBK" w:hAnsi="方正小标宋_GBK" w:eastAsia="方正小标宋_GBK" w:cs="方正小标宋_GBK"/>
          <w:b w:val="0"/>
          <w:bCs/>
          <w:sz w:val="44"/>
          <w:szCs w:val="48"/>
        </w:rPr>
      </w:pPr>
      <w:r>
        <w:rPr>
          <w:rFonts w:hint="eastAsia" w:ascii="方正小标宋_GBK" w:hAnsi="方正小标宋_GBK" w:eastAsia="方正小标宋_GBK" w:cs="方正小标宋_GBK"/>
          <w:b w:val="0"/>
          <w:bCs/>
          <w:sz w:val="44"/>
          <w:szCs w:val="48"/>
        </w:rPr>
        <w:t>重庆机场航空物流园发展分公司</w:t>
      </w:r>
    </w:p>
    <w:p>
      <w:pPr>
        <w:pStyle w:val="3"/>
        <w:keepLines/>
        <w:spacing w:before="340" w:after="330" w:line="520" w:lineRule="exact"/>
        <w:jc w:val="center"/>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b w:val="0"/>
          <w:bCs/>
          <w:sz w:val="44"/>
          <w:szCs w:val="48"/>
        </w:rPr>
        <w:t>施工安全责任书</w:t>
      </w:r>
    </w:p>
    <w:p>
      <w:pPr>
        <w:snapToGrid w:val="0"/>
        <w:spacing w:line="600" w:lineRule="exact"/>
        <w:ind w:right="372" w:rightChars="177" w:firstLine="562" w:firstLineChars="200"/>
        <w:rPr>
          <w:rFonts w:hint="eastAsia" w:ascii="仿宋_GB2312" w:hAnsi="宋体" w:eastAsia="仿宋_GB2312"/>
          <w:color w:val="000000"/>
          <w:sz w:val="28"/>
          <w:szCs w:val="28"/>
        </w:rPr>
      </w:pPr>
      <w:r>
        <w:rPr>
          <w:rFonts w:hint="eastAsia" w:ascii="仿宋_GB2312" w:hAnsi="宋体" w:eastAsia="仿宋_GB2312"/>
          <w:b/>
          <w:bCs/>
          <w:color w:val="000000"/>
          <w:sz w:val="28"/>
          <w:szCs w:val="28"/>
        </w:rPr>
        <w:t>责任考核方：</w:t>
      </w:r>
      <w:r>
        <w:rPr>
          <w:rFonts w:hint="eastAsia" w:ascii="仿宋_GB2312" w:hAnsi="宋体" w:eastAsia="仿宋_GB2312"/>
          <w:color w:val="000000"/>
          <w:sz w:val="28"/>
          <w:szCs w:val="28"/>
        </w:rPr>
        <w:t>重庆机场集团有限公司航空物流园发展分公司</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（以下简称甲方）</w:t>
      </w:r>
    </w:p>
    <w:p>
      <w:pPr>
        <w:snapToGrid w:val="0"/>
        <w:spacing w:line="600" w:lineRule="exact"/>
        <w:ind w:right="372" w:rightChars="177" w:firstLine="562" w:firstLineChars="200"/>
        <w:rPr>
          <w:rFonts w:hint="eastAsia" w:ascii="仿宋_GB2312" w:hAnsi="宋体" w:eastAsia="仿宋_GB2312"/>
          <w:color w:val="000000"/>
          <w:sz w:val="28"/>
          <w:szCs w:val="28"/>
        </w:rPr>
      </w:pPr>
      <w:r>
        <w:rPr>
          <w:rFonts w:hint="eastAsia" w:ascii="仿宋_GB2312" w:hAnsi="宋体" w:eastAsia="仿宋_GB2312"/>
          <w:b/>
          <w:bCs/>
          <w:color w:val="000000"/>
          <w:sz w:val="28"/>
          <w:szCs w:val="28"/>
        </w:rPr>
        <w:t>责任方：</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（以下简称乙方）</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为保证                                工程顺利实施，明确施工过程中各项工作的安全责任，特签订安全责任书如下：</w:t>
      </w:r>
    </w:p>
    <w:p>
      <w:pPr>
        <w:snapToGrid w:val="0"/>
        <w:spacing w:line="600" w:lineRule="exact"/>
        <w:ind w:right="372"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一、施工安全监管方为甲方、施工安全责任方为乙方，施工过程中，甲乙双方应坚持 “安全第一、预防为主”的原则，切实有效地推动工程有序、安全的展开。</w:t>
      </w:r>
    </w:p>
    <w:p>
      <w:pPr>
        <w:snapToGrid w:val="0"/>
        <w:spacing w:line="600" w:lineRule="exact"/>
        <w:ind w:right="372"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二、甲方的权利及义务</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1.负责本工程（项目）的立项及各类报批审查，完善相关手续；</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2.负责协助相关部门对乙方进行资质审查；</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3.负责协助相关部门审核乙方编制施工组织管理方案；</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4.负责在施工过程中乙方与相关部门的协调工作和各类证件的办理工作；</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5.负责对乙方施工安全保障措施及方案执行情况进行监督；</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6.负责协调、组织相关部门对工程完成情况进行验收。</w:t>
      </w:r>
    </w:p>
    <w:p>
      <w:pPr>
        <w:snapToGrid w:val="0"/>
        <w:spacing w:line="600" w:lineRule="exact"/>
        <w:ind w:right="372"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三、乙方责任</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1.负责编制施工管理方案，积极采取施工安全保障措施，确保施工现场的物理隔绝、警示标志明显、施工人员安全措施到位，做到“安全施工、文明施工”；</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2.确保施工人员持有相关资格证，做到“持证上岗”；</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3.负责报送办理各种相关证件的申请和使用水、电、气及动火、动焊的申请；</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4.负责安排专人现场监督，管理本单位和施工单位人员、工具、材料，落实各项施工方案和保障措施；</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5.负责落实施工方案和保障措施，如由乙方责任原因造成人身、财产安全损害或工程质量缺陷，立即上报甲方北区货站管理部和各相关单位，并承担相应的法律责任和经济责任；</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6.确保与甲方保持通讯畅通，明确施工期间联系负责人为          ，联系方式              ；</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7.负责施工应急方案的制定和应急情况的处理；</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8.负责落实甲方检查中提出的整改意见，并加强自查自纠；</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9.严格遵守机场消防、空防安全的相关规定，杜绝上述不安全事件的发生，对因自身原因导致的 不安全事件承担相应的法律责任和经济责任；</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10.组织人员进行施工相关的安全培训，提高人员安全意识，增强事故防范能力；</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11.负责施工人员、车辆的监督管理，如发生负主要责任以上的交通事故甚至致人死亡，须立即上报甲方北区货站管理部和各相关单位；</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12.保持施工期间施工现场的清洁卫生，每日离场前负责将施工现场清理干净。</w:t>
      </w:r>
    </w:p>
    <w:p>
      <w:pPr>
        <w:snapToGrid w:val="0"/>
        <w:spacing w:line="600" w:lineRule="exact"/>
        <w:ind w:right="372"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四、责任考核</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甲方有权根据上述条款对乙方进行责任考核，对未遵守以上条款或发生不安全事件的情况，甲方责令乙方停止施工，并有权追究乙方法律责任和经济责任。</w:t>
      </w:r>
    </w:p>
    <w:p>
      <w:pPr>
        <w:snapToGrid w:val="0"/>
        <w:spacing w:line="600" w:lineRule="exact"/>
        <w:ind w:right="372" w:rightChars="177" w:firstLine="562" w:firstLineChars="200"/>
        <w:rPr>
          <w:rFonts w:hint="eastAsia" w:ascii="仿宋_GB2312" w:hAnsi="宋体" w:eastAsia="仿宋_GB2312"/>
          <w:b/>
          <w:bCs/>
          <w:color w:val="000000"/>
          <w:sz w:val="28"/>
          <w:szCs w:val="28"/>
        </w:rPr>
      </w:pPr>
      <w:r>
        <w:rPr>
          <w:rFonts w:hint="eastAsia" w:ascii="仿宋_GB2312" w:hAnsi="宋体" w:eastAsia="仿宋_GB2312"/>
          <w:b/>
          <w:bCs/>
          <w:color w:val="000000"/>
          <w:sz w:val="28"/>
          <w:szCs w:val="28"/>
        </w:rPr>
        <w:t>五、法律效力</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本责任书一式两份，甲乙双方各执一份，具有同等法律效力。</w:t>
      </w:r>
    </w:p>
    <w:p>
      <w:pPr>
        <w:snapToGrid w:val="0"/>
        <w:spacing w:line="600" w:lineRule="exact"/>
        <w:ind w:right="372" w:rightChars="177" w:firstLine="560" w:firstLineChars="200"/>
        <w:rPr>
          <w:rFonts w:hint="eastAsia" w:ascii="仿宋_GB2312" w:hAnsi="宋体" w:eastAsia="仿宋_GB2312"/>
          <w:color w:val="000000"/>
          <w:sz w:val="28"/>
          <w:szCs w:val="28"/>
        </w:rPr>
      </w:pPr>
    </w:p>
    <w:p>
      <w:pPr>
        <w:snapToGrid w:val="0"/>
        <w:spacing w:line="600" w:lineRule="exact"/>
        <w:ind w:right="372" w:rightChars="177" w:firstLine="560" w:firstLineChars="200"/>
        <w:rPr>
          <w:rFonts w:hint="eastAsia" w:ascii="仿宋_GB2312" w:hAnsi="宋体" w:eastAsia="仿宋_GB2312"/>
          <w:color w:val="000000"/>
          <w:sz w:val="28"/>
          <w:szCs w:val="28"/>
        </w:rPr>
      </w:pPr>
    </w:p>
    <w:p>
      <w:pPr>
        <w:snapToGrid w:val="0"/>
        <w:spacing w:line="600" w:lineRule="exact"/>
        <w:ind w:right="372" w:rightChars="177" w:firstLine="560" w:firstLineChars="200"/>
        <w:rPr>
          <w:rFonts w:hint="eastAsia" w:ascii="仿宋_GB2312" w:hAnsi="宋体" w:eastAsia="仿宋_GB2312"/>
          <w:color w:val="000000"/>
          <w:sz w:val="28"/>
          <w:szCs w:val="28"/>
        </w:rPr>
      </w:pP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责任方（盖章）：</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责任人签字：</w:t>
      </w:r>
    </w:p>
    <w:p>
      <w:pPr>
        <w:snapToGrid w:val="0"/>
        <w:spacing w:line="600" w:lineRule="exact"/>
        <w:ind w:right="372" w:rightChars="177"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日期：</w:t>
      </w:r>
    </w:p>
    <w:p>
      <w:pPr>
        <w:snapToGrid w:val="0"/>
        <w:spacing w:line="600" w:lineRule="exact"/>
        <w:ind w:right="372" w:rightChars="177" w:firstLine="560" w:firstLineChars="200"/>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pStyle w:val="43"/>
        <w:rPr>
          <w:rFonts w:ascii="仿宋_GB2312" w:hAnsi="宋体" w:eastAsia="仿宋_GB2312"/>
          <w:color w:val="000000"/>
          <w:sz w:val="28"/>
          <w:szCs w:val="28"/>
        </w:rPr>
      </w:pPr>
    </w:p>
    <w:p>
      <w:pPr>
        <w:rPr>
          <w:rFonts w:hint="eastAsia" w:ascii="黑体" w:eastAsia="黑体"/>
          <w:sz w:val="24"/>
          <w:szCs w:val="22"/>
          <w:lang w:val="en-US" w:eastAsia="zh-CN"/>
        </w:rPr>
      </w:pPr>
      <w:r>
        <w:rPr>
          <w:rFonts w:hint="eastAsia" w:ascii="黑体" w:eastAsia="黑体"/>
          <w:sz w:val="24"/>
          <w:szCs w:val="22"/>
          <w:lang w:eastAsia="zh-CN"/>
        </w:rPr>
        <w:t>附件</w:t>
      </w:r>
      <w:r>
        <w:rPr>
          <w:rFonts w:hint="eastAsia" w:ascii="黑体" w:eastAsia="黑体"/>
          <w:sz w:val="24"/>
          <w:szCs w:val="22"/>
          <w:lang w:val="en-US" w:eastAsia="zh-CN"/>
        </w:rPr>
        <w:t>3</w:t>
      </w:r>
    </w:p>
    <w:p>
      <w:pPr>
        <w:pStyle w:val="47"/>
        <w:keepNext w:val="0"/>
        <w:keepLines w:val="0"/>
        <w:widowControl w:val="0"/>
        <w:shd w:val="clear" w:color="auto" w:fill="auto"/>
        <w:bidi w:val="0"/>
        <w:spacing w:before="0" w:line="240" w:lineRule="auto"/>
        <w:ind w:left="0" w:right="0" w:firstLine="0"/>
        <w:jc w:val="center"/>
      </w:pPr>
      <w:r>
        <w:rPr>
          <w:color w:val="000000"/>
          <w:spacing w:val="0"/>
          <w:w w:val="100"/>
          <w:position w:val="0"/>
        </w:rPr>
        <w:t>企业疫情防控责任书</w:t>
      </w:r>
    </w:p>
    <w:p>
      <w:pPr>
        <w:pStyle w:val="48"/>
        <w:keepNext w:val="0"/>
        <w:keepLines w:val="0"/>
        <w:widowControl w:val="0"/>
        <w:shd w:val="clear" w:color="auto" w:fill="auto"/>
        <w:bidi w:val="0"/>
        <w:spacing w:before="0" w:after="0" w:line="539" w:lineRule="exact"/>
        <w:ind w:left="0" w:right="0" w:firstLine="560"/>
        <w:jc w:val="both"/>
      </w:pPr>
      <w:r>
        <w:rPr>
          <w:color w:val="000000"/>
          <w:spacing w:val="0"/>
          <w:w w:val="100"/>
          <w:position w:val="0"/>
        </w:rPr>
        <w:t>根据</w:t>
      </w:r>
      <w:r>
        <w:rPr>
          <w:rFonts w:hint="eastAsia"/>
          <w:color w:val="000000"/>
          <w:spacing w:val="0"/>
          <w:w w:val="100"/>
          <w:position w:val="0"/>
          <w:lang w:eastAsia="zh-CN"/>
        </w:rPr>
        <w:t>重庆市</w:t>
      </w:r>
      <w:r>
        <w:rPr>
          <w:color w:val="000000"/>
          <w:spacing w:val="0"/>
          <w:w w:val="100"/>
          <w:position w:val="0"/>
        </w:rPr>
        <w:t>疫情</w:t>
      </w:r>
      <w:r>
        <w:rPr>
          <w:rFonts w:hint="eastAsia"/>
          <w:color w:val="000000"/>
          <w:spacing w:val="0"/>
          <w:w w:val="100"/>
          <w:position w:val="0"/>
          <w:lang w:eastAsia="zh-CN"/>
        </w:rPr>
        <w:t>防控</w:t>
      </w:r>
      <w:r>
        <w:rPr>
          <w:color w:val="000000"/>
          <w:spacing w:val="0"/>
          <w:w w:val="100"/>
          <w:position w:val="0"/>
        </w:rPr>
        <w:t>工作要求，为进一步督促压实企业主体责任，确保疫情防控各项工作落实到位，结合</w:t>
      </w:r>
      <w:r>
        <w:rPr>
          <w:rFonts w:hint="eastAsia"/>
          <w:color w:val="000000"/>
          <w:spacing w:val="0"/>
          <w:w w:val="100"/>
          <w:position w:val="0"/>
          <w:lang w:eastAsia="zh-CN"/>
        </w:rPr>
        <w:t>物流园区</w:t>
      </w:r>
      <w:r>
        <w:rPr>
          <w:color w:val="000000"/>
          <w:spacing w:val="0"/>
          <w:w w:val="100"/>
          <w:position w:val="0"/>
        </w:rPr>
        <w:t>实际制定本责任书</w:t>
      </w:r>
      <w:r>
        <w:rPr>
          <w:rFonts w:hint="eastAsia"/>
          <w:color w:val="000000"/>
          <w:spacing w:val="0"/>
          <w:w w:val="100"/>
          <w:position w:val="0"/>
          <w:lang w:eastAsia="zh-CN"/>
        </w:rPr>
        <w:t>，</w:t>
      </w:r>
      <w:r>
        <w:rPr>
          <w:color w:val="000000"/>
          <w:spacing w:val="0"/>
          <w:w w:val="100"/>
          <w:position w:val="0"/>
        </w:rPr>
        <w:t>内容如下。</w:t>
      </w:r>
    </w:p>
    <w:p>
      <w:pPr>
        <w:pStyle w:val="48"/>
        <w:keepNext w:val="0"/>
        <w:keepLines w:val="0"/>
        <w:widowControl w:val="0"/>
        <w:shd w:val="clear" w:color="auto" w:fill="auto"/>
        <w:tabs>
          <w:tab w:val="left" w:pos="1122"/>
        </w:tabs>
        <w:bidi w:val="0"/>
        <w:spacing w:before="0" w:after="0" w:line="539" w:lineRule="exact"/>
        <w:ind w:left="0" w:right="0" w:firstLine="560"/>
        <w:jc w:val="both"/>
      </w:pPr>
      <w:bookmarkStart w:id="19" w:name="bookmark0"/>
      <w:r>
        <w:rPr>
          <w:color w:val="000000"/>
          <w:spacing w:val="0"/>
          <w:w w:val="100"/>
          <w:position w:val="0"/>
        </w:rPr>
        <w:t>一</w:t>
      </w:r>
      <w:bookmarkEnd w:id="19"/>
      <w:r>
        <w:rPr>
          <w:color w:val="000000"/>
          <w:spacing w:val="0"/>
          <w:w w:val="100"/>
          <w:position w:val="0"/>
        </w:rPr>
        <w:t>、</w:t>
      </w:r>
      <w:r>
        <w:rPr>
          <w:color w:val="000000"/>
          <w:spacing w:val="0"/>
          <w:w w:val="100"/>
          <w:position w:val="0"/>
        </w:rPr>
        <w:tab/>
      </w:r>
      <w:r>
        <w:rPr>
          <w:color w:val="000000"/>
          <w:spacing w:val="0"/>
          <w:w w:val="100"/>
          <w:position w:val="0"/>
        </w:rPr>
        <w:t>认真履行主体责任。建立疫情防控工作组，制定防控工作制度，细化疫情防控应急预案，设置应急区域，配备必要的防护物品设施，开展宣传教育，认真落实防疫工作指挥部提出的各项防控措施。</w:t>
      </w:r>
    </w:p>
    <w:p>
      <w:pPr>
        <w:pStyle w:val="48"/>
        <w:keepNext w:val="0"/>
        <w:keepLines w:val="0"/>
        <w:widowControl w:val="0"/>
        <w:shd w:val="clear" w:color="auto" w:fill="auto"/>
        <w:tabs>
          <w:tab w:val="left" w:pos="1122"/>
        </w:tabs>
        <w:bidi w:val="0"/>
        <w:spacing w:before="0" w:after="0" w:line="539" w:lineRule="exact"/>
        <w:ind w:left="0" w:right="0" w:firstLine="560"/>
        <w:jc w:val="both"/>
      </w:pPr>
      <w:bookmarkStart w:id="20" w:name="bookmark1"/>
      <w:r>
        <w:rPr>
          <w:color w:val="000000"/>
          <w:spacing w:val="0"/>
          <w:w w:val="100"/>
          <w:position w:val="0"/>
        </w:rPr>
        <w:t>二</w:t>
      </w:r>
      <w:bookmarkEnd w:id="20"/>
      <w:r>
        <w:rPr>
          <w:color w:val="000000"/>
          <w:spacing w:val="0"/>
          <w:w w:val="100"/>
          <w:position w:val="0"/>
        </w:rPr>
        <w:t>、</w:t>
      </w:r>
      <w:r>
        <w:rPr>
          <w:color w:val="000000"/>
          <w:spacing w:val="0"/>
          <w:w w:val="100"/>
          <w:position w:val="0"/>
        </w:rPr>
        <w:tab/>
      </w:r>
      <w:r>
        <w:rPr>
          <w:color w:val="000000"/>
          <w:spacing w:val="0"/>
          <w:w w:val="100"/>
          <w:position w:val="0"/>
        </w:rPr>
        <w:t>加强对本单位人员的健康监测。建立员工人员排查档案，明确人员流动情况，签订必要的责任书，承诺书。上岗员工每天进行体温检测并建立台账。</w:t>
      </w:r>
    </w:p>
    <w:p>
      <w:pPr>
        <w:pStyle w:val="48"/>
        <w:keepNext w:val="0"/>
        <w:keepLines w:val="0"/>
        <w:widowControl w:val="0"/>
        <w:shd w:val="clear" w:color="auto" w:fill="auto"/>
        <w:tabs>
          <w:tab w:val="left" w:pos="1107"/>
        </w:tabs>
        <w:bidi w:val="0"/>
        <w:spacing w:before="0" w:after="0" w:line="539" w:lineRule="exact"/>
        <w:ind w:left="0" w:right="0" w:firstLine="560"/>
        <w:jc w:val="both"/>
      </w:pPr>
      <w:bookmarkStart w:id="21" w:name="bookmark2"/>
      <w:r>
        <w:rPr>
          <w:color w:val="000000"/>
          <w:spacing w:val="0"/>
          <w:w w:val="100"/>
          <w:position w:val="0"/>
        </w:rPr>
        <w:t>三</w:t>
      </w:r>
      <w:bookmarkEnd w:id="21"/>
      <w:r>
        <w:rPr>
          <w:color w:val="000000"/>
          <w:spacing w:val="0"/>
          <w:w w:val="100"/>
          <w:position w:val="0"/>
        </w:rPr>
        <w:t>、</w:t>
      </w:r>
      <w:r>
        <w:rPr>
          <w:color w:val="000000"/>
          <w:spacing w:val="0"/>
          <w:w w:val="100"/>
          <w:position w:val="0"/>
        </w:rPr>
        <w:tab/>
      </w:r>
      <w:r>
        <w:rPr>
          <w:color w:val="000000"/>
          <w:spacing w:val="0"/>
          <w:w w:val="100"/>
          <w:position w:val="0"/>
        </w:rPr>
        <w:t>根据实际情况划设进出通道，做好人员分流。进入公共区域,必须佩戴口罩</w:t>
      </w:r>
      <w:r>
        <w:rPr>
          <w:rFonts w:hint="eastAsia"/>
          <w:color w:val="000000"/>
          <w:spacing w:val="0"/>
          <w:w w:val="100"/>
          <w:position w:val="0"/>
          <w:lang w:eastAsia="zh-CN"/>
        </w:rPr>
        <w:t>，</w:t>
      </w:r>
      <w:r>
        <w:rPr>
          <w:color w:val="000000"/>
          <w:spacing w:val="0"/>
          <w:w w:val="100"/>
          <w:position w:val="0"/>
        </w:rPr>
        <w:t>体温检测和健康码正常方可进入。</w:t>
      </w:r>
    </w:p>
    <w:p>
      <w:pPr>
        <w:pStyle w:val="48"/>
        <w:keepNext w:val="0"/>
        <w:keepLines w:val="0"/>
        <w:widowControl w:val="0"/>
        <w:shd w:val="clear" w:color="auto" w:fill="auto"/>
        <w:tabs>
          <w:tab w:val="left" w:pos="1131"/>
        </w:tabs>
        <w:bidi w:val="0"/>
        <w:spacing w:before="0" w:after="0" w:line="539" w:lineRule="exact"/>
        <w:ind w:left="0" w:right="0" w:firstLine="560"/>
        <w:jc w:val="both"/>
      </w:pPr>
      <w:bookmarkStart w:id="22" w:name="bookmark3"/>
      <w:r>
        <w:rPr>
          <w:color w:val="000000"/>
          <w:spacing w:val="0"/>
          <w:w w:val="100"/>
          <w:position w:val="0"/>
        </w:rPr>
        <w:t>四</w:t>
      </w:r>
      <w:bookmarkEnd w:id="22"/>
      <w:r>
        <w:rPr>
          <w:color w:val="000000"/>
          <w:spacing w:val="0"/>
          <w:w w:val="100"/>
          <w:position w:val="0"/>
        </w:rPr>
        <w:t>、</w:t>
      </w:r>
      <w:r>
        <w:rPr>
          <w:color w:val="000000"/>
          <w:spacing w:val="0"/>
          <w:w w:val="100"/>
          <w:position w:val="0"/>
        </w:rPr>
        <w:tab/>
      </w:r>
      <w:r>
        <w:rPr>
          <w:color w:val="000000"/>
          <w:spacing w:val="0"/>
          <w:w w:val="100"/>
          <w:position w:val="0"/>
        </w:rPr>
        <w:t>加强办公场所管理，落实消毒、通风、卫生清理，建立公共区域消洒台账。</w:t>
      </w:r>
    </w:p>
    <w:p>
      <w:pPr>
        <w:pStyle w:val="48"/>
        <w:keepNext w:val="0"/>
        <w:keepLines w:val="0"/>
        <w:widowControl w:val="0"/>
        <w:shd w:val="clear" w:color="auto" w:fill="auto"/>
        <w:tabs>
          <w:tab w:val="left" w:pos="1126"/>
        </w:tabs>
        <w:bidi w:val="0"/>
        <w:spacing w:before="0" w:after="500" w:line="539" w:lineRule="exact"/>
        <w:ind w:left="0" w:right="0" w:firstLine="560"/>
        <w:jc w:val="both"/>
        <w:rPr>
          <w:rFonts w:hint="eastAsia" w:eastAsia="宋体"/>
          <w:lang w:eastAsia="zh-CN"/>
        </w:rPr>
      </w:pPr>
      <w:bookmarkStart w:id="23" w:name="bookmark4"/>
      <w:r>
        <w:rPr>
          <w:color w:val="000000"/>
          <w:spacing w:val="0"/>
          <w:w w:val="100"/>
          <w:position w:val="0"/>
        </w:rPr>
        <w:t>五</w:t>
      </w:r>
      <w:bookmarkEnd w:id="23"/>
      <w:r>
        <w:rPr>
          <w:color w:val="000000"/>
          <w:spacing w:val="0"/>
          <w:w w:val="100"/>
          <w:position w:val="0"/>
        </w:rPr>
        <w:t>、</w:t>
      </w:r>
      <w:r>
        <w:rPr>
          <w:color w:val="000000"/>
          <w:spacing w:val="0"/>
          <w:w w:val="100"/>
          <w:position w:val="0"/>
        </w:rPr>
        <w:tab/>
      </w:r>
      <w:r>
        <w:rPr>
          <w:color w:val="000000"/>
          <w:spacing w:val="0"/>
          <w:w w:val="100"/>
          <w:position w:val="0"/>
        </w:rPr>
        <w:t>严格执行相关法律法规和本责任书的各项条款，全力配合疫情防控工作，对本单位发生疫情和疫情扩散等安全事故承担全部责任</w:t>
      </w:r>
      <w:r>
        <w:rPr>
          <w:rFonts w:hint="eastAsia"/>
          <w:color w:val="000000"/>
          <w:spacing w:val="0"/>
          <w:w w:val="100"/>
          <w:position w:val="0"/>
          <w:lang w:eastAsia="zh-CN"/>
        </w:rPr>
        <w:t>。</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313" w:beforeLines="100" w:after="0" w:line="240" w:lineRule="auto"/>
        <w:ind w:left="0" w:right="0" w:firstLine="0"/>
        <w:jc w:val="center"/>
        <w:textAlignment w:val="auto"/>
        <w:rPr>
          <w:rFonts w:hint="eastAsia"/>
          <w:color w:val="000000"/>
          <w:spacing w:val="0"/>
          <w:w w:val="100"/>
          <w:position w:val="0"/>
          <w:lang w:val="en-US" w:eastAsia="zh-CN"/>
        </w:rPr>
      </w:pPr>
      <w:r>
        <w:rPr>
          <w:rFonts w:hint="eastAsia"/>
          <w:color w:val="000000"/>
          <w:spacing w:val="0"/>
          <w:w w:val="100"/>
          <w:position w:val="0"/>
          <w:lang w:val="en-US" w:eastAsia="zh-CN"/>
        </w:rPr>
        <w:t xml:space="preserve">                          </w:t>
      </w:r>
      <w:r>
        <w:rPr>
          <w:color w:val="000000"/>
          <w:spacing w:val="0"/>
          <w:w w:val="100"/>
          <w:position w:val="0"/>
        </w:rPr>
        <w:t>责任单位：</w:t>
      </w:r>
      <w:r>
        <w:rPr>
          <w:rFonts w:hint="eastAsia"/>
          <w:color w:val="000000"/>
          <w:spacing w:val="0"/>
          <w:w w:val="100"/>
          <w:position w:val="0"/>
          <w:lang w:val="en-US" w:eastAsia="zh-CN"/>
        </w:rPr>
        <w:t xml:space="preserve">            </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313" w:beforeLines="100" w:after="0" w:line="240" w:lineRule="auto"/>
        <w:ind w:left="0" w:right="0" w:firstLine="0"/>
        <w:jc w:val="center"/>
        <w:textAlignment w:val="auto"/>
        <w:rPr>
          <w:color w:val="000000"/>
          <w:spacing w:val="0"/>
          <w:w w:val="100"/>
          <w:position w:val="0"/>
        </w:rPr>
      </w:pPr>
      <w:r>
        <w:rPr>
          <w:rFonts w:hint="eastAsia"/>
          <w:color w:val="000000"/>
          <w:spacing w:val="0"/>
          <w:w w:val="100"/>
          <w:position w:val="0"/>
          <w:lang w:val="en-US" w:eastAsia="zh-CN"/>
        </w:rPr>
        <w:t xml:space="preserve">                        </w:t>
      </w:r>
      <w:r>
        <w:rPr>
          <w:color w:val="000000"/>
          <w:spacing w:val="0"/>
          <w:w w:val="100"/>
          <w:position w:val="0"/>
        </w:rPr>
        <w:t>签字：</w:t>
      </w: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right"/>
        <w:textAlignment w:val="auto"/>
        <w:rPr>
          <w:rFonts w:ascii="Times New Roman" w:hAnsi="Times New Roman" w:eastAsia="Times New Roman" w:cs="Times New Roman"/>
          <w:color w:val="000000"/>
          <w:spacing w:val="0"/>
          <w:w w:val="100"/>
          <w:position w:val="0"/>
          <w:sz w:val="28"/>
          <w:szCs w:val="28"/>
        </w:rPr>
      </w:pPr>
    </w:p>
    <w:p>
      <w:pPr>
        <w:pStyle w:val="4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26"/>
          <w:szCs w:val="26"/>
        </w:rPr>
      </w:pPr>
      <w:r>
        <w:rPr>
          <w:rFonts w:hint="eastAsia" w:ascii="Times New Roman" w:hAnsi="Times New Roman" w:cs="Times New Roman"/>
          <w:color w:val="000000"/>
          <w:spacing w:val="0"/>
          <w:w w:val="100"/>
          <w:position w:val="0"/>
          <w:sz w:val="28"/>
          <w:szCs w:val="28"/>
          <w:lang w:val="en-US" w:eastAsia="zh-CN"/>
        </w:rPr>
        <w:t xml:space="preserve">                                       </w:t>
      </w:r>
      <w:r>
        <w:rPr>
          <w:rFonts w:ascii="Times New Roman" w:hAnsi="Times New Roman" w:eastAsia="Times New Roman" w:cs="Times New Roman"/>
          <w:color w:val="000000"/>
          <w:spacing w:val="0"/>
          <w:w w:val="100"/>
          <w:position w:val="0"/>
          <w:sz w:val="28"/>
          <w:szCs w:val="28"/>
        </w:rPr>
        <w:t>202</w:t>
      </w:r>
      <w:r>
        <w:rPr>
          <w:rFonts w:hint="eastAsia" w:ascii="Times New Roman" w:hAnsi="Times New Roman" w:cs="Times New Roman"/>
          <w:color w:val="000000"/>
          <w:spacing w:val="0"/>
          <w:w w:val="100"/>
          <w:position w:val="0"/>
          <w:sz w:val="28"/>
          <w:szCs w:val="28"/>
          <w:lang w:val="en-US" w:eastAsia="zh-CN"/>
        </w:rPr>
        <w:t>2</w:t>
      </w:r>
      <w:r>
        <w:rPr>
          <w:rFonts w:ascii="宋体" w:hAnsi="宋体" w:eastAsia="宋体" w:cs="宋体"/>
          <w:color w:val="000000"/>
          <w:spacing w:val="0"/>
          <w:w w:val="100"/>
          <w:position w:val="0"/>
          <w:sz w:val="26"/>
          <w:szCs w:val="26"/>
        </w:rPr>
        <w:t>年</w:t>
      </w:r>
      <w:r>
        <w:rPr>
          <w:rFonts w:hint="eastAsia" w:cs="宋体"/>
          <w:color w:val="000000"/>
          <w:spacing w:val="0"/>
          <w:w w:val="100"/>
          <w:position w:val="0"/>
          <w:sz w:val="26"/>
          <w:szCs w:val="26"/>
          <w:lang w:val="en-US" w:eastAsia="zh-CN"/>
        </w:rPr>
        <w:t xml:space="preserve"> </w:t>
      </w:r>
      <w:r>
        <w:rPr>
          <w:rFonts w:ascii="宋体" w:hAnsi="宋体" w:eastAsia="宋体" w:cs="宋体"/>
          <w:color w:val="000000"/>
          <w:spacing w:val="0"/>
          <w:w w:val="100"/>
          <w:position w:val="0"/>
          <w:sz w:val="26"/>
          <w:szCs w:val="26"/>
        </w:rPr>
        <w:t xml:space="preserve"> 月 </w:t>
      </w:r>
      <w:r>
        <w:rPr>
          <w:rFonts w:hint="eastAsia" w:cs="宋体"/>
          <w:color w:val="000000"/>
          <w:spacing w:val="0"/>
          <w:w w:val="100"/>
          <w:position w:val="0"/>
          <w:sz w:val="26"/>
          <w:szCs w:val="26"/>
          <w:lang w:val="en-US" w:eastAsia="zh-CN"/>
        </w:rPr>
        <w:t xml:space="preserve"> </w:t>
      </w:r>
      <w:r>
        <w:rPr>
          <w:rFonts w:ascii="宋体" w:hAnsi="宋体" w:eastAsia="宋体" w:cs="宋体"/>
          <w:color w:val="000000"/>
          <w:spacing w:val="0"/>
          <w:w w:val="100"/>
          <w:position w:val="0"/>
          <w:sz w:val="26"/>
          <w:szCs w:val="26"/>
        </w:rPr>
        <w:t>日</w:t>
      </w:r>
    </w:p>
    <w:p>
      <w:pPr>
        <w:widowControl/>
        <w:adjustRightInd w:val="0"/>
        <w:snapToGrid w:val="0"/>
        <w:spacing w:line="594" w:lineRule="exact"/>
        <w:jc w:val="left"/>
        <w:rPr>
          <w:rFonts w:ascii="仿宋_GB2312" w:hAnsi="宋体" w:eastAsia="仿宋_GB2312" w:cs="宋体"/>
          <w:kern w:val="0"/>
          <w:sz w:val="28"/>
          <w:szCs w:val="28"/>
        </w:rPr>
      </w:pPr>
    </w:p>
    <w:sectPr>
      <w:headerReference r:id="rId6" w:type="default"/>
      <w:footerReference r:id="rId7" w:type="default"/>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GBK">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AYWLpl&#10;tAEAAF0DAAAOAAAAAAAAAAEAIAAAAB4BAABkcnMvZTJvRG9jLnhtbFBLBQYAAAAABgAGAFkBAABE&#10;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6pebnPAAAA&#10;BQEAAA8AAAAAAAAAAQAgAAAAIgAAAGRycy9kb3ducmV2LnhtbFBLAQIUABQAAAAIAIdO4kBR7Nmg&#10;tAEAAF0DAAAOAAAAAAAAAAEAIAAAAB4BAABkcnMvZTJvRG9jLnhtbFBLBQYAAAAABgAGAFkBAABE&#10;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22</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16B9A"/>
    <w:multiLevelType w:val="singleLevel"/>
    <w:tmpl w:val="FD216B9A"/>
    <w:lvl w:ilvl="0" w:tentative="0">
      <w:start w:val="1"/>
      <w:numFmt w:val="decimal"/>
      <w:suff w:val="nothing"/>
      <w:lvlText w:val="1.6.%1"/>
      <w:lvlJc w:val="left"/>
      <w:pPr>
        <w:tabs>
          <w:tab w:val="left" w:pos="0"/>
        </w:tabs>
        <w:ind w:left="0" w:firstLine="397"/>
      </w:pPr>
      <w:rPr>
        <w:rFonts w:hint="default" w:ascii="宋体" w:hAnsi="宋体" w:eastAsia="宋体" w:cs="宋体"/>
      </w:rPr>
    </w:lvl>
  </w:abstractNum>
  <w:abstractNum w:abstractNumId="1">
    <w:nsid w:val="042566D2"/>
    <w:multiLevelType w:val="singleLevel"/>
    <w:tmpl w:val="042566D2"/>
    <w:lvl w:ilvl="0" w:tentative="0">
      <w:start w:val="1"/>
      <w:numFmt w:val="chineseCounting"/>
      <w:suff w:val="nothing"/>
      <w:lvlText w:val="（%1）"/>
      <w:lvlJc w:val="left"/>
      <w:pPr>
        <w:ind w:left="0" w:firstLine="420"/>
      </w:pPr>
      <w:rPr>
        <w:rFonts w:hint="eastAsia"/>
      </w:rPr>
    </w:lvl>
  </w:abstractNum>
  <w:abstractNum w:abstractNumId="2">
    <w:nsid w:val="58FC6137"/>
    <w:multiLevelType w:val="singleLevel"/>
    <w:tmpl w:val="58FC6137"/>
    <w:lvl w:ilvl="0" w:tentative="0">
      <w:start w:val="1"/>
      <w:numFmt w:val="chineseCounting"/>
      <w:suff w:val="nothing"/>
      <w:lvlText w:val="%1、"/>
      <w:lvlJc w:val="left"/>
      <w:pPr>
        <w:ind w:left="21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HorizontalSpacing w:val="105"/>
  <w:drawingGridVerticalSpacing w:val="160"/>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2NjYTJjMjEzMDdhMmNlOGQxMmQwM2E2YWZmYWIifQ=="/>
  </w:docVars>
  <w:rsids>
    <w:rsidRoot w:val="007E19FA"/>
    <w:rsid w:val="000001CD"/>
    <w:rsid w:val="00001D6B"/>
    <w:rsid w:val="00005333"/>
    <w:rsid w:val="00006788"/>
    <w:rsid w:val="000142E5"/>
    <w:rsid w:val="0002289E"/>
    <w:rsid w:val="00025F71"/>
    <w:rsid w:val="000265C7"/>
    <w:rsid w:val="00035345"/>
    <w:rsid w:val="000371A2"/>
    <w:rsid w:val="00050324"/>
    <w:rsid w:val="00050D62"/>
    <w:rsid w:val="0005249A"/>
    <w:rsid w:val="0005588C"/>
    <w:rsid w:val="00056869"/>
    <w:rsid w:val="000631F6"/>
    <w:rsid w:val="00073A28"/>
    <w:rsid w:val="000740F0"/>
    <w:rsid w:val="00076511"/>
    <w:rsid w:val="000825D0"/>
    <w:rsid w:val="00091CDD"/>
    <w:rsid w:val="000A1FD0"/>
    <w:rsid w:val="000A3B23"/>
    <w:rsid w:val="000A3B5E"/>
    <w:rsid w:val="000B4109"/>
    <w:rsid w:val="000B753E"/>
    <w:rsid w:val="000C02DD"/>
    <w:rsid w:val="000E5E1E"/>
    <w:rsid w:val="000F3310"/>
    <w:rsid w:val="000F430D"/>
    <w:rsid w:val="0010287A"/>
    <w:rsid w:val="00103882"/>
    <w:rsid w:val="001059B7"/>
    <w:rsid w:val="00106E21"/>
    <w:rsid w:val="00114255"/>
    <w:rsid w:val="0013184B"/>
    <w:rsid w:val="00136FBC"/>
    <w:rsid w:val="001505AE"/>
    <w:rsid w:val="00150869"/>
    <w:rsid w:val="00151F1D"/>
    <w:rsid w:val="001559E7"/>
    <w:rsid w:val="0016309D"/>
    <w:rsid w:val="00163E7C"/>
    <w:rsid w:val="00172654"/>
    <w:rsid w:val="00180D31"/>
    <w:rsid w:val="00181249"/>
    <w:rsid w:val="00182F1E"/>
    <w:rsid w:val="001849E2"/>
    <w:rsid w:val="0018716E"/>
    <w:rsid w:val="0019019A"/>
    <w:rsid w:val="00196FD2"/>
    <w:rsid w:val="001A5BEC"/>
    <w:rsid w:val="001B340B"/>
    <w:rsid w:val="001C2477"/>
    <w:rsid w:val="001C452E"/>
    <w:rsid w:val="001C4A3D"/>
    <w:rsid w:val="001D0060"/>
    <w:rsid w:val="001D0B95"/>
    <w:rsid w:val="001E0DD3"/>
    <w:rsid w:val="001E7725"/>
    <w:rsid w:val="001F2E0C"/>
    <w:rsid w:val="001F52E9"/>
    <w:rsid w:val="00202EEA"/>
    <w:rsid w:val="002111D0"/>
    <w:rsid w:val="00211202"/>
    <w:rsid w:val="00214820"/>
    <w:rsid w:val="00217A22"/>
    <w:rsid w:val="00223328"/>
    <w:rsid w:val="00224DEB"/>
    <w:rsid w:val="00235720"/>
    <w:rsid w:val="002362BD"/>
    <w:rsid w:val="002369A5"/>
    <w:rsid w:val="0024351B"/>
    <w:rsid w:val="00244E6C"/>
    <w:rsid w:val="00251097"/>
    <w:rsid w:val="00264544"/>
    <w:rsid w:val="00270CEA"/>
    <w:rsid w:val="0027179B"/>
    <w:rsid w:val="00287E0A"/>
    <w:rsid w:val="00293D64"/>
    <w:rsid w:val="002A4250"/>
    <w:rsid w:val="002B75E8"/>
    <w:rsid w:val="002C7D53"/>
    <w:rsid w:val="002D6F8E"/>
    <w:rsid w:val="002E0606"/>
    <w:rsid w:val="002E2E36"/>
    <w:rsid w:val="002E35B8"/>
    <w:rsid w:val="002E5FDE"/>
    <w:rsid w:val="002F6E00"/>
    <w:rsid w:val="002F7CA1"/>
    <w:rsid w:val="002F7F31"/>
    <w:rsid w:val="00300C2A"/>
    <w:rsid w:val="00306DDC"/>
    <w:rsid w:val="003154ED"/>
    <w:rsid w:val="00315809"/>
    <w:rsid w:val="00317034"/>
    <w:rsid w:val="00322327"/>
    <w:rsid w:val="00332BF8"/>
    <w:rsid w:val="00333793"/>
    <w:rsid w:val="00333BD0"/>
    <w:rsid w:val="00334F22"/>
    <w:rsid w:val="00340C86"/>
    <w:rsid w:val="0034710B"/>
    <w:rsid w:val="00347BDE"/>
    <w:rsid w:val="00351066"/>
    <w:rsid w:val="003534A4"/>
    <w:rsid w:val="00357C50"/>
    <w:rsid w:val="00364B16"/>
    <w:rsid w:val="00370602"/>
    <w:rsid w:val="003723A5"/>
    <w:rsid w:val="003840CF"/>
    <w:rsid w:val="00387AE1"/>
    <w:rsid w:val="00393882"/>
    <w:rsid w:val="003939C1"/>
    <w:rsid w:val="0039415B"/>
    <w:rsid w:val="00396376"/>
    <w:rsid w:val="003A2048"/>
    <w:rsid w:val="003A228A"/>
    <w:rsid w:val="003A2974"/>
    <w:rsid w:val="003A4373"/>
    <w:rsid w:val="003A55F6"/>
    <w:rsid w:val="003B0F98"/>
    <w:rsid w:val="003B4779"/>
    <w:rsid w:val="003B79B9"/>
    <w:rsid w:val="003C7185"/>
    <w:rsid w:val="003D6803"/>
    <w:rsid w:val="003E074E"/>
    <w:rsid w:val="003F03F2"/>
    <w:rsid w:val="003F167C"/>
    <w:rsid w:val="003F1C54"/>
    <w:rsid w:val="003F6838"/>
    <w:rsid w:val="003F78CE"/>
    <w:rsid w:val="00413E38"/>
    <w:rsid w:val="00420115"/>
    <w:rsid w:val="00422256"/>
    <w:rsid w:val="00422C70"/>
    <w:rsid w:val="00425623"/>
    <w:rsid w:val="00425B77"/>
    <w:rsid w:val="0042735B"/>
    <w:rsid w:val="00441244"/>
    <w:rsid w:val="0044594D"/>
    <w:rsid w:val="00452541"/>
    <w:rsid w:val="00453F3C"/>
    <w:rsid w:val="00455CFC"/>
    <w:rsid w:val="004655F4"/>
    <w:rsid w:val="00467F45"/>
    <w:rsid w:val="00476EF4"/>
    <w:rsid w:val="00485F00"/>
    <w:rsid w:val="00490CF8"/>
    <w:rsid w:val="00493AD9"/>
    <w:rsid w:val="0049584A"/>
    <w:rsid w:val="004A06D9"/>
    <w:rsid w:val="004A0C85"/>
    <w:rsid w:val="004A743B"/>
    <w:rsid w:val="004B146A"/>
    <w:rsid w:val="004B3DF7"/>
    <w:rsid w:val="004B40B2"/>
    <w:rsid w:val="004B7D2E"/>
    <w:rsid w:val="004C0973"/>
    <w:rsid w:val="004C3B85"/>
    <w:rsid w:val="004D050B"/>
    <w:rsid w:val="004D79C1"/>
    <w:rsid w:val="004E3D21"/>
    <w:rsid w:val="004E41D6"/>
    <w:rsid w:val="004E45E3"/>
    <w:rsid w:val="004E4994"/>
    <w:rsid w:val="004F2FAB"/>
    <w:rsid w:val="004F307F"/>
    <w:rsid w:val="004F3384"/>
    <w:rsid w:val="00503BCC"/>
    <w:rsid w:val="00510E67"/>
    <w:rsid w:val="0052266E"/>
    <w:rsid w:val="00522F8B"/>
    <w:rsid w:val="00524937"/>
    <w:rsid w:val="0052566B"/>
    <w:rsid w:val="00547101"/>
    <w:rsid w:val="00550BF1"/>
    <w:rsid w:val="005555A8"/>
    <w:rsid w:val="00561A46"/>
    <w:rsid w:val="00563BF7"/>
    <w:rsid w:val="00563DDA"/>
    <w:rsid w:val="00564EE9"/>
    <w:rsid w:val="005657EE"/>
    <w:rsid w:val="00566ECB"/>
    <w:rsid w:val="00573C6A"/>
    <w:rsid w:val="005766B4"/>
    <w:rsid w:val="0057751C"/>
    <w:rsid w:val="0058358E"/>
    <w:rsid w:val="0058393D"/>
    <w:rsid w:val="005863EB"/>
    <w:rsid w:val="00591811"/>
    <w:rsid w:val="005B2C03"/>
    <w:rsid w:val="005B5E40"/>
    <w:rsid w:val="005B623B"/>
    <w:rsid w:val="005B6DF6"/>
    <w:rsid w:val="005B72F8"/>
    <w:rsid w:val="005B7BFA"/>
    <w:rsid w:val="005C4388"/>
    <w:rsid w:val="005C4CBA"/>
    <w:rsid w:val="005E10A6"/>
    <w:rsid w:val="005E467A"/>
    <w:rsid w:val="005E7494"/>
    <w:rsid w:val="005F4A5B"/>
    <w:rsid w:val="005F4CE9"/>
    <w:rsid w:val="005F7181"/>
    <w:rsid w:val="00605557"/>
    <w:rsid w:val="00610FBA"/>
    <w:rsid w:val="006121CD"/>
    <w:rsid w:val="0061405D"/>
    <w:rsid w:val="00622C32"/>
    <w:rsid w:val="00625E79"/>
    <w:rsid w:val="00626931"/>
    <w:rsid w:val="006331B5"/>
    <w:rsid w:val="006448B9"/>
    <w:rsid w:val="0064646F"/>
    <w:rsid w:val="0065260B"/>
    <w:rsid w:val="00653540"/>
    <w:rsid w:val="006603E9"/>
    <w:rsid w:val="0066539F"/>
    <w:rsid w:val="0066710E"/>
    <w:rsid w:val="006700E0"/>
    <w:rsid w:val="0067214B"/>
    <w:rsid w:val="006778A1"/>
    <w:rsid w:val="00677C64"/>
    <w:rsid w:val="00693C5F"/>
    <w:rsid w:val="00694CA2"/>
    <w:rsid w:val="00694E61"/>
    <w:rsid w:val="00695496"/>
    <w:rsid w:val="006B1DDB"/>
    <w:rsid w:val="006B78A8"/>
    <w:rsid w:val="006D1E9A"/>
    <w:rsid w:val="006D4111"/>
    <w:rsid w:val="006E0BFC"/>
    <w:rsid w:val="006E7700"/>
    <w:rsid w:val="006E7EC8"/>
    <w:rsid w:val="006F0D23"/>
    <w:rsid w:val="006F1058"/>
    <w:rsid w:val="0070098C"/>
    <w:rsid w:val="007014F7"/>
    <w:rsid w:val="00701961"/>
    <w:rsid w:val="0070395B"/>
    <w:rsid w:val="00710190"/>
    <w:rsid w:val="007118BA"/>
    <w:rsid w:val="00717124"/>
    <w:rsid w:val="00722EF1"/>
    <w:rsid w:val="007518E2"/>
    <w:rsid w:val="007540E5"/>
    <w:rsid w:val="007544BD"/>
    <w:rsid w:val="00754DD7"/>
    <w:rsid w:val="0076301C"/>
    <w:rsid w:val="007671F6"/>
    <w:rsid w:val="0077011C"/>
    <w:rsid w:val="00770ADC"/>
    <w:rsid w:val="0078149A"/>
    <w:rsid w:val="00782952"/>
    <w:rsid w:val="00783017"/>
    <w:rsid w:val="00784567"/>
    <w:rsid w:val="007872F8"/>
    <w:rsid w:val="00787BA5"/>
    <w:rsid w:val="00790155"/>
    <w:rsid w:val="00794130"/>
    <w:rsid w:val="007950D5"/>
    <w:rsid w:val="007A120F"/>
    <w:rsid w:val="007A23F4"/>
    <w:rsid w:val="007A25BA"/>
    <w:rsid w:val="007A5ACF"/>
    <w:rsid w:val="007A6767"/>
    <w:rsid w:val="007B21E1"/>
    <w:rsid w:val="007D4BA9"/>
    <w:rsid w:val="007E19FA"/>
    <w:rsid w:val="007E3272"/>
    <w:rsid w:val="007E4029"/>
    <w:rsid w:val="007E524C"/>
    <w:rsid w:val="007E7CD8"/>
    <w:rsid w:val="007F0083"/>
    <w:rsid w:val="007F2B65"/>
    <w:rsid w:val="0080421D"/>
    <w:rsid w:val="008137A3"/>
    <w:rsid w:val="0081544B"/>
    <w:rsid w:val="00822FB1"/>
    <w:rsid w:val="00823877"/>
    <w:rsid w:val="00833172"/>
    <w:rsid w:val="0084262E"/>
    <w:rsid w:val="00850827"/>
    <w:rsid w:val="00851174"/>
    <w:rsid w:val="00851844"/>
    <w:rsid w:val="0085788A"/>
    <w:rsid w:val="008602A9"/>
    <w:rsid w:val="008760AC"/>
    <w:rsid w:val="00877400"/>
    <w:rsid w:val="00880000"/>
    <w:rsid w:val="008800A8"/>
    <w:rsid w:val="00883E00"/>
    <w:rsid w:val="008A0078"/>
    <w:rsid w:val="008A7D50"/>
    <w:rsid w:val="008B5D37"/>
    <w:rsid w:val="008C5EA9"/>
    <w:rsid w:val="008C74BC"/>
    <w:rsid w:val="008D677A"/>
    <w:rsid w:val="008E2C9F"/>
    <w:rsid w:val="008E4F49"/>
    <w:rsid w:val="00900BE3"/>
    <w:rsid w:val="00913818"/>
    <w:rsid w:val="0092127B"/>
    <w:rsid w:val="009325DE"/>
    <w:rsid w:val="00942CCC"/>
    <w:rsid w:val="00946E7C"/>
    <w:rsid w:val="0096421C"/>
    <w:rsid w:val="0097299F"/>
    <w:rsid w:val="00975EC3"/>
    <w:rsid w:val="009865AA"/>
    <w:rsid w:val="00990CE0"/>
    <w:rsid w:val="009A021A"/>
    <w:rsid w:val="009B30A2"/>
    <w:rsid w:val="009B4B99"/>
    <w:rsid w:val="009C1103"/>
    <w:rsid w:val="009C4BED"/>
    <w:rsid w:val="009C7AB4"/>
    <w:rsid w:val="009D00D9"/>
    <w:rsid w:val="009D0538"/>
    <w:rsid w:val="009D1F92"/>
    <w:rsid w:val="009D5971"/>
    <w:rsid w:val="009D69DE"/>
    <w:rsid w:val="009E087F"/>
    <w:rsid w:val="009E193A"/>
    <w:rsid w:val="009E47E5"/>
    <w:rsid w:val="009F1A57"/>
    <w:rsid w:val="00A12488"/>
    <w:rsid w:val="00A222F6"/>
    <w:rsid w:val="00A279E1"/>
    <w:rsid w:val="00A51639"/>
    <w:rsid w:val="00A64B28"/>
    <w:rsid w:val="00A6743C"/>
    <w:rsid w:val="00A70F36"/>
    <w:rsid w:val="00A7379C"/>
    <w:rsid w:val="00A73E6F"/>
    <w:rsid w:val="00A74F64"/>
    <w:rsid w:val="00A81789"/>
    <w:rsid w:val="00A8409C"/>
    <w:rsid w:val="00A9211E"/>
    <w:rsid w:val="00AA3DFD"/>
    <w:rsid w:val="00AA7541"/>
    <w:rsid w:val="00AB21E0"/>
    <w:rsid w:val="00AD0062"/>
    <w:rsid w:val="00AD1B3B"/>
    <w:rsid w:val="00AD3C9F"/>
    <w:rsid w:val="00AE1E61"/>
    <w:rsid w:val="00AF0A80"/>
    <w:rsid w:val="00AF1739"/>
    <w:rsid w:val="00AF349E"/>
    <w:rsid w:val="00AF5B26"/>
    <w:rsid w:val="00AF6F3E"/>
    <w:rsid w:val="00B0615F"/>
    <w:rsid w:val="00B22AD5"/>
    <w:rsid w:val="00B23001"/>
    <w:rsid w:val="00B27562"/>
    <w:rsid w:val="00B3115C"/>
    <w:rsid w:val="00B42D9E"/>
    <w:rsid w:val="00B44196"/>
    <w:rsid w:val="00B5479D"/>
    <w:rsid w:val="00B54CA7"/>
    <w:rsid w:val="00B75420"/>
    <w:rsid w:val="00BA0571"/>
    <w:rsid w:val="00BA1401"/>
    <w:rsid w:val="00BA1D26"/>
    <w:rsid w:val="00BA7B77"/>
    <w:rsid w:val="00BB07FB"/>
    <w:rsid w:val="00BB0CC3"/>
    <w:rsid w:val="00BC4195"/>
    <w:rsid w:val="00BD3372"/>
    <w:rsid w:val="00BE1728"/>
    <w:rsid w:val="00BF544F"/>
    <w:rsid w:val="00C062CB"/>
    <w:rsid w:val="00C12245"/>
    <w:rsid w:val="00C25DD0"/>
    <w:rsid w:val="00C3676F"/>
    <w:rsid w:val="00C36C02"/>
    <w:rsid w:val="00C3798E"/>
    <w:rsid w:val="00C4369F"/>
    <w:rsid w:val="00C43B58"/>
    <w:rsid w:val="00C470B4"/>
    <w:rsid w:val="00C52CD2"/>
    <w:rsid w:val="00C636E6"/>
    <w:rsid w:val="00C6512E"/>
    <w:rsid w:val="00C709F5"/>
    <w:rsid w:val="00C745A1"/>
    <w:rsid w:val="00C7596B"/>
    <w:rsid w:val="00C826C9"/>
    <w:rsid w:val="00C902A8"/>
    <w:rsid w:val="00C90D03"/>
    <w:rsid w:val="00C9189F"/>
    <w:rsid w:val="00C9214E"/>
    <w:rsid w:val="00C93570"/>
    <w:rsid w:val="00CA3647"/>
    <w:rsid w:val="00CA6DC7"/>
    <w:rsid w:val="00CB5CAF"/>
    <w:rsid w:val="00CB5CDD"/>
    <w:rsid w:val="00CC2236"/>
    <w:rsid w:val="00CC2C5D"/>
    <w:rsid w:val="00CC6B02"/>
    <w:rsid w:val="00CC7FB7"/>
    <w:rsid w:val="00CE3CA1"/>
    <w:rsid w:val="00CF5BF8"/>
    <w:rsid w:val="00CF7A22"/>
    <w:rsid w:val="00D029CA"/>
    <w:rsid w:val="00D05736"/>
    <w:rsid w:val="00D10D76"/>
    <w:rsid w:val="00D125EB"/>
    <w:rsid w:val="00D149F1"/>
    <w:rsid w:val="00D45135"/>
    <w:rsid w:val="00D471C0"/>
    <w:rsid w:val="00D47F13"/>
    <w:rsid w:val="00D63B4A"/>
    <w:rsid w:val="00D64587"/>
    <w:rsid w:val="00D66438"/>
    <w:rsid w:val="00D75600"/>
    <w:rsid w:val="00D75A93"/>
    <w:rsid w:val="00D80CA9"/>
    <w:rsid w:val="00D81273"/>
    <w:rsid w:val="00D81DC5"/>
    <w:rsid w:val="00D83800"/>
    <w:rsid w:val="00D91BA2"/>
    <w:rsid w:val="00D95271"/>
    <w:rsid w:val="00DB475C"/>
    <w:rsid w:val="00DB6C7E"/>
    <w:rsid w:val="00DB6FCF"/>
    <w:rsid w:val="00DB73DB"/>
    <w:rsid w:val="00DD6002"/>
    <w:rsid w:val="00DE727E"/>
    <w:rsid w:val="00DF0117"/>
    <w:rsid w:val="00DF26C6"/>
    <w:rsid w:val="00DF2D75"/>
    <w:rsid w:val="00DF531F"/>
    <w:rsid w:val="00DF642B"/>
    <w:rsid w:val="00DF698D"/>
    <w:rsid w:val="00E013F3"/>
    <w:rsid w:val="00E01D3C"/>
    <w:rsid w:val="00E02271"/>
    <w:rsid w:val="00E039E8"/>
    <w:rsid w:val="00E049A4"/>
    <w:rsid w:val="00E04C21"/>
    <w:rsid w:val="00E14889"/>
    <w:rsid w:val="00E16198"/>
    <w:rsid w:val="00E201B1"/>
    <w:rsid w:val="00E20738"/>
    <w:rsid w:val="00E259EA"/>
    <w:rsid w:val="00E31B49"/>
    <w:rsid w:val="00E35970"/>
    <w:rsid w:val="00E35B74"/>
    <w:rsid w:val="00E36E55"/>
    <w:rsid w:val="00E427AD"/>
    <w:rsid w:val="00E45276"/>
    <w:rsid w:val="00E45BB0"/>
    <w:rsid w:val="00E55FD9"/>
    <w:rsid w:val="00E7086E"/>
    <w:rsid w:val="00E76761"/>
    <w:rsid w:val="00E77B0B"/>
    <w:rsid w:val="00E83ABF"/>
    <w:rsid w:val="00E8758A"/>
    <w:rsid w:val="00E900ED"/>
    <w:rsid w:val="00E90678"/>
    <w:rsid w:val="00E91556"/>
    <w:rsid w:val="00E91DA3"/>
    <w:rsid w:val="00E92FCB"/>
    <w:rsid w:val="00E94D9E"/>
    <w:rsid w:val="00E96BE1"/>
    <w:rsid w:val="00EA04CF"/>
    <w:rsid w:val="00EA57B9"/>
    <w:rsid w:val="00EB0F23"/>
    <w:rsid w:val="00EC073F"/>
    <w:rsid w:val="00EC26AB"/>
    <w:rsid w:val="00ED36F9"/>
    <w:rsid w:val="00ED5104"/>
    <w:rsid w:val="00ED6382"/>
    <w:rsid w:val="00F02E67"/>
    <w:rsid w:val="00F05294"/>
    <w:rsid w:val="00F1365F"/>
    <w:rsid w:val="00F218F2"/>
    <w:rsid w:val="00F23D92"/>
    <w:rsid w:val="00F25E04"/>
    <w:rsid w:val="00F262FD"/>
    <w:rsid w:val="00F30D1D"/>
    <w:rsid w:val="00F3207E"/>
    <w:rsid w:val="00F33397"/>
    <w:rsid w:val="00F33FB2"/>
    <w:rsid w:val="00F479F7"/>
    <w:rsid w:val="00F5221B"/>
    <w:rsid w:val="00F534C5"/>
    <w:rsid w:val="00F62AC2"/>
    <w:rsid w:val="00F62E33"/>
    <w:rsid w:val="00F62F26"/>
    <w:rsid w:val="00F70CF8"/>
    <w:rsid w:val="00F74A15"/>
    <w:rsid w:val="00F76771"/>
    <w:rsid w:val="00F8042D"/>
    <w:rsid w:val="00F85181"/>
    <w:rsid w:val="00FA17E2"/>
    <w:rsid w:val="00FA2CD7"/>
    <w:rsid w:val="00FB1BC2"/>
    <w:rsid w:val="00FC2EB5"/>
    <w:rsid w:val="00FC3112"/>
    <w:rsid w:val="00FD4D32"/>
    <w:rsid w:val="00FF17F1"/>
    <w:rsid w:val="00FF1C7D"/>
    <w:rsid w:val="00FF1E57"/>
    <w:rsid w:val="00FF6863"/>
    <w:rsid w:val="010B4867"/>
    <w:rsid w:val="02050B37"/>
    <w:rsid w:val="02E07D7F"/>
    <w:rsid w:val="031728E7"/>
    <w:rsid w:val="04DA15AC"/>
    <w:rsid w:val="06483FEA"/>
    <w:rsid w:val="06A260E4"/>
    <w:rsid w:val="07431011"/>
    <w:rsid w:val="07C328E0"/>
    <w:rsid w:val="07F310CC"/>
    <w:rsid w:val="0A3516E4"/>
    <w:rsid w:val="0AE51B02"/>
    <w:rsid w:val="0AF907D4"/>
    <w:rsid w:val="0B1E24E0"/>
    <w:rsid w:val="0C5A01F1"/>
    <w:rsid w:val="0C902AF7"/>
    <w:rsid w:val="0DCE2770"/>
    <w:rsid w:val="0DE02EB7"/>
    <w:rsid w:val="0E193517"/>
    <w:rsid w:val="0EC7106A"/>
    <w:rsid w:val="0FA76383"/>
    <w:rsid w:val="108602AE"/>
    <w:rsid w:val="116174CE"/>
    <w:rsid w:val="124C55C2"/>
    <w:rsid w:val="127A44FA"/>
    <w:rsid w:val="141435E3"/>
    <w:rsid w:val="14930062"/>
    <w:rsid w:val="150628C0"/>
    <w:rsid w:val="153A2F19"/>
    <w:rsid w:val="15611B60"/>
    <w:rsid w:val="161C6DB6"/>
    <w:rsid w:val="167F6A79"/>
    <w:rsid w:val="16D908BF"/>
    <w:rsid w:val="17535083"/>
    <w:rsid w:val="17542D38"/>
    <w:rsid w:val="1774708F"/>
    <w:rsid w:val="17CE74DD"/>
    <w:rsid w:val="17FE137B"/>
    <w:rsid w:val="18555AB7"/>
    <w:rsid w:val="185A63ED"/>
    <w:rsid w:val="18EB7DF1"/>
    <w:rsid w:val="1AF902B9"/>
    <w:rsid w:val="1B054A90"/>
    <w:rsid w:val="1EEA7BC7"/>
    <w:rsid w:val="201E70A8"/>
    <w:rsid w:val="216B178C"/>
    <w:rsid w:val="21AC0351"/>
    <w:rsid w:val="229121BE"/>
    <w:rsid w:val="23724CE9"/>
    <w:rsid w:val="23C1604F"/>
    <w:rsid w:val="23E470A8"/>
    <w:rsid w:val="242D238B"/>
    <w:rsid w:val="245272C7"/>
    <w:rsid w:val="24CE4931"/>
    <w:rsid w:val="25854039"/>
    <w:rsid w:val="26325D8F"/>
    <w:rsid w:val="268F00B0"/>
    <w:rsid w:val="2835006A"/>
    <w:rsid w:val="28587BD5"/>
    <w:rsid w:val="287B7B98"/>
    <w:rsid w:val="28CB0500"/>
    <w:rsid w:val="29711FC0"/>
    <w:rsid w:val="29B4180B"/>
    <w:rsid w:val="2A127F2D"/>
    <w:rsid w:val="2A4F358D"/>
    <w:rsid w:val="2B4A1FB3"/>
    <w:rsid w:val="2BC8557B"/>
    <w:rsid w:val="2C056BD9"/>
    <w:rsid w:val="2C4965F0"/>
    <w:rsid w:val="2C5A6864"/>
    <w:rsid w:val="2CDF5DEF"/>
    <w:rsid w:val="2E492EAF"/>
    <w:rsid w:val="2E934FA8"/>
    <w:rsid w:val="301D2932"/>
    <w:rsid w:val="303E14AB"/>
    <w:rsid w:val="31625AFC"/>
    <w:rsid w:val="32C018B2"/>
    <w:rsid w:val="32CA4518"/>
    <w:rsid w:val="32E059B6"/>
    <w:rsid w:val="336D1CE2"/>
    <w:rsid w:val="3381627B"/>
    <w:rsid w:val="338B495E"/>
    <w:rsid w:val="33B421B0"/>
    <w:rsid w:val="341F2CF2"/>
    <w:rsid w:val="34F63F7C"/>
    <w:rsid w:val="35000C11"/>
    <w:rsid w:val="355A42ED"/>
    <w:rsid w:val="357E7D81"/>
    <w:rsid w:val="359D159E"/>
    <w:rsid w:val="370A787A"/>
    <w:rsid w:val="373357FF"/>
    <w:rsid w:val="37997D4F"/>
    <w:rsid w:val="37B21319"/>
    <w:rsid w:val="38386702"/>
    <w:rsid w:val="387065CF"/>
    <w:rsid w:val="39B46B17"/>
    <w:rsid w:val="39D50A17"/>
    <w:rsid w:val="3A12673D"/>
    <w:rsid w:val="3A2B4FA6"/>
    <w:rsid w:val="3A7D2208"/>
    <w:rsid w:val="3BD048D1"/>
    <w:rsid w:val="3C1374E0"/>
    <w:rsid w:val="3C804847"/>
    <w:rsid w:val="3CFE276A"/>
    <w:rsid w:val="3EA96DC9"/>
    <w:rsid w:val="3F006C17"/>
    <w:rsid w:val="3F226C7D"/>
    <w:rsid w:val="3F810FAD"/>
    <w:rsid w:val="3FBD246D"/>
    <w:rsid w:val="402B418A"/>
    <w:rsid w:val="402B4284"/>
    <w:rsid w:val="415E36D1"/>
    <w:rsid w:val="424A0CFA"/>
    <w:rsid w:val="42DE5AA4"/>
    <w:rsid w:val="430C1E71"/>
    <w:rsid w:val="43A86F10"/>
    <w:rsid w:val="43AB5F90"/>
    <w:rsid w:val="44C97596"/>
    <w:rsid w:val="459B41D2"/>
    <w:rsid w:val="473E5629"/>
    <w:rsid w:val="48B857BB"/>
    <w:rsid w:val="4910032D"/>
    <w:rsid w:val="491F3CA9"/>
    <w:rsid w:val="4996690B"/>
    <w:rsid w:val="4AF81CDD"/>
    <w:rsid w:val="4B615D8B"/>
    <w:rsid w:val="4BF779C6"/>
    <w:rsid w:val="4BFE61C9"/>
    <w:rsid w:val="4CB54BF0"/>
    <w:rsid w:val="4E5F4247"/>
    <w:rsid w:val="4F107345"/>
    <w:rsid w:val="4F9B2F40"/>
    <w:rsid w:val="4FD86DCF"/>
    <w:rsid w:val="513B7D03"/>
    <w:rsid w:val="559023DA"/>
    <w:rsid w:val="575927DD"/>
    <w:rsid w:val="58152021"/>
    <w:rsid w:val="58B84C5B"/>
    <w:rsid w:val="5A382BCD"/>
    <w:rsid w:val="5AEE4458"/>
    <w:rsid w:val="5B014BCC"/>
    <w:rsid w:val="5B2F3780"/>
    <w:rsid w:val="5BF05E6B"/>
    <w:rsid w:val="5C981CD3"/>
    <w:rsid w:val="5E061B3C"/>
    <w:rsid w:val="5E274F09"/>
    <w:rsid w:val="5EBF115A"/>
    <w:rsid w:val="601276ED"/>
    <w:rsid w:val="60957DB2"/>
    <w:rsid w:val="60A36CDA"/>
    <w:rsid w:val="66932A90"/>
    <w:rsid w:val="66A55550"/>
    <w:rsid w:val="66B406B8"/>
    <w:rsid w:val="6714309C"/>
    <w:rsid w:val="67B1788D"/>
    <w:rsid w:val="67D81D58"/>
    <w:rsid w:val="69D523BF"/>
    <w:rsid w:val="69D5581C"/>
    <w:rsid w:val="6A131FE7"/>
    <w:rsid w:val="6A5B6A5F"/>
    <w:rsid w:val="6B623CC4"/>
    <w:rsid w:val="6BDB065E"/>
    <w:rsid w:val="6E156874"/>
    <w:rsid w:val="6E5D23A8"/>
    <w:rsid w:val="705C34F5"/>
    <w:rsid w:val="71A02BEA"/>
    <w:rsid w:val="71A0399C"/>
    <w:rsid w:val="737C3541"/>
    <w:rsid w:val="74C979D0"/>
    <w:rsid w:val="74E06AE7"/>
    <w:rsid w:val="74F139B2"/>
    <w:rsid w:val="74FD5104"/>
    <w:rsid w:val="75670A78"/>
    <w:rsid w:val="766D40C0"/>
    <w:rsid w:val="76EE5ACD"/>
    <w:rsid w:val="77A52DE6"/>
    <w:rsid w:val="77D97FED"/>
    <w:rsid w:val="790B74DA"/>
    <w:rsid w:val="79110F3C"/>
    <w:rsid w:val="79366790"/>
    <w:rsid w:val="79C83CF7"/>
    <w:rsid w:val="7A037EB5"/>
    <w:rsid w:val="7A175EFD"/>
    <w:rsid w:val="7AE56FC4"/>
    <w:rsid w:val="7B293D41"/>
    <w:rsid w:val="7BA71425"/>
    <w:rsid w:val="7C096C9B"/>
    <w:rsid w:val="7D230843"/>
    <w:rsid w:val="7DA64823"/>
    <w:rsid w:val="7E402291"/>
    <w:rsid w:val="7F11027A"/>
    <w:rsid w:val="7F520EAC"/>
    <w:rsid w:val="7FC001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18"/>
      <w:szCs w:val="20"/>
    </w:rPr>
  </w:style>
  <w:style w:type="paragraph" w:styleId="4">
    <w:name w:val="heading 2"/>
    <w:basedOn w:val="1"/>
    <w:next w:val="1"/>
    <w:qFormat/>
    <w:locked/>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6">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0"/>
    <w:pPr>
      <w:spacing w:after="120"/>
    </w:pPr>
  </w:style>
  <w:style w:type="paragraph" w:styleId="7">
    <w:name w:val="Body Text Indent"/>
    <w:basedOn w:val="1"/>
    <w:qFormat/>
    <w:uiPriority w:val="0"/>
    <w:pPr>
      <w:ind w:left="-2"/>
    </w:pPr>
    <w:rPr>
      <w:sz w:val="28"/>
      <w:szCs w:val="20"/>
    </w:rPr>
  </w:style>
  <w:style w:type="paragraph" w:styleId="8">
    <w:name w:val="Date"/>
    <w:basedOn w:val="1"/>
    <w:next w:val="1"/>
    <w:link w:val="28"/>
    <w:semiHidden/>
    <w:qFormat/>
    <w:uiPriority w:val="99"/>
    <w:pPr>
      <w:ind w:left="100" w:leftChars="2500"/>
    </w:pPr>
  </w:style>
  <w:style w:type="paragraph" w:styleId="9">
    <w:name w:val="Balloon Text"/>
    <w:basedOn w:val="1"/>
    <w:link w:val="27"/>
    <w:semiHidden/>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character" w:styleId="17">
    <w:name w:val="page number"/>
    <w:basedOn w:val="16"/>
    <w:qFormat/>
    <w:uiPriority w:val="0"/>
  </w:style>
  <w:style w:type="table" w:styleId="19">
    <w:name w:val="Table Grid"/>
    <w:basedOn w:val="18"/>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页眉 Char"/>
    <w:link w:val="11"/>
    <w:semiHidden/>
    <w:qFormat/>
    <w:locked/>
    <w:uiPriority w:val="99"/>
    <w:rPr>
      <w:rFonts w:cs="Times New Roman"/>
      <w:sz w:val="18"/>
    </w:rPr>
  </w:style>
  <w:style w:type="character" w:customStyle="1" w:styleId="21">
    <w:name w:val="页脚 Char"/>
    <w:link w:val="10"/>
    <w:qFormat/>
    <w:locked/>
    <w:uiPriority w:val="99"/>
    <w:rPr>
      <w:rFonts w:cs="Times New Roman"/>
      <w:sz w:val="18"/>
    </w:rPr>
  </w:style>
  <w:style w:type="paragraph" w:styleId="22">
    <w:name w:val="List Paragraph"/>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character" w:customStyle="1" w:styleId="27">
    <w:name w:val="批注框文本 Char"/>
    <w:link w:val="9"/>
    <w:semiHidden/>
    <w:qFormat/>
    <w:locked/>
    <w:uiPriority w:val="99"/>
    <w:rPr>
      <w:rFonts w:ascii="Times New Roman" w:hAnsi="Times New Roman" w:cs="Times New Roman"/>
      <w:kern w:val="2"/>
      <w:sz w:val="18"/>
    </w:rPr>
  </w:style>
  <w:style w:type="character" w:customStyle="1" w:styleId="28">
    <w:name w:val="日期 Char"/>
    <w:link w:val="8"/>
    <w:semiHidden/>
    <w:qFormat/>
    <w:locked/>
    <w:uiPriority w:val="99"/>
    <w:rPr>
      <w:rFonts w:ascii="Times New Roman" w:hAnsi="Times New Roman" w:cs="Times New Roman"/>
      <w:kern w:val="2"/>
      <w:sz w:val="24"/>
    </w:rPr>
  </w:style>
  <w:style w:type="paragraph" w:customStyle="1" w:styleId="29">
    <w:name w:val="内容"/>
    <w:basedOn w:val="1"/>
    <w:qFormat/>
    <w:uiPriority w:val="99"/>
    <w:pPr>
      <w:spacing w:line="312" w:lineRule="auto"/>
      <w:ind w:firstLine="420" w:firstLineChars="200"/>
    </w:pPr>
    <w:rPr>
      <w:rFonts w:ascii="Arial" w:hAnsi="Arial" w:eastAsia="幼圆"/>
    </w:rPr>
  </w:style>
  <w:style w:type="paragraph" w:customStyle="1" w:styleId="30">
    <w:name w:val="1"/>
    <w:basedOn w:val="31"/>
    <w:link w:val="33"/>
    <w:qFormat/>
    <w:uiPriority w:val="99"/>
    <w:pPr>
      <w:outlineLvl w:val="0"/>
    </w:pPr>
  </w:style>
  <w:style w:type="paragraph" w:customStyle="1" w:styleId="31">
    <w:name w:val="2"/>
    <w:basedOn w:val="1"/>
    <w:link w:val="34"/>
    <w:qFormat/>
    <w:uiPriority w:val="99"/>
    <w:pPr>
      <w:autoSpaceDE w:val="0"/>
      <w:autoSpaceDN w:val="0"/>
      <w:adjustRightInd w:val="0"/>
      <w:spacing w:line="480" w:lineRule="auto"/>
      <w:jc w:val="left"/>
      <w:outlineLvl w:val="1"/>
    </w:pPr>
    <w:rPr>
      <w:rFonts w:ascii="宋体" w:hAnsi="Calibri"/>
      <w:b/>
      <w:color w:val="000000"/>
      <w:szCs w:val="20"/>
    </w:rPr>
  </w:style>
  <w:style w:type="paragraph" w:customStyle="1" w:styleId="32">
    <w:name w:val="0"/>
    <w:basedOn w:val="1"/>
    <w:link w:val="35"/>
    <w:qFormat/>
    <w:uiPriority w:val="99"/>
    <w:pPr>
      <w:autoSpaceDE w:val="0"/>
      <w:autoSpaceDN w:val="0"/>
      <w:adjustRightInd w:val="0"/>
      <w:spacing w:line="360" w:lineRule="auto"/>
      <w:ind w:firstLine="420" w:firstLineChars="200"/>
      <w:jc w:val="left"/>
    </w:pPr>
    <w:rPr>
      <w:rFonts w:ascii="宋体" w:hAnsi="Calibri"/>
      <w:color w:val="000000"/>
      <w:szCs w:val="20"/>
    </w:rPr>
  </w:style>
  <w:style w:type="character" w:customStyle="1" w:styleId="33">
    <w:name w:val="1 Char"/>
    <w:link w:val="30"/>
    <w:qFormat/>
    <w:locked/>
    <w:uiPriority w:val="99"/>
    <w:rPr>
      <w:rFonts w:ascii="宋体" w:eastAsia="宋体"/>
      <w:b/>
      <w:color w:val="000000"/>
      <w:kern w:val="2"/>
      <w:sz w:val="21"/>
    </w:rPr>
  </w:style>
  <w:style w:type="character" w:customStyle="1" w:styleId="34">
    <w:name w:val="2 Char"/>
    <w:link w:val="31"/>
    <w:qFormat/>
    <w:locked/>
    <w:uiPriority w:val="99"/>
    <w:rPr>
      <w:rFonts w:ascii="宋体" w:eastAsia="宋体"/>
      <w:b/>
      <w:color w:val="000000"/>
      <w:kern w:val="2"/>
      <w:sz w:val="21"/>
    </w:rPr>
  </w:style>
  <w:style w:type="character" w:customStyle="1" w:styleId="35">
    <w:name w:val="0 Char"/>
    <w:link w:val="32"/>
    <w:qFormat/>
    <w:locked/>
    <w:uiPriority w:val="99"/>
    <w:rPr>
      <w:rFonts w:ascii="宋体" w:eastAsia="宋体"/>
      <w:color w:val="000000"/>
      <w:kern w:val="2"/>
      <w:sz w:val="21"/>
    </w:rPr>
  </w:style>
  <w:style w:type="table" w:customStyle="1" w:styleId="36">
    <w:name w:val="网格型1"/>
    <w:basedOn w:val="1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font41"/>
    <w:basedOn w:val="16"/>
    <w:qFormat/>
    <w:uiPriority w:val="0"/>
    <w:rPr>
      <w:rFonts w:hint="eastAsia" w:ascii="宋体" w:hAnsi="宋体" w:eastAsia="宋体" w:cs="宋体"/>
      <w:color w:val="000000"/>
      <w:sz w:val="22"/>
      <w:szCs w:val="22"/>
      <w:u w:val="none"/>
    </w:rPr>
  </w:style>
  <w:style w:type="character" w:customStyle="1" w:styleId="38">
    <w:name w:val="font11"/>
    <w:basedOn w:val="16"/>
    <w:qFormat/>
    <w:uiPriority w:val="0"/>
    <w:rPr>
      <w:rFonts w:ascii="Arial" w:hAnsi="Arial" w:cs="Arial"/>
      <w:color w:val="000000"/>
      <w:sz w:val="22"/>
      <w:szCs w:val="22"/>
      <w:u w:val="none"/>
    </w:rPr>
  </w:style>
  <w:style w:type="character" w:customStyle="1" w:styleId="39">
    <w:name w:val="font31"/>
    <w:basedOn w:val="16"/>
    <w:qFormat/>
    <w:uiPriority w:val="0"/>
    <w:rPr>
      <w:rFonts w:hint="eastAsia" w:ascii="宋体" w:hAnsi="宋体" w:eastAsia="宋体" w:cs="宋体"/>
      <w:color w:val="000000"/>
      <w:sz w:val="22"/>
      <w:szCs w:val="22"/>
      <w:u w:val="none"/>
    </w:rPr>
  </w:style>
  <w:style w:type="character" w:customStyle="1" w:styleId="40">
    <w:name w:val="font01"/>
    <w:basedOn w:val="16"/>
    <w:qFormat/>
    <w:uiPriority w:val="0"/>
    <w:rPr>
      <w:rFonts w:ascii="Arial" w:hAnsi="Arial" w:cs="Arial"/>
      <w:color w:val="000000"/>
      <w:sz w:val="22"/>
      <w:szCs w:val="22"/>
      <w:u w:val="none"/>
    </w:rPr>
  </w:style>
  <w:style w:type="character" w:customStyle="1" w:styleId="41">
    <w:name w:val="font71"/>
    <w:basedOn w:val="16"/>
    <w:qFormat/>
    <w:uiPriority w:val="0"/>
    <w:rPr>
      <w:rFonts w:hint="eastAsia" w:ascii="宋体" w:hAnsi="宋体" w:eastAsia="宋体" w:cs="宋体"/>
      <w:color w:val="000000"/>
      <w:sz w:val="24"/>
      <w:szCs w:val="24"/>
      <w:u w:val="none"/>
    </w:rPr>
  </w:style>
  <w:style w:type="character" w:customStyle="1" w:styleId="42">
    <w:name w:val="font81"/>
    <w:basedOn w:val="16"/>
    <w:qFormat/>
    <w:uiPriority w:val="0"/>
    <w:rPr>
      <w:rFonts w:ascii="宋体" w:hAnsi="宋体" w:eastAsia="宋体" w:cs="宋体"/>
      <w:color w:val="000000"/>
      <w:sz w:val="24"/>
      <w:szCs w:val="24"/>
      <w:u w:val="none"/>
    </w:rPr>
  </w:style>
  <w:style w:type="paragraph" w:customStyle="1" w:styleId="4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rPr>
  </w:style>
  <w:style w:type="paragraph" w:customStyle="1" w:styleId="4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5">
    <w:name w:val="Body text (2)1"/>
    <w:basedOn w:val="1"/>
    <w:link w:val="46"/>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6">
    <w:name w:val="Body text (2)_"/>
    <w:link w:val="45"/>
    <w:qFormat/>
    <w:uiPriority w:val="99"/>
    <w:rPr>
      <w:rFonts w:ascii="MingLiU" w:hAnsi="Calibri" w:eastAsia="MingLiU" w:cs="MingLiU"/>
      <w:sz w:val="30"/>
      <w:szCs w:val="30"/>
    </w:rPr>
  </w:style>
  <w:style w:type="paragraph" w:customStyle="1" w:styleId="47">
    <w:name w:val="Body text|2"/>
    <w:basedOn w:val="1"/>
    <w:qFormat/>
    <w:uiPriority w:val="0"/>
    <w:pPr>
      <w:widowControl w:val="0"/>
      <w:shd w:val="clear" w:color="auto" w:fill="auto"/>
      <w:spacing w:after="500"/>
      <w:jc w:val="center"/>
    </w:pPr>
    <w:rPr>
      <w:rFonts w:ascii="宋体" w:hAnsi="宋体" w:eastAsia="宋体" w:cs="宋体"/>
      <w:sz w:val="42"/>
      <w:szCs w:val="42"/>
      <w:u w:val="none"/>
      <w:shd w:val="clear" w:color="auto" w:fill="auto"/>
      <w:lang w:val="zh-TW" w:eastAsia="zh-TW" w:bidi="zh-TW"/>
    </w:rPr>
  </w:style>
  <w:style w:type="paragraph" w:customStyle="1" w:styleId="48">
    <w:name w:val="Body text|1"/>
    <w:basedOn w:val="1"/>
    <w:qFormat/>
    <w:uiPriority w:val="0"/>
    <w:pPr>
      <w:widowControl w:val="0"/>
      <w:shd w:val="clear" w:color="auto" w:fill="auto"/>
      <w:spacing w:line="437"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12448</Words>
  <Characters>13381</Characters>
  <Lines>53</Lines>
  <Paragraphs>15</Paragraphs>
  <TotalTime>2</TotalTime>
  <ScaleCrop>false</ScaleCrop>
  <LinksUpToDate>false</LinksUpToDate>
  <CharactersWithSpaces>14448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2018-09-13T07:07:00Z</dcterms:created>
  <dc:creator>李凯01</dc:creator>
  <cp:lastModifiedBy>赵亮</cp:lastModifiedBy>
  <cp:lastPrinted>2022-06-10T06:40:00Z</cp:lastPrinted>
  <dcterms:modified xsi:type="dcterms:W3CDTF">2022-06-20T06:14:34Z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632602603_btnclosed</vt:lpwstr>
  </property>
  <property fmtid="{D5CDD505-2E9C-101B-9397-08002B2CF9AE}" pid="4" name="ICV">
    <vt:lpwstr>F3C3A42F224347E28BD0B4DC74A48306</vt:lpwstr>
  </property>
</Properties>
</file>