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方正小标宋_GBK" w:eastAsia="方正小标宋_GBK"/>
          <w:color w:val="auto"/>
          <w:sz w:val="52"/>
          <w:szCs w:val="52"/>
          <w:highlight w:val="none"/>
        </w:rPr>
      </w:pPr>
      <w:r>
        <w:rPr>
          <w:rFonts w:hint="eastAsia" w:ascii="方正小标宋_GBK" w:eastAsia="方正小标宋_GBK"/>
          <w:color w:val="auto"/>
          <w:sz w:val="52"/>
          <w:szCs w:val="52"/>
          <w:highlight w:val="none"/>
        </w:rPr>
        <w:t>重庆机场集团有限公司</w:t>
      </w:r>
    </w:p>
    <w:p>
      <w:pPr>
        <w:jc w:val="center"/>
        <w:rPr>
          <w:rFonts w:ascii="仿宋" w:hAnsi="仿宋" w:eastAsia="仿宋"/>
          <w:b/>
          <w:color w:val="auto"/>
          <w:sz w:val="52"/>
          <w:szCs w:val="52"/>
          <w:highlight w:val="none"/>
        </w:rPr>
      </w:pPr>
    </w:p>
    <w:p>
      <w:pPr>
        <w:adjustRightInd w:val="0"/>
        <w:snapToGrid w:val="0"/>
        <w:jc w:val="center"/>
        <w:rPr>
          <w:rFonts w:hint="eastAsia" w:ascii="方正小标宋_GBK" w:hAnsi="仿宋" w:eastAsia="方正小标宋_GBK" w:cs="方正小标宋简体"/>
          <w:bCs/>
          <w:color w:val="auto"/>
          <w:sz w:val="44"/>
          <w:szCs w:val="44"/>
          <w:highlight w:val="none"/>
          <w:lang w:eastAsia="zh-CN"/>
        </w:rPr>
      </w:pPr>
      <w:r>
        <w:rPr>
          <w:rFonts w:hint="eastAsia" w:ascii="方正小标宋_GBK" w:hAnsi="仿宋" w:eastAsia="方正小标宋_GBK" w:cs="方正小标宋简体"/>
          <w:bCs/>
          <w:color w:val="auto"/>
          <w:sz w:val="44"/>
          <w:szCs w:val="44"/>
          <w:highlight w:val="none"/>
          <w:u w:val="single"/>
          <w:lang w:eastAsia="zh-CN"/>
        </w:rPr>
        <w:t>重庆江北国际机场全场化粪池危险源在线监测系统、远传系统维保及医疗废水预处理系统运维</w:t>
      </w:r>
      <w:r>
        <w:rPr>
          <w:rFonts w:hint="eastAsia" w:ascii="方正小标宋_GBK" w:hAnsi="仿宋" w:eastAsia="方正小标宋_GBK" w:cs="方正小标宋简体"/>
          <w:bCs/>
          <w:color w:val="auto"/>
          <w:sz w:val="44"/>
          <w:szCs w:val="44"/>
          <w:highlight w:val="none"/>
        </w:rPr>
        <w:t>项目比选采购文件</w:t>
      </w:r>
      <w:r>
        <w:rPr>
          <w:rFonts w:hint="eastAsia" w:ascii="方正小标宋_GBK" w:hAnsi="仿宋" w:eastAsia="方正小标宋_GBK" w:cs="方正小标宋简体"/>
          <w:bCs/>
          <w:color w:val="auto"/>
          <w:sz w:val="44"/>
          <w:szCs w:val="44"/>
          <w:highlight w:val="none"/>
          <w:lang w:eastAsia="zh-CN"/>
        </w:rPr>
        <w:t>（</w:t>
      </w:r>
      <w:r>
        <w:rPr>
          <w:rFonts w:hint="eastAsia" w:ascii="方正小标宋_GBK" w:hAnsi="仿宋" w:eastAsia="方正小标宋_GBK" w:cs="方正小标宋简体"/>
          <w:bCs/>
          <w:color w:val="auto"/>
          <w:sz w:val="44"/>
          <w:szCs w:val="44"/>
          <w:highlight w:val="none"/>
          <w:lang w:val="en-US" w:eastAsia="zh-CN"/>
        </w:rPr>
        <w:t>第二次</w:t>
      </w:r>
      <w:r>
        <w:rPr>
          <w:rFonts w:hint="eastAsia" w:ascii="方正小标宋_GBK" w:hAnsi="仿宋" w:eastAsia="方正小标宋_GBK" w:cs="方正小标宋简体"/>
          <w:bCs/>
          <w:color w:val="auto"/>
          <w:sz w:val="44"/>
          <w:szCs w:val="44"/>
          <w:highlight w:val="none"/>
          <w:lang w:eastAsia="zh-CN"/>
        </w:rPr>
        <w:t>）</w:t>
      </w:r>
    </w:p>
    <w:p>
      <w:pPr>
        <w:autoSpaceDE w:val="0"/>
        <w:autoSpaceDN w:val="0"/>
        <w:adjustRightInd w:val="0"/>
        <w:spacing w:line="360" w:lineRule="auto"/>
        <w:jc w:val="center"/>
        <w:rPr>
          <w:rFonts w:ascii="仿宋_GB2312" w:hAnsi="仿宋" w:eastAsia="仿宋_GB2312" w:cs="宋体"/>
          <w:b/>
          <w:bCs/>
          <w:color w:val="auto"/>
          <w:sz w:val="36"/>
          <w:szCs w:val="36"/>
          <w:highlight w:val="none"/>
          <w:lang w:val="zh-CN"/>
        </w:rPr>
      </w:pPr>
    </w:p>
    <w:p>
      <w:pPr>
        <w:autoSpaceDE w:val="0"/>
        <w:autoSpaceDN w:val="0"/>
        <w:adjustRightInd w:val="0"/>
        <w:spacing w:line="360" w:lineRule="auto"/>
        <w:jc w:val="center"/>
        <w:rPr>
          <w:rFonts w:ascii="仿宋_GB2312" w:hAnsi="仿宋" w:eastAsia="仿宋_GB2312" w:cs="宋体"/>
          <w:b/>
          <w:bCs/>
          <w:color w:val="auto"/>
          <w:sz w:val="36"/>
          <w:szCs w:val="36"/>
          <w:highlight w:val="none"/>
          <w:lang w:val="zh-CN"/>
        </w:rPr>
      </w:pPr>
      <w:r>
        <w:rPr>
          <w:rFonts w:hint="eastAsia" w:ascii="仿宋_GB2312" w:hAnsi="仿宋" w:eastAsia="仿宋_GB2312" w:cs="宋体"/>
          <w:b/>
          <w:bCs/>
          <w:color w:val="auto"/>
          <w:sz w:val="36"/>
          <w:szCs w:val="36"/>
          <w:highlight w:val="none"/>
          <w:lang w:val="zh-CN"/>
        </w:rPr>
        <w:t>比选方式</w:t>
      </w:r>
      <w:r>
        <w:rPr>
          <w:rFonts w:ascii="仿宋_GB2312" w:hAnsi="仿宋" w:eastAsia="仿宋_GB2312" w:cs="宋体"/>
          <w:b/>
          <w:bCs/>
          <w:color w:val="auto"/>
          <w:sz w:val="36"/>
          <w:szCs w:val="36"/>
          <w:highlight w:val="none"/>
          <w:lang w:val="zh-CN"/>
        </w:rPr>
        <w:t>—</w:t>
      </w:r>
      <w:r>
        <w:rPr>
          <w:rFonts w:hint="eastAsia" w:ascii="仿宋_GB2312" w:hAnsi="仿宋" w:eastAsia="仿宋_GB2312" w:cs="宋体"/>
          <w:b/>
          <w:bCs/>
          <w:color w:val="auto"/>
          <w:sz w:val="36"/>
          <w:szCs w:val="36"/>
          <w:highlight w:val="none"/>
          <w:lang w:val="zh-CN"/>
        </w:rPr>
        <w:t>有效最低价法</w:t>
      </w:r>
    </w:p>
    <w:p>
      <w:pPr>
        <w:jc w:val="center"/>
        <w:rPr>
          <w:rFonts w:ascii="仿宋" w:hAnsi="仿宋" w:eastAsia="仿宋"/>
          <w:b/>
          <w:color w:val="auto"/>
          <w:sz w:val="32"/>
          <w:highlight w:val="none"/>
        </w:rPr>
      </w:pPr>
    </w:p>
    <w:p>
      <w:pPr>
        <w:jc w:val="center"/>
        <w:rPr>
          <w:rFonts w:ascii="仿宋" w:hAnsi="仿宋" w:eastAsia="仿宋"/>
          <w:b/>
          <w:color w:val="auto"/>
          <w:sz w:val="32"/>
          <w:highlight w:val="none"/>
        </w:rPr>
      </w:pPr>
    </w:p>
    <w:p>
      <w:pPr>
        <w:autoSpaceDE w:val="0"/>
        <w:autoSpaceDN w:val="0"/>
        <w:adjustRightInd w:val="0"/>
        <w:spacing w:line="360" w:lineRule="auto"/>
        <w:jc w:val="center"/>
        <w:rPr>
          <w:rFonts w:hint="eastAsia" w:ascii="仿宋_GB2312" w:hAnsi="仿宋" w:eastAsia="仿宋_GB2312" w:cs="宋体"/>
          <w:b/>
          <w:bCs/>
          <w:color w:val="auto"/>
          <w:sz w:val="36"/>
          <w:szCs w:val="36"/>
          <w:highlight w:val="none"/>
          <w:lang w:val="en-US" w:eastAsia="zh-CN"/>
        </w:rPr>
      </w:pPr>
      <w:r>
        <w:rPr>
          <w:rFonts w:hint="eastAsia" w:ascii="仿宋_GB2312" w:hAnsi="仿宋" w:eastAsia="仿宋_GB2312" w:cs="宋体"/>
          <w:b/>
          <w:bCs/>
          <w:color w:val="auto"/>
          <w:sz w:val="36"/>
          <w:szCs w:val="36"/>
          <w:highlight w:val="none"/>
          <w:lang w:val="zh-CN"/>
        </w:rPr>
        <w:t>编号：</w:t>
      </w:r>
      <w:r>
        <w:rPr>
          <w:rFonts w:ascii="仿宋_GB2312" w:hAnsi="仿宋" w:eastAsia="仿宋_GB2312" w:cs="宋体"/>
          <w:b/>
          <w:bCs/>
          <w:color w:val="auto"/>
          <w:sz w:val="36"/>
          <w:szCs w:val="36"/>
          <w:highlight w:val="none"/>
          <w:lang w:val="zh-CN"/>
        </w:rPr>
        <w:t xml:space="preserve"> </w:t>
      </w:r>
      <w:r>
        <w:rPr>
          <w:rFonts w:hint="eastAsia" w:ascii="仿宋_GB2312" w:hAnsi="仿宋" w:eastAsia="仿宋_GB2312" w:cs="宋体"/>
          <w:b/>
          <w:bCs/>
          <w:color w:val="auto"/>
          <w:sz w:val="36"/>
          <w:szCs w:val="36"/>
          <w:highlight w:val="none"/>
          <w:lang w:val="en-US" w:eastAsia="zh-CN"/>
        </w:rPr>
        <w:t>服务-101-2022-0063</w:t>
      </w:r>
    </w:p>
    <w:p>
      <w:pPr>
        <w:jc w:val="center"/>
        <w:rPr>
          <w:rFonts w:ascii="仿宋" w:hAnsi="仿宋" w:eastAsia="仿宋"/>
          <w:b/>
          <w:color w:val="auto"/>
          <w:sz w:val="32"/>
          <w:highlight w:val="none"/>
        </w:rPr>
      </w:pPr>
    </w:p>
    <w:p>
      <w:pPr>
        <w:jc w:val="center"/>
        <w:rPr>
          <w:rFonts w:ascii="仿宋" w:hAnsi="仿宋" w:eastAsia="仿宋"/>
          <w:b/>
          <w:color w:val="auto"/>
          <w:sz w:val="52"/>
          <w:highlight w:val="none"/>
        </w:rPr>
      </w:pPr>
    </w:p>
    <w:p>
      <w:pPr>
        <w:jc w:val="center"/>
        <w:rPr>
          <w:rFonts w:ascii="仿宋" w:hAnsi="仿宋" w:eastAsia="仿宋"/>
          <w:b/>
          <w:color w:val="auto"/>
          <w:sz w:val="52"/>
          <w:highlight w:val="none"/>
        </w:rPr>
      </w:pPr>
    </w:p>
    <w:p>
      <w:pPr>
        <w:autoSpaceDE w:val="0"/>
        <w:autoSpaceDN w:val="0"/>
        <w:adjustRightInd w:val="0"/>
        <w:spacing w:line="360" w:lineRule="auto"/>
        <w:jc w:val="center"/>
        <w:rPr>
          <w:rFonts w:ascii="仿宋_GB2312" w:hAnsi="仿宋" w:eastAsia="仿宋_GB2312" w:cs="宋体"/>
          <w:b/>
          <w:bCs/>
          <w:color w:val="auto"/>
          <w:sz w:val="32"/>
          <w:szCs w:val="32"/>
          <w:highlight w:val="none"/>
          <w:lang w:val="zh-CN"/>
        </w:rPr>
      </w:pPr>
      <w:r>
        <w:rPr>
          <w:rFonts w:hint="eastAsia" w:ascii="仿宋_GB2312" w:hAnsi="仿宋" w:eastAsia="仿宋_GB2312" w:cs="宋体"/>
          <w:b/>
          <w:bCs/>
          <w:color w:val="auto"/>
          <w:sz w:val="32"/>
          <w:szCs w:val="32"/>
          <w:highlight w:val="none"/>
          <w:lang w:val="zh-CN"/>
        </w:rPr>
        <w:t>重庆机场集团有限公司</w:t>
      </w:r>
    </w:p>
    <w:p>
      <w:pPr>
        <w:autoSpaceDE w:val="0"/>
        <w:autoSpaceDN w:val="0"/>
        <w:adjustRightInd w:val="0"/>
        <w:spacing w:line="360" w:lineRule="auto"/>
        <w:jc w:val="center"/>
        <w:rPr>
          <w:rFonts w:ascii="仿宋_GB2312" w:hAnsi="仿宋" w:eastAsia="仿宋_GB2312" w:cs="宋体"/>
          <w:b/>
          <w:bCs/>
          <w:color w:val="auto"/>
          <w:sz w:val="32"/>
          <w:szCs w:val="32"/>
          <w:highlight w:val="none"/>
          <w:lang w:val="zh-CN"/>
        </w:rPr>
      </w:pPr>
      <w:r>
        <w:rPr>
          <w:rFonts w:hint="eastAsia" w:ascii="仿宋_GB2312" w:hAnsi="仿宋" w:eastAsia="仿宋_GB2312" w:cs="宋体"/>
          <w:b/>
          <w:bCs/>
          <w:color w:val="auto"/>
          <w:sz w:val="32"/>
          <w:szCs w:val="32"/>
          <w:highlight w:val="none"/>
          <w:lang w:val="zh-CN"/>
        </w:rPr>
        <w:t>采购办公室（代章）</w:t>
      </w:r>
    </w:p>
    <w:p>
      <w:pPr>
        <w:rPr>
          <w:rFonts w:ascii="仿宋" w:hAnsi="仿宋" w:eastAsia="仿宋"/>
          <w:b/>
          <w:color w:val="auto"/>
          <w:sz w:val="32"/>
          <w:szCs w:val="32"/>
          <w:highlight w:val="none"/>
        </w:rPr>
      </w:pPr>
    </w:p>
    <w:p>
      <w:pPr>
        <w:autoSpaceDE w:val="0"/>
        <w:autoSpaceDN w:val="0"/>
        <w:adjustRightInd w:val="0"/>
        <w:spacing w:line="360" w:lineRule="auto"/>
        <w:jc w:val="center"/>
        <w:rPr>
          <w:rFonts w:ascii="仿宋_GB2312" w:hAnsi="仿宋" w:eastAsia="仿宋_GB2312" w:cs="宋体"/>
          <w:b/>
          <w:bCs/>
          <w:color w:val="auto"/>
          <w:sz w:val="32"/>
          <w:szCs w:val="32"/>
          <w:highlight w:val="none"/>
          <w:lang w:val="zh-CN"/>
        </w:rPr>
      </w:pPr>
      <w:r>
        <w:rPr>
          <w:rFonts w:hint="eastAsia" w:ascii="仿宋_GB2312" w:hAnsi="仿宋" w:eastAsia="仿宋_GB2312" w:cs="宋体"/>
          <w:b/>
          <w:bCs/>
          <w:color w:val="auto"/>
          <w:sz w:val="32"/>
          <w:szCs w:val="32"/>
          <w:highlight w:val="none"/>
          <w:lang w:val="zh-CN"/>
        </w:rPr>
        <w:t>二〇二二年</w:t>
      </w:r>
      <w:r>
        <w:rPr>
          <w:rFonts w:hint="eastAsia" w:ascii="仿宋_GB2312" w:hAnsi="仿宋" w:eastAsia="仿宋_GB2312" w:cs="宋体"/>
          <w:b/>
          <w:bCs/>
          <w:color w:val="auto"/>
          <w:sz w:val="32"/>
          <w:szCs w:val="32"/>
          <w:highlight w:val="none"/>
          <w:lang w:val="en-US" w:eastAsia="zh-CN"/>
        </w:rPr>
        <w:t>六</w:t>
      </w:r>
      <w:r>
        <w:rPr>
          <w:rFonts w:hint="eastAsia" w:ascii="仿宋_GB2312" w:hAnsi="仿宋" w:eastAsia="仿宋_GB2312" w:cs="宋体"/>
          <w:b/>
          <w:bCs/>
          <w:color w:val="auto"/>
          <w:sz w:val="32"/>
          <w:szCs w:val="32"/>
          <w:highlight w:val="none"/>
          <w:lang w:val="zh-CN"/>
        </w:rPr>
        <w:t>月</w:t>
      </w:r>
    </w:p>
    <w:p>
      <w:pPr>
        <w:spacing w:line="600" w:lineRule="exact"/>
        <w:jc w:val="center"/>
        <w:outlineLvl w:val="0"/>
        <w:rPr>
          <w:rFonts w:hint="eastAsia" w:ascii="方正小标宋_GBK" w:hAnsi="方正小标宋_GBK" w:eastAsia="方正小标宋_GBK" w:cs="方正小标宋_GBK"/>
          <w:color w:val="auto"/>
          <w:sz w:val="44"/>
          <w:szCs w:val="44"/>
          <w:highlight w:val="none"/>
          <w:lang w:eastAsia="zh-CN"/>
        </w:rPr>
      </w:pPr>
    </w:p>
    <w:p>
      <w:pPr>
        <w:rPr>
          <w:rFonts w:hint="eastAsia" w:ascii="方正小标宋_GBK" w:hAnsi="方正小标宋_GBK" w:eastAsia="方正小标宋_GBK" w:cs="方正小标宋_GBK"/>
          <w:color w:val="auto"/>
          <w:sz w:val="44"/>
          <w:szCs w:val="44"/>
          <w:highlight w:val="none"/>
          <w:lang w:eastAsia="zh-CN"/>
        </w:rPr>
      </w:pPr>
    </w:p>
    <w:p>
      <w:pPr>
        <w:pStyle w:val="2"/>
        <w:rPr>
          <w:rFonts w:ascii="方正小标宋_GBK" w:hAnsi="方正小标宋_GBK" w:eastAsia="方正小标宋_GBK" w:cs="方正小标宋_GBK"/>
          <w:b w:val="0"/>
          <w:bCs w:val="0"/>
          <w:color w:val="auto"/>
          <w:sz w:val="44"/>
          <w:szCs w:val="44"/>
          <w:highlight w:val="none"/>
        </w:rPr>
      </w:pPr>
      <w:r>
        <w:rPr>
          <w:rFonts w:hint="eastAsia" w:ascii="方正小标宋_GBK" w:hAnsi="方正小标宋_GBK" w:eastAsia="方正小标宋_GBK" w:cs="方正小标宋_GBK"/>
          <w:b w:val="0"/>
          <w:bCs w:val="0"/>
          <w:color w:val="auto"/>
          <w:sz w:val="44"/>
          <w:szCs w:val="44"/>
          <w:highlight w:val="none"/>
        </w:rPr>
        <w:t>目录</w:t>
      </w:r>
    </w:p>
    <w:p>
      <w:pPr>
        <w:rPr>
          <w:color w:val="auto"/>
          <w:highlight w:val="none"/>
        </w:rPr>
      </w:pPr>
    </w:p>
    <w:p>
      <w:pPr>
        <w:pStyle w:val="2"/>
        <w:rPr>
          <w:color w:val="auto"/>
          <w:highlight w:val="none"/>
        </w:rPr>
      </w:pPr>
    </w:p>
    <w:p>
      <w:pPr>
        <w:spacing w:line="360" w:lineRule="auto"/>
        <w:rPr>
          <w:rFonts w:ascii="方正仿宋_GBK" w:hAnsi="方正仿宋_GBK" w:eastAsia="方正仿宋_GBK" w:cs="方正仿宋_GBK"/>
          <w:b/>
          <w:bCs/>
          <w:color w:val="auto"/>
          <w:sz w:val="32"/>
          <w:highlight w:val="none"/>
        </w:rPr>
      </w:pPr>
      <w:r>
        <w:rPr>
          <w:rFonts w:hint="eastAsia" w:ascii="方正仿宋_GBK" w:hAnsi="方正仿宋_GBK" w:eastAsia="方正仿宋_GBK" w:cs="方正仿宋_GBK"/>
          <w:b/>
          <w:bCs/>
          <w:color w:val="auto"/>
          <w:sz w:val="32"/>
          <w:highlight w:val="none"/>
        </w:rPr>
        <w:t>第一章  比选公告及响应人须知</w:t>
      </w:r>
    </w:p>
    <w:p>
      <w:pPr>
        <w:spacing w:line="360" w:lineRule="auto"/>
        <w:rPr>
          <w:rFonts w:ascii="方正仿宋_GBK" w:hAnsi="方正仿宋_GBK" w:eastAsia="方正仿宋_GBK" w:cs="方正仿宋_GBK"/>
          <w:b/>
          <w:bCs/>
          <w:color w:val="auto"/>
          <w:sz w:val="32"/>
          <w:highlight w:val="none"/>
        </w:rPr>
      </w:pPr>
      <w:r>
        <w:rPr>
          <w:rFonts w:hint="eastAsia" w:ascii="方正仿宋_GBK" w:hAnsi="方正仿宋_GBK" w:eastAsia="方正仿宋_GBK" w:cs="方正仿宋_GBK"/>
          <w:b/>
          <w:bCs/>
          <w:color w:val="auto"/>
          <w:sz w:val="32"/>
          <w:highlight w:val="none"/>
        </w:rPr>
        <w:t>第二章  合同条款及格式</w:t>
      </w:r>
    </w:p>
    <w:p>
      <w:pPr>
        <w:spacing w:line="360" w:lineRule="auto"/>
        <w:rPr>
          <w:rFonts w:ascii="方正仿宋_GBK" w:hAnsi="方正仿宋_GBK" w:eastAsia="方正仿宋_GBK" w:cs="方正仿宋_GBK"/>
          <w:b/>
          <w:bCs/>
          <w:color w:val="auto"/>
          <w:sz w:val="32"/>
          <w:highlight w:val="none"/>
        </w:rPr>
      </w:pPr>
      <w:r>
        <w:rPr>
          <w:rFonts w:hint="eastAsia" w:ascii="方正仿宋_GBK" w:hAnsi="方正仿宋_GBK" w:eastAsia="方正仿宋_GBK" w:cs="方正仿宋_GBK"/>
          <w:b/>
          <w:bCs/>
          <w:color w:val="auto"/>
          <w:sz w:val="32"/>
          <w:highlight w:val="none"/>
        </w:rPr>
        <w:t>第三章  比选附件</w:t>
      </w:r>
    </w:p>
    <w:p>
      <w:pPr>
        <w:pStyle w:val="2"/>
        <w:rPr>
          <w:rFonts w:hint="eastAsia"/>
          <w:color w:val="auto"/>
          <w:highlight w:val="none"/>
          <w:lang w:eastAsia="zh-CN"/>
        </w:rPr>
      </w:pPr>
    </w:p>
    <w:p>
      <w:pPr>
        <w:rPr>
          <w:rFonts w:hint="eastAsia"/>
          <w:color w:val="auto"/>
          <w:highlight w:val="none"/>
          <w:lang w:eastAsia="zh-CN"/>
        </w:rPr>
      </w:pPr>
    </w:p>
    <w:p>
      <w:pPr>
        <w:pStyle w:val="2"/>
        <w:rPr>
          <w:rFonts w:hint="eastAsia"/>
          <w:color w:val="auto"/>
          <w:highlight w:val="none"/>
          <w:lang w:eastAsia="zh-CN"/>
        </w:rPr>
      </w:pPr>
    </w:p>
    <w:p>
      <w:pPr>
        <w:rPr>
          <w:rFonts w:hint="eastAsia"/>
          <w:color w:val="auto"/>
          <w:highlight w:val="none"/>
          <w:lang w:eastAsia="zh-CN"/>
        </w:rPr>
      </w:pPr>
    </w:p>
    <w:p>
      <w:pPr>
        <w:pStyle w:val="2"/>
        <w:rPr>
          <w:rFonts w:hint="eastAsia"/>
          <w:color w:val="auto"/>
          <w:highlight w:val="none"/>
          <w:lang w:eastAsia="zh-CN"/>
        </w:rPr>
      </w:pPr>
    </w:p>
    <w:p>
      <w:pPr>
        <w:rPr>
          <w:rFonts w:hint="eastAsia"/>
          <w:color w:val="auto"/>
          <w:highlight w:val="none"/>
          <w:lang w:eastAsia="zh-CN"/>
        </w:rPr>
      </w:pPr>
    </w:p>
    <w:p>
      <w:pPr>
        <w:pStyle w:val="2"/>
        <w:rPr>
          <w:rFonts w:hint="eastAsia"/>
          <w:color w:val="auto"/>
          <w:highlight w:val="none"/>
          <w:lang w:eastAsia="zh-CN"/>
        </w:rPr>
      </w:pPr>
    </w:p>
    <w:p>
      <w:pPr>
        <w:rPr>
          <w:rFonts w:hint="eastAsia"/>
          <w:color w:val="auto"/>
          <w:highlight w:val="none"/>
          <w:lang w:eastAsia="zh-CN"/>
        </w:rPr>
      </w:pPr>
    </w:p>
    <w:p>
      <w:pPr>
        <w:pStyle w:val="2"/>
        <w:rPr>
          <w:rFonts w:hint="eastAsia"/>
          <w:color w:val="auto"/>
          <w:highlight w:val="none"/>
          <w:lang w:eastAsia="zh-CN"/>
        </w:rPr>
      </w:pPr>
    </w:p>
    <w:p>
      <w:pPr>
        <w:rPr>
          <w:rFonts w:hint="eastAsia"/>
          <w:color w:val="auto"/>
          <w:highlight w:val="none"/>
          <w:lang w:eastAsia="zh-CN"/>
        </w:rPr>
      </w:pPr>
    </w:p>
    <w:p>
      <w:pPr>
        <w:pStyle w:val="2"/>
        <w:rPr>
          <w:rFonts w:hint="eastAsia"/>
          <w:color w:val="auto"/>
          <w:highlight w:val="none"/>
          <w:lang w:eastAsia="zh-CN"/>
        </w:rPr>
      </w:pPr>
    </w:p>
    <w:p>
      <w:pPr>
        <w:rPr>
          <w:rFonts w:hint="eastAsia"/>
          <w:color w:val="auto"/>
          <w:highlight w:val="none"/>
          <w:lang w:eastAsia="zh-CN"/>
        </w:rPr>
      </w:pPr>
    </w:p>
    <w:p>
      <w:pPr>
        <w:pStyle w:val="2"/>
        <w:rPr>
          <w:rFonts w:hint="eastAsia"/>
          <w:color w:val="auto"/>
          <w:highlight w:val="none"/>
          <w:lang w:eastAsia="zh-CN"/>
        </w:rPr>
      </w:pPr>
    </w:p>
    <w:p>
      <w:pPr>
        <w:spacing w:line="600" w:lineRule="exact"/>
        <w:jc w:val="both"/>
        <w:outlineLvl w:val="0"/>
        <w:rPr>
          <w:rFonts w:hint="eastAsia" w:ascii="方正小标宋_GBK" w:hAnsi="方正小标宋_GBK" w:eastAsia="方正小标宋_GBK" w:cs="方正小标宋_GBK"/>
          <w:color w:val="auto"/>
          <w:sz w:val="44"/>
          <w:szCs w:val="44"/>
          <w:highlight w:val="none"/>
          <w:lang w:eastAsia="zh-CN"/>
        </w:rPr>
      </w:pPr>
    </w:p>
    <w:p>
      <w:pPr>
        <w:pStyle w:val="2"/>
        <w:rPr>
          <w:rFonts w:ascii="方正小标宋_GBK" w:hAnsi="方正小标宋_GBK" w:eastAsia="方正小标宋_GBK" w:cs="方正小标宋_GBK"/>
          <w:b w:val="0"/>
          <w:bCs w:val="0"/>
          <w:color w:val="auto"/>
          <w:sz w:val="44"/>
          <w:szCs w:val="44"/>
          <w:highlight w:val="none"/>
        </w:rPr>
      </w:pPr>
      <w:r>
        <w:rPr>
          <w:rFonts w:hint="eastAsia" w:ascii="方正小标宋_GBK" w:hAnsi="方正小标宋_GBK" w:eastAsia="方正小标宋_GBK" w:cs="方正小标宋_GBK"/>
          <w:b w:val="0"/>
          <w:bCs w:val="0"/>
          <w:color w:val="auto"/>
          <w:sz w:val="44"/>
          <w:szCs w:val="44"/>
          <w:highlight w:val="none"/>
        </w:rPr>
        <w:t>第一章 比选公告及响应人须知</w:t>
      </w:r>
    </w:p>
    <w:p>
      <w:pPr>
        <w:widowControl/>
        <w:spacing w:line="360" w:lineRule="auto"/>
        <w:ind w:firstLine="560" w:firstLineChars="200"/>
        <w:jc w:val="left"/>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我司决定于近期将对</w:t>
      </w:r>
      <w:r>
        <w:rPr>
          <w:rFonts w:hint="eastAsia" w:ascii="方正仿宋_GBK" w:hAnsi="方正仿宋_GBK" w:eastAsia="方正仿宋_GBK" w:cs="方正仿宋_GBK"/>
          <w:color w:val="auto"/>
          <w:sz w:val="28"/>
          <w:szCs w:val="28"/>
          <w:highlight w:val="none"/>
          <w:lang w:eastAsia="zh-CN"/>
        </w:rPr>
        <w:t>全场化粪池危险源在线监测系统、远传系统维保及医疗废水预处理系统运维项目（</w:t>
      </w:r>
      <w:r>
        <w:rPr>
          <w:rFonts w:hint="eastAsia" w:ascii="方正仿宋_GBK" w:hAnsi="方正仿宋_GBK" w:eastAsia="方正仿宋_GBK" w:cs="方正仿宋_GBK"/>
          <w:color w:val="auto"/>
          <w:sz w:val="28"/>
          <w:szCs w:val="28"/>
          <w:highlight w:val="none"/>
          <w:lang w:val="en-US" w:eastAsia="zh-CN"/>
        </w:rPr>
        <w:t>第二次</w:t>
      </w:r>
      <w:r>
        <w:rPr>
          <w:rFonts w:hint="eastAsia" w:ascii="方正仿宋_GBK" w:hAnsi="方正仿宋_GBK" w:eastAsia="方正仿宋_GBK" w:cs="方正仿宋_GBK"/>
          <w:color w:val="auto"/>
          <w:sz w:val="28"/>
          <w:szCs w:val="28"/>
          <w:highlight w:val="none"/>
          <w:lang w:eastAsia="zh-CN"/>
        </w:rPr>
        <w:t>）</w:t>
      </w:r>
      <w:r>
        <w:rPr>
          <w:rFonts w:hint="eastAsia" w:ascii="方正仿宋_GBK" w:hAnsi="方正仿宋_GBK" w:eastAsia="方正仿宋_GBK" w:cs="方正仿宋_GBK"/>
          <w:color w:val="auto"/>
          <w:sz w:val="28"/>
          <w:szCs w:val="28"/>
          <w:highlight w:val="none"/>
        </w:rPr>
        <w:t>进行比选采购。</w:t>
      </w:r>
    </w:p>
    <w:p>
      <w:pPr>
        <w:widowControl/>
        <w:spacing w:line="600" w:lineRule="exact"/>
        <w:ind w:firstLine="560" w:firstLineChars="200"/>
        <w:jc w:val="left"/>
        <w:rPr>
          <w:rFonts w:ascii="方正仿宋_GBK" w:hAnsi="方正仿宋_GBK" w:eastAsia="方正仿宋_GBK" w:cs="方正仿宋_GBK"/>
          <w:color w:val="auto"/>
          <w:sz w:val="28"/>
          <w:szCs w:val="28"/>
          <w:highlight w:val="none"/>
        </w:rPr>
      </w:pPr>
    </w:p>
    <w:p>
      <w:pPr>
        <w:widowControl/>
        <w:spacing w:line="360" w:lineRule="auto"/>
        <w:ind w:firstLine="560" w:firstLineChars="200"/>
        <w:jc w:val="left"/>
        <w:outlineLvl w:val="0"/>
        <w:rPr>
          <w:rFonts w:ascii="方正仿宋_GBK" w:hAnsi="方正仿宋_GBK" w:eastAsia="方正仿宋_GBK" w:cs="方正仿宋_GBK"/>
          <w:b/>
          <w:bCs/>
          <w:color w:val="auto"/>
          <w:kern w:val="0"/>
          <w:sz w:val="28"/>
          <w:szCs w:val="28"/>
          <w:highlight w:val="none"/>
        </w:rPr>
      </w:pPr>
      <w:r>
        <w:rPr>
          <w:rFonts w:hint="eastAsia" w:ascii="方正仿宋_GBK" w:hAnsi="方正仿宋_GBK" w:eastAsia="方正仿宋_GBK" w:cs="方正仿宋_GBK"/>
          <w:b/>
          <w:bCs/>
          <w:color w:val="auto"/>
          <w:kern w:val="0"/>
          <w:sz w:val="28"/>
          <w:szCs w:val="28"/>
          <w:highlight w:val="none"/>
        </w:rPr>
        <w:t>一、项目实施内容及要求</w:t>
      </w:r>
    </w:p>
    <w:p>
      <w:pPr>
        <w:widowControl/>
        <w:spacing w:line="600" w:lineRule="exact"/>
        <w:ind w:firstLine="560" w:firstLineChars="200"/>
        <w:jc w:val="left"/>
        <w:rPr>
          <w:rFonts w:hint="eastAsia" w:ascii="方正仿宋_GBK" w:hAnsi="方正仿宋_GBK" w:eastAsia="方正仿宋_GBK" w:cs="方正仿宋_GBK"/>
          <w:color w:val="auto"/>
          <w:sz w:val="28"/>
          <w:szCs w:val="28"/>
          <w:highlight w:val="none"/>
          <w:lang w:eastAsia="zh-CN"/>
        </w:rPr>
      </w:pPr>
      <w:r>
        <w:rPr>
          <w:rFonts w:hint="eastAsia" w:ascii="方正仿宋_GBK" w:hAnsi="方正仿宋_GBK" w:eastAsia="方正仿宋_GBK" w:cs="方正仿宋_GBK"/>
          <w:color w:val="auto"/>
          <w:sz w:val="28"/>
          <w:szCs w:val="28"/>
          <w:highlight w:val="none"/>
          <w:lang w:eastAsia="zh-CN"/>
        </w:rPr>
        <w:t>1.1 项目名称：重庆江北国际机场全场化粪池危险源在线监测系统、远传系统维保及医疗废水预处理系统运维项目（</w:t>
      </w:r>
      <w:r>
        <w:rPr>
          <w:rFonts w:hint="eastAsia" w:ascii="方正仿宋_GBK" w:hAnsi="方正仿宋_GBK" w:eastAsia="方正仿宋_GBK" w:cs="方正仿宋_GBK"/>
          <w:color w:val="auto"/>
          <w:sz w:val="28"/>
          <w:szCs w:val="28"/>
          <w:highlight w:val="none"/>
          <w:lang w:val="en-US" w:eastAsia="zh-CN"/>
        </w:rPr>
        <w:t>第二次</w:t>
      </w:r>
      <w:bookmarkStart w:id="16" w:name="_GoBack"/>
      <w:bookmarkEnd w:id="16"/>
      <w:r>
        <w:rPr>
          <w:rFonts w:hint="eastAsia" w:ascii="方正仿宋_GBK" w:hAnsi="方正仿宋_GBK" w:eastAsia="方正仿宋_GBK" w:cs="方正仿宋_GBK"/>
          <w:color w:val="auto"/>
          <w:sz w:val="28"/>
          <w:szCs w:val="28"/>
          <w:highlight w:val="none"/>
          <w:lang w:eastAsia="zh-CN"/>
        </w:rPr>
        <w:t>）</w:t>
      </w:r>
    </w:p>
    <w:p>
      <w:pPr>
        <w:widowControl/>
        <w:spacing w:line="600" w:lineRule="exact"/>
        <w:ind w:firstLine="560" w:firstLineChars="200"/>
        <w:jc w:val="left"/>
        <w:rPr>
          <w:rFonts w:hint="eastAsia" w:ascii="方正仿宋_GBK" w:hAnsi="方正仿宋_GBK" w:eastAsia="方正仿宋_GBK" w:cs="方正仿宋_GBK"/>
          <w:color w:val="auto"/>
          <w:sz w:val="28"/>
          <w:szCs w:val="28"/>
          <w:highlight w:val="none"/>
          <w:lang w:eastAsia="zh-CN"/>
        </w:rPr>
      </w:pPr>
      <w:r>
        <w:rPr>
          <w:rFonts w:hint="eastAsia" w:ascii="方正仿宋_GBK" w:hAnsi="方正仿宋_GBK" w:eastAsia="方正仿宋_GBK" w:cs="方正仿宋_GBK"/>
          <w:color w:val="auto"/>
          <w:sz w:val="28"/>
          <w:szCs w:val="28"/>
          <w:highlight w:val="none"/>
          <w:lang w:eastAsia="zh-CN"/>
        </w:rPr>
        <w:t>1.2 项目地点：重庆江北国际机场内</w:t>
      </w:r>
    </w:p>
    <w:p>
      <w:pPr>
        <w:numPr>
          <w:ilvl w:val="0"/>
          <w:numId w:val="0"/>
        </w:numPr>
        <w:spacing w:line="560" w:lineRule="exact"/>
        <w:ind w:firstLine="560" w:firstLineChars="200"/>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eastAsia="zh-CN"/>
        </w:rPr>
        <w:t>1.3 项目内容：</w:t>
      </w:r>
      <w:r>
        <w:rPr>
          <w:rFonts w:hint="eastAsia" w:ascii="方正仿宋_GBK" w:hAnsi="方正仿宋_GBK" w:eastAsia="方正仿宋_GBK" w:cs="方正仿宋_GBK"/>
          <w:color w:val="auto"/>
          <w:sz w:val="28"/>
          <w:szCs w:val="28"/>
          <w:highlight w:val="none"/>
          <w:lang w:val="en-US" w:eastAsia="zh-CN"/>
        </w:rPr>
        <w:t>为确保辖区内设施设备正常运行，外包单位须对重庆江北国际机场67套化粪池危险源在线监测系统、4套雨量收集器、4套污水提升泵控制系统、1套远传电动阀控制系统、1套东区中水泵站远传系统、1套西区雨水泵房控制系统、1套东区综合管廊超低水位监控系统及1套远传压力表监控系统，1套医疗废水预处理系统进行运维，并承担服务期限内的维修工作及全部所使用的材料和配件（除给水远传电动阀机头），以及软件系统(可向原维保单位获取或自行新建）。</w:t>
      </w:r>
    </w:p>
    <w:p>
      <w:pPr>
        <w:widowControl/>
        <w:spacing w:line="600" w:lineRule="exact"/>
        <w:ind w:firstLine="560" w:firstLineChars="200"/>
        <w:jc w:val="left"/>
        <w:rPr>
          <w:rFonts w:hint="eastAsia" w:ascii="方正仿宋_GBK" w:hAnsi="方正仿宋_GBK" w:eastAsia="方正仿宋_GBK" w:cs="方正仿宋_GBK"/>
          <w:color w:val="auto"/>
          <w:sz w:val="28"/>
          <w:szCs w:val="28"/>
          <w:highlight w:val="none"/>
          <w:lang w:eastAsia="zh-CN"/>
        </w:rPr>
      </w:pPr>
      <w:r>
        <w:rPr>
          <w:rFonts w:hint="eastAsia" w:ascii="方正仿宋_GBK" w:hAnsi="方正仿宋_GBK" w:eastAsia="方正仿宋_GBK" w:cs="方正仿宋_GBK"/>
          <w:color w:val="auto"/>
          <w:sz w:val="28"/>
          <w:szCs w:val="28"/>
          <w:highlight w:val="none"/>
          <w:lang w:val="en-US" w:eastAsia="zh-CN"/>
        </w:rPr>
        <w:t>1.4服务期限：</w:t>
      </w:r>
      <w:r>
        <w:rPr>
          <w:rFonts w:hint="eastAsia" w:ascii="方正仿宋_GBK" w:hAnsi="方正仿宋_GBK" w:eastAsia="方正仿宋_GBK" w:cs="方正仿宋_GBK"/>
          <w:color w:val="auto"/>
          <w:sz w:val="28"/>
          <w:szCs w:val="28"/>
          <w:highlight w:val="none"/>
          <w:lang w:eastAsia="zh-CN"/>
        </w:rPr>
        <w:t>2年，自202</w:t>
      </w:r>
      <w:r>
        <w:rPr>
          <w:rFonts w:hint="eastAsia" w:ascii="方正仿宋_GBK" w:hAnsi="方正仿宋_GBK" w:eastAsia="方正仿宋_GBK" w:cs="方正仿宋_GBK"/>
          <w:color w:val="auto"/>
          <w:sz w:val="28"/>
          <w:szCs w:val="28"/>
          <w:highlight w:val="none"/>
          <w:lang w:val="en-US" w:eastAsia="zh-CN"/>
        </w:rPr>
        <w:t>2</w:t>
      </w:r>
      <w:r>
        <w:rPr>
          <w:rFonts w:hint="eastAsia" w:ascii="方正仿宋_GBK" w:hAnsi="方正仿宋_GBK" w:eastAsia="方正仿宋_GBK" w:cs="方正仿宋_GBK"/>
          <w:color w:val="auto"/>
          <w:sz w:val="28"/>
          <w:szCs w:val="28"/>
          <w:highlight w:val="none"/>
          <w:lang w:eastAsia="zh-CN"/>
        </w:rPr>
        <w:t>年</w:t>
      </w:r>
      <w:r>
        <w:rPr>
          <w:rFonts w:hint="eastAsia" w:ascii="方正仿宋_GBK" w:hAnsi="方正仿宋_GBK" w:eastAsia="方正仿宋_GBK" w:cs="方正仿宋_GBK"/>
          <w:color w:val="auto"/>
          <w:sz w:val="28"/>
          <w:szCs w:val="28"/>
          <w:highlight w:val="none"/>
          <w:lang w:val="en-US" w:eastAsia="zh-CN"/>
        </w:rPr>
        <w:t>7</w:t>
      </w:r>
      <w:r>
        <w:rPr>
          <w:rFonts w:hint="eastAsia" w:ascii="方正仿宋_GBK" w:hAnsi="方正仿宋_GBK" w:eastAsia="方正仿宋_GBK" w:cs="方正仿宋_GBK"/>
          <w:color w:val="auto"/>
          <w:sz w:val="28"/>
          <w:szCs w:val="28"/>
          <w:highlight w:val="none"/>
          <w:lang w:eastAsia="zh-CN"/>
        </w:rPr>
        <w:t>月</w:t>
      </w:r>
      <w:r>
        <w:rPr>
          <w:rFonts w:hint="eastAsia" w:ascii="方正仿宋_GBK" w:hAnsi="方正仿宋_GBK" w:eastAsia="方正仿宋_GBK" w:cs="方正仿宋_GBK"/>
          <w:color w:val="auto"/>
          <w:sz w:val="28"/>
          <w:szCs w:val="28"/>
          <w:highlight w:val="none"/>
          <w:lang w:val="en-US" w:eastAsia="zh-CN"/>
        </w:rPr>
        <w:t>25日</w:t>
      </w:r>
      <w:r>
        <w:rPr>
          <w:rFonts w:hint="eastAsia" w:ascii="方正仿宋_GBK" w:hAnsi="方正仿宋_GBK" w:eastAsia="方正仿宋_GBK" w:cs="方正仿宋_GBK"/>
          <w:color w:val="auto"/>
          <w:sz w:val="28"/>
          <w:szCs w:val="28"/>
          <w:highlight w:val="none"/>
          <w:lang w:eastAsia="zh-CN"/>
        </w:rPr>
        <w:t>至202</w:t>
      </w:r>
      <w:r>
        <w:rPr>
          <w:rFonts w:hint="eastAsia" w:ascii="方正仿宋_GBK" w:hAnsi="方正仿宋_GBK" w:eastAsia="方正仿宋_GBK" w:cs="方正仿宋_GBK"/>
          <w:color w:val="auto"/>
          <w:sz w:val="28"/>
          <w:szCs w:val="28"/>
          <w:highlight w:val="none"/>
          <w:lang w:val="en-US" w:eastAsia="zh-CN"/>
        </w:rPr>
        <w:t>4</w:t>
      </w:r>
      <w:r>
        <w:rPr>
          <w:rFonts w:hint="eastAsia" w:ascii="方正仿宋_GBK" w:hAnsi="方正仿宋_GBK" w:eastAsia="方正仿宋_GBK" w:cs="方正仿宋_GBK"/>
          <w:color w:val="auto"/>
          <w:sz w:val="28"/>
          <w:szCs w:val="28"/>
          <w:highlight w:val="none"/>
          <w:lang w:eastAsia="zh-CN"/>
        </w:rPr>
        <w:t>年</w:t>
      </w:r>
      <w:r>
        <w:rPr>
          <w:rFonts w:hint="eastAsia" w:ascii="方正仿宋_GBK" w:hAnsi="方正仿宋_GBK" w:eastAsia="方正仿宋_GBK" w:cs="方正仿宋_GBK"/>
          <w:color w:val="auto"/>
          <w:sz w:val="28"/>
          <w:szCs w:val="28"/>
          <w:highlight w:val="none"/>
          <w:lang w:val="en-US" w:eastAsia="zh-CN"/>
        </w:rPr>
        <w:t>7</w:t>
      </w:r>
      <w:r>
        <w:rPr>
          <w:rFonts w:hint="eastAsia" w:ascii="方正仿宋_GBK" w:hAnsi="方正仿宋_GBK" w:eastAsia="方正仿宋_GBK" w:cs="方正仿宋_GBK"/>
          <w:color w:val="auto"/>
          <w:sz w:val="28"/>
          <w:szCs w:val="28"/>
          <w:highlight w:val="none"/>
          <w:lang w:eastAsia="zh-CN"/>
        </w:rPr>
        <w:t>月</w:t>
      </w:r>
      <w:r>
        <w:rPr>
          <w:rFonts w:hint="eastAsia" w:ascii="方正仿宋_GBK" w:hAnsi="方正仿宋_GBK" w:eastAsia="方正仿宋_GBK" w:cs="方正仿宋_GBK"/>
          <w:color w:val="auto"/>
          <w:sz w:val="28"/>
          <w:szCs w:val="28"/>
          <w:highlight w:val="none"/>
          <w:lang w:val="en-US" w:eastAsia="zh-CN"/>
        </w:rPr>
        <w:t>24</w:t>
      </w:r>
      <w:r>
        <w:rPr>
          <w:rFonts w:hint="eastAsia" w:ascii="方正仿宋_GBK" w:hAnsi="方正仿宋_GBK" w:eastAsia="方正仿宋_GBK" w:cs="方正仿宋_GBK"/>
          <w:color w:val="auto"/>
          <w:sz w:val="28"/>
          <w:szCs w:val="28"/>
          <w:highlight w:val="none"/>
          <w:lang w:eastAsia="zh-CN"/>
        </w:rPr>
        <w:t>日</w:t>
      </w:r>
    </w:p>
    <w:p>
      <w:pPr>
        <w:widowControl/>
        <w:spacing w:line="360" w:lineRule="auto"/>
        <w:ind w:firstLine="560" w:firstLineChars="200"/>
        <w:jc w:val="left"/>
        <w:rPr>
          <w:rFonts w:ascii="方正仿宋_GBK" w:hAnsi="方正仿宋_GBK" w:eastAsia="方正仿宋_GBK" w:cs="方正仿宋_GBK"/>
          <w:b/>
          <w:color w:val="auto"/>
          <w:sz w:val="28"/>
          <w:szCs w:val="28"/>
          <w:highlight w:val="none"/>
        </w:rPr>
      </w:pPr>
      <w:r>
        <w:rPr>
          <w:rFonts w:hint="eastAsia" w:ascii="方正仿宋_GBK" w:hAnsi="方正仿宋_GBK" w:eastAsia="方正仿宋_GBK" w:cs="方正仿宋_GBK"/>
          <w:b/>
          <w:color w:val="auto"/>
          <w:sz w:val="28"/>
          <w:szCs w:val="28"/>
          <w:highlight w:val="none"/>
        </w:rPr>
        <w:t>二、比选响应人资格要求</w:t>
      </w:r>
    </w:p>
    <w:p>
      <w:pPr>
        <w:widowControl/>
        <w:spacing w:line="360" w:lineRule="auto"/>
        <w:ind w:firstLine="560" w:firstLineChars="200"/>
        <w:jc w:val="left"/>
        <w:rPr>
          <w:rFonts w:ascii="方正仿宋_GBK" w:hAnsi="方正仿宋_GBK" w:eastAsia="方正仿宋_GBK" w:cs="方正仿宋_GBK"/>
          <w:b/>
          <w:color w:val="auto"/>
          <w:sz w:val="28"/>
          <w:szCs w:val="28"/>
          <w:highlight w:val="none"/>
        </w:rPr>
      </w:pPr>
      <w:r>
        <w:rPr>
          <w:rFonts w:ascii="方正仿宋_GBK" w:hAnsi="方正仿宋_GBK" w:eastAsia="方正仿宋_GBK" w:cs="方正仿宋_GBK"/>
          <w:b/>
          <w:color w:val="auto"/>
          <w:sz w:val="28"/>
          <w:szCs w:val="28"/>
          <w:highlight w:val="none"/>
        </w:rPr>
        <w:t>2.</w:t>
      </w:r>
      <w:r>
        <w:rPr>
          <w:rFonts w:hint="eastAsia" w:ascii="方正仿宋_GBK" w:hAnsi="方正仿宋_GBK" w:eastAsia="方正仿宋_GBK" w:cs="方正仿宋_GBK"/>
          <w:b/>
          <w:color w:val="auto"/>
          <w:sz w:val="28"/>
          <w:szCs w:val="28"/>
          <w:highlight w:val="none"/>
        </w:rPr>
        <w:t>1</w:t>
      </w:r>
      <w:r>
        <w:rPr>
          <w:rFonts w:ascii="方正仿宋_GBK" w:hAnsi="方正仿宋_GBK" w:eastAsia="方正仿宋_GBK" w:cs="方正仿宋_GBK"/>
          <w:b/>
          <w:color w:val="auto"/>
          <w:sz w:val="28"/>
          <w:szCs w:val="28"/>
          <w:highlight w:val="none"/>
        </w:rPr>
        <w:t xml:space="preserve"> </w:t>
      </w:r>
      <w:r>
        <w:rPr>
          <w:rFonts w:hint="eastAsia" w:ascii="方正仿宋_GBK" w:hAnsi="方正仿宋_GBK" w:eastAsia="方正仿宋_GBK" w:cs="方正仿宋_GBK"/>
          <w:b/>
          <w:color w:val="auto"/>
          <w:sz w:val="28"/>
          <w:szCs w:val="28"/>
          <w:highlight w:val="none"/>
        </w:rPr>
        <w:t>资格要求</w:t>
      </w:r>
    </w:p>
    <w:p>
      <w:pPr>
        <w:spacing w:line="360" w:lineRule="auto"/>
        <w:ind w:firstLine="560" w:firstLineChars="200"/>
        <w:outlineLvl w:val="1"/>
        <w:rPr>
          <w:color w:val="auto"/>
          <w:highlight w:val="none"/>
        </w:rPr>
      </w:pPr>
      <w:r>
        <w:rPr>
          <w:rFonts w:hint="eastAsia" w:ascii="方正仿宋_GBK" w:hAnsi="方正仿宋_GBK" w:eastAsia="方正仿宋_GBK" w:cs="方正仿宋_GBK"/>
          <w:color w:val="auto"/>
          <w:sz w:val="28"/>
          <w:szCs w:val="28"/>
          <w:highlight w:val="none"/>
        </w:rPr>
        <w:t>2.1 营业执照、公司资质等；</w:t>
      </w:r>
    </w:p>
    <w:p>
      <w:pPr>
        <w:widowControl/>
        <w:spacing w:line="360" w:lineRule="auto"/>
        <w:ind w:firstLine="560" w:firstLineChars="200"/>
        <w:jc w:val="left"/>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2.1.1</w:t>
      </w:r>
      <w:r>
        <w:rPr>
          <w:rFonts w:hint="eastAsia" w:ascii="方正仿宋_GBK" w:hAnsi="方正仿宋_GBK" w:eastAsia="方正仿宋_GBK" w:cs="方正仿宋_GBK"/>
          <w:color w:val="auto"/>
          <w:sz w:val="28"/>
          <w:szCs w:val="28"/>
          <w:highlight w:val="none"/>
          <w:lang w:val="en-US" w:eastAsia="zh-CN"/>
        </w:rPr>
        <w:t>在中华人民共和国依法注册，具有独立法人资格，具有在国家市场监督管理部门登记的营业执照（提供营业执照复印件加盖单位鲜公章）。</w:t>
      </w:r>
    </w:p>
    <w:p>
      <w:pPr>
        <w:spacing w:line="360" w:lineRule="auto"/>
        <w:ind w:firstLine="560" w:firstLineChars="200"/>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2.1.2</w:t>
      </w:r>
      <w:r>
        <w:rPr>
          <w:rFonts w:hint="eastAsia" w:ascii="方正仿宋_GBK" w:hAnsi="方正仿宋_GBK" w:eastAsia="方正仿宋_GBK" w:cs="方正仿宋_GBK"/>
          <w:color w:val="auto"/>
          <w:sz w:val="28"/>
          <w:szCs w:val="28"/>
          <w:highlight w:val="none"/>
          <w:lang w:val="en-US" w:eastAsia="zh-CN"/>
        </w:rPr>
        <w:t>具有市级（及以上）</w:t>
      </w:r>
      <w:r>
        <w:rPr>
          <w:rFonts w:hint="eastAsia" w:ascii="方正仿宋_GBK" w:hAnsi="方正仿宋_GBK" w:eastAsia="方正仿宋_GBK" w:cs="方正仿宋_GBK"/>
          <w:color w:val="auto"/>
          <w:sz w:val="28"/>
          <w:szCs w:val="28"/>
          <w:highlight w:val="none"/>
          <w:shd w:val="clear" w:color="auto" w:fill="auto"/>
          <w:lang w:val="en-US" w:eastAsia="zh-CN"/>
        </w:rPr>
        <w:t>城乡建设委员会颁发的电子与智能化工程专业承包贰级</w:t>
      </w:r>
      <w:r>
        <w:rPr>
          <w:rFonts w:hint="eastAsia" w:ascii="方正仿宋_GBK" w:hAnsi="方正仿宋_GBK" w:eastAsia="方正仿宋_GBK" w:cs="方正仿宋_GBK"/>
          <w:color w:val="auto"/>
          <w:sz w:val="28"/>
          <w:szCs w:val="28"/>
          <w:highlight w:val="none"/>
          <w:lang w:val="en-US" w:eastAsia="zh-CN"/>
        </w:rPr>
        <w:t>及以上资质</w:t>
      </w:r>
      <w:r>
        <w:rPr>
          <w:rFonts w:hint="eastAsia" w:ascii="方正仿宋_GBK" w:hAnsi="方正仿宋_GBK" w:eastAsia="方正仿宋_GBK" w:cs="方正仿宋_GBK"/>
          <w:color w:val="auto"/>
          <w:sz w:val="28"/>
          <w:szCs w:val="28"/>
          <w:highlight w:val="none"/>
        </w:rPr>
        <w:t>（须提供资质证书复印件加盖鲜章）。</w:t>
      </w:r>
    </w:p>
    <w:p>
      <w:pPr>
        <w:spacing w:line="360" w:lineRule="auto"/>
        <w:ind w:firstLine="560" w:firstLineChars="200"/>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2.1.</w:t>
      </w:r>
      <w:r>
        <w:rPr>
          <w:rFonts w:hint="eastAsia" w:ascii="方正仿宋_GBK" w:hAnsi="方正仿宋_GBK" w:eastAsia="方正仿宋_GBK" w:cs="方正仿宋_GBK"/>
          <w:color w:val="auto"/>
          <w:sz w:val="28"/>
          <w:szCs w:val="28"/>
          <w:highlight w:val="none"/>
          <w:lang w:val="en-US" w:eastAsia="zh-CN"/>
        </w:rPr>
        <w:t>3</w:t>
      </w:r>
      <w:r>
        <w:rPr>
          <w:rFonts w:hint="eastAsia" w:ascii="方正仿宋_GBK" w:hAnsi="方正仿宋_GBK" w:eastAsia="方正仿宋_GBK" w:cs="方正仿宋_GBK"/>
          <w:color w:val="auto"/>
          <w:sz w:val="28"/>
          <w:szCs w:val="28"/>
          <w:highlight w:val="none"/>
        </w:rPr>
        <w:t>人员资质：外包单位需配备</w:t>
      </w:r>
      <w:r>
        <w:rPr>
          <w:rFonts w:hint="eastAsia" w:ascii="方正仿宋_GBK" w:hAnsi="方正仿宋_GBK" w:eastAsia="方正仿宋_GBK" w:cs="方正仿宋_GBK"/>
          <w:color w:val="auto"/>
          <w:sz w:val="28"/>
          <w:szCs w:val="28"/>
          <w:highlight w:val="none"/>
          <w:lang w:eastAsia="zh-CN"/>
        </w:rPr>
        <w:t>项目负责人</w:t>
      </w:r>
      <w:r>
        <w:rPr>
          <w:rFonts w:hint="eastAsia" w:ascii="方正仿宋_GBK" w:hAnsi="方正仿宋_GBK" w:eastAsia="方正仿宋_GBK" w:cs="方正仿宋_GBK"/>
          <w:color w:val="auto"/>
          <w:sz w:val="28"/>
          <w:szCs w:val="28"/>
          <w:highlight w:val="none"/>
          <w:lang w:val="en-US" w:eastAsia="zh-CN"/>
        </w:rPr>
        <w:t>1名，</w:t>
      </w:r>
      <w:r>
        <w:rPr>
          <w:rFonts w:hint="eastAsia" w:ascii="方正仿宋_GBK" w:hAnsi="方正仿宋_GBK" w:eastAsia="方正仿宋_GBK" w:cs="方正仿宋_GBK"/>
          <w:color w:val="auto"/>
          <w:sz w:val="28"/>
          <w:szCs w:val="28"/>
          <w:highlight w:val="none"/>
          <w:lang w:eastAsia="zh-CN"/>
        </w:rPr>
        <w:t>巡查作业</w:t>
      </w:r>
      <w:r>
        <w:rPr>
          <w:rFonts w:hint="eastAsia" w:ascii="方正仿宋_GBK" w:hAnsi="方正仿宋_GBK" w:eastAsia="方正仿宋_GBK" w:cs="方正仿宋_GBK"/>
          <w:color w:val="auto"/>
          <w:sz w:val="28"/>
          <w:szCs w:val="28"/>
          <w:highlight w:val="none"/>
        </w:rPr>
        <w:t>人员</w:t>
      </w:r>
      <w:r>
        <w:rPr>
          <w:rFonts w:hint="eastAsia" w:ascii="方正仿宋_GBK" w:hAnsi="方正仿宋_GBK" w:eastAsia="方正仿宋_GBK" w:cs="方正仿宋_GBK"/>
          <w:color w:val="auto"/>
          <w:sz w:val="28"/>
          <w:szCs w:val="28"/>
          <w:highlight w:val="none"/>
          <w:lang w:val="en-US" w:eastAsia="zh-CN"/>
        </w:rPr>
        <w:t>1</w:t>
      </w:r>
      <w:r>
        <w:rPr>
          <w:rFonts w:hint="eastAsia" w:ascii="方正仿宋_GBK" w:hAnsi="方正仿宋_GBK" w:eastAsia="方正仿宋_GBK" w:cs="方正仿宋_GBK"/>
          <w:color w:val="auto"/>
          <w:sz w:val="28"/>
          <w:szCs w:val="28"/>
          <w:highlight w:val="none"/>
        </w:rPr>
        <w:t>名</w:t>
      </w:r>
      <w:r>
        <w:rPr>
          <w:rFonts w:hint="eastAsia" w:ascii="方正仿宋_GBK" w:hAnsi="方正仿宋_GBK" w:eastAsia="方正仿宋_GBK" w:cs="方正仿宋_GBK"/>
          <w:color w:val="auto"/>
          <w:sz w:val="28"/>
          <w:szCs w:val="28"/>
          <w:highlight w:val="none"/>
          <w:lang w:eastAsia="zh-CN"/>
        </w:rPr>
        <w:t>，以上</w:t>
      </w:r>
      <w:r>
        <w:rPr>
          <w:rFonts w:hint="eastAsia" w:ascii="方正仿宋_GBK" w:hAnsi="方正仿宋_GBK" w:eastAsia="方正仿宋_GBK" w:cs="方正仿宋_GBK"/>
          <w:color w:val="auto"/>
          <w:sz w:val="28"/>
          <w:szCs w:val="28"/>
          <w:highlight w:val="none"/>
          <w:lang w:val="zh-CN" w:eastAsia="zh-CN"/>
        </w:rPr>
        <w:t>人员应持有</w:t>
      </w:r>
      <w:r>
        <w:rPr>
          <w:rFonts w:hint="eastAsia" w:ascii="方正仿宋_GBK" w:hAnsi="方正仿宋_GBK" w:eastAsia="方正仿宋_GBK" w:cs="方正仿宋_GBK"/>
          <w:color w:val="auto"/>
          <w:sz w:val="28"/>
          <w:szCs w:val="28"/>
          <w:highlight w:val="none"/>
          <w:lang w:val="en-US" w:eastAsia="zh-CN"/>
        </w:rPr>
        <w:t>《低压电工操作证》。</w:t>
      </w:r>
      <w:r>
        <w:rPr>
          <w:rFonts w:hint="eastAsia" w:ascii="方正仿宋_GBK" w:hAnsi="方正仿宋_GBK" w:eastAsia="方正仿宋_GBK" w:cs="方正仿宋_GBK"/>
          <w:color w:val="auto"/>
          <w:sz w:val="28"/>
          <w:szCs w:val="28"/>
          <w:highlight w:val="none"/>
        </w:rPr>
        <w:t>（须提供拟派人员的操作证复印件加盖鲜章）。</w:t>
      </w:r>
    </w:p>
    <w:p>
      <w:pPr>
        <w:spacing w:line="360" w:lineRule="auto"/>
        <w:ind w:firstLine="560" w:firstLineChars="200"/>
        <w:outlineLvl w:val="1"/>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2.2 法定代表人授权书；</w:t>
      </w:r>
    </w:p>
    <w:p>
      <w:pPr>
        <w:spacing w:line="360" w:lineRule="auto"/>
        <w:ind w:firstLine="560" w:firstLineChars="200"/>
        <w:outlineLvl w:val="1"/>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2.3 法定代表人身份证复印件和被授权人身份证复印件；</w:t>
      </w:r>
    </w:p>
    <w:p>
      <w:pPr>
        <w:widowControl/>
        <w:spacing w:line="360" w:lineRule="auto"/>
        <w:ind w:firstLine="560" w:firstLineChars="200"/>
        <w:jc w:val="left"/>
        <w:rPr>
          <w:rFonts w:ascii="方正仿宋_GBK" w:hAnsi="方正仿宋_GBK" w:eastAsia="方正仿宋_GBK" w:cs="方正仿宋_GBK"/>
          <w:b/>
          <w:color w:val="auto"/>
          <w:sz w:val="28"/>
          <w:szCs w:val="28"/>
          <w:highlight w:val="none"/>
        </w:rPr>
      </w:pPr>
      <w:r>
        <w:rPr>
          <w:rFonts w:ascii="方正仿宋_GBK" w:hAnsi="方正仿宋_GBK" w:eastAsia="方正仿宋_GBK" w:cs="方正仿宋_GBK"/>
          <w:b/>
          <w:color w:val="auto"/>
          <w:sz w:val="28"/>
          <w:szCs w:val="28"/>
          <w:highlight w:val="none"/>
        </w:rPr>
        <w:t xml:space="preserve">2.2 </w:t>
      </w:r>
      <w:r>
        <w:rPr>
          <w:rFonts w:hint="eastAsia" w:ascii="方正仿宋_GBK" w:hAnsi="方正仿宋_GBK" w:eastAsia="方正仿宋_GBK" w:cs="方正仿宋_GBK"/>
          <w:b/>
          <w:color w:val="auto"/>
          <w:sz w:val="28"/>
          <w:szCs w:val="28"/>
          <w:highlight w:val="none"/>
        </w:rPr>
        <w:t>其他要求</w:t>
      </w:r>
    </w:p>
    <w:p>
      <w:pPr>
        <w:widowControl/>
        <w:spacing w:line="360" w:lineRule="auto"/>
        <w:ind w:firstLine="560" w:firstLineChars="200"/>
        <w:jc w:val="left"/>
        <w:rPr>
          <w:rFonts w:ascii="方正仿宋_GBK" w:hAnsi="方正仿宋_GBK" w:eastAsia="方正仿宋_GBK" w:cs="方正仿宋_GBK"/>
          <w:color w:val="auto"/>
          <w:sz w:val="28"/>
          <w:szCs w:val="28"/>
          <w:highlight w:val="none"/>
        </w:rPr>
      </w:pPr>
      <w:r>
        <w:rPr>
          <w:rFonts w:ascii="方正仿宋_GBK" w:hAnsi="方正仿宋_GBK" w:eastAsia="方正仿宋_GBK" w:cs="方正仿宋_GBK"/>
          <w:color w:val="auto"/>
          <w:sz w:val="28"/>
          <w:szCs w:val="28"/>
          <w:highlight w:val="none"/>
        </w:rPr>
        <w:t>2</w:t>
      </w:r>
      <w:r>
        <w:rPr>
          <w:rFonts w:hint="eastAsia" w:ascii="方正仿宋_GBK" w:hAnsi="方正仿宋_GBK" w:eastAsia="方正仿宋_GBK" w:cs="方正仿宋_GBK"/>
          <w:color w:val="auto"/>
          <w:sz w:val="28"/>
          <w:szCs w:val="28"/>
          <w:highlight w:val="none"/>
        </w:rPr>
        <w:t>.</w:t>
      </w:r>
      <w:r>
        <w:rPr>
          <w:rFonts w:ascii="方正仿宋_GBK" w:hAnsi="方正仿宋_GBK" w:eastAsia="方正仿宋_GBK" w:cs="方正仿宋_GBK"/>
          <w:color w:val="auto"/>
          <w:sz w:val="28"/>
          <w:szCs w:val="28"/>
          <w:highlight w:val="none"/>
        </w:rPr>
        <w:t>2.</w:t>
      </w:r>
      <w:r>
        <w:rPr>
          <w:rFonts w:hint="eastAsia" w:ascii="方正仿宋_GBK" w:hAnsi="方正仿宋_GBK" w:eastAsia="方正仿宋_GBK" w:cs="方正仿宋_GBK"/>
          <w:color w:val="auto"/>
          <w:sz w:val="28"/>
          <w:szCs w:val="28"/>
          <w:highlight w:val="none"/>
        </w:rPr>
        <w:t>1 本次比选采购不接受联合体。</w:t>
      </w:r>
    </w:p>
    <w:p>
      <w:pPr>
        <w:widowControl/>
        <w:spacing w:line="360" w:lineRule="auto"/>
        <w:ind w:firstLine="560" w:firstLineChars="200"/>
        <w:jc w:val="left"/>
        <w:rPr>
          <w:rFonts w:ascii="方正仿宋_GBK" w:hAnsi="方正仿宋_GBK" w:eastAsia="方正仿宋_GBK" w:cs="方正仿宋_GBK"/>
          <w:color w:val="auto"/>
          <w:sz w:val="28"/>
          <w:szCs w:val="28"/>
          <w:highlight w:val="none"/>
        </w:rPr>
      </w:pPr>
      <w:r>
        <w:rPr>
          <w:rFonts w:ascii="方正仿宋_GBK" w:hAnsi="方正仿宋_GBK" w:eastAsia="方正仿宋_GBK" w:cs="方正仿宋_GBK"/>
          <w:color w:val="auto"/>
          <w:sz w:val="28"/>
          <w:szCs w:val="28"/>
          <w:highlight w:val="none"/>
        </w:rPr>
        <w:t>2</w:t>
      </w:r>
      <w:r>
        <w:rPr>
          <w:rFonts w:hint="eastAsia" w:ascii="方正仿宋_GBK" w:hAnsi="方正仿宋_GBK" w:eastAsia="方正仿宋_GBK" w:cs="方正仿宋_GBK"/>
          <w:color w:val="auto"/>
          <w:sz w:val="28"/>
          <w:szCs w:val="28"/>
          <w:highlight w:val="none"/>
        </w:rPr>
        <w:t>.</w:t>
      </w:r>
      <w:r>
        <w:rPr>
          <w:rFonts w:ascii="方正仿宋_GBK" w:hAnsi="方正仿宋_GBK" w:eastAsia="方正仿宋_GBK" w:cs="方正仿宋_GBK"/>
          <w:color w:val="auto"/>
          <w:sz w:val="28"/>
          <w:szCs w:val="28"/>
          <w:highlight w:val="none"/>
        </w:rPr>
        <w:t>2.</w:t>
      </w:r>
      <w:r>
        <w:rPr>
          <w:rFonts w:hint="eastAsia" w:ascii="方正仿宋_GBK" w:hAnsi="方正仿宋_GBK" w:eastAsia="方正仿宋_GBK" w:cs="方正仿宋_GBK"/>
          <w:color w:val="auto"/>
          <w:sz w:val="28"/>
          <w:szCs w:val="28"/>
          <w:highlight w:val="none"/>
        </w:rPr>
        <w:t>2</w:t>
      </w:r>
      <w:r>
        <w:rPr>
          <w:rFonts w:ascii="方正仿宋_GBK" w:hAnsi="方正仿宋_GBK" w:eastAsia="方正仿宋_GBK" w:cs="方正仿宋_GBK"/>
          <w:color w:val="auto"/>
          <w:sz w:val="28"/>
          <w:szCs w:val="28"/>
          <w:highlight w:val="none"/>
        </w:rPr>
        <w:t xml:space="preserve"> </w:t>
      </w:r>
      <w:r>
        <w:rPr>
          <w:rFonts w:hint="eastAsia" w:ascii="方正仿宋_GBK" w:hAnsi="方正仿宋_GBK" w:eastAsia="方正仿宋_GBK" w:cs="方正仿宋_GBK"/>
          <w:color w:val="auto"/>
          <w:sz w:val="28"/>
          <w:szCs w:val="28"/>
          <w:highlight w:val="none"/>
        </w:rPr>
        <w:t>法定代表人为同一个人的两个及两个以上法人，母公司、全资子公司及其控股公司，以及其他形式有管理关系的投标人，都不得在同一采购项目中同时参与比选。</w:t>
      </w:r>
    </w:p>
    <w:p>
      <w:pPr>
        <w:widowControl/>
        <w:spacing w:line="360" w:lineRule="auto"/>
        <w:ind w:firstLine="560" w:firstLineChars="200"/>
        <w:jc w:val="left"/>
        <w:rPr>
          <w:rFonts w:ascii="方正仿宋_GBK" w:hAnsi="方正仿宋_GBK" w:eastAsia="方正仿宋_GBK" w:cs="方正仿宋_GBK"/>
          <w:color w:val="auto"/>
          <w:sz w:val="28"/>
          <w:szCs w:val="28"/>
          <w:highlight w:val="none"/>
        </w:rPr>
      </w:pPr>
      <w:r>
        <w:rPr>
          <w:rFonts w:ascii="方正仿宋_GBK" w:hAnsi="方正仿宋_GBK" w:eastAsia="方正仿宋_GBK" w:cs="方正仿宋_GBK"/>
          <w:color w:val="auto"/>
          <w:sz w:val="28"/>
          <w:szCs w:val="28"/>
          <w:highlight w:val="none"/>
        </w:rPr>
        <w:t>2.2</w:t>
      </w:r>
      <w:r>
        <w:rPr>
          <w:rFonts w:hint="eastAsia" w:ascii="方正仿宋_GBK" w:hAnsi="方正仿宋_GBK" w:eastAsia="方正仿宋_GBK" w:cs="方正仿宋_GBK"/>
          <w:color w:val="auto"/>
          <w:sz w:val="28"/>
          <w:szCs w:val="28"/>
          <w:highlight w:val="none"/>
        </w:rPr>
        <w:t>.3</w:t>
      </w:r>
      <w:r>
        <w:rPr>
          <w:rFonts w:ascii="方正仿宋_GBK" w:hAnsi="方正仿宋_GBK" w:eastAsia="方正仿宋_GBK" w:cs="方正仿宋_GBK"/>
          <w:color w:val="auto"/>
          <w:sz w:val="28"/>
          <w:szCs w:val="28"/>
          <w:highlight w:val="none"/>
        </w:rPr>
        <w:t xml:space="preserve"> </w:t>
      </w:r>
      <w:r>
        <w:rPr>
          <w:rFonts w:hint="eastAsia" w:ascii="方正仿宋_GBK" w:hAnsi="方正仿宋_GBK" w:eastAsia="方正仿宋_GBK" w:cs="方正仿宋_GBK"/>
          <w:color w:val="auto"/>
          <w:sz w:val="28"/>
          <w:szCs w:val="28"/>
          <w:highlight w:val="none"/>
        </w:rPr>
        <w:t>信誉要求：①没有处于被责令停业，参与招标采购资格被取消，财产被接管、冻结，破产状态；②比选响应人没有进入采购人黑名单库；③具有履行合同所必需的设备和专业技术能力。</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rPr>
      </w:pPr>
      <w:r>
        <w:rPr>
          <w:rFonts w:ascii="方正仿宋_GBK" w:hAnsi="方正仿宋_GBK" w:eastAsia="方正仿宋_GBK" w:cs="方正仿宋_GBK"/>
          <w:color w:val="auto"/>
          <w:sz w:val="28"/>
          <w:szCs w:val="28"/>
          <w:highlight w:val="none"/>
        </w:rPr>
        <w:t>2.2</w:t>
      </w:r>
      <w:r>
        <w:rPr>
          <w:rFonts w:hint="eastAsia" w:ascii="方正仿宋_GBK" w:hAnsi="方正仿宋_GBK" w:eastAsia="方正仿宋_GBK" w:cs="方正仿宋_GBK"/>
          <w:color w:val="auto"/>
          <w:sz w:val="28"/>
          <w:szCs w:val="28"/>
          <w:highlight w:val="none"/>
        </w:rPr>
        <w:t>.4</w:t>
      </w:r>
      <w:r>
        <w:rPr>
          <w:rFonts w:ascii="方正仿宋_GBK" w:hAnsi="方正仿宋_GBK" w:eastAsia="方正仿宋_GBK" w:cs="方正仿宋_GBK"/>
          <w:color w:val="auto"/>
          <w:sz w:val="28"/>
          <w:szCs w:val="28"/>
          <w:highlight w:val="none"/>
        </w:rPr>
        <w:t xml:space="preserve"> </w:t>
      </w:r>
      <w:r>
        <w:rPr>
          <w:rFonts w:hint="eastAsia" w:ascii="方正仿宋_GBK" w:hAnsi="方正仿宋_GBK" w:eastAsia="方正仿宋_GBK" w:cs="方正仿宋_GBK"/>
          <w:color w:val="auto"/>
          <w:sz w:val="28"/>
          <w:szCs w:val="28"/>
          <w:highlight w:val="none"/>
        </w:rPr>
        <w:t>比选响应人如提供虚假材料或未达到上述要求，采购人有权取消其比选资格或成交资格；提供虚假材料的，不予退还其比选响应保证金，并且将列入采购人黑名单库。</w:t>
      </w:r>
    </w:p>
    <w:p>
      <w:pPr>
        <w:widowControl/>
        <w:spacing w:line="360" w:lineRule="auto"/>
        <w:ind w:firstLine="560" w:firstLineChars="200"/>
        <w:jc w:val="left"/>
        <w:rPr>
          <w:rFonts w:hint="eastAsia" w:ascii="方正仿宋_GBK" w:hAnsi="方正仿宋_GBK" w:eastAsia="方正仿宋_GBK" w:cs="方正仿宋_GBK"/>
          <w:b/>
          <w:color w:val="auto"/>
          <w:sz w:val="28"/>
          <w:szCs w:val="28"/>
          <w:highlight w:val="none"/>
        </w:rPr>
      </w:pPr>
      <w:r>
        <w:rPr>
          <w:rFonts w:hint="eastAsia" w:ascii="方正仿宋_GBK" w:hAnsi="方正仿宋_GBK" w:eastAsia="方正仿宋_GBK" w:cs="方正仿宋_GBK"/>
          <w:b/>
          <w:color w:val="auto"/>
          <w:sz w:val="28"/>
          <w:szCs w:val="28"/>
          <w:highlight w:val="none"/>
        </w:rPr>
        <w:t>三、项目</w:t>
      </w:r>
      <w:r>
        <w:rPr>
          <w:rFonts w:hint="eastAsia" w:ascii="方正仿宋_GBK" w:hAnsi="方正仿宋_GBK" w:eastAsia="方正仿宋_GBK" w:cs="方正仿宋_GBK"/>
          <w:b/>
          <w:color w:val="auto"/>
          <w:sz w:val="28"/>
          <w:szCs w:val="28"/>
          <w:highlight w:val="none"/>
          <w:lang w:eastAsia="zh-CN"/>
        </w:rPr>
        <w:t>工作内容</w:t>
      </w:r>
      <w:r>
        <w:rPr>
          <w:rFonts w:hint="eastAsia" w:ascii="方正仿宋_GBK" w:hAnsi="方正仿宋_GBK" w:eastAsia="方正仿宋_GBK" w:cs="方正仿宋_GBK"/>
          <w:b/>
          <w:color w:val="auto"/>
          <w:sz w:val="28"/>
          <w:szCs w:val="28"/>
          <w:highlight w:val="none"/>
        </w:rPr>
        <w:t>要求</w:t>
      </w:r>
    </w:p>
    <w:p>
      <w:pPr>
        <w:widowControl/>
        <w:spacing w:line="360" w:lineRule="auto"/>
        <w:ind w:firstLine="560" w:firstLineChars="200"/>
        <w:jc w:val="left"/>
        <w:rPr>
          <w:rFonts w:hint="eastAsia" w:ascii="方正仿宋_GBK" w:hAnsi="方正仿宋_GBK" w:eastAsia="方正仿宋_GBK" w:cs="方正仿宋_GBK"/>
          <w:b/>
          <w:color w:val="auto"/>
          <w:sz w:val="28"/>
          <w:szCs w:val="28"/>
          <w:highlight w:val="none"/>
          <w:lang w:val="en-US" w:eastAsia="zh-CN"/>
        </w:rPr>
      </w:pPr>
      <w:r>
        <w:rPr>
          <w:rFonts w:hint="eastAsia" w:ascii="方正仿宋_GBK" w:hAnsi="方正仿宋_GBK" w:eastAsia="方正仿宋_GBK" w:cs="方正仿宋_GBK"/>
          <w:b/>
          <w:color w:val="auto"/>
          <w:sz w:val="28"/>
          <w:szCs w:val="28"/>
          <w:highlight w:val="none"/>
          <w:lang w:val="en-US" w:eastAsia="zh-CN"/>
        </w:rPr>
        <w:t>3.1</w:t>
      </w:r>
      <w:r>
        <w:rPr>
          <w:rFonts w:hint="eastAsia" w:ascii="方正仿宋_GBK" w:hAnsi="方正仿宋_GBK" w:eastAsia="方正仿宋_GBK" w:cs="方正仿宋_GBK"/>
          <w:b/>
          <w:color w:val="auto"/>
          <w:sz w:val="28"/>
          <w:szCs w:val="28"/>
          <w:highlight w:val="none"/>
          <w:lang w:eastAsia="zh-CN"/>
        </w:rPr>
        <w:t>项目内容</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3.1.1该项目含67套化粪池危险源在线监测系统（设备数据采集频率2小时1次）、4套雨量收集器、4套污水提升泵控制系统、1套远传电动阀控制系统、1套东区中水泵站远传系统、1套西区雨水泵房控制系统、1套东区综合管廊超低水位监控系统、1套远传压力表监控系统以及1套医疗废水预处理系统。</w:t>
      </w:r>
    </w:p>
    <w:p>
      <w:pPr>
        <w:numPr>
          <w:ilvl w:val="0"/>
          <w:numId w:val="0"/>
        </w:numPr>
        <w:spacing w:line="560" w:lineRule="exact"/>
        <w:ind w:firstLine="560" w:firstLineChars="200"/>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3.1.2每月对化粪池危险源在线监测系统67套、雨量收集器4套、污水提升泵控制系统4套及污水提升泵控制模块8台进行2次日常巡查维护。</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3.1.3 1套远传电动阀控制系统（含1套终端、9套远传控制设备、15台电动控制阀远传控制模块及生活供水站1套电动阀远传及控制系统）进行每月2次巡查维护。</w:t>
      </w:r>
    </w:p>
    <w:p>
      <w:pPr>
        <w:widowControl/>
        <w:spacing w:line="360" w:lineRule="auto"/>
        <w:ind w:firstLine="560" w:firstLineChars="200"/>
        <w:jc w:val="left"/>
        <w:rPr>
          <w:rFonts w:hint="default"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3.1.4 1套东区中水泵站远传系统（含1套终端、1套远传设备）进行每月2次巡查维护。</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3.1.5 1套西区雨水泵房控制系统（含1套终端、2台格栅机联动控制系统、1台皮带传输机联动控制系统、1台视频监控系统4个摄像头和2台75KW水泵的远程控制设备及联动控制系统）进行每月2次巡查维护。</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3.1.6 1套东区综合管廊超低水位监控系统（含3套超低水位远传设备）进行每月2次巡查维护。</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3.1.7 1套远传压力表监控系统（含1套终端、6套远传设备）进行每月2次巡查维护。</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3.1.8 1套医疗废水预处理系统</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（1）二氧化氯发生器1套每天2次巡查维护。</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（2）接触消毒池1座、污水提升泵2台、1台余氯泄漏报警装置及污水计量装置1套每周1次。</w:t>
      </w:r>
    </w:p>
    <w:p>
      <w:pPr>
        <w:widowControl/>
        <w:spacing w:line="360" w:lineRule="auto"/>
        <w:ind w:firstLine="560" w:firstLineChars="200"/>
        <w:jc w:val="left"/>
        <w:rPr>
          <w:rFonts w:hint="eastAsia" w:ascii="方正仿宋_GBK" w:hAnsi="方正仿宋_GBK" w:eastAsia="方正仿宋_GBK" w:cs="方正仿宋_GBK"/>
          <w:b/>
          <w:color w:val="auto"/>
          <w:sz w:val="28"/>
          <w:szCs w:val="28"/>
          <w:highlight w:val="none"/>
          <w:lang w:val="en-US" w:eastAsia="zh-CN"/>
        </w:rPr>
      </w:pPr>
      <w:r>
        <w:rPr>
          <w:rFonts w:hint="eastAsia" w:ascii="方正仿宋_GBK" w:hAnsi="方正仿宋_GBK" w:eastAsia="方正仿宋_GBK" w:cs="方正仿宋_GBK"/>
          <w:b/>
          <w:color w:val="auto"/>
          <w:sz w:val="28"/>
          <w:szCs w:val="28"/>
          <w:highlight w:val="none"/>
          <w:lang w:val="en-US" w:eastAsia="zh-CN"/>
        </w:rPr>
        <w:t>3.2项目要求</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3.2.1自合同签订之日起1个月之内，外包人员必须全员通过机场通行证等相关证件考试。</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3.2.2在</w:t>
      </w:r>
      <w:r>
        <w:rPr>
          <w:rFonts w:hint="eastAsia" w:ascii="方正仿宋_GBK" w:hAnsi="方正仿宋_GBK" w:eastAsia="方正仿宋_GBK" w:cs="方正仿宋_GBK"/>
          <w:color w:val="auto"/>
          <w:sz w:val="28"/>
          <w:szCs w:val="28"/>
          <w:highlight w:val="none"/>
          <w:shd w:val="clear" w:color="auto" w:fill="auto"/>
          <w:lang w:val="en-US" w:eastAsia="zh-CN"/>
        </w:rPr>
        <w:t>服务期限</w:t>
      </w:r>
      <w:r>
        <w:rPr>
          <w:rFonts w:hint="eastAsia" w:ascii="方正仿宋_GBK" w:hAnsi="方正仿宋_GBK" w:eastAsia="方正仿宋_GBK" w:cs="方正仿宋_GBK"/>
          <w:color w:val="auto"/>
          <w:sz w:val="28"/>
          <w:szCs w:val="28"/>
          <w:highlight w:val="none"/>
          <w:lang w:val="en-US" w:eastAsia="zh-CN"/>
        </w:rPr>
        <w:t>内，如发现设备故障或损坏，外包单位应及时进行维修或更换。</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3.2.3在服务期限内，如外包单位接到服务范围内设备维修通知，外包单位应及时组织人员进行维修，响应时间为3小时。如维修后仍无法正常使用，外包单位应无条件进行维修直至设备恢复正常。</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3.2.4外包单位在设备运维过程中除16台给水远传电动阀机头以外,其余全部所使用的材料及配件均由外包单位自行负责提供且不额外增加费用。</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3.2.5外包单位在服务期限内，做好员工技能培训以及讲评会文件宣贯，并按要求建立相关台账记录。</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3.2.6外包单位在维修完成后，应按要求设置设备维修台账，并上报水务保障部。同时需配合水务保障部开展换季保养工作，并按要求建立专项台账。</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lang w:val="en-US" w:eastAsia="zh-CN"/>
        </w:rPr>
        <w:t>3.2.7外包单位在巡查过程中，应按要求编制日常巡查维护台账，并每月底与维修台账一并上报水务保障部，用于水务保障部核算外包单位工作量。</w:t>
      </w:r>
    </w:p>
    <w:p>
      <w:pPr>
        <w:widowControl/>
        <w:spacing w:line="360" w:lineRule="auto"/>
        <w:ind w:firstLine="560" w:firstLineChars="200"/>
        <w:jc w:val="left"/>
        <w:rPr>
          <w:rFonts w:hint="eastAsia" w:ascii="方正仿宋_GBK" w:hAnsi="方正仿宋_GBK" w:eastAsia="方正仿宋_GBK" w:cs="方正仿宋_GBK"/>
          <w:b w:val="0"/>
          <w:color w:val="auto"/>
          <w:kern w:val="2"/>
          <w:sz w:val="28"/>
          <w:szCs w:val="28"/>
          <w:highlight w:val="none"/>
          <w:lang w:val="en-US" w:eastAsia="zh-CN" w:bidi="ar-SA"/>
        </w:rPr>
      </w:pPr>
      <w:r>
        <w:rPr>
          <w:rFonts w:hint="eastAsia" w:ascii="方正仿宋_GBK" w:hAnsi="方正仿宋_GBK" w:eastAsia="方正仿宋_GBK" w:cs="方正仿宋_GBK"/>
          <w:b w:val="0"/>
          <w:color w:val="auto"/>
          <w:kern w:val="2"/>
          <w:sz w:val="28"/>
          <w:szCs w:val="28"/>
          <w:highlight w:val="none"/>
          <w:lang w:val="en-US" w:eastAsia="zh-CN" w:bidi="ar-SA"/>
        </w:rPr>
        <w:t>3.2.8外包单位在巡查过程中，水务保障部将对外包单位巡查维护工作进行管理，即对设备运行情况进行查验，如发现巡查不力、维修质量不合格，水务保障部将向外包单位下发整改通知单，要求对不合格处进行整改，按照《全场化粪池危险源在线监测系统、远传系统维保及医疗废水预处理系统运维项目月度考核评分细则》处罚。</w:t>
      </w:r>
    </w:p>
    <w:p>
      <w:pPr>
        <w:ind w:firstLine="560" w:firstLineChars="200"/>
        <w:rPr>
          <w:rFonts w:hint="eastAsia"/>
          <w:color w:val="auto"/>
          <w:highlight w:val="none"/>
          <w:lang w:val="en-US" w:eastAsia="zh-CN"/>
        </w:rPr>
      </w:pPr>
      <w:r>
        <w:rPr>
          <w:rFonts w:hint="eastAsia" w:ascii="方正仿宋_GBK" w:hAnsi="方正仿宋_GBK" w:eastAsia="方正仿宋_GBK" w:cs="方正仿宋_GBK"/>
          <w:b w:val="0"/>
          <w:color w:val="auto"/>
          <w:kern w:val="2"/>
          <w:sz w:val="28"/>
          <w:szCs w:val="28"/>
          <w:highlight w:val="none"/>
          <w:lang w:val="en-US" w:eastAsia="zh-CN" w:bidi="ar-SA"/>
        </w:rPr>
        <w:t>3.2.9外包单位在巡查、维保过程中，需按照</w:t>
      </w:r>
      <w:r>
        <w:rPr>
          <w:rFonts w:hint="eastAsia" w:ascii="方正仿宋_GBK" w:hAnsi="方正仿宋_GBK" w:eastAsia="方正仿宋_GBK" w:cs="方正仿宋_GBK"/>
          <w:color w:val="auto"/>
          <w:sz w:val="28"/>
          <w:szCs w:val="28"/>
          <w:highlight w:val="none"/>
          <w:lang w:val="en-US" w:eastAsia="zh-CN"/>
        </w:rPr>
        <w:t>低压电工操作相关要求进行作业，</w:t>
      </w:r>
      <w:r>
        <w:rPr>
          <w:rFonts w:hint="eastAsia" w:ascii="方正仿宋_GBK" w:hAnsi="方正仿宋_GBK" w:eastAsia="方正仿宋_GBK" w:cs="方正仿宋_GBK"/>
          <w:b w:val="0"/>
          <w:color w:val="auto"/>
          <w:kern w:val="2"/>
          <w:sz w:val="28"/>
          <w:szCs w:val="28"/>
          <w:highlight w:val="none"/>
          <w:lang w:val="en-US" w:eastAsia="zh-CN" w:bidi="ar-SA"/>
        </w:rPr>
        <w:t>确保人身安全，杜绝安全隐患。</w:t>
      </w:r>
    </w:p>
    <w:p>
      <w:pPr>
        <w:ind w:firstLine="560" w:firstLineChars="200"/>
        <w:rPr>
          <w:rFonts w:hint="default"/>
          <w:color w:val="auto"/>
          <w:highlight w:val="none"/>
          <w:lang w:val="en-US" w:eastAsia="zh-CN"/>
        </w:rPr>
      </w:pPr>
      <w:r>
        <w:rPr>
          <w:rFonts w:hint="eastAsia" w:ascii="方正仿宋_GBK" w:hAnsi="方正仿宋_GBK" w:eastAsia="方正仿宋_GBK" w:cs="方正仿宋_GBK"/>
          <w:b w:val="0"/>
          <w:color w:val="auto"/>
          <w:kern w:val="2"/>
          <w:sz w:val="28"/>
          <w:szCs w:val="28"/>
          <w:highlight w:val="none"/>
          <w:lang w:val="en-US" w:eastAsia="zh-CN" w:bidi="ar-SA"/>
        </w:rPr>
        <w:t>3.2.10完成以上工作的同时，外包人员需听从动力能源分公司及重庆机场集团有限公司的工作安排（包括疫情防控等），完成动力能源分公司及重庆机场集团有限公司的工作要求。</w:t>
      </w:r>
    </w:p>
    <w:p>
      <w:pPr>
        <w:widowControl/>
        <w:spacing w:line="360" w:lineRule="auto"/>
        <w:ind w:firstLine="560" w:firstLineChars="200"/>
        <w:jc w:val="left"/>
        <w:rPr>
          <w:rFonts w:ascii="方正仿宋_GBK" w:hAnsi="方正仿宋_GBK" w:eastAsia="方正仿宋_GBK" w:cs="方正仿宋_GBK"/>
          <w:b/>
          <w:color w:val="auto"/>
          <w:sz w:val="28"/>
          <w:szCs w:val="28"/>
          <w:highlight w:val="none"/>
        </w:rPr>
      </w:pPr>
      <w:r>
        <w:rPr>
          <w:rFonts w:hint="eastAsia" w:ascii="方正仿宋_GBK" w:hAnsi="方正仿宋_GBK" w:eastAsia="方正仿宋_GBK" w:cs="方正仿宋_GBK"/>
          <w:b/>
          <w:color w:val="auto"/>
          <w:sz w:val="28"/>
          <w:szCs w:val="28"/>
          <w:highlight w:val="none"/>
        </w:rPr>
        <w:t>四、比选响应人报价要求及项目最高限价</w:t>
      </w:r>
    </w:p>
    <w:p>
      <w:pPr>
        <w:widowControl/>
        <w:spacing w:line="360" w:lineRule="auto"/>
        <w:ind w:firstLine="560" w:firstLineChars="200"/>
        <w:jc w:val="left"/>
        <w:rPr>
          <w:rFonts w:ascii="方正仿宋_GBK" w:hAnsi="方正仿宋_GBK" w:eastAsia="方正仿宋_GBK" w:cs="方正仿宋_GBK"/>
          <w:color w:val="auto"/>
          <w:sz w:val="28"/>
          <w:szCs w:val="28"/>
          <w:highlight w:val="none"/>
        </w:rPr>
      </w:pPr>
      <w:r>
        <w:rPr>
          <w:rFonts w:ascii="方正仿宋_GBK" w:hAnsi="方正仿宋_GBK" w:eastAsia="方正仿宋_GBK" w:cs="方正仿宋_GBK"/>
          <w:color w:val="auto"/>
          <w:sz w:val="28"/>
          <w:szCs w:val="28"/>
          <w:highlight w:val="none"/>
        </w:rPr>
        <w:t>4</w:t>
      </w:r>
      <w:r>
        <w:rPr>
          <w:rFonts w:hint="eastAsia" w:ascii="方正仿宋_GBK" w:hAnsi="方正仿宋_GBK" w:eastAsia="方正仿宋_GBK" w:cs="方正仿宋_GBK"/>
          <w:color w:val="auto"/>
          <w:sz w:val="28"/>
          <w:szCs w:val="28"/>
          <w:highlight w:val="none"/>
        </w:rPr>
        <w:t>.</w:t>
      </w:r>
      <w:r>
        <w:rPr>
          <w:rFonts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rPr>
        <w:t>比选响应人的报价应包含为完成本项目供货及各阶段服务所发生的相应费用。包括但不限于完成本项目所需的人工费、设备费、物资费、样品鉴定费、证件办理费、保险费、风险费、措施费以及项目验收工作所产生的差旅费、会议费、专家指导费等为完成本项目所产生的一切费用。本项目报价为包干价，不再另行增加费用。报价的货币应为人民币。</w:t>
      </w:r>
    </w:p>
    <w:p>
      <w:pPr>
        <w:widowControl/>
        <w:spacing w:line="360" w:lineRule="auto"/>
        <w:ind w:firstLine="560" w:firstLineChars="200"/>
        <w:jc w:val="left"/>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本项目（不含增值税</w:t>
      </w:r>
      <w:r>
        <w:rPr>
          <w:rFonts w:hint="eastAsia" w:ascii="方正仿宋_GBK" w:hAnsi="方正仿宋_GBK" w:eastAsia="方正仿宋_GBK" w:cs="方正仿宋_GBK"/>
          <w:color w:val="auto"/>
          <w:sz w:val="28"/>
          <w:szCs w:val="28"/>
          <w:highlight w:val="none"/>
          <w:lang w:eastAsia="zh-CN"/>
        </w:rPr>
        <w:t>）</w:t>
      </w:r>
      <w:r>
        <w:rPr>
          <w:rFonts w:hint="eastAsia" w:ascii="方正仿宋_GBK" w:hAnsi="方正仿宋_GBK" w:eastAsia="方正仿宋_GBK" w:cs="方正仿宋_GBK"/>
          <w:color w:val="auto"/>
          <w:sz w:val="28"/>
          <w:szCs w:val="28"/>
          <w:highlight w:val="none"/>
        </w:rPr>
        <w:t>税额的最高限价为人民币</w:t>
      </w:r>
      <w:r>
        <w:rPr>
          <w:rFonts w:hint="eastAsia" w:ascii="方正仿宋_GBK" w:hAnsi="方正仿宋_GBK" w:eastAsia="方正仿宋_GBK" w:cs="方正仿宋_GBK"/>
          <w:color w:val="auto"/>
          <w:sz w:val="28"/>
          <w:szCs w:val="28"/>
          <w:highlight w:val="none"/>
          <w:u w:val="single"/>
          <w:lang w:val="en-US" w:eastAsia="zh-CN"/>
        </w:rPr>
        <w:t>79.82</w:t>
      </w:r>
      <w:r>
        <w:rPr>
          <w:rFonts w:hint="eastAsia" w:ascii="方正仿宋_GBK" w:hAnsi="方正仿宋_GBK" w:eastAsia="方正仿宋_GBK" w:cs="方正仿宋_GBK"/>
          <w:color w:val="auto"/>
          <w:sz w:val="28"/>
          <w:szCs w:val="28"/>
          <w:highlight w:val="none"/>
          <w:lang w:val="en-US" w:eastAsia="zh-CN"/>
        </w:rPr>
        <w:t>万</w:t>
      </w:r>
      <w:r>
        <w:rPr>
          <w:rFonts w:hint="eastAsia" w:ascii="方正仿宋_GBK" w:hAnsi="方正仿宋_GBK" w:eastAsia="方正仿宋_GBK" w:cs="方正仿宋_GBK"/>
          <w:color w:val="auto"/>
          <w:sz w:val="28"/>
          <w:szCs w:val="28"/>
          <w:highlight w:val="none"/>
        </w:rPr>
        <w:t>元（大写金额：</w:t>
      </w:r>
      <w:r>
        <w:rPr>
          <w:rFonts w:hint="eastAsia" w:ascii="方正仿宋_GBK" w:hAnsi="方正仿宋_GBK" w:eastAsia="方正仿宋_GBK" w:cs="方正仿宋_GBK"/>
          <w:color w:val="auto"/>
          <w:sz w:val="28"/>
          <w:szCs w:val="28"/>
          <w:highlight w:val="none"/>
          <w:u w:val="single"/>
          <w:lang w:val="en-US" w:eastAsia="zh-CN"/>
        </w:rPr>
        <w:t>柒拾玖万捌仟贰佰</w:t>
      </w:r>
      <w:r>
        <w:rPr>
          <w:rFonts w:hint="eastAsia" w:ascii="方正仿宋_GBK" w:hAnsi="方正仿宋_GBK" w:eastAsia="方正仿宋_GBK" w:cs="方正仿宋_GBK"/>
          <w:color w:val="auto"/>
          <w:sz w:val="28"/>
          <w:szCs w:val="28"/>
          <w:highlight w:val="none"/>
          <w:lang w:eastAsia="zh-CN"/>
        </w:rPr>
        <w:t>元</w:t>
      </w:r>
      <w:r>
        <w:rPr>
          <w:rFonts w:hint="eastAsia" w:ascii="方正仿宋_GBK" w:hAnsi="方正仿宋_GBK" w:eastAsia="方正仿宋_GBK" w:cs="方正仿宋_GBK"/>
          <w:color w:val="auto"/>
          <w:sz w:val="28"/>
          <w:szCs w:val="28"/>
          <w:highlight w:val="none"/>
        </w:rPr>
        <w:t>整），报价超过最高限价，将取消比选响应方的比选资格。</w:t>
      </w:r>
    </w:p>
    <w:p>
      <w:pPr>
        <w:widowControl/>
        <w:spacing w:line="360" w:lineRule="auto"/>
        <w:ind w:firstLine="560" w:firstLineChars="200"/>
        <w:jc w:val="left"/>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在修正范围内的以下情形不作为比选响应文件作废的依据：</w:t>
      </w:r>
    </w:p>
    <w:p>
      <w:pPr>
        <w:widowControl/>
        <w:spacing w:line="360" w:lineRule="auto"/>
        <w:ind w:firstLine="560" w:firstLineChars="200"/>
        <w:jc w:val="left"/>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（1）比选响应文件中的大写金额与小写金额不一致的，以大写金额为准；</w:t>
      </w:r>
    </w:p>
    <w:p>
      <w:pPr>
        <w:widowControl/>
        <w:spacing w:line="360" w:lineRule="auto"/>
        <w:ind w:firstLine="560" w:firstLineChars="200"/>
        <w:jc w:val="left"/>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（2）数字表示的数额与用文字表示的数额不一致时，以文字数额为准；</w:t>
      </w:r>
    </w:p>
    <w:p>
      <w:pPr>
        <w:widowControl/>
        <w:spacing w:line="360" w:lineRule="auto"/>
        <w:ind w:firstLine="560" w:firstLineChars="200"/>
        <w:jc w:val="left"/>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（3）总价金额与依据单价计算出的结果不一致的，以单价金额为准修正总价，但单价金额小数点有明显错误的除外。</w:t>
      </w:r>
    </w:p>
    <w:p>
      <w:pPr>
        <w:spacing w:line="360" w:lineRule="auto"/>
        <w:ind w:firstLine="560" w:firstLineChars="200"/>
        <w:outlineLvl w:val="0"/>
        <w:rPr>
          <w:rFonts w:ascii="方正仿宋_GBK" w:hAnsi="方正仿宋_GBK" w:eastAsia="方正仿宋_GBK" w:cs="方正仿宋_GBK"/>
          <w:b/>
          <w:bCs/>
          <w:color w:val="auto"/>
          <w:sz w:val="28"/>
          <w:szCs w:val="28"/>
          <w:highlight w:val="none"/>
        </w:rPr>
      </w:pPr>
      <w:r>
        <w:rPr>
          <w:rFonts w:hint="eastAsia" w:ascii="方正仿宋_GBK" w:hAnsi="方正仿宋_GBK" w:eastAsia="方正仿宋_GBK" w:cs="方正仿宋_GBK"/>
          <w:b/>
          <w:color w:val="auto"/>
          <w:sz w:val="28"/>
          <w:szCs w:val="28"/>
          <w:highlight w:val="none"/>
          <w:lang w:eastAsia="zh-CN"/>
        </w:rPr>
        <w:t>五</w:t>
      </w:r>
      <w:r>
        <w:rPr>
          <w:rFonts w:hint="eastAsia" w:ascii="方正仿宋_GBK" w:hAnsi="方正仿宋_GBK" w:eastAsia="方正仿宋_GBK" w:cs="方正仿宋_GBK"/>
          <w:b/>
          <w:color w:val="auto"/>
          <w:sz w:val="28"/>
          <w:szCs w:val="28"/>
          <w:highlight w:val="none"/>
        </w:rPr>
        <w:t>、</w:t>
      </w:r>
      <w:r>
        <w:rPr>
          <w:rFonts w:hint="eastAsia" w:ascii="方正仿宋_GBK" w:hAnsi="方正仿宋_GBK" w:eastAsia="方正仿宋_GBK" w:cs="方正仿宋_GBK"/>
          <w:b/>
          <w:bCs/>
          <w:color w:val="auto"/>
          <w:sz w:val="28"/>
          <w:szCs w:val="28"/>
          <w:highlight w:val="none"/>
        </w:rPr>
        <w:t>成交标准</w:t>
      </w:r>
    </w:p>
    <w:p>
      <w:pPr>
        <w:spacing w:line="360" w:lineRule="auto"/>
        <w:ind w:firstLine="560" w:firstLineChars="200"/>
        <w:rPr>
          <w:rFonts w:ascii="方正仿宋_GBK" w:hAnsi="方正仿宋_GBK" w:eastAsia="方正仿宋_GBK" w:cs="方正仿宋_GBK"/>
          <w:bCs/>
          <w:color w:val="auto"/>
          <w:sz w:val="28"/>
          <w:szCs w:val="28"/>
          <w:highlight w:val="none"/>
        </w:rPr>
      </w:pPr>
      <w:r>
        <w:rPr>
          <w:rFonts w:hint="eastAsia" w:ascii="方正仿宋_GBK" w:hAnsi="方正仿宋_GBK" w:eastAsia="方正仿宋_GBK" w:cs="方正仿宋_GBK"/>
          <w:bCs/>
          <w:color w:val="auto"/>
          <w:sz w:val="28"/>
          <w:szCs w:val="28"/>
          <w:highlight w:val="none"/>
        </w:rPr>
        <w:t>本次</w:t>
      </w:r>
      <w:r>
        <w:rPr>
          <w:rFonts w:hint="eastAsia" w:ascii="方正仿宋_GBK" w:hAnsi="方正仿宋_GBK" w:eastAsia="方正仿宋_GBK" w:cs="方正仿宋_GBK"/>
          <w:color w:val="auto"/>
          <w:sz w:val="28"/>
          <w:szCs w:val="28"/>
          <w:highlight w:val="none"/>
        </w:rPr>
        <w:t>比选</w:t>
      </w:r>
      <w:r>
        <w:rPr>
          <w:rFonts w:hint="eastAsia" w:ascii="方正仿宋_GBK" w:hAnsi="方正仿宋_GBK" w:eastAsia="方正仿宋_GBK" w:cs="方正仿宋_GBK"/>
          <w:bCs/>
          <w:color w:val="auto"/>
          <w:sz w:val="28"/>
          <w:szCs w:val="28"/>
          <w:highlight w:val="none"/>
        </w:rPr>
        <w:t>成交人确定办法采用</w:t>
      </w:r>
      <w:r>
        <w:rPr>
          <w:rFonts w:hint="eastAsia" w:ascii="方正仿宋_GBK" w:hAnsi="方正仿宋_GBK" w:eastAsia="方正仿宋_GBK" w:cs="方正仿宋_GBK"/>
          <w:b/>
          <w:color w:val="auto"/>
          <w:sz w:val="28"/>
          <w:szCs w:val="28"/>
          <w:highlight w:val="none"/>
        </w:rPr>
        <w:t>经评审满足条件的最低价</w:t>
      </w:r>
      <w:r>
        <w:rPr>
          <w:rFonts w:hint="eastAsia" w:ascii="方正仿宋_GBK" w:hAnsi="方正仿宋_GBK" w:eastAsia="方正仿宋_GBK" w:cs="方正仿宋_GBK"/>
          <w:bCs/>
          <w:color w:val="auto"/>
          <w:sz w:val="28"/>
          <w:szCs w:val="28"/>
          <w:highlight w:val="none"/>
        </w:rPr>
        <w:t>成交。</w:t>
      </w:r>
    </w:p>
    <w:p>
      <w:pPr>
        <w:widowControl/>
        <w:spacing w:line="360" w:lineRule="auto"/>
        <w:ind w:firstLine="560" w:firstLineChars="200"/>
        <w:jc w:val="left"/>
        <w:rPr>
          <w:rFonts w:ascii="方正仿宋_GBK" w:hAnsi="方正仿宋_GBK" w:eastAsia="方正仿宋_GBK" w:cs="方正仿宋_GBK"/>
          <w:color w:val="auto"/>
          <w:kern w:val="0"/>
          <w:sz w:val="28"/>
          <w:szCs w:val="28"/>
          <w:highlight w:val="none"/>
        </w:rPr>
      </w:pPr>
      <w:r>
        <w:rPr>
          <w:rFonts w:hint="eastAsia" w:ascii="方正仿宋_GBK" w:hAnsi="方正仿宋_GBK" w:eastAsia="方正仿宋_GBK" w:cs="方正仿宋_GBK"/>
          <w:color w:val="auto"/>
          <w:kern w:val="0"/>
          <w:sz w:val="28"/>
          <w:szCs w:val="28"/>
          <w:highlight w:val="none"/>
        </w:rPr>
        <w:t>具体</w:t>
      </w:r>
      <w:r>
        <w:rPr>
          <w:rFonts w:hint="eastAsia" w:ascii="方正仿宋_GBK" w:hAnsi="方正仿宋_GBK" w:eastAsia="方正仿宋_GBK" w:cs="方正仿宋_GBK"/>
          <w:color w:val="auto"/>
          <w:sz w:val="28"/>
          <w:szCs w:val="28"/>
          <w:highlight w:val="none"/>
        </w:rPr>
        <w:t>比选规则</w:t>
      </w:r>
      <w:r>
        <w:rPr>
          <w:rFonts w:hint="eastAsia" w:ascii="方正仿宋_GBK" w:hAnsi="方正仿宋_GBK" w:eastAsia="方正仿宋_GBK" w:cs="方正仿宋_GBK"/>
          <w:color w:val="auto"/>
          <w:kern w:val="0"/>
          <w:sz w:val="28"/>
          <w:szCs w:val="28"/>
          <w:highlight w:val="none"/>
        </w:rPr>
        <w:t>如下：</w:t>
      </w:r>
    </w:p>
    <w:p>
      <w:pPr>
        <w:widowControl/>
        <w:spacing w:line="360" w:lineRule="auto"/>
        <w:ind w:firstLine="560" w:firstLineChars="200"/>
        <w:jc w:val="left"/>
        <w:rPr>
          <w:rFonts w:ascii="方正仿宋_GBK" w:hAnsi="方正仿宋_GBK" w:eastAsia="方正仿宋_GBK" w:cs="方正仿宋_GBK"/>
          <w:color w:val="auto"/>
          <w:kern w:val="0"/>
          <w:sz w:val="28"/>
          <w:szCs w:val="28"/>
          <w:highlight w:val="none"/>
        </w:rPr>
      </w:pPr>
      <w:r>
        <w:rPr>
          <w:rFonts w:hint="eastAsia" w:ascii="方正仿宋_GBK" w:hAnsi="方正仿宋_GBK" w:eastAsia="方正仿宋_GBK" w:cs="方正仿宋_GBK"/>
          <w:color w:val="auto"/>
          <w:kern w:val="0"/>
          <w:sz w:val="28"/>
          <w:szCs w:val="28"/>
          <w:highlight w:val="none"/>
          <w:lang w:val="en-US" w:eastAsia="zh-CN"/>
        </w:rPr>
        <w:t>5</w:t>
      </w:r>
      <w:r>
        <w:rPr>
          <w:rFonts w:hint="eastAsia" w:ascii="方正仿宋_GBK" w:hAnsi="方正仿宋_GBK" w:eastAsia="方正仿宋_GBK" w:cs="方正仿宋_GBK"/>
          <w:color w:val="auto"/>
          <w:kern w:val="0"/>
          <w:sz w:val="28"/>
          <w:szCs w:val="28"/>
          <w:highlight w:val="none"/>
        </w:rPr>
        <w:t>.1 递交比选响应文件截止时，送达的比选响应文件少于3个的，应停止比选活动，将递交的比选响应文件退还比选响应人，并重新组织比选。重新比选仍然不足3个单位的，比选项目将可以继续进行比选。</w:t>
      </w:r>
    </w:p>
    <w:p>
      <w:pPr>
        <w:spacing w:line="360" w:lineRule="auto"/>
        <w:ind w:firstLine="560" w:firstLineChars="200"/>
        <w:rPr>
          <w:rFonts w:ascii="方正仿宋_GBK" w:hAnsi="方正仿宋_GBK" w:eastAsia="方正仿宋_GBK" w:cs="方正仿宋_GBK"/>
          <w:bCs/>
          <w:color w:val="auto"/>
          <w:sz w:val="28"/>
          <w:szCs w:val="28"/>
          <w:highlight w:val="none"/>
        </w:rPr>
      </w:pPr>
      <w:r>
        <w:rPr>
          <w:rFonts w:hint="eastAsia" w:ascii="方正仿宋_GBK" w:hAnsi="方正仿宋_GBK" w:eastAsia="方正仿宋_GBK" w:cs="方正仿宋_GBK"/>
          <w:color w:val="auto"/>
          <w:kern w:val="0"/>
          <w:sz w:val="28"/>
          <w:szCs w:val="28"/>
          <w:highlight w:val="none"/>
          <w:lang w:val="en-US" w:eastAsia="zh-CN"/>
        </w:rPr>
        <w:t>5</w:t>
      </w:r>
      <w:r>
        <w:rPr>
          <w:rFonts w:hint="eastAsia" w:ascii="方正仿宋_GBK" w:hAnsi="方正仿宋_GBK" w:eastAsia="方正仿宋_GBK" w:cs="方正仿宋_GBK"/>
          <w:color w:val="auto"/>
          <w:kern w:val="0"/>
          <w:sz w:val="28"/>
          <w:szCs w:val="28"/>
          <w:highlight w:val="none"/>
        </w:rPr>
        <w:t>.2 如有项目因专业性及特殊性，导致有效比选响应人不足3个的，评审委员会应当否决所有比选响应人。但是有效比选响应人的经济、技术等指标仍然具有市场竞争力，能够满足比选文件要求的，评</w:t>
      </w:r>
      <w:r>
        <w:rPr>
          <w:rFonts w:hint="eastAsia" w:ascii="方正仿宋_GBK" w:hAnsi="方正仿宋_GBK" w:eastAsia="方正仿宋_GBK" w:cs="方正仿宋_GBK"/>
          <w:bCs/>
          <w:color w:val="auto"/>
          <w:sz w:val="28"/>
          <w:szCs w:val="28"/>
          <w:highlight w:val="none"/>
        </w:rPr>
        <w:t>审委员会可以继续评审，根据符合采购需求、质量和服务，且报价最低的原则确定成交候选人。</w:t>
      </w:r>
    </w:p>
    <w:p>
      <w:pPr>
        <w:spacing w:line="360" w:lineRule="auto"/>
        <w:ind w:firstLine="560" w:firstLineChars="200"/>
        <w:rPr>
          <w:rFonts w:ascii="方正仿宋_GBK" w:hAnsi="方正仿宋_GBK" w:eastAsia="方正仿宋_GBK" w:cs="方正仿宋_GBK"/>
          <w:bCs/>
          <w:color w:val="auto"/>
          <w:sz w:val="28"/>
          <w:szCs w:val="28"/>
          <w:highlight w:val="none"/>
        </w:rPr>
      </w:pPr>
      <w:r>
        <w:rPr>
          <w:rFonts w:hint="eastAsia" w:ascii="方正仿宋_GBK" w:hAnsi="方正仿宋_GBK" w:eastAsia="方正仿宋_GBK" w:cs="方正仿宋_GBK"/>
          <w:bCs/>
          <w:color w:val="auto"/>
          <w:sz w:val="28"/>
          <w:szCs w:val="28"/>
          <w:highlight w:val="none"/>
          <w:lang w:val="en-US" w:eastAsia="zh-CN"/>
        </w:rPr>
        <w:t>5</w:t>
      </w:r>
      <w:r>
        <w:rPr>
          <w:rFonts w:hint="eastAsia" w:ascii="方正仿宋_GBK" w:hAnsi="方正仿宋_GBK" w:eastAsia="方正仿宋_GBK" w:cs="方正仿宋_GBK"/>
          <w:bCs/>
          <w:color w:val="auto"/>
          <w:sz w:val="28"/>
          <w:szCs w:val="28"/>
          <w:highlight w:val="none"/>
        </w:rPr>
        <w:t>.3 项目重新比选时，经评审有有效比选响应人的，应当按规定程序，根据符合采购需求、质量和服务，且报价最低的原则确定成交候选人。</w:t>
      </w:r>
    </w:p>
    <w:p>
      <w:pPr>
        <w:adjustRightInd w:val="0"/>
        <w:snapToGrid w:val="0"/>
        <w:spacing w:line="360" w:lineRule="auto"/>
        <w:ind w:firstLine="560" w:firstLineChars="200"/>
        <w:outlineLvl w:val="0"/>
        <w:rPr>
          <w:rFonts w:ascii="方正仿宋_GBK" w:hAnsi="方正仿宋_GBK" w:eastAsia="方正仿宋_GBK" w:cs="方正仿宋_GBK"/>
          <w:b/>
          <w:color w:val="auto"/>
          <w:sz w:val="28"/>
          <w:szCs w:val="28"/>
          <w:highlight w:val="none"/>
        </w:rPr>
      </w:pPr>
      <w:r>
        <w:rPr>
          <w:rFonts w:hint="eastAsia" w:ascii="方正仿宋_GBK" w:hAnsi="方正仿宋_GBK" w:eastAsia="方正仿宋_GBK" w:cs="方正仿宋_GBK"/>
          <w:b/>
          <w:color w:val="auto"/>
          <w:kern w:val="0"/>
          <w:sz w:val="28"/>
          <w:szCs w:val="28"/>
          <w:highlight w:val="none"/>
          <w:lang w:eastAsia="zh-CN"/>
        </w:rPr>
        <w:t>六</w:t>
      </w:r>
      <w:r>
        <w:rPr>
          <w:rFonts w:hint="eastAsia" w:ascii="方正仿宋_GBK" w:hAnsi="方正仿宋_GBK" w:eastAsia="方正仿宋_GBK" w:cs="方正仿宋_GBK"/>
          <w:b/>
          <w:color w:val="auto"/>
          <w:kern w:val="0"/>
          <w:sz w:val="28"/>
          <w:szCs w:val="28"/>
          <w:highlight w:val="none"/>
        </w:rPr>
        <w:t>、</w:t>
      </w:r>
      <w:r>
        <w:rPr>
          <w:rFonts w:hint="eastAsia" w:ascii="方正仿宋_GBK" w:hAnsi="方正仿宋_GBK" w:eastAsia="方正仿宋_GBK" w:cs="方正仿宋_GBK"/>
          <w:b/>
          <w:color w:val="auto"/>
          <w:sz w:val="28"/>
          <w:szCs w:val="28"/>
          <w:highlight w:val="none"/>
        </w:rPr>
        <w:t>比选文件发放的时间及地点</w:t>
      </w:r>
    </w:p>
    <w:p>
      <w:pPr>
        <w:snapToGrid w:val="0"/>
        <w:spacing w:line="360" w:lineRule="auto"/>
        <w:ind w:firstLine="560" w:firstLineChars="200"/>
        <w:rPr>
          <w:rFonts w:ascii="方正仿宋_GBK" w:hAnsi="方正仿宋_GBK" w:eastAsia="方正仿宋_GBK" w:cs="方正仿宋_GBK"/>
          <w:color w:val="auto"/>
          <w:kern w:val="0"/>
          <w:sz w:val="28"/>
          <w:szCs w:val="28"/>
          <w:highlight w:val="none"/>
        </w:rPr>
      </w:pPr>
      <w:r>
        <w:rPr>
          <w:rFonts w:hint="eastAsia" w:ascii="方正仿宋_GBK" w:hAnsi="方正仿宋_GBK" w:eastAsia="方正仿宋_GBK" w:cs="方正仿宋_GBK"/>
          <w:color w:val="auto"/>
          <w:kern w:val="0"/>
          <w:sz w:val="28"/>
          <w:szCs w:val="28"/>
          <w:highlight w:val="none"/>
        </w:rPr>
        <w:t>6</w:t>
      </w:r>
      <w:r>
        <w:rPr>
          <w:rFonts w:ascii="方正仿宋_GBK" w:hAnsi="方正仿宋_GBK" w:eastAsia="方正仿宋_GBK" w:cs="方正仿宋_GBK"/>
          <w:color w:val="auto"/>
          <w:kern w:val="0"/>
          <w:sz w:val="28"/>
          <w:szCs w:val="28"/>
          <w:highlight w:val="none"/>
        </w:rPr>
        <w:t xml:space="preserve">.1 </w:t>
      </w:r>
      <w:r>
        <w:rPr>
          <w:rFonts w:hint="eastAsia" w:ascii="方正仿宋_GBK" w:hAnsi="方正仿宋_GBK" w:eastAsia="方正仿宋_GBK" w:cs="方正仿宋_GBK"/>
          <w:color w:val="auto"/>
          <w:kern w:val="0"/>
          <w:sz w:val="28"/>
          <w:szCs w:val="28"/>
          <w:highlight w:val="none"/>
        </w:rPr>
        <w:t>发布方式：比选采购文件及相关资料由重庆机场集团有限公司采购办公室（建设部）公开发布于重庆机场集团有限公司官方网站（www.cqa.cn）。</w:t>
      </w:r>
    </w:p>
    <w:p>
      <w:pPr>
        <w:snapToGrid w:val="0"/>
        <w:spacing w:line="360" w:lineRule="auto"/>
        <w:ind w:firstLine="560" w:firstLineChars="200"/>
        <w:rPr>
          <w:rFonts w:ascii="方正仿宋_GBK" w:hAnsi="方正仿宋_GBK" w:eastAsia="方正仿宋_GBK" w:cs="方正仿宋_GBK"/>
          <w:color w:val="auto"/>
          <w:kern w:val="0"/>
          <w:sz w:val="28"/>
          <w:szCs w:val="28"/>
          <w:highlight w:val="none"/>
        </w:rPr>
      </w:pPr>
      <w:r>
        <w:rPr>
          <w:rFonts w:hint="eastAsia" w:ascii="方正仿宋_GBK" w:hAnsi="方正仿宋_GBK" w:eastAsia="方正仿宋_GBK" w:cs="方正仿宋_GBK"/>
          <w:color w:val="auto"/>
          <w:kern w:val="0"/>
          <w:sz w:val="28"/>
          <w:szCs w:val="28"/>
          <w:highlight w:val="none"/>
        </w:rPr>
        <w:t>6</w:t>
      </w:r>
      <w:r>
        <w:rPr>
          <w:rFonts w:ascii="方正仿宋_GBK" w:hAnsi="方正仿宋_GBK" w:eastAsia="方正仿宋_GBK" w:cs="方正仿宋_GBK"/>
          <w:color w:val="auto"/>
          <w:kern w:val="0"/>
          <w:sz w:val="28"/>
          <w:szCs w:val="28"/>
          <w:highlight w:val="none"/>
        </w:rPr>
        <w:t xml:space="preserve">.2 </w:t>
      </w:r>
      <w:r>
        <w:rPr>
          <w:rFonts w:hint="eastAsia" w:ascii="方正仿宋_GBK" w:hAnsi="方正仿宋_GBK" w:eastAsia="方正仿宋_GBK" w:cs="方正仿宋_GBK"/>
          <w:color w:val="auto"/>
          <w:kern w:val="0"/>
          <w:sz w:val="28"/>
          <w:szCs w:val="28"/>
          <w:highlight w:val="none"/>
        </w:rPr>
        <w:t>发布时间：</w:t>
      </w:r>
      <w:r>
        <w:rPr>
          <w:rFonts w:ascii="方正仿宋_GBK" w:hAnsi="方正仿宋_GBK" w:eastAsia="方正仿宋_GBK" w:cs="方正仿宋_GBK"/>
          <w:color w:val="auto"/>
          <w:kern w:val="0"/>
          <w:sz w:val="28"/>
          <w:szCs w:val="28"/>
          <w:highlight w:val="none"/>
        </w:rPr>
        <w:t xml:space="preserve"> </w:t>
      </w:r>
      <w:r>
        <w:rPr>
          <w:rFonts w:hint="eastAsia" w:ascii="方正仿宋_GBK" w:hAnsi="方正仿宋_GBK" w:eastAsia="方正仿宋_GBK" w:cs="方正仿宋_GBK"/>
          <w:color w:val="auto"/>
          <w:kern w:val="0"/>
          <w:sz w:val="28"/>
          <w:szCs w:val="28"/>
          <w:highlight w:val="none"/>
          <w:lang w:val="en-US" w:eastAsia="zh-CN"/>
        </w:rPr>
        <w:t>2022</w:t>
      </w:r>
      <w:r>
        <w:rPr>
          <w:rFonts w:hint="eastAsia" w:ascii="方正仿宋_GBK" w:hAnsi="方正仿宋_GBK" w:eastAsia="方正仿宋_GBK" w:cs="方正仿宋_GBK"/>
          <w:color w:val="auto"/>
          <w:kern w:val="0"/>
          <w:sz w:val="28"/>
          <w:szCs w:val="28"/>
          <w:highlight w:val="none"/>
        </w:rPr>
        <w:t>年</w:t>
      </w:r>
      <w:r>
        <w:rPr>
          <w:rFonts w:hint="eastAsia" w:ascii="方正仿宋_GBK" w:hAnsi="方正仿宋_GBK" w:eastAsia="方正仿宋_GBK" w:cs="方正仿宋_GBK"/>
          <w:color w:val="auto"/>
          <w:kern w:val="0"/>
          <w:sz w:val="28"/>
          <w:szCs w:val="28"/>
          <w:highlight w:val="none"/>
          <w:lang w:val="en-US" w:eastAsia="zh-CN"/>
        </w:rPr>
        <w:t>6</w:t>
      </w:r>
      <w:r>
        <w:rPr>
          <w:rFonts w:hint="eastAsia" w:ascii="方正仿宋_GBK" w:hAnsi="方正仿宋_GBK" w:eastAsia="方正仿宋_GBK" w:cs="方正仿宋_GBK"/>
          <w:color w:val="auto"/>
          <w:kern w:val="0"/>
          <w:sz w:val="28"/>
          <w:szCs w:val="28"/>
          <w:highlight w:val="none"/>
        </w:rPr>
        <w:t>月</w:t>
      </w:r>
      <w:r>
        <w:rPr>
          <w:rFonts w:hint="eastAsia" w:ascii="方正仿宋_GBK" w:hAnsi="方正仿宋_GBK" w:eastAsia="方正仿宋_GBK" w:cs="方正仿宋_GBK"/>
          <w:color w:val="auto"/>
          <w:kern w:val="0"/>
          <w:sz w:val="28"/>
          <w:szCs w:val="28"/>
          <w:highlight w:val="none"/>
          <w:lang w:val="en-US" w:eastAsia="zh-CN"/>
        </w:rPr>
        <w:t>13</w:t>
      </w:r>
      <w:r>
        <w:rPr>
          <w:rFonts w:hint="eastAsia" w:ascii="方正仿宋_GBK" w:hAnsi="方正仿宋_GBK" w:eastAsia="方正仿宋_GBK" w:cs="方正仿宋_GBK"/>
          <w:color w:val="auto"/>
          <w:kern w:val="0"/>
          <w:sz w:val="28"/>
          <w:szCs w:val="28"/>
          <w:highlight w:val="none"/>
        </w:rPr>
        <w:t>日。</w:t>
      </w:r>
    </w:p>
    <w:p>
      <w:pPr>
        <w:snapToGrid w:val="0"/>
        <w:spacing w:line="360" w:lineRule="auto"/>
        <w:ind w:firstLine="560" w:firstLineChars="200"/>
        <w:rPr>
          <w:rFonts w:ascii="方正仿宋_GBK" w:hAnsi="方正仿宋_GBK" w:eastAsia="方正仿宋_GBK" w:cs="方正仿宋_GBK"/>
          <w:b/>
          <w:color w:val="auto"/>
          <w:kern w:val="0"/>
          <w:sz w:val="28"/>
          <w:szCs w:val="28"/>
          <w:highlight w:val="none"/>
        </w:rPr>
      </w:pPr>
      <w:r>
        <w:rPr>
          <w:rFonts w:hint="eastAsia" w:ascii="方正仿宋_GBK" w:hAnsi="方正仿宋_GBK" w:eastAsia="方正仿宋_GBK" w:cs="方正仿宋_GBK"/>
          <w:b/>
          <w:color w:val="auto"/>
          <w:kern w:val="0"/>
          <w:sz w:val="28"/>
          <w:szCs w:val="28"/>
          <w:highlight w:val="none"/>
        </w:rPr>
        <w:t>七、对比选采购文件提出问题的截止时间及比选采购人澄清补遗时间</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highlight w:val="none"/>
        </w:rPr>
      </w:pPr>
      <w:r>
        <w:rPr>
          <w:rFonts w:ascii="方正仿宋_GBK" w:hAnsi="方正仿宋_GBK" w:eastAsia="方正仿宋_GBK" w:cs="方正仿宋_GBK"/>
          <w:color w:val="auto"/>
          <w:kern w:val="0"/>
          <w:sz w:val="28"/>
          <w:szCs w:val="28"/>
          <w:highlight w:val="none"/>
        </w:rPr>
        <w:t>7</w:t>
      </w:r>
      <w:r>
        <w:rPr>
          <w:rFonts w:hint="eastAsia" w:ascii="方正仿宋_GBK" w:hAnsi="方正仿宋_GBK" w:eastAsia="方正仿宋_GBK" w:cs="方正仿宋_GBK"/>
          <w:color w:val="auto"/>
          <w:kern w:val="0"/>
          <w:sz w:val="28"/>
          <w:szCs w:val="28"/>
          <w:highlight w:val="none"/>
        </w:rPr>
        <w:t>.1 比选响应人对比选采购文件如有疑问，须于</w:t>
      </w:r>
      <w:r>
        <w:rPr>
          <w:rFonts w:hint="eastAsia" w:ascii="方正仿宋_GBK" w:hAnsi="方正仿宋_GBK" w:eastAsia="方正仿宋_GBK" w:cs="方正仿宋_GBK"/>
          <w:color w:val="auto"/>
          <w:kern w:val="0"/>
          <w:sz w:val="28"/>
          <w:szCs w:val="28"/>
          <w:highlight w:val="none"/>
          <w:lang w:val="en-US" w:eastAsia="zh-CN"/>
        </w:rPr>
        <w:t>2022</w:t>
      </w:r>
      <w:r>
        <w:rPr>
          <w:rFonts w:hint="eastAsia" w:ascii="方正仿宋_GBK" w:hAnsi="方正仿宋_GBK" w:eastAsia="方正仿宋_GBK" w:cs="方正仿宋_GBK"/>
          <w:color w:val="auto"/>
          <w:kern w:val="0"/>
          <w:sz w:val="28"/>
          <w:szCs w:val="28"/>
          <w:highlight w:val="none"/>
        </w:rPr>
        <w:t>年</w:t>
      </w:r>
      <w:r>
        <w:rPr>
          <w:rFonts w:hint="eastAsia" w:ascii="方正仿宋_GBK" w:hAnsi="方正仿宋_GBK" w:eastAsia="方正仿宋_GBK" w:cs="方正仿宋_GBK"/>
          <w:color w:val="auto"/>
          <w:kern w:val="0"/>
          <w:sz w:val="28"/>
          <w:szCs w:val="28"/>
          <w:highlight w:val="none"/>
          <w:lang w:val="en-US" w:eastAsia="zh-CN"/>
        </w:rPr>
        <w:t>6</w:t>
      </w:r>
      <w:r>
        <w:rPr>
          <w:rFonts w:hint="eastAsia" w:ascii="方正仿宋_GBK" w:hAnsi="方正仿宋_GBK" w:eastAsia="方正仿宋_GBK" w:cs="方正仿宋_GBK"/>
          <w:color w:val="auto"/>
          <w:kern w:val="0"/>
          <w:sz w:val="28"/>
          <w:szCs w:val="28"/>
          <w:highlight w:val="none"/>
        </w:rPr>
        <w:t>月</w:t>
      </w:r>
      <w:r>
        <w:rPr>
          <w:rFonts w:hint="eastAsia" w:ascii="方正仿宋_GBK" w:hAnsi="方正仿宋_GBK" w:eastAsia="方正仿宋_GBK" w:cs="方正仿宋_GBK"/>
          <w:color w:val="auto"/>
          <w:kern w:val="0"/>
          <w:sz w:val="28"/>
          <w:szCs w:val="28"/>
          <w:highlight w:val="none"/>
          <w:lang w:val="en-US" w:eastAsia="zh-CN"/>
        </w:rPr>
        <w:t>16</w:t>
      </w:r>
      <w:r>
        <w:rPr>
          <w:rFonts w:hint="eastAsia" w:ascii="方正仿宋_GBK" w:hAnsi="方正仿宋_GBK" w:eastAsia="方正仿宋_GBK" w:cs="方正仿宋_GBK"/>
          <w:color w:val="auto"/>
          <w:kern w:val="0"/>
          <w:sz w:val="28"/>
          <w:szCs w:val="28"/>
          <w:highlight w:val="none"/>
        </w:rPr>
        <w:t>日17：00前将疑问函（加盖单位鲜公章的扫描件）以电子邮件形式发至比选采购人电子邮箱</w:t>
      </w:r>
      <w:r>
        <w:rPr>
          <w:rFonts w:hint="eastAsia" w:ascii="方正仿宋_GBK" w:hAnsi="方正仿宋_GBK" w:eastAsia="方正仿宋_GBK" w:cs="方正仿宋_GBK"/>
          <w:color w:val="auto"/>
          <w:kern w:val="0"/>
          <w:sz w:val="28"/>
          <w:szCs w:val="28"/>
          <w:highlight w:val="none"/>
          <w:lang w:val="en-US" w:eastAsia="zh-CN"/>
        </w:rPr>
        <w:t>hnzy1988@163.com</w:t>
      </w:r>
      <w:r>
        <w:rPr>
          <w:rFonts w:hint="eastAsia" w:ascii="方正仿宋_GBK" w:hAnsi="方正仿宋_GBK" w:eastAsia="方正仿宋_GBK" w:cs="方正仿宋_GBK"/>
          <w:color w:val="auto"/>
          <w:kern w:val="0"/>
          <w:sz w:val="28"/>
          <w:szCs w:val="28"/>
          <w:highlight w:val="none"/>
        </w:rPr>
        <w:t>，并电话通知比选采购人，过期不再受理。采购人将在比选采购文件提问截止时间后及时组织答疑，答疑内容在重庆机场集团有限公司官方网站（www.cqa.cn）以公告形式发布。</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highlight w:val="none"/>
        </w:rPr>
      </w:pPr>
      <w:r>
        <w:rPr>
          <w:rFonts w:ascii="方正仿宋_GBK" w:hAnsi="方正仿宋_GBK" w:eastAsia="方正仿宋_GBK" w:cs="方正仿宋_GBK"/>
          <w:color w:val="auto"/>
          <w:kern w:val="0"/>
          <w:sz w:val="28"/>
          <w:szCs w:val="28"/>
          <w:highlight w:val="none"/>
        </w:rPr>
        <w:t>7</w:t>
      </w:r>
      <w:r>
        <w:rPr>
          <w:rFonts w:hint="eastAsia" w:ascii="方正仿宋_GBK" w:hAnsi="方正仿宋_GBK" w:eastAsia="方正仿宋_GBK" w:cs="方正仿宋_GBK"/>
          <w:color w:val="auto"/>
          <w:kern w:val="0"/>
          <w:sz w:val="28"/>
          <w:szCs w:val="28"/>
          <w:highlight w:val="none"/>
        </w:rPr>
        <w:t>.2 采购人对比选采购文件澄清、补遗的内容在</w:t>
      </w:r>
      <w:r>
        <w:rPr>
          <w:rFonts w:hint="eastAsia" w:ascii="方正仿宋_GBK" w:hAnsi="方正仿宋_GBK" w:eastAsia="方正仿宋_GBK" w:cs="方正仿宋_GBK"/>
          <w:color w:val="auto"/>
          <w:kern w:val="0"/>
          <w:sz w:val="28"/>
          <w:szCs w:val="28"/>
          <w:highlight w:val="none"/>
          <w:lang w:val="en-US" w:eastAsia="zh-CN"/>
        </w:rPr>
        <w:t>2022</w:t>
      </w:r>
      <w:r>
        <w:rPr>
          <w:rFonts w:hint="eastAsia" w:ascii="方正仿宋_GBK" w:hAnsi="方正仿宋_GBK" w:eastAsia="方正仿宋_GBK" w:cs="方正仿宋_GBK"/>
          <w:color w:val="auto"/>
          <w:kern w:val="0"/>
          <w:sz w:val="28"/>
          <w:szCs w:val="28"/>
          <w:highlight w:val="none"/>
        </w:rPr>
        <w:t>年</w:t>
      </w:r>
      <w:r>
        <w:rPr>
          <w:rFonts w:hint="eastAsia" w:ascii="方正仿宋_GBK" w:hAnsi="方正仿宋_GBK" w:eastAsia="方正仿宋_GBK" w:cs="方正仿宋_GBK"/>
          <w:color w:val="auto"/>
          <w:kern w:val="0"/>
          <w:sz w:val="28"/>
          <w:szCs w:val="28"/>
          <w:highlight w:val="none"/>
          <w:lang w:val="en-US" w:eastAsia="zh-CN"/>
        </w:rPr>
        <w:t>6</w:t>
      </w:r>
      <w:r>
        <w:rPr>
          <w:rFonts w:hint="eastAsia" w:ascii="方正仿宋_GBK" w:hAnsi="方正仿宋_GBK" w:eastAsia="方正仿宋_GBK" w:cs="方正仿宋_GBK"/>
          <w:color w:val="auto"/>
          <w:kern w:val="0"/>
          <w:sz w:val="28"/>
          <w:szCs w:val="28"/>
          <w:highlight w:val="none"/>
        </w:rPr>
        <w:t>月</w:t>
      </w:r>
      <w:r>
        <w:rPr>
          <w:rFonts w:hint="eastAsia" w:ascii="方正仿宋_GBK" w:hAnsi="方正仿宋_GBK" w:eastAsia="方正仿宋_GBK" w:cs="方正仿宋_GBK"/>
          <w:color w:val="auto"/>
          <w:kern w:val="0"/>
          <w:sz w:val="28"/>
          <w:szCs w:val="28"/>
          <w:highlight w:val="none"/>
          <w:lang w:val="en-US" w:eastAsia="zh-CN"/>
        </w:rPr>
        <w:t>17</w:t>
      </w:r>
      <w:r>
        <w:rPr>
          <w:rFonts w:hint="eastAsia" w:ascii="方正仿宋_GBK" w:hAnsi="方正仿宋_GBK" w:eastAsia="方正仿宋_GBK" w:cs="方正仿宋_GBK"/>
          <w:color w:val="auto"/>
          <w:kern w:val="0"/>
          <w:sz w:val="28"/>
          <w:szCs w:val="28"/>
          <w:highlight w:val="none"/>
        </w:rPr>
        <w:t>日17：00前在重庆机场集团有限公司官方网站（www.cqa.cn）以公告形式发布。</w:t>
      </w:r>
    </w:p>
    <w:p>
      <w:pPr>
        <w:adjustRightInd w:val="0"/>
        <w:snapToGrid w:val="0"/>
        <w:spacing w:line="360" w:lineRule="auto"/>
        <w:ind w:firstLine="560" w:firstLineChars="200"/>
        <w:rPr>
          <w:rFonts w:hint="eastAsia" w:ascii="方正仿宋_GBK" w:hAnsi="方正仿宋_GBK" w:eastAsia="方正仿宋_GBK" w:cs="方正仿宋_GBK"/>
          <w:b/>
          <w:color w:val="auto"/>
          <w:kern w:val="0"/>
          <w:sz w:val="28"/>
          <w:szCs w:val="28"/>
          <w:highlight w:val="none"/>
        </w:rPr>
      </w:pPr>
      <w:r>
        <w:rPr>
          <w:rFonts w:hint="eastAsia" w:ascii="方正仿宋_GBK" w:hAnsi="方正仿宋_GBK" w:eastAsia="方正仿宋_GBK" w:cs="方正仿宋_GBK"/>
          <w:b/>
          <w:color w:val="auto"/>
          <w:kern w:val="0"/>
          <w:sz w:val="28"/>
          <w:szCs w:val="28"/>
          <w:highlight w:val="none"/>
        </w:rPr>
        <w:t>注：各比选响应人应当随时关注重庆机场集团有限公司官方网站（www.cqa.cn）所发布的相关答疑、澄清或补遗资料，各比选响应人不管下载与否都将被视为已知晓。由此产生的一切后果由比选响应人自负。</w:t>
      </w:r>
    </w:p>
    <w:p>
      <w:pPr>
        <w:snapToGrid w:val="0"/>
        <w:spacing w:line="360" w:lineRule="auto"/>
        <w:ind w:firstLine="555" w:firstLineChars="198"/>
        <w:outlineLvl w:val="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b/>
          <w:color w:val="auto"/>
          <w:kern w:val="0"/>
          <w:sz w:val="28"/>
          <w:szCs w:val="28"/>
          <w:highlight w:val="none"/>
          <w:lang w:eastAsia="zh-CN"/>
        </w:rPr>
        <w:t>八</w:t>
      </w:r>
      <w:r>
        <w:rPr>
          <w:rFonts w:hint="eastAsia" w:ascii="方正仿宋_GBK" w:hAnsi="方正仿宋_GBK" w:eastAsia="方正仿宋_GBK" w:cs="方正仿宋_GBK"/>
          <w:b/>
          <w:color w:val="auto"/>
          <w:kern w:val="0"/>
          <w:sz w:val="28"/>
          <w:szCs w:val="28"/>
          <w:highlight w:val="none"/>
        </w:rPr>
        <w:t>、项目比选响应保证金及履约保证金</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highlight w:val="none"/>
        </w:rPr>
      </w:pPr>
      <w:r>
        <w:rPr>
          <w:rFonts w:hint="eastAsia" w:ascii="方正仿宋_GBK" w:hAnsi="方正仿宋_GBK" w:eastAsia="方正仿宋_GBK" w:cs="方正仿宋_GBK"/>
          <w:color w:val="auto"/>
          <w:kern w:val="0"/>
          <w:sz w:val="28"/>
          <w:szCs w:val="28"/>
          <w:highlight w:val="none"/>
          <w:lang w:val="en-US" w:eastAsia="zh-CN"/>
        </w:rPr>
        <w:t>8</w:t>
      </w:r>
      <w:r>
        <w:rPr>
          <w:rFonts w:hint="eastAsia" w:ascii="方正仿宋_GBK" w:hAnsi="方正仿宋_GBK" w:eastAsia="方正仿宋_GBK" w:cs="方正仿宋_GBK"/>
          <w:color w:val="auto"/>
          <w:kern w:val="0"/>
          <w:sz w:val="28"/>
          <w:szCs w:val="28"/>
          <w:highlight w:val="none"/>
        </w:rPr>
        <w:t>.1 项目比选响应保证金：金额为人民币</w:t>
      </w:r>
      <w:r>
        <w:rPr>
          <w:rFonts w:hint="eastAsia" w:ascii="方正仿宋_GBK" w:hAnsi="方正仿宋_GBK" w:eastAsia="方正仿宋_GBK" w:cs="方正仿宋_GBK"/>
          <w:color w:val="auto"/>
          <w:kern w:val="0"/>
          <w:sz w:val="28"/>
          <w:szCs w:val="28"/>
          <w:highlight w:val="none"/>
          <w:u w:val="single"/>
        </w:rPr>
        <w:t xml:space="preserve"> 壹万 </w:t>
      </w:r>
      <w:r>
        <w:rPr>
          <w:rFonts w:hint="eastAsia" w:ascii="方正仿宋_GBK" w:hAnsi="方正仿宋_GBK" w:eastAsia="方正仿宋_GBK" w:cs="方正仿宋_GBK"/>
          <w:color w:val="auto"/>
          <w:kern w:val="0"/>
          <w:sz w:val="28"/>
          <w:szCs w:val="28"/>
          <w:highlight w:val="none"/>
        </w:rPr>
        <w:t>元整。</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highlight w:val="none"/>
        </w:rPr>
      </w:pPr>
      <w:r>
        <w:rPr>
          <w:rFonts w:hint="eastAsia" w:ascii="方正仿宋_GBK" w:hAnsi="方正仿宋_GBK" w:eastAsia="方正仿宋_GBK" w:cs="方正仿宋_GBK"/>
          <w:color w:val="auto"/>
          <w:kern w:val="0"/>
          <w:sz w:val="28"/>
          <w:szCs w:val="28"/>
          <w:highlight w:val="none"/>
          <w:lang w:val="en-US" w:eastAsia="zh-CN"/>
        </w:rPr>
        <w:t>8</w:t>
      </w:r>
      <w:r>
        <w:rPr>
          <w:rFonts w:hint="eastAsia" w:ascii="方正仿宋_GBK" w:hAnsi="方正仿宋_GBK" w:eastAsia="方正仿宋_GBK" w:cs="方正仿宋_GBK"/>
          <w:color w:val="auto"/>
          <w:kern w:val="0"/>
          <w:sz w:val="28"/>
          <w:szCs w:val="28"/>
          <w:highlight w:val="none"/>
        </w:rPr>
        <w:t>.1.1 提交方式：比选响应人企业基本账户银行转账。比选响应人按要求缴纳比选响应保证金后，持相关银行转账证明材料在采购人财务部门（重庆市渝北区机场东二路19号重庆机场集团有限公司办公楼5楼）换取保证金收据，并将保证金收据复印件装入比选响应文件中。</w:t>
      </w:r>
    </w:p>
    <w:p>
      <w:pPr>
        <w:ind w:firstLine="560" w:firstLineChars="200"/>
        <w:rPr>
          <w:rFonts w:hint="eastAsia" w:eastAsiaTheme="minorEastAsia"/>
          <w:color w:val="auto"/>
          <w:sz w:val="28"/>
          <w:highlight w:val="none"/>
          <w:lang w:eastAsia="zh-CN"/>
        </w:rPr>
      </w:pPr>
      <w:r>
        <w:rPr>
          <w:rFonts w:hint="eastAsia" w:ascii="方正仿宋_GBK" w:hAnsi="方正仿宋_GBK" w:eastAsia="方正仿宋_GBK" w:cs="方正仿宋_GBK"/>
          <w:color w:val="auto"/>
          <w:kern w:val="0"/>
          <w:sz w:val="28"/>
          <w:szCs w:val="28"/>
          <w:highlight w:val="none"/>
        </w:rPr>
        <w:t>开户名：重庆机场集团有限公司</w:t>
      </w:r>
      <w:r>
        <w:rPr>
          <w:rFonts w:hint="eastAsia" w:ascii="方正仿宋_GBK" w:hAnsi="方正仿宋_GBK" w:eastAsia="方正仿宋_GBK" w:cs="方正仿宋_GBK"/>
          <w:color w:val="auto"/>
          <w:kern w:val="0"/>
          <w:sz w:val="28"/>
          <w:szCs w:val="28"/>
          <w:highlight w:val="none"/>
          <w:lang w:eastAsia="zh-CN"/>
        </w:rPr>
        <w:t>动力能源分公司</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highlight w:val="none"/>
        </w:rPr>
      </w:pPr>
      <w:r>
        <w:rPr>
          <w:rFonts w:hint="eastAsia" w:ascii="方正仿宋_GBK" w:hAnsi="方正仿宋_GBK" w:eastAsia="方正仿宋_GBK" w:cs="方正仿宋_GBK"/>
          <w:color w:val="auto"/>
          <w:kern w:val="0"/>
          <w:sz w:val="28"/>
          <w:szCs w:val="28"/>
          <w:highlight w:val="none"/>
        </w:rPr>
        <w:t>开户银行</w:t>
      </w:r>
      <w:r>
        <w:rPr>
          <w:rFonts w:hint="eastAsia" w:ascii="方正仿宋_GBK" w:hAnsi="方正仿宋_GBK" w:eastAsia="方正仿宋_GBK" w:cs="方正仿宋_GBK"/>
          <w:color w:val="auto"/>
          <w:kern w:val="0"/>
          <w:sz w:val="28"/>
          <w:szCs w:val="28"/>
          <w:highlight w:val="none"/>
          <w:lang w:eastAsia="zh-CN"/>
        </w:rPr>
        <w:t>：中国建设银行股份有限公司重庆渝北机场支行</w:t>
      </w:r>
    </w:p>
    <w:p>
      <w:pPr>
        <w:adjustRightInd w:val="0"/>
        <w:snapToGrid w:val="0"/>
        <w:spacing w:line="360" w:lineRule="auto"/>
        <w:ind w:firstLine="560" w:firstLineChars="200"/>
        <w:rPr>
          <w:rFonts w:hint="eastAsia"/>
          <w:color w:val="auto"/>
          <w:sz w:val="28"/>
          <w:highlight w:val="none"/>
        </w:rPr>
      </w:pPr>
      <w:r>
        <w:rPr>
          <w:rFonts w:hint="eastAsia" w:ascii="方正仿宋_GBK" w:hAnsi="方正仿宋_GBK" w:eastAsia="方正仿宋_GBK" w:cs="方正仿宋_GBK"/>
          <w:color w:val="auto"/>
          <w:kern w:val="0"/>
          <w:sz w:val="28"/>
          <w:szCs w:val="28"/>
          <w:highlight w:val="none"/>
        </w:rPr>
        <w:t>账号</w:t>
      </w:r>
      <w:r>
        <w:rPr>
          <w:rFonts w:hint="eastAsia" w:ascii="方正仿宋_GBK" w:hAnsi="方正仿宋_GBK" w:eastAsia="方正仿宋_GBK" w:cs="方正仿宋_GBK"/>
          <w:color w:val="auto"/>
          <w:kern w:val="0"/>
          <w:sz w:val="28"/>
          <w:szCs w:val="28"/>
          <w:highlight w:val="none"/>
          <w:lang w:eastAsia="zh-CN"/>
        </w:rPr>
        <w:t>：50050108380000000600</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highlight w:val="none"/>
        </w:rPr>
      </w:pPr>
      <w:r>
        <w:rPr>
          <w:rFonts w:hint="eastAsia" w:ascii="方正仿宋_GBK" w:hAnsi="方正仿宋_GBK" w:eastAsia="方正仿宋_GBK" w:cs="方正仿宋_GBK"/>
          <w:color w:val="auto"/>
          <w:kern w:val="0"/>
          <w:sz w:val="28"/>
          <w:szCs w:val="28"/>
          <w:highlight w:val="none"/>
        </w:rPr>
        <w:t>注意：比选响应人递交比选响应文件时应出示采购人财务部开具的项目比选保证金收据，否则，采购人将拒收比选响应文件。</w:t>
      </w:r>
    </w:p>
    <w:p>
      <w:pPr>
        <w:adjustRightInd w:val="0"/>
        <w:snapToGrid w:val="0"/>
        <w:spacing w:line="360" w:lineRule="auto"/>
        <w:ind w:firstLine="560" w:firstLineChars="200"/>
        <w:rPr>
          <w:rFonts w:ascii="方正仿宋_GBK" w:hAnsi="方正仿宋_GBK" w:eastAsia="方正仿宋_GBK" w:cs="方正仿宋_GBK"/>
          <w:color w:val="auto"/>
          <w:kern w:val="0"/>
          <w:sz w:val="28"/>
          <w:szCs w:val="28"/>
          <w:highlight w:val="none"/>
        </w:rPr>
      </w:pPr>
      <w:r>
        <w:rPr>
          <w:rFonts w:hint="eastAsia" w:ascii="方正仿宋_GBK" w:hAnsi="方正仿宋_GBK" w:eastAsia="方正仿宋_GBK" w:cs="方正仿宋_GBK"/>
          <w:color w:val="auto"/>
          <w:kern w:val="0"/>
          <w:sz w:val="28"/>
          <w:szCs w:val="28"/>
          <w:highlight w:val="none"/>
          <w:lang w:val="en-US" w:eastAsia="zh-CN"/>
        </w:rPr>
        <w:t>8</w:t>
      </w:r>
      <w:r>
        <w:rPr>
          <w:rFonts w:hint="eastAsia" w:ascii="方正仿宋_GBK" w:hAnsi="方正仿宋_GBK" w:eastAsia="方正仿宋_GBK" w:cs="方正仿宋_GBK"/>
          <w:color w:val="auto"/>
          <w:kern w:val="0"/>
          <w:sz w:val="28"/>
          <w:szCs w:val="28"/>
          <w:highlight w:val="none"/>
        </w:rPr>
        <w:t>.1.2 提交时间：比选开始前</w:t>
      </w:r>
    </w:p>
    <w:p>
      <w:pPr>
        <w:adjustRightInd w:val="0"/>
        <w:snapToGrid w:val="0"/>
        <w:spacing w:line="360" w:lineRule="auto"/>
        <w:ind w:left="1" w:firstLine="560" w:firstLineChars="200"/>
        <w:jc w:val="left"/>
        <w:rPr>
          <w:rFonts w:ascii="方正仿宋_GBK" w:hAnsi="方正仿宋_GBK" w:eastAsia="方正仿宋_GBK" w:cs="方正仿宋_GBK"/>
          <w:color w:val="auto"/>
          <w:kern w:val="0"/>
          <w:sz w:val="28"/>
          <w:szCs w:val="28"/>
          <w:highlight w:val="none"/>
        </w:rPr>
      </w:pPr>
      <w:r>
        <w:rPr>
          <w:rFonts w:hint="eastAsia" w:ascii="方正仿宋_GBK" w:hAnsi="方正仿宋_GBK" w:eastAsia="方正仿宋_GBK" w:cs="方正仿宋_GBK"/>
          <w:color w:val="auto"/>
          <w:kern w:val="0"/>
          <w:sz w:val="28"/>
          <w:szCs w:val="28"/>
          <w:highlight w:val="none"/>
          <w:lang w:val="en-US" w:eastAsia="zh-CN"/>
        </w:rPr>
        <w:t>8</w:t>
      </w:r>
      <w:r>
        <w:rPr>
          <w:rFonts w:hint="eastAsia" w:ascii="方正仿宋_GBK" w:hAnsi="方正仿宋_GBK" w:eastAsia="方正仿宋_GBK" w:cs="方正仿宋_GBK"/>
          <w:color w:val="auto"/>
          <w:kern w:val="0"/>
          <w:sz w:val="28"/>
          <w:szCs w:val="28"/>
          <w:highlight w:val="none"/>
        </w:rPr>
        <w:t>.1.3 项目比选响应保证金的退还：成交候选人以外的单位提交的本项目比选响应保证金，在成交结果公示期结束且无异议后，由比选响应单位开具收据并加盖比选响应单位财务专用章，附比选响应单位账户信息一并递交至采购人处，采购人凭借该收据根据相关规定在20个工作日内将项目比选响应保证金以银行转账方式退还至比选响应人，本项目比选响应保证金递交期间不计利息。</w:t>
      </w:r>
    </w:p>
    <w:p>
      <w:pPr>
        <w:adjustRightInd w:val="0"/>
        <w:snapToGrid w:val="0"/>
        <w:spacing w:line="360" w:lineRule="auto"/>
        <w:ind w:left="1" w:firstLine="560" w:firstLineChars="200"/>
        <w:jc w:val="left"/>
        <w:rPr>
          <w:rFonts w:ascii="方正仿宋_GBK" w:hAnsi="方正仿宋_GBK" w:eastAsia="方正仿宋_GBK" w:cs="方正仿宋_GBK"/>
          <w:color w:val="auto"/>
          <w:kern w:val="0"/>
          <w:sz w:val="28"/>
          <w:szCs w:val="28"/>
          <w:highlight w:val="none"/>
        </w:rPr>
      </w:pPr>
      <w:r>
        <w:rPr>
          <w:rFonts w:hint="eastAsia" w:ascii="方正仿宋_GBK" w:hAnsi="方正仿宋_GBK" w:eastAsia="方正仿宋_GBK" w:cs="方正仿宋_GBK"/>
          <w:color w:val="auto"/>
          <w:kern w:val="0"/>
          <w:sz w:val="28"/>
          <w:szCs w:val="28"/>
          <w:highlight w:val="none"/>
        </w:rPr>
        <w:t>成交候选人范围内的单位提交的本项目比选响应保证金，在本项目合同签订完成后退还，退还手续同上。</w:t>
      </w:r>
    </w:p>
    <w:p>
      <w:pPr>
        <w:adjustRightInd w:val="0"/>
        <w:snapToGrid w:val="0"/>
        <w:spacing w:line="360" w:lineRule="auto"/>
        <w:ind w:left="1" w:firstLine="560" w:firstLineChars="200"/>
        <w:jc w:val="left"/>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highlight w:val="none"/>
        </w:rPr>
        <w:t>成交的比选人缴纳的比选响应保证金将转为</w:t>
      </w:r>
      <w:r>
        <w:rPr>
          <w:rFonts w:hint="eastAsia" w:ascii="方正仿宋_GBK" w:hAnsi="方正仿宋_GBK" w:eastAsia="方正仿宋_GBK" w:cs="方正仿宋_GBK"/>
          <w:color w:val="auto"/>
          <w:sz w:val="28"/>
          <w:szCs w:val="28"/>
          <w:highlight w:val="none"/>
        </w:rPr>
        <w:t>履约保证金的一部分。</w:t>
      </w:r>
    </w:p>
    <w:p>
      <w:pPr>
        <w:adjustRightInd w:val="0"/>
        <w:snapToGrid w:val="0"/>
        <w:spacing w:line="360" w:lineRule="auto"/>
        <w:ind w:left="1" w:firstLine="560" w:firstLineChars="200"/>
        <w:jc w:val="left"/>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比选保证金退还办理地址：</w:t>
      </w:r>
      <w:r>
        <w:rPr>
          <w:rFonts w:hint="eastAsia" w:ascii="方正仿宋_GBK" w:hAnsi="方正仿宋_GBK" w:eastAsia="方正仿宋_GBK" w:cs="方正仿宋_GBK"/>
          <w:color w:val="auto"/>
          <w:kern w:val="0"/>
          <w:sz w:val="28"/>
          <w:szCs w:val="28"/>
          <w:highlight w:val="none"/>
        </w:rPr>
        <w:t>重庆机场集团有限公司建设部6</w:t>
      </w:r>
      <w:r>
        <w:rPr>
          <w:rFonts w:ascii="方正仿宋_GBK" w:hAnsi="方正仿宋_GBK" w:eastAsia="方正仿宋_GBK" w:cs="方正仿宋_GBK"/>
          <w:color w:val="auto"/>
          <w:kern w:val="0"/>
          <w:sz w:val="28"/>
          <w:szCs w:val="28"/>
          <w:highlight w:val="none"/>
        </w:rPr>
        <w:t>010</w:t>
      </w:r>
      <w:r>
        <w:rPr>
          <w:rFonts w:hint="eastAsia" w:ascii="方正仿宋_GBK" w:hAnsi="方正仿宋_GBK" w:eastAsia="方正仿宋_GBK" w:cs="方正仿宋_GBK"/>
          <w:color w:val="auto"/>
          <w:kern w:val="0"/>
          <w:sz w:val="28"/>
          <w:szCs w:val="28"/>
          <w:highlight w:val="none"/>
        </w:rPr>
        <w:t>室</w:t>
      </w:r>
    </w:p>
    <w:p>
      <w:pPr>
        <w:adjustRightInd w:val="0"/>
        <w:snapToGrid w:val="0"/>
        <w:spacing w:line="360" w:lineRule="auto"/>
        <w:ind w:left="1" w:firstLine="560" w:firstLineChars="200"/>
        <w:jc w:val="left"/>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比选保证金退还联系电话：0</w:t>
      </w:r>
      <w:r>
        <w:rPr>
          <w:rFonts w:ascii="方正仿宋_GBK" w:hAnsi="方正仿宋_GBK" w:eastAsia="方正仿宋_GBK" w:cs="方正仿宋_GBK"/>
          <w:color w:val="auto"/>
          <w:sz w:val="28"/>
          <w:szCs w:val="28"/>
          <w:highlight w:val="none"/>
        </w:rPr>
        <w:t>23-</w:t>
      </w:r>
      <w:r>
        <w:rPr>
          <w:rFonts w:hint="eastAsia" w:ascii="方正仿宋_GBK" w:hAnsi="方正仿宋_GBK" w:eastAsia="方正仿宋_GBK" w:cs="方正仿宋_GBK"/>
          <w:color w:val="auto"/>
          <w:sz w:val="28"/>
          <w:szCs w:val="28"/>
          <w:highlight w:val="none"/>
        </w:rPr>
        <w:t>6</w:t>
      </w:r>
      <w:r>
        <w:rPr>
          <w:rFonts w:ascii="方正仿宋_GBK" w:hAnsi="方正仿宋_GBK" w:eastAsia="方正仿宋_GBK" w:cs="方正仿宋_GBK"/>
          <w:color w:val="auto"/>
          <w:sz w:val="28"/>
          <w:szCs w:val="28"/>
          <w:highlight w:val="none"/>
        </w:rPr>
        <w:t>7156808</w:t>
      </w:r>
      <w:r>
        <w:rPr>
          <w:rFonts w:hint="eastAsia" w:ascii="方正仿宋_GBK" w:hAnsi="方正仿宋_GBK" w:eastAsia="方正仿宋_GBK" w:cs="方正仿宋_GBK"/>
          <w:color w:val="auto"/>
          <w:sz w:val="28"/>
          <w:szCs w:val="28"/>
          <w:highlight w:val="none"/>
        </w:rPr>
        <w:t>。</w:t>
      </w:r>
    </w:p>
    <w:p>
      <w:pPr>
        <w:adjustRightInd w:val="0"/>
        <w:snapToGrid w:val="0"/>
        <w:spacing w:line="360" w:lineRule="auto"/>
        <w:ind w:left="1" w:firstLine="560" w:firstLineChars="200"/>
        <w:jc w:val="left"/>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lang w:val="en-US" w:eastAsia="zh-CN"/>
        </w:rPr>
        <w:t>8</w:t>
      </w:r>
      <w:r>
        <w:rPr>
          <w:rFonts w:hint="eastAsia" w:ascii="方正仿宋_GBK" w:hAnsi="方正仿宋_GBK" w:eastAsia="方正仿宋_GBK" w:cs="方正仿宋_GBK"/>
          <w:color w:val="auto"/>
          <w:sz w:val="28"/>
          <w:szCs w:val="28"/>
          <w:highlight w:val="none"/>
        </w:rPr>
        <w:t>.2 履约保证金为合同总价款的5%，成交通知书</w:t>
      </w:r>
      <w:r>
        <w:rPr>
          <w:rFonts w:hint="eastAsia" w:ascii="方正仿宋_GBK" w:hAnsi="方正仿宋_GBK" w:eastAsia="方正仿宋_GBK" w:cs="方正仿宋_GBK"/>
          <w:color w:val="auto"/>
          <w:sz w:val="28"/>
          <w:highlight w:val="none"/>
        </w:rPr>
        <w:t>发出后</w:t>
      </w:r>
      <w:r>
        <w:rPr>
          <w:rFonts w:hint="eastAsia" w:ascii="方正仿宋_GBK" w:hAnsi="方正仿宋_GBK" w:eastAsia="方正仿宋_GBK" w:cs="方正仿宋_GBK"/>
          <w:color w:val="auto"/>
          <w:kern w:val="0"/>
          <w:sz w:val="28"/>
          <w:szCs w:val="28"/>
          <w:highlight w:val="none"/>
        </w:rPr>
        <w:t>比选响应</w:t>
      </w:r>
      <w:r>
        <w:rPr>
          <w:rFonts w:hint="eastAsia" w:ascii="方正仿宋_GBK" w:hAnsi="方正仿宋_GBK" w:eastAsia="方正仿宋_GBK" w:cs="方正仿宋_GBK"/>
          <w:color w:val="auto"/>
          <w:sz w:val="28"/>
          <w:highlight w:val="none"/>
        </w:rPr>
        <w:t>保证金自动转为履约保证金，其余部分在成交通知书发出后10日内补足</w:t>
      </w:r>
      <w:r>
        <w:rPr>
          <w:rFonts w:hint="eastAsia" w:ascii="方正仿宋_GBK" w:hAnsi="方正仿宋_GBK" w:eastAsia="方正仿宋_GBK" w:cs="方正仿宋_GBK"/>
          <w:color w:val="auto"/>
          <w:sz w:val="28"/>
          <w:szCs w:val="28"/>
          <w:highlight w:val="none"/>
        </w:rPr>
        <w:t>，于履约结束后，一次性退还（不计利息）。</w:t>
      </w:r>
    </w:p>
    <w:p>
      <w:pPr>
        <w:adjustRightInd w:val="0"/>
        <w:snapToGrid w:val="0"/>
        <w:spacing w:line="360" w:lineRule="auto"/>
        <w:ind w:left="1" w:firstLine="560" w:firstLineChars="200"/>
        <w:jc w:val="left"/>
        <w:outlineLvl w:val="0"/>
        <w:rPr>
          <w:rFonts w:ascii="方正仿宋_GBK" w:hAnsi="方正仿宋_GBK" w:eastAsia="方正仿宋_GBK" w:cs="方正仿宋_GBK"/>
          <w:b/>
          <w:color w:val="auto"/>
          <w:sz w:val="28"/>
          <w:szCs w:val="28"/>
          <w:highlight w:val="none"/>
        </w:rPr>
      </w:pPr>
      <w:r>
        <w:rPr>
          <w:rFonts w:hint="eastAsia" w:ascii="方正仿宋_GBK" w:hAnsi="方正仿宋_GBK" w:eastAsia="方正仿宋_GBK" w:cs="方正仿宋_GBK"/>
          <w:b/>
          <w:color w:val="auto"/>
          <w:sz w:val="28"/>
          <w:szCs w:val="28"/>
          <w:highlight w:val="none"/>
          <w:lang w:eastAsia="zh-CN"/>
        </w:rPr>
        <w:t>九</w:t>
      </w:r>
      <w:r>
        <w:rPr>
          <w:rFonts w:hint="eastAsia" w:ascii="方正仿宋_GBK" w:hAnsi="方正仿宋_GBK" w:eastAsia="方正仿宋_GBK" w:cs="方正仿宋_GBK"/>
          <w:b/>
          <w:color w:val="auto"/>
          <w:sz w:val="28"/>
          <w:szCs w:val="28"/>
          <w:highlight w:val="none"/>
        </w:rPr>
        <w:t>、比选响应有效期</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90天（自比选响应人提交比选响应文件截止之日起计算）。</w:t>
      </w:r>
    </w:p>
    <w:p>
      <w:pPr>
        <w:autoSpaceDE w:val="0"/>
        <w:autoSpaceDN w:val="0"/>
        <w:adjustRightInd w:val="0"/>
        <w:spacing w:line="360" w:lineRule="auto"/>
        <w:ind w:firstLine="630" w:firstLineChars="225"/>
        <w:rPr>
          <w:rFonts w:hint="eastAsia"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注：比选响应有效期作投标有效期理解。</w:t>
      </w:r>
    </w:p>
    <w:p>
      <w:pPr>
        <w:autoSpaceDE w:val="0"/>
        <w:autoSpaceDN w:val="0"/>
        <w:adjustRightInd w:val="0"/>
        <w:spacing w:line="360" w:lineRule="auto"/>
        <w:ind w:firstLine="549" w:firstLineChars="196"/>
        <w:rPr>
          <w:rFonts w:ascii="方正仿宋_GBK" w:hAnsi="方正仿宋_GBK" w:eastAsia="方正仿宋_GBK" w:cs="方正仿宋_GBK"/>
          <w:b/>
          <w:color w:val="auto"/>
          <w:sz w:val="28"/>
          <w:szCs w:val="28"/>
          <w:highlight w:val="none"/>
          <w:lang w:val="zh-CN"/>
        </w:rPr>
      </w:pPr>
      <w:r>
        <w:rPr>
          <w:rFonts w:hint="eastAsia" w:ascii="方正仿宋_GBK" w:hAnsi="方正仿宋_GBK" w:eastAsia="方正仿宋_GBK" w:cs="方正仿宋_GBK"/>
          <w:b/>
          <w:color w:val="auto"/>
          <w:sz w:val="28"/>
          <w:szCs w:val="28"/>
          <w:highlight w:val="none"/>
          <w:lang w:val="zh-CN"/>
        </w:rPr>
        <w:t>十、比选响应文件的编制和提交</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highlight w:val="none"/>
          <w:lang w:val="zh-CN"/>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0</w:t>
      </w:r>
      <w:r>
        <w:rPr>
          <w:rFonts w:hint="eastAsia" w:ascii="方正仿宋_GBK" w:hAnsi="方正仿宋_GBK" w:eastAsia="方正仿宋_GBK" w:cs="方正仿宋_GBK"/>
          <w:color w:val="auto"/>
          <w:sz w:val="28"/>
          <w:szCs w:val="28"/>
          <w:highlight w:val="none"/>
          <w:lang w:val="zh-CN"/>
        </w:rPr>
        <w:t>.1</w:t>
      </w:r>
      <w:r>
        <w:rPr>
          <w:rFonts w:hint="eastAsia" w:ascii="方正仿宋_GBK" w:hAnsi="方正仿宋_GBK" w:eastAsia="方正仿宋_GBK" w:cs="方正仿宋_GBK"/>
          <w:color w:val="auto"/>
          <w:sz w:val="28"/>
          <w:highlight w:val="none"/>
        </w:rPr>
        <w:t>比选响应方</w:t>
      </w:r>
      <w:r>
        <w:rPr>
          <w:rFonts w:hint="eastAsia" w:ascii="方正仿宋_GBK" w:hAnsi="方正仿宋_GBK" w:eastAsia="方正仿宋_GBK" w:cs="方正仿宋_GBK"/>
          <w:color w:val="auto"/>
          <w:sz w:val="28"/>
          <w:szCs w:val="28"/>
          <w:highlight w:val="none"/>
          <w:lang w:val="zh-CN"/>
        </w:rPr>
        <w:t>应当按照</w:t>
      </w:r>
      <w:r>
        <w:rPr>
          <w:rFonts w:hint="eastAsia" w:ascii="方正仿宋_GBK" w:hAnsi="方正仿宋_GBK" w:eastAsia="方正仿宋_GBK" w:cs="方正仿宋_GBK"/>
          <w:color w:val="auto"/>
          <w:sz w:val="28"/>
          <w:szCs w:val="28"/>
          <w:highlight w:val="none"/>
        </w:rPr>
        <w:t>比选</w:t>
      </w:r>
      <w:r>
        <w:rPr>
          <w:rFonts w:hint="eastAsia" w:ascii="方正仿宋_GBK" w:hAnsi="方正仿宋_GBK" w:eastAsia="方正仿宋_GBK" w:cs="方正仿宋_GBK"/>
          <w:color w:val="auto"/>
          <w:sz w:val="28"/>
          <w:szCs w:val="28"/>
          <w:highlight w:val="none"/>
          <w:lang w:val="zh-CN"/>
        </w:rPr>
        <w:t>采购文件的要求编制比选响应文件，比选响应文件应当对</w:t>
      </w:r>
      <w:r>
        <w:rPr>
          <w:rFonts w:hint="eastAsia" w:ascii="方正仿宋_GBK" w:hAnsi="方正仿宋_GBK" w:eastAsia="方正仿宋_GBK" w:cs="方正仿宋_GBK"/>
          <w:color w:val="auto"/>
          <w:sz w:val="28"/>
          <w:szCs w:val="28"/>
          <w:highlight w:val="none"/>
        </w:rPr>
        <w:t>比选</w:t>
      </w:r>
      <w:r>
        <w:rPr>
          <w:rFonts w:hint="eastAsia" w:ascii="方正仿宋_GBK" w:hAnsi="方正仿宋_GBK" w:eastAsia="方正仿宋_GBK" w:cs="方正仿宋_GBK"/>
          <w:color w:val="auto"/>
          <w:sz w:val="28"/>
          <w:szCs w:val="28"/>
          <w:highlight w:val="none"/>
          <w:lang w:val="zh-CN"/>
        </w:rPr>
        <w:t>采购文件提出的采购清单、技术要求和条件作出实质性应答。</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highlight w:val="none"/>
          <w:lang w:val="zh-CN"/>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0</w:t>
      </w:r>
      <w:r>
        <w:rPr>
          <w:rFonts w:hint="eastAsia" w:ascii="方正仿宋_GBK" w:hAnsi="方正仿宋_GBK" w:eastAsia="方正仿宋_GBK" w:cs="方正仿宋_GBK"/>
          <w:color w:val="auto"/>
          <w:sz w:val="28"/>
          <w:szCs w:val="28"/>
          <w:highlight w:val="none"/>
          <w:lang w:val="zh-CN"/>
        </w:rPr>
        <w:t>.2比选响应文件应用A4规格纸编制并装订成册，主要由以下几个部分组成：</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highlight w:val="none"/>
          <w:lang w:val="zh-CN"/>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0</w:t>
      </w:r>
      <w:r>
        <w:rPr>
          <w:rFonts w:hint="eastAsia" w:ascii="方正仿宋_GBK" w:hAnsi="方正仿宋_GBK" w:eastAsia="方正仿宋_GBK" w:cs="方正仿宋_GBK"/>
          <w:color w:val="auto"/>
          <w:sz w:val="28"/>
          <w:szCs w:val="28"/>
          <w:highlight w:val="none"/>
          <w:lang w:val="zh-CN"/>
        </w:rPr>
        <w:t>.2.1</w:t>
      </w:r>
      <w:r>
        <w:rPr>
          <w:rFonts w:hint="eastAsia" w:ascii="方正仿宋_GBK" w:hAnsi="方正仿宋_GBK" w:eastAsia="方正仿宋_GBK" w:cs="方正仿宋_GBK"/>
          <w:color w:val="auto"/>
          <w:sz w:val="28"/>
          <w:szCs w:val="28"/>
          <w:highlight w:val="none"/>
        </w:rPr>
        <w:t xml:space="preserve"> </w:t>
      </w:r>
      <w:r>
        <w:rPr>
          <w:rFonts w:hint="eastAsia" w:ascii="方正仿宋_GBK" w:hAnsi="方正仿宋_GBK" w:eastAsia="方正仿宋_GBK" w:cs="方正仿宋_GBK"/>
          <w:color w:val="auto"/>
          <w:sz w:val="28"/>
          <w:szCs w:val="28"/>
          <w:highlight w:val="none"/>
          <w:lang w:val="zh-CN"/>
        </w:rPr>
        <w:t>封面。</w:t>
      </w:r>
    </w:p>
    <w:p>
      <w:pPr>
        <w:autoSpaceDE w:val="0"/>
        <w:autoSpaceDN w:val="0"/>
        <w:adjustRightInd w:val="0"/>
        <w:spacing w:line="360" w:lineRule="auto"/>
        <w:ind w:firstLine="630" w:firstLineChars="225"/>
        <w:rPr>
          <w:rFonts w:hint="eastAsia" w:ascii="方正仿宋_GBK" w:hAnsi="方正仿宋_GBK" w:eastAsia="方正仿宋_GBK" w:cs="方正仿宋_GBK"/>
          <w:b w:val="0"/>
          <w:color w:val="auto"/>
          <w:kern w:val="2"/>
          <w:sz w:val="28"/>
          <w:szCs w:val="28"/>
          <w:highlight w:val="none"/>
          <w:lang w:val="zh-CN" w:eastAsia="zh-CN" w:bidi="ar-SA"/>
        </w:rPr>
      </w:pPr>
      <w:r>
        <w:rPr>
          <w:rFonts w:hint="eastAsia" w:ascii="方正仿宋_GBK" w:hAnsi="方正仿宋_GBK" w:eastAsia="方正仿宋_GBK" w:cs="方正仿宋_GBK"/>
          <w:b w:val="0"/>
          <w:color w:val="auto"/>
          <w:kern w:val="2"/>
          <w:sz w:val="28"/>
          <w:szCs w:val="28"/>
          <w:highlight w:val="none"/>
          <w:lang w:val="zh-CN" w:eastAsia="zh-CN" w:bidi="ar-SA"/>
        </w:rPr>
        <w:t>10.2.2 加盖公章的报价函及声明（格式按附件1）。</w:t>
      </w:r>
    </w:p>
    <w:p>
      <w:pPr>
        <w:pStyle w:val="2"/>
        <w:jc w:val="left"/>
        <w:rPr>
          <w:rFonts w:hint="eastAsia" w:ascii="方正仿宋_GBK" w:hAnsi="方正仿宋_GBK" w:eastAsia="方正仿宋_GBK" w:cs="方正仿宋_GBK"/>
          <w:color w:val="auto"/>
          <w:sz w:val="28"/>
          <w:szCs w:val="28"/>
          <w:highlight w:val="none"/>
          <w:lang w:val="zh-CN"/>
        </w:rPr>
      </w:pPr>
      <w:r>
        <w:rPr>
          <w:rFonts w:hint="eastAsia" w:ascii="方正仿宋_GBK" w:hAnsi="方正仿宋_GBK" w:eastAsia="方正仿宋_GBK" w:cs="方正仿宋_GBK"/>
          <w:b w:val="0"/>
          <w:color w:val="auto"/>
          <w:kern w:val="2"/>
          <w:sz w:val="28"/>
          <w:szCs w:val="28"/>
          <w:highlight w:val="none"/>
          <w:lang w:val="en-US" w:eastAsia="zh-CN" w:bidi="ar-SA"/>
        </w:rPr>
        <w:t xml:space="preserve">    10</w:t>
      </w:r>
      <w:r>
        <w:rPr>
          <w:rFonts w:hint="eastAsia" w:ascii="方正仿宋_GBK" w:hAnsi="方正仿宋_GBK" w:eastAsia="方正仿宋_GBK" w:cs="方正仿宋_GBK"/>
          <w:b w:val="0"/>
          <w:color w:val="auto"/>
          <w:kern w:val="2"/>
          <w:sz w:val="28"/>
          <w:szCs w:val="28"/>
          <w:highlight w:val="none"/>
          <w:lang w:val="zh-CN" w:eastAsia="zh-CN" w:bidi="ar-SA"/>
        </w:rPr>
        <w:t>.2.</w:t>
      </w:r>
      <w:r>
        <w:rPr>
          <w:rFonts w:hint="eastAsia" w:ascii="方正仿宋_GBK" w:hAnsi="方正仿宋_GBK" w:eastAsia="方正仿宋_GBK" w:cs="方正仿宋_GBK"/>
          <w:b w:val="0"/>
          <w:color w:val="auto"/>
          <w:kern w:val="2"/>
          <w:sz w:val="28"/>
          <w:szCs w:val="28"/>
          <w:highlight w:val="none"/>
          <w:lang w:val="en-US" w:eastAsia="zh-CN" w:bidi="ar-SA"/>
        </w:rPr>
        <w:t xml:space="preserve">3 </w:t>
      </w:r>
      <w:r>
        <w:rPr>
          <w:rFonts w:hint="eastAsia" w:ascii="方正仿宋_GBK" w:hAnsi="方正仿宋_GBK" w:eastAsia="方正仿宋_GBK" w:cs="方正仿宋_GBK"/>
          <w:b w:val="0"/>
          <w:color w:val="auto"/>
          <w:kern w:val="2"/>
          <w:sz w:val="28"/>
          <w:szCs w:val="28"/>
          <w:highlight w:val="none"/>
          <w:lang w:val="zh-CN" w:eastAsia="zh-CN" w:bidi="ar-SA"/>
        </w:rPr>
        <w:t>报价部分。比选响应方应按照</w:t>
      </w:r>
      <w:r>
        <w:rPr>
          <w:rFonts w:hint="eastAsia" w:ascii="方正仿宋_GBK" w:hAnsi="方正仿宋_GBK" w:eastAsia="方正仿宋_GBK" w:cs="方正仿宋_GBK"/>
          <w:b w:val="0"/>
          <w:color w:val="auto"/>
          <w:kern w:val="2"/>
          <w:sz w:val="28"/>
          <w:szCs w:val="28"/>
          <w:highlight w:val="none"/>
          <w:lang w:val="en-US" w:eastAsia="zh-CN" w:bidi="ar-SA"/>
        </w:rPr>
        <w:t>比选</w:t>
      </w:r>
      <w:r>
        <w:rPr>
          <w:rFonts w:hint="eastAsia" w:ascii="方正仿宋_GBK" w:hAnsi="方正仿宋_GBK" w:eastAsia="方正仿宋_GBK" w:cs="方正仿宋_GBK"/>
          <w:b w:val="0"/>
          <w:color w:val="auto"/>
          <w:kern w:val="2"/>
          <w:sz w:val="28"/>
          <w:szCs w:val="28"/>
          <w:highlight w:val="none"/>
          <w:lang w:val="zh-CN" w:eastAsia="zh-CN" w:bidi="ar-SA"/>
        </w:rPr>
        <w:t>采购文件要求报出拟提供人工费，</w:t>
      </w:r>
      <w:r>
        <w:rPr>
          <w:rFonts w:hint="eastAsia" w:ascii="方正仿宋_GBK" w:hAnsi="方正仿宋_GBK" w:eastAsia="方正仿宋_GBK" w:cs="方正仿宋_GBK"/>
          <w:b w:val="0"/>
          <w:color w:val="auto"/>
          <w:kern w:val="2"/>
          <w:sz w:val="28"/>
          <w:szCs w:val="28"/>
          <w:highlight w:val="none"/>
          <w:lang w:val="en-US" w:eastAsia="zh-CN" w:bidi="ar-SA"/>
        </w:rPr>
        <w:t>运维过程中维修费用（包含设备费、物资费、样品鉴定费、证件办理费、保险费、风险费、措施费以及项目验收工作所产生的差旅费、会议费、专家指导费等为完成本项目所产生的一切费用）</w:t>
      </w:r>
      <w:r>
        <w:rPr>
          <w:rFonts w:hint="eastAsia" w:ascii="方正仿宋_GBK" w:hAnsi="方正仿宋_GBK" w:eastAsia="方正仿宋_GBK" w:cs="方正仿宋_GBK"/>
          <w:b w:val="0"/>
          <w:color w:val="auto"/>
          <w:kern w:val="2"/>
          <w:sz w:val="28"/>
          <w:szCs w:val="28"/>
          <w:highlight w:val="none"/>
          <w:lang w:val="zh-CN" w:eastAsia="zh-CN" w:bidi="ar-SA"/>
        </w:rPr>
        <w:t>等详细内容，各项报价应包括拟提供货物的运输、相关税金和服务等全部费用，报价为不含增值税税额的报价，增值税税率单列。</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lang w:val="zh-CN"/>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0</w:t>
      </w:r>
      <w:r>
        <w:rPr>
          <w:rFonts w:hint="eastAsia" w:ascii="方正仿宋_GBK" w:hAnsi="方正仿宋_GBK" w:eastAsia="方正仿宋_GBK" w:cs="方正仿宋_GBK"/>
          <w:color w:val="auto"/>
          <w:sz w:val="28"/>
          <w:szCs w:val="28"/>
          <w:highlight w:val="none"/>
          <w:lang w:val="zh-CN"/>
        </w:rPr>
        <w:t>.2.</w:t>
      </w:r>
      <w:r>
        <w:rPr>
          <w:rFonts w:hint="eastAsia" w:ascii="方正仿宋_GBK" w:hAnsi="方正仿宋_GBK" w:eastAsia="方正仿宋_GBK" w:cs="方正仿宋_GBK"/>
          <w:color w:val="auto"/>
          <w:sz w:val="28"/>
          <w:szCs w:val="28"/>
          <w:highlight w:val="none"/>
        </w:rPr>
        <w:t xml:space="preserve">4 </w:t>
      </w:r>
      <w:r>
        <w:rPr>
          <w:rFonts w:hint="eastAsia" w:ascii="方正仿宋_GBK" w:hAnsi="方正仿宋_GBK" w:eastAsia="方正仿宋_GBK" w:cs="方正仿宋_GBK"/>
          <w:b w:val="0"/>
          <w:color w:val="auto"/>
          <w:kern w:val="2"/>
          <w:sz w:val="28"/>
          <w:szCs w:val="28"/>
          <w:highlight w:val="none"/>
          <w:lang w:val="zh-CN" w:eastAsia="zh-CN" w:bidi="ar-SA"/>
        </w:rPr>
        <w:t>技术部分。主要包</w:t>
      </w:r>
      <w:r>
        <w:rPr>
          <w:rFonts w:hint="eastAsia" w:ascii="方正仿宋_GBK" w:hAnsi="方正仿宋_GBK" w:eastAsia="方正仿宋_GBK" w:cs="方正仿宋_GBK"/>
          <w:b w:val="0"/>
          <w:color w:val="auto"/>
          <w:kern w:val="2"/>
          <w:sz w:val="28"/>
          <w:szCs w:val="28"/>
          <w:highlight w:val="none"/>
          <w:lang w:val="en-US" w:eastAsia="zh-CN" w:bidi="ar-SA"/>
        </w:rPr>
        <w:t>括系统运维、设备维修、配件更换等方案及服务标准</w:t>
      </w:r>
      <w:r>
        <w:rPr>
          <w:rFonts w:hint="eastAsia" w:ascii="方正仿宋_GBK" w:hAnsi="方正仿宋_GBK" w:eastAsia="方正仿宋_GBK" w:cs="方正仿宋_GBK"/>
          <w:b w:val="0"/>
          <w:color w:val="auto"/>
          <w:kern w:val="2"/>
          <w:sz w:val="28"/>
          <w:szCs w:val="28"/>
          <w:highlight w:val="none"/>
          <w:lang w:val="zh-CN" w:eastAsia="zh-CN" w:bidi="ar-SA"/>
        </w:rPr>
        <w:t>。如果提供的</w:t>
      </w:r>
      <w:r>
        <w:rPr>
          <w:rFonts w:hint="eastAsia" w:ascii="方正仿宋_GBK" w:hAnsi="方正仿宋_GBK" w:eastAsia="方正仿宋_GBK" w:cs="方正仿宋_GBK"/>
          <w:b w:val="0"/>
          <w:color w:val="auto"/>
          <w:kern w:val="2"/>
          <w:sz w:val="28"/>
          <w:szCs w:val="28"/>
          <w:highlight w:val="none"/>
          <w:lang w:val="en-US" w:eastAsia="zh-CN" w:bidi="ar-SA"/>
        </w:rPr>
        <w:t>系统运维、设备维修、配件更换等方案及服务标准</w:t>
      </w:r>
      <w:r>
        <w:rPr>
          <w:rFonts w:hint="eastAsia" w:ascii="方正仿宋_GBK" w:hAnsi="方正仿宋_GBK" w:eastAsia="方正仿宋_GBK" w:cs="方正仿宋_GBK"/>
          <w:b w:val="0"/>
          <w:color w:val="auto"/>
          <w:kern w:val="2"/>
          <w:sz w:val="28"/>
          <w:szCs w:val="28"/>
          <w:highlight w:val="none"/>
          <w:lang w:val="zh-CN" w:eastAsia="zh-CN" w:bidi="ar-SA"/>
        </w:rPr>
        <w:t>与</w:t>
      </w:r>
      <w:r>
        <w:rPr>
          <w:rFonts w:hint="eastAsia" w:ascii="方正仿宋_GBK" w:hAnsi="方正仿宋_GBK" w:eastAsia="方正仿宋_GBK" w:cs="方正仿宋_GBK"/>
          <w:b w:val="0"/>
          <w:color w:val="auto"/>
          <w:kern w:val="2"/>
          <w:sz w:val="28"/>
          <w:szCs w:val="28"/>
          <w:highlight w:val="none"/>
          <w:lang w:val="en-US" w:eastAsia="zh-CN" w:bidi="ar-SA"/>
        </w:rPr>
        <w:t>比选</w:t>
      </w:r>
      <w:r>
        <w:rPr>
          <w:rFonts w:hint="eastAsia" w:ascii="方正仿宋_GBK" w:hAnsi="方正仿宋_GBK" w:eastAsia="方正仿宋_GBK" w:cs="方正仿宋_GBK"/>
          <w:b w:val="0"/>
          <w:color w:val="auto"/>
          <w:kern w:val="2"/>
          <w:sz w:val="28"/>
          <w:szCs w:val="28"/>
          <w:highlight w:val="none"/>
          <w:lang w:val="zh-CN" w:eastAsia="zh-CN" w:bidi="ar-SA"/>
        </w:rPr>
        <w:t>采购文件要求有偏差，必须详细说明，</w:t>
      </w:r>
      <w:r>
        <w:rPr>
          <w:rFonts w:hint="eastAsia" w:ascii="方正仿宋_GBK" w:hAnsi="方正仿宋_GBK" w:eastAsia="方正仿宋_GBK" w:cs="方正仿宋_GBK"/>
          <w:b w:val="0"/>
          <w:color w:val="auto"/>
          <w:kern w:val="2"/>
          <w:sz w:val="28"/>
          <w:szCs w:val="28"/>
          <w:highlight w:val="none"/>
          <w:lang w:val="en-US" w:eastAsia="zh-CN" w:bidi="ar-SA"/>
        </w:rPr>
        <w:t>须经比选小组评定和采购人许可，才能作为供应商实质性响应。(表格自制)</w:t>
      </w:r>
    </w:p>
    <w:p>
      <w:pPr>
        <w:autoSpaceDE w:val="0"/>
        <w:autoSpaceDN w:val="0"/>
        <w:adjustRightInd w:val="0"/>
        <w:spacing w:line="360" w:lineRule="auto"/>
        <w:ind w:firstLine="630" w:firstLineChars="225"/>
        <w:rPr>
          <w:rFonts w:ascii="方正仿宋_GBK" w:hAnsi="方正仿宋_GBK" w:eastAsia="方正仿宋_GBK" w:cs="方正仿宋_GBK"/>
          <w:color w:val="auto"/>
          <w:sz w:val="28"/>
          <w:szCs w:val="28"/>
          <w:highlight w:val="none"/>
          <w:lang w:val="zh-CN"/>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0</w:t>
      </w:r>
      <w:r>
        <w:rPr>
          <w:rFonts w:hint="eastAsia" w:ascii="方正仿宋_GBK" w:hAnsi="方正仿宋_GBK" w:eastAsia="方正仿宋_GBK" w:cs="方正仿宋_GBK"/>
          <w:color w:val="auto"/>
          <w:sz w:val="28"/>
          <w:szCs w:val="28"/>
          <w:highlight w:val="none"/>
          <w:lang w:val="zh-CN"/>
        </w:rPr>
        <w:t>.2.5</w:t>
      </w:r>
      <w:r>
        <w:rPr>
          <w:rFonts w:hint="eastAsia" w:ascii="方正仿宋_GBK" w:hAnsi="方正仿宋_GBK" w:eastAsia="方正仿宋_GBK" w:cs="方正仿宋_GBK"/>
          <w:color w:val="auto"/>
          <w:sz w:val="28"/>
          <w:szCs w:val="28"/>
          <w:highlight w:val="none"/>
        </w:rPr>
        <w:t xml:space="preserve"> </w:t>
      </w:r>
      <w:r>
        <w:rPr>
          <w:rFonts w:hint="eastAsia" w:ascii="方正仿宋_GBK" w:hAnsi="方正仿宋_GBK" w:eastAsia="方正仿宋_GBK" w:cs="方正仿宋_GBK"/>
          <w:color w:val="auto"/>
          <w:sz w:val="28"/>
          <w:szCs w:val="28"/>
          <w:highlight w:val="none"/>
          <w:lang w:val="zh-CN"/>
        </w:rPr>
        <w:t>商务部分。主要包括三证合一的营业执照（复印件），法人代表委托书（原件）以及所提供产品的合格证明、其它资格证明（如企业资信证明、质量体系认证等）以及服务承诺等。</w:t>
      </w:r>
    </w:p>
    <w:p>
      <w:pPr>
        <w:autoSpaceDE w:val="0"/>
        <w:autoSpaceDN w:val="0"/>
        <w:adjustRightInd w:val="0"/>
        <w:spacing w:line="360" w:lineRule="auto"/>
        <w:ind w:firstLine="630" w:firstLineChars="225"/>
        <w:rPr>
          <w:color w:val="auto"/>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0</w:t>
      </w:r>
      <w:r>
        <w:rPr>
          <w:rFonts w:hint="eastAsia" w:ascii="方正仿宋_GBK" w:hAnsi="方正仿宋_GBK" w:eastAsia="方正仿宋_GBK" w:cs="方正仿宋_GBK"/>
          <w:color w:val="auto"/>
          <w:sz w:val="28"/>
          <w:szCs w:val="28"/>
          <w:highlight w:val="none"/>
          <w:lang w:val="zh-CN"/>
        </w:rPr>
        <w:t>.2.6</w:t>
      </w:r>
      <w:r>
        <w:rPr>
          <w:rFonts w:hint="eastAsia" w:ascii="方正仿宋_GBK" w:hAnsi="方正仿宋_GBK" w:eastAsia="方正仿宋_GBK" w:cs="方正仿宋_GBK"/>
          <w:color w:val="auto"/>
          <w:sz w:val="28"/>
          <w:szCs w:val="28"/>
          <w:highlight w:val="none"/>
        </w:rPr>
        <w:t xml:space="preserve"> </w:t>
      </w:r>
      <w:r>
        <w:rPr>
          <w:rFonts w:hint="eastAsia" w:ascii="方正仿宋_GBK" w:hAnsi="方正仿宋_GBK" w:eastAsia="方正仿宋_GBK" w:cs="方正仿宋_GBK"/>
          <w:color w:val="auto"/>
          <w:sz w:val="28"/>
          <w:szCs w:val="28"/>
          <w:highlight w:val="none"/>
          <w:lang w:val="zh-CN"/>
        </w:rPr>
        <w:t>比选响应文件可合并装订成册，</w:t>
      </w:r>
      <w:r>
        <w:rPr>
          <w:rFonts w:hint="eastAsia" w:ascii="方正仿宋_GBK" w:hAnsi="方正仿宋_GBK" w:eastAsia="方正仿宋_GBK" w:cs="方正仿宋_GBK"/>
          <w:b/>
          <w:bCs/>
          <w:color w:val="auto"/>
          <w:sz w:val="28"/>
          <w:szCs w:val="28"/>
          <w:highlight w:val="none"/>
          <w:u w:val="single"/>
          <w:lang w:val="zh-CN"/>
        </w:rPr>
        <w:t>纸质文件一式</w:t>
      </w:r>
      <w:r>
        <w:rPr>
          <w:rFonts w:hint="eastAsia" w:ascii="方正仿宋_GBK" w:hAnsi="方正仿宋_GBK" w:eastAsia="方正仿宋_GBK" w:cs="方正仿宋_GBK"/>
          <w:b/>
          <w:bCs/>
          <w:color w:val="auto"/>
          <w:sz w:val="28"/>
          <w:szCs w:val="28"/>
          <w:highlight w:val="none"/>
          <w:u w:val="single"/>
          <w:lang w:val="en-US" w:eastAsia="zh-CN"/>
        </w:rPr>
        <w:t>2</w:t>
      </w:r>
      <w:r>
        <w:rPr>
          <w:rFonts w:hint="eastAsia" w:ascii="方正仿宋_GBK" w:hAnsi="方正仿宋_GBK" w:eastAsia="方正仿宋_GBK" w:cs="方正仿宋_GBK"/>
          <w:b/>
          <w:bCs/>
          <w:color w:val="auto"/>
          <w:sz w:val="28"/>
          <w:szCs w:val="28"/>
          <w:highlight w:val="none"/>
          <w:u w:val="single"/>
          <w:lang w:val="zh-CN"/>
        </w:rPr>
        <w:t>份，其中正本1份，副本</w:t>
      </w:r>
      <w:r>
        <w:rPr>
          <w:rFonts w:hint="eastAsia" w:ascii="方正仿宋_GBK" w:hAnsi="方正仿宋_GBK" w:eastAsia="方正仿宋_GBK" w:cs="方正仿宋_GBK"/>
          <w:b/>
          <w:bCs/>
          <w:color w:val="auto"/>
          <w:sz w:val="28"/>
          <w:szCs w:val="28"/>
          <w:highlight w:val="none"/>
          <w:u w:val="single"/>
          <w:lang w:val="en-US" w:eastAsia="zh-CN"/>
        </w:rPr>
        <w:t>1</w:t>
      </w:r>
      <w:r>
        <w:rPr>
          <w:rFonts w:hint="eastAsia" w:ascii="方正仿宋_GBK" w:hAnsi="方正仿宋_GBK" w:eastAsia="方正仿宋_GBK" w:cs="方正仿宋_GBK"/>
          <w:b/>
          <w:bCs/>
          <w:color w:val="auto"/>
          <w:sz w:val="28"/>
          <w:szCs w:val="28"/>
          <w:highlight w:val="none"/>
          <w:u w:val="single"/>
          <w:lang w:val="zh-CN"/>
        </w:rPr>
        <w:t>份；电子比选响应文件</w:t>
      </w:r>
      <w:r>
        <w:rPr>
          <w:rFonts w:hint="eastAsia" w:ascii="方正仿宋_GBK" w:hAnsi="方正仿宋_GBK" w:eastAsia="方正仿宋_GBK" w:cs="方正仿宋_GBK"/>
          <w:b/>
          <w:bCs/>
          <w:color w:val="auto"/>
          <w:sz w:val="28"/>
          <w:szCs w:val="28"/>
          <w:highlight w:val="none"/>
          <w:u w:val="single"/>
        </w:rPr>
        <w:t>1</w:t>
      </w:r>
      <w:r>
        <w:rPr>
          <w:rFonts w:hint="eastAsia" w:ascii="方正仿宋_GBK" w:hAnsi="方正仿宋_GBK" w:eastAsia="方正仿宋_GBK" w:cs="方正仿宋_GBK"/>
          <w:b/>
          <w:bCs/>
          <w:color w:val="auto"/>
          <w:sz w:val="28"/>
          <w:szCs w:val="28"/>
          <w:highlight w:val="none"/>
          <w:u w:val="single"/>
          <w:lang w:val="zh-CN"/>
        </w:rPr>
        <w:t>份（U盘形式）。</w:t>
      </w:r>
    </w:p>
    <w:p>
      <w:pPr>
        <w:autoSpaceDE w:val="0"/>
        <w:autoSpaceDN w:val="0"/>
        <w:adjustRightInd w:val="0"/>
        <w:spacing w:line="360" w:lineRule="auto"/>
        <w:ind w:firstLine="549" w:firstLineChars="196"/>
        <w:rPr>
          <w:rFonts w:ascii="方正仿宋_GBK" w:hAnsi="方正仿宋_GBK" w:eastAsia="方正仿宋_GBK" w:cs="方正仿宋_GBK"/>
          <w:b/>
          <w:color w:val="auto"/>
          <w:sz w:val="28"/>
          <w:szCs w:val="28"/>
          <w:highlight w:val="none"/>
        </w:rPr>
      </w:pPr>
      <w:r>
        <w:rPr>
          <w:rFonts w:hint="eastAsia" w:ascii="方正仿宋_GBK" w:hAnsi="方正仿宋_GBK" w:eastAsia="方正仿宋_GBK" w:cs="方正仿宋_GBK"/>
          <w:b/>
          <w:color w:val="auto"/>
          <w:sz w:val="28"/>
          <w:szCs w:val="28"/>
          <w:highlight w:val="none"/>
          <w:lang w:val="zh-CN"/>
        </w:rPr>
        <w:t>十一、比选响应文件作废条款</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rPr>
        <w:t>.1 未按照规定交纳比选响应保证金的（若要求缴纳比选响应保证金）。</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rPr>
        <w:t>.2 比选响应人的报价超过比选最高限价的。</w:t>
      </w:r>
    </w:p>
    <w:p>
      <w:pPr>
        <w:autoSpaceDE w:val="0"/>
        <w:autoSpaceDN w:val="0"/>
        <w:adjustRightInd w:val="0"/>
        <w:snapToGrid w:val="0"/>
        <w:spacing w:line="360" w:lineRule="auto"/>
        <w:ind w:firstLine="551" w:firstLineChars="197"/>
        <w:textAlignment w:val="bottom"/>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rPr>
        <w:t xml:space="preserve">.3 </w:t>
      </w:r>
      <w:r>
        <w:rPr>
          <w:rFonts w:hint="eastAsia" w:ascii="方正仿宋_GBK" w:hAnsi="方正仿宋_GBK" w:eastAsia="方正仿宋_GBK" w:cs="方正仿宋_GBK"/>
          <w:color w:val="auto"/>
          <w:spacing w:val="-8"/>
          <w:sz w:val="28"/>
          <w:szCs w:val="28"/>
          <w:highlight w:val="none"/>
        </w:rPr>
        <w:t>比选响应文件</w:t>
      </w:r>
      <w:r>
        <w:rPr>
          <w:rFonts w:hint="eastAsia" w:ascii="方正仿宋_GBK" w:hAnsi="方正仿宋_GBK" w:eastAsia="方正仿宋_GBK" w:cs="方正仿宋_GBK"/>
          <w:color w:val="auto"/>
          <w:sz w:val="28"/>
          <w:szCs w:val="28"/>
          <w:highlight w:val="none"/>
        </w:rPr>
        <w:t>未装袋密封的。比选响应文件封面及密封袋</w:t>
      </w:r>
      <w:r>
        <w:rPr>
          <w:rFonts w:hint="eastAsia" w:ascii="方正仿宋_GBK" w:hAnsi="方正仿宋_GBK" w:eastAsia="方正仿宋_GBK" w:cs="方正仿宋_GBK"/>
          <w:color w:val="auto"/>
          <w:kern w:val="0"/>
          <w:sz w:val="28"/>
          <w:szCs w:val="28"/>
          <w:highlight w:val="none"/>
        </w:rPr>
        <w:t>封面上须注明“项目名称”、“项目编号”、“比选响应单位名称”，并加盖单位公章</w:t>
      </w:r>
      <w:r>
        <w:rPr>
          <w:rFonts w:hint="eastAsia" w:ascii="方正仿宋_GBK" w:hAnsi="方正仿宋_GBK" w:eastAsia="方正仿宋_GBK" w:cs="方正仿宋_GBK"/>
          <w:color w:val="auto"/>
          <w:spacing w:val="-8"/>
          <w:sz w:val="28"/>
          <w:szCs w:val="28"/>
          <w:highlight w:val="none"/>
        </w:rPr>
        <w:t>。</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rPr>
        <w:t>.4 比选响应文件装订要求不符：</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rPr>
        <w:t>.4.1 散装或者活页装订的；</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rPr>
        <w:t>.4.2 比选响应文件份数不足或未按要求提供电子U盘的；</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rPr>
        <w:t>.4.3 比选响应文件封面未标注正副本（密封袋封面无需标注正副本）。</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rPr>
        <w:t>.5 比选响应文件中报价函部分、授权部分无法定代表人签字（签章）或签字人无有效授权书的。</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rPr>
        <w:t>.6 报价函部分未按规定的格式完整填写（增项填写不作为作废条款）。</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rPr>
        <w:t>.7 评审委员会审查发现比选响应文件未能对比选文件提出的所有实质性要求和条件作出响应的。</w:t>
      </w:r>
    </w:p>
    <w:p>
      <w:pPr>
        <w:autoSpaceDE w:val="0"/>
        <w:autoSpaceDN w:val="0"/>
        <w:adjustRightInd w:val="0"/>
        <w:spacing w:line="360" w:lineRule="auto"/>
        <w:ind w:firstLine="548" w:firstLineChars="196"/>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1</w:t>
      </w:r>
      <w:r>
        <w:rPr>
          <w:rFonts w:hint="eastAsia" w:ascii="方正仿宋_GBK" w:hAnsi="方正仿宋_GBK" w:eastAsia="方正仿宋_GBK" w:cs="方正仿宋_GBK"/>
          <w:color w:val="auto"/>
          <w:sz w:val="28"/>
          <w:szCs w:val="28"/>
          <w:highlight w:val="none"/>
        </w:rPr>
        <w:t>.8 有串通比选、弄虚作假、失信处罚期未满以及有其他违法违规行为的。</w:t>
      </w:r>
    </w:p>
    <w:p>
      <w:pPr>
        <w:autoSpaceDE w:val="0"/>
        <w:autoSpaceDN w:val="0"/>
        <w:adjustRightInd w:val="0"/>
        <w:spacing w:line="360" w:lineRule="auto"/>
        <w:ind w:firstLine="549" w:firstLineChars="196"/>
        <w:rPr>
          <w:rFonts w:ascii="方正仿宋_GBK" w:hAnsi="方正仿宋_GBK" w:eastAsia="方正仿宋_GBK" w:cs="方正仿宋_GBK"/>
          <w:b/>
          <w:color w:val="auto"/>
          <w:sz w:val="28"/>
          <w:szCs w:val="28"/>
          <w:highlight w:val="none"/>
          <w:lang w:val="zh-CN"/>
        </w:rPr>
      </w:pPr>
      <w:r>
        <w:rPr>
          <w:rFonts w:hint="eastAsia" w:ascii="方正仿宋_GBK" w:hAnsi="方正仿宋_GBK" w:eastAsia="方正仿宋_GBK" w:cs="方正仿宋_GBK"/>
          <w:b/>
          <w:color w:val="auto"/>
          <w:sz w:val="28"/>
          <w:szCs w:val="28"/>
          <w:highlight w:val="none"/>
          <w:lang w:val="zh-CN"/>
        </w:rPr>
        <w:t>十二、响应人违约等行为约束要求</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ascii="方正仿宋_GBK" w:hAnsi="方正仿宋_GBK" w:eastAsia="方正仿宋_GBK" w:cs="方正仿宋_GBK"/>
          <w:color w:val="auto"/>
          <w:sz w:val="28"/>
          <w:szCs w:val="28"/>
          <w:highlight w:val="none"/>
        </w:rPr>
        <w:t>12.1</w:t>
      </w:r>
      <w:r>
        <w:rPr>
          <w:rFonts w:hint="eastAsia" w:ascii="方正仿宋_GBK" w:hAnsi="方正仿宋_GBK" w:eastAsia="方正仿宋_GBK" w:cs="方正仿宋_GBK"/>
          <w:color w:val="auto"/>
          <w:sz w:val="28"/>
          <w:szCs w:val="28"/>
          <w:highlight w:val="none"/>
        </w:rPr>
        <w:t xml:space="preserve"> 采购</w:t>
      </w:r>
      <w:r>
        <w:rPr>
          <w:rFonts w:ascii="方正仿宋_GBK" w:hAnsi="方正仿宋_GBK" w:eastAsia="方正仿宋_GBK" w:cs="方正仿宋_GBK"/>
          <w:color w:val="auto"/>
          <w:sz w:val="28"/>
          <w:szCs w:val="28"/>
          <w:highlight w:val="none"/>
        </w:rPr>
        <w:t>人将进一步核查</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响应人在</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响应文件中提供的材料，若在评审期间发现</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响应人提供了虚假资料，其</w:t>
      </w:r>
      <w:r>
        <w:rPr>
          <w:rFonts w:hint="eastAsia" w:ascii="方正仿宋_GBK" w:hAnsi="方正仿宋_GBK" w:eastAsia="方正仿宋_GBK" w:cs="方正仿宋_GBK"/>
          <w:color w:val="auto"/>
          <w:sz w:val="28"/>
          <w:szCs w:val="28"/>
          <w:highlight w:val="none"/>
        </w:rPr>
        <w:t>比选资格</w:t>
      </w:r>
      <w:r>
        <w:rPr>
          <w:rFonts w:ascii="方正仿宋_GBK" w:hAnsi="方正仿宋_GBK" w:eastAsia="方正仿宋_GBK" w:cs="方正仿宋_GBK"/>
          <w:color w:val="auto"/>
          <w:sz w:val="28"/>
          <w:szCs w:val="28"/>
          <w:highlight w:val="none"/>
        </w:rPr>
        <w:t>将被否决，其</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响应保证金不予退还，并将被列入采购人黑名单；若在评审</w:t>
      </w:r>
      <w:r>
        <w:rPr>
          <w:rFonts w:hint="eastAsia" w:ascii="方正仿宋_GBK" w:hAnsi="方正仿宋_GBK" w:eastAsia="方正仿宋_GBK" w:cs="方正仿宋_GBK"/>
          <w:color w:val="auto"/>
          <w:sz w:val="28"/>
          <w:szCs w:val="28"/>
          <w:highlight w:val="none"/>
        </w:rPr>
        <w:t>结果</w:t>
      </w:r>
      <w:r>
        <w:rPr>
          <w:rFonts w:ascii="方正仿宋_GBK" w:hAnsi="方正仿宋_GBK" w:eastAsia="方正仿宋_GBK" w:cs="方正仿宋_GBK"/>
          <w:color w:val="auto"/>
          <w:sz w:val="28"/>
          <w:szCs w:val="28"/>
          <w:highlight w:val="none"/>
        </w:rPr>
        <w:t>公示期间发现</w:t>
      </w:r>
      <w:r>
        <w:rPr>
          <w:rFonts w:hint="eastAsia" w:ascii="方正仿宋_GBK" w:hAnsi="方正仿宋_GBK" w:eastAsia="方正仿宋_GBK" w:cs="方正仿宋_GBK"/>
          <w:color w:val="auto"/>
          <w:sz w:val="28"/>
          <w:szCs w:val="28"/>
          <w:highlight w:val="none"/>
        </w:rPr>
        <w:t>成交</w:t>
      </w:r>
      <w:r>
        <w:rPr>
          <w:rFonts w:ascii="方正仿宋_GBK" w:hAnsi="方正仿宋_GBK" w:eastAsia="方正仿宋_GBK" w:cs="方正仿宋_GBK"/>
          <w:color w:val="auto"/>
          <w:sz w:val="28"/>
          <w:szCs w:val="28"/>
          <w:highlight w:val="none"/>
        </w:rPr>
        <w:t>候选人在</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响应时提供了虚假资料，</w:t>
      </w:r>
      <w:r>
        <w:rPr>
          <w:rFonts w:hint="eastAsia" w:ascii="方正仿宋_GBK" w:hAnsi="方正仿宋_GBK" w:eastAsia="方正仿宋_GBK" w:cs="方正仿宋_GBK"/>
          <w:color w:val="auto"/>
          <w:sz w:val="28"/>
          <w:szCs w:val="28"/>
          <w:highlight w:val="none"/>
        </w:rPr>
        <w:t>采购人将</w:t>
      </w:r>
      <w:r>
        <w:rPr>
          <w:rFonts w:ascii="方正仿宋_GBK" w:hAnsi="方正仿宋_GBK" w:eastAsia="方正仿宋_GBK" w:cs="方正仿宋_GBK"/>
          <w:color w:val="auto"/>
          <w:sz w:val="28"/>
          <w:szCs w:val="28"/>
          <w:highlight w:val="none"/>
        </w:rPr>
        <w:t>取消其成交资格</w:t>
      </w:r>
      <w:r>
        <w:rPr>
          <w:rFonts w:hint="eastAsia" w:ascii="方正仿宋_GBK" w:hAnsi="方正仿宋_GBK" w:eastAsia="方正仿宋_GBK" w:cs="方正仿宋_GBK"/>
          <w:color w:val="auto"/>
          <w:sz w:val="28"/>
          <w:szCs w:val="28"/>
          <w:highlight w:val="none"/>
        </w:rPr>
        <w:t>，</w:t>
      </w:r>
      <w:r>
        <w:rPr>
          <w:rFonts w:ascii="方正仿宋_GBK" w:hAnsi="方正仿宋_GBK" w:eastAsia="方正仿宋_GBK" w:cs="方正仿宋_GBK"/>
          <w:color w:val="auto"/>
          <w:sz w:val="28"/>
          <w:szCs w:val="28"/>
          <w:highlight w:val="none"/>
        </w:rPr>
        <w:t>其响应保证金不予退还</w:t>
      </w:r>
      <w:r>
        <w:rPr>
          <w:rFonts w:hint="eastAsia" w:ascii="方正仿宋_GBK" w:hAnsi="方正仿宋_GBK" w:eastAsia="方正仿宋_GBK" w:cs="方正仿宋_GBK"/>
          <w:color w:val="auto"/>
          <w:sz w:val="28"/>
          <w:szCs w:val="28"/>
          <w:highlight w:val="none"/>
        </w:rPr>
        <w:t>，</w:t>
      </w:r>
      <w:r>
        <w:rPr>
          <w:rFonts w:ascii="方正仿宋_GBK" w:hAnsi="方正仿宋_GBK" w:eastAsia="方正仿宋_GBK" w:cs="方正仿宋_GBK"/>
          <w:color w:val="auto"/>
          <w:sz w:val="28"/>
          <w:szCs w:val="28"/>
          <w:highlight w:val="none"/>
        </w:rPr>
        <w:t>并将被列入采购人黑名单；若在合同实施阶段发现承包人在</w:t>
      </w:r>
      <w:r>
        <w:rPr>
          <w:rFonts w:hint="eastAsia" w:ascii="方正仿宋_GBK" w:hAnsi="方正仿宋_GBK" w:eastAsia="方正仿宋_GBK" w:cs="方正仿宋_GBK"/>
          <w:color w:val="auto"/>
          <w:sz w:val="28"/>
          <w:szCs w:val="28"/>
          <w:highlight w:val="none"/>
        </w:rPr>
        <w:t>参与比选</w:t>
      </w:r>
      <w:r>
        <w:rPr>
          <w:rFonts w:ascii="方正仿宋_GBK" w:hAnsi="方正仿宋_GBK" w:eastAsia="方正仿宋_GBK" w:cs="方正仿宋_GBK"/>
          <w:color w:val="auto"/>
          <w:sz w:val="28"/>
          <w:szCs w:val="28"/>
          <w:highlight w:val="none"/>
        </w:rPr>
        <w:t>时提供了虚假资料，采购人</w:t>
      </w:r>
      <w:r>
        <w:rPr>
          <w:rFonts w:hint="eastAsia" w:ascii="方正仿宋_GBK" w:hAnsi="方正仿宋_GBK" w:eastAsia="方正仿宋_GBK" w:cs="方正仿宋_GBK"/>
          <w:color w:val="auto"/>
          <w:sz w:val="28"/>
          <w:szCs w:val="28"/>
          <w:highlight w:val="none"/>
        </w:rPr>
        <w:t>将</w:t>
      </w:r>
      <w:r>
        <w:rPr>
          <w:rFonts w:ascii="方正仿宋_GBK" w:hAnsi="方正仿宋_GBK" w:eastAsia="方正仿宋_GBK" w:cs="方正仿宋_GBK"/>
          <w:color w:val="auto"/>
          <w:sz w:val="28"/>
          <w:szCs w:val="28"/>
          <w:highlight w:val="none"/>
        </w:rPr>
        <w:t>按合同相关条款处罚，并将被列入采购人黑名单</w:t>
      </w:r>
      <w:r>
        <w:rPr>
          <w:rFonts w:hint="eastAsia" w:ascii="方正仿宋_GBK" w:hAnsi="方正仿宋_GBK" w:eastAsia="方正仿宋_GBK" w:cs="方正仿宋_GBK"/>
          <w:color w:val="auto"/>
          <w:sz w:val="28"/>
          <w:szCs w:val="28"/>
          <w:highlight w:val="none"/>
        </w:rPr>
        <w:t>，</w:t>
      </w:r>
      <w:r>
        <w:rPr>
          <w:rFonts w:ascii="方正仿宋_GBK" w:hAnsi="方正仿宋_GBK" w:eastAsia="方正仿宋_GBK" w:cs="方正仿宋_GBK"/>
          <w:color w:val="auto"/>
          <w:sz w:val="28"/>
          <w:szCs w:val="28"/>
          <w:highlight w:val="none"/>
        </w:rPr>
        <w:t>给采购人造成损失的，承包人</w:t>
      </w:r>
      <w:r>
        <w:rPr>
          <w:rFonts w:hint="eastAsia" w:ascii="方正仿宋_GBK" w:hAnsi="方正仿宋_GBK" w:eastAsia="方正仿宋_GBK" w:cs="方正仿宋_GBK"/>
          <w:color w:val="auto"/>
          <w:sz w:val="28"/>
          <w:szCs w:val="28"/>
          <w:highlight w:val="none"/>
        </w:rPr>
        <w:t>还应</w:t>
      </w:r>
      <w:r>
        <w:rPr>
          <w:rFonts w:ascii="方正仿宋_GBK" w:hAnsi="方正仿宋_GBK" w:eastAsia="方正仿宋_GBK" w:cs="方正仿宋_GBK"/>
          <w:color w:val="auto"/>
          <w:sz w:val="28"/>
          <w:szCs w:val="28"/>
          <w:highlight w:val="none"/>
        </w:rPr>
        <w:t>依法承担违约赔偿责任。</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ascii="方正仿宋_GBK" w:hAnsi="方正仿宋_GBK" w:eastAsia="方正仿宋_GBK" w:cs="方正仿宋_GBK"/>
          <w:color w:val="auto"/>
          <w:sz w:val="28"/>
          <w:szCs w:val="28"/>
          <w:highlight w:val="none"/>
        </w:rPr>
        <w:t>12.2</w:t>
      </w:r>
      <w:r>
        <w:rPr>
          <w:rFonts w:hint="eastAsia" w:ascii="方正仿宋_GBK" w:hAnsi="方正仿宋_GBK" w:eastAsia="方正仿宋_GBK" w:cs="方正仿宋_GBK"/>
          <w:color w:val="auto"/>
          <w:sz w:val="28"/>
          <w:szCs w:val="28"/>
          <w:highlight w:val="none"/>
        </w:rPr>
        <w:t xml:space="preserve"> </w:t>
      </w:r>
      <w:r>
        <w:rPr>
          <w:rFonts w:ascii="方正仿宋_GBK" w:hAnsi="方正仿宋_GBK" w:eastAsia="方正仿宋_GBK" w:cs="方正仿宋_GBK"/>
          <w:color w:val="auto"/>
          <w:sz w:val="28"/>
          <w:szCs w:val="28"/>
          <w:highlight w:val="none"/>
        </w:rPr>
        <w:t>在</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响应有效期内，</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响应人撤销</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响应文件的，其</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响应保证金不予退还。</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ascii="方正仿宋_GBK" w:hAnsi="方正仿宋_GBK" w:eastAsia="方正仿宋_GBK" w:cs="方正仿宋_GBK"/>
          <w:color w:val="auto"/>
          <w:sz w:val="28"/>
          <w:szCs w:val="28"/>
          <w:highlight w:val="none"/>
        </w:rPr>
        <w:t>12.3</w:t>
      </w:r>
      <w:r>
        <w:rPr>
          <w:rFonts w:hint="eastAsia" w:ascii="方正仿宋_GBK" w:hAnsi="方正仿宋_GBK" w:eastAsia="方正仿宋_GBK" w:cs="方正仿宋_GBK"/>
          <w:color w:val="auto"/>
          <w:sz w:val="28"/>
          <w:szCs w:val="28"/>
          <w:highlight w:val="none"/>
        </w:rPr>
        <w:t xml:space="preserve"> </w:t>
      </w:r>
      <w:r>
        <w:rPr>
          <w:rFonts w:ascii="方正仿宋_GBK" w:hAnsi="方正仿宋_GBK" w:eastAsia="方正仿宋_GBK" w:cs="方正仿宋_GBK"/>
          <w:color w:val="auto"/>
          <w:sz w:val="28"/>
          <w:szCs w:val="28"/>
          <w:highlight w:val="none"/>
        </w:rPr>
        <w:t>在</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响应有效期内，</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响应人无故放弃成交候选人资格的，其</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响应保证金不予退还，并将被列入采购人黑名单。</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ascii="方正仿宋_GBK" w:hAnsi="方正仿宋_GBK" w:eastAsia="方正仿宋_GBK" w:cs="方正仿宋_GBK"/>
          <w:color w:val="auto"/>
          <w:sz w:val="28"/>
          <w:szCs w:val="28"/>
          <w:highlight w:val="none"/>
        </w:rPr>
        <w:t>12.4</w:t>
      </w:r>
      <w:r>
        <w:rPr>
          <w:rFonts w:hint="eastAsia" w:ascii="方正仿宋_GBK" w:hAnsi="方正仿宋_GBK" w:eastAsia="方正仿宋_GBK" w:cs="方正仿宋_GBK"/>
          <w:color w:val="auto"/>
          <w:sz w:val="28"/>
          <w:szCs w:val="28"/>
          <w:highlight w:val="none"/>
        </w:rPr>
        <w:t xml:space="preserve"> </w:t>
      </w:r>
      <w:r>
        <w:rPr>
          <w:rFonts w:ascii="方正仿宋_GBK" w:hAnsi="方正仿宋_GBK" w:eastAsia="方正仿宋_GBK" w:cs="方正仿宋_GBK"/>
          <w:color w:val="auto"/>
          <w:sz w:val="28"/>
          <w:szCs w:val="28"/>
          <w:highlight w:val="none"/>
        </w:rPr>
        <w:t>成交人在收到成交通知书后，无正当理由不与采购人订立合同，在签订合同时向采购人提出附加条件，或者不按照采购文件要求提交履约保证金的，其</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响应保证金不予退还，并将被列入采购人黑名单。</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ascii="方正仿宋_GBK" w:hAnsi="方正仿宋_GBK" w:eastAsia="方正仿宋_GBK" w:cs="方正仿宋_GBK"/>
          <w:color w:val="auto"/>
          <w:sz w:val="28"/>
          <w:szCs w:val="28"/>
          <w:highlight w:val="none"/>
        </w:rPr>
        <w:t>12.5</w:t>
      </w:r>
      <w:r>
        <w:rPr>
          <w:rFonts w:hint="eastAsia" w:ascii="方正仿宋_GBK" w:hAnsi="方正仿宋_GBK" w:eastAsia="方正仿宋_GBK" w:cs="方正仿宋_GBK"/>
          <w:color w:val="auto"/>
          <w:sz w:val="28"/>
          <w:szCs w:val="28"/>
          <w:highlight w:val="none"/>
        </w:rPr>
        <w:t xml:space="preserve"> </w:t>
      </w:r>
      <w:r>
        <w:rPr>
          <w:rFonts w:ascii="方正仿宋_GBK" w:hAnsi="方正仿宋_GBK" w:eastAsia="方正仿宋_GBK" w:cs="方正仿宋_GBK"/>
          <w:color w:val="auto"/>
          <w:sz w:val="28"/>
          <w:szCs w:val="28"/>
          <w:highlight w:val="none"/>
        </w:rPr>
        <w:t>评审期间若发现</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响应人有围标、串标或以他人名义参</w:t>
      </w:r>
      <w:r>
        <w:rPr>
          <w:rFonts w:hint="eastAsia" w:ascii="方正仿宋_GBK" w:hAnsi="方正仿宋_GBK" w:eastAsia="方正仿宋_GBK" w:cs="方正仿宋_GBK"/>
          <w:color w:val="auto"/>
          <w:sz w:val="28"/>
          <w:szCs w:val="28"/>
          <w:highlight w:val="none"/>
        </w:rPr>
        <w:t>与比选</w:t>
      </w:r>
      <w:r>
        <w:rPr>
          <w:rFonts w:ascii="方正仿宋_GBK" w:hAnsi="方正仿宋_GBK" w:eastAsia="方正仿宋_GBK" w:cs="方正仿宋_GBK"/>
          <w:color w:val="auto"/>
          <w:sz w:val="28"/>
          <w:szCs w:val="28"/>
          <w:highlight w:val="none"/>
        </w:rPr>
        <w:t>的，其</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响应将被否决，其</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响应保证金不予退还，并将被列入采购人黑名单；若在评审</w:t>
      </w:r>
      <w:r>
        <w:rPr>
          <w:rFonts w:hint="eastAsia" w:ascii="方正仿宋_GBK" w:hAnsi="方正仿宋_GBK" w:eastAsia="方正仿宋_GBK" w:cs="方正仿宋_GBK"/>
          <w:color w:val="auto"/>
          <w:sz w:val="28"/>
          <w:szCs w:val="28"/>
          <w:highlight w:val="none"/>
        </w:rPr>
        <w:t>结果</w:t>
      </w:r>
      <w:r>
        <w:rPr>
          <w:rFonts w:ascii="方正仿宋_GBK" w:hAnsi="方正仿宋_GBK" w:eastAsia="方正仿宋_GBK" w:cs="方正仿宋_GBK"/>
          <w:color w:val="auto"/>
          <w:sz w:val="28"/>
          <w:szCs w:val="28"/>
          <w:highlight w:val="none"/>
        </w:rPr>
        <w:t>公示期间发现成交候选人有围标、串标或以他人名义参加</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的，采购人将取消其成交资格且其</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响应保证金不予退还，并将被列入采购人黑名单；若在合同实施阶段发现承包人在</w:t>
      </w:r>
      <w:r>
        <w:rPr>
          <w:rFonts w:hint="eastAsia" w:ascii="方正仿宋_GBK" w:hAnsi="方正仿宋_GBK" w:eastAsia="方正仿宋_GBK" w:cs="方正仿宋_GBK"/>
          <w:color w:val="auto"/>
          <w:sz w:val="28"/>
          <w:szCs w:val="28"/>
          <w:highlight w:val="none"/>
        </w:rPr>
        <w:t>参与比选</w:t>
      </w:r>
      <w:r>
        <w:rPr>
          <w:rFonts w:ascii="方正仿宋_GBK" w:hAnsi="方正仿宋_GBK" w:eastAsia="方正仿宋_GBK" w:cs="方正仿宋_GBK"/>
          <w:color w:val="auto"/>
          <w:sz w:val="28"/>
          <w:szCs w:val="28"/>
          <w:highlight w:val="none"/>
        </w:rPr>
        <w:t>时有围标、串标或以他人名义参加</w:t>
      </w:r>
      <w:r>
        <w:rPr>
          <w:rFonts w:hint="eastAsia" w:ascii="方正仿宋_GBK" w:hAnsi="方正仿宋_GBK" w:eastAsia="方正仿宋_GBK" w:cs="方正仿宋_GBK"/>
          <w:color w:val="auto"/>
          <w:sz w:val="28"/>
          <w:szCs w:val="28"/>
          <w:highlight w:val="none"/>
        </w:rPr>
        <w:t>比选</w:t>
      </w:r>
      <w:r>
        <w:rPr>
          <w:rFonts w:ascii="方正仿宋_GBK" w:hAnsi="方正仿宋_GBK" w:eastAsia="方正仿宋_GBK" w:cs="方正仿宋_GBK"/>
          <w:color w:val="auto"/>
          <w:sz w:val="28"/>
          <w:szCs w:val="28"/>
          <w:highlight w:val="none"/>
        </w:rPr>
        <w:t>的，采购人</w:t>
      </w:r>
      <w:r>
        <w:rPr>
          <w:rFonts w:hint="eastAsia" w:ascii="方正仿宋_GBK" w:hAnsi="方正仿宋_GBK" w:eastAsia="方正仿宋_GBK" w:cs="方正仿宋_GBK"/>
          <w:color w:val="auto"/>
          <w:sz w:val="28"/>
          <w:szCs w:val="28"/>
          <w:highlight w:val="none"/>
        </w:rPr>
        <w:t>将</w:t>
      </w:r>
      <w:r>
        <w:rPr>
          <w:rFonts w:ascii="方正仿宋_GBK" w:hAnsi="方正仿宋_GBK" w:eastAsia="方正仿宋_GBK" w:cs="方正仿宋_GBK"/>
          <w:color w:val="auto"/>
          <w:sz w:val="28"/>
          <w:szCs w:val="28"/>
          <w:highlight w:val="none"/>
        </w:rPr>
        <w:t>按合同相关条款处罚，并将被列入采购人黑名单，给采购人造成损失的，承包人</w:t>
      </w:r>
      <w:r>
        <w:rPr>
          <w:rFonts w:hint="eastAsia" w:ascii="方正仿宋_GBK" w:hAnsi="方正仿宋_GBK" w:eastAsia="方正仿宋_GBK" w:cs="方正仿宋_GBK"/>
          <w:color w:val="auto"/>
          <w:sz w:val="28"/>
          <w:szCs w:val="28"/>
          <w:highlight w:val="none"/>
        </w:rPr>
        <w:t>还应</w:t>
      </w:r>
      <w:r>
        <w:rPr>
          <w:rFonts w:ascii="方正仿宋_GBK" w:hAnsi="方正仿宋_GBK" w:eastAsia="方正仿宋_GBK" w:cs="方正仿宋_GBK"/>
          <w:color w:val="auto"/>
          <w:sz w:val="28"/>
          <w:szCs w:val="28"/>
          <w:highlight w:val="none"/>
        </w:rPr>
        <w:t>依法承担违约赔偿责任。</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注：黑名单有效期3年，被列入黑名单的单位在黑名单有效期内禁止参与采购人的项目。</w:t>
      </w:r>
    </w:p>
    <w:p>
      <w:pPr>
        <w:autoSpaceDE w:val="0"/>
        <w:autoSpaceDN w:val="0"/>
        <w:adjustRightInd w:val="0"/>
        <w:spacing w:line="360" w:lineRule="auto"/>
        <w:ind w:firstLine="549" w:firstLineChars="196"/>
        <w:rPr>
          <w:rFonts w:ascii="方正仿宋_GBK" w:hAnsi="方正仿宋_GBK" w:eastAsia="方正仿宋_GBK" w:cs="方正仿宋_GBK"/>
          <w:b/>
          <w:color w:val="auto"/>
          <w:sz w:val="28"/>
          <w:szCs w:val="28"/>
          <w:highlight w:val="none"/>
          <w:lang w:val="zh-CN"/>
        </w:rPr>
      </w:pPr>
      <w:r>
        <w:rPr>
          <w:rFonts w:hint="eastAsia" w:ascii="方正仿宋_GBK" w:hAnsi="方正仿宋_GBK" w:eastAsia="方正仿宋_GBK" w:cs="方正仿宋_GBK"/>
          <w:b/>
          <w:color w:val="auto"/>
          <w:sz w:val="28"/>
          <w:szCs w:val="28"/>
          <w:highlight w:val="none"/>
          <w:lang w:val="zh-CN"/>
        </w:rPr>
        <w:t>十三、比选结果异议</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3</w:t>
      </w:r>
      <w:r>
        <w:rPr>
          <w:rFonts w:hint="eastAsia" w:ascii="方正仿宋_GBK" w:hAnsi="方正仿宋_GBK" w:eastAsia="方正仿宋_GBK" w:cs="方正仿宋_GBK"/>
          <w:color w:val="auto"/>
          <w:sz w:val="28"/>
          <w:szCs w:val="28"/>
          <w:highlight w:val="none"/>
        </w:rPr>
        <w:t>.1 比选响应人或其他利害关系人认为采购活动不符合法律、行政等规定的，应当在采购结果公示期之内以书面形式向采购人提出异议（以采购人收到书面异议之日为准）。</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3</w:t>
      </w:r>
      <w:r>
        <w:rPr>
          <w:rFonts w:hint="eastAsia" w:ascii="方正仿宋_GBK" w:hAnsi="方正仿宋_GBK" w:eastAsia="方正仿宋_GBK" w:cs="方正仿宋_GBK"/>
          <w:color w:val="auto"/>
          <w:sz w:val="28"/>
          <w:szCs w:val="28"/>
          <w:highlight w:val="none"/>
        </w:rPr>
        <w:t>.2 异议提出人向采购人提起异议时，应当提交书面异议书。异议书应当包括下列内容：</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（一）异议提出人的名称、地址及有效联系方式。</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（二）异议事项的基本事实。</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（三）异议请求及主张。</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（四）有效线索和相关证据、证明材料。</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异议提出人是法人的，异议函必须由其法定代表人和委托代理人签字并盖章；异议提出人是其他组织或者自然人的，异议函必须由其主要负责人或者异议提出人本人签字，并附有效身份证明复印件。若异议函有关材料是外文，异议提出人应当同时提供中文译本。</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3</w:t>
      </w:r>
      <w:r>
        <w:rPr>
          <w:rFonts w:hint="eastAsia" w:ascii="方正仿宋_GBK" w:hAnsi="方正仿宋_GBK" w:eastAsia="方正仿宋_GBK" w:cs="方正仿宋_GBK"/>
          <w:color w:val="auto"/>
          <w:sz w:val="28"/>
          <w:szCs w:val="28"/>
          <w:highlight w:val="none"/>
        </w:rPr>
        <w:t>.3 异议提出人对异议事项提出的请求和主张，有责任提供证据；只有自己陈述而不能提出其他相关证据的，采购人对其请求和主张不予支持。</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3</w:t>
      </w:r>
      <w:r>
        <w:rPr>
          <w:rFonts w:hint="eastAsia" w:ascii="方正仿宋_GBK" w:hAnsi="方正仿宋_GBK" w:eastAsia="方正仿宋_GBK" w:cs="方正仿宋_GBK"/>
          <w:color w:val="auto"/>
          <w:sz w:val="28"/>
          <w:szCs w:val="28"/>
          <w:highlight w:val="none"/>
        </w:rPr>
        <w:t>.4 异议提出人不得虚假异议、恶意异议，不得以异议为名排挤竞争对手，阻碍干扰采购活动的正常进行。若出现该情况，视为无效异议，不再受理。</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3</w:t>
      </w:r>
      <w:r>
        <w:rPr>
          <w:rFonts w:hint="eastAsia" w:ascii="方正仿宋_GBK" w:hAnsi="方正仿宋_GBK" w:eastAsia="方正仿宋_GBK" w:cs="方正仿宋_GBK"/>
          <w:color w:val="auto"/>
          <w:sz w:val="28"/>
          <w:szCs w:val="28"/>
          <w:highlight w:val="none"/>
        </w:rPr>
        <w:t>.5 异议提出人不得捏造事实，不得伪造材料或者以非法手段取得证明材料提起异议。异议提出人提供证据存在下列情形之一，不能提供合法证明，或者不能合理说明来源的，视为以非法手段取得证明材料，不予采信：  </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（一）招标投标法第二十二条规定的招标投标保密信息。</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（二）应当保密的采购响应文件（但采购人提起异议时，采购响应文件不作为非法证据）。</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（三）招标投标法第四十四条规定保密的投标文件评审和比较情况、中标候选人推荐情况和评标有关的其他情况。</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（四）其他依法应当保密的信息和资料。</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3</w:t>
      </w:r>
      <w:r>
        <w:rPr>
          <w:rFonts w:hint="eastAsia" w:ascii="方正仿宋_GBK" w:hAnsi="方正仿宋_GBK" w:eastAsia="方正仿宋_GBK" w:cs="方正仿宋_GBK"/>
          <w:color w:val="auto"/>
          <w:sz w:val="28"/>
          <w:szCs w:val="28"/>
          <w:highlight w:val="none"/>
        </w:rPr>
        <w:t>.6 有下列情形之一的异议，不予受理：</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（一）异议事项不具体，且未提供有效线索、相关证据和证明材料，难以查证。</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（二）未署异议提出人真实姓名、签字和有效联系方式。</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三）若是法人组织，由法定代表人递交结果异议函件时，函件未经法定代表人签字并加盖单位公章，并且未附法定代表人身份证明；若是法人组织，由委托代理人递交结果异议函件时，函件未经法定代表人和被授权的委托代理人签字并加盖单位公章，并且未附法定代表人身份证明和法定代表人授权书；若是非法人组织，该组织为某法人单位的分支机构，未由分支机构的上级法人授权并参照上述要求递交结果异议函件；若是其他情况的非法人组织，未经主要负责人及异议提出人本人签字并加盖公章（若有）。</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（四）不在结果公示期内的。</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（五）已对异议事项做出答复的。</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注：对比选文件内容的异议应在比选文件规定的质疑期内提出；对比选唱价环节的异议应在比选唱价环节提出。</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3</w:t>
      </w:r>
      <w:r>
        <w:rPr>
          <w:rFonts w:hint="eastAsia" w:ascii="方正仿宋_GBK" w:hAnsi="方正仿宋_GBK" w:eastAsia="方正仿宋_GBK" w:cs="方正仿宋_GBK"/>
          <w:color w:val="auto"/>
          <w:sz w:val="28"/>
          <w:szCs w:val="28"/>
          <w:highlight w:val="none"/>
        </w:rPr>
        <w:t>.7 异议处理决定做出前，异议提出人要求撤回异议的，应当以书面形式提出，撤回异议不损害国家利益、社会公共利益或者其他当事人合法权益的，应当准予撤回，异议处理过程终止。异议提出人不得以同一事实和理由再提出异议，若再次提出则不再受理。</w:t>
      </w:r>
    </w:p>
    <w:p>
      <w:pPr>
        <w:autoSpaceDE w:val="0"/>
        <w:autoSpaceDN w:val="0"/>
        <w:adjustRightInd w:val="0"/>
        <w:spacing w:line="360" w:lineRule="auto"/>
        <w:ind w:firstLine="560" w:firstLineChars="200"/>
        <w:rPr>
          <w:rFonts w:ascii="方正仿宋_GBK" w:hAnsi="方正仿宋_GBK" w:eastAsia="方正仿宋_GBK" w:cs="方正仿宋_GBK"/>
          <w:b/>
          <w:color w:val="auto"/>
          <w:sz w:val="28"/>
          <w:szCs w:val="28"/>
          <w:highlight w:val="none"/>
        </w:rPr>
      </w:pPr>
      <w:r>
        <w:rPr>
          <w:rFonts w:hint="eastAsia" w:ascii="方正仿宋_GBK" w:hAnsi="方正仿宋_GBK" w:eastAsia="方正仿宋_GBK" w:cs="方正仿宋_GBK"/>
          <w:b/>
          <w:color w:val="auto"/>
          <w:sz w:val="28"/>
          <w:szCs w:val="28"/>
          <w:highlight w:val="none"/>
        </w:rPr>
        <w:t>十四、监督部门</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重庆机场集团有限公司审计法务部</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地址：重庆机场集团有限公司办公楼</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电话：023-6715</w:t>
      </w:r>
      <w:r>
        <w:rPr>
          <w:rFonts w:ascii="方正仿宋_GBK" w:hAnsi="方正仿宋_GBK" w:eastAsia="方正仿宋_GBK" w:cs="方正仿宋_GBK"/>
          <w:color w:val="auto"/>
          <w:sz w:val="28"/>
          <w:szCs w:val="28"/>
          <w:highlight w:val="none"/>
        </w:rPr>
        <w:t>7345</w:t>
      </w:r>
    </w:p>
    <w:p>
      <w:pPr>
        <w:autoSpaceDE w:val="0"/>
        <w:autoSpaceDN w:val="0"/>
        <w:adjustRightInd w:val="0"/>
        <w:spacing w:line="360" w:lineRule="auto"/>
        <w:ind w:firstLine="560" w:firstLineChars="200"/>
        <w:rPr>
          <w:rFonts w:ascii="方正仿宋_GBK" w:hAnsi="方正仿宋_GBK" w:eastAsia="方正仿宋_GBK" w:cs="方正仿宋_GBK"/>
          <w:b/>
          <w:color w:val="auto"/>
          <w:sz w:val="28"/>
          <w:szCs w:val="28"/>
          <w:highlight w:val="none"/>
        </w:rPr>
      </w:pPr>
      <w:r>
        <w:rPr>
          <w:rFonts w:hint="eastAsia" w:ascii="方正仿宋_GBK" w:hAnsi="方正仿宋_GBK" w:eastAsia="方正仿宋_GBK" w:cs="方正仿宋_GBK"/>
          <w:b/>
          <w:color w:val="auto"/>
          <w:sz w:val="28"/>
          <w:szCs w:val="28"/>
          <w:highlight w:val="none"/>
        </w:rPr>
        <w:t>十五、结果异议提交渠道</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正式结果异议函件应同步提交采购人及监督机构。</w:t>
      </w:r>
    </w:p>
    <w:p>
      <w:pPr>
        <w:autoSpaceDE w:val="0"/>
        <w:autoSpaceDN w:val="0"/>
        <w:adjustRightInd w:val="0"/>
        <w:snapToGrid w:val="0"/>
        <w:spacing w:line="360" w:lineRule="auto"/>
        <w:ind w:firstLine="549" w:firstLineChars="196"/>
        <w:textAlignment w:val="bottom"/>
        <w:rPr>
          <w:rFonts w:ascii="方正仿宋_GBK" w:hAnsi="方正仿宋_GBK" w:eastAsia="方正仿宋_GBK" w:cs="方正仿宋_GBK"/>
          <w:b/>
          <w:color w:val="auto"/>
          <w:sz w:val="28"/>
          <w:szCs w:val="28"/>
          <w:highlight w:val="none"/>
        </w:rPr>
      </w:pPr>
      <w:r>
        <w:rPr>
          <w:rFonts w:hint="eastAsia" w:ascii="方正仿宋_GBK" w:hAnsi="方正仿宋_GBK" w:eastAsia="方正仿宋_GBK" w:cs="方正仿宋_GBK"/>
          <w:b/>
          <w:color w:val="auto"/>
          <w:sz w:val="28"/>
          <w:szCs w:val="28"/>
          <w:highlight w:val="none"/>
        </w:rPr>
        <w:t>十六、比选时间、地点及结果通知</w:t>
      </w:r>
    </w:p>
    <w:p>
      <w:pPr>
        <w:widowControl/>
        <w:adjustRightInd w:val="0"/>
        <w:snapToGrid w:val="0"/>
        <w:spacing w:line="360" w:lineRule="auto"/>
        <w:ind w:firstLine="560" w:firstLineChars="200"/>
        <w:jc w:val="left"/>
        <w:textAlignment w:val="bottom"/>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6</w:t>
      </w:r>
      <w:r>
        <w:rPr>
          <w:rFonts w:hint="eastAsia" w:ascii="方正仿宋_GBK" w:hAnsi="方正仿宋_GBK" w:eastAsia="方正仿宋_GBK" w:cs="方正仿宋_GBK"/>
          <w:color w:val="auto"/>
          <w:sz w:val="28"/>
          <w:szCs w:val="28"/>
          <w:highlight w:val="none"/>
        </w:rPr>
        <w:t xml:space="preserve">.1 </w:t>
      </w:r>
      <w:r>
        <w:rPr>
          <w:rFonts w:hint="eastAsia" w:ascii="方正仿宋_GBK" w:hAnsi="方正仿宋_GBK" w:eastAsia="方正仿宋_GBK" w:cs="方正仿宋_GBK"/>
          <w:color w:val="auto"/>
          <w:sz w:val="28"/>
          <w:szCs w:val="28"/>
          <w:highlight w:val="none"/>
          <w:lang w:val="zh-CN"/>
        </w:rPr>
        <w:t>比选响应文件</w:t>
      </w:r>
      <w:r>
        <w:rPr>
          <w:rFonts w:hint="eastAsia" w:ascii="方正仿宋_GBK" w:hAnsi="方正仿宋_GBK" w:eastAsia="方正仿宋_GBK" w:cs="方正仿宋_GBK"/>
          <w:color w:val="auto"/>
          <w:kern w:val="0"/>
          <w:sz w:val="28"/>
          <w:szCs w:val="28"/>
          <w:highlight w:val="none"/>
        </w:rPr>
        <w:t>必须在</w:t>
      </w:r>
      <w:r>
        <w:rPr>
          <w:rFonts w:hint="eastAsia" w:ascii="方正仿宋_GBK" w:hAnsi="方正仿宋_GBK" w:eastAsia="方正仿宋_GBK" w:cs="方正仿宋_GBK"/>
          <w:color w:val="auto"/>
          <w:kern w:val="0"/>
          <w:sz w:val="28"/>
          <w:szCs w:val="28"/>
          <w:highlight w:val="none"/>
          <w:lang w:val="en-US" w:eastAsia="zh-CN"/>
        </w:rPr>
        <w:t>2022</w:t>
      </w:r>
      <w:r>
        <w:rPr>
          <w:rFonts w:hint="eastAsia" w:ascii="方正仿宋_GBK" w:hAnsi="方正仿宋_GBK" w:eastAsia="方正仿宋_GBK" w:cs="方正仿宋_GBK"/>
          <w:color w:val="auto"/>
          <w:kern w:val="0"/>
          <w:sz w:val="28"/>
          <w:szCs w:val="28"/>
          <w:highlight w:val="none"/>
        </w:rPr>
        <w:t>年</w:t>
      </w:r>
      <w:r>
        <w:rPr>
          <w:rFonts w:hint="eastAsia" w:ascii="方正仿宋_GBK" w:hAnsi="方正仿宋_GBK" w:eastAsia="方正仿宋_GBK" w:cs="方正仿宋_GBK"/>
          <w:color w:val="auto"/>
          <w:kern w:val="0"/>
          <w:sz w:val="28"/>
          <w:szCs w:val="28"/>
          <w:highlight w:val="none"/>
          <w:lang w:val="en-US" w:eastAsia="zh-CN"/>
        </w:rPr>
        <w:t>6</w:t>
      </w:r>
      <w:r>
        <w:rPr>
          <w:rFonts w:hint="eastAsia" w:ascii="方正仿宋_GBK" w:hAnsi="方正仿宋_GBK" w:eastAsia="方正仿宋_GBK" w:cs="方正仿宋_GBK"/>
          <w:color w:val="auto"/>
          <w:kern w:val="0"/>
          <w:sz w:val="28"/>
          <w:szCs w:val="28"/>
          <w:highlight w:val="none"/>
        </w:rPr>
        <w:t>月</w:t>
      </w:r>
      <w:r>
        <w:rPr>
          <w:rFonts w:hint="eastAsia" w:ascii="方正仿宋_GBK" w:hAnsi="方正仿宋_GBK" w:eastAsia="方正仿宋_GBK" w:cs="方正仿宋_GBK"/>
          <w:color w:val="auto"/>
          <w:kern w:val="0"/>
          <w:sz w:val="28"/>
          <w:szCs w:val="28"/>
          <w:highlight w:val="none"/>
          <w:lang w:val="en-US" w:eastAsia="zh-CN"/>
        </w:rPr>
        <w:t>20</w:t>
      </w:r>
      <w:r>
        <w:rPr>
          <w:rFonts w:hint="eastAsia" w:ascii="方正仿宋_GBK" w:hAnsi="方正仿宋_GBK" w:eastAsia="方正仿宋_GBK" w:cs="方正仿宋_GBK"/>
          <w:color w:val="auto"/>
          <w:kern w:val="0"/>
          <w:sz w:val="28"/>
          <w:szCs w:val="28"/>
          <w:highlight w:val="none"/>
        </w:rPr>
        <w:t>日9:00至10:00时送到重庆机场有限公司办公楼</w:t>
      </w:r>
      <w:r>
        <w:rPr>
          <w:rFonts w:hint="eastAsia" w:ascii="方正仿宋_GBK" w:hAnsi="方正仿宋_GBK" w:eastAsia="方正仿宋_GBK" w:cs="方正仿宋_GBK"/>
          <w:color w:val="auto"/>
          <w:sz w:val="28"/>
          <w:szCs w:val="28"/>
          <w:highlight w:val="none"/>
        </w:rPr>
        <w:t>（重庆市渝北区机场东二路19号）</w:t>
      </w:r>
      <w:r>
        <w:rPr>
          <w:rFonts w:hint="eastAsia" w:ascii="方正仿宋_GBK" w:hAnsi="方正仿宋_GBK" w:eastAsia="方正仿宋_GBK" w:cs="方正仿宋_GBK"/>
          <w:color w:val="auto"/>
          <w:kern w:val="0"/>
          <w:sz w:val="28"/>
          <w:szCs w:val="28"/>
          <w:highlight w:val="none"/>
        </w:rPr>
        <w:t>6010室，过期不予受理。</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6</w:t>
      </w:r>
      <w:r>
        <w:rPr>
          <w:rFonts w:hint="eastAsia" w:ascii="方正仿宋_GBK" w:hAnsi="方正仿宋_GBK" w:eastAsia="方正仿宋_GBK" w:cs="方正仿宋_GBK"/>
          <w:color w:val="auto"/>
          <w:sz w:val="28"/>
          <w:szCs w:val="28"/>
          <w:highlight w:val="none"/>
        </w:rPr>
        <w:t xml:space="preserve">.2  </w:t>
      </w:r>
      <w:r>
        <w:rPr>
          <w:rFonts w:hint="eastAsia" w:ascii="方正仿宋_GBK" w:hAnsi="方正仿宋_GBK" w:eastAsia="方正仿宋_GBK" w:cs="方正仿宋_GBK"/>
          <w:color w:val="auto"/>
          <w:sz w:val="28"/>
          <w:szCs w:val="28"/>
          <w:highlight w:val="none"/>
          <w:lang w:val="en-US" w:eastAsia="zh-CN"/>
        </w:rPr>
        <w:t>2022</w:t>
      </w:r>
      <w:r>
        <w:rPr>
          <w:rFonts w:hint="eastAsia" w:ascii="方正仿宋_GBK" w:hAnsi="方正仿宋_GBK" w:eastAsia="方正仿宋_GBK" w:cs="方正仿宋_GBK"/>
          <w:color w:val="auto"/>
          <w:sz w:val="28"/>
          <w:szCs w:val="28"/>
          <w:highlight w:val="none"/>
        </w:rPr>
        <w:t>年</w:t>
      </w:r>
      <w:r>
        <w:rPr>
          <w:rFonts w:hint="eastAsia" w:ascii="方正仿宋_GBK" w:hAnsi="方正仿宋_GBK" w:eastAsia="方正仿宋_GBK" w:cs="方正仿宋_GBK"/>
          <w:color w:val="auto"/>
          <w:sz w:val="28"/>
          <w:szCs w:val="28"/>
          <w:highlight w:val="none"/>
          <w:lang w:val="en-US" w:eastAsia="zh-CN"/>
        </w:rPr>
        <w:t>6</w:t>
      </w:r>
      <w:r>
        <w:rPr>
          <w:rFonts w:hint="eastAsia" w:ascii="方正仿宋_GBK" w:hAnsi="方正仿宋_GBK" w:eastAsia="方正仿宋_GBK" w:cs="方正仿宋_GBK"/>
          <w:color w:val="auto"/>
          <w:sz w:val="28"/>
          <w:szCs w:val="28"/>
          <w:highlight w:val="none"/>
        </w:rPr>
        <w:t>月</w:t>
      </w:r>
      <w:r>
        <w:rPr>
          <w:rFonts w:hint="eastAsia" w:ascii="方正仿宋_GBK" w:hAnsi="方正仿宋_GBK" w:eastAsia="方正仿宋_GBK" w:cs="方正仿宋_GBK"/>
          <w:color w:val="auto"/>
          <w:sz w:val="28"/>
          <w:szCs w:val="28"/>
          <w:highlight w:val="none"/>
          <w:lang w:val="en-US" w:eastAsia="zh-CN"/>
        </w:rPr>
        <w:t>20</w:t>
      </w:r>
      <w:r>
        <w:rPr>
          <w:rFonts w:hint="eastAsia" w:ascii="方正仿宋_GBK" w:hAnsi="方正仿宋_GBK" w:eastAsia="方正仿宋_GBK" w:cs="方正仿宋_GBK"/>
          <w:color w:val="auto"/>
          <w:sz w:val="28"/>
          <w:szCs w:val="28"/>
          <w:highlight w:val="none"/>
        </w:rPr>
        <w:t>日10:00时在重庆机场集团有限公司办公楼对本项目进行比选，各比选响应人须参加。</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注：比选开始前，各比选响应人须在重庆机场集团公司办公楼6010室等候通知具体比选地点。</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6</w:t>
      </w:r>
      <w:r>
        <w:rPr>
          <w:rFonts w:hint="eastAsia" w:ascii="方正仿宋_GBK" w:hAnsi="方正仿宋_GBK" w:eastAsia="方正仿宋_GBK" w:cs="方正仿宋_GBK"/>
          <w:color w:val="auto"/>
          <w:sz w:val="28"/>
          <w:szCs w:val="28"/>
          <w:highlight w:val="none"/>
        </w:rPr>
        <w:t>.3</w:t>
      </w:r>
      <w:r>
        <w:rPr>
          <w:rFonts w:ascii="方正仿宋_GBK" w:hAnsi="方正仿宋_GBK" w:eastAsia="方正仿宋_GBK" w:cs="方正仿宋_GBK"/>
          <w:color w:val="auto"/>
          <w:sz w:val="28"/>
          <w:szCs w:val="28"/>
          <w:highlight w:val="none"/>
        </w:rPr>
        <w:t xml:space="preserve"> </w:t>
      </w:r>
      <w:r>
        <w:rPr>
          <w:rFonts w:hint="eastAsia" w:ascii="方正仿宋_GBK" w:hAnsi="方正仿宋_GBK" w:eastAsia="方正仿宋_GBK" w:cs="方正仿宋_GBK"/>
          <w:color w:val="auto"/>
          <w:sz w:val="28"/>
          <w:szCs w:val="28"/>
          <w:highlight w:val="none"/>
        </w:rPr>
        <w:t>参加比选唱价会议的比选响应人的法定代表人或被授权的代理人应当随身携带本人身份证（原件）、采购人财务部门开具的项目比选保证金收据，法定代表人还应当随身携带法定代表人身份证明函件（原件），被授权的代理人还应当随身携带法定代表人授权委托书（原件），以备核验其合法身份。</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比选响应人若未派法定代表人或委托代理人出席比选唱价会议，视为该比选响应人默认比选唱价结果。</w:t>
      </w:r>
    </w:p>
    <w:p>
      <w:pPr>
        <w:autoSpaceDE w:val="0"/>
        <w:autoSpaceDN w:val="0"/>
        <w:adjustRightInd w:val="0"/>
        <w:spacing w:line="360" w:lineRule="auto"/>
        <w:ind w:firstLine="560" w:firstLineChars="200"/>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1</w:t>
      </w:r>
      <w:r>
        <w:rPr>
          <w:rFonts w:ascii="方正仿宋_GBK" w:hAnsi="方正仿宋_GBK" w:eastAsia="方正仿宋_GBK" w:cs="方正仿宋_GBK"/>
          <w:color w:val="auto"/>
          <w:sz w:val="28"/>
          <w:szCs w:val="28"/>
          <w:highlight w:val="none"/>
        </w:rPr>
        <w:t>6</w:t>
      </w:r>
      <w:r>
        <w:rPr>
          <w:rFonts w:hint="eastAsia" w:ascii="方正仿宋_GBK" w:hAnsi="方正仿宋_GBK" w:eastAsia="方正仿宋_GBK" w:cs="方正仿宋_GBK"/>
          <w:color w:val="auto"/>
          <w:sz w:val="28"/>
          <w:szCs w:val="28"/>
          <w:highlight w:val="none"/>
        </w:rPr>
        <w:t>.4 比选结果通知：拟成交结果将公示在重庆机场集团有限公司</w:t>
      </w:r>
      <w:r>
        <w:rPr>
          <w:rFonts w:hint="eastAsia" w:ascii="方正仿宋_GBK" w:hAnsi="方正仿宋_GBK" w:eastAsia="方正仿宋_GBK" w:cs="方正仿宋_GBK"/>
          <w:color w:val="auto"/>
          <w:kern w:val="0"/>
          <w:sz w:val="28"/>
          <w:szCs w:val="28"/>
          <w:highlight w:val="none"/>
        </w:rPr>
        <w:t>官方网站（www.cqa.cn）</w:t>
      </w:r>
      <w:r>
        <w:rPr>
          <w:rFonts w:hint="eastAsia" w:ascii="方正仿宋_GBK" w:hAnsi="方正仿宋_GBK" w:eastAsia="方正仿宋_GBK" w:cs="方正仿宋_GBK"/>
          <w:color w:val="auto"/>
          <w:sz w:val="28"/>
          <w:szCs w:val="28"/>
          <w:highlight w:val="none"/>
        </w:rPr>
        <w:t>，待结果确定后会及时通知，原则上只通知被选中的比选响应人，对未被选中的比选响应人不通知、不解释，响应文件不予退还。</w:t>
      </w:r>
    </w:p>
    <w:p>
      <w:pPr>
        <w:snapToGrid w:val="0"/>
        <w:spacing w:line="360" w:lineRule="auto"/>
        <w:ind w:firstLine="549" w:firstLineChars="196"/>
        <w:rPr>
          <w:rFonts w:ascii="方正仿宋_GBK" w:hAnsi="方正仿宋_GBK" w:eastAsia="方正仿宋_GBK" w:cs="方正仿宋_GBK"/>
          <w:b/>
          <w:color w:val="auto"/>
          <w:sz w:val="28"/>
          <w:szCs w:val="28"/>
          <w:highlight w:val="none"/>
        </w:rPr>
      </w:pPr>
      <w:r>
        <w:rPr>
          <w:rFonts w:hint="eastAsia" w:ascii="方正仿宋_GBK" w:hAnsi="方正仿宋_GBK" w:eastAsia="方正仿宋_GBK" w:cs="方正仿宋_GBK"/>
          <w:b/>
          <w:color w:val="auto"/>
          <w:sz w:val="28"/>
          <w:szCs w:val="28"/>
          <w:highlight w:val="none"/>
        </w:rPr>
        <w:t>十七、采购人联系方式</w:t>
      </w:r>
    </w:p>
    <w:p>
      <w:pPr>
        <w:snapToGrid w:val="0"/>
        <w:spacing w:line="360" w:lineRule="auto"/>
        <w:ind w:firstLine="539"/>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采购人：重庆机场集团有限公司</w:t>
      </w:r>
    </w:p>
    <w:p>
      <w:pPr>
        <w:snapToGrid w:val="0"/>
        <w:spacing w:line="360" w:lineRule="auto"/>
        <w:ind w:firstLine="539"/>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rPr>
        <w:t>联系人：</w:t>
      </w:r>
      <w:r>
        <w:rPr>
          <w:rFonts w:hint="eastAsia" w:ascii="方正仿宋_GBK" w:hAnsi="方正仿宋_GBK" w:eastAsia="方正仿宋_GBK" w:cs="方正仿宋_GBK"/>
          <w:color w:val="auto"/>
          <w:sz w:val="28"/>
          <w:szCs w:val="28"/>
          <w:highlight w:val="none"/>
          <w:lang w:val="en-US" w:eastAsia="zh-CN"/>
        </w:rPr>
        <w:t>赵老师</w:t>
      </w:r>
    </w:p>
    <w:p>
      <w:pPr>
        <w:snapToGrid w:val="0"/>
        <w:spacing w:line="360" w:lineRule="auto"/>
        <w:ind w:firstLine="539"/>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rPr>
        <w:t>电话：</w:t>
      </w:r>
      <w:r>
        <w:rPr>
          <w:rFonts w:hint="eastAsia" w:ascii="方正仿宋_GBK" w:hAnsi="方正仿宋_GBK" w:eastAsia="方正仿宋_GBK" w:cs="方正仿宋_GBK"/>
          <w:color w:val="auto"/>
          <w:sz w:val="28"/>
          <w:szCs w:val="28"/>
          <w:highlight w:val="none"/>
          <w:lang w:val="en-US" w:eastAsia="zh-CN"/>
        </w:rPr>
        <w:t>023-67153708</w:t>
      </w:r>
    </w:p>
    <w:p>
      <w:pPr>
        <w:snapToGrid w:val="0"/>
        <w:spacing w:line="360" w:lineRule="auto"/>
        <w:ind w:firstLine="539"/>
        <w:rPr>
          <w:rFonts w:hint="eastAsia" w:ascii="方正仿宋_GBK" w:hAnsi="方正仿宋_GBK" w:eastAsia="方正仿宋_GBK" w:cs="方正仿宋_GBK"/>
          <w:color w:val="auto"/>
          <w:sz w:val="28"/>
          <w:szCs w:val="28"/>
          <w:highlight w:val="none"/>
          <w:lang w:val="en-US" w:eastAsia="zh-CN"/>
        </w:rPr>
      </w:pPr>
      <w:r>
        <w:rPr>
          <w:rFonts w:hint="eastAsia" w:ascii="方正仿宋_GBK" w:hAnsi="方正仿宋_GBK" w:eastAsia="方正仿宋_GBK" w:cs="方正仿宋_GBK"/>
          <w:color w:val="auto"/>
          <w:sz w:val="28"/>
          <w:szCs w:val="28"/>
          <w:highlight w:val="none"/>
        </w:rPr>
        <w:t>电子邮箱：</w:t>
      </w:r>
      <w:r>
        <w:rPr>
          <w:rFonts w:hint="eastAsia" w:ascii="方正仿宋_GBK" w:hAnsi="方正仿宋_GBK" w:eastAsia="方正仿宋_GBK" w:cs="方正仿宋_GBK"/>
          <w:color w:val="auto"/>
          <w:sz w:val="28"/>
          <w:szCs w:val="28"/>
          <w:highlight w:val="none"/>
          <w:lang w:val="en-US" w:eastAsia="zh-CN"/>
        </w:rPr>
        <w:t>hnzy1988@163.com</w:t>
      </w:r>
    </w:p>
    <w:p>
      <w:pPr>
        <w:snapToGrid w:val="0"/>
        <w:spacing w:line="360" w:lineRule="auto"/>
        <w:ind w:firstLine="539"/>
        <w:rPr>
          <w:rFonts w:ascii="方正仿宋_GBK" w:hAnsi="方正仿宋_GBK" w:eastAsia="方正仿宋_GBK" w:cs="方正仿宋_GBK"/>
          <w:color w:val="auto"/>
          <w:sz w:val="28"/>
          <w:szCs w:val="28"/>
          <w:highlight w:val="none"/>
        </w:rPr>
      </w:pPr>
      <w:r>
        <w:rPr>
          <w:rFonts w:hint="eastAsia" w:ascii="方正仿宋_GBK" w:hAnsi="方正仿宋_GBK" w:eastAsia="方正仿宋_GBK" w:cs="方正仿宋_GBK"/>
          <w:color w:val="auto"/>
          <w:sz w:val="28"/>
          <w:szCs w:val="28"/>
          <w:highlight w:val="none"/>
        </w:rPr>
        <w:t>邮编：401120</w:t>
      </w:r>
    </w:p>
    <w:p>
      <w:pPr>
        <w:spacing w:after="156" w:afterLines="50"/>
        <w:ind w:right="964"/>
        <w:rPr>
          <w:rFonts w:ascii="黑体" w:hAnsi="黑体" w:eastAsia="黑体" w:cs="宋体"/>
          <w:color w:val="auto"/>
          <w:sz w:val="24"/>
          <w:highlight w:val="none"/>
        </w:rPr>
        <w:sectPr>
          <w:pgSz w:w="11900" w:h="16840"/>
          <w:pgMar w:top="1440" w:right="1800" w:bottom="1440" w:left="1800" w:header="851" w:footer="992" w:gutter="0"/>
          <w:cols w:space="720" w:num="1"/>
          <w:docGrid w:type="lines" w:linePitch="312" w:charSpace="0"/>
        </w:sectPr>
      </w:pPr>
    </w:p>
    <w:p>
      <w:pPr>
        <w:spacing w:after="156" w:afterLines="50"/>
        <w:ind w:right="964" w:firstLine="480" w:firstLineChars="200"/>
        <w:jc w:val="right"/>
        <w:rPr>
          <w:rFonts w:hint="eastAsia" w:ascii="黑体" w:hAnsi="黑体" w:eastAsia="黑体" w:cs="宋体"/>
          <w:color w:val="auto"/>
          <w:sz w:val="24"/>
          <w:highlight w:val="none"/>
        </w:rPr>
      </w:pPr>
    </w:p>
    <w:p>
      <w:pPr>
        <w:spacing w:after="156" w:afterLines="50"/>
        <w:ind w:right="964" w:firstLine="480" w:firstLineChars="200"/>
        <w:jc w:val="right"/>
        <w:rPr>
          <w:rFonts w:hint="eastAsia" w:ascii="黑体" w:hAnsi="黑体" w:eastAsia="黑体" w:cs="宋体"/>
          <w:color w:val="auto"/>
          <w:sz w:val="24"/>
          <w:highlight w:val="none"/>
        </w:rPr>
      </w:pPr>
    </w:p>
    <w:p>
      <w:pPr>
        <w:pStyle w:val="2"/>
        <w:jc w:val="both"/>
        <w:rPr>
          <w:rFonts w:hint="eastAsia"/>
          <w:color w:val="auto"/>
          <w:highlight w:val="none"/>
        </w:rPr>
      </w:pPr>
    </w:p>
    <w:p>
      <w:pPr>
        <w:rPr>
          <w:rFonts w:hint="eastAsia"/>
          <w:color w:val="auto"/>
          <w:highlight w:val="none"/>
        </w:rPr>
      </w:pPr>
    </w:p>
    <w:p>
      <w:pPr>
        <w:pStyle w:val="2"/>
        <w:rPr>
          <w:rFonts w:hint="eastAsia"/>
          <w:color w:val="auto"/>
          <w:highlight w:val="none"/>
        </w:rPr>
      </w:pPr>
    </w:p>
    <w:p>
      <w:pPr>
        <w:rPr>
          <w:rFonts w:hint="eastAsia"/>
          <w:color w:val="auto"/>
          <w:highlight w:val="none"/>
        </w:rPr>
      </w:pPr>
    </w:p>
    <w:p>
      <w:pPr>
        <w:pStyle w:val="2"/>
        <w:rPr>
          <w:rFonts w:hint="eastAsia"/>
          <w:color w:val="auto"/>
          <w:highlight w:val="none"/>
        </w:rPr>
      </w:pPr>
    </w:p>
    <w:p>
      <w:pPr>
        <w:spacing w:after="156" w:afterLines="50"/>
        <w:ind w:right="964" w:firstLine="480" w:firstLineChars="200"/>
        <w:jc w:val="right"/>
        <w:rPr>
          <w:rFonts w:hint="eastAsia" w:ascii="黑体" w:hAnsi="黑体" w:eastAsia="黑体" w:cs="宋体"/>
          <w:color w:val="auto"/>
          <w:sz w:val="24"/>
          <w:highlight w:val="none"/>
        </w:rPr>
      </w:pPr>
    </w:p>
    <w:p>
      <w:pPr>
        <w:pStyle w:val="2"/>
        <w:rPr>
          <w:rFonts w:hint="eastAsia" w:ascii="黑体" w:hAnsi="黑体" w:eastAsia="黑体" w:cs="宋体"/>
          <w:color w:val="auto"/>
          <w:sz w:val="24"/>
          <w:highlight w:val="none"/>
        </w:rPr>
      </w:pPr>
    </w:p>
    <w:p>
      <w:pPr>
        <w:rPr>
          <w:rFonts w:hint="eastAsia" w:ascii="黑体" w:hAnsi="黑体" w:eastAsia="黑体" w:cs="宋体"/>
          <w:color w:val="auto"/>
          <w:sz w:val="24"/>
          <w:highlight w:val="none"/>
        </w:rPr>
      </w:pPr>
    </w:p>
    <w:p>
      <w:pPr>
        <w:pStyle w:val="2"/>
        <w:rPr>
          <w:rFonts w:hint="eastAsia" w:ascii="黑体" w:hAnsi="黑体" w:eastAsia="黑体" w:cs="宋体"/>
          <w:color w:val="auto"/>
          <w:sz w:val="24"/>
          <w:highlight w:val="none"/>
        </w:rPr>
      </w:pPr>
    </w:p>
    <w:p>
      <w:pPr>
        <w:rPr>
          <w:rFonts w:hint="eastAsia" w:ascii="黑体" w:hAnsi="黑体" w:eastAsia="黑体" w:cs="宋体"/>
          <w:color w:val="auto"/>
          <w:sz w:val="24"/>
          <w:highlight w:val="none"/>
        </w:rPr>
      </w:pPr>
    </w:p>
    <w:p>
      <w:pPr>
        <w:pStyle w:val="2"/>
        <w:rPr>
          <w:rFonts w:hint="eastAsia" w:ascii="黑体" w:hAnsi="黑体" w:eastAsia="黑体" w:cs="宋体"/>
          <w:color w:val="auto"/>
          <w:sz w:val="24"/>
          <w:highlight w:val="none"/>
        </w:rPr>
      </w:pPr>
    </w:p>
    <w:p>
      <w:pPr>
        <w:rPr>
          <w:rFonts w:hint="eastAsia" w:ascii="黑体" w:hAnsi="黑体" w:eastAsia="黑体" w:cs="宋体"/>
          <w:color w:val="auto"/>
          <w:sz w:val="24"/>
          <w:highlight w:val="none"/>
        </w:rPr>
      </w:pPr>
    </w:p>
    <w:p>
      <w:pPr>
        <w:pStyle w:val="2"/>
        <w:rPr>
          <w:rFonts w:hint="eastAsia" w:ascii="黑体" w:hAnsi="黑体" w:eastAsia="黑体" w:cs="宋体"/>
          <w:color w:val="auto"/>
          <w:sz w:val="24"/>
          <w:highlight w:val="none"/>
        </w:rPr>
      </w:pPr>
    </w:p>
    <w:p>
      <w:pPr>
        <w:rPr>
          <w:rFonts w:hint="eastAsia" w:ascii="黑体" w:hAnsi="黑体" w:eastAsia="黑体" w:cs="宋体"/>
          <w:color w:val="auto"/>
          <w:sz w:val="24"/>
          <w:highlight w:val="none"/>
        </w:rPr>
      </w:pPr>
    </w:p>
    <w:p>
      <w:pPr>
        <w:pStyle w:val="2"/>
        <w:rPr>
          <w:rFonts w:hint="eastAsia" w:ascii="黑体" w:hAnsi="黑体" w:eastAsia="黑体" w:cs="宋体"/>
          <w:color w:val="auto"/>
          <w:sz w:val="24"/>
          <w:highlight w:val="none"/>
        </w:rPr>
      </w:pPr>
    </w:p>
    <w:p>
      <w:pPr>
        <w:rPr>
          <w:rFonts w:hint="eastAsia" w:ascii="黑体" w:hAnsi="黑体" w:eastAsia="黑体" w:cs="宋体"/>
          <w:color w:val="auto"/>
          <w:sz w:val="24"/>
          <w:highlight w:val="none"/>
        </w:rPr>
      </w:pPr>
    </w:p>
    <w:p>
      <w:pPr>
        <w:pStyle w:val="2"/>
        <w:rPr>
          <w:rFonts w:hint="eastAsia"/>
          <w:color w:val="auto"/>
        </w:rPr>
      </w:pPr>
    </w:p>
    <w:p>
      <w:pPr>
        <w:spacing w:after="156" w:afterLines="50"/>
        <w:ind w:right="964" w:firstLine="480" w:firstLineChars="200"/>
        <w:jc w:val="right"/>
        <w:rPr>
          <w:rFonts w:hint="eastAsia" w:ascii="黑体" w:hAnsi="黑体" w:eastAsia="黑体" w:cs="宋体"/>
          <w:color w:val="auto"/>
          <w:sz w:val="24"/>
          <w:highlight w:val="none"/>
        </w:rPr>
      </w:pPr>
    </w:p>
    <w:p>
      <w:pPr>
        <w:spacing w:after="156" w:afterLines="50"/>
        <w:ind w:right="964" w:firstLine="480" w:firstLineChars="200"/>
        <w:jc w:val="right"/>
        <w:rPr>
          <w:rFonts w:ascii="黑体" w:hAnsi="黑体" w:eastAsia="黑体" w:cs="宋体"/>
          <w:color w:val="auto"/>
          <w:sz w:val="24"/>
          <w:highlight w:val="none"/>
        </w:rPr>
      </w:pPr>
      <w:r>
        <w:rPr>
          <w:rFonts w:hint="eastAsia" w:ascii="黑体" w:hAnsi="黑体" w:eastAsia="黑体" w:cs="宋体"/>
          <w:color w:val="auto"/>
          <w:sz w:val="24"/>
          <w:highlight w:val="none"/>
        </w:rPr>
        <w:t>合同编号：CQA</w:t>
      </w:r>
    </w:p>
    <w:p>
      <w:pPr>
        <w:snapToGrid w:val="0"/>
        <w:spacing w:before="100" w:beforeAutospacing="1" w:after="100" w:afterAutospacing="1" w:line="360" w:lineRule="auto"/>
        <w:jc w:val="center"/>
        <w:rPr>
          <w:rFonts w:ascii="宋体" w:hAnsi="宋体"/>
          <w:b/>
          <w:color w:val="auto"/>
          <w:sz w:val="32"/>
          <w:szCs w:val="32"/>
          <w:highlight w:val="none"/>
        </w:rPr>
      </w:pPr>
      <w:r>
        <w:rPr>
          <w:rFonts w:hint="eastAsia"/>
          <w:color w:val="auto"/>
          <w:highlight w:val="none"/>
        </w:rPr>
        <mc:AlternateContent>
          <mc:Choice Requires="wps">
            <w:drawing>
              <wp:anchor distT="0" distB="0" distL="114300" distR="114300" simplePos="0" relativeHeight="251659264" behindDoc="0" locked="0" layoutInCell="1" allowOverlap="1">
                <wp:simplePos x="0" y="0"/>
                <wp:positionH relativeFrom="column">
                  <wp:posOffset>968375</wp:posOffset>
                </wp:positionH>
                <wp:positionV relativeFrom="paragraph">
                  <wp:posOffset>360045</wp:posOffset>
                </wp:positionV>
                <wp:extent cx="3683635" cy="0"/>
                <wp:effectExtent l="0" t="9525" r="12065" b="9525"/>
                <wp:wrapNone/>
                <wp:docPr id="1" name="直接箭头连接符 1"/>
                <wp:cNvGraphicFramePr/>
                <a:graphic xmlns:a="http://schemas.openxmlformats.org/drawingml/2006/main">
                  <a:graphicData uri="http://schemas.microsoft.com/office/word/2010/wordprocessingShape">
                    <wps:wsp>
                      <wps:cNvCnPr/>
                      <wps:spPr>
                        <a:xfrm>
                          <a:off x="0" y="0"/>
                          <a:ext cx="3683635" cy="0"/>
                        </a:xfrm>
                        <a:prstGeom prst="straightConnector1">
                          <a:avLst/>
                        </a:prstGeom>
                        <a:ln w="19050"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76.25pt;margin-top:28.35pt;height:0pt;width:290.05pt;z-index:251659264;mso-width-relative:page;mso-height-relative:page;" filled="f" stroked="t" coordsize="21600,21600" o:gfxdata="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A+/e9R1AAAAAkBAAAP&#10;AAAAAAAAAAEAIAAAACIAAABkcnMvZG93bnJldi54bWxQSwECFAAUAAAACACHTuJA40mWPeMBAACf&#10;AwAADgAAAAAAAAABACAAAAAjAQAAZHJzL2Uyb0RvYy54bWxQSwUGAAAAAAYABgBZAQAAeAUAAAAA&#10;">
                <v:fill on="f" focussize="0,0"/>
                <v:stroke weight="1.5pt" color="#000000" joinstyle="round"/>
                <v:imagedata o:title=""/>
                <o:lock v:ext="edit" aspectratio="f"/>
              </v:shape>
            </w:pict>
          </mc:Fallback>
        </mc:AlternateContent>
      </w:r>
    </w:p>
    <w:p>
      <w:pPr>
        <w:snapToGrid w:val="0"/>
        <w:spacing w:before="100" w:beforeAutospacing="1" w:after="100" w:afterAutospacing="1" w:line="360" w:lineRule="auto"/>
        <w:jc w:val="center"/>
        <w:rPr>
          <w:rFonts w:hint="eastAsia" w:ascii="黑体" w:hAnsi="黑体" w:eastAsia="黑体"/>
          <w:color w:val="auto"/>
          <w:sz w:val="52"/>
          <w:szCs w:val="52"/>
          <w:highlight w:val="none"/>
        </w:rPr>
      </w:pPr>
      <w:r>
        <w:rPr>
          <w:rFonts w:hint="eastAsia" w:ascii="黑体" w:hAnsi="黑体" w:eastAsia="黑体"/>
          <w:color w:val="auto"/>
          <w:sz w:val="52"/>
          <w:szCs w:val="52"/>
          <w:highlight w:val="none"/>
          <w:lang w:eastAsia="zh-CN"/>
        </w:rPr>
        <w:t>重庆江北国际机场全场化粪池危险源在线监测系统、远传系统维保及医疗废水预处理系统运维项目</w:t>
      </w:r>
      <w:r>
        <w:rPr>
          <w:rFonts w:hint="eastAsia" w:ascii="黑体" w:hAnsi="黑体" w:eastAsia="黑体"/>
          <w:color w:val="auto"/>
          <w:sz w:val="52"/>
          <w:szCs w:val="52"/>
          <w:highlight w:val="none"/>
        </w:rPr>
        <w:t>外包服务合同</w:t>
      </w:r>
    </w:p>
    <w:p>
      <w:pPr>
        <w:snapToGrid w:val="0"/>
        <w:spacing w:before="100" w:beforeAutospacing="1" w:after="100" w:afterAutospacing="1" w:line="360" w:lineRule="auto"/>
        <w:rPr>
          <w:rFonts w:ascii="宋体" w:hAnsi="宋体"/>
          <w:b/>
          <w:color w:val="auto"/>
          <w:sz w:val="32"/>
          <w:szCs w:val="32"/>
          <w:highlight w:val="none"/>
        </w:rPr>
      </w:pPr>
      <w:r>
        <w:rPr>
          <w:rFonts w:hint="eastAsia"/>
          <w:color w:val="auto"/>
          <w:highlight w:val="none"/>
        </w:rPr>
        <mc:AlternateContent>
          <mc:Choice Requires="wps">
            <w:drawing>
              <wp:anchor distT="0" distB="0" distL="114300" distR="114300" simplePos="0" relativeHeight="251660288" behindDoc="0" locked="0" layoutInCell="1" allowOverlap="1">
                <wp:simplePos x="0" y="0"/>
                <wp:positionH relativeFrom="column">
                  <wp:posOffset>913765</wp:posOffset>
                </wp:positionH>
                <wp:positionV relativeFrom="paragraph">
                  <wp:posOffset>437515</wp:posOffset>
                </wp:positionV>
                <wp:extent cx="3683635" cy="0"/>
                <wp:effectExtent l="0" t="9525" r="12065" b="9525"/>
                <wp:wrapNone/>
                <wp:docPr id="3" name="直接箭头连接符 3"/>
                <wp:cNvGraphicFramePr/>
                <a:graphic xmlns:a="http://schemas.openxmlformats.org/drawingml/2006/main">
                  <a:graphicData uri="http://schemas.microsoft.com/office/word/2010/wordprocessingShape">
                    <wps:wsp>
                      <wps:cNvCnPr/>
                      <wps:spPr>
                        <a:xfrm>
                          <a:off x="0" y="0"/>
                          <a:ext cx="3683635" cy="0"/>
                        </a:xfrm>
                        <a:prstGeom prst="straightConnector1">
                          <a:avLst/>
                        </a:prstGeom>
                        <a:ln w="19050" cap="flat" cmpd="sng">
                          <a:solidFill>
                            <a:srgbClr val="000000"/>
                          </a:solidFill>
                          <a:prstDash val="solid"/>
                          <a:headEnd type="none" w="med" len="med"/>
                          <a:tailEnd type="none" w="med" len="med"/>
                        </a:ln>
                      </wps:spPr>
                      <wps:bodyPr/>
                    </wps:wsp>
                  </a:graphicData>
                </a:graphic>
              </wp:anchor>
            </w:drawing>
          </mc:Choice>
          <mc:Fallback>
            <w:pict>
              <v:shape id="_x0000_s1026" o:spid="_x0000_s1026" o:spt="32" type="#_x0000_t32" style="position:absolute;left:0pt;margin-left:71.95pt;margin-top:34.45pt;height:0pt;width:290.05pt;z-index:251660288;mso-width-relative:page;mso-height-relative:page;" filled="f" stroked="t" coordsize="21600,21600" o:gfxdata="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">
                <v:fill on="f" focussize="0,0"/>
                <v:stroke weight="1.5pt" color="#000000" joinstyle="round"/>
                <v:imagedata o:title=""/>
                <o:lock v:ext="edit" aspectratio="f"/>
              </v:shape>
            </w:pict>
          </mc:Fallback>
        </mc:AlternateContent>
      </w:r>
    </w:p>
    <w:p>
      <w:pPr>
        <w:snapToGrid w:val="0"/>
        <w:spacing w:before="100" w:beforeAutospacing="1" w:after="100" w:afterAutospacing="1" w:line="360" w:lineRule="auto"/>
        <w:rPr>
          <w:rFonts w:ascii="宋体" w:hAnsi="宋体"/>
          <w:b/>
          <w:color w:val="auto"/>
          <w:sz w:val="32"/>
          <w:szCs w:val="32"/>
          <w:highlight w:val="none"/>
        </w:rPr>
      </w:pPr>
    </w:p>
    <w:p>
      <w:pPr>
        <w:snapToGrid w:val="0"/>
        <w:spacing w:before="100" w:beforeAutospacing="1" w:after="100" w:afterAutospacing="1" w:line="360" w:lineRule="auto"/>
        <w:jc w:val="center"/>
        <w:rPr>
          <w:rFonts w:ascii="宋体" w:hAnsi="宋体"/>
          <w:b/>
          <w:color w:val="auto"/>
          <w:sz w:val="32"/>
          <w:szCs w:val="32"/>
          <w:highlight w:val="none"/>
        </w:rPr>
      </w:pPr>
    </w:p>
    <w:p>
      <w:pPr>
        <w:snapToGrid w:val="0"/>
        <w:spacing w:before="100" w:beforeAutospacing="1" w:after="100" w:afterAutospacing="1" w:line="360" w:lineRule="auto"/>
        <w:jc w:val="center"/>
        <w:rPr>
          <w:rFonts w:ascii="宋体" w:hAnsi="宋体"/>
          <w:b/>
          <w:color w:val="auto"/>
          <w:sz w:val="32"/>
          <w:szCs w:val="32"/>
          <w:highlight w:val="none"/>
        </w:rPr>
      </w:pPr>
    </w:p>
    <w:p>
      <w:pPr>
        <w:snapToGrid w:val="0"/>
        <w:spacing w:before="100" w:beforeAutospacing="1" w:after="100" w:afterAutospacing="1" w:line="360" w:lineRule="auto"/>
        <w:jc w:val="center"/>
        <w:rPr>
          <w:rFonts w:ascii="宋体" w:hAnsi="宋体"/>
          <w:b/>
          <w:color w:val="auto"/>
          <w:sz w:val="32"/>
          <w:szCs w:val="32"/>
          <w:highlight w:val="none"/>
        </w:rPr>
      </w:pPr>
    </w:p>
    <w:p>
      <w:pPr>
        <w:snapToGrid w:val="0"/>
        <w:spacing w:before="100" w:beforeAutospacing="1" w:after="100" w:afterAutospacing="1" w:line="360" w:lineRule="auto"/>
        <w:jc w:val="center"/>
        <w:outlineLvl w:val="0"/>
        <w:rPr>
          <w:rFonts w:ascii="黑体" w:hAnsi="黑体" w:eastAsia="黑体"/>
          <w:color w:val="auto"/>
          <w:sz w:val="30"/>
          <w:szCs w:val="30"/>
          <w:highlight w:val="none"/>
        </w:rPr>
      </w:pPr>
      <w:r>
        <w:rPr>
          <w:rFonts w:hint="eastAsia" w:ascii="黑体" w:hAnsi="黑体" w:eastAsia="黑体"/>
          <w:color w:val="auto"/>
          <w:sz w:val="30"/>
          <w:szCs w:val="30"/>
          <w:highlight w:val="none"/>
        </w:rPr>
        <w:t>甲方：重庆机场集团有限公司</w:t>
      </w:r>
    </w:p>
    <w:p>
      <w:pPr>
        <w:snapToGrid w:val="0"/>
        <w:spacing w:line="360" w:lineRule="auto"/>
        <w:rPr>
          <w:rFonts w:ascii="黑体" w:hAnsi="黑体" w:eastAsia="黑体"/>
          <w:b/>
          <w:bCs/>
          <w:color w:val="auto"/>
          <w:sz w:val="32"/>
          <w:szCs w:val="32"/>
          <w:highlight w:val="none"/>
        </w:rPr>
      </w:pPr>
      <w:r>
        <w:rPr>
          <w:rFonts w:hint="eastAsia" w:ascii="黑体" w:hAnsi="黑体" w:eastAsia="黑体"/>
          <w:color w:val="auto"/>
          <w:sz w:val="30"/>
          <w:szCs w:val="30"/>
          <w:highlight w:val="none"/>
        </w:rPr>
        <w:t xml:space="preserve">              乙方：</w:t>
      </w:r>
      <w:r>
        <w:rPr>
          <w:rFonts w:hint="eastAsia" w:ascii="黑体" w:hAnsi="黑体" w:eastAsia="黑体" w:cs="宋体"/>
          <w:bCs/>
          <w:color w:val="auto"/>
          <w:sz w:val="30"/>
          <w:szCs w:val="30"/>
          <w:highlight w:val="none"/>
          <w:u w:val="single"/>
        </w:rPr>
        <w:t xml:space="preserve">                 </w:t>
      </w:r>
      <w:r>
        <w:rPr>
          <w:rFonts w:hint="eastAsia" w:ascii="黑体" w:hAnsi="黑体" w:eastAsia="黑体" w:cs="宋体"/>
          <w:b/>
          <w:bCs/>
          <w:color w:val="auto"/>
          <w:sz w:val="30"/>
          <w:szCs w:val="30"/>
          <w:highlight w:val="none"/>
          <w:u w:val="single"/>
        </w:rPr>
        <w:t xml:space="preserve">   </w:t>
      </w:r>
    </w:p>
    <w:p>
      <w:pPr>
        <w:widowControl/>
        <w:jc w:val="left"/>
        <w:rPr>
          <w:rFonts w:ascii="黑体" w:hAnsi="黑体" w:eastAsia="黑体"/>
          <w:b/>
          <w:bCs/>
          <w:color w:val="auto"/>
          <w:sz w:val="32"/>
          <w:szCs w:val="32"/>
          <w:highlight w:val="none"/>
        </w:rPr>
        <w:sectPr>
          <w:headerReference r:id="rId3" w:type="default"/>
          <w:type w:val="continuous"/>
          <w:pgSz w:w="11900" w:h="16840"/>
          <w:pgMar w:top="1440" w:right="1800" w:bottom="1440" w:left="1800" w:header="851" w:footer="992" w:gutter="0"/>
          <w:cols w:space="720" w:num="1"/>
          <w:docGrid w:type="lines" w:linePitch="312" w:charSpace="0"/>
        </w:sectPr>
      </w:pPr>
    </w:p>
    <w:p>
      <w:pPr>
        <w:pStyle w:val="4"/>
        <w:ind w:firstLine="0" w:firstLineChars="0"/>
        <w:rPr>
          <w:rFonts w:hint="eastAsia" w:ascii="宋体" w:hAnsi="宋体" w:eastAsia="宋体"/>
          <w:bCs/>
          <w:color w:val="auto"/>
          <w:sz w:val="28"/>
          <w:szCs w:val="28"/>
          <w:highlight w:val="none"/>
        </w:rPr>
      </w:pPr>
      <w:r>
        <w:rPr>
          <w:rFonts w:hint="eastAsia" w:ascii="宋体" w:hAnsi="宋体" w:eastAsia="宋体"/>
          <w:bCs/>
          <w:color w:val="auto"/>
          <w:sz w:val="28"/>
          <w:szCs w:val="28"/>
          <w:highlight w:val="none"/>
          <w:lang w:eastAsia="zh-CN"/>
        </w:rPr>
        <w:t>甲方：</w:t>
      </w:r>
      <w:r>
        <w:rPr>
          <w:rFonts w:hint="eastAsia" w:ascii="仿宋_GB2312" w:hAnsi="仿宋_GB2312" w:eastAsia="仿宋_GB2312" w:cs="仿宋_GB2312"/>
          <w:b/>
          <w:bCs w:val="0"/>
          <w:color w:val="auto"/>
          <w:sz w:val="30"/>
          <w:szCs w:val="30"/>
          <w:highlight w:val="none"/>
          <w:lang w:eastAsia="zh-CN"/>
        </w:rPr>
        <w:t>重庆机场集团有限公司动力能源分公司</w:t>
      </w:r>
    </w:p>
    <w:p>
      <w:pPr>
        <w:pStyle w:val="4"/>
        <w:ind w:firstLine="0" w:firstLineChars="0"/>
        <w:outlineLvl w:val="0"/>
        <w:rPr>
          <w:rFonts w:hint="eastAsia" w:ascii="仿宋_GB2312" w:hAnsi="仿宋_GB2312" w:eastAsia="仿宋_GB2312" w:cs="仿宋_GB2312"/>
          <w:b/>
          <w:bCs w:val="0"/>
          <w:color w:val="auto"/>
          <w:sz w:val="30"/>
          <w:szCs w:val="30"/>
          <w:highlight w:val="none"/>
          <w:lang w:val="en-US" w:eastAsia="zh-CN"/>
        </w:rPr>
      </w:pPr>
      <w:r>
        <w:rPr>
          <w:rFonts w:hint="eastAsia" w:ascii="宋体" w:hAnsi="宋体" w:eastAsia="宋体"/>
          <w:bCs/>
          <w:color w:val="auto"/>
          <w:sz w:val="28"/>
          <w:szCs w:val="28"/>
          <w:highlight w:val="none"/>
          <w:lang w:eastAsia="zh-CN"/>
        </w:rPr>
        <w:t>统一社会信用代码：</w:t>
      </w:r>
      <w:r>
        <w:rPr>
          <w:rFonts w:hint="eastAsia" w:ascii="仿宋_GB2312" w:hAnsi="仿宋_GB2312" w:eastAsia="仿宋_GB2312" w:cs="仿宋_GB2312"/>
          <w:b/>
          <w:bCs w:val="0"/>
          <w:color w:val="auto"/>
          <w:sz w:val="30"/>
          <w:szCs w:val="30"/>
          <w:highlight w:val="none"/>
          <w:lang w:eastAsia="zh-CN"/>
        </w:rPr>
        <w:t>91500</w:t>
      </w:r>
      <w:r>
        <w:rPr>
          <w:rFonts w:hint="eastAsia" w:ascii="仿宋_GB2312" w:hAnsi="仿宋_GB2312" w:eastAsia="仿宋_GB2312" w:cs="仿宋_GB2312"/>
          <w:b/>
          <w:bCs w:val="0"/>
          <w:color w:val="auto"/>
          <w:sz w:val="30"/>
          <w:szCs w:val="30"/>
          <w:highlight w:val="none"/>
          <w:lang w:val="en-US" w:eastAsia="zh-CN"/>
        </w:rPr>
        <w:t>112MAAC3KEC4F</w:t>
      </w:r>
    </w:p>
    <w:p>
      <w:pPr>
        <w:pStyle w:val="4"/>
        <w:ind w:firstLine="0" w:firstLineChars="0"/>
        <w:outlineLvl w:val="0"/>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通讯地址：</w:t>
      </w:r>
      <w:r>
        <w:rPr>
          <w:rFonts w:hint="eastAsia" w:ascii="仿宋_GB2312" w:hAnsi="仿宋_GB2312" w:eastAsia="仿宋_GB2312" w:cs="仿宋_GB2312"/>
          <w:b/>
          <w:bCs w:val="0"/>
          <w:color w:val="auto"/>
          <w:sz w:val="30"/>
          <w:szCs w:val="30"/>
          <w:highlight w:val="none"/>
          <w:lang w:eastAsia="zh-CN"/>
        </w:rPr>
        <w:t>重庆市渝北区重庆江北国际机场内</w:t>
      </w:r>
      <w:r>
        <w:rPr>
          <w:rFonts w:hint="eastAsia" w:ascii="仿宋_GB2312" w:hAnsi="仿宋_GB2312" w:eastAsia="仿宋_GB2312" w:cs="仿宋_GB2312"/>
          <w:b/>
          <w:bCs w:val="0"/>
          <w:color w:val="auto"/>
          <w:sz w:val="30"/>
          <w:szCs w:val="30"/>
          <w:highlight w:val="none"/>
          <w:lang w:val="en-US" w:eastAsia="zh-CN"/>
        </w:rPr>
        <w:t>69-4幢一层1-1</w:t>
      </w:r>
    </w:p>
    <w:p>
      <w:pPr>
        <w:pStyle w:val="4"/>
        <w:ind w:left="0" w:leftChars="0" w:firstLine="0" w:firstLineChars="0"/>
        <w:rPr>
          <w:rFonts w:hint="eastAsia" w:ascii="宋体" w:hAnsi="宋体" w:eastAsia="宋体"/>
          <w:bCs/>
          <w:color w:val="auto"/>
          <w:sz w:val="28"/>
          <w:szCs w:val="28"/>
          <w:highlight w:val="none"/>
        </w:rPr>
      </w:pPr>
      <w:r>
        <w:rPr>
          <w:rFonts w:hint="eastAsia" w:ascii="宋体" w:hAnsi="宋体" w:eastAsia="宋体"/>
          <w:bCs/>
          <w:color w:val="auto"/>
          <w:sz w:val="28"/>
          <w:szCs w:val="28"/>
          <w:highlight w:val="none"/>
          <w:lang w:eastAsia="zh-CN"/>
        </w:rPr>
        <w:t>负责人</w:t>
      </w:r>
      <w:r>
        <w:rPr>
          <w:rFonts w:hint="eastAsia" w:ascii="宋体" w:hAnsi="宋体" w:eastAsia="宋体"/>
          <w:bCs/>
          <w:color w:val="auto"/>
          <w:sz w:val="28"/>
          <w:szCs w:val="28"/>
          <w:highlight w:val="none"/>
        </w:rPr>
        <w:t>：</w:t>
      </w:r>
      <w:r>
        <w:rPr>
          <w:rFonts w:hint="eastAsia"/>
          <w:b/>
          <w:bCs/>
          <w:color w:val="auto"/>
          <w:highlight w:val="none"/>
          <w:lang w:eastAsia="zh-CN"/>
        </w:rPr>
        <w:t>刘子亚</w:t>
      </w:r>
      <w:r>
        <w:rPr>
          <w:b/>
          <w:bCs/>
          <w:color w:val="auto"/>
          <w:highlight w:val="none"/>
        </w:rPr>
        <w:t xml:space="preserve"> </w:t>
      </w:r>
    </w:p>
    <w:p>
      <w:pPr>
        <w:pStyle w:val="4"/>
        <w:ind w:firstLine="0" w:firstLineChars="0"/>
        <w:outlineLvl w:val="0"/>
        <w:rPr>
          <w:rFonts w:hint="eastAsia" w:ascii="宋体" w:hAnsi="宋体" w:eastAsia="宋体"/>
          <w:bCs/>
          <w:color w:val="auto"/>
          <w:sz w:val="28"/>
          <w:szCs w:val="28"/>
          <w:highlight w:val="none"/>
        </w:rPr>
      </w:pPr>
      <w:r>
        <w:rPr>
          <w:rFonts w:hint="eastAsia" w:ascii="宋体" w:hAnsi="宋体" w:eastAsia="宋体"/>
          <w:bCs/>
          <w:color w:val="auto"/>
          <w:sz w:val="28"/>
          <w:szCs w:val="28"/>
          <w:highlight w:val="none"/>
          <w:lang w:eastAsia="zh-CN"/>
        </w:rPr>
        <w:t>联系电话：</w:t>
      </w:r>
      <w:r>
        <w:rPr>
          <w:rFonts w:hint="eastAsia" w:ascii="仿宋_GB2312" w:hAnsi="仿宋_GB2312" w:eastAsia="仿宋_GB2312" w:cs="仿宋_GB2312"/>
          <w:b/>
          <w:bCs w:val="0"/>
          <w:color w:val="auto"/>
          <w:sz w:val="30"/>
          <w:szCs w:val="30"/>
          <w:highlight w:val="none"/>
          <w:lang w:eastAsia="zh-CN"/>
        </w:rPr>
        <w:t>6715</w:t>
      </w:r>
      <w:r>
        <w:rPr>
          <w:rFonts w:hint="eastAsia" w:ascii="仿宋_GB2312" w:hAnsi="仿宋_GB2312" w:eastAsia="仿宋_GB2312" w:cs="仿宋_GB2312"/>
          <w:b/>
          <w:bCs w:val="0"/>
          <w:color w:val="auto"/>
          <w:sz w:val="30"/>
          <w:szCs w:val="30"/>
          <w:highlight w:val="none"/>
          <w:lang w:val="en-US" w:eastAsia="zh-CN"/>
        </w:rPr>
        <w:t>5557</w:t>
      </w:r>
    </w:p>
    <w:p>
      <w:pPr>
        <w:pStyle w:val="4"/>
        <w:ind w:firstLine="0" w:firstLineChars="0"/>
        <w:outlineLvl w:val="0"/>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邮箱地址：</w:t>
      </w:r>
    </w:p>
    <w:p>
      <w:pPr>
        <w:pStyle w:val="4"/>
        <w:ind w:firstLine="0" w:firstLineChars="0"/>
        <w:outlineLvl w:val="0"/>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 xml:space="preserve">开户银行： </w:t>
      </w:r>
      <w:r>
        <w:rPr>
          <w:rFonts w:hint="eastAsia" w:ascii="仿宋_GB2312" w:hAnsi="仿宋_GB2312" w:eastAsia="仿宋_GB2312" w:cs="仿宋_GB2312"/>
          <w:b/>
          <w:bCs w:val="0"/>
          <w:color w:val="auto"/>
          <w:sz w:val="30"/>
          <w:szCs w:val="30"/>
          <w:highlight w:val="none"/>
          <w:lang w:eastAsia="zh-CN"/>
        </w:rPr>
        <w:t>中国建设银行股份有限公司重庆渝北机场支行</w:t>
      </w:r>
      <w:r>
        <w:rPr>
          <w:rFonts w:hint="eastAsia" w:ascii="仿宋_GB2312" w:hAnsi="仿宋_GB2312" w:eastAsia="仿宋_GB2312" w:cs="仿宋_GB2312"/>
          <w:b/>
          <w:bCs w:val="0"/>
          <w:color w:val="auto"/>
          <w:sz w:val="30"/>
          <w:szCs w:val="30"/>
          <w:highlight w:val="none"/>
        </w:rPr>
        <w:t xml:space="preserve"> </w:t>
      </w:r>
    </w:p>
    <w:p>
      <w:pPr>
        <w:pStyle w:val="4"/>
        <w:ind w:firstLine="0" w:firstLineChars="0"/>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开户名称：</w:t>
      </w:r>
      <w:r>
        <w:rPr>
          <w:rFonts w:hint="eastAsia" w:ascii="仿宋_GB2312" w:hAnsi="仿宋_GB2312" w:eastAsia="仿宋_GB2312" w:cs="仿宋_GB2312"/>
          <w:b/>
          <w:bCs w:val="0"/>
          <w:color w:val="auto"/>
          <w:sz w:val="30"/>
          <w:szCs w:val="30"/>
          <w:highlight w:val="none"/>
          <w:lang w:eastAsia="zh-CN"/>
        </w:rPr>
        <w:t>重庆机场集团有限公司动力能源分公司</w:t>
      </w:r>
    </w:p>
    <w:p>
      <w:pPr>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账号：</w:t>
      </w:r>
      <w:r>
        <w:rPr>
          <w:rFonts w:hint="eastAsia" w:ascii="仿宋_GB2312" w:hAnsi="仿宋_GB2312" w:eastAsia="仿宋_GB2312" w:cs="仿宋_GB2312"/>
          <w:b/>
          <w:bCs w:val="0"/>
          <w:color w:val="auto"/>
          <w:kern w:val="0"/>
          <w:sz w:val="30"/>
          <w:szCs w:val="30"/>
          <w:highlight w:val="none"/>
          <w:lang w:val="en-US" w:eastAsia="zh-CN" w:bidi="ar-SA"/>
        </w:rPr>
        <w:t>50050108380000000600</w:t>
      </w:r>
    </w:p>
    <w:p>
      <w:pPr>
        <w:pStyle w:val="4"/>
        <w:ind w:firstLine="560"/>
        <w:rPr>
          <w:rFonts w:ascii="宋体" w:hAnsi="宋体" w:eastAsia="宋体"/>
          <w:bCs/>
          <w:color w:val="auto"/>
          <w:sz w:val="28"/>
          <w:szCs w:val="28"/>
          <w:highlight w:val="none"/>
          <w:lang w:eastAsia="zh-CN"/>
        </w:rPr>
      </w:pPr>
    </w:p>
    <w:p>
      <w:pPr>
        <w:pStyle w:val="4"/>
        <w:ind w:firstLine="0" w:firstLineChars="0"/>
        <w:outlineLvl w:val="0"/>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乙方：</w:t>
      </w:r>
    </w:p>
    <w:p>
      <w:pPr>
        <w:pStyle w:val="4"/>
        <w:ind w:firstLine="0" w:firstLineChars="0"/>
        <w:outlineLvl w:val="0"/>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统一社会信用代码：</w:t>
      </w:r>
    </w:p>
    <w:p>
      <w:pPr>
        <w:pStyle w:val="4"/>
        <w:ind w:firstLine="0" w:firstLineChars="0"/>
        <w:outlineLvl w:val="0"/>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通讯地址：</w:t>
      </w:r>
    </w:p>
    <w:p>
      <w:pPr>
        <w:pStyle w:val="4"/>
        <w:ind w:firstLine="0" w:firstLineChars="0"/>
        <w:outlineLvl w:val="0"/>
        <w:rPr>
          <w:rFonts w:ascii="宋体" w:hAnsi="宋体" w:eastAsia="宋体"/>
          <w:bCs/>
          <w:color w:val="auto"/>
          <w:sz w:val="28"/>
          <w:szCs w:val="28"/>
          <w:highlight w:val="none"/>
        </w:rPr>
      </w:pPr>
      <w:r>
        <w:rPr>
          <w:rFonts w:hint="eastAsia" w:ascii="宋体" w:hAnsi="宋体" w:eastAsia="宋体"/>
          <w:bCs/>
          <w:color w:val="auto"/>
          <w:sz w:val="28"/>
          <w:szCs w:val="28"/>
          <w:highlight w:val="none"/>
        </w:rPr>
        <w:t xml:space="preserve">法定代表人或委托代理人： </w:t>
      </w:r>
    </w:p>
    <w:p>
      <w:pPr>
        <w:pStyle w:val="4"/>
        <w:ind w:firstLine="0" w:firstLineChars="0"/>
        <w:outlineLvl w:val="0"/>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联系电话：</w:t>
      </w:r>
    </w:p>
    <w:p>
      <w:pPr>
        <w:pStyle w:val="4"/>
        <w:ind w:firstLine="0" w:firstLineChars="0"/>
        <w:outlineLvl w:val="0"/>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邮箱地址：</w:t>
      </w:r>
    </w:p>
    <w:p>
      <w:pPr>
        <w:pStyle w:val="4"/>
        <w:ind w:firstLine="0" w:firstLineChars="0"/>
        <w:outlineLvl w:val="0"/>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 xml:space="preserve">开户银行： </w:t>
      </w:r>
    </w:p>
    <w:p>
      <w:pPr>
        <w:pStyle w:val="4"/>
        <w:ind w:firstLine="0" w:firstLineChars="0"/>
        <w:outlineLvl w:val="0"/>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开户名称：</w:t>
      </w:r>
    </w:p>
    <w:p>
      <w:pPr>
        <w:pStyle w:val="4"/>
        <w:ind w:firstLine="0" w:firstLineChars="0"/>
        <w:outlineLvl w:val="0"/>
        <w:rPr>
          <w:rFonts w:ascii="宋体" w:hAnsi="宋体" w:eastAsia="宋体"/>
          <w:bCs/>
          <w:color w:val="auto"/>
          <w:sz w:val="28"/>
          <w:szCs w:val="28"/>
          <w:highlight w:val="none"/>
          <w:lang w:eastAsia="zh-CN"/>
        </w:rPr>
      </w:pPr>
      <w:r>
        <w:rPr>
          <w:rFonts w:hint="eastAsia" w:ascii="宋体" w:hAnsi="宋体" w:eastAsia="宋体"/>
          <w:bCs/>
          <w:color w:val="auto"/>
          <w:sz w:val="28"/>
          <w:szCs w:val="28"/>
          <w:highlight w:val="none"/>
          <w:lang w:eastAsia="zh-CN"/>
        </w:rPr>
        <w:t>账号：</w:t>
      </w:r>
    </w:p>
    <w:p>
      <w:pPr>
        <w:pStyle w:val="4"/>
        <w:ind w:firstLine="600"/>
        <w:rPr>
          <w:rFonts w:hint="eastAsia" w:ascii="仿宋_GB2312" w:hAnsi="仿宋_GB2312" w:eastAsia="仿宋_GB2312" w:cs="仿宋_GB2312"/>
          <w:color w:val="auto"/>
          <w:highlight w:val="none"/>
          <w:lang w:eastAsia="zh-CN"/>
        </w:rPr>
      </w:pPr>
      <w:bookmarkStart w:id="0" w:name="_Toc25677986"/>
    </w:p>
    <w:p>
      <w:pPr>
        <w:pStyle w:val="4"/>
        <w:ind w:firstLine="600"/>
        <w:rPr>
          <w:rFonts w:hint="eastAsia" w:ascii="仿宋_GB2312" w:hAnsi="仿宋_GB2312" w:eastAsia="仿宋_GB2312" w:cs="仿宋_GB2312"/>
          <w:color w:val="auto"/>
          <w:highlight w:val="none"/>
          <w:lang w:eastAsia="zh-CN"/>
        </w:rPr>
      </w:pPr>
    </w:p>
    <w:p>
      <w:pPr>
        <w:pStyle w:val="4"/>
        <w:ind w:firstLine="600"/>
        <w:rPr>
          <w:rFonts w:hint="eastAsia" w:ascii="仿宋_GB2312" w:hAnsi="仿宋_GB2312" w:eastAsia="仿宋_GB2312" w:cs="仿宋_GB2312"/>
          <w:color w:val="auto"/>
          <w:highlight w:val="none"/>
          <w:lang w:eastAsia="zh-CN"/>
        </w:rPr>
      </w:pPr>
      <w:r>
        <w:rPr>
          <w:rFonts w:hint="eastAsia" w:ascii="仿宋_GB2312" w:hAnsi="仿宋_GB2312" w:eastAsia="仿宋_GB2312" w:cs="仿宋_GB2312"/>
          <w:color w:val="auto"/>
          <w:highlight w:val="none"/>
          <w:lang w:eastAsia="zh-CN"/>
        </w:rPr>
        <w:t>根据《中华人民共和国</w:t>
      </w:r>
      <w:r>
        <w:rPr>
          <w:rFonts w:hint="eastAsia" w:hAnsi="仿宋_GB2312" w:cs="仿宋_GB2312"/>
          <w:color w:val="auto"/>
          <w:highlight w:val="none"/>
          <w:lang w:eastAsia="zh-CN"/>
        </w:rPr>
        <w:t>民法典</w:t>
      </w:r>
      <w:r>
        <w:rPr>
          <w:rFonts w:hint="eastAsia" w:ascii="仿宋_GB2312" w:hAnsi="仿宋_GB2312" w:eastAsia="仿宋_GB2312" w:cs="仿宋_GB2312"/>
          <w:color w:val="auto"/>
          <w:highlight w:val="none"/>
          <w:lang w:eastAsia="zh-CN"/>
        </w:rPr>
        <w:t>》及相关法律法规，甲方双方协商一致，就甲方向乙方采购</w:t>
      </w:r>
      <w:r>
        <w:rPr>
          <w:rFonts w:hint="eastAsia" w:ascii="仿宋_GB2312" w:hAnsi="仿宋_GB2312" w:eastAsia="仿宋_GB2312" w:cs="仿宋_GB2312"/>
          <w:color w:val="auto"/>
          <w:highlight w:val="none"/>
          <w:u w:val="single"/>
          <w:lang w:eastAsia="zh-CN"/>
        </w:rPr>
        <w:t xml:space="preserve">全场化粪池危险源在线监测系统、远传系统维保及医疗废水预处理系统运维项目 </w:t>
      </w:r>
      <w:r>
        <w:rPr>
          <w:rFonts w:hint="eastAsia" w:ascii="仿宋_GB2312" w:hAnsi="仿宋_GB2312" w:eastAsia="仿宋_GB2312" w:cs="仿宋_GB2312"/>
          <w:color w:val="auto"/>
          <w:highlight w:val="none"/>
          <w:lang w:eastAsia="zh-CN"/>
        </w:rPr>
        <w:t>服务项目（以下称业务外包服务）事宜签订本合同，以资共同遵守履行:</w:t>
      </w:r>
    </w:p>
    <w:p>
      <w:pPr>
        <w:pStyle w:val="3"/>
        <w:ind w:firstLine="640"/>
        <w:rPr>
          <w:color w:val="auto"/>
          <w:highlight w:val="none"/>
        </w:rPr>
      </w:pPr>
      <w:r>
        <w:rPr>
          <w:rFonts w:hint="eastAsia"/>
          <w:color w:val="auto"/>
          <w:highlight w:val="none"/>
        </w:rPr>
        <w:t>第一条  总则</w:t>
      </w:r>
      <w:bookmarkEnd w:id="0"/>
    </w:p>
    <w:p>
      <w:pPr>
        <w:pStyle w:val="11"/>
        <w:ind w:firstLine="600"/>
        <w:outlineLvl w:val="1"/>
        <w:rPr>
          <w:color w:val="auto"/>
          <w:highlight w:val="none"/>
        </w:rPr>
      </w:pPr>
      <w:r>
        <w:rPr>
          <w:rFonts w:hint="eastAsia"/>
          <w:color w:val="auto"/>
          <w:highlight w:val="none"/>
        </w:rPr>
        <w:t>1.1宗旨</w:t>
      </w:r>
    </w:p>
    <w:p>
      <w:pPr>
        <w:pStyle w:val="4"/>
        <w:ind w:firstLine="600"/>
        <w:rPr>
          <w:rFonts w:hint="eastAsia"/>
          <w:color w:val="auto"/>
          <w:highlight w:val="none"/>
          <w:lang w:eastAsia="zh-CN"/>
        </w:rPr>
      </w:pPr>
      <w:r>
        <w:rPr>
          <w:rFonts w:hint="eastAsia"/>
          <w:color w:val="auto"/>
          <w:highlight w:val="none"/>
          <w:lang w:eastAsia="zh-CN"/>
        </w:rPr>
        <w:t>签署本合同，旨在使甲方通过乙方提供的业务外包服务，促进甲方相关业务的安全、服务和运营工作。</w:t>
      </w:r>
    </w:p>
    <w:p>
      <w:pPr>
        <w:pStyle w:val="11"/>
        <w:ind w:firstLine="600"/>
        <w:outlineLvl w:val="1"/>
        <w:rPr>
          <w:color w:val="auto"/>
          <w:highlight w:val="none"/>
        </w:rPr>
      </w:pPr>
      <w:r>
        <w:rPr>
          <w:rFonts w:hint="eastAsia"/>
          <w:color w:val="auto"/>
          <w:highlight w:val="none"/>
        </w:rPr>
        <w:t>1.2双方法律关系</w:t>
      </w:r>
    </w:p>
    <w:p>
      <w:pPr>
        <w:pStyle w:val="4"/>
        <w:ind w:firstLine="600"/>
        <w:rPr>
          <w:color w:val="auto"/>
          <w:highlight w:val="none"/>
          <w:lang w:eastAsia="zh-CN"/>
        </w:rPr>
      </w:pPr>
      <w:r>
        <w:rPr>
          <w:rFonts w:hint="eastAsia"/>
          <w:color w:val="auto"/>
          <w:highlight w:val="none"/>
          <w:lang w:eastAsia="zh-CN"/>
        </w:rPr>
        <w:t>1.2.1甲方与乙方之间是服务采购的合同关系，乙方对外独立开展服务工作，履行本合同并遵守中华人民共和国之法律法规，承担相应责任。</w:t>
      </w:r>
    </w:p>
    <w:p>
      <w:pPr>
        <w:pStyle w:val="4"/>
        <w:ind w:firstLine="600"/>
        <w:rPr>
          <w:color w:val="auto"/>
          <w:highlight w:val="none"/>
          <w:lang w:eastAsia="zh-CN"/>
        </w:rPr>
      </w:pPr>
      <w:r>
        <w:rPr>
          <w:rFonts w:hint="eastAsia"/>
          <w:color w:val="auto"/>
          <w:highlight w:val="none"/>
          <w:lang w:eastAsia="zh-CN"/>
        </w:rPr>
        <w:t>1.2.2双方明确：乙方不是甲方的代理人或业务代表，乙方及乙方工作人员与甲方之间不是劳务派遣法律关系， 乙方不得以甲方的名义缔结合同，或约定其他义务，或做出任何承诺与保证，使甲方对除甲乙双方之外的任何第三方承担责任。</w:t>
      </w:r>
    </w:p>
    <w:p>
      <w:pPr>
        <w:pStyle w:val="11"/>
        <w:ind w:firstLine="600"/>
        <w:outlineLvl w:val="1"/>
        <w:rPr>
          <w:color w:val="auto"/>
          <w:highlight w:val="none"/>
        </w:rPr>
      </w:pPr>
      <w:r>
        <w:rPr>
          <w:rFonts w:hint="eastAsia"/>
          <w:color w:val="auto"/>
          <w:highlight w:val="none"/>
        </w:rPr>
        <w:t>1.3基本原则</w:t>
      </w:r>
    </w:p>
    <w:p>
      <w:pPr>
        <w:pStyle w:val="4"/>
        <w:ind w:firstLine="600"/>
        <w:rPr>
          <w:color w:val="auto"/>
          <w:highlight w:val="none"/>
          <w:lang w:eastAsia="zh-CN"/>
        </w:rPr>
      </w:pPr>
      <w:bookmarkStart w:id="1" w:name="_Toc25677987"/>
      <w:r>
        <w:rPr>
          <w:rFonts w:hint="eastAsia"/>
          <w:color w:val="auto"/>
          <w:highlight w:val="none"/>
          <w:lang w:eastAsia="zh-CN"/>
        </w:rPr>
        <w:t>公平原则和诚实信用原则，是订立和履行本合同的基本原则。在签订和履行本合同的过程中，甲乙双方应当自觉遵守公平原则和诚实信用原则，以善意的方式理解本合同及合同履行过程中的分歧与矛盾，通过协商解决争议。</w:t>
      </w:r>
    </w:p>
    <w:p>
      <w:pPr>
        <w:pStyle w:val="3"/>
        <w:ind w:firstLine="640"/>
        <w:rPr>
          <w:color w:val="auto"/>
          <w:highlight w:val="none"/>
        </w:rPr>
      </w:pPr>
      <w:r>
        <w:rPr>
          <w:rFonts w:hint="eastAsia"/>
          <w:color w:val="auto"/>
          <w:highlight w:val="none"/>
        </w:rPr>
        <w:t>第二条  业务外包服务范围、合同期限</w:t>
      </w:r>
      <w:bookmarkEnd w:id="1"/>
    </w:p>
    <w:p>
      <w:pPr>
        <w:pStyle w:val="11"/>
        <w:ind w:firstLine="600"/>
        <w:outlineLvl w:val="1"/>
        <w:rPr>
          <w:color w:val="auto"/>
          <w:highlight w:val="none"/>
        </w:rPr>
      </w:pPr>
      <w:r>
        <w:rPr>
          <w:rFonts w:hint="eastAsia"/>
          <w:color w:val="auto"/>
          <w:highlight w:val="none"/>
        </w:rPr>
        <w:t>2.1业务外包服务范围：</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u w:val="single"/>
          <w:lang w:val="en-US" w:eastAsia="zh-CN" w:bidi="ar-SA"/>
        </w:rPr>
      </w:pPr>
      <w:r>
        <w:rPr>
          <w:rFonts w:hint="eastAsia" w:ascii="仿宋_GB2312" w:hAnsi="仿宋" w:eastAsia="仿宋_GB2312" w:cs="宋体"/>
          <w:color w:val="auto"/>
          <w:kern w:val="0"/>
          <w:sz w:val="30"/>
          <w:szCs w:val="30"/>
          <w:highlight w:val="none"/>
          <w:u w:val="single"/>
          <w:lang w:val="en-US" w:eastAsia="zh-CN"/>
        </w:rPr>
        <w:t>（1）</w:t>
      </w:r>
      <w:r>
        <w:rPr>
          <w:rFonts w:hint="eastAsia" w:ascii="仿宋_GB2312" w:hAnsi="仿宋" w:eastAsia="仿宋_GB2312" w:cs="宋体"/>
          <w:color w:val="auto"/>
          <w:kern w:val="0"/>
          <w:sz w:val="30"/>
          <w:szCs w:val="30"/>
          <w:highlight w:val="none"/>
          <w:u w:val="single"/>
          <w:lang w:val="en-US" w:eastAsia="zh-CN" w:bidi="ar-SA"/>
        </w:rPr>
        <w:t>为确保辖区内设施设备正常运行，外包单位须对重庆江北国际机场67套化粪池危险源在线监测系统、4套雨量收集器、4套污水提升泵控制系统、1套远传电动阀控制系统、1套东区中水泵站远传系统、1套西区雨水泵房控制系统、1套东区综合管廊超低水位监控系统及1套远传压力表监控系，1套医疗废水预处理系统，并承担服务期限内的维修工作及全部所使用的材料和配件（除给水远传电动阀机头），以及软件系统(可向原维保单位获取或自行新建）。</w:t>
      </w:r>
    </w:p>
    <w:p>
      <w:pPr>
        <w:pStyle w:val="11"/>
        <w:ind w:firstLine="600"/>
        <w:rPr>
          <w:rFonts w:hint="eastAsia"/>
          <w:color w:val="auto"/>
          <w:highlight w:val="none"/>
          <w:lang w:val="en-US" w:eastAsia="zh-CN"/>
        </w:rPr>
      </w:pPr>
      <w:r>
        <w:rPr>
          <w:rFonts w:hint="eastAsia"/>
          <w:color w:val="auto"/>
          <w:highlight w:val="none"/>
          <w:lang w:val="en-US" w:eastAsia="zh-CN"/>
        </w:rPr>
        <w:t>2.2工作内容及工作量</w:t>
      </w:r>
    </w:p>
    <w:tbl>
      <w:tblPr>
        <w:tblStyle w:val="10"/>
        <w:tblW w:w="968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48"/>
        <w:gridCol w:w="1516"/>
        <w:gridCol w:w="56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2548" w:type="dxa"/>
          </w:tcPr>
          <w:p>
            <w:pPr>
              <w:numPr>
                <w:ilvl w:val="0"/>
                <w:numId w:val="0"/>
              </w:numPr>
              <w:spacing w:line="560" w:lineRule="exact"/>
              <w:ind w:firstLine="640" w:firstLineChars="200"/>
              <w:jc w:val="center"/>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点位</w:t>
            </w:r>
          </w:p>
        </w:tc>
        <w:tc>
          <w:tcPr>
            <w:tcW w:w="1516"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数量（套）</w:t>
            </w:r>
          </w:p>
        </w:tc>
        <w:tc>
          <w:tcPr>
            <w:tcW w:w="5617" w:type="dxa"/>
          </w:tcPr>
          <w:p>
            <w:pPr>
              <w:numPr>
                <w:ilvl w:val="0"/>
                <w:numId w:val="0"/>
              </w:numPr>
              <w:spacing w:line="560" w:lineRule="exact"/>
              <w:ind w:firstLine="640" w:firstLineChars="200"/>
              <w:jc w:val="center"/>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具体设备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548"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化粪池危险源在线监测系统</w:t>
            </w:r>
          </w:p>
        </w:tc>
        <w:tc>
          <w:tcPr>
            <w:tcW w:w="1516" w:type="dxa"/>
          </w:tcPr>
          <w:p>
            <w:pPr>
              <w:numPr>
                <w:ilvl w:val="0"/>
                <w:numId w:val="0"/>
              </w:numPr>
              <w:spacing w:line="560" w:lineRule="exact"/>
              <w:jc w:val="both"/>
              <w:rPr>
                <w:rFonts w:hint="default"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67套</w:t>
            </w:r>
          </w:p>
        </w:tc>
        <w:tc>
          <w:tcPr>
            <w:tcW w:w="5617"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化粪池危险源在线监测系统设备67套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548"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雨量收集器</w:t>
            </w:r>
          </w:p>
        </w:tc>
        <w:tc>
          <w:tcPr>
            <w:tcW w:w="1516" w:type="dxa"/>
          </w:tcPr>
          <w:p>
            <w:pPr>
              <w:numPr>
                <w:ilvl w:val="0"/>
                <w:numId w:val="0"/>
              </w:numPr>
              <w:spacing w:line="560" w:lineRule="exact"/>
              <w:jc w:val="both"/>
              <w:rPr>
                <w:rFonts w:hint="default"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4套</w:t>
            </w:r>
          </w:p>
        </w:tc>
        <w:tc>
          <w:tcPr>
            <w:tcW w:w="5617" w:type="dxa"/>
          </w:tcPr>
          <w:p>
            <w:pPr>
              <w:numPr>
                <w:ilvl w:val="0"/>
                <w:numId w:val="0"/>
              </w:numPr>
              <w:spacing w:line="560" w:lineRule="exact"/>
              <w:jc w:val="both"/>
              <w:rPr>
                <w:rFonts w:hint="default"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雨量收集器4套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548"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污水提升泵控制系统</w:t>
            </w:r>
          </w:p>
        </w:tc>
        <w:tc>
          <w:tcPr>
            <w:tcW w:w="1516" w:type="dxa"/>
          </w:tcPr>
          <w:p>
            <w:pPr>
              <w:numPr>
                <w:ilvl w:val="0"/>
                <w:numId w:val="0"/>
              </w:numPr>
              <w:spacing w:line="560" w:lineRule="exact"/>
              <w:jc w:val="both"/>
              <w:rPr>
                <w:rFonts w:hint="default"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4套</w:t>
            </w:r>
          </w:p>
        </w:tc>
        <w:tc>
          <w:tcPr>
            <w:tcW w:w="5617"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污水提升泵控制系统4套控制模块8台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548"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医疗废水预处理系统</w:t>
            </w:r>
          </w:p>
        </w:tc>
        <w:tc>
          <w:tcPr>
            <w:tcW w:w="1516" w:type="dxa"/>
          </w:tcPr>
          <w:p>
            <w:pPr>
              <w:numPr>
                <w:ilvl w:val="0"/>
                <w:numId w:val="0"/>
              </w:numPr>
              <w:spacing w:line="560" w:lineRule="exact"/>
              <w:jc w:val="both"/>
              <w:rPr>
                <w:rFonts w:hint="default"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1套</w:t>
            </w:r>
          </w:p>
        </w:tc>
        <w:tc>
          <w:tcPr>
            <w:tcW w:w="5617"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二氧化氯发生器1套、1台余氯泄漏报警装置、污水计量装置1套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548"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远传电动阀控制系统</w:t>
            </w:r>
          </w:p>
        </w:tc>
        <w:tc>
          <w:tcPr>
            <w:tcW w:w="1516" w:type="dxa"/>
          </w:tcPr>
          <w:p>
            <w:pPr>
              <w:numPr>
                <w:ilvl w:val="0"/>
                <w:numId w:val="0"/>
              </w:numPr>
              <w:spacing w:line="560" w:lineRule="exact"/>
              <w:jc w:val="both"/>
              <w:rPr>
                <w:rFonts w:hint="default"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1套</w:t>
            </w:r>
          </w:p>
        </w:tc>
        <w:tc>
          <w:tcPr>
            <w:tcW w:w="5617"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1套终端、9套远传电动阀控制设备、15台电动控制阀远传控制模块及生活供水站1套电动阀远传及控制系统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548"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东区中水泵站远传系统</w:t>
            </w:r>
          </w:p>
        </w:tc>
        <w:tc>
          <w:tcPr>
            <w:tcW w:w="1516" w:type="dxa"/>
          </w:tcPr>
          <w:p>
            <w:pPr>
              <w:numPr>
                <w:ilvl w:val="0"/>
                <w:numId w:val="0"/>
              </w:numPr>
              <w:spacing w:line="560" w:lineRule="exact"/>
              <w:jc w:val="both"/>
              <w:rPr>
                <w:rFonts w:hint="default"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1套</w:t>
            </w:r>
          </w:p>
        </w:tc>
        <w:tc>
          <w:tcPr>
            <w:tcW w:w="5617"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含1套终端、1套中水泵远传设备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548"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西区雨水泵房控制系统</w:t>
            </w:r>
          </w:p>
        </w:tc>
        <w:tc>
          <w:tcPr>
            <w:tcW w:w="1516" w:type="dxa"/>
          </w:tcPr>
          <w:p>
            <w:pPr>
              <w:numPr>
                <w:ilvl w:val="0"/>
                <w:numId w:val="0"/>
              </w:numPr>
              <w:spacing w:line="560" w:lineRule="exact"/>
              <w:jc w:val="both"/>
              <w:rPr>
                <w:rFonts w:hint="default"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1套</w:t>
            </w:r>
          </w:p>
        </w:tc>
        <w:tc>
          <w:tcPr>
            <w:tcW w:w="5617"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含1套终端、2台格栅机联动控制系统、1台皮带传输机联动控制系统、1台视频监控系统4个摄像头和2台75KW水泵的远程控制设备及联动控制系统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548"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东区综合管廊超低水位监控系统</w:t>
            </w:r>
          </w:p>
        </w:tc>
        <w:tc>
          <w:tcPr>
            <w:tcW w:w="1516" w:type="dxa"/>
          </w:tcPr>
          <w:p>
            <w:pPr>
              <w:numPr>
                <w:ilvl w:val="0"/>
                <w:numId w:val="0"/>
              </w:numPr>
              <w:spacing w:line="560" w:lineRule="exact"/>
              <w:jc w:val="both"/>
              <w:rPr>
                <w:rFonts w:hint="default"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1套</w:t>
            </w:r>
          </w:p>
        </w:tc>
        <w:tc>
          <w:tcPr>
            <w:tcW w:w="5617"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含3套超低水位远传设备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548"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远传压力表监控系统</w:t>
            </w:r>
          </w:p>
        </w:tc>
        <w:tc>
          <w:tcPr>
            <w:tcW w:w="1516" w:type="dxa"/>
          </w:tcPr>
          <w:p>
            <w:pPr>
              <w:numPr>
                <w:ilvl w:val="0"/>
                <w:numId w:val="0"/>
              </w:numPr>
              <w:spacing w:line="560" w:lineRule="exact"/>
              <w:jc w:val="both"/>
              <w:rPr>
                <w:rFonts w:hint="default"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1套</w:t>
            </w:r>
          </w:p>
        </w:tc>
        <w:tc>
          <w:tcPr>
            <w:tcW w:w="5617" w:type="dxa"/>
          </w:tcPr>
          <w:p>
            <w:pPr>
              <w:numPr>
                <w:ilvl w:val="0"/>
                <w:numId w:val="0"/>
              </w:numPr>
              <w:spacing w:line="560" w:lineRule="exact"/>
              <w:jc w:val="both"/>
              <w:rPr>
                <w:rFonts w:hint="eastAsia" w:ascii="方正仿宋_GBK" w:hAnsi="方正仿宋_GBK" w:eastAsia="方正仿宋_GBK" w:cs="方正仿宋_GBK"/>
                <w:b w:val="0"/>
                <w:bCs w:val="0"/>
                <w:color w:val="auto"/>
                <w:sz w:val="32"/>
                <w:szCs w:val="32"/>
                <w:highlight w:val="none"/>
                <w:lang w:val="en-US" w:eastAsia="zh-CN"/>
              </w:rPr>
            </w:pPr>
            <w:r>
              <w:rPr>
                <w:rFonts w:hint="eastAsia" w:ascii="方正仿宋_GBK" w:hAnsi="方正仿宋_GBK" w:eastAsia="方正仿宋_GBK" w:cs="方正仿宋_GBK"/>
                <w:b w:val="0"/>
                <w:bCs w:val="0"/>
                <w:color w:val="auto"/>
                <w:sz w:val="32"/>
                <w:szCs w:val="32"/>
                <w:highlight w:val="none"/>
                <w:lang w:val="en-US" w:eastAsia="zh-CN"/>
              </w:rPr>
              <w:t>含1套终端、6套远传压力表设备</w:t>
            </w:r>
          </w:p>
        </w:tc>
      </w:tr>
    </w:tbl>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2.2.1该项目含67套化粪池危险源在线监测系统、4套雨量收集器、4套污水提升泵控制系统、1套远传电动阀控制系统、1套东区中水泵站远传系统、1套西区雨水泵房控制系统、1套东区综合管廊超低水位监控系统、1套远传压力表监控系统以及1套医疗废水预处理系统。</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2.2.2每月对化粪池危险源在线监测系统67套、雨量收集器4套、污水提升泵控制系统4套及污水提升泵控制模块8台进行2次日常巡查维护，化粪池危险源在线监测设备数据采集频率2小时1次。</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2.2.3 1套远传电动阀控制系统（含1套终端、9套远传控制设备、15台电动控制阀远传控制模块及生活供水站1套电动阀远传及控制系统）进行每月2次巡查维护。</w:t>
      </w:r>
    </w:p>
    <w:p>
      <w:pPr>
        <w:numPr>
          <w:ilvl w:val="0"/>
          <w:numId w:val="0"/>
        </w:numPr>
        <w:spacing w:line="560" w:lineRule="exact"/>
        <w:ind w:firstLine="600" w:firstLineChars="200"/>
        <w:rPr>
          <w:rFonts w:hint="default"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2.2.4 1套东区中水泵站远传系统（含1套终端、1套远传设备）进行每月2次巡查维护。</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2.2.5 1套西区雨水泵房控制系统（含1套终端、2台格栅机联动控制系统、1台皮带传输机联动控制系统、1台视频监控系统4个摄像头和2台75KW水泵的远程控制设备及联动控制系统）进行每月2次巡查维护。</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2.2.6 1套东区综合管廊超低水位监控系统（含3套超低水位远传设备）进行每月2次巡查维护。</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2.2.7 1套远传压力表监控系统（含1套终端、6套远传设备）进行每月2次巡查维护。</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2.2.8 1套医疗废水预处理系统</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（1）二氧化氯发生器1套每天2次巡查维护。</w:t>
      </w:r>
    </w:p>
    <w:p>
      <w:pPr>
        <w:numPr>
          <w:ilvl w:val="0"/>
          <w:numId w:val="0"/>
        </w:numPr>
        <w:spacing w:line="560" w:lineRule="exact"/>
        <w:ind w:firstLine="600" w:firstLineChars="200"/>
        <w:rPr>
          <w:rFonts w:hint="eastAsia" w:ascii="黑体" w:hAnsi="仿宋" w:eastAsia="黑体" w:cs="宋体"/>
          <w:b w:val="0"/>
          <w:bCs/>
          <w:color w:val="auto"/>
          <w:kern w:val="2"/>
          <w:sz w:val="30"/>
          <w:szCs w:val="24"/>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（2）接触消毒池1座、污水提升泵2台、1台余氯泄漏报警装置及污水计量装置1套每周1次。</w:t>
      </w:r>
    </w:p>
    <w:p>
      <w:pPr>
        <w:pStyle w:val="4"/>
        <w:ind w:firstLine="600"/>
        <w:rPr>
          <w:rFonts w:hint="eastAsia" w:ascii="黑体" w:eastAsia="黑体" w:cs="宋体"/>
          <w:b w:val="0"/>
          <w:bCs/>
          <w:color w:val="auto"/>
          <w:kern w:val="2"/>
          <w:sz w:val="30"/>
          <w:szCs w:val="24"/>
          <w:highlight w:val="none"/>
          <w:lang w:val="en-US" w:eastAsia="zh-CN" w:bidi="ar-SA"/>
        </w:rPr>
      </w:pPr>
      <w:r>
        <w:rPr>
          <w:rFonts w:hint="eastAsia" w:ascii="黑体" w:hAnsi="仿宋" w:eastAsia="黑体" w:cs="宋体"/>
          <w:b w:val="0"/>
          <w:bCs/>
          <w:color w:val="auto"/>
          <w:kern w:val="2"/>
          <w:sz w:val="30"/>
          <w:szCs w:val="24"/>
          <w:highlight w:val="none"/>
          <w:lang w:val="en-US" w:eastAsia="zh-CN" w:bidi="ar-SA"/>
        </w:rPr>
        <w:t>2.3</w:t>
      </w:r>
      <w:r>
        <w:rPr>
          <w:rFonts w:hint="eastAsia" w:ascii="黑体" w:eastAsia="黑体" w:cs="宋体"/>
          <w:b w:val="0"/>
          <w:bCs/>
          <w:color w:val="auto"/>
          <w:kern w:val="2"/>
          <w:sz w:val="30"/>
          <w:szCs w:val="24"/>
          <w:highlight w:val="none"/>
          <w:lang w:val="en-US" w:eastAsia="zh-CN" w:bidi="ar-SA"/>
        </w:rPr>
        <w:t>工作要求</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2.3.1在巡查过程中，如外包单位发现设备故障或损坏，外包单位应及时进行维修或更换。</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2.3.2在外包单位服务期限内，如外包单位接到服务范围内设备维修通知，外包单位应及时组织人员进行维修，响应时间为3小时。如维修后仍无法正常使用，外包单位应无条件进行维修。</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2.3.3外包单位在设备运维过程中除16台给水远传电动阀机头以外,其余全部所使用的材料及配件均由外包单位自行负责提供且不额外增加费用。</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2.3.4外包单位在服务期限内，做好员工技能培训以及讲评会文件宣贯，并建立相关台账记录。</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2.3.5外包单位在维修完成后，应按要求设置设备维修台账，并上报水务保障部。同时需配合水务保障部开展换季保养工作，并按要求建立专项台账。</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2.3.6外包单位在巡查过程中，应按要求编制日常巡查维护台账，并每月底与维修台账一并上报水务保障部，用于水务保障部核算外包单位工作量。</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2.3.7外包单位在巡查过程中，水务保障部将对外包单位巡查维护工作进行管理，即对设备运行情况进行查验，如发现巡查不力、维修质量不合格，水务保障部将向外包单位下发整改通知单，要求对不合格处进行整改，按照《全场化粪池危险源在线监测系统、远传系统维保及医疗废水预处理系统运维项目月度考核评分细则》处罚。</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2.3.8外包单位在巡查过程中，因长期操作带电设备故必须遵守双人上岗制度，杜绝安全隐患。</w:t>
      </w:r>
    </w:p>
    <w:p>
      <w:pPr>
        <w:numPr>
          <w:ilvl w:val="0"/>
          <w:numId w:val="0"/>
        </w:numPr>
        <w:spacing w:line="560" w:lineRule="exact"/>
        <w:ind w:firstLine="600" w:firstLineChars="200"/>
        <w:rPr>
          <w:rFonts w:hint="default"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2.3.9完成以上工作的同时，外包人员需听从甲方及重庆机场集团有限公司的工作安排（包括疫情防控等），完成甲方及重庆机场集团有限公司的工作要求。</w:t>
      </w:r>
    </w:p>
    <w:p>
      <w:pPr>
        <w:spacing w:line="360" w:lineRule="auto"/>
        <w:jc w:val="left"/>
        <w:rPr>
          <w:color w:val="auto"/>
          <w:highlight w:val="none"/>
        </w:rPr>
      </w:pPr>
      <w:r>
        <w:rPr>
          <w:rFonts w:hint="eastAsia" w:ascii="仿宋_GB2312" w:hAnsi="仿宋" w:eastAsia="仿宋_GB2312" w:cs="宋体"/>
          <w:color w:val="auto"/>
          <w:kern w:val="0"/>
          <w:sz w:val="30"/>
          <w:szCs w:val="30"/>
          <w:highlight w:val="none"/>
          <w:vertAlign w:val="baseline"/>
          <w:lang w:val="en-US" w:eastAsia="zh-CN" w:bidi="ar-SA"/>
        </w:rPr>
        <w:t xml:space="preserve"> </w:t>
      </w:r>
      <w:r>
        <w:rPr>
          <w:rFonts w:hint="eastAsia" w:ascii="仿宋_GB2312" w:hAnsi="仿宋" w:eastAsia="仿宋_GB2312" w:cs="宋体"/>
          <w:color w:val="auto"/>
          <w:kern w:val="0"/>
          <w:sz w:val="28"/>
          <w:szCs w:val="28"/>
          <w:highlight w:val="none"/>
          <w:vertAlign w:val="baseline"/>
          <w:lang w:val="en-US" w:eastAsia="zh-CN" w:bidi="ar-SA"/>
        </w:rPr>
        <w:t xml:space="preserve">  </w:t>
      </w:r>
      <w:r>
        <w:rPr>
          <w:rFonts w:hint="eastAsia" w:ascii="黑体" w:hAnsi="仿宋" w:eastAsia="黑体" w:cs="宋体"/>
          <w:b w:val="0"/>
          <w:bCs/>
          <w:color w:val="auto"/>
          <w:kern w:val="2"/>
          <w:sz w:val="30"/>
          <w:szCs w:val="24"/>
          <w:highlight w:val="none"/>
          <w:lang w:val="en-US" w:eastAsia="zh-CN" w:bidi="ar-SA"/>
        </w:rPr>
        <w:t xml:space="preserve">  2.4合同期限</w:t>
      </w:r>
    </w:p>
    <w:p>
      <w:pPr>
        <w:pStyle w:val="4"/>
        <w:ind w:firstLine="600"/>
        <w:rPr>
          <w:color w:val="auto"/>
          <w:highlight w:val="none"/>
        </w:rPr>
      </w:pPr>
      <w:r>
        <w:rPr>
          <w:rFonts w:hint="eastAsia"/>
          <w:color w:val="auto"/>
          <w:highlight w:val="none"/>
          <w:lang w:eastAsia="zh-CN"/>
        </w:rPr>
        <w:t>业务外包服务期限</w:t>
      </w:r>
      <w:r>
        <w:rPr>
          <w:rFonts w:hint="eastAsia"/>
          <w:color w:val="auto"/>
          <w:highlight w:val="none"/>
          <w:u w:val="single"/>
          <w:lang w:val="en-US" w:eastAsia="zh-CN"/>
        </w:rPr>
        <w:t>2</w:t>
      </w:r>
      <w:r>
        <w:rPr>
          <w:rFonts w:hint="eastAsia"/>
          <w:color w:val="auto"/>
          <w:highlight w:val="none"/>
          <w:lang w:eastAsia="zh-CN"/>
        </w:rPr>
        <w:t>年，</w:t>
      </w:r>
      <w:r>
        <w:rPr>
          <w:rFonts w:hint="eastAsia" w:ascii="仿宋_GB2312" w:hAnsi="仿宋_GB2312" w:eastAsia="仿宋_GB2312" w:cs="仿宋_GB2312"/>
          <w:color w:val="auto"/>
          <w:highlight w:val="none"/>
          <w:lang w:eastAsia="zh-CN"/>
        </w:rPr>
        <w:t>自</w:t>
      </w:r>
      <w:r>
        <w:rPr>
          <w:rFonts w:hint="eastAsia" w:hAnsi="仿宋_GB2312" w:cs="仿宋_GB2312"/>
          <w:color w:val="auto"/>
          <w:highlight w:val="none"/>
          <w:u w:val="single"/>
          <w:lang w:val="en-US" w:eastAsia="zh-CN"/>
        </w:rPr>
        <w:t>2022</w:t>
      </w:r>
      <w:r>
        <w:rPr>
          <w:rFonts w:hint="eastAsia" w:ascii="仿宋_GB2312" w:hAnsi="仿宋_GB2312" w:eastAsia="仿宋_GB2312" w:cs="仿宋_GB2312"/>
          <w:color w:val="auto"/>
          <w:highlight w:val="none"/>
          <w:lang w:eastAsia="zh-CN"/>
        </w:rPr>
        <w:t>年</w:t>
      </w:r>
      <w:r>
        <w:rPr>
          <w:rFonts w:hint="eastAsia" w:hAnsi="仿宋_GB2312" w:cs="仿宋_GB2312"/>
          <w:color w:val="auto"/>
          <w:highlight w:val="none"/>
          <w:u w:val="single"/>
          <w:lang w:val="en-US" w:eastAsia="zh-CN"/>
        </w:rPr>
        <w:t>7</w:t>
      </w:r>
      <w:r>
        <w:rPr>
          <w:rFonts w:hint="eastAsia" w:ascii="仿宋_GB2312" w:hAnsi="仿宋_GB2312" w:eastAsia="仿宋_GB2312" w:cs="仿宋_GB2312"/>
          <w:color w:val="auto"/>
          <w:highlight w:val="none"/>
          <w:lang w:eastAsia="zh-CN"/>
        </w:rPr>
        <w:t>月</w:t>
      </w:r>
      <w:r>
        <w:rPr>
          <w:rFonts w:hint="eastAsia" w:hAnsi="仿宋_GB2312" w:cs="仿宋_GB2312"/>
          <w:color w:val="auto"/>
          <w:highlight w:val="none"/>
          <w:u w:val="single"/>
          <w:lang w:val="en-US" w:eastAsia="zh-CN"/>
        </w:rPr>
        <w:t>25</w:t>
      </w:r>
      <w:r>
        <w:rPr>
          <w:rFonts w:hint="eastAsia" w:ascii="仿宋_GB2312" w:hAnsi="仿宋_GB2312" w:eastAsia="仿宋_GB2312" w:cs="仿宋_GB2312"/>
          <w:color w:val="auto"/>
          <w:highlight w:val="none"/>
          <w:lang w:eastAsia="zh-CN"/>
        </w:rPr>
        <w:t>日至</w:t>
      </w:r>
      <w:r>
        <w:rPr>
          <w:rFonts w:hint="eastAsia" w:hAnsi="仿宋_GB2312" w:cs="仿宋_GB2312"/>
          <w:color w:val="auto"/>
          <w:highlight w:val="none"/>
          <w:u w:val="single"/>
          <w:lang w:val="en-US" w:eastAsia="zh-CN"/>
        </w:rPr>
        <w:t>2024</w:t>
      </w:r>
      <w:r>
        <w:rPr>
          <w:rFonts w:hint="eastAsia" w:ascii="仿宋_GB2312" w:hAnsi="仿宋_GB2312" w:eastAsia="仿宋_GB2312" w:cs="仿宋_GB2312"/>
          <w:color w:val="auto"/>
          <w:highlight w:val="none"/>
          <w:lang w:eastAsia="zh-CN"/>
        </w:rPr>
        <w:t>年</w:t>
      </w:r>
      <w:r>
        <w:rPr>
          <w:rFonts w:hint="eastAsia" w:hAnsi="仿宋_GB2312" w:cs="仿宋_GB2312"/>
          <w:color w:val="auto"/>
          <w:highlight w:val="none"/>
          <w:u w:val="single"/>
          <w:lang w:val="en-US" w:eastAsia="zh-CN"/>
        </w:rPr>
        <w:t>7</w:t>
      </w:r>
      <w:r>
        <w:rPr>
          <w:rFonts w:hint="eastAsia" w:ascii="仿宋_GB2312" w:hAnsi="仿宋_GB2312" w:eastAsia="仿宋_GB2312" w:cs="仿宋_GB2312"/>
          <w:color w:val="auto"/>
          <w:highlight w:val="none"/>
          <w:lang w:eastAsia="zh-CN"/>
        </w:rPr>
        <w:t>月</w:t>
      </w:r>
      <w:r>
        <w:rPr>
          <w:rFonts w:hint="eastAsia" w:hAnsi="仿宋_GB2312" w:cs="仿宋_GB2312"/>
          <w:color w:val="auto"/>
          <w:highlight w:val="none"/>
          <w:u w:val="single"/>
          <w:lang w:val="en-US" w:eastAsia="zh-CN"/>
        </w:rPr>
        <w:t>24</w:t>
      </w:r>
      <w:r>
        <w:rPr>
          <w:rFonts w:hint="eastAsia" w:ascii="仿宋_GB2312" w:hAnsi="仿宋_GB2312" w:eastAsia="仿宋_GB2312" w:cs="仿宋_GB2312"/>
          <w:color w:val="auto"/>
          <w:highlight w:val="none"/>
          <w:lang w:eastAsia="zh-CN"/>
        </w:rPr>
        <w:t>日。</w:t>
      </w:r>
      <w:r>
        <w:rPr>
          <w:rFonts w:hint="eastAsia" w:ascii="仿宋_GB2312" w:hAnsi="仿宋" w:eastAsia="仿宋_GB2312" w:cs="宋体"/>
          <w:color w:val="auto"/>
          <w:kern w:val="0"/>
          <w:sz w:val="30"/>
          <w:szCs w:val="30"/>
          <w:highlight w:val="none"/>
          <w:lang w:val="en-US" w:eastAsia="zh-CN" w:bidi="ar-SA"/>
        </w:rPr>
        <w:t xml:space="preserve">                                            </w:t>
      </w:r>
      <w:r>
        <w:rPr>
          <w:rFonts w:hint="eastAsia"/>
          <w:color w:val="auto"/>
          <w:highlight w:val="none"/>
        </w:rPr>
        <w:t xml:space="preserve">   </w:t>
      </w:r>
      <w:r>
        <w:rPr>
          <w:color w:val="auto"/>
          <w:highlight w:val="none"/>
        </w:rPr>
        <w:t xml:space="preserve">        </w:t>
      </w:r>
    </w:p>
    <w:p>
      <w:pPr>
        <w:pStyle w:val="3"/>
        <w:ind w:firstLine="640"/>
        <w:rPr>
          <w:color w:val="auto"/>
          <w:highlight w:val="none"/>
        </w:rPr>
      </w:pPr>
      <w:bookmarkStart w:id="2" w:name="_Toc25677988"/>
      <w:r>
        <w:rPr>
          <w:rFonts w:hint="eastAsia"/>
          <w:color w:val="auto"/>
          <w:highlight w:val="none"/>
        </w:rPr>
        <w:t>第三条  履约保证金</w:t>
      </w:r>
      <w:bookmarkEnd w:id="2"/>
    </w:p>
    <w:p>
      <w:pPr>
        <w:pStyle w:val="11"/>
        <w:ind w:firstLine="600"/>
        <w:outlineLvl w:val="1"/>
        <w:rPr>
          <w:color w:val="auto"/>
          <w:highlight w:val="none"/>
        </w:rPr>
      </w:pPr>
      <w:r>
        <w:rPr>
          <w:rFonts w:hint="eastAsia"/>
          <w:color w:val="auto"/>
          <w:highlight w:val="none"/>
        </w:rPr>
        <w:t>3.1履约保证金</w:t>
      </w:r>
    </w:p>
    <w:p>
      <w:pPr>
        <w:pStyle w:val="4"/>
        <w:ind w:firstLine="600"/>
        <w:rPr>
          <w:color w:val="auto"/>
          <w:highlight w:val="none"/>
          <w:lang w:eastAsia="zh-CN"/>
        </w:rPr>
      </w:pPr>
      <w:r>
        <w:rPr>
          <w:rFonts w:hint="eastAsia"/>
          <w:color w:val="auto"/>
          <w:highlight w:val="none"/>
          <w:lang w:eastAsia="zh-CN"/>
        </w:rPr>
        <w:t>3.1.1 本合同履约保证金为合同总价款（不含增值税）的</w:t>
      </w:r>
      <w:r>
        <w:rPr>
          <w:rFonts w:hint="eastAsia"/>
          <w:color w:val="auto"/>
          <w:highlight w:val="none"/>
          <w:u w:val="single"/>
          <w:lang w:eastAsia="zh-CN"/>
        </w:rPr>
        <w:t xml:space="preserve">  5 </w:t>
      </w:r>
      <w:r>
        <w:rPr>
          <w:rFonts w:hint="eastAsia"/>
          <w:color w:val="auto"/>
          <w:highlight w:val="none"/>
          <w:lang w:eastAsia="zh-CN"/>
        </w:rPr>
        <w:t>%,即人民币</w:t>
      </w:r>
      <w:r>
        <w:rPr>
          <w:rFonts w:ascii="Times New Roman" w:hAnsi="Times New Roman" w:cs="Times New Roman"/>
          <w:color w:val="auto"/>
          <w:highlight w:val="none"/>
          <w:lang w:eastAsia="zh-CN"/>
        </w:rPr>
        <w:t>______________</w:t>
      </w:r>
      <w:r>
        <w:rPr>
          <w:rFonts w:hint="eastAsia"/>
          <w:color w:val="auto"/>
          <w:highlight w:val="none"/>
          <w:lang w:eastAsia="zh-CN"/>
        </w:rPr>
        <w:t xml:space="preserve"> 元（大写：人民币</w:t>
      </w:r>
      <w:r>
        <w:rPr>
          <w:rFonts w:hint="eastAsia"/>
          <w:color w:val="auto"/>
          <w:highlight w:val="none"/>
          <w:u w:val="single"/>
          <w:lang w:eastAsia="zh-CN"/>
        </w:rPr>
        <w:t xml:space="preserve">   </w:t>
      </w:r>
      <w:r>
        <w:rPr>
          <w:rFonts w:hint="eastAsia"/>
          <w:color w:val="auto"/>
          <w:highlight w:val="none"/>
          <w:u w:val="single"/>
          <w:lang w:val="en-US" w:eastAsia="zh-CN"/>
        </w:rPr>
        <w:t xml:space="preserve"> </w:t>
      </w:r>
      <w:r>
        <w:rPr>
          <w:rFonts w:hint="eastAsia"/>
          <w:color w:val="auto"/>
          <w:highlight w:val="none"/>
          <w:u w:val="single"/>
          <w:lang w:eastAsia="zh-CN"/>
        </w:rPr>
        <w:t xml:space="preserve">      </w:t>
      </w:r>
      <w:r>
        <w:rPr>
          <w:rFonts w:hint="eastAsia"/>
          <w:color w:val="auto"/>
          <w:highlight w:val="none"/>
          <w:lang w:eastAsia="zh-CN"/>
        </w:rPr>
        <w:t>）乙方（成交通知书发出后比选响应保证金自动转为履约保证金，其余部分在成交通知书发出后10日内补足）将履约保证金缴纳至甲方指定账户。</w:t>
      </w:r>
    </w:p>
    <w:p>
      <w:pPr>
        <w:pStyle w:val="4"/>
        <w:ind w:firstLine="600"/>
        <w:rPr>
          <w:rFonts w:hint="eastAsia"/>
          <w:color w:val="auto"/>
          <w:highlight w:val="none"/>
          <w:lang w:eastAsia="zh-CN"/>
        </w:rPr>
      </w:pPr>
      <w:r>
        <w:rPr>
          <w:rFonts w:hint="eastAsia"/>
          <w:color w:val="auto"/>
          <w:highlight w:val="none"/>
          <w:lang w:eastAsia="zh-CN"/>
        </w:rPr>
        <w:t>3.1.2履约保证金应由乙方名义开立的账户支付到甲方账户，否则视为未支付，甲方有权追究乙方逾期付款责任。</w:t>
      </w:r>
    </w:p>
    <w:p>
      <w:pPr>
        <w:pStyle w:val="4"/>
        <w:ind w:firstLine="600"/>
        <w:rPr>
          <w:color w:val="auto"/>
          <w:highlight w:val="none"/>
          <w:lang w:eastAsia="zh-CN"/>
        </w:rPr>
      </w:pPr>
      <w:r>
        <w:rPr>
          <w:rFonts w:hint="eastAsia" w:ascii="仿宋_GB2312" w:hAnsi="仿宋" w:eastAsia="仿宋_GB2312" w:cs="宋体"/>
          <w:color w:val="auto"/>
          <w:kern w:val="0"/>
          <w:sz w:val="30"/>
          <w:szCs w:val="30"/>
          <w:highlight w:val="none"/>
          <w:lang w:val="en-US" w:eastAsia="zh-CN" w:bidi="ar-SA"/>
        </w:rPr>
        <w:t>3.1.3 乙方支付履约保证金时，应在“付款备注”中写明“（合同编号）重庆江北国际机场全场化粪池危险源在线监测系统、远传系统维保及医疗废水预处理系统运维项目</w:t>
      </w:r>
      <w:r>
        <w:rPr>
          <w:rFonts w:hint="eastAsia"/>
          <w:color w:val="auto"/>
          <w:highlight w:val="none"/>
          <w:lang w:eastAsia="zh-CN"/>
        </w:rPr>
        <w:t>履约保证金”。乙方不得与其他合同、其他缴费项目一起支付履约保证金，若因混合支付造成无法确认为本合同款项到账的，视为逾期未支付。</w:t>
      </w:r>
    </w:p>
    <w:p>
      <w:pPr>
        <w:pStyle w:val="11"/>
        <w:ind w:firstLine="600"/>
        <w:outlineLvl w:val="1"/>
        <w:rPr>
          <w:color w:val="auto"/>
          <w:highlight w:val="none"/>
        </w:rPr>
      </w:pPr>
      <w:r>
        <w:rPr>
          <w:rFonts w:hint="eastAsia"/>
          <w:color w:val="auto"/>
          <w:highlight w:val="none"/>
        </w:rPr>
        <w:t>3.2履约保证金的管理</w:t>
      </w:r>
    </w:p>
    <w:p>
      <w:pPr>
        <w:pStyle w:val="4"/>
        <w:ind w:firstLine="600"/>
        <w:rPr>
          <w:color w:val="auto"/>
          <w:highlight w:val="none"/>
          <w:lang w:eastAsia="zh-CN"/>
        </w:rPr>
      </w:pPr>
      <w:r>
        <w:rPr>
          <w:rFonts w:hint="eastAsia"/>
          <w:color w:val="auto"/>
          <w:highlight w:val="none"/>
          <w:lang w:eastAsia="zh-CN"/>
        </w:rPr>
        <w:t>3.2.1 乙方未能履行本合同项下的义务，甲方有权从保证金中扣除相应金额用以支付相应款项或违约处罚。履约保证金部分或全部扣除后，乙方应在接到甲方通知后15日内补足履约保证金，未补足的，甲方有权解除合同。</w:t>
      </w:r>
    </w:p>
    <w:p>
      <w:pPr>
        <w:pStyle w:val="4"/>
        <w:ind w:firstLine="600"/>
        <w:rPr>
          <w:color w:val="auto"/>
          <w:highlight w:val="none"/>
          <w:lang w:eastAsia="zh-CN"/>
        </w:rPr>
      </w:pPr>
      <w:r>
        <w:rPr>
          <w:rFonts w:hint="eastAsia"/>
          <w:color w:val="auto"/>
          <w:highlight w:val="none"/>
          <w:lang w:eastAsia="zh-CN"/>
        </w:rPr>
        <w:t>3.2.2合同履行完毕，如乙方在本合同有效期内完全履行了本合同条款，服从甲方监督，无任何违约行为、无劳资纠纷等问题，并在能妥善处置退场工作的前提下（如无违规违约、无劳资纠纷、无影响甲方安全、服务、运行秩序等事件），甲方在乙方全部款项结清后</w:t>
      </w:r>
      <w:r>
        <w:rPr>
          <w:rFonts w:hint="eastAsia"/>
          <w:color w:val="auto"/>
          <w:highlight w:val="none"/>
          <w:u w:val="single"/>
          <w:lang w:eastAsia="zh-CN"/>
        </w:rPr>
        <w:t xml:space="preserve">    </w:t>
      </w:r>
      <w:r>
        <w:rPr>
          <w:rFonts w:hint="eastAsia"/>
          <w:color w:val="auto"/>
          <w:highlight w:val="none"/>
          <w:u w:val="single"/>
          <w:lang w:val="en-US" w:eastAsia="zh-CN"/>
        </w:rPr>
        <w:t>60</w:t>
      </w:r>
      <w:r>
        <w:rPr>
          <w:rFonts w:hint="eastAsia"/>
          <w:color w:val="auto"/>
          <w:highlight w:val="none"/>
          <w:u w:val="single"/>
          <w:lang w:eastAsia="zh-CN"/>
        </w:rPr>
        <w:t xml:space="preserve">   </w:t>
      </w:r>
      <w:r>
        <w:rPr>
          <w:rFonts w:hint="eastAsia"/>
          <w:color w:val="auto"/>
          <w:highlight w:val="none"/>
          <w:lang w:eastAsia="zh-CN"/>
        </w:rPr>
        <w:t>个日历日内将履约保证金无息全额返还乙方，如乙方未能妥善处置退场工作，发生影响航站楼安全、服务、运行的事件，甲方有权扣除履约保证金。</w:t>
      </w:r>
    </w:p>
    <w:p>
      <w:pPr>
        <w:pStyle w:val="3"/>
        <w:ind w:firstLine="640"/>
        <w:rPr>
          <w:color w:val="auto"/>
          <w:highlight w:val="none"/>
        </w:rPr>
      </w:pPr>
      <w:bookmarkStart w:id="3" w:name="_Toc25677989"/>
      <w:r>
        <w:rPr>
          <w:rFonts w:hint="eastAsia"/>
          <w:color w:val="auto"/>
          <w:highlight w:val="none"/>
        </w:rPr>
        <w:t>第四条  业务外包服务费及支付方式</w:t>
      </w:r>
      <w:bookmarkEnd w:id="3"/>
    </w:p>
    <w:p>
      <w:pPr>
        <w:pStyle w:val="4"/>
        <w:ind w:firstLine="600"/>
        <w:rPr>
          <w:rFonts w:hint="eastAsia"/>
          <w:color w:val="auto"/>
          <w:highlight w:val="none"/>
          <w:lang w:eastAsia="zh-CN"/>
        </w:rPr>
      </w:pPr>
      <w:bookmarkStart w:id="4" w:name="_Toc25677990"/>
      <w:r>
        <w:rPr>
          <w:rFonts w:hint="eastAsia"/>
          <w:color w:val="auto"/>
          <w:highlight w:val="none"/>
          <w:lang w:eastAsia="zh-CN"/>
        </w:rPr>
        <w:t>4.1业务外包服务费是指乙方向甲方提供本合同项下所有约定服务，甲方应向乙方支付的合同价款。该价款包括但不限于乙方正常开展服务工作所需的设施设备、材料备件、人工成本、管理成本、按甲方要求处置突发事件的费用以及政府政策因素和市场因素导致的相关价格变化。</w:t>
      </w:r>
    </w:p>
    <w:p>
      <w:pPr>
        <w:pStyle w:val="4"/>
        <w:ind w:firstLine="600"/>
        <w:rPr>
          <w:rFonts w:hint="default"/>
          <w:color w:val="auto"/>
          <w:highlight w:val="none"/>
          <w:u w:val="single"/>
          <w:lang w:val="en-US" w:eastAsia="zh-CN"/>
        </w:rPr>
      </w:pPr>
      <w:r>
        <w:rPr>
          <w:rFonts w:hint="eastAsia"/>
          <w:color w:val="auto"/>
          <w:highlight w:val="none"/>
          <w:lang w:val="en-US" w:eastAsia="zh-CN"/>
        </w:rPr>
        <w:t>4.2业务外包服务费标准：在正常无扣款情况下，</w:t>
      </w:r>
      <w:r>
        <w:rPr>
          <w:rFonts w:hint="eastAsia"/>
          <w:color w:val="auto"/>
          <w:highlight w:val="none"/>
          <w:lang w:eastAsia="zh-CN"/>
        </w:rPr>
        <w:t>本项目</w:t>
      </w:r>
      <w:r>
        <w:rPr>
          <w:rFonts w:hint="eastAsia"/>
          <w:color w:val="auto"/>
          <w:highlight w:val="none"/>
          <w:lang w:val="en-US" w:eastAsia="zh-CN"/>
        </w:rPr>
        <w:t>业务外包服务费总额</w:t>
      </w:r>
      <w:r>
        <w:rPr>
          <w:rFonts w:hint="eastAsia"/>
          <w:color w:val="auto"/>
          <w:highlight w:val="none"/>
          <w:lang w:eastAsia="zh-CN"/>
        </w:rPr>
        <w:t>（不含增值税）为：</w:t>
      </w:r>
      <w:r>
        <w:rPr>
          <w:rFonts w:hint="eastAsia"/>
          <w:color w:val="auto"/>
          <w:highlight w:val="none"/>
          <w:u w:val="single"/>
          <w:lang w:eastAsia="zh-CN"/>
        </w:rPr>
        <w:t>人民币</w:t>
      </w:r>
      <w:r>
        <w:rPr>
          <w:rFonts w:hint="eastAsia"/>
          <w:color w:val="auto"/>
          <w:highlight w:val="none"/>
          <w:u w:val="single"/>
          <w:lang w:val="en-US" w:eastAsia="zh-CN"/>
        </w:rPr>
        <w:t xml:space="preserve">    万元</w:t>
      </w:r>
      <w:r>
        <w:rPr>
          <w:rFonts w:hint="eastAsia"/>
          <w:color w:val="auto"/>
          <w:highlight w:val="none"/>
          <w:lang w:val="en-US" w:eastAsia="zh-CN"/>
        </w:rPr>
        <w:t>（大写：</w:t>
      </w:r>
      <w:r>
        <w:rPr>
          <w:rFonts w:hint="eastAsia"/>
          <w:color w:val="auto"/>
          <w:highlight w:val="none"/>
          <w:u w:val="single"/>
          <w:lang w:val="en-US" w:eastAsia="zh-CN"/>
        </w:rPr>
        <w:t>人民币       元整</w:t>
      </w:r>
      <w:r>
        <w:rPr>
          <w:rFonts w:hint="eastAsia"/>
          <w:color w:val="auto"/>
          <w:highlight w:val="none"/>
          <w:lang w:val="en-US" w:eastAsia="zh-CN"/>
        </w:rPr>
        <w:t>），合同年度费用</w:t>
      </w:r>
      <w:r>
        <w:rPr>
          <w:rFonts w:hint="eastAsia"/>
          <w:color w:val="auto"/>
          <w:highlight w:val="none"/>
          <w:lang w:eastAsia="zh-CN"/>
        </w:rPr>
        <w:t>（不含增值税）为：</w:t>
      </w:r>
      <w:r>
        <w:rPr>
          <w:rFonts w:hint="eastAsia"/>
          <w:color w:val="auto"/>
          <w:highlight w:val="none"/>
          <w:u w:val="single"/>
          <w:lang w:eastAsia="zh-CN"/>
        </w:rPr>
        <w:t>人民币</w:t>
      </w:r>
      <w:r>
        <w:rPr>
          <w:rFonts w:hint="eastAsia"/>
          <w:color w:val="auto"/>
          <w:highlight w:val="none"/>
          <w:u w:val="single"/>
          <w:lang w:val="en-US" w:eastAsia="zh-CN"/>
        </w:rPr>
        <w:t xml:space="preserve">   万</w:t>
      </w:r>
      <w:r>
        <w:rPr>
          <w:rFonts w:hint="eastAsia"/>
          <w:color w:val="auto"/>
          <w:highlight w:val="none"/>
          <w:lang w:val="en-US" w:eastAsia="zh-CN"/>
        </w:rPr>
        <w:t>（大写：</w:t>
      </w:r>
      <w:r>
        <w:rPr>
          <w:rFonts w:hint="eastAsia"/>
          <w:color w:val="auto"/>
          <w:highlight w:val="none"/>
          <w:u w:val="single"/>
          <w:lang w:val="en-US" w:eastAsia="zh-CN"/>
        </w:rPr>
        <w:t>人民币    元整</w:t>
      </w:r>
      <w:r>
        <w:rPr>
          <w:rFonts w:hint="eastAsia"/>
          <w:color w:val="auto"/>
          <w:highlight w:val="none"/>
          <w:lang w:val="en-US" w:eastAsia="zh-CN"/>
        </w:rPr>
        <w:t>）。</w:t>
      </w:r>
    </w:p>
    <w:p>
      <w:pPr>
        <w:pStyle w:val="4"/>
        <w:ind w:firstLine="600"/>
        <w:rPr>
          <w:rFonts w:hint="eastAsia"/>
          <w:color w:val="auto"/>
          <w:highlight w:val="none"/>
          <w:lang w:val="en-US" w:eastAsia="zh-CN"/>
        </w:rPr>
      </w:pPr>
      <w:r>
        <w:rPr>
          <w:rFonts w:hint="eastAsia"/>
          <w:color w:val="auto"/>
          <w:highlight w:val="none"/>
          <w:lang w:val="en-US" w:eastAsia="zh-CN"/>
        </w:rPr>
        <w:t>4.3本项目不付预付款；</w:t>
      </w:r>
    </w:p>
    <w:p>
      <w:pPr>
        <w:pStyle w:val="4"/>
        <w:ind w:firstLine="600"/>
        <w:rPr>
          <w:rFonts w:hint="eastAsia"/>
          <w:color w:val="auto"/>
          <w:highlight w:val="none"/>
          <w:lang w:val="en-US" w:eastAsia="zh-CN"/>
        </w:rPr>
      </w:pPr>
      <w:r>
        <w:rPr>
          <w:rFonts w:hint="eastAsia"/>
          <w:color w:val="auto"/>
          <w:highlight w:val="none"/>
          <w:lang w:val="en-US" w:eastAsia="zh-CN"/>
        </w:rPr>
        <w:t>4.4业务外包服务费支付标准：按合同半年支付一次，下半年支付上半年费用，</w:t>
      </w:r>
      <w:r>
        <w:rPr>
          <w:rFonts w:hint="eastAsia"/>
          <w:color w:val="auto"/>
          <w:highlight w:val="none"/>
          <w:lang w:val="zh-CN" w:eastAsia="zh-CN"/>
        </w:rPr>
        <w:t>合同期内共支付</w:t>
      </w:r>
      <w:r>
        <w:rPr>
          <w:rFonts w:hint="eastAsia"/>
          <w:color w:val="auto"/>
          <w:highlight w:val="none"/>
          <w:lang w:val="en-US" w:eastAsia="zh-CN"/>
        </w:rPr>
        <w:t>4</w:t>
      </w:r>
      <w:r>
        <w:rPr>
          <w:rFonts w:hint="eastAsia"/>
          <w:color w:val="auto"/>
          <w:highlight w:val="none"/>
          <w:lang w:val="zh-CN" w:eastAsia="zh-CN"/>
        </w:rPr>
        <w:t>次。每合同半年支付费用</w:t>
      </w:r>
      <w:r>
        <w:rPr>
          <w:rFonts w:hint="eastAsia"/>
          <w:color w:val="auto"/>
          <w:highlight w:val="none"/>
          <w:lang w:val="en-US" w:eastAsia="zh-CN"/>
        </w:rPr>
        <w:t>=每年总费用（</w:t>
      </w:r>
      <w:r>
        <w:rPr>
          <w:rFonts w:hint="eastAsia"/>
          <w:color w:val="auto"/>
          <w:highlight w:val="none"/>
          <w:lang w:eastAsia="zh-CN"/>
        </w:rPr>
        <w:t>不含增值税</w:t>
      </w:r>
      <w:r>
        <w:rPr>
          <w:rFonts w:hint="eastAsia"/>
          <w:color w:val="auto"/>
          <w:highlight w:val="none"/>
          <w:lang w:val="en-US" w:eastAsia="zh-CN"/>
        </w:rPr>
        <w:t>）</w:t>
      </w:r>
      <w:r>
        <w:rPr>
          <w:rFonts w:hint="default" w:ascii="Arial" w:hAnsi="Arial" w:cs="Arial"/>
          <w:color w:val="auto"/>
          <w:highlight w:val="none"/>
          <w:lang w:val="en-US" w:eastAsia="zh-CN"/>
        </w:rPr>
        <w:t>÷</w:t>
      </w:r>
      <w:r>
        <w:rPr>
          <w:rFonts w:hint="eastAsia"/>
          <w:color w:val="auto"/>
          <w:highlight w:val="none"/>
          <w:lang w:val="en-US" w:eastAsia="zh-CN"/>
        </w:rPr>
        <w:t>2，每年总费用=合同总价款（</w:t>
      </w:r>
      <w:r>
        <w:rPr>
          <w:rFonts w:hint="eastAsia"/>
          <w:color w:val="auto"/>
          <w:highlight w:val="none"/>
          <w:lang w:eastAsia="zh-CN"/>
        </w:rPr>
        <w:t>不含增值税</w:t>
      </w:r>
      <w:r>
        <w:rPr>
          <w:rFonts w:hint="eastAsia"/>
          <w:color w:val="auto"/>
          <w:highlight w:val="none"/>
          <w:lang w:val="en-US" w:eastAsia="zh-CN"/>
        </w:rPr>
        <w:t>）</w:t>
      </w:r>
      <w:r>
        <w:rPr>
          <w:rFonts w:hint="default" w:ascii="Arial" w:hAnsi="Arial" w:cs="Arial"/>
          <w:color w:val="auto"/>
          <w:highlight w:val="none"/>
          <w:lang w:val="en-US" w:eastAsia="zh-CN"/>
        </w:rPr>
        <w:t>÷</w:t>
      </w:r>
      <w:r>
        <w:rPr>
          <w:rFonts w:hint="eastAsia"/>
          <w:color w:val="auto"/>
          <w:highlight w:val="none"/>
          <w:lang w:val="en-US" w:eastAsia="zh-CN"/>
        </w:rPr>
        <w:t>2。</w:t>
      </w:r>
    </w:p>
    <w:p>
      <w:pPr>
        <w:pStyle w:val="4"/>
        <w:ind w:firstLine="600"/>
        <w:rPr>
          <w:rFonts w:hint="eastAsia"/>
          <w:color w:val="auto"/>
          <w:highlight w:val="none"/>
          <w:lang w:val="en-US" w:eastAsia="zh-CN"/>
        </w:rPr>
      </w:pPr>
      <w:r>
        <w:rPr>
          <w:rFonts w:hint="eastAsia"/>
          <w:color w:val="auto"/>
          <w:highlight w:val="none"/>
          <w:lang w:val="en-US" w:eastAsia="zh-CN"/>
        </w:rPr>
        <w:t>4.5业务外包服务费支付条件：</w:t>
      </w:r>
    </w:p>
    <w:p>
      <w:pPr>
        <w:pStyle w:val="4"/>
        <w:ind w:firstLine="600"/>
        <w:rPr>
          <w:rFonts w:hint="eastAsia" w:hAnsi="仿宋_GB2312" w:cs="仿宋_GB2312"/>
          <w:color w:val="auto"/>
          <w:highlight w:val="none"/>
          <w:u w:val="single"/>
          <w:lang w:val="en-US" w:eastAsia="zh-CN"/>
        </w:rPr>
      </w:pPr>
      <w:r>
        <w:rPr>
          <w:rFonts w:hint="eastAsia" w:ascii="仿宋_GB2312" w:hAnsi="仿宋_GB2312" w:eastAsia="仿宋_GB2312" w:cs="仿宋_GB2312"/>
          <w:color w:val="auto"/>
          <w:highlight w:val="none"/>
          <w:u w:val="single"/>
          <w:lang w:val="en-US" w:eastAsia="zh-CN"/>
        </w:rPr>
        <w:t>①</w:t>
      </w:r>
      <w:r>
        <w:rPr>
          <w:rFonts w:hint="eastAsia" w:hAnsi="仿宋_GB2312" w:cs="仿宋_GB2312"/>
          <w:color w:val="auto"/>
          <w:highlight w:val="none"/>
          <w:u w:val="single"/>
          <w:lang w:val="en-US" w:eastAsia="zh-CN"/>
        </w:rPr>
        <w:t>乙方已足额缴纳违约金；</w:t>
      </w:r>
    </w:p>
    <w:p>
      <w:pPr>
        <w:pStyle w:val="4"/>
        <w:ind w:firstLine="600"/>
        <w:rPr>
          <w:rFonts w:hint="eastAsia" w:ascii="仿宋_GB2312" w:hAnsi="仿宋_GB2312" w:eastAsia="仿宋_GB2312" w:cs="仿宋_GB2312"/>
          <w:color w:val="auto"/>
          <w:highlight w:val="none"/>
          <w:u w:val="single"/>
          <w:lang w:val="en-US" w:eastAsia="zh-CN"/>
        </w:rPr>
      </w:pPr>
      <w:r>
        <w:rPr>
          <w:rFonts w:hint="eastAsia" w:ascii="仿宋_GB2312" w:hAnsi="仿宋_GB2312" w:eastAsia="仿宋_GB2312" w:cs="仿宋_GB2312"/>
          <w:color w:val="auto"/>
          <w:highlight w:val="none"/>
          <w:u w:val="single"/>
          <w:lang w:val="en-US" w:eastAsia="zh-CN"/>
        </w:rPr>
        <w:t>②</w:t>
      </w:r>
      <w:r>
        <w:rPr>
          <w:rFonts w:hint="eastAsia" w:hAnsi="仿宋_GB2312" w:cs="仿宋_GB2312"/>
          <w:color w:val="auto"/>
          <w:highlight w:val="none"/>
          <w:u w:val="single"/>
          <w:lang w:val="en-US" w:eastAsia="zh-CN"/>
        </w:rPr>
        <w:t>乙方根据合同要求完成设备运维工作。</w:t>
      </w:r>
    </w:p>
    <w:p>
      <w:pPr>
        <w:pStyle w:val="4"/>
        <w:ind w:firstLine="600"/>
        <w:rPr>
          <w:rFonts w:hint="eastAsia"/>
          <w:color w:val="auto"/>
          <w:highlight w:val="none"/>
          <w:lang w:eastAsia="zh-CN"/>
        </w:rPr>
      </w:pPr>
      <w:r>
        <w:rPr>
          <w:rFonts w:hint="eastAsia"/>
          <w:color w:val="auto"/>
          <w:highlight w:val="none"/>
          <w:lang w:eastAsia="zh-CN"/>
        </w:rPr>
        <w:t>4.</w:t>
      </w:r>
      <w:r>
        <w:rPr>
          <w:rFonts w:hint="eastAsia"/>
          <w:color w:val="auto"/>
          <w:highlight w:val="none"/>
          <w:lang w:val="en-US" w:eastAsia="zh-CN"/>
        </w:rPr>
        <w:t>5</w:t>
      </w:r>
      <w:r>
        <w:rPr>
          <w:rFonts w:hint="eastAsia"/>
          <w:color w:val="auto"/>
          <w:highlight w:val="none"/>
          <w:lang w:eastAsia="zh-CN"/>
        </w:rPr>
        <w:t xml:space="preserve"> 支付方式：乙方需向甲方</w:t>
      </w:r>
      <w:r>
        <w:rPr>
          <w:rFonts w:hint="eastAsia"/>
          <w:color w:val="auto"/>
          <w:highlight w:val="none"/>
          <w:lang w:val="en-US" w:eastAsia="zh-CN"/>
        </w:rPr>
        <w:t>出具</w:t>
      </w:r>
      <w:r>
        <w:rPr>
          <w:rFonts w:hint="eastAsia"/>
          <w:color w:val="auto"/>
          <w:highlight w:val="none"/>
          <w:lang w:eastAsia="zh-CN"/>
        </w:rPr>
        <w:t>正规增值税发票。如果乙方提供增值税普通发票，甲方支付金额为不含增值税金额；如果乙方提供增值税专用发票，甲方支付金额=不含增值税金额+增值税税额。</w:t>
      </w:r>
    </w:p>
    <w:bookmarkEnd w:id="4"/>
    <w:p>
      <w:pPr>
        <w:pStyle w:val="4"/>
        <w:ind w:firstLine="640"/>
        <w:outlineLvl w:val="1"/>
        <w:rPr>
          <w:rStyle w:val="14"/>
          <w:color w:val="auto"/>
          <w:highlight w:val="none"/>
          <w:lang w:eastAsia="zh-CN"/>
        </w:rPr>
      </w:pPr>
      <w:bookmarkStart w:id="5" w:name="_Toc25677991"/>
      <w:r>
        <w:rPr>
          <w:rStyle w:val="14"/>
          <w:rFonts w:hint="eastAsia"/>
          <w:color w:val="auto"/>
          <w:highlight w:val="none"/>
          <w:lang w:eastAsia="zh-CN"/>
        </w:rPr>
        <w:t>第五条  服务考核及处罚标准</w:t>
      </w:r>
    </w:p>
    <w:p>
      <w:pPr>
        <w:pStyle w:val="4"/>
        <w:ind w:firstLine="600"/>
        <w:rPr>
          <w:color w:val="auto"/>
          <w:highlight w:val="none"/>
          <w:lang w:eastAsia="zh-CN"/>
        </w:rPr>
      </w:pPr>
      <w:r>
        <w:rPr>
          <w:rFonts w:hint="eastAsia"/>
          <w:color w:val="auto"/>
          <w:highlight w:val="none"/>
          <w:lang w:eastAsia="zh-CN"/>
        </w:rPr>
        <w:t>5.1甲方对乙方提供的服务实施月度考核和年度考核。</w:t>
      </w:r>
    </w:p>
    <w:p>
      <w:pPr>
        <w:pStyle w:val="4"/>
        <w:ind w:firstLine="600"/>
        <w:rPr>
          <w:color w:val="auto"/>
          <w:highlight w:val="none"/>
          <w:lang w:eastAsia="zh-CN"/>
        </w:rPr>
      </w:pPr>
      <w:r>
        <w:rPr>
          <w:rFonts w:hint="eastAsia"/>
          <w:color w:val="auto"/>
          <w:highlight w:val="none"/>
          <w:lang w:eastAsia="zh-CN"/>
        </w:rPr>
        <w:t>5.1.1 月度考核：甲方按照附件（</w:t>
      </w:r>
      <w:r>
        <w:rPr>
          <w:rFonts w:hint="eastAsia"/>
          <w:color w:val="auto"/>
          <w:highlight w:val="none"/>
          <w:lang w:val="en-US" w:eastAsia="zh-CN"/>
        </w:rPr>
        <w:t>2</w:t>
      </w:r>
      <w:r>
        <w:rPr>
          <w:rFonts w:hint="eastAsia"/>
          <w:color w:val="auto"/>
          <w:highlight w:val="none"/>
          <w:lang w:eastAsia="zh-CN"/>
        </w:rPr>
        <w:t>）对乙方进行月度服务考核，并将考核结果与月度服务费的支付挂勾，月度考核总分为100分；</w:t>
      </w:r>
    </w:p>
    <w:p>
      <w:pPr>
        <w:pStyle w:val="4"/>
        <w:ind w:firstLine="600"/>
        <w:rPr>
          <w:rFonts w:hint="eastAsia"/>
          <w:color w:val="auto"/>
          <w:highlight w:val="none"/>
          <w:lang w:eastAsia="zh-CN"/>
        </w:rPr>
      </w:pPr>
      <w:r>
        <w:rPr>
          <w:rFonts w:hint="eastAsia"/>
          <w:color w:val="auto"/>
          <w:highlight w:val="none"/>
          <w:lang w:eastAsia="zh-CN"/>
        </w:rPr>
        <w:t>5.1.2 年度考核：甲方按照附件（</w:t>
      </w:r>
      <w:r>
        <w:rPr>
          <w:rFonts w:hint="eastAsia"/>
          <w:color w:val="auto"/>
          <w:highlight w:val="none"/>
          <w:lang w:val="en-US" w:eastAsia="zh-CN"/>
        </w:rPr>
        <w:t>3</w:t>
      </w:r>
      <w:r>
        <w:rPr>
          <w:rFonts w:hint="eastAsia"/>
          <w:color w:val="auto"/>
          <w:highlight w:val="none"/>
          <w:lang w:eastAsia="zh-CN"/>
        </w:rPr>
        <w:t>）对乙方进行年度服务考核，年度考核结果低于</w:t>
      </w:r>
      <w:r>
        <w:rPr>
          <w:rFonts w:hint="eastAsia"/>
          <w:color w:val="auto"/>
          <w:highlight w:val="none"/>
          <w:u w:val="single"/>
          <w:lang w:eastAsia="zh-CN"/>
        </w:rPr>
        <w:t xml:space="preserve"> </w:t>
      </w:r>
      <w:r>
        <w:rPr>
          <w:rFonts w:hint="eastAsia"/>
          <w:color w:val="auto"/>
          <w:highlight w:val="none"/>
          <w:u w:val="single"/>
          <w:lang w:val="en-US" w:eastAsia="zh-CN"/>
        </w:rPr>
        <w:t>60</w:t>
      </w:r>
      <w:r>
        <w:rPr>
          <w:rFonts w:hint="eastAsia"/>
          <w:color w:val="auto"/>
          <w:highlight w:val="none"/>
          <w:u w:val="single"/>
          <w:lang w:eastAsia="zh-CN"/>
        </w:rPr>
        <w:t xml:space="preserve"> </w:t>
      </w:r>
      <w:r>
        <w:rPr>
          <w:rFonts w:hint="eastAsia"/>
          <w:color w:val="auto"/>
          <w:highlight w:val="none"/>
          <w:lang w:eastAsia="zh-CN"/>
        </w:rPr>
        <w:t>分的，甲方有权解除合同。</w:t>
      </w:r>
    </w:p>
    <w:p>
      <w:pPr>
        <w:spacing w:line="360" w:lineRule="auto"/>
        <w:ind w:firstLine="600" w:firstLineChars="200"/>
        <w:jc w:val="left"/>
        <w:rPr>
          <w:rFonts w:hint="default"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5.2甲方可根据外包合同约定的管理和处罚条款，可对乙方工作进行处罚，并做处罚记录。处罚采用货币形式进行处理，由甲方向乙方开具罚单。乙方持罚单自行缴纳至集团公司财务部指定账户。月度考核得分90分（含）以上，不罚款。月度考核低于90分，罚款金额=当月被考核费用</w:t>
      </w:r>
      <w:r>
        <w:rPr>
          <w:rFonts w:hint="default" w:ascii="仿宋_GB2312" w:hAnsi="仿宋" w:eastAsia="仿宋_GB2312" w:cs="宋体"/>
          <w:color w:val="auto"/>
          <w:kern w:val="0"/>
          <w:sz w:val="30"/>
          <w:szCs w:val="30"/>
          <w:highlight w:val="none"/>
          <w:lang w:val="en-US" w:eastAsia="zh-CN" w:bidi="ar-SA"/>
        </w:rPr>
        <w:t>×</w:t>
      </w:r>
      <w:r>
        <w:rPr>
          <w:rFonts w:hint="eastAsia" w:ascii="仿宋_GB2312" w:hAnsi="仿宋" w:eastAsia="仿宋_GB2312" w:cs="宋体"/>
          <w:color w:val="auto"/>
          <w:kern w:val="0"/>
          <w:sz w:val="30"/>
          <w:szCs w:val="30"/>
          <w:highlight w:val="none"/>
          <w:lang w:val="en-US" w:eastAsia="zh-CN" w:bidi="ar-SA"/>
        </w:rPr>
        <w:t>（90-本月度考核分数）/100。当月被考核费用=每年总费用（不含税）</w:t>
      </w:r>
      <w:r>
        <w:rPr>
          <w:rFonts w:hint="default" w:ascii="仿宋_GB2312" w:hAnsi="仿宋" w:eastAsia="仿宋_GB2312" w:cs="宋体"/>
          <w:color w:val="auto"/>
          <w:kern w:val="0"/>
          <w:sz w:val="30"/>
          <w:szCs w:val="30"/>
          <w:highlight w:val="none"/>
          <w:lang w:val="en-US" w:eastAsia="zh-CN" w:bidi="ar-SA"/>
        </w:rPr>
        <w:t>÷</w:t>
      </w:r>
      <w:r>
        <w:rPr>
          <w:rFonts w:hint="eastAsia" w:ascii="仿宋_GB2312" w:hAnsi="仿宋" w:eastAsia="仿宋_GB2312" w:cs="宋体"/>
          <w:color w:val="auto"/>
          <w:kern w:val="0"/>
          <w:sz w:val="30"/>
          <w:szCs w:val="30"/>
          <w:highlight w:val="none"/>
          <w:lang w:val="en-US" w:eastAsia="zh-CN" w:bidi="ar-SA"/>
        </w:rPr>
        <w:t>12个月。</w:t>
      </w:r>
    </w:p>
    <w:bookmarkEnd w:id="5"/>
    <w:p>
      <w:pPr>
        <w:pStyle w:val="3"/>
        <w:ind w:firstLine="640"/>
        <w:rPr>
          <w:color w:val="auto"/>
          <w:highlight w:val="none"/>
        </w:rPr>
      </w:pPr>
      <w:bookmarkStart w:id="6" w:name="_Toc25677992"/>
      <w:r>
        <w:rPr>
          <w:rFonts w:hint="eastAsia"/>
          <w:color w:val="auto"/>
          <w:highlight w:val="none"/>
        </w:rPr>
        <w:t>第六条  甲方的权利和义务</w:t>
      </w:r>
    </w:p>
    <w:p>
      <w:pPr>
        <w:pStyle w:val="4"/>
        <w:ind w:firstLine="6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6.1甲方应按合同约定支付乙方业务外包服务费；</w:t>
      </w:r>
    </w:p>
    <w:p>
      <w:pPr>
        <w:pStyle w:val="4"/>
        <w:ind w:firstLine="6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6.2甲方应给予乙方正常开展服务工作提供必要的支持和协助，如证件办理等；</w:t>
      </w:r>
    </w:p>
    <w:p>
      <w:pPr>
        <w:pStyle w:val="4"/>
        <w:ind w:firstLine="6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6.3甲方有权按照本合同约定对乙方实施监督、检查和考核。考核方案见附件；</w:t>
      </w:r>
    </w:p>
    <w:p>
      <w:pPr>
        <w:pStyle w:val="4"/>
        <w:ind w:firstLine="6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6.4 发生应急、突发事件或有临时保障需要，甲方有权要求乙方给予支持、配合；</w:t>
      </w:r>
    </w:p>
    <w:p>
      <w:pPr>
        <w:pStyle w:val="4"/>
        <w:ind w:firstLine="6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6.5甲方有权监督检查乙方工资发放、社会保险缴纳及合同约定的设备配置情况，发生违约违规情形的，有权要求乙方改正并实施相应处罚；</w:t>
      </w:r>
    </w:p>
    <w:p>
      <w:pPr>
        <w:pStyle w:val="4"/>
        <w:ind w:firstLine="6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6.6甲方有权根据实际需要，调整业务外包服务范围和人、岗配置，由此导致乙方较大经营成本支出的，双方另行协商服务费用；</w:t>
      </w:r>
    </w:p>
    <w:bookmarkEnd w:id="6"/>
    <w:p>
      <w:pPr>
        <w:pStyle w:val="3"/>
        <w:ind w:firstLine="640"/>
        <w:rPr>
          <w:color w:val="auto"/>
          <w:highlight w:val="none"/>
        </w:rPr>
      </w:pPr>
      <w:bookmarkStart w:id="7" w:name="_Toc25677993"/>
      <w:r>
        <w:rPr>
          <w:rFonts w:hint="eastAsia"/>
          <w:color w:val="auto"/>
          <w:highlight w:val="none"/>
        </w:rPr>
        <w:t>第七条  乙方的权利和义务</w:t>
      </w:r>
    </w:p>
    <w:p>
      <w:pPr>
        <w:pStyle w:val="4"/>
        <w:ind w:firstLine="600"/>
        <w:rPr>
          <w:color w:val="auto"/>
          <w:highlight w:val="none"/>
          <w:lang w:eastAsia="zh-CN"/>
        </w:rPr>
      </w:pPr>
      <w:r>
        <w:rPr>
          <w:rFonts w:hint="eastAsia" w:ascii="宋体" w:hAnsi="宋体"/>
          <w:color w:val="auto"/>
          <w:highlight w:val="none"/>
          <w:lang w:eastAsia="zh-CN"/>
        </w:rPr>
        <w:t>7</w:t>
      </w:r>
      <w:r>
        <w:rPr>
          <w:rFonts w:hint="eastAsia"/>
          <w:color w:val="auto"/>
          <w:highlight w:val="none"/>
          <w:lang w:eastAsia="zh-CN"/>
        </w:rPr>
        <w:t>.1 乙方按本合同约定提供服务有权获得相应的服务费用；</w:t>
      </w:r>
    </w:p>
    <w:p>
      <w:pPr>
        <w:pStyle w:val="4"/>
        <w:ind w:firstLine="600"/>
        <w:rPr>
          <w:color w:val="auto"/>
          <w:highlight w:val="none"/>
          <w:lang w:eastAsia="zh-CN"/>
        </w:rPr>
      </w:pPr>
      <w:r>
        <w:rPr>
          <w:rFonts w:hint="eastAsia"/>
          <w:color w:val="auto"/>
          <w:highlight w:val="none"/>
          <w:lang w:eastAsia="zh-CN"/>
        </w:rPr>
        <w:t>7.2乙方对其员工有独立的管理权，并按乙方内部管理制度对员工实施奖惩；</w:t>
      </w:r>
    </w:p>
    <w:p>
      <w:pPr>
        <w:pStyle w:val="4"/>
        <w:ind w:firstLine="600"/>
        <w:rPr>
          <w:color w:val="auto"/>
          <w:highlight w:val="none"/>
          <w:lang w:eastAsia="zh-CN"/>
        </w:rPr>
      </w:pPr>
      <w:r>
        <w:rPr>
          <w:rFonts w:hint="eastAsia"/>
          <w:color w:val="auto"/>
          <w:highlight w:val="none"/>
          <w:lang w:eastAsia="zh-CN"/>
        </w:rPr>
        <w:t>7.3 乙方有权拒绝超出本合同约定范围或任何方强令违法违规违章操作的要求；</w:t>
      </w:r>
    </w:p>
    <w:p>
      <w:pPr>
        <w:pStyle w:val="4"/>
        <w:ind w:firstLine="600"/>
        <w:rPr>
          <w:color w:val="auto"/>
          <w:highlight w:val="none"/>
          <w:lang w:eastAsia="zh-CN"/>
        </w:rPr>
      </w:pPr>
      <w:r>
        <w:rPr>
          <w:rFonts w:hint="eastAsia"/>
          <w:color w:val="auto"/>
          <w:highlight w:val="none"/>
          <w:lang w:eastAsia="zh-CN"/>
        </w:rPr>
        <w:t>7.4 乙方应遵守政府有关部门、机场管理机构关于环境保护、安全管理的各项规定和要求；</w:t>
      </w:r>
    </w:p>
    <w:p>
      <w:pPr>
        <w:pStyle w:val="4"/>
        <w:ind w:firstLine="600"/>
        <w:rPr>
          <w:color w:val="auto"/>
          <w:highlight w:val="none"/>
          <w:lang w:eastAsia="zh-CN"/>
        </w:rPr>
      </w:pPr>
      <w:r>
        <w:rPr>
          <w:rFonts w:hint="eastAsia"/>
          <w:color w:val="auto"/>
          <w:highlight w:val="none"/>
          <w:lang w:eastAsia="zh-CN"/>
        </w:rPr>
        <w:t>7.5 乙方应依法规范劳动用工，按照国家有关规定对其提供本合同项下服务的员工缴纳各项法定险种，以维护员工队伍稳定；并办理责任保险和人身意外保险，以防范经营风险；</w:t>
      </w:r>
    </w:p>
    <w:p>
      <w:pPr>
        <w:pStyle w:val="4"/>
        <w:ind w:firstLine="600"/>
        <w:rPr>
          <w:color w:val="auto"/>
          <w:highlight w:val="none"/>
          <w:lang w:eastAsia="zh-CN"/>
        </w:rPr>
      </w:pPr>
      <w:r>
        <w:rPr>
          <w:rFonts w:hint="eastAsia"/>
          <w:color w:val="auto"/>
          <w:highlight w:val="none"/>
          <w:lang w:eastAsia="zh-CN"/>
        </w:rPr>
        <w:t>7.6 乙方人员或车辆如须进入机场隔离区提供服务的，应及时按照有关规定办理隔离区通行证，费用自理；</w:t>
      </w:r>
    </w:p>
    <w:p>
      <w:pPr>
        <w:pStyle w:val="4"/>
        <w:ind w:firstLine="600"/>
        <w:rPr>
          <w:color w:val="auto"/>
          <w:highlight w:val="none"/>
          <w:lang w:eastAsia="zh-CN"/>
        </w:rPr>
      </w:pPr>
      <w:r>
        <w:rPr>
          <w:rFonts w:hint="eastAsia"/>
          <w:color w:val="auto"/>
          <w:highlight w:val="none"/>
          <w:lang w:eastAsia="zh-CN"/>
        </w:rPr>
        <w:t>7.7乙方应加强员工队伍的管理和培训，严格考勤制度，统一着装上岗，服装款式及标识的使用需经甲方确认后使用，费用自理；</w:t>
      </w:r>
    </w:p>
    <w:p>
      <w:pPr>
        <w:pStyle w:val="4"/>
        <w:ind w:firstLine="600"/>
        <w:rPr>
          <w:color w:val="auto"/>
          <w:highlight w:val="none"/>
          <w:lang w:eastAsia="zh-CN"/>
        </w:rPr>
      </w:pPr>
      <w:r>
        <w:rPr>
          <w:rFonts w:hint="eastAsia"/>
          <w:color w:val="auto"/>
          <w:highlight w:val="none"/>
          <w:lang w:eastAsia="zh-CN"/>
        </w:rPr>
        <w:t>7.8乙方不得以“重庆机场”、甲方及甲方关联企业的名义对外从事任何经营活动，不得以任何形式将本项目进行转包、拆包，不得在服务区域擅自增设与本合同无关的其他服务项目；</w:t>
      </w:r>
    </w:p>
    <w:p>
      <w:pPr>
        <w:pStyle w:val="4"/>
        <w:ind w:firstLine="600"/>
        <w:rPr>
          <w:color w:val="auto"/>
          <w:highlight w:val="none"/>
          <w:lang w:eastAsia="zh-CN"/>
        </w:rPr>
      </w:pPr>
      <w:r>
        <w:rPr>
          <w:rFonts w:hint="eastAsia"/>
          <w:color w:val="auto"/>
          <w:highlight w:val="none"/>
          <w:lang w:eastAsia="zh-CN"/>
        </w:rPr>
        <w:t>7.9 乙方应无条件满足甲方组织的各类保障工作。如因重要检查、突发事件或其他临时保障原因，乙方应按照甲方要求临时增加保障人员、增加工作时间、提升工作标准且不增加合同总价。</w:t>
      </w:r>
    </w:p>
    <w:p>
      <w:pPr>
        <w:pStyle w:val="4"/>
        <w:ind w:firstLine="600"/>
        <w:rPr>
          <w:color w:val="auto"/>
          <w:highlight w:val="none"/>
          <w:lang w:eastAsia="zh-CN"/>
        </w:rPr>
      </w:pPr>
      <w:r>
        <w:rPr>
          <w:rFonts w:hint="eastAsia"/>
          <w:color w:val="auto"/>
          <w:highlight w:val="none"/>
          <w:lang w:eastAsia="zh-CN"/>
        </w:rPr>
        <w:t>7.10 乙方应自行保管和使用提供服务所需的各类设施设备，建立健全各类服务台账，特别是人员考勤、设备和耗材使用记录，自觉接受甲方的监督检查，主动配合甲方的服务考核工作；</w:t>
      </w:r>
    </w:p>
    <w:p>
      <w:pPr>
        <w:pStyle w:val="4"/>
        <w:ind w:firstLine="600"/>
        <w:rPr>
          <w:color w:val="auto"/>
          <w:highlight w:val="none"/>
          <w:lang w:eastAsia="zh-CN"/>
        </w:rPr>
      </w:pPr>
      <w:r>
        <w:rPr>
          <w:rFonts w:hint="eastAsia"/>
          <w:color w:val="auto"/>
          <w:highlight w:val="none"/>
          <w:lang w:eastAsia="zh-CN"/>
        </w:rPr>
        <w:t>7.11 乙方应加强员工思想教育，维护员工队伍稳定，防止出现劳资纠纷或其它纠纷导致的影响机场运营秩序的情形；</w:t>
      </w:r>
    </w:p>
    <w:p>
      <w:pPr>
        <w:pStyle w:val="4"/>
        <w:ind w:firstLine="600"/>
        <w:rPr>
          <w:color w:val="auto"/>
          <w:highlight w:val="none"/>
          <w:lang w:eastAsia="zh-CN"/>
        </w:rPr>
      </w:pPr>
      <w:r>
        <w:rPr>
          <w:rFonts w:hint="eastAsia"/>
          <w:color w:val="auto"/>
          <w:highlight w:val="none"/>
          <w:lang w:eastAsia="zh-CN"/>
        </w:rPr>
        <w:t>7.12乙方发生注册资金减少、法定代表人变更、出资人变更等可能影响履约能力的工商变更登记事宜，应提前一个月告之甲方。</w:t>
      </w:r>
    </w:p>
    <w:p>
      <w:pPr>
        <w:pStyle w:val="4"/>
        <w:ind w:firstLine="600"/>
        <w:rPr>
          <w:rFonts w:hint="eastAsia"/>
          <w:color w:val="auto"/>
          <w:highlight w:val="none"/>
          <w:lang w:eastAsia="zh-CN"/>
        </w:rPr>
      </w:pPr>
      <w:r>
        <w:rPr>
          <w:rFonts w:hint="eastAsia"/>
          <w:color w:val="auto"/>
          <w:highlight w:val="none"/>
          <w:lang w:eastAsia="zh-CN"/>
        </w:rPr>
        <w:t>7.14 未经甲方同意，乙方在本合同项下派出的工作人员不得再从事其它兼职服务；</w:t>
      </w:r>
    </w:p>
    <w:p>
      <w:pPr>
        <w:pStyle w:val="4"/>
        <w:ind w:firstLine="600"/>
        <w:rPr>
          <w:rFonts w:hint="eastAsia"/>
          <w:color w:val="auto"/>
          <w:highlight w:val="none"/>
          <w:lang w:val="en-US" w:eastAsia="zh-CN"/>
        </w:rPr>
      </w:pPr>
      <w:r>
        <w:rPr>
          <w:rFonts w:hint="eastAsia"/>
          <w:color w:val="auto"/>
          <w:highlight w:val="none"/>
          <w:lang w:val="en-US" w:eastAsia="zh-CN"/>
        </w:rPr>
        <w:t>7.15服务提供商按照国家、重庆市及行业的法律法规合法用工。因合法用工、薪酬福利等引起的一切法律纠纷由乙方承担全部责任。</w:t>
      </w:r>
    </w:p>
    <w:bookmarkEnd w:id="7"/>
    <w:p>
      <w:pPr>
        <w:pStyle w:val="3"/>
        <w:ind w:firstLine="640"/>
        <w:rPr>
          <w:rFonts w:ascii="宋体" w:hAnsi="宋体"/>
          <w:bCs/>
          <w:color w:val="auto"/>
          <w:sz w:val="24"/>
          <w:highlight w:val="none"/>
        </w:rPr>
      </w:pPr>
      <w:bookmarkStart w:id="8" w:name="_Toc25677994"/>
      <w:r>
        <w:rPr>
          <w:rFonts w:hint="eastAsia"/>
          <w:color w:val="auto"/>
          <w:highlight w:val="none"/>
        </w:rPr>
        <w:t>第八条  违约责任</w:t>
      </w:r>
    </w:p>
    <w:p>
      <w:pPr>
        <w:pStyle w:val="4"/>
        <w:ind w:firstLine="600"/>
        <w:rPr>
          <w:color w:val="auto"/>
          <w:highlight w:val="none"/>
          <w:lang w:eastAsia="zh-CN"/>
        </w:rPr>
      </w:pPr>
      <w:r>
        <w:rPr>
          <w:rFonts w:hint="eastAsia"/>
          <w:color w:val="auto"/>
          <w:highlight w:val="none"/>
          <w:lang w:eastAsia="zh-CN"/>
        </w:rPr>
        <w:t>8.1一方违反本合同约定，即构成违约。乙方未按附件（</w:t>
      </w:r>
      <w:r>
        <w:rPr>
          <w:rFonts w:hint="eastAsia"/>
          <w:color w:val="auto"/>
          <w:highlight w:val="none"/>
          <w:lang w:val="en-US" w:eastAsia="zh-CN"/>
        </w:rPr>
        <w:t>2</w:t>
      </w:r>
      <w:r>
        <w:rPr>
          <w:rFonts w:hint="eastAsia"/>
          <w:color w:val="auto"/>
          <w:highlight w:val="none"/>
          <w:lang w:eastAsia="zh-CN"/>
        </w:rPr>
        <w:t>）提供服务，甲方通过考核对乙方实施相应的违约处罚。出现以下情形，视为乙方严重违约，甲方有权解除合同，并不退还履约保证金：</w:t>
      </w:r>
    </w:p>
    <w:bookmarkEnd w:id="8"/>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bookmarkStart w:id="9" w:name="_Toc25677995"/>
      <w:r>
        <w:rPr>
          <w:rFonts w:hint="eastAsia" w:ascii="仿宋_GB2312" w:hAnsi="仿宋" w:eastAsia="仿宋_GB2312" w:cs="宋体"/>
          <w:color w:val="auto"/>
          <w:kern w:val="0"/>
          <w:sz w:val="30"/>
          <w:szCs w:val="30"/>
          <w:highlight w:val="none"/>
          <w:lang w:val="en-US" w:eastAsia="zh-CN" w:bidi="ar-SA"/>
        </w:rPr>
        <w:t>8.1.1乙方工作不满足甲方的管理和质量要求以及合同要求时；</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8.1.2乙方被评为“不合格外包单位”限期内达不到整改要求时；</w:t>
      </w:r>
    </w:p>
    <w:p>
      <w:pPr>
        <w:numPr>
          <w:ilvl w:val="0"/>
          <w:numId w:val="0"/>
        </w:numPr>
        <w:spacing w:line="560" w:lineRule="exact"/>
        <w:ind w:firstLine="600" w:firstLineChars="200"/>
        <w:rPr>
          <w:rFonts w:hint="eastAsia" w:ascii="仿宋_GB2312" w:hAnsi="仿宋" w:eastAsia="仿宋_GB2312" w:cs="宋体"/>
          <w:color w:val="auto"/>
          <w:kern w:val="0"/>
          <w:sz w:val="30"/>
          <w:szCs w:val="30"/>
          <w:highlight w:val="none"/>
          <w:lang w:val="en-US" w:eastAsia="zh-CN" w:bidi="ar-SA"/>
        </w:rPr>
      </w:pPr>
      <w:r>
        <w:rPr>
          <w:rFonts w:hint="eastAsia" w:ascii="仿宋_GB2312" w:hAnsi="仿宋" w:eastAsia="仿宋_GB2312" w:cs="宋体"/>
          <w:color w:val="auto"/>
          <w:kern w:val="0"/>
          <w:sz w:val="30"/>
          <w:szCs w:val="30"/>
          <w:highlight w:val="none"/>
          <w:lang w:val="en-US" w:eastAsia="zh-CN" w:bidi="ar-SA"/>
        </w:rPr>
        <w:t>8.1.3给甲方造成重大损失或恶劣影响时。</w:t>
      </w:r>
    </w:p>
    <w:p>
      <w:pPr>
        <w:pStyle w:val="3"/>
        <w:ind w:firstLine="640"/>
        <w:rPr>
          <w:rFonts w:ascii="宋体" w:hAnsi="宋体"/>
          <w:bCs/>
          <w:color w:val="auto"/>
          <w:sz w:val="24"/>
          <w:highlight w:val="none"/>
        </w:rPr>
      </w:pPr>
      <w:r>
        <w:rPr>
          <w:rFonts w:hint="eastAsia"/>
          <w:color w:val="auto"/>
          <w:highlight w:val="none"/>
        </w:rPr>
        <w:t>第九条  合同的变更和终止</w:t>
      </w:r>
    </w:p>
    <w:p>
      <w:pPr>
        <w:pStyle w:val="4"/>
        <w:ind w:firstLine="600"/>
        <w:rPr>
          <w:color w:val="auto"/>
          <w:highlight w:val="none"/>
          <w:lang w:eastAsia="zh-CN"/>
        </w:rPr>
      </w:pPr>
      <w:r>
        <w:rPr>
          <w:rFonts w:hint="eastAsia"/>
          <w:color w:val="auto"/>
          <w:highlight w:val="none"/>
          <w:lang w:eastAsia="zh-CN"/>
        </w:rPr>
        <w:t>9.1双方协商一致可变更合同，若客观情况发生重大变化致使一方或双方履行合同显失公平，双方可进行协商签订补充协议。</w:t>
      </w:r>
    </w:p>
    <w:p>
      <w:pPr>
        <w:pStyle w:val="4"/>
        <w:ind w:firstLine="600"/>
        <w:rPr>
          <w:color w:val="auto"/>
          <w:highlight w:val="none"/>
          <w:lang w:eastAsia="zh-CN"/>
        </w:rPr>
      </w:pPr>
      <w:r>
        <w:rPr>
          <w:rFonts w:hint="eastAsia"/>
          <w:color w:val="auto"/>
          <w:highlight w:val="none"/>
          <w:lang w:eastAsia="zh-CN"/>
        </w:rPr>
        <w:t>9.2双方协商一致可终止合同，并达成书面协议后，本合同可以解除。双方应就合同解除的后果在解约协议中一并作出约定。</w:t>
      </w:r>
    </w:p>
    <w:p>
      <w:pPr>
        <w:pStyle w:val="4"/>
        <w:ind w:firstLine="600"/>
        <w:rPr>
          <w:color w:val="auto"/>
          <w:highlight w:val="none"/>
          <w:lang w:eastAsia="zh-CN"/>
        </w:rPr>
      </w:pPr>
      <w:r>
        <w:rPr>
          <w:rFonts w:hint="eastAsia"/>
          <w:color w:val="auto"/>
          <w:highlight w:val="none"/>
          <w:lang w:eastAsia="zh-CN"/>
        </w:rPr>
        <w:t>9.3 一方严重违约导致合同解除（终止）合同的。</w:t>
      </w:r>
    </w:p>
    <w:p>
      <w:pPr>
        <w:pStyle w:val="4"/>
        <w:ind w:firstLine="600"/>
        <w:rPr>
          <w:color w:val="auto"/>
          <w:highlight w:val="none"/>
          <w:lang w:eastAsia="zh-CN"/>
        </w:rPr>
      </w:pPr>
      <w:r>
        <w:rPr>
          <w:rFonts w:hint="eastAsia"/>
          <w:color w:val="auto"/>
          <w:highlight w:val="none"/>
          <w:lang w:eastAsia="zh-CN"/>
        </w:rPr>
        <w:t>9.4 合同期限届满，双方未就合同延期达成一致的，合同终止。</w:t>
      </w:r>
    </w:p>
    <w:bookmarkEnd w:id="9"/>
    <w:p>
      <w:pPr>
        <w:pStyle w:val="3"/>
        <w:ind w:firstLine="640"/>
        <w:rPr>
          <w:color w:val="auto"/>
          <w:highlight w:val="none"/>
        </w:rPr>
      </w:pPr>
      <w:bookmarkStart w:id="10" w:name="_Toc25677996"/>
      <w:r>
        <w:rPr>
          <w:rFonts w:hint="eastAsia"/>
          <w:color w:val="auto"/>
          <w:highlight w:val="none"/>
        </w:rPr>
        <w:t>第十条  退场</w:t>
      </w:r>
    </w:p>
    <w:p>
      <w:pPr>
        <w:pStyle w:val="4"/>
        <w:ind w:firstLine="600"/>
        <w:rPr>
          <w:color w:val="auto"/>
          <w:highlight w:val="none"/>
          <w:lang w:eastAsia="zh-CN"/>
        </w:rPr>
      </w:pPr>
      <w:r>
        <w:rPr>
          <w:rFonts w:hint="eastAsia"/>
          <w:color w:val="auto"/>
          <w:highlight w:val="none"/>
          <w:lang w:eastAsia="zh-CN"/>
        </w:rPr>
        <w:t>本合同一旦终止（无论何种原因），乙方应立即撤场，并在本合同终止后</w:t>
      </w:r>
      <w:r>
        <w:rPr>
          <w:rFonts w:hint="eastAsia"/>
          <w:color w:val="auto"/>
          <w:highlight w:val="none"/>
          <w:u w:val="single"/>
          <w:lang w:eastAsia="zh-CN"/>
        </w:rPr>
        <w:t xml:space="preserve"> </w:t>
      </w:r>
      <w:r>
        <w:rPr>
          <w:rFonts w:hint="eastAsia"/>
          <w:color w:val="auto"/>
          <w:highlight w:val="none"/>
          <w:u w:val="single"/>
          <w:lang w:val="en-US" w:eastAsia="zh-CN"/>
        </w:rPr>
        <w:t>10</w:t>
      </w:r>
      <w:r>
        <w:rPr>
          <w:rFonts w:hint="eastAsia"/>
          <w:color w:val="auto"/>
          <w:highlight w:val="none"/>
          <w:lang w:eastAsia="zh-CN"/>
        </w:rPr>
        <w:t>个工作日内将其工作人员、设施设备撤离现场，如逾期未退场的，甲方有权对乙方物品作相应处置，相关费用及损失均由乙方承担。</w:t>
      </w:r>
    </w:p>
    <w:p>
      <w:pPr>
        <w:pStyle w:val="3"/>
        <w:ind w:firstLine="640"/>
        <w:rPr>
          <w:color w:val="auto"/>
          <w:highlight w:val="none"/>
        </w:rPr>
      </w:pPr>
      <w:r>
        <w:rPr>
          <w:rFonts w:hint="eastAsia"/>
          <w:color w:val="auto"/>
          <w:highlight w:val="none"/>
        </w:rPr>
        <w:t>第十一条 通知与送达条款</w:t>
      </w:r>
      <w:bookmarkEnd w:id="10"/>
    </w:p>
    <w:p>
      <w:pPr>
        <w:pStyle w:val="4"/>
        <w:ind w:firstLine="600"/>
        <w:rPr>
          <w:color w:val="auto"/>
          <w:highlight w:val="none"/>
          <w:lang w:eastAsia="zh-CN"/>
        </w:rPr>
      </w:pPr>
      <w:r>
        <w:rPr>
          <w:rFonts w:hint="eastAsia"/>
          <w:color w:val="auto"/>
          <w:highlight w:val="none"/>
          <w:lang w:eastAsia="zh-CN"/>
        </w:rPr>
        <w:t>任何一方均应本着诚实信用原则来对待另一方在履行合同时的通知、告知事项，如因重大事项须履行通知义务的，均应当以当面签收或特快专递、电子邮件方式送达相对人。</w:t>
      </w:r>
    </w:p>
    <w:p>
      <w:pPr>
        <w:pStyle w:val="4"/>
        <w:ind w:firstLine="600"/>
        <w:rPr>
          <w:color w:val="auto"/>
          <w:highlight w:val="none"/>
          <w:lang w:eastAsia="zh-CN"/>
        </w:rPr>
      </w:pPr>
      <w:r>
        <w:rPr>
          <w:rFonts w:hint="eastAsia"/>
          <w:color w:val="auto"/>
          <w:highlight w:val="none"/>
          <w:lang w:eastAsia="zh-CN"/>
        </w:rPr>
        <w:t>甲方指定的联系方式：</w:t>
      </w:r>
    </w:p>
    <w:p>
      <w:pPr>
        <w:pStyle w:val="4"/>
        <w:ind w:firstLine="600"/>
        <w:rPr>
          <w:color w:val="auto"/>
          <w:highlight w:val="none"/>
          <w:lang w:eastAsia="zh-CN"/>
        </w:rPr>
      </w:pPr>
      <w:r>
        <w:rPr>
          <w:rFonts w:hint="eastAsia"/>
          <w:color w:val="auto"/>
          <w:highlight w:val="none"/>
          <w:lang w:eastAsia="zh-CN"/>
        </w:rPr>
        <w:t>联系人：</w:t>
      </w:r>
      <w:r>
        <w:rPr>
          <w:rFonts w:ascii="Times New Roman" w:hAnsi="Times New Roman" w:cs="Times New Roman"/>
          <w:color w:val="auto"/>
          <w:highlight w:val="none"/>
          <w:lang w:eastAsia="zh-CN"/>
        </w:rPr>
        <w:t>_____________________________</w:t>
      </w:r>
    </w:p>
    <w:p>
      <w:pPr>
        <w:pStyle w:val="4"/>
        <w:ind w:firstLine="600"/>
        <w:rPr>
          <w:color w:val="auto"/>
          <w:highlight w:val="none"/>
          <w:lang w:eastAsia="zh-CN"/>
        </w:rPr>
      </w:pPr>
      <w:r>
        <w:rPr>
          <w:rFonts w:hint="eastAsia"/>
          <w:color w:val="auto"/>
          <w:highlight w:val="none"/>
          <w:lang w:eastAsia="zh-CN"/>
        </w:rPr>
        <w:t>联系电话：</w:t>
      </w:r>
      <w:r>
        <w:rPr>
          <w:rFonts w:ascii="Times New Roman" w:hAnsi="Times New Roman" w:cs="Times New Roman"/>
          <w:color w:val="auto"/>
          <w:highlight w:val="none"/>
          <w:lang w:eastAsia="zh-CN"/>
        </w:rPr>
        <w:t>___________________________</w:t>
      </w:r>
    </w:p>
    <w:p>
      <w:pPr>
        <w:pStyle w:val="4"/>
        <w:ind w:firstLine="600"/>
        <w:rPr>
          <w:color w:val="auto"/>
          <w:highlight w:val="none"/>
          <w:lang w:eastAsia="zh-CN"/>
        </w:rPr>
      </w:pPr>
      <w:r>
        <w:rPr>
          <w:rFonts w:hint="eastAsia"/>
          <w:color w:val="auto"/>
          <w:highlight w:val="none"/>
          <w:lang w:eastAsia="zh-CN"/>
        </w:rPr>
        <w:t>通讯地址：</w:t>
      </w:r>
      <w:r>
        <w:rPr>
          <w:rFonts w:ascii="Times New Roman" w:hAnsi="Times New Roman" w:cs="Times New Roman"/>
          <w:color w:val="auto"/>
          <w:highlight w:val="none"/>
          <w:lang w:eastAsia="zh-CN"/>
        </w:rPr>
        <w:t>___________________________</w:t>
      </w:r>
    </w:p>
    <w:p>
      <w:pPr>
        <w:pStyle w:val="4"/>
        <w:ind w:firstLine="600"/>
        <w:rPr>
          <w:color w:val="auto"/>
          <w:highlight w:val="none"/>
          <w:lang w:eastAsia="zh-CN"/>
        </w:rPr>
      </w:pPr>
      <w:r>
        <w:rPr>
          <w:rFonts w:hint="eastAsia"/>
          <w:color w:val="auto"/>
          <w:highlight w:val="none"/>
          <w:lang w:eastAsia="zh-CN"/>
        </w:rPr>
        <w:t>电子邮件：</w:t>
      </w:r>
      <w:r>
        <w:rPr>
          <w:rFonts w:ascii="Times New Roman" w:hAnsi="Times New Roman" w:cs="Times New Roman"/>
          <w:color w:val="auto"/>
          <w:highlight w:val="none"/>
          <w:lang w:eastAsia="zh-CN"/>
        </w:rPr>
        <w:t>___________________________</w:t>
      </w:r>
    </w:p>
    <w:p>
      <w:pPr>
        <w:pStyle w:val="4"/>
        <w:ind w:firstLine="600"/>
        <w:rPr>
          <w:color w:val="auto"/>
          <w:highlight w:val="none"/>
          <w:lang w:eastAsia="zh-CN"/>
        </w:rPr>
      </w:pPr>
      <w:r>
        <w:rPr>
          <w:rFonts w:hint="eastAsia"/>
          <w:color w:val="auto"/>
          <w:highlight w:val="none"/>
          <w:lang w:eastAsia="zh-CN"/>
        </w:rPr>
        <w:t>乙方指定的联系方式：</w:t>
      </w:r>
    </w:p>
    <w:p>
      <w:pPr>
        <w:pStyle w:val="4"/>
        <w:ind w:firstLine="600"/>
        <w:rPr>
          <w:color w:val="auto"/>
          <w:highlight w:val="none"/>
          <w:lang w:eastAsia="zh-CN"/>
        </w:rPr>
      </w:pPr>
      <w:r>
        <w:rPr>
          <w:rFonts w:hint="eastAsia"/>
          <w:color w:val="auto"/>
          <w:highlight w:val="none"/>
          <w:lang w:eastAsia="zh-CN"/>
        </w:rPr>
        <w:t>联系人：</w:t>
      </w:r>
      <w:r>
        <w:rPr>
          <w:rFonts w:ascii="Times New Roman" w:hAnsi="Times New Roman" w:cs="Times New Roman"/>
          <w:color w:val="auto"/>
          <w:highlight w:val="none"/>
          <w:lang w:eastAsia="zh-CN"/>
        </w:rPr>
        <w:t>_____________________________</w:t>
      </w:r>
    </w:p>
    <w:p>
      <w:pPr>
        <w:pStyle w:val="4"/>
        <w:ind w:firstLine="600"/>
        <w:rPr>
          <w:color w:val="auto"/>
          <w:highlight w:val="none"/>
          <w:lang w:eastAsia="zh-CN"/>
        </w:rPr>
      </w:pPr>
      <w:r>
        <w:rPr>
          <w:rFonts w:hint="eastAsia"/>
          <w:color w:val="auto"/>
          <w:highlight w:val="none"/>
          <w:lang w:eastAsia="zh-CN"/>
        </w:rPr>
        <w:t>联系电话：</w:t>
      </w:r>
      <w:r>
        <w:rPr>
          <w:rFonts w:ascii="Times New Roman" w:hAnsi="Times New Roman" w:cs="Times New Roman"/>
          <w:color w:val="auto"/>
          <w:highlight w:val="none"/>
          <w:lang w:eastAsia="zh-CN"/>
        </w:rPr>
        <w:t>___________________________</w:t>
      </w:r>
    </w:p>
    <w:p>
      <w:pPr>
        <w:pStyle w:val="4"/>
        <w:ind w:firstLine="600"/>
        <w:rPr>
          <w:color w:val="auto"/>
          <w:highlight w:val="none"/>
          <w:lang w:eastAsia="zh-CN"/>
        </w:rPr>
      </w:pPr>
      <w:r>
        <w:rPr>
          <w:rFonts w:hint="eastAsia"/>
          <w:color w:val="auto"/>
          <w:highlight w:val="none"/>
          <w:lang w:eastAsia="zh-CN"/>
        </w:rPr>
        <w:t>通讯地址：</w:t>
      </w:r>
      <w:r>
        <w:rPr>
          <w:rFonts w:ascii="Times New Roman" w:hAnsi="Times New Roman" w:cs="Times New Roman"/>
          <w:color w:val="auto"/>
          <w:highlight w:val="none"/>
          <w:lang w:eastAsia="zh-CN"/>
        </w:rPr>
        <w:t>___________________________</w:t>
      </w:r>
    </w:p>
    <w:p>
      <w:pPr>
        <w:pStyle w:val="4"/>
        <w:ind w:firstLine="600"/>
        <w:rPr>
          <w:color w:val="auto"/>
          <w:highlight w:val="none"/>
          <w:lang w:eastAsia="zh-CN"/>
        </w:rPr>
      </w:pPr>
      <w:r>
        <w:rPr>
          <w:rFonts w:hint="eastAsia"/>
          <w:color w:val="auto"/>
          <w:highlight w:val="none"/>
          <w:lang w:eastAsia="zh-CN"/>
        </w:rPr>
        <w:t>电子邮件：</w:t>
      </w:r>
      <w:r>
        <w:rPr>
          <w:rFonts w:ascii="Times New Roman" w:hAnsi="Times New Roman" w:cs="Times New Roman"/>
          <w:color w:val="auto"/>
          <w:highlight w:val="none"/>
          <w:lang w:eastAsia="zh-CN"/>
        </w:rPr>
        <w:t>___________________________</w:t>
      </w:r>
    </w:p>
    <w:p>
      <w:pPr>
        <w:pStyle w:val="4"/>
        <w:ind w:firstLine="600"/>
        <w:rPr>
          <w:color w:val="auto"/>
          <w:highlight w:val="none"/>
          <w:lang w:eastAsia="zh-CN"/>
        </w:rPr>
      </w:pPr>
      <w:r>
        <w:rPr>
          <w:rFonts w:hint="eastAsia"/>
          <w:color w:val="auto"/>
          <w:highlight w:val="none"/>
          <w:lang w:eastAsia="zh-CN"/>
        </w:rPr>
        <w:t>（一）采用当面签收的，应由合同中指定的联系人或双方授权的代表签收，签收日期即为送达时间。</w:t>
      </w:r>
    </w:p>
    <w:p>
      <w:pPr>
        <w:pStyle w:val="4"/>
        <w:ind w:firstLine="600"/>
        <w:rPr>
          <w:color w:val="auto"/>
          <w:highlight w:val="none"/>
          <w:lang w:eastAsia="zh-CN"/>
        </w:rPr>
      </w:pPr>
      <w:r>
        <w:rPr>
          <w:rFonts w:hint="eastAsia"/>
          <w:color w:val="auto"/>
          <w:highlight w:val="none"/>
          <w:lang w:eastAsia="zh-CN"/>
        </w:rPr>
        <w:t>（二）采用特快专递形式的，应按照双方在合同中确定的通讯地址以特快专递的形式通知相对人，合同中没有明确通讯地址的，以双方法定注册地址为准，一旦特快专递送达上述地址且被签收的，即视为有效送达收件人。特快专递被签收的时间，即为送达时间。</w:t>
      </w:r>
    </w:p>
    <w:p>
      <w:pPr>
        <w:pStyle w:val="4"/>
        <w:ind w:firstLine="600"/>
        <w:rPr>
          <w:color w:val="auto"/>
          <w:highlight w:val="none"/>
          <w:lang w:eastAsia="zh-CN"/>
        </w:rPr>
      </w:pPr>
      <w:r>
        <w:rPr>
          <w:rFonts w:hint="eastAsia"/>
          <w:color w:val="auto"/>
          <w:highlight w:val="none"/>
          <w:lang w:eastAsia="zh-CN"/>
        </w:rPr>
        <w:t>（三）采用电子邮件形式的，应按照双方在合同中确定的电子邮箱地址以电子邮件的形式通知相对人，一旦收件人指定的电子邮箱地址接收电子邮件的，即视为有效送达收件人。该电子邮件进入该电子邮件地址的时间，即为送达时间。</w:t>
      </w:r>
    </w:p>
    <w:p>
      <w:pPr>
        <w:pStyle w:val="4"/>
        <w:ind w:firstLine="600"/>
        <w:rPr>
          <w:color w:val="auto"/>
          <w:highlight w:val="none"/>
          <w:lang w:eastAsia="zh-CN"/>
        </w:rPr>
      </w:pPr>
      <w:r>
        <w:rPr>
          <w:rFonts w:hint="eastAsia"/>
          <w:color w:val="auto"/>
          <w:highlight w:val="none"/>
          <w:lang w:eastAsia="zh-CN"/>
        </w:rPr>
        <w:t>（四）因受送达人在合同中提供或者确认的送达地址不准确、送达地址变更未及时告知、以及受送达人及受送达人指定的授权人或联系人拒绝签收，导致送达文件中的通知、告知事项未能被受送达人实际接收的，文书退回之日视为送达之日。以多种方式通知送达的，送达时间以最早到达受送达人的时间为准。</w:t>
      </w:r>
    </w:p>
    <w:p>
      <w:pPr>
        <w:pStyle w:val="4"/>
        <w:ind w:firstLine="600"/>
        <w:rPr>
          <w:color w:val="auto"/>
          <w:highlight w:val="none"/>
          <w:lang w:eastAsia="zh-CN"/>
        </w:rPr>
      </w:pPr>
      <w:r>
        <w:rPr>
          <w:rFonts w:hint="eastAsia"/>
          <w:color w:val="auto"/>
          <w:highlight w:val="none"/>
          <w:lang w:eastAsia="zh-CN"/>
        </w:rPr>
        <w:t>（五）收件一方若认为邮件封面标题与邮件中实际文件内容不符的，应在收到邮件后三日内通知相对人，逾期视为邮件封面标题与邮件中实际文件内容一致，并视为有效送达收件人。</w:t>
      </w:r>
    </w:p>
    <w:p>
      <w:pPr>
        <w:pStyle w:val="3"/>
        <w:ind w:firstLine="640"/>
        <w:rPr>
          <w:color w:val="auto"/>
          <w:highlight w:val="none"/>
        </w:rPr>
      </w:pPr>
      <w:bookmarkStart w:id="11" w:name="_Toc25677997"/>
      <w:r>
        <w:rPr>
          <w:rFonts w:hint="eastAsia"/>
          <w:color w:val="auto"/>
          <w:highlight w:val="none"/>
        </w:rPr>
        <w:t>第十二条 保密条款</w:t>
      </w:r>
      <w:bookmarkEnd w:id="11"/>
    </w:p>
    <w:p>
      <w:pPr>
        <w:pStyle w:val="4"/>
        <w:ind w:firstLine="600"/>
        <w:rPr>
          <w:color w:val="auto"/>
          <w:highlight w:val="none"/>
          <w:lang w:eastAsia="zh-CN"/>
        </w:rPr>
      </w:pPr>
      <w:r>
        <w:rPr>
          <w:rFonts w:hint="eastAsia"/>
          <w:color w:val="auto"/>
          <w:highlight w:val="none"/>
          <w:lang w:eastAsia="zh-CN"/>
        </w:rPr>
        <w:t>本协议双方有义务对本协议内容以及各自接触到的对方的信息、技术资料、开发计划、经营业务等方面的商业秘密保守秘密，保证不向任何第三方泄露这些商业秘密。否则，违约方应赔偿给守约方造成的损失。本保密条款的期限是无限期的，直至甲方书面同意公开本条款中所称的保密信息</w:t>
      </w:r>
      <w:r>
        <w:rPr>
          <w:color w:val="auto"/>
          <w:highlight w:val="none"/>
          <w:lang w:eastAsia="zh-CN"/>
        </w:rPr>
        <w:t>.</w:t>
      </w:r>
    </w:p>
    <w:p>
      <w:pPr>
        <w:pStyle w:val="3"/>
        <w:ind w:firstLine="640"/>
        <w:rPr>
          <w:color w:val="auto"/>
          <w:highlight w:val="none"/>
        </w:rPr>
      </w:pPr>
      <w:bookmarkStart w:id="12" w:name="_Toc25677998"/>
      <w:r>
        <w:rPr>
          <w:rFonts w:hint="eastAsia"/>
          <w:color w:val="auto"/>
          <w:highlight w:val="none"/>
        </w:rPr>
        <w:t>第十三条 不可抗力</w:t>
      </w:r>
      <w:bookmarkEnd w:id="12"/>
    </w:p>
    <w:p>
      <w:pPr>
        <w:pStyle w:val="4"/>
        <w:ind w:firstLine="600"/>
        <w:rPr>
          <w:color w:val="auto"/>
          <w:highlight w:val="none"/>
          <w:lang w:eastAsia="zh-CN"/>
        </w:rPr>
      </w:pPr>
      <w:r>
        <w:rPr>
          <w:rFonts w:hint="eastAsia"/>
          <w:color w:val="auto"/>
          <w:highlight w:val="none"/>
          <w:lang w:eastAsia="zh-CN"/>
        </w:rPr>
        <w:t>由于水灾、火灾、地震、政府禁令等不可抗力事件致使甲方、乙方不能履行或不能完全履行本合同的义务和责任时，遭受不可抗力的一方必须及时通知其他各方，说明不能履行合同的全部义务或部分义务或需要延期履行合同的理由，并提供有关证明文件，根据情况得以全部或部分免除责任或延期履行。</w:t>
      </w:r>
    </w:p>
    <w:p>
      <w:pPr>
        <w:pStyle w:val="3"/>
        <w:ind w:firstLine="640"/>
        <w:rPr>
          <w:color w:val="auto"/>
          <w:highlight w:val="none"/>
        </w:rPr>
      </w:pPr>
      <w:bookmarkStart w:id="13" w:name="_Toc25677999"/>
      <w:r>
        <w:rPr>
          <w:rFonts w:hint="eastAsia"/>
          <w:color w:val="auto"/>
          <w:highlight w:val="none"/>
        </w:rPr>
        <w:t>第十四条 争议解决方式</w:t>
      </w:r>
      <w:bookmarkEnd w:id="13"/>
    </w:p>
    <w:p>
      <w:pPr>
        <w:pStyle w:val="4"/>
        <w:ind w:firstLine="600"/>
        <w:rPr>
          <w:color w:val="auto"/>
          <w:highlight w:val="none"/>
          <w:lang w:eastAsia="zh-CN"/>
        </w:rPr>
      </w:pPr>
      <w:r>
        <w:rPr>
          <w:rFonts w:hint="eastAsia"/>
          <w:color w:val="auto"/>
          <w:highlight w:val="none"/>
          <w:lang w:eastAsia="zh-CN"/>
        </w:rPr>
        <w:t>若在合同履行过程中发生争议，甲乙双方应当友好协商解决，协商不成，按以下第（ 二 ） 种方式解决：</w:t>
      </w:r>
    </w:p>
    <w:p>
      <w:pPr>
        <w:pStyle w:val="4"/>
        <w:ind w:firstLine="600"/>
        <w:rPr>
          <w:color w:val="auto"/>
          <w:highlight w:val="none"/>
          <w:lang w:eastAsia="zh-CN"/>
        </w:rPr>
      </w:pPr>
      <w:r>
        <w:rPr>
          <w:rFonts w:hint="eastAsia"/>
          <w:color w:val="auto"/>
          <w:highlight w:val="none"/>
          <w:lang w:eastAsia="zh-CN"/>
        </w:rPr>
        <w:t>（一）提交重庆仲裁委员会，按照申请仲裁时该会现行有效的仲裁规则进行仲裁。</w:t>
      </w:r>
    </w:p>
    <w:p>
      <w:pPr>
        <w:pStyle w:val="4"/>
        <w:ind w:firstLine="600"/>
        <w:rPr>
          <w:color w:val="auto"/>
          <w:highlight w:val="none"/>
          <w:lang w:eastAsia="zh-CN"/>
        </w:rPr>
      </w:pPr>
      <w:r>
        <w:rPr>
          <w:rFonts w:hint="eastAsia"/>
          <w:color w:val="auto"/>
          <w:highlight w:val="none"/>
          <w:lang w:eastAsia="zh-CN"/>
        </w:rPr>
        <w:t>（二）向甲方所在地人民法院起诉。</w:t>
      </w:r>
    </w:p>
    <w:p>
      <w:pPr>
        <w:pStyle w:val="3"/>
        <w:ind w:firstLine="640"/>
        <w:rPr>
          <w:color w:val="auto"/>
          <w:highlight w:val="none"/>
        </w:rPr>
      </w:pPr>
      <w:bookmarkStart w:id="14" w:name="_Toc25678000"/>
      <w:r>
        <w:rPr>
          <w:rFonts w:hint="eastAsia"/>
          <w:color w:val="auto"/>
          <w:highlight w:val="none"/>
        </w:rPr>
        <w:t>第十五条 合同生效条件</w:t>
      </w:r>
      <w:bookmarkEnd w:id="14"/>
    </w:p>
    <w:p>
      <w:pPr>
        <w:pStyle w:val="4"/>
        <w:ind w:firstLine="600"/>
        <w:rPr>
          <w:color w:val="auto"/>
          <w:highlight w:val="none"/>
          <w:lang w:eastAsia="zh-CN"/>
        </w:rPr>
      </w:pPr>
      <w:r>
        <w:rPr>
          <w:rFonts w:hint="eastAsia"/>
          <w:color w:val="auto"/>
          <w:highlight w:val="none"/>
          <w:lang w:eastAsia="zh-CN"/>
        </w:rPr>
        <w:t>本合同经双方法定代表人（负责人）或授权代理人签字并加盖公章或合同专用章后生效。</w:t>
      </w:r>
    </w:p>
    <w:p>
      <w:pPr>
        <w:pStyle w:val="4"/>
        <w:ind w:firstLine="600"/>
        <w:rPr>
          <w:rFonts w:hint="eastAsia"/>
          <w:color w:val="auto"/>
          <w:highlight w:val="none"/>
          <w:lang w:eastAsia="zh-CN"/>
        </w:rPr>
      </w:pPr>
      <w:r>
        <w:rPr>
          <w:rFonts w:hint="eastAsia"/>
          <w:color w:val="auto"/>
          <w:highlight w:val="none"/>
          <w:lang w:eastAsia="zh-CN"/>
        </w:rPr>
        <w:t>本合同一式</w:t>
      </w:r>
      <w:r>
        <w:rPr>
          <w:rFonts w:hint="eastAsia"/>
          <w:color w:val="auto"/>
          <w:highlight w:val="none"/>
          <w:u w:val="single"/>
          <w:lang w:eastAsia="zh-CN"/>
        </w:rPr>
        <w:t xml:space="preserve">  柒</w:t>
      </w:r>
      <w:r>
        <w:rPr>
          <w:rFonts w:hint="eastAsia" w:ascii="Times New Roman" w:hAnsi="Times New Roman" w:cs="Times New Roman"/>
          <w:color w:val="auto"/>
          <w:highlight w:val="none"/>
          <w:u w:val="single"/>
          <w:lang w:eastAsia="zh-CN"/>
        </w:rPr>
        <w:t xml:space="preserve">  </w:t>
      </w:r>
      <w:r>
        <w:rPr>
          <w:rFonts w:hint="eastAsia"/>
          <w:color w:val="auto"/>
          <w:highlight w:val="none"/>
          <w:lang w:eastAsia="zh-CN"/>
        </w:rPr>
        <w:t>份，甲方执</w:t>
      </w:r>
      <w:r>
        <w:rPr>
          <w:rFonts w:hint="eastAsia"/>
          <w:color w:val="auto"/>
          <w:highlight w:val="none"/>
          <w:u w:val="single"/>
          <w:lang w:eastAsia="zh-CN"/>
        </w:rPr>
        <w:t xml:space="preserve">  伍</w:t>
      </w:r>
      <w:r>
        <w:rPr>
          <w:rFonts w:hint="eastAsia" w:ascii="Times New Roman" w:hAnsi="Times New Roman" w:cs="Times New Roman"/>
          <w:color w:val="auto"/>
          <w:highlight w:val="none"/>
          <w:u w:val="single"/>
          <w:lang w:eastAsia="zh-CN"/>
        </w:rPr>
        <w:t xml:space="preserve">  </w:t>
      </w:r>
      <w:r>
        <w:rPr>
          <w:rFonts w:hint="eastAsia"/>
          <w:color w:val="auto"/>
          <w:highlight w:val="none"/>
          <w:lang w:eastAsia="zh-CN"/>
        </w:rPr>
        <w:t>份，乙方执</w:t>
      </w:r>
      <w:r>
        <w:rPr>
          <w:rFonts w:hint="eastAsia"/>
          <w:color w:val="auto"/>
          <w:highlight w:val="none"/>
          <w:u w:val="single"/>
          <w:lang w:eastAsia="zh-CN"/>
        </w:rPr>
        <w:t xml:space="preserve">  贰</w:t>
      </w:r>
      <w:r>
        <w:rPr>
          <w:rFonts w:hint="eastAsia" w:ascii="Times New Roman" w:hAnsi="Times New Roman" w:cs="Times New Roman"/>
          <w:color w:val="auto"/>
          <w:highlight w:val="none"/>
          <w:u w:val="single"/>
          <w:lang w:eastAsia="zh-CN"/>
        </w:rPr>
        <w:t xml:space="preserve">  </w:t>
      </w:r>
      <w:r>
        <w:rPr>
          <w:rFonts w:hint="eastAsia"/>
          <w:color w:val="auto"/>
          <w:highlight w:val="none"/>
          <w:lang w:eastAsia="zh-CN"/>
        </w:rPr>
        <w:t>份，具有同等法律效力。</w:t>
      </w:r>
    </w:p>
    <w:p>
      <w:pPr>
        <w:pStyle w:val="4"/>
        <w:ind w:firstLine="600"/>
        <w:rPr>
          <w:rFonts w:hint="eastAsia"/>
          <w:color w:val="auto"/>
          <w:highlight w:val="none"/>
          <w:lang w:eastAsia="zh-CN"/>
        </w:rPr>
      </w:pPr>
    </w:p>
    <w:p>
      <w:pPr>
        <w:pStyle w:val="4"/>
        <w:ind w:firstLine="600"/>
        <w:rPr>
          <w:rFonts w:hint="eastAsia"/>
          <w:color w:val="auto"/>
          <w:highlight w:val="none"/>
          <w:lang w:eastAsia="zh-CN"/>
        </w:rPr>
      </w:pPr>
    </w:p>
    <w:p>
      <w:pPr>
        <w:pStyle w:val="4"/>
        <w:ind w:firstLine="600"/>
        <w:rPr>
          <w:rFonts w:hint="eastAsia"/>
          <w:color w:val="auto"/>
          <w:highlight w:val="none"/>
          <w:lang w:eastAsia="zh-CN"/>
        </w:rPr>
      </w:pPr>
    </w:p>
    <w:p>
      <w:pPr>
        <w:pStyle w:val="4"/>
        <w:ind w:firstLine="600"/>
        <w:rPr>
          <w:rFonts w:hint="eastAsia"/>
          <w:color w:val="auto"/>
          <w:highlight w:val="none"/>
          <w:lang w:eastAsia="zh-CN"/>
        </w:rPr>
      </w:pPr>
    </w:p>
    <w:p>
      <w:pPr>
        <w:pStyle w:val="4"/>
        <w:ind w:firstLine="600"/>
        <w:rPr>
          <w:rFonts w:hint="eastAsia"/>
          <w:color w:val="auto"/>
          <w:highlight w:val="none"/>
          <w:lang w:eastAsia="zh-CN"/>
        </w:rPr>
      </w:pPr>
    </w:p>
    <w:p>
      <w:pPr>
        <w:pStyle w:val="4"/>
        <w:ind w:firstLine="600"/>
        <w:rPr>
          <w:rFonts w:hint="eastAsia"/>
          <w:color w:val="auto"/>
          <w:highlight w:val="none"/>
          <w:lang w:eastAsia="zh-CN"/>
        </w:rPr>
      </w:pPr>
    </w:p>
    <w:p>
      <w:pPr>
        <w:pStyle w:val="4"/>
        <w:ind w:firstLine="600"/>
        <w:rPr>
          <w:rFonts w:hint="eastAsia"/>
          <w:color w:val="auto"/>
          <w:highlight w:val="none"/>
          <w:lang w:eastAsia="zh-CN"/>
        </w:rPr>
      </w:pPr>
    </w:p>
    <w:p>
      <w:pPr>
        <w:pStyle w:val="4"/>
        <w:ind w:firstLine="600"/>
        <w:rPr>
          <w:rFonts w:hint="eastAsia"/>
          <w:color w:val="auto"/>
          <w:highlight w:val="none"/>
          <w:lang w:eastAsia="zh-CN"/>
        </w:rPr>
      </w:pPr>
    </w:p>
    <w:p>
      <w:pPr>
        <w:pStyle w:val="4"/>
        <w:ind w:firstLine="640"/>
        <w:outlineLvl w:val="1"/>
        <w:rPr>
          <w:rStyle w:val="13"/>
          <w:color w:val="auto"/>
          <w:highlight w:val="none"/>
        </w:rPr>
      </w:pPr>
      <w:bookmarkStart w:id="15" w:name="_Toc25678001"/>
      <w:r>
        <w:rPr>
          <w:rStyle w:val="13"/>
          <w:rFonts w:hint="eastAsia"/>
          <w:color w:val="auto"/>
          <w:highlight w:val="none"/>
        </w:rPr>
        <w:t>合同附件</w:t>
      </w:r>
      <w:bookmarkEnd w:id="15"/>
      <w:r>
        <w:rPr>
          <w:rStyle w:val="13"/>
          <w:rFonts w:hint="eastAsia"/>
          <w:color w:val="auto"/>
          <w:highlight w:val="none"/>
        </w:rPr>
        <w:t xml:space="preserve"> </w:t>
      </w:r>
    </w:p>
    <w:p>
      <w:pPr>
        <w:pStyle w:val="4"/>
        <w:ind w:firstLine="600"/>
        <w:rPr>
          <w:rFonts w:hint="eastAsia"/>
          <w:color w:val="auto"/>
          <w:highlight w:val="none"/>
          <w:u w:val="none"/>
          <w:lang w:eastAsia="zh-CN"/>
        </w:rPr>
      </w:pPr>
      <w:r>
        <w:rPr>
          <w:rFonts w:hint="eastAsia"/>
          <w:color w:val="auto"/>
          <w:highlight w:val="none"/>
          <w:lang w:eastAsia="zh-CN"/>
        </w:rPr>
        <w:t>附件</w:t>
      </w:r>
      <w:r>
        <w:rPr>
          <w:rFonts w:hint="eastAsia"/>
          <w:color w:val="auto"/>
          <w:highlight w:val="none"/>
          <w:lang w:val="en-US" w:eastAsia="zh-CN"/>
        </w:rPr>
        <w:t>1</w:t>
      </w:r>
      <w:r>
        <w:rPr>
          <w:rFonts w:hint="eastAsia"/>
          <w:color w:val="auto"/>
          <w:highlight w:val="none"/>
          <w:lang w:eastAsia="zh-CN"/>
        </w:rPr>
        <w:t>《</w:t>
      </w:r>
      <w:r>
        <w:rPr>
          <w:rFonts w:hint="eastAsia"/>
          <w:color w:val="auto"/>
          <w:highlight w:val="none"/>
          <w:u w:val="none"/>
          <w:lang w:eastAsia="zh-CN"/>
        </w:rPr>
        <w:t>重庆江北国际机场全场化粪池危险源在线监测系统、远传系统维保及医疗废水预处理系统运维项目月度考核评分细</w:t>
      </w:r>
    </w:p>
    <w:p>
      <w:pPr>
        <w:pStyle w:val="4"/>
        <w:ind w:firstLine="600"/>
        <w:rPr>
          <w:color w:val="auto"/>
          <w:highlight w:val="none"/>
          <w:lang w:eastAsia="zh-CN"/>
        </w:rPr>
      </w:pPr>
      <w:r>
        <w:rPr>
          <w:rFonts w:hint="eastAsia"/>
          <w:color w:val="auto"/>
          <w:highlight w:val="none"/>
          <w:u w:val="none"/>
          <w:lang w:eastAsia="zh-CN"/>
        </w:rPr>
        <w:t>则</w:t>
      </w:r>
      <w:r>
        <w:rPr>
          <w:rFonts w:hint="eastAsia"/>
          <w:color w:val="auto"/>
          <w:highlight w:val="none"/>
          <w:lang w:eastAsia="zh-CN"/>
        </w:rPr>
        <w:t>》</w:t>
      </w:r>
    </w:p>
    <w:p>
      <w:pPr>
        <w:pStyle w:val="4"/>
        <w:ind w:firstLine="600"/>
        <w:rPr>
          <w:color w:val="auto"/>
          <w:highlight w:val="none"/>
          <w:lang w:eastAsia="zh-CN"/>
        </w:rPr>
      </w:pPr>
      <w:r>
        <w:rPr>
          <w:rFonts w:hint="eastAsia"/>
          <w:color w:val="auto"/>
          <w:highlight w:val="none"/>
          <w:lang w:eastAsia="zh-CN"/>
        </w:rPr>
        <w:t>附件</w:t>
      </w:r>
      <w:r>
        <w:rPr>
          <w:rFonts w:hint="eastAsia"/>
          <w:color w:val="auto"/>
          <w:highlight w:val="none"/>
          <w:lang w:val="en-US" w:eastAsia="zh-CN"/>
        </w:rPr>
        <w:t>2</w:t>
      </w:r>
      <w:r>
        <w:rPr>
          <w:rFonts w:hint="eastAsia"/>
          <w:color w:val="auto"/>
          <w:highlight w:val="none"/>
          <w:lang w:eastAsia="zh-CN"/>
        </w:rPr>
        <w:t xml:space="preserve"> 《</w:t>
      </w:r>
      <w:r>
        <w:rPr>
          <w:rFonts w:hint="eastAsia"/>
          <w:color w:val="auto"/>
          <w:highlight w:val="none"/>
          <w:u w:val="none"/>
          <w:lang w:eastAsia="zh-CN"/>
        </w:rPr>
        <w:t>重庆江北国际机场全场化粪池危险源在线监测系统、远传系统维保及医疗废水预处理系统运维项目年度考核表</w:t>
      </w:r>
      <w:r>
        <w:rPr>
          <w:rFonts w:hint="eastAsia"/>
          <w:color w:val="auto"/>
          <w:highlight w:val="none"/>
          <w:lang w:eastAsia="zh-CN"/>
        </w:rPr>
        <w:t>》</w:t>
      </w:r>
    </w:p>
    <w:p>
      <w:pPr>
        <w:spacing w:line="560" w:lineRule="exact"/>
        <w:rPr>
          <w:rFonts w:ascii="宋体" w:hAnsi="宋体" w:cs="宋体"/>
          <w:color w:val="auto"/>
          <w:sz w:val="24"/>
          <w:highlight w:val="none"/>
        </w:rPr>
      </w:pPr>
    </w:p>
    <w:p>
      <w:pPr>
        <w:pStyle w:val="4"/>
        <w:ind w:firstLine="0" w:firstLineChars="0"/>
        <w:rPr>
          <w:color w:val="auto"/>
          <w:highlight w:val="none"/>
          <w:lang w:eastAsia="zh-CN"/>
        </w:rPr>
      </w:pPr>
      <w:r>
        <w:rPr>
          <w:rFonts w:hint="eastAsia"/>
          <w:color w:val="auto"/>
          <w:highlight w:val="none"/>
          <w:lang w:eastAsia="zh-CN"/>
        </w:rPr>
        <w:t>甲方：</w:t>
      </w:r>
      <w:r>
        <w:rPr>
          <w:rFonts w:hint="eastAsia"/>
          <w:color w:val="auto"/>
          <w:highlight w:val="none"/>
          <w:lang w:val="en-US" w:eastAsia="zh-CN"/>
        </w:rPr>
        <w:t xml:space="preserve">                       </w:t>
      </w:r>
      <w:r>
        <w:rPr>
          <w:rFonts w:hint="eastAsia" w:cs="宋体"/>
          <w:color w:val="auto"/>
          <w:highlight w:val="none"/>
          <w:lang w:val="en-US" w:eastAsia="zh-CN"/>
        </w:rPr>
        <w:t xml:space="preserve">   </w:t>
      </w:r>
      <w:r>
        <w:rPr>
          <w:rFonts w:hint="eastAsia"/>
          <w:color w:val="auto"/>
          <w:highlight w:val="none"/>
          <w:lang w:eastAsia="zh-CN"/>
        </w:rPr>
        <w:t xml:space="preserve">乙方： </w:t>
      </w:r>
    </w:p>
    <w:p>
      <w:pPr>
        <w:pStyle w:val="4"/>
        <w:ind w:firstLine="0" w:firstLineChars="0"/>
        <w:rPr>
          <w:color w:val="auto"/>
          <w:highlight w:val="none"/>
        </w:rPr>
      </w:pPr>
      <w:r>
        <w:rPr>
          <w:rFonts w:hint="eastAsia"/>
          <w:color w:val="auto"/>
          <w:highlight w:val="none"/>
          <w:lang w:val="en-US" w:eastAsia="zh-CN"/>
        </w:rPr>
        <w:t>负责人</w:t>
      </w:r>
      <w:r>
        <w:rPr>
          <w:rFonts w:hint="eastAsia"/>
          <w:color w:val="auto"/>
          <w:highlight w:val="none"/>
        </w:rPr>
        <w:t xml:space="preserve">或委托代理人：        </w:t>
      </w:r>
      <w:r>
        <w:rPr>
          <w:rFonts w:hint="eastAsia"/>
          <w:color w:val="auto"/>
          <w:highlight w:val="none"/>
          <w:lang w:val="en-US" w:eastAsia="zh-CN"/>
        </w:rPr>
        <w:t xml:space="preserve">    </w:t>
      </w:r>
      <w:r>
        <w:rPr>
          <w:rFonts w:hint="eastAsia"/>
          <w:color w:val="auto"/>
          <w:highlight w:val="none"/>
        </w:rPr>
        <w:t xml:space="preserve"> 法定代表人或委托代理人：</w:t>
      </w:r>
    </w:p>
    <w:p>
      <w:pPr>
        <w:pStyle w:val="4"/>
        <w:ind w:firstLine="600"/>
        <w:rPr>
          <w:color w:val="auto"/>
          <w:highlight w:val="none"/>
        </w:rPr>
      </w:pPr>
    </w:p>
    <w:p>
      <w:pPr>
        <w:pStyle w:val="4"/>
        <w:ind w:firstLine="0" w:firstLineChars="0"/>
        <w:rPr>
          <w:color w:val="auto"/>
          <w:highlight w:val="none"/>
          <w:lang w:eastAsia="zh-CN"/>
        </w:rPr>
      </w:pPr>
      <w:r>
        <w:rPr>
          <w:rFonts w:hint="eastAsia"/>
          <w:color w:val="auto"/>
          <w:highlight w:val="none"/>
          <w:lang w:eastAsia="zh-CN"/>
        </w:rPr>
        <w:t>联系人：                        联系人：</w:t>
      </w:r>
    </w:p>
    <w:p>
      <w:pPr>
        <w:pStyle w:val="4"/>
        <w:ind w:left="0" w:leftChars="0" w:firstLine="0" w:firstLineChars="0"/>
        <w:rPr>
          <w:color w:val="auto"/>
          <w:highlight w:val="none"/>
          <w:lang w:eastAsia="zh-CN"/>
        </w:rPr>
      </w:pPr>
      <w:r>
        <w:rPr>
          <w:rFonts w:hint="eastAsia"/>
          <w:color w:val="auto"/>
          <w:highlight w:val="none"/>
          <w:lang w:eastAsia="zh-CN"/>
        </w:rPr>
        <w:t>联系电话：                      联系电话：</w:t>
      </w:r>
    </w:p>
    <w:p>
      <w:pPr>
        <w:pStyle w:val="4"/>
        <w:ind w:firstLine="600"/>
        <w:rPr>
          <w:color w:val="auto"/>
          <w:highlight w:val="none"/>
          <w:lang w:eastAsia="zh-CN"/>
        </w:rPr>
      </w:pPr>
    </w:p>
    <w:p>
      <w:pPr>
        <w:pStyle w:val="4"/>
        <w:ind w:firstLine="600"/>
        <w:rPr>
          <w:color w:val="auto"/>
          <w:highlight w:val="none"/>
          <w:lang w:eastAsia="zh-CN"/>
        </w:rPr>
      </w:pPr>
    </w:p>
    <w:p>
      <w:pPr>
        <w:pStyle w:val="4"/>
        <w:ind w:firstLine="600"/>
        <w:rPr>
          <w:color w:val="auto"/>
          <w:highlight w:val="none"/>
          <w:lang w:eastAsia="zh-CN"/>
        </w:rPr>
      </w:pPr>
      <w:r>
        <w:rPr>
          <w:rFonts w:hint="eastAsia"/>
          <w:color w:val="auto"/>
          <w:highlight w:val="none"/>
          <w:lang w:eastAsia="zh-CN"/>
        </w:rPr>
        <w:t>签订时间：     年   月   日</w:t>
      </w:r>
    </w:p>
    <w:p>
      <w:pPr>
        <w:pStyle w:val="4"/>
        <w:ind w:firstLine="600"/>
        <w:rPr>
          <w:rFonts w:hint="eastAsia" w:ascii="仿宋_GB2312" w:hAnsi="仿宋" w:eastAsia="仿宋_GB2312" w:cs="宋体"/>
          <w:color w:val="auto"/>
          <w:kern w:val="0"/>
          <w:sz w:val="30"/>
          <w:szCs w:val="30"/>
          <w:highlight w:val="none"/>
          <w:lang w:val="en-US" w:eastAsia="en-US" w:bidi="ar-SA"/>
        </w:rPr>
      </w:pPr>
      <w:r>
        <w:rPr>
          <w:rFonts w:hint="eastAsia"/>
          <w:color w:val="auto"/>
          <w:highlight w:val="none"/>
          <w:lang w:eastAsia="zh-CN"/>
        </w:rPr>
        <w:t>签订地点：重庆江北国际机场</w:t>
      </w: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仿宋_GB2312" w:hAnsi="仿宋" w:eastAsia="仿宋_GB2312" w:cs="宋体"/>
          <w:color w:val="auto"/>
          <w:kern w:val="0"/>
          <w:sz w:val="30"/>
          <w:szCs w:val="30"/>
          <w:highlight w:val="none"/>
          <w:lang w:val="en-US" w:eastAsia="en-US" w:bidi="ar-SA"/>
        </w:rPr>
      </w:pP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仿宋_GB2312" w:hAnsi="仿宋" w:eastAsia="仿宋_GB2312" w:cs="宋体"/>
          <w:color w:val="auto"/>
          <w:kern w:val="0"/>
          <w:sz w:val="30"/>
          <w:szCs w:val="30"/>
          <w:highlight w:val="none"/>
          <w:lang w:val="en-US" w:eastAsia="en-US" w:bidi="ar-SA"/>
        </w:rPr>
      </w:pPr>
    </w:p>
    <w:p>
      <w:pPr>
        <w:keepNext w:val="0"/>
        <w:keepLines w:val="0"/>
        <w:pageBreakBefore w:val="0"/>
        <w:widowControl w:val="0"/>
        <w:kinsoku/>
        <w:wordWrap/>
        <w:overflowPunct/>
        <w:topLinePunct w:val="0"/>
        <w:autoSpaceDE/>
        <w:autoSpaceDN/>
        <w:bidi w:val="0"/>
        <w:adjustRightInd/>
        <w:snapToGrid/>
        <w:spacing w:line="560" w:lineRule="exact"/>
        <w:ind w:firstLine="0" w:firstLineChars="0"/>
        <w:jc w:val="left"/>
        <w:textAlignment w:val="auto"/>
        <w:rPr>
          <w:rFonts w:hint="eastAsia" w:ascii="仿宋_GB2312" w:hAnsi="仿宋" w:eastAsia="仿宋_GB2312" w:cs="宋体"/>
          <w:color w:val="auto"/>
          <w:kern w:val="0"/>
          <w:sz w:val="30"/>
          <w:szCs w:val="30"/>
          <w:highlight w:val="none"/>
          <w:lang w:val="en-US" w:eastAsia="en-US" w:bidi="ar-SA"/>
        </w:rPr>
      </w:pPr>
    </w:p>
    <w:p>
      <w:pPr>
        <w:spacing w:line="560" w:lineRule="exact"/>
        <w:rPr>
          <w:rFonts w:hint="eastAsia" w:ascii="仿宋_GB2312" w:hAnsi="仿宋_GB2312" w:eastAsia="仿宋_GB2312" w:cs="仿宋_GB2312"/>
          <w:color w:val="auto"/>
          <w:sz w:val="30"/>
          <w:szCs w:val="30"/>
          <w:highlight w:val="none"/>
        </w:rPr>
      </w:pPr>
    </w:p>
    <w:p>
      <w:pPr>
        <w:pStyle w:val="2"/>
        <w:rPr>
          <w:rFonts w:hint="eastAsia" w:ascii="仿宋_GB2312" w:hAnsi="仿宋_GB2312" w:eastAsia="仿宋_GB2312" w:cs="仿宋_GB2312"/>
          <w:color w:val="auto"/>
          <w:sz w:val="30"/>
          <w:szCs w:val="30"/>
          <w:highlight w:val="none"/>
        </w:rPr>
      </w:pPr>
    </w:p>
    <w:p>
      <w:pPr>
        <w:pStyle w:val="2"/>
        <w:jc w:val="both"/>
        <w:rPr>
          <w:rFonts w:hint="eastAsia"/>
          <w:color w:val="auto"/>
        </w:rPr>
      </w:pPr>
    </w:p>
    <w:p>
      <w:pPr>
        <w:spacing w:line="560" w:lineRule="exact"/>
        <w:rPr>
          <w:rFonts w:hint="eastAsia" w:ascii="仿宋_GB2312" w:hAnsi="仿宋_GB2312" w:eastAsia="仿宋_GB2312" w:cs="仿宋_GB2312"/>
          <w:color w:val="auto"/>
          <w:sz w:val="24"/>
          <w:szCs w:val="22"/>
          <w:highlight w:val="none"/>
        </w:rPr>
      </w:pPr>
      <w:r>
        <w:rPr>
          <w:rFonts w:hint="eastAsia" w:ascii="仿宋_GB2312" w:hAnsi="仿宋_GB2312" w:eastAsia="仿宋_GB2312" w:cs="仿宋_GB2312"/>
          <w:color w:val="auto"/>
          <w:sz w:val="30"/>
          <w:szCs w:val="30"/>
          <w:highlight w:val="none"/>
        </w:rPr>
        <w:t>附件</w:t>
      </w:r>
      <w:r>
        <w:rPr>
          <w:rFonts w:hint="eastAsia" w:ascii="仿宋_GB2312" w:hAnsi="仿宋_GB2312" w:eastAsia="仿宋_GB2312" w:cs="仿宋_GB2312"/>
          <w:color w:val="auto"/>
          <w:sz w:val="30"/>
          <w:szCs w:val="30"/>
          <w:highlight w:val="none"/>
          <w:lang w:val="en-US" w:eastAsia="zh-CN"/>
        </w:rPr>
        <w:t>1</w:t>
      </w:r>
      <w:r>
        <w:rPr>
          <w:rFonts w:hint="eastAsia" w:ascii="仿宋_GB2312" w:hAnsi="仿宋_GB2312" w:eastAsia="仿宋_GB2312" w:cs="仿宋_GB2312"/>
          <w:color w:val="auto"/>
          <w:sz w:val="24"/>
          <w:szCs w:val="22"/>
          <w:highlight w:val="none"/>
        </w:rPr>
        <w:t xml:space="preserve">                     </w:t>
      </w:r>
    </w:p>
    <w:p>
      <w:pPr>
        <w:spacing w:line="560" w:lineRule="exact"/>
        <w:jc w:val="center"/>
        <w:rPr>
          <w:rFonts w:hint="eastAsia" w:ascii="仿宋_GB2312" w:hAnsi="仿宋_GB2312" w:eastAsia="仿宋_GB2312" w:cs="仿宋_GB2312"/>
          <w:color w:val="auto"/>
          <w:sz w:val="24"/>
          <w:szCs w:val="22"/>
          <w:highlight w:val="none"/>
          <w:lang w:eastAsia="zh-CN"/>
        </w:rPr>
      </w:pPr>
      <w:r>
        <w:rPr>
          <w:rFonts w:hint="eastAsia" w:ascii="仿宋_GB2312" w:hAnsi="仿宋_GB2312" w:eastAsia="仿宋_GB2312" w:cs="仿宋_GB2312"/>
          <w:color w:val="auto"/>
          <w:sz w:val="30"/>
          <w:szCs w:val="30"/>
          <w:highlight w:val="none"/>
          <w:lang w:eastAsia="zh-CN"/>
        </w:rPr>
        <w:t>重庆江北国际机场全场</w:t>
      </w:r>
      <w:r>
        <w:rPr>
          <w:rFonts w:hint="eastAsia" w:ascii="仿宋_GB2312" w:hAnsi="仿宋_GB2312" w:eastAsia="仿宋_GB2312" w:cs="仿宋_GB2312"/>
          <w:color w:val="auto"/>
          <w:sz w:val="30"/>
          <w:szCs w:val="30"/>
          <w:highlight w:val="none"/>
          <w:lang w:val="en-US" w:eastAsia="zh-CN"/>
        </w:rPr>
        <w:t>化粪池危险源在线监测系统、远传系统维保及医疗废水预处理系统运维项目</w:t>
      </w:r>
      <w:r>
        <w:rPr>
          <w:rFonts w:hint="eastAsia" w:ascii="仿宋_GB2312" w:hAnsi="仿宋_GB2312" w:eastAsia="仿宋_GB2312" w:cs="仿宋_GB2312"/>
          <w:color w:val="auto"/>
          <w:sz w:val="30"/>
          <w:szCs w:val="30"/>
          <w:highlight w:val="none"/>
          <w:lang w:eastAsia="zh-CN"/>
        </w:rPr>
        <w:t>月度考核评分细则</w:t>
      </w:r>
    </w:p>
    <w:p>
      <w:pPr>
        <w:spacing w:line="360" w:lineRule="auto"/>
        <w:rPr>
          <w:rFonts w:hint="eastAsia" w:ascii="仿宋_GB2312" w:hAnsi="仿宋_GB2312" w:eastAsia="仿宋_GB2312" w:cs="仿宋_GB2312"/>
          <w:color w:val="auto"/>
          <w:sz w:val="30"/>
          <w:szCs w:val="30"/>
          <w:highlight w:val="none"/>
        </w:rPr>
      </w:pPr>
    </w:p>
    <w:tbl>
      <w:tblPr>
        <w:tblStyle w:val="9"/>
        <w:tblW w:w="944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46"/>
        <w:gridCol w:w="1215"/>
        <w:gridCol w:w="69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Align w:val="center"/>
          </w:tcPr>
          <w:p>
            <w:pPr>
              <w:spacing w:line="560" w:lineRule="exact"/>
              <w:jc w:val="center"/>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指标类型</w:t>
            </w:r>
          </w:p>
        </w:tc>
        <w:tc>
          <w:tcPr>
            <w:tcW w:w="1215" w:type="dxa"/>
            <w:vAlign w:val="center"/>
          </w:tcPr>
          <w:p>
            <w:pPr>
              <w:spacing w:line="560" w:lineRule="exact"/>
              <w:jc w:val="center"/>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指 标</w:t>
            </w:r>
          </w:p>
        </w:tc>
        <w:tc>
          <w:tcPr>
            <w:tcW w:w="6984" w:type="dxa"/>
            <w:vAlign w:val="center"/>
          </w:tcPr>
          <w:p>
            <w:pPr>
              <w:spacing w:line="560" w:lineRule="exact"/>
              <w:jc w:val="center"/>
              <w:rPr>
                <w:rFonts w:hint="eastAsia" w:ascii="仿宋" w:hAnsi="仿宋" w:eastAsia="仿宋" w:cs="仿宋"/>
                <w:color w:val="auto"/>
                <w:sz w:val="24"/>
                <w:szCs w:val="24"/>
                <w:highlight w:val="none"/>
                <w:lang w:eastAsia="zh-CN"/>
              </w:rPr>
            </w:pPr>
            <w:r>
              <w:rPr>
                <w:rFonts w:hint="eastAsia" w:ascii="仿宋_GB2312" w:hAnsi="仿宋_GB2312" w:eastAsia="仿宋_GB2312" w:cs="仿宋_GB2312"/>
                <w:b w:val="0"/>
                <w:bCs w:val="0"/>
                <w:color w:val="auto"/>
                <w:sz w:val="24"/>
                <w:szCs w:val="24"/>
                <w:highlight w:val="none"/>
                <w:lang w:eastAsia="zh-CN"/>
              </w:rPr>
              <w:t>评估得分细则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restart"/>
            <w:vAlign w:val="center"/>
          </w:tcPr>
          <w:p>
            <w:pPr>
              <w:spacing w:line="560" w:lineRule="exact"/>
              <w:jc w:val="center"/>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工作质量</w:t>
            </w: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合同约定内容完成情况</w:t>
            </w:r>
          </w:p>
        </w:tc>
        <w:tc>
          <w:tcPr>
            <w:tcW w:w="6984" w:type="dxa"/>
            <w:vAlign w:val="center"/>
          </w:tcPr>
          <w:p>
            <w:pPr>
              <w:numPr>
                <w:ilvl w:val="0"/>
                <w:numId w:val="1"/>
              </w:num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工作管理水平未达到规定标准，每月违反合同条款或标准要求三次以上，出现一次扣2分，以2分为一档进行累加，直至解除合同。</w:t>
            </w:r>
          </w:p>
          <w:p>
            <w:pPr>
              <w:numPr>
                <w:ilvl w:val="0"/>
                <w:numId w:val="1"/>
              </w:num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设备出现故障而未及时发现，每次扣1分。</w:t>
            </w:r>
          </w:p>
          <w:p>
            <w:pPr>
              <w:numPr>
                <w:ilvl w:val="0"/>
                <w:numId w:val="0"/>
              </w:numPr>
              <w:spacing w:line="560" w:lineRule="exact"/>
              <w:ind w:leftChars="0"/>
              <w:rPr>
                <w:rFonts w:hint="eastAsia" w:ascii="仿宋" w:hAnsi="仿宋" w:eastAsia="仿宋" w:cs="仿宋"/>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3.设备损坏或不能正常工作等，未及时进行维修更换，每次扣1分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continue"/>
            <w:vAlign w:val="center"/>
          </w:tcPr>
          <w:p>
            <w:pPr>
              <w:spacing w:line="560" w:lineRule="exact"/>
              <w:rPr>
                <w:rFonts w:hint="eastAsia" w:ascii="仿宋" w:hAnsi="仿宋" w:eastAsia="仿宋" w:cs="仿宋"/>
                <w:color w:val="auto"/>
                <w:sz w:val="24"/>
                <w:szCs w:val="24"/>
                <w:highlight w:val="none"/>
              </w:rPr>
            </w:pP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行业要求和合同约定的服务标准执行情况</w:t>
            </w:r>
          </w:p>
        </w:tc>
        <w:tc>
          <w:tcPr>
            <w:tcW w:w="6984" w:type="dxa"/>
            <w:vAlign w:val="center"/>
          </w:tcPr>
          <w:p>
            <w:pPr>
              <w:numPr>
                <w:ilvl w:val="0"/>
                <w:numId w:val="0"/>
              </w:numPr>
              <w:spacing w:line="560" w:lineRule="exact"/>
              <w:ind w:leftChars="0"/>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1.维保人员未按规定巡查所管辖区域设备，每次扣1分。</w:t>
            </w:r>
          </w:p>
          <w:p>
            <w:pPr>
              <w:numPr>
                <w:ilvl w:val="0"/>
                <w:numId w:val="0"/>
              </w:numPr>
              <w:spacing w:line="560" w:lineRule="exact"/>
              <w:ind w:leftChars="0"/>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2.维保人员消极怠工、责任心不强造成设施设备未能及时维护，每次扣2分。</w:t>
            </w:r>
          </w:p>
          <w:p>
            <w:pPr>
              <w:numPr>
                <w:ilvl w:val="0"/>
                <w:numId w:val="0"/>
              </w:numPr>
              <w:spacing w:line="560" w:lineRule="exact"/>
              <w:ind w:leftChars="0"/>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3.维护作业时间内，做工作无关的事，每次扣1分。</w:t>
            </w:r>
          </w:p>
          <w:p>
            <w:pPr>
              <w:numPr>
                <w:ilvl w:val="0"/>
                <w:numId w:val="0"/>
              </w:numPr>
              <w:spacing w:line="560" w:lineRule="exact"/>
              <w:ind w:leftChars="0"/>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4.检查中未及时处理设备上存在的异物，每次扣1分。</w:t>
            </w:r>
          </w:p>
          <w:p>
            <w:pPr>
              <w:numPr>
                <w:ilvl w:val="0"/>
                <w:numId w:val="0"/>
              </w:numPr>
              <w:spacing w:line="560" w:lineRule="exact"/>
              <w:ind w:leftChars="0"/>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5.维保人员违规违章操作，造成人员或财产损失的，每人每次扣10分，并扣罚违约金2000元/次，同时赔偿相关财产损失。</w:t>
            </w:r>
          </w:p>
          <w:p>
            <w:pPr>
              <w:numPr>
                <w:ilvl w:val="0"/>
                <w:numId w:val="0"/>
              </w:numPr>
              <w:spacing w:line="560" w:lineRule="exact"/>
              <w:ind w:leftChars="0"/>
              <w:rPr>
                <w:rFonts w:hint="eastAsia" w:ascii="仿宋" w:hAnsi="仿宋" w:eastAsia="仿宋" w:cs="仿宋"/>
                <w:color w:val="auto"/>
                <w:sz w:val="24"/>
                <w:szCs w:val="24"/>
                <w:highlight w:val="none"/>
              </w:rPr>
            </w:pPr>
            <w:r>
              <w:rPr>
                <w:rFonts w:hint="eastAsia" w:ascii="仿宋_GB2312" w:hAnsi="Times New Roman" w:eastAsia="仿宋_GB2312" w:cs="Times New Roman"/>
                <w:b w:val="0"/>
                <w:bCs w:val="0"/>
                <w:color w:val="auto"/>
                <w:sz w:val="24"/>
                <w:szCs w:val="24"/>
                <w:highlight w:val="none"/>
                <w:lang w:val="en-US" w:eastAsia="zh-CN"/>
              </w:rPr>
              <w:t>6.从业人员安全教育培训标准：乙方每月至少进行1次全体员工安全教育和1次消防安全培训，未满足要求每次扣5分。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continue"/>
            <w:vAlign w:val="center"/>
          </w:tcPr>
          <w:p>
            <w:pPr>
              <w:spacing w:line="560" w:lineRule="exact"/>
              <w:rPr>
                <w:rFonts w:hint="eastAsia" w:ascii="仿宋" w:hAnsi="仿宋" w:eastAsia="仿宋" w:cs="仿宋"/>
                <w:color w:val="auto"/>
                <w:sz w:val="24"/>
                <w:szCs w:val="24"/>
                <w:highlight w:val="none"/>
              </w:rPr>
            </w:pP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接整改通知书处理情况</w:t>
            </w:r>
          </w:p>
        </w:tc>
        <w:tc>
          <w:tcPr>
            <w:tcW w:w="6984" w:type="dxa"/>
            <w:vAlign w:val="center"/>
          </w:tcPr>
          <w:p>
            <w:pPr>
              <w:numPr>
                <w:ilvl w:val="0"/>
                <w:numId w:val="0"/>
              </w:numPr>
              <w:spacing w:line="560" w:lineRule="exact"/>
              <w:ind w:leftChars="0"/>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1.接甲方签发的质量整改通知书之时起24小时内未整改或整改不合格，扣5分。</w:t>
            </w:r>
          </w:p>
          <w:p>
            <w:pPr>
              <w:numPr>
                <w:ilvl w:val="0"/>
                <w:numId w:val="0"/>
              </w:numPr>
              <w:spacing w:line="560" w:lineRule="exact"/>
              <w:ind w:leftChars="0"/>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2.同一故障连续两个月度的检查均不合格，每次扣5分。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continue"/>
            <w:vAlign w:val="center"/>
          </w:tcPr>
          <w:p>
            <w:pPr>
              <w:spacing w:line="560" w:lineRule="exact"/>
              <w:rPr>
                <w:rFonts w:hint="eastAsia" w:ascii="仿宋" w:hAnsi="仿宋" w:eastAsia="仿宋" w:cs="仿宋"/>
                <w:color w:val="auto"/>
                <w:sz w:val="24"/>
                <w:szCs w:val="24"/>
                <w:highlight w:val="none"/>
              </w:rPr>
            </w:pP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台帐记录情况</w:t>
            </w:r>
          </w:p>
        </w:tc>
        <w:tc>
          <w:tcPr>
            <w:tcW w:w="6984" w:type="dxa"/>
            <w:vAlign w:val="center"/>
          </w:tcPr>
          <w:p>
            <w:pPr>
              <w:spacing w:line="560" w:lineRule="exact"/>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未按规定填写台账记录，每次扣除当月绩效得分1分。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restart"/>
            <w:vAlign w:val="center"/>
          </w:tcPr>
          <w:p>
            <w:pPr>
              <w:spacing w:line="560" w:lineRule="exact"/>
              <w:jc w:val="center"/>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安全管理</w:t>
            </w: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对重庆机场集团公司的安全管理规章制度执行情况</w:t>
            </w:r>
          </w:p>
        </w:tc>
        <w:tc>
          <w:tcPr>
            <w:tcW w:w="6984" w:type="dxa"/>
            <w:vAlign w:val="center"/>
          </w:tcPr>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1.作业人员进入隔离、飞行控制区，应佩（携）戴相应证件，从甲方指定路线进入相应作业区域，擅自进入的，每次扣10分，并扣罚违约金2000元/次。</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2.未根据甲方要求确定安全负责人和专（兼）职安全员、消防员，并报甲方备案，每次扣5分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3.乙方所有人员未向甲方申报个人资料（含政审调查资料等），每人扣1分，造成严重影响扣2分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4.乙方证件逾期，每人每次1分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5.乙方应对下属人员的</w:t>
            </w:r>
            <w:r>
              <w:rPr>
                <w:rFonts w:hint="eastAsia" w:ascii="仿宋_GB2312" w:eastAsia="仿宋_GB2312" w:cs="Times New Roman"/>
                <w:b w:val="0"/>
                <w:bCs w:val="0"/>
                <w:color w:val="auto"/>
                <w:sz w:val="24"/>
                <w:szCs w:val="24"/>
                <w:highlight w:val="none"/>
                <w:lang w:val="en-US" w:eastAsia="zh-CN"/>
              </w:rPr>
              <w:t>身份信息</w:t>
            </w:r>
            <w:r>
              <w:rPr>
                <w:rFonts w:hint="eastAsia" w:ascii="仿宋_GB2312" w:hAnsi="Times New Roman" w:eastAsia="仿宋_GB2312" w:cs="Times New Roman"/>
                <w:b w:val="0"/>
                <w:bCs w:val="0"/>
                <w:color w:val="auto"/>
                <w:sz w:val="24"/>
                <w:szCs w:val="24"/>
                <w:highlight w:val="none"/>
                <w:lang w:val="en-US" w:eastAsia="zh-CN"/>
              </w:rPr>
              <w:t>进行严格</w:t>
            </w:r>
            <w:r>
              <w:rPr>
                <w:rFonts w:hint="eastAsia" w:ascii="仿宋_GB2312" w:eastAsia="仿宋_GB2312" w:cs="Times New Roman"/>
                <w:b w:val="0"/>
                <w:bCs w:val="0"/>
                <w:color w:val="auto"/>
                <w:sz w:val="24"/>
                <w:szCs w:val="24"/>
                <w:highlight w:val="none"/>
                <w:lang w:val="en-US" w:eastAsia="zh-CN"/>
              </w:rPr>
              <w:t>核查</w:t>
            </w:r>
            <w:r>
              <w:rPr>
                <w:rFonts w:hint="eastAsia" w:ascii="仿宋_GB2312" w:hAnsi="Times New Roman" w:eastAsia="仿宋_GB2312" w:cs="Times New Roman"/>
                <w:b w:val="0"/>
                <w:bCs w:val="0"/>
                <w:color w:val="auto"/>
                <w:sz w:val="24"/>
                <w:szCs w:val="24"/>
                <w:highlight w:val="none"/>
                <w:lang w:val="en-US" w:eastAsia="zh-CN"/>
              </w:rPr>
              <w:t>，证件齐全的方可雇佣，违者每人扣1分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6.乙方应爱护作业区域的设施、设备，不得损毁或擅自移动施工区域内的设施、设备、线路等。违者每次扣除违约金500元，扣10分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7.乙方人员、车辆应在指定的区域内进行作业，其人员、车辆、设备不得超出指定区域范围，违者每次扣除违约金200元，每次扣5分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8.乙方应加强对本单位人员的法制教育，严禁发生打架斗殴、赌博、饮酒、聚众闹事、卖淫嫖娼、偷盗抢窃等违法犯罪行为，每次扣10分，并扣罚违约金2000元/次</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9.乙方应加强对本单位设施、设备、材料的管理，不得发生丢失、被盗的情况，违者每次扣5分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10.乙方员工应自觉接受甲方人员对其车辆通行证、人员通行证等有关证件的检查，违者每人每次扣5分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11.违反航站楼管理部作业规范相关行为，消防规范相关行为（门禁被锁）等，每次扣10分，并扣罚违约金2000元/次。</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12.违反飞行区管理部作业规范相关行为，消防规范相关行为（机坪未穿反光背心）等，每次扣10分，并扣罚违约金1000元/次。</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13.乙方不得擅自移动、损坏、移除、停用消防设施及器材，不得埋压、圈占消防栓，不得占用消防间距，不得堵塞消防通道，不得扰乱救火现场秩序，不得乱接电线，不得使用电炉等大功率电器，违者扣除违约金200元，扣5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14.乙方应服从甲方的监督检查及日常管理，对检查出的隐患及时整改，一般火险隐患不超过一天，重大隐患不超过二天，整改率应达到100%，违者扣除违约金200元，扣5分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15.不得泄露与机场行业相关的政治、空防、商业、化粪池点位及数量等机密，违者扣扣10分，并扣罚违约金2000元/次。</w:t>
            </w:r>
          </w:p>
          <w:p>
            <w:pPr>
              <w:spacing w:line="560" w:lineRule="exact"/>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16.不得有围观、拍照国家领导人和明星等有损机场形象的行为，违者扣10分，并扣罚违约金1000元/次。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continue"/>
            <w:vAlign w:val="center"/>
          </w:tcPr>
          <w:p>
            <w:pPr>
              <w:spacing w:line="560" w:lineRule="exact"/>
              <w:rPr>
                <w:rFonts w:hint="eastAsia" w:ascii="仿宋" w:hAnsi="仿宋" w:eastAsia="仿宋" w:cs="仿宋"/>
                <w:color w:val="auto"/>
                <w:sz w:val="24"/>
                <w:szCs w:val="24"/>
                <w:highlight w:val="none"/>
              </w:rPr>
            </w:pP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设施设备保养情况</w:t>
            </w:r>
          </w:p>
        </w:tc>
        <w:tc>
          <w:tcPr>
            <w:tcW w:w="6984" w:type="dxa"/>
            <w:vAlign w:val="center"/>
          </w:tcPr>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1.维修过程中导致设施设备损坏，每次扣3分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2.换季工作出现台账作假，未按换季计划实施，每次扣2分</w:t>
            </w:r>
          </w:p>
          <w:p>
            <w:pPr>
              <w:spacing w:line="560" w:lineRule="exact"/>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3.维护维修过程中，现场未清洁，每次扣1分，工具遗失，每次扣1分，限制物品遗失，每次扣3分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continue"/>
            <w:vAlign w:val="center"/>
          </w:tcPr>
          <w:p>
            <w:pPr>
              <w:spacing w:line="560" w:lineRule="exact"/>
              <w:rPr>
                <w:rFonts w:hint="eastAsia" w:ascii="仿宋" w:hAnsi="仿宋" w:eastAsia="仿宋" w:cs="仿宋"/>
                <w:color w:val="auto"/>
                <w:sz w:val="24"/>
                <w:szCs w:val="24"/>
                <w:highlight w:val="none"/>
              </w:rPr>
            </w:pP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组织员工安全学习情况</w:t>
            </w:r>
          </w:p>
        </w:tc>
        <w:tc>
          <w:tcPr>
            <w:tcW w:w="6984" w:type="dxa"/>
            <w:vAlign w:val="center"/>
          </w:tcPr>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1.未开展每周统一进行的培训，每次扣2分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2.未开展每月技能培训、安全培训及每月文件学习，且未做记录，每次扣2分</w:t>
            </w:r>
          </w:p>
          <w:p>
            <w:pPr>
              <w:spacing w:line="560" w:lineRule="exact"/>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3.未做外包单位管理人员对员工考核记录，每次扣2分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restart"/>
            <w:vAlign w:val="center"/>
          </w:tcPr>
          <w:p>
            <w:pPr>
              <w:spacing w:line="560" w:lineRule="exact"/>
              <w:jc w:val="center"/>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服务质量</w:t>
            </w: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对重庆机场集团公司服务质量规定的执行情况</w:t>
            </w:r>
          </w:p>
        </w:tc>
        <w:tc>
          <w:tcPr>
            <w:tcW w:w="6984" w:type="dxa"/>
            <w:vAlign w:val="center"/>
          </w:tcPr>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1.乙方进入隔离区内人员需向甲方申报个人资料（含无犯罪证明），造成影响扣2分</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2.乙方员工应自觉接受甲方人员对其人员通行证等有关证件的检查，违者扣5分</w:t>
            </w:r>
          </w:p>
          <w:p>
            <w:pPr>
              <w:numPr>
                <w:ilvl w:val="0"/>
                <w:numId w:val="0"/>
              </w:numPr>
              <w:spacing w:line="560" w:lineRule="exact"/>
              <w:ind w:leftChars="0"/>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3.乙方不服从甲方的监督检查，扣5分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continue"/>
            <w:vAlign w:val="center"/>
          </w:tcPr>
          <w:p>
            <w:pPr>
              <w:spacing w:line="560" w:lineRule="exact"/>
              <w:rPr>
                <w:rFonts w:hint="eastAsia" w:ascii="仿宋" w:hAnsi="仿宋" w:eastAsia="仿宋" w:cs="仿宋"/>
                <w:color w:val="auto"/>
                <w:sz w:val="24"/>
                <w:szCs w:val="24"/>
                <w:highlight w:val="none"/>
              </w:rPr>
            </w:pP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接报修通知后在规定时间内到达现场情况</w:t>
            </w:r>
          </w:p>
        </w:tc>
        <w:tc>
          <w:tcPr>
            <w:tcW w:w="6984" w:type="dxa"/>
            <w:vAlign w:val="center"/>
          </w:tcPr>
          <w:p>
            <w:pPr>
              <w:numPr>
                <w:ilvl w:val="0"/>
                <w:numId w:val="0"/>
              </w:numPr>
              <w:spacing w:line="560" w:lineRule="exact"/>
              <w:ind w:leftChars="0"/>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1.接报修后未在12小时之内完成处置或上报为完成原因的，每次扣1分</w:t>
            </w:r>
          </w:p>
          <w:p>
            <w:pPr>
              <w:numPr>
                <w:ilvl w:val="0"/>
                <w:numId w:val="0"/>
              </w:numPr>
              <w:spacing w:line="560" w:lineRule="exact"/>
              <w:ind w:leftChars="0"/>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2.接维修通知后，外包单位未在</w:t>
            </w:r>
            <w:r>
              <w:rPr>
                <w:rFonts w:hint="eastAsia" w:ascii="仿宋_GB2312" w:eastAsia="仿宋_GB2312" w:cs="Times New Roman"/>
                <w:b w:val="0"/>
                <w:bCs w:val="0"/>
                <w:color w:val="auto"/>
                <w:sz w:val="24"/>
                <w:szCs w:val="24"/>
                <w:highlight w:val="none"/>
                <w:lang w:val="en-US" w:eastAsia="zh-CN"/>
              </w:rPr>
              <w:t>3</w:t>
            </w:r>
            <w:r>
              <w:rPr>
                <w:rFonts w:hint="eastAsia" w:ascii="仿宋_GB2312" w:hAnsi="Times New Roman" w:eastAsia="仿宋_GB2312" w:cs="Times New Roman"/>
                <w:b w:val="0"/>
                <w:bCs w:val="0"/>
                <w:color w:val="auto"/>
                <w:sz w:val="24"/>
                <w:szCs w:val="24"/>
                <w:highlight w:val="none"/>
                <w:lang w:val="en-US" w:eastAsia="zh-CN"/>
              </w:rPr>
              <w:t>小时内到场，且未及时组织人员进行维修，每次扣5分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continue"/>
            <w:vAlign w:val="center"/>
          </w:tcPr>
          <w:p>
            <w:pPr>
              <w:spacing w:line="560" w:lineRule="exact"/>
              <w:rPr>
                <w:rFonts w:hint="eastAsia" w:ascii="仿宋" w:hAnsi="仿宋" w:eastAsia="仿宋" w:cs="仿宋"/>
                <w:color w:val="auto"/>
                <w:sz w:val="24"/>
                <w:szCs w:val="24"/>
                <w:highlight w:val="none"/>
              </w:rPr>
            </w:pP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员工执行集团公司制定的《员工手册》情况</w:t>
            </w:r>
          </w:p>
        </w:tc>
        <w:tc>
          <w:tcPr>
            <w:tcW w:w="6984" w:type="dxa"/>
            <w:vAlign w:val="center"/>
          </w:tcPr>
          <w:p>
            <w:pPr>
              <w:spacing w:line="560" w:lineRule="exact"/>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违反《员工手册》规定，每人每次扣5分。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restart"/>
            <w:vAlign w:val="center"/>
          </w:tcPr>
          <w:p>
            <w:pPr>
              <w:spacing w:line="560" w:lineRule="exact"/>
              <w:jc w:val="center"/>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劳动用工</w:t>
            </w: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按合同约定的最低用工人数执行情况</w:t>
            </w:r>
          </w:p>
        </w:tc>
        <w:tc>
          <w:tcPr>
            <w:tcW w:w="6984" w:type="dxa"/>
            <w:vAlign w:val="center"/>
          </w:tcPr>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1.应满足最低用工人数，每差1人扣罚4500元，扣2分，乙方自行承担违约造成的损失。</w:t>
            </w:r>
          </w:p>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2.抽查过程中，发现值班人员脱岗，每人每次扣3分</w:t>
            </w:r>
          </w:p>
          <w:p>
            <w:pPr>
              <w:spacing w:line="560" w:lineRule="exact"/>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3.值班人员未经备案调换班，每人每次扣2分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continue"/>
            <w:vAlign w:val="center"/>
          </w:tcPr>
          <w:p>
            <w:pPr>
              <w:spacing w:line="560" w:lineRule="exact"/>
              <w:rPr>
                <w:rFonts w:hint="eastAsia" w:ascii="仿宋" w:hAnsi="仿宋" w:eastAsia="仿宋" w:cs="仿宋"/>
                <w:color w:val="auto"/>
                <w:sz w:val="24"/>
                <w:szCs w:val="24"/>
                <w:highlight w:val="none"/>
              </w:rPr>
            </w:pP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劳动合同手续完善情况</w:t>
            </w:r>
          </w:p>
        </w:tc>
        <w:tc>
          <w:tcPr>
            <w:tcW w:w="6984" w:type="dxa"/>
            <w:vAlign w:val="center"/>
          </w:tcPr>
          <w:p>
            <w:pPr>
              <w:spacing w:line="560" w:lineRule="exact"/>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与员工是否签订完整规范的劳动合同，并交复印件在我部备案，未备案1份扣2分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continue"/>
            <w:vAlign w:val="center"/>
          </w:tcPr>
          <w:p>
            <w:pPr>
              <w:spacing w:line="560" w:lineRule="exact"/>
              <w:rPr>
                <w:rFonts w:hint="eastAsia" w:ascii="仿宋" w:hAnsi="仿宋" w:eastAsia="仿宋" w:cs="仿宋"/>
                <w:color w:val="auto"/>
                <w:sz w:val="24"/>
                <w:szCs w:val="24"/>
                <w:highlight w:val="none"/>
              </w:rPr>
            </w:pPr>
          </w:p>
        </w:tc>
        <w:tc>
          <w:tcPr>
            <w:tcW w:w="1215" w:type="dxa"/>
            <w:vAlign w:val="center"/>
          </w:tcPr>
          <w:p>
            <w:pPr>
              <w:numPr>
                <w:ilvl w:val="0"/>
                <w:numId w:val="0"/>
              </w:num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特种作业持证上岗情况</w:t>
            </w:r>
          </w:p>
        </w:tc>
        <w:tc>
          <w:tcPr>
            <w:tcW w:w="6984" w:type="dxa"/>
            <w:vAlign w:val="center"/>
          </w:tcPr>
          <w:p>
            <w:pPr>
              <w:spacing w:line="560" w:lineRule="exact"/>
              <w:rPr>
                <w:rFonts w:hint="eastAsia" w:ascii="仿宋_GB2312" w:hAnsi="Times New Roman" w:eastAsia="仿宋_GB2312" w:cs="Times New Roman"/>
                <w:b w:val="0"/>
                <w:bCs w:val="0"/>
                <w:color w:val="auto"/>
                <w:sz w:val="24"/>
                <w:szCs w:val="24"/>
                <w:highlight w:val="none"/>
                <w:lang w:val="en-US" w:eastAsia="zh-CN"/>
              </w:rPr>
            </w:pPr>
            <w:r>
              <w:rPr>
                <w:rFonts w:hint="eastAsia" w:ascii="仿宋_GB2312" w:hAnsi="Times New Roman" w:eastAsia="仿宋_GB2312" w:cs="Times New Roman"/>
                <w:b w:val="0"/>
                <w:bCs w:val="0"/>
                <w:color w:val="auto"/>
                <w:sz w:val="24"/>
                <w:szCs w:val="24"/>
                <w:highlight w:val="none"/>
                <w:lang w:val="en-US" w:eastAsia="zh-CN"/>
              </w:rPr>
              <w:t>1.未持证（《低压电工操作证》）上岗操作行为，每差1个证件扣罚4500元，扣2分</w:t>
            </w:r>
          </w:p>
          <w:p>
            <w:pPr>
              <w:spacing w:line="560" w:lineRule="exact"/>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2.持假证上岗，每人每次扣10分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restart"/>
            <w:vAlign w:val="center"/>
          </w:tcPr>
          <w:p>
            <w:pPr>
              <w:spacing w:line="560" w:lineRule="exact"/>
              <w:jc w:val="center"/>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薪酬待遇</w:t>
            </w: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服务商承诺的工资标准执行情况</w:t>
            </w:r>
          </w:p>
        </w:tc>
        <w:tc>
          <w:tcPr>
            <w:tcW w:w="6984" w:type="dxa"/>
            <w:vAlign w:val="center"/>
          </w:tcPr>
          <w:p>
            <w:pPr>
              <w:spacing w:line="560" w:lineRule="exact"/>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未按合同约定工资要求发放工资，每人扣4分。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continue"/>
            <w:vAlign w:val="center"/>
          </w:tcPr>
          <w:p>
            <w:pPr>
              <w:spacing w:line="560" w:lineRule="exact"/>
              <w:rPr>
                <w:rFonts w:hint="eastAsia" w:ascii="仿宋" w:hAnsi="仿宋" w:eastAsia="仿宋" w:cs="仿宋"/>
                <w:color w:val="auto"/>
                <w:sz w:val="24"/>
                <w:szCs w:val="24"/>
                <w:highlight w:val="none"/>
              </w:rPr>
            </w:pP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薪酬发放情况</w:t>
            </w:r>
          </w:p>
        </w:tc>
        <w:tc>
          <w:tcPr>
            <w:tcW w:w="6984" w:type="dxa"/>
            <w:vAlign w:val="center"/>
          </w:tcPr>
          <w:p>
            <w:pPr>
              <w:spacing w:line="560" w:lineRule="exact"/>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未在约定时间发放工资，出现拖欠工资情况，每人扣3分。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Merge w:val="continue"/>
            <w:vAlign w:val="center"/>
          </w:tcPr>
          <w:p>
            <w:pPr>
              <w:spacing w:line="560" w:lineRule="exact"/>
              <w:rPr>
                <w:rFonts w:hint="eastAsia" w:ascii="仿宋" w:hAnsi="仿宋" w:eastAsia="仿宋" w:cs="仿宋"/>
                <w:color w:val="auto"/>
                <w:sz w:val="24"/>
                <w:szCs w:val="24"/>
                <w:highlight w:val="none"/>
              </w:rPr>
            </w:pPr>
          </w:p>
        </w:tc>
        <w:tc>
          <w:tcPr>
            <w:tcW w:w="1215" w:type="dxa"/>
            <w:vAlign w:val="center"/>
          </w:tcPr>
          <w:p>
            <w:pPr>
              <w:spacing w:line="560" w:lineRule="exac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缴纳社会保险情况</w:t>
            </w:r>
          </w:p>
        </w:tc>
        <w:tc>
          <w:tcPr>
            <w:tcW w:w="6984" w:type="dxa"/>
            <w:vAlign w:val="center"/>
          </w:tcPr>
          <w:p>
            <w:pPr>
              <w:spacing w:line="560" w:lineRule="exact"/>
              <w:rPr>
                <w:rFonts w:hint="eastAsia" w:ascii="仿宋" w:hAnsi="仿宋" w:eastAsia="仿宋" w:cs="仿宋"/>
                <w:color w:val="auto"/>
                <w:sz w:val="24"/>
                <w:szCs w:val="24"/>
                <w:highlight w:val="none"/>
                <w:lang w:eastAsia="zh-CN"/>
              </w:rPr>
            </w:pPr>
            <w:r>
              <w:rPr>
                <w:rFonts w:hint="eastAsia" w:ascii="仿宋_GB2312" w:hAnsi="Times New Roman" w:eastAsia="仿宋_GB2312" w:cs="Times New Roman"/>
                <w:b w:val="0"/>
                <w:bCs w:val="0"/>
                <w:color w:val="auto"/>
                <w:sz w:val="24"/>
                <w:szCs w:val="24"/>
                <w:highlight w:val="none"/>
                <w:lang w:val="en-US" w:eastAsia="zh-CN"/>
              </w:rPr>
              <w:t>未按规定给员工缴纳社会保险，每人每次扣3分。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246" w:type="dxa"/>
            <w:vAlign w:val="center"/>
          </w:tcPr>
          <w:p>
            <w:pPr>
              <w:spacing w:line="360" w:lineRule="auto"/>
              <w:jc w:val="lef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抽查扣分</w:t>
            </w:r>
          </w:p>
        </w:tc>
        <w:tc>
          <w:tcPr>
            <w:tcW w:w="1215" w:type="dxa"/>
            <w:vAlign w:val="center"/>
          </w:tcPr>
          <w:p>
            <w:pPr>
              <w:spacing w:line="360" w:lineRule="auto"/>
              <w:jc w:val="lef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eastAsia="zh-CN"/>
              </w:rPr>
              <w:t>定期或不定期检查</w:t>
            </w:r>
          </w:p>
        </w:tc>
        <w:tc>
          <w:tcPr>
            <w:tcW w:w="6984" w:type="dxa"/>
            <w:vAlign w:val="center"/>
          </w:tcPr>
          <w:p>
            <w:pPr>
              <w:spacing w:line="360" w:lineRule="auto"/>
              <w:jc w:val="left"/>
              <w:rPr>
                <w:rFonts w:hint="eastAsia" w:ascii="仿宋" w:hAnsi="仿宋" w:eastAsia="仿宋" w:cs="仿宋"/>
                <w:color w:val="auto"/>
                <w:sz w:val="24"/>
                <w:szCs w:val="24"/>
                <w:highlight w:val="none"/>
              </w:rPr>
            </w:pPr>
            <w:r>
              <w:rPr>
                <w:rFonts w:hint="eastAsia" w:ascii="仿宋_GB2312" w:hAnsi="仿宋_GB2312" w:eastAsia="仿宋_GB2312" w:cs="仿宋_GB2312"/>
                <w:b w:val="0"/>
                <w:bCs w:val="0"/>
                <w:color w:val="auto"/>
                <w:sz w:val="24"/>
                <w:szCs w:val="24"/>
                <w:highlight w:val="none"/>
                <w:lang w:val="en-US" w:eastAsia="zh-CN"/>
              </w:rPr>
              <w:t>检查内容：包括上级单位组织的针对外包单位工作情况的所有检查，若与上述扣分项不符，每次扣5分。</w:t>
            </w:r>
          </w:p>
        </w:tc>
      </w:tr>
    </w:tbl>
    <w:p>
      <w:pPr>
        <w:spacing w:line="360" w:lineRule="auto"/>
        <w:rPr>
          <w:rFonts w:hint="eastAsia" w:ascii="仿宋_GB2312" w:hAnsi="仿宋_GB2312" w:eastAsia="仿宋_GB2312" w:cs="仿宋_GB2312"/>
          <w:color w:val="auto"/>
          <w:sz w:val="30"/>
          <w:szCs w:val="30"/>
          <w:highlight w:val="none"/>
        </w:rPr>
      </w:pPr>
    </w:p>
    <w:p>
      <w:pPr>
        <w:spacing w:line="360" w:lineRule="auto"/>
        <w:rPr>
          <w:rFonts w:hint="eastAsia" w:ascii="仿宋_GB2312" w:hAnsi="仿宋_GB2312" w:eastAsia="仿宋_GB2312" w:cs="仿宋_GB2312"/>
          <w:color w:val="auto"/>
          <w:sz w:val="30"/>
          <w:szCs w:val="30"/>
          <w:highlight w:val="none"/>
        </w:rPr>
      </w:pPr>
    </w:p>
    <w:p>
      <w:pPr>
        <w:pStyle w:val="2"/>
        <w:rPr>
          <w:rFonts w:hint="eastAsia" w:ascii="仿宋_GB2312" w:hAnsi="仿宋_GB2312" w:eastAsia="仿宋_GB2312" w:cs="仿宋_GB2312"/>
          <w:color w:val="auto"/>
          <w:sz w:val="30"/>
          <w:szCs w:val="30"/>
          <w:highlight w:val="none"/>
        </w:rPr>
      </w:pPr>
    </w:p>
    <w:p>
      <w:pPr>
        <w:rPr>
          <w:rFonts w:hint="eastAsia" w:ascii="仿宋_GB2312" w:hAnsi="仿宋_GB2312" w:eastAsia="仿宋_GB2312" w:cs="仿宋_GB2312"/>
          <w:color w:val="auto"/>
          <w:sz w:val="30"/>
          <w:szCs w:val="30"/>
          <w:highlight w:val="none"/>
        </w:rPr>
      </w:pPr>
    </w:p>
    <w:p>
      <w:pPr>
        <w:pStyle w:val="2"/>
        <w:rPr>
          <w:rFonts w:hint="eastAsia" w:ascii="仿宋_GB2312" w:hAnsi="仿宋_GB2312" w:eastAsia="仿宋_GB2312" w:cs="仿宋_GB2312"/>
          <w:color w:val="auto"/>
          <w:sz w:val="30"/>
          <w:szCs w:val="30"/>
          <w:highlight w:val="none"/>
        </w:rPr>
      </w:pPr>
    </w:p>
    <w:p>
      <w:pPr>
        <w:rPr>
          <w:rFonts w:hint="eastAsia" w:ascii="仿宋_GB2312" w:hAnsi="仿宋_GB2312" w:eastAsia="仿宋_GB2312" w:cs="仿宋_GB2312"/>
          <w:color w:val="auto"/>
          <w:sz w:val="30"/>
          <w:szCs w:val="30"/>
          <w:highlight w:val="none"/>
        </w:rPr>
      </w:pPr>
    </w:p>
    <w:p>
      <w:pPr>
        <w:pStyle w:val="2"/>
        <w:rPr>
          <w:rFonts w:hint="eastAsia" w:ascii="仿宋_GB2312" w:hAnsi="仿宋_GB2312" w:eastAsia="仿宋_GB2312" w:cs="仿宋_GB2312"/>
          <w:color w:val="auto"/>
          <w:sz w:val="30"/>
          <w:szCs w:val="30"/>
          <w:highlight w:val="none"/>
        </w:rPr>
      </w:pPr>
    </w:p>
    <w:p>
      <w:pPr>
        <w:rPr>
          <w:rFonts w:hint="eastAsia" w:ascii="仿宋_GB2312" w:hAnsi="仿宋_GB2312" w:eastAsia="仿宋_GB2312" w:cs="仿宋_GB2312"/>
          <w:color w:val="auto"/>
          <w:sz w:val="30"/>
          <w:szCs w:val="30"/>
          <w:highlight w:val="none"/>
        </w:rPr>
      </w:pPr>
    </w:p>
    <w:p>
      <w:pPr>
        <w:pStyle w:val="2"/>
        <w:rPr>
          <w:rFonts w:hint="eastAsia" w:ascii="仿宋_GB2312" w:hAnsi="仿宋_GB2312" w:eastAsia="仿宋_GB2312" w:cs="仿宋_GB2312"/>
          <w:color w:val="auto"/>
          <w:sz w:val="30"/>
          <w:szCs w:val="30"/>
          <w:highlight w:val="none"/>
        </w:rPr>
      </w:pPr>
    </w:p>
    <w:p>
      <w:pPr>
        <w:rPr>
          <w:rFonts w:hint="eastAsia" w:ascii="仿宋_GB2312" w:hAnsi="仿宋_GB2312" w:eastAsia="仿宋_GB2312" w:cs="仿宋_GB2312"/>
          <w:color w:val="auto"/>
          <w:sz w:val="30"/>
          <w:szCs w:val="30"/>
          <w:highlight w:val="none"/>
        </w:rPr>
      </w:pPr>
    </w:p>
    <w:p>
      <w:pPr>
        <w:pStyle w:val="2"/>
        <w:jc w:val="both"/>
        <w:rPr>
          <w:rFonts w:hint="eastAsia"/>
          <w:color w:val="auto"/>
          <w:highlight w:val="none"/>
        </w:rPr>
      </w:pPr>
    </w:p>
    <w:p>
      <w:pPr>
        <w:spacing w:line="360" w:lineRule="auto"/>
        <w:rPr>
          <w:rFonts w:hint="eastAsia" w:ascii="仿宋_GB2312" w:hAnsi="仿宋_GB2312" w:eastAsia="仿宋_GB2312" w:cs="仿宋_GB2312"/>
          <w:color w:val="auto"/>
          <w:sz w:val="30"/>
          <w:szCs w:val="30"/>
          <w:highlight w:val="none"/>
          <w:lang w:val="en-US" w:eastAsia="zh-CN"/>
        </w:rPr>
      </w:pPr>
      <w:r>
        <w:rPr>
          <w:rFonts w:hint="eastAsia" w:ascii="仿宋_GB2312" w:hAnsi="仿宋_GB2312" w:eastAsia="仿宋_GB2312" w:cs="仿宋_GB2312"/>
          <w:color w:val="auto"/>
          <w:sz w:val="30"/>
          <w:szCs w:val="30"/>
          <w:highlight w:val="none"/>
        </w:rPr>
        <w:t>附件</w:t>
      </w:r>
      <w:r>
        <w:rPr>
          <w:rFonts w:hint="eastAsia" w:ascii="仿宋_GB2312" w:hAnsi="仿宋_GB2312" w:eastAsia="仿宋_GB2312" w:cs="仿宋_GB2312"/>
          <w:color w:val="auto"/>
          <w:sz w:val="30"/>
          <w:szCs w:val="30"/>
          <w:highlight w:val="none"/>
          <w:lang w:val="en-US" w:eastAsia="zh-CN"/>
        </w:rPr>
        <w:t>2</w:t>
      </w:r>
    </w:p>
    <w:p>
      <w:pPr>
        <w:spacing w:line="360" w:lineRule="auto"/>
        <w:jc w:val="center"/>
        <w:rPr>
          <w:rFonts w:hint="eastAsia" w:ascii="仿宋_GB2312" w:hAnsi="仿宋_GB2312" w:eastAsia="仿宋_GB2312" w:cs="仿宋_GB2312"/>
          <w:color w:val="auto"/>
          <w:sz w:val="24"/>
          <w:szCs w:val="22"/>
          <w:highlight w:val="none"/>
        </w:rPr>
      </w:pPr>
      <w:r>
        <w:rPr>
          <w:rFonts w:hint="eastAsia" w:ascii="仿宋_GB2312" w:hAnsi="仿宋_GB2312" w:eastAsia="仿宋_GB2312" w:cs="仿宋_GB2312"/>
          <w:color w:val="auto"/>
          <w:sz w:val="30"/>
          <w:szCs w:val="30"/>
          <w:highlight w:val="none"/>
          <w:lang w:eastAsia="zh-CN"/>
        </w:rPr>
        <w:t>重庆江北国际机场全场化粪池危险源在线监测系统、远传系统维保及医疗废水预处理系统运维</w:t>
      </w:r>
      <w:r>
        <w:rPr>
          <w:rFonts w:hint="eastAsia" w:ascii="仿宋_GB2312" w:hAnsi="仿宋_GB2312" w:eastAsia="仿宋_GB2312" w:cs="仿宋_GB2312"/>
          <w:color w:val="auto"/>
          <w:sz w:val="30"/>
          <w:szCs w:val="30"/>
          <w:highlight w:val="none"/>
        </w:rPr>
        <w:t>项目年度考核表</w:t>
      </w:r>
    </w:p>
    <w:tbl>
      <w:tblPr>
        <w:tblStyle w:val="10"/>
        <w:tblW w:w="94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46"/>
        <w:gridCol w:w="1977"/>
        <w:gridCol w:w="1800"/>
        <w:gridCol w:w="1527"/>
        <w:gridCol w:w="174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446" w:type="dxa"/>
          </w:tcPr>
          <w:p>
            <w:pPr>
              <w:spacing w:line="360" w:lineRule="auto"/>
              <w:ind w:firstLine="240" w:firstLineChars="100"/>
              <w:jc w:val="center"/>
              <w:rPr>
                <w:rFonts w:hint="eastAsia" w:ascii="仿宋_GB2312" w:hAnsi="仿宋_GB2312" w:eastAsia="仿宋_GB2312" w:cs="仿宋_GB2312"/>
                <w:color w:val="auto"/>
                <w:kern w:val="0"/>
                <w:sz w:val="24"/>
                <w:szCs w:val="22"/>
                <w:highlight w:val="none"/>
              </w:rPr>
            </w:pPr>
            <w:r>
              <w:rPr>
                <w:rFonts w:hint="eastAsia" w:ascii="仿宋_GB2312" w:hAnsi="仿宋_GB2312" w:eastAsia="仿宋_GB2312" w:cs="仿宋_GB2312"/>
                <w:color w:val="auto"/>
                <w:kern w:val="0"/>
                <w:sz w:val="24"/>
                <w:szCs w:val="22"/>
                <w:highlight w:val="none"/>
              </w:rPr>
              <w:t>项目类别</w:t>
            </w:r>
          </w:p>
        </w:tc>
        <w:tc>
          <w:tcPr>
            <w:tcW w:w="1977" w:type="dxa"/>
          </w:tcPr>
          <w:p>
            <w:pPr>
              <w:spacing w:line="360" w:lineRule="auto"/>
              <w:jc w:val="center"/>
              <w:rPr>
                <w:rFonts w:hint="eastAsia" w:ascii="仿宋_GB2312" w:hAnsi="仿宋_GB2312" w:eastAsia="仿宋_GB2312" w:cs="仿宋_GB2312"/>
                <w:color w:val="auto"/>
                <w:kern w:val="0"/>
                <w:sz w:val="24"/>
                <w:szCs w:val="22"/>
                <w:highlight w:val="none"/>
                <w:lang w:eastAsia="zh-CN"/>
              </w:rPr>
            </w:pPr>
            <w:r>
              <w:rPr>
                <w:rFonts w:hint="eastAsia" w:ascii="仿宋_GB2312" w:hAnsi="仿宋_GB2312" w:eastAsia="仿宋_GB2312" w:cs="仿宋_GB2312"/>
                <w:color w:val="auto"/>
                <w:kern w:val="0"/>
                <w:sz w:val="24"/>
                <w:szCs w:val="22"/>
                <w:highlight w:val="none"/>
                <w:lang w:eastAsia="zh-CN"/>
              </w:rPr>
              <w:t>分值</w:t>
            </w:r>
          </w:p>
        </w:tc>
        <w:tc>
          <w:tcPr>
            <w:tcW w:w="1800" w:type="dxa"/>
          </w:tcPr>
          <w:p>
            <w:pPr>
              <w:spacing w:line="360" w:lineRule="auto"/>
              <w:jc w:val="center"/>
              <w:rPr>
                <w:rFonts w:hint="eastAsia" w:ascii="仿宋_GB2312" w:hAnsi="仿宋_GB2312" w:eastAsia="仿宋_GB2312" w:cs="仿宋_GB2312"/>
                <w:color w:val="auto"/>
                <w:kern w:val="0"/>
                <w:sz w:val="24"/>
                <w:szCs w:val="22"/>
                <w:highlight w:val="none"/>
                <w:lang w:eastAsia="zh-CN"/>
              </w:rPr>
            </w:pPr>
            <w:r>
              <w:rPr>
                <w:rFonts w:hint="eastAsia" w:ascii="仿宋_GB2312" w:hAnsi="仿宋_GB2312" w:eastAsia="仿宋_GB2312" w:cs="仿宋_GB2312"/>
                <w:color w:val="auto"/>
                <w:kern w:val="0"/>
                <w:sz w:val="24"/>
                <w:szCs w:val="22"/>
                <w:highlight w:val="none"/>
                <w:lang w:eastAsia="zh-CN"/>
              </w:rPr>
              <w:t>权重比</w:t>
            </w:r>
          </w:p>
        </w:tc>
        <w:tc>
          <w:tcPr>
            <w:tcW w:w="1527" w:type="dxa"/>
          </w:tcPr>
          <w:p>
            <w:pPr>
              <w:spacing w:line="360" w:lineRule="auto"/>
              <w:jc w:val="center"/>
              <w:rPr>
                <w:rFonts w:hint="eastAsia" w:ascii="仿宋_GB2312" w:hAnsi="仿宋_GB2312" w:eastAsia="仿宋_GB2312" w:cs="仿宋_GB2312"/>
                <w:color w:val="auto"/>
                <w:kern w:val="0"/>
                <w:sz w:val="24"/>
                <w:szCs w:val="22"/>
                <w:highlight w:val="none"/>
              </w:rPr>
            </w:pPr>
            <w:r>
              <w:rPr>
                <w:rFonts w:hint="eastAsia" w:ascii="仿宋_GB2312" w:hAnsi="仿宋_GB2312" w:eastAsia="仿宋_GB2312" w:cs="仿宋_GB2312"/>
                <w:color w:val="auto"/>
                <w:kern w:val="0"/>
                <w:sz w:val="24"/>
                <w:szCs w:val="22"/>
                <w:highlight w:val="none"/>
              </w:rPr>
              <w:t>考核得分</w:t>
            </w:r>
          </w:p>
        </w:tc>
        <w:tc>
          <w:tcPr>
            <w:tcW w:w="1746" w:type="dxa"/>
          </w:tcPr>
          <w:p>
            <w:pPr>
              <w:spacing w:line="360" w:lineRule="auto"/>
              <w:jc w:val="center"/>
              <w:rPr>
                <w:rFonts w:hint="eastAsia" w:ascii="仿宋_GB2312" w:hAnsi="仿宋_GB2312" w:eastAsia="仿宋_GB2312" w:cs="仿宋_GB2312"/>
                <w:color w:val="auto"/>
                <w:kern w:val="0"/>
                <w:sz w:val="24"/>
                <w:szCs w:val="22"/>
                <w:highlight w:val="none"/>
              </w:rPr>
            </w:pPr>
            <w:r>
              <w:rPr>
                <w:rFonts w:hint="eastAsia" w:ascii="仿宋_GB2312" w:hAnsi="仿宋_GB2312" w:eastAsia="仿宋_GB2312" w:cs="仿宋_GB2312"/>
                <w:color w:val="auto"/>
                <w:kern w:val="0"/>
                <w:sz w:val="24"/>
                <w:szCs w:val="22"/>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446" w:type="dxa"/>
          </w:tcPr>
          <w:p>
            <w:pPr>
              <w:spacing w:line="360" w:lineRule="auto"/>
              <w:jc w:val="center"/>
              <w:rPr>
                <w:rFonts w:hint="eastAsia" w:ascii="仿宋_GB2312" w:hAnsi="仿宋_GB2312" w:eastAsia="仿宋_GB2312" w:cs="仿宋_GB2312"/>
                <w:color w:val="auto"/>
                <w:kern w:val="0"/>
                <w:sz w:val="24"/>
                <w:szCs w:val="22"/>
                <w:highlight w:val="none"/>
                <w:lang w:eastAsia="zh-CN"/>
              </w:rPr>
            </w:pPr>
            <w:r>
              <w:rPr>
                <w:rFonts w:hint="eastAsia" w:ascii="仿宋_GB2312" w:hAnsi="仿宋_GB2312" w:eastAsia="仿宋_GB2312" w:cs="仿宋_GB2312"/>
                <w:color w:val="auto"/>
                <w:kern w:val="0"/>
                <w:sz w:val="24"/>
                <w:szCs w:val="22"/>
                <w:highlight w:val="none"/>
                <w:lang w:eastAsia="zh-CN"/>
              </w:rPr>
              <w:t>月度绩效考核平均分</w:t>
            </w:r>
          </w:p>
        </w:tc>
        <w:tc>
          <w:tcPr>
            <w:tcW w:w="1977" w:type="dxa"/>
          </w:tcPr>
          <w:p>
            <w:pPr>
              <w:spacing w:line="360" w:lineRule="auto"/>
              <w:jc w:val="center"/>
              <w:rPr>
                <w:rFonts w:hint="eastAsia" w:ascii="仿宋_GB2312" w:hAnsi="仿宋_GB2312" w:eastAsia="仿宋_GB2312" w:cs="仿宋_GB2312"/>
                <w:color w:val="auto"/>
                <w:kern w:val="0"/>
                <w:sz w:val="24"/>
                <w:szCs w:val="22"/>
                <w:highlight w:val="none"/>
              </w:rPr>
            </w:pPr>
          </w:p>
        </w:tc>
        <w:tc>
          <w:tcPr>
            <w:tcW w:w="1800" w:type="dxa"/>
          </w:tcPr>
          <w:p>
            <w:pPr>
              <w:spacing w:line="360" w:lineRule="auto"/>
              <w:jc w:val="center"/>
              <w:rPr>
                <w:rFonts w:hint="eastAsia" w:ascii="仿宋_GB2312" w:hAnsi="仿宋_GB2312" w:eastAsia="仿宋_GB2312" w:cs="仿宋_GB2312"/>
                <w:color w:val="auto"/>
                <w:kern w:val="0"/>
                <w:sz w:val="24"/>
                <w:szCs w:val="22"/>
                <w:highlight w:val="none"/>
                <w:lang w:val="en-US" w:eastAsia="zh-CN"/>
              </w:rPr>
            </w:pPr>
            <w:r>
              <w:rPr>
                <w:rFonts w:hint="eastAsia" w:ascii="仿宋_GB2312" w:hAnsi="仿宋_GB2312" w:eastAsia="仿宋_GB2312" w:cs="仿宋_GB2312"/>
                <w:color w:val="auto"/>
                <w:kern w:val="0"/>
                <w:sz w:val="24"/>
                <w:szCs w:val="22"/>
                <w:highlight w:val="none"/>
                <w:lang w:val="en-US" w:eastAsia="zh-CN"/>
              </w:rPr>
              <w:t>90%</w:t>
            </w:r>
          </w:p>
        </w:tc>
        <w:tc>
          <w:tcPr>
            <w:tcW w:w="1527" w:type="dxa"/>
          </w:tcPr>
          <w:p>
            <w:pPr>
              <w:spacing w:line="360" w:lineRule="auto"/>
              <w:jc w:val="center"/>
              <w:rPr>
                <w:rFonts w:hint="eastAsia" w:ascii="仿宋_GB2312" w:hAnsi="仿宋_GB2312" w:eastAsia="仿宋_GB2312" w:cs="仿宋_GB2312"/>
                <w:color w:val="auto"/>
                <w:kern w:val="0"/>
                <w:sz w:val="24"/>
                <w:szCs w:val="22"/>
                <w:highlight w:val="none"/>
              </w:rPr>
            </w:pPr>
          </w:p>
        </w:tc>
        <w:tc>
          <w:tcPr>
            <w:tcW w:w="1746" w:type="dxa"/>
          </w:tcPr>
          <w:p>
            <w:pPr>
              <w:spacing w:line="360" w:lineRule="auto"/>
              <w:jc w:val="center"/>
              <w:rPr>
                <w:rFonts w:hint="eastAsia" w:ascii="仿宋_GB2312" w:hAnsi="仿宋_GB2312" w:eastAsia="仿宋_GB2312" w:cs="仿宋_GB2312"/>
                <w:color w:val="auto"/>
                <w:kern w:val="0"/>
                <w:sz w:val="24"/>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2446" w:type="dxa"/>
          </w:tcPr>
          <w:p>
            <w:pPr>
              <w:spacing w:line="360" w:lineRule="auto"/>
              <w:jc w:val="center"/>
              <w:rPr>
                <w:rFonts w:hint="eastAsia" w:ascii="仿宋_GB2312" w:hAnsi="仿宋_GB2312" w:eastAsia="仿宋_GB2312" w:cs="仿宋_GB2312"/>
                <w:color w:val="auto"/>
                <w:kern w:val="0"/>
                <w:sz w:val="24"/>
                <w:szCs w:val="22"/>
                <w:highlight w:val="none"/>
                <w:lang w:eastAsia="zh-CN"/>
              </w:rPr>
            </w:pPr>
            <w:r>
              <w:rPr>
                <w:rFonts w:hint="eastAsia" w:ascii="仿宋_GB2312" w:hAnsi="仿宋_GB2312" w:eastAsia="仿宋_GB2312" w:cs="仿宋_GB2312"/>
                <w:color w:val="auto"/>
                <w:kern w:val="0"/>
                <w:sz w:val="24"/>
                <w:szCs w:val="22"/>
                <w:highlight w:val="none"/>
                <w:lang w:eastAsia="zh-CN"/>
              </w:rPr>
              <w:t>外包服务对象</w:t>
            </w:r>
          </w:p>
        </w:tc>
        <w:tc>
          <w:tcPr>
            <w:tcW w:w="1977" w:type="dxa"/>
          </w:tcPr>
          <w:p>
            <w:pPr>
              <w:spacing w:line="360" w:lineRule="auto"/>
              <w:jc w:val="center"/>
              <w:rPr>
                <w:rFonts w:hint="eastAsia" w:ascii="仿宋_GB2312" w:hAnsi="仿宋_GB2312" w:eastAsia="仿宋_GB2312" w:cs="仿宋_GB2312"/>
                <w:color w:val="auto"/>
                <w:kern w:val="0"/>
                <w:sz w:val="24"/>
                <w:szCs w:val="22"/>
                <w:highlight w:val="none"/>
              </w:rPr>
            </w:pPr>
          </w:p>
        </w:tc>
        <w:tc>
          <w:tcPr>
            <w:tcW w:w="1800" w:type="dxa"/>
          </w:tcPr>
          <w:p>
            <w:pPr>
              <w:spacing w:line="360" w:lineRule="auto"/>
              <w:jc w:val="center"/>
              <w:rPr>
                <w:rFonts w:hint="eastAsia" w:ascii="仿宋_GB2312" w:hAnsi="仿宋_GB2312" w:eastAsia="仿宋_GB2312" w:cs="仿宋_GB2312"/>
                <w:color w:val="auto"/>
                <w:kern w:val="0"/>
                <w:sz w:val="24"/>
                <w:szCs w:val="22"/>
                <w:highlight w:val="none"/>
                <w:lang w:val="en-US" w:eastAsia="zh-CN"/>
              </w:rPr>
            </w:pPr>
            <w:r>
              <w:rPr>
                <w:rFonts w:hint="eastAsia" w:ascii="仿宋_GB2312" w:hAnsi="仿宋_GB2312" w:eastAsia="仿宋_GB2312" w:cs="仿宋_GB2312"/>
                <w:color w:val="auto"/>
                <w:kern w:val="0"/>
                <w:sz w:val="24"/>
                <w:szCs w:val="22"/>
                <w:highlight w:val="none"/>
                <w:lang w:val="en-US" w:eastAsia="zh-CN"/>
              </w:rPr>
              <w:t>10%</w:t>
            </w:r>
          </w:p>
        </w:tc>
        <w:tc>
          <w:tcPr>
            <w:tcW w:w="1527" w:type="dxa"/>
          </w:tcPr>
          <w:p>
            <w:pPr>
              <w:spacing w:line="360" w:lineRule="auto"/>
              <w:jc w:val="center"/>
              <w:rPr>
                <w:rFonts w:hint="eastAsia" w:ascii="仿宋_GB2312" w:hAnsi="仿宋_GB2312" w:eastAsia="仿宋_GB2312" w:cs="仿宋_GB2312"/>
                <w:color w:val="auto"/>
                <w:kern w:val="0"/>
                <w:sz w:val="24"/>
                <w:szCs w:val="22"/>
                <w:highlight w:val="none"/>
              </w:rPr>
            </w:pPr>
          </w:p>
        </w:tc>
        <w:tc>
          <w:tcPr>
            <w:tcW w:w="1746" w:type="dxa"/>
          </w:tcPr>
          <w:p>
            <w:pPr>
              <w:spacing w:line="360" w:lineRule="auto"/>
              <w:jc w:val="center"/>
              <w:rPr>
                <w:rFonts w:hint="eastAsia" w:ascii="仿宋_GB2312" w:hAnsi="仿宋_GB2312" w:eastAsia="仿宋_GB2312" w:cs="仿宋_GB2312"/>
                <w:color w:val="auto"/>
                <w:kern w:val="0"/>
                <w:sz w:val="24"/>
                <w:szCs w:val="22"/>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6223" w:type="dxa"/>
            <w:gridSpan w:val="3"/>
          </w:tcPr>
          <w:p>
            <w:pPr>
              <w:spacing w:line="360" w:lineRule="auto"/>
              <w:jc w:val="center"/>
              <w:rPr>
                <w:rFonts w:hint="eastAsia" w:ascii="仿宋_GB2312" w:hAnsi="仿宋_GB2312" w:eastAsia="仿宋_GB2312" w:cs="仿宋_GB2312"/>
                <w:color w:val="auto"/>
                <w:kern w:val="0"/>
                <w:sz w:val="24"/>
                <w:szCs w:val="22"/>
                <w:highlight w:val="none"/>
                <w:lang w:eastAsia="zh-CN"/>
              </w:rPr>
            </w:pPr>
            <w:r>
              <w:rPr>
                <w:rFonts w:hint="eastAsia" w:ascii="仿宋_GB2312" w:hAnsi="仿宋_GB2312" w:eastAsia="仿宋_GB2312" w:cs="仿宋_GB2312"/>
                <w:color w:val="auto"/>
                <w:kern w:val="0"/>
                <w:sz w:val="24"/>
                <w:szCs w:val="22"/>
                <w:highlight w:val="none"/>
                <w:lang w:eastAsia="zh-CN"/>
              </w:rPr>
              <w:t>年度绩效考核得分</w:t>
            </w:r>
          </w:p>
        </w:tc>
        <w:tc>
          <w:tcPr>
            <w:tcW w:w="1527" w:type="dxa"/>
          </w:tcPr>
          <w:p>
            <w:pPr>
              <w:spacing w:line="360" w:lineRule="auto"/>
              <w:jc w:val="center"/>
              <w:rPr>
                <w:rFonts w:hint="eastAsia" w:ascii="仿宋_GB2312" w:hAnsi="仿宋_GB2312" w:eastAsia="仿宋_GB2312" w:cs="仿宋_GB2312"/>
                <w:color w:val="auto"/>
                <w:kern w:val="0"/>
                <w:sz w:val="24"/>
                <w:szCs w:val="22"/>
                <w:highlight w:val="none"/>
              </w:rPr>
            </w:pPr>
          </w:p>
        </w:tc>
        <w:tc>
          <w:tcPr>
            <w:tcW w:w="1746" w:type="dxa"/>
          </w:tcPr>
          <w:p>
            <w:pPr>
              <w:spacing w:line="360" w:lineRule="auto"/>
              <w:jc w:val="center"/>
              <w:rPr>
                <w:rFonts w:hint="eastAsia" w:ascii="仿宋_GB2312" w:hAnsi="仿宋_GB2312" w:eastAsia="仿宋_GB2312" w:cs="仿宋_GB2312"/>
                <w:color w:val="auto"/>
                <w:kern w:val="0"/>
                <w:sz w:val="24"/>
                <w:szCs w:val="22"/>
                <w:highlight w:val="none"/>
              </w:rPr>
            </w:pPr>
          </w:p>
        </w:tc>
      </w:tr>
    </w:tbl>
    <w:p>
      <w:pPr>
        <w:rPr>
          <w:rFonts w:hint="eastAsia" w:ascii="仿宋_GB2312" w:hAnsi="仿宋_GB2312" w:eastAsia="仿宋_GB2312" w:cs="仿宋_GB2312"/>
          <w:color w:val="auto"/>
          <w:highlight w:val="none"/>
        </w:rPr>
      </w:pPr>
    </w:p>
    <w:p>
      <w:pPr>
        <w:rPr>
          <w:rFonts w:hint="eastAsia" w:ascii="仿宋_GB2312" w:hAnsi="仿宋_GB2312" w:eastAsia="仿宋_GB2312" w:cs="仿宋_GB2312"/>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rFonts w:ascii="仿宋" w:hAnsi="仿宋" w:eastAsia="仿宋"/>
          <w:color w:val="auto"/>
          <w:highlight w:val="none"/>
        </w:rPr>
      </w:pPr>
    </w:p>
    <w:p>
      <w:pPr>
        <w:rPr>
          <w:rFonts w:ascii="仿宋" w:hAnsi="仿宋" w:eastAsia="仿宋"/>
          <w:color w:val="auto"/>
          <w:highlight w:val="none"/>
        </w:rPr>
      </w:pPr>
    </w:p>
    <w:p>
      <w:pPr>
        <w:pStyle w:val="2"/>
        <w:rPr>
          <w:color w:val="auto"/>
          <w:highlight w:val="none"/>
        </w:rPr>
      </w:pPr>
    </w:p>
    <w:p>
      <w:pPr>
        <w:rPr>
          <w:color w:val="auto"/>
        </w:rPr>
      </w:pPr>
    </w:p>
    <w:p>
      <w:pPr>
        <w:spacing w:line="600" w:lineRule="exact"/>
        <w:jc w:val="center"/>
        <w:rPr>
          <w:rFonts w:ascii="方正小标宋_GBK" w:hAnsi="方正小标宋_GBK" w:eastAsia="方正小标宋_GBK" w:cs="方正小标宋_GBK"/>
          <w:color w:val="auto"/>
          <w:sz w:val="44"/>
          <w:szCs w:val="44"/>
          <w:highlight w:val="none"/>
        </w:rPr>
      </w:pPr>
      <w:r>
        <w:rPr>
          <w:rFonts w:hint="eastAsia" w:ascii="方正小标宋_GBK" w:hAnsi="方正小标宋_GBK" w:eastAsia="方正小标宋_GBK" w:cs="方正小标宋_GBK"/>
          <w:color w:val="auto"/>
          <w:sz w:val="44"/>
          <w:szCs w:val="44"/>
          <w:highlight w:val="none"/>
        </w:rPr>
        <w:t>第三章  比选附件</w:t>
      </w:r>
    </w:p>
    <w:p>
      <w:pPr>
        <w:snapToGrid w:val="0"/>
        <w:spacing w:line="360" w:lineRule="auto"/>
        <w:rPr>
          <w:rFonts w:ascii="仿宋" w:hAnsi="仿宋" w:eastAsia="仿宋"/>
          <w:b/>
          <w:bCs/>
          <w:color w:val="auto"/>
          <w:sz w:val="28"/>
          <w:szCs w:val="28"/>
          <w:highlight w:val="none"/>
        </w:rPr>
      </w:pPr>
    </w:p>
    <w:p>
      <w:pPr>
        <w:snapToGrid w:val="0"/>
        <w:spacing w:line="360" w:lineRule="auto"/>
        <w:rPr>
          <w:rFonts w:ascii="仿宋" w:hAnsi="仿宋" w:eastAsia="仿宋"/>
          <w:b/>
          <w:bCs/>
          <w:color w:val="auto"/>
          <w:sz w:val="28"/>
          <w:szCs w:val="28"/>
          <w:highlight w:val="none"/>
        </w:rPr>
      </w:pPr>
      <w:r>
        <w:rPr>
          <w:rFonts w:hint="eastAsia" w:ascii="仿宋" w:hAnsi="仿宋" w:eastAsia="仿宋"/>
          <w:b/>
          <w:bCs/>
          <w:color w:val="auto"/>
          <w:sz w:val="28"/>
          <w:szCs w:val="28"/>
          <w:highlight w:val="none"/>
        </w:rPr>
        <w:t>附件</w:t>
      </w:r>
      <w:r>
        <w:rPr>
          <w:rFonts w:ascii="仿宋" w:hAnsi="仿宋" w:eastAsia="仿宋"/>
          <w:b/>
          <w:bCs/>
          <w:color w:val="auto"/>
          <w:sz w:val="28"/>
          <w:szCs w:val="28"/>
          <w:highlight w:val="none"/>
        </w:rPr>
        <w:t>1</w:t>
      </w:r>
      <w:r>
        <w:rPr>
          <w:rFonts w:hint="eastAsia" w:ascii="仿宋" w:hAnsi="仿宋" w:eastAsia="仿宋"/>
          <w:b/>
          <w:bCs/>
          <w:color w:val="auto"/>
          <w:sz w:val="28"/>
          <w:szCs w:val="28"/>
          <w:highlight w:val="none"/>
        </w:rPr>
        <w:t>：</w:t>
      </w:r>
    </w:p>
    <w:p>
      <w:pPr>
        <w:jc w:val="center"/>
        <w:rPr>
          <w:rFonts w:ascii="仿宋" w:hAnsi="仿宋" w:eastAsia="仿宋"/>
          <w:b/>
          <w:color w:val="auto"/>
          <w:sz w:val="32"/>
          <w:szCs w:val="32"/>
          <w:highlight w:val="none"/>
        </w:rPr>
      </w:pPr>
      <w:r>
        <w:rPr>
          <w:rFonts w:hint="eastAsia" w:ascii="仿宋" w:hAnsi="仿宋" w:eastAsia="仿宋"/>
          <w:b/>
          <w:color w:val="auto"/>
          <w:sz w:val="32"/>
          <w:szCs w:val="32"/>
          <w:highlight w:val="none"/>
        </w:rPr>
        <w:t>报价函</w:t>
      </w:r>
    </w:p>
    <w:p>
      <w:pPr>
        <w:jc w:val="left"/>
        <w:rPr>
          <w:rFonts w:ascii="仿宋" w:hAnsi="仿宋" w:eastAsia="仿宋"/>
          <w:color w:val="auto"/>
          <w:sz w:val="28"/>
          <w:szCs w:val="28"/>
          <w:highlight w:val="none"/>
        </w:rPr>
      </w:pPr>
      <w:r>
        <w:rPr>
          <w:rFonts w:hint="eastAsia" w:ascii="仿宋" w:hAnsi="仿宋" w:eastAsia="仿宋"/>
          <w:color w:val="auto"/>
          <w:sz w:val="28"/>
          <w:szCs w:val="28"/>
          <w:highlight w:val="none"/>
        </w:rPr>
        <w:t>重庆机场集团有限公司：</w:t>
      </w:r>
    </w:p>
    <w:p>
      <w:pPr>
        <w:numPr>
          <w:ilvl w:val="0"/>
          <w:numId w:val="2"/>
        </w:numPr>
        <w:tabs>
          <w:tab w:val="left" w:pos="2655"/>
          <w:tab w:val="left" w:pos="3520"/>
          <w:tab w:val="left" w:pos="4920"/>
          <w:tab w:val="left" w:pos="5715"/>
          <w:tab w:val="left" w:pos="6945"/>
          <w:tab w:val="left" w:pos="7980"/>
        </w:tabs>
        <w:autoSpaceDE w:val="0"/>
        <w:autoSpaceDN w:val="0"/>
        <w:adjustRightInd w:val="0"/>
        <w:spacing w:line="354" w:lineRule="auto"/>
        <w:ind w:left="120" w:leftChars="57" w:right="94" w:firstLine="560" w:firstLineChars="200"/>
        <w:rPr>
          <w:rFonts w:ascii="仿宋" w:hAnsi="仿宋" w:eastAsia="仿宋"/>
          <w:color w:val="auto"/>
          <w:sz w:val="28"/>
          <w:szCs w:val="28"/>
          <w:highlight w:val="none"/>
        </w:rPr>
      </w:pPr>
      <w:r>
        <w:rPr>
          <w:rFonts w:hint="eastAsia" w:ascii="仿宋" w:hAnsi="仿宋" w:eastAsia="仿宋"/>
          <w:color w:val="auto"/>
          <w:sz w:val="28"/>
          <w:szCs w:val="28"/>
          <w:highlight w:val="none"/>
        </w:rPr>
        <w:t>我方已仔细研究了</w:t>
      </w:r>
      <w:r>
        <w:rPr>
          <w:rFonts w:ascii="仿宋" w:hAnsi="仿宋" w:eastAsia="仿宋"/>
          <w:color w:val="auto"/>
          <w:sz w:val="28"/>
          <w:szCs w:val="28"/>
          <w:highlight w:val="none"/>
          <w:u w:val="single"/>
        </w:rPr>
        <w:tab/>
      </w:r>
      <w:r>
        <w:rPr>
          <w:rFonts w:ascii="仿宋" w:hAnsi="仿宋" w:eastAsia="仿宋"/>
          <w:color w:val="auto"/>
          <w:sz w:val="28"/>
          <w:szCs w:val="28"/>
          <w:highlight w:val="none"/>
          <w:u w:val="single"/>
        </w:rPr>
        <w:tab/>
      </w:r>
      <w:r>
        <w:rPr>
          <w:rFonts w:hint="eastAsia" w:ascii="仿宋" w:hAnsi="仿宋" w:eastAsia="仿宋"/>
          <w:color w:val="auto"/>
          <w:sz w:val="28"/>
          <w:szCs w:val="28"/>
          <w:highlight w:val="none"/>
          <w:u w:val="single"/>
        </w:rPr>
        <w:t>（项目名称）</w:t>
      </w:r>
      <w:r>
        <w:rPr>
          <w:rFonts w:hint="eastAsia" w:ascii="仿宋" w:hAnsi="仿宋" w:eastAsia="仿宋"/>
          <w:color w:val="auto"/>
          <w:sz w:val="28"/>
          <w:szCs w:val="28"/>
          <w:highlight w:val="none"/>
        </w:rPr>
        <w:t>项目比选采购文件的全部内容，愿意以人民币</w:t>
      </w:r>
      <w:r>
        <w:rPr>
          <w:rFonts w:hint="eastAsia" w:ascii="仿宋" w:hAnsi="仿宋" w:eastAsia="仿宋"/>
          <w:color w:val="auto"/>
          <w:sz w:val="28"/>
          <w:szCs w:val="28"/>
          <w:highlight w:val="none"/>
          <w:u w:val="single"/>
        </w:rPr>
        <w:t>（大写）</w:t>
      </w:r>
      <w:r>
        <w:rPr>
          <w:rFonts w:ascii="仿宋" w:hAnsi="仿宋" w:eastAsia="仿宋"/>
          <w:color w:val="auto"/>
          <w:sz w:val="28"/>
          <w:szCs w:val="28"/>
          <w:highlight w:val="none"/>
          <w:u w:val="single"/>
        </w:rPr>
        <w:tab/>
      </w:r>
      <w:r>
        <w:rPr>
          <w:rFonts w:hint="eastAsia" w:ascii="仿宋" w:hAnsi="仿宋" w:eastAsia="仿宋"/>
          <w:color w:val="auto"/>
          <w:sz w:val="28"/>
          <w:szCs w:val="28"/>
          <w:highlight w:val="none"/>
          <w:u w:val="single"/>
        </w:rPr>
        <w:t>元（</w:t>
      </w:r>
      <w:r>
        <w:rPr>
          <w:rFonts w:eastAsia="仿宋"/>
          <w:color w:val="auto"/>
          <w:sz w:val="28"/>
          <w:szCs w:val="28"/>
          <w:highlight w:val="none"/>
          <w:u w:val="single"/>
        </w:rPr>
        <w:t>¥</w:t>
      </w:r>
      <w:r>
        <w:rPr>
          <w:rFonts w:hint="eastAsia" w:eastAsia="仿宋"/>
          <w:color w:val="auto"/>
          <w:sz w:val="28"/>
          <w:szCs w:val="28"/>
          <w:highlight w:val="none"/>
          <w:u w:val="single"/>
          <w:lang w:val="en-US" w:eastAsia="zh-CN"/>
        </w:rPr>
        <w:t xml:space="preserve">    </w:t>
      </w:r>
      <w:r>
        <w:rPr>
          <w:rFonts w:ascii="仿宋" w:hAnsi="仿宋" w:eastAsia="仿宋"/>
          <w:color w:val="auto"/>
          <w:sz w:val="28"/>
          <w:szCs w:val="28"/>
          <w:highlight w:val="none"/>
          <w:u w:val="single"/>
        </w:rPr>
        <w:tab/>
      </w:r>
      <w:r>
        <w:rPr>
          <w:rFonts w:hint="eastAsia" w:ascii="仿宋" w:hAnsi="仿宋" w:eastAsia="仿宋"/>
          <w:color w:val="auto"/>
          <w:sz w:val="28"/>
          <w:szCs w:val="28"/>
          <w:highlight w:val="none"/>
          <w:u w:val="single"/>
        </w:rPr>
        <w:t>）</w:t>
      </w:r>
      <w:r>
        <w:rPr>
          <w:rFonts w:hint="eastAsia" w:ascii="仿宋" w:hAnsi="仿宋" w:eastAsia="仿宋"/>
          <w:b/>
          <w:bCs/>
          <w:color w:val="auto"/>
          <w:sz w:val="28"/>
          <w:szCs w:val="28"/>
          <w:highlight w:val="none"/>
        </w:rPr>
        <w:t>不含增值税税额</w:t>
      </w:r>
      <w:r>
        <w:rPr>
          <w:rFonts w:hint="eastAsia" w:ascii="仿宋" w:hAnsi="仿宋" w:eastAsia="仿宋"/>
          <w:color w:val="auto"/>
          <w:sz w:val="28"/>
          <w:szCs w:val="28"/>
          <w:highlight w:val="none"/>
        </w:rPr>
        <w:t>的总报价，</w:t>
      </w:r>
      <w:r>
        <w:rPr>
          <w:rFonts w:hint="eastAsia" w:ascii="仿宋_GB2312" w:hAnsi="宋体" w:eastAsia="仿宋_GB2312"/>
          <w:color w:val="auto"/>
          <w:sz w:val="28"/>
          <w:szCs w:val="28"/>
          <w:highlight w:val="none"/>
        </w:rPr>
        <w:t>增值税税率</w:t>
      </w:r>
      <w:r>
        <w:rPr>
          <w:rFonts w:hint="eastAsia" w:ascii="仿宋_GB2312" w:hAnsi="宋体" w:eastAsia="仿宋_GB2312"/>
          <w:color w:val="auto"/>
          <w:sz w:val="28"/>
          <w:szCs w:val="28"/>
          <w:highlight w:val="none"/>
          <w:u w:val="single"/>
        </w:rPr>
        <w:t xml:space="preserve">      %</w:t>
      </w:r>
      <w:r>
        <w:rPr>
          <w:rFonts w:hint="eastAsia" w:ascii="仿宋_GB2312" w:hAnsi="宋体" w:eastAsia="仿宋_GB2312"/>
          <w:color w:val="auto"/>
          <w:sz w:val="28"/>
          <w:szCs w:val="28"/>
          <w:highlight w:val="none"/>
          <w:u w:val="none"/>
          <w:lang w:eastAsia="zh-CN"/>
        </w:rPr>
        <w:t>，</w:t>
      </w:r>
      <w:r>
        <w:rPr>
          <w:rFonts w:hint="eastAsia" w:ascii="仿宋" w:hAnsi="仿宋" w:eastAsia="仿宋"/>
          <w:color w:val="auto"/>
          <w:sz w:val="28"/>
          <w:szCs w:val="28"/>
          <w:highlight w:val="none"/>
        </w:rPr>
        <w:t>工期</w:t>
      </w:r>
      <w:r>
        <w:rPr>
          <w:rFonts w:hint="eastAsia" w:ascii="仿宋" w:hAnsi="仿宋" w:eastAsia="仿宋"/>
          <w:color w:val="auto"/>
          <w:sz w:val="28"/>
          <w:szCs w:val="28"/>
          <w:highlight w:val="none"/>
          <w:lang w:val="en-US" w:eastAsia="zh-CN"/>
        </w:rPr>
        <w:t xml:space="preserve"> </w:t>
      </w:r>
      <w:r>
        <w:rPr>
          <w:rFonts w:hint="eastAsia" w:ascii="仿宋" w:hAnsi="仿宋" w:eastAsia="仿宋"/>
          <w:color w:val="auto"/>
          <w:sz w:val="28"/>
          <w:szCs w:val="28"/>
          <w:highlight w:val="none"/>
          <w:u w:val="single"/>
          <w:lang w:val="en-US" w:eastAsia="zh-CN"/>
        </w:rPr>
        <w:t xml:space="preserve">  </w:t>
      </w:r>
      <w:r>
        <w:rPr>
          <w:rFonts w:ascii="仿宋" w:hAnsi="仿宋" w:eastAsia="仿宋"/>
          <w:color w:val="auto"/>
          <w:sz w:val="28"/>
          <w:szCs w:val="28"/>
          <w:highlight w:val="none"/>
          <w:u w:val="single"/>
        </w:rPr>
        <w:tab/>
      </w:r>
      <w:r>
        <w:rPr>
          <w:rFonts w:hint="eastAsia" w:ascii="仿宋" w:hAnsi="仿宋" w:eastAsia="仿宋"/>
          <w:color w:val="auto"/>
          <w:sz w:val="28"/>
          <w:szCs w:val="28"/>
          <w:highlight w:val="none"/>
        </w:rPr>
        <w:t>，按合同约定实施和完成承包项目的全部工作。</w:t>
      </w:r>
    </w:p>
    <w:p>
      <w:pPr>
        <w:autoSpaceDE w:val="0"/>
        <w:autoSpaceDN w:val="0"/>
        <w:adjustRightInd w:val="0"/>
        <w:spacing w:before="15"/>
        <w:ind w:right="-20" w:firstLine="560" w:firstLineChars="200"/>
        <w:jc w:val="left"/>
        <w:rPr>
          <w:rFonts w:ascii="仿宋" w:hAnsi="仿宋" w:eastAsia="仿宋"/>
          <w:color w:val="auto"/>
          <w:sz w:val="28"/>
          <w:szCs w:val="28"/>
          <w:highlight w:val="none"/>
        </w:rPr>
      </w:pPr>
      <w:r>
        <w:rPr>
          <w:rFonts w:ascii="仿宋" w:hAnsi="仿宋" w:eastAsia="仿宋"/>
          <w:color w:val="auto"/>
          <w:sz w:val="28"/>
          <w:szCs w:val="28"/>
          <w:highlight w:val="none"/>
        </w:rPr>
        <w:t>2</w:t>
      </w:r>
      <w:r>
        <w:rPr>
          <w:rFonts w:hint="eastAsia" w:ascii="仿宋" w:hAnsi="仿宋" w:eastAsia="仿宋"/>
          <w:color w:val="auto"/>
          <w:sz w:val="28"/>
          <w:szCs w:val="28"/>
          <w:highlight w:val="none"/>
        </w:rPr>
        <w:t>．我方承诺在比选有效期内不修改、撤销比选响应文件。</w:t>
      </w:r>
    </w:p>
    <w:p>
      <w:pPr>
        <w:autoSpaceDE w:val="0"/>
        <w:autoSpaceDN w:val="0"/>
        <w:adjustRightInd w:val="0"/>
        <w:ind w:right="-20" w:firstLine="560" w:firstLineChars="200"/>
        <w:jc w:val="left"/>
        <w:rPr>
          <w:rFonts w:ascii="仿宋" w:hAnsi="仿宋" w:eastAsia="仿宋"/>
          <w:color w:val="auto"/>
          <w:sz w:val="28"/>
          <w:szCs w:val="28"/>
          <w:highlight w:val="none"/>
        </w:rPr>
      </w:pPr>
      <w:r>
        <w:rPr>
          <w:rFonts w:ascii="仿宋" w:hAnsi="仿宋" w:eastAsia="仿宋"/>
          <w:color w:val="auto"/>
          <w:sz w:val="28"/>
          <w:szCs w:val="28"/>
          <w:highlight w:val="none"/>
        </w:rPr>
        <w:t>3</w:t>
      </w:r>
      <w:r>
        <w:rPr>
          <w:rFonts w:hint="eastAsia" w:ascii="仿宋" w:hAnsi="仿宋" w:eastAsia="仿宋"/>
          <w:color w:val="auto"/>
          <w:sz w:val="28"/>
          <w:szCs w:val="28"/>
          <w:highlight w:val="none"/>
        </w:rPr>
        <w:t>．若我方成交：</w:t>
      </w:r>
    </w:p>
    <w:p>
      <w:pPr>
        <w:autoSpaceDE w:val="0"/>
        <w:autoSpaceDN w:val="0"/>
        <w:adjustRightInd w:val="0"/>
        <w:ind w:right="-80" w:firstLine="560" w:firstLineChars="200"/>
        <w:jc w:val="left"/>
        <w:rPr>
          <w:rFonts w:ascii="仿宋" w:hAnsi="仿宋" w:eastAsia="仿宋"/>
          <w:color w:val="auto"/>
          <w:sz w:val="28"/>
          <w:szCs w:val="28"/>
          <w:highlight w:val="none"/>
        </w:rPr>
      </w:pPr>
      <w:r>
        <w:rPr>
          <w:rFonts w:hint="eastAsia" w:ascii="仿宋" w:hAnsi="仿宋" w:eastAsia="仿宋"/>
          <w:color w:val="auto"/>
          <w:sz w:val="28"/>
          <w:szCs w:val="28"/>
          <w:highlight w:val="none"/>
        </w:rPr>
        <w:t>（</w:t>
      </w:r>
      <w:r>
        <w:rPr>
          <w:rFonts w:ascii="仿宋" w:hAnsi="仿宋" w:eastAsia="仿宋"/>
          <w:color w:val="auto"/>
          <w:sz w:val="28"/>
          <w:szCs w:val="28"/>
          <w:highlight w:val="none"/>
        </w:rPr>
        <w:t>1</w:t>
      </w:r>
      <w:r>
        <w:rPr>
          <w:rFonts w:hint="eastAsia" w:ascii="仿宋" w:hAnsi="仿宋" w:eastAsia="仿宋"/>
          <w:color w:val="auto"/>
          <w:sz w:val="28"/>
          <w:szCs w:val="28"/>
          <w:highlight w:val="none"/>
        </w:rPr>
        <w:t>）我方承诺在收到成交通知书后，在规定的期限内与你方签订合同。</w:t>
      </w:r>
    </w:p>
    <w:p>
      <w:pPr>
        <w:autoSpaceDE w:val="0"/>
        <w:autoSpaceDN w:val="0"/>
        <w:adjustRightInd w:val="0"/>
        <w:ind w:right="-20" w:firstLine="560" w:firstLineChars="200"/>
        <w:jc w:val="left"/>
        <w:rPr>
          <w:rFonts w:ascii="仿宋" w:hAnsi="仿宋" w:eastAsia="仿宋"/>
          <w:color w:val="auto"/>
          <w:sz w:val="28"/>
          <w:szCs w:val="28"/>
          <w:highlight w:val="none"/>
        </w:rPr>
      </w:pPr>
      <w:r>
        <w:rPr>
          <w:rFonts w:hint="eastAsia" w:ascii="仿宋" w:hAnsi="仿宋" w:eastAsia="仿宋"/>
          <w:color w:val="auto"/>
          <w:sz w:val="28"/>
          <w:szCs w:val="28"/>
          <w:highlight w:val="none"/>
        </w:rPr>
        <w:t>（</w:t>
      </w:r>
      <w:r>
        <w:rPr>
          <w:rFonts w:ascii="仿宋" w:hAnsi="仿宋" w:eastAsia="仿宋"/>
          <w:color w:val="auto"/>
          <w:sz w:val="28"/>
          <w:szCs w:val="28"/>
          <w:highlight w:val="none"/>
        </w:rPr>
        <w:t>2</w:t>
      </w:r>
      <w:r>
        <w:rPr>
          <w:rFonts w:hint="eastAsia" w:ascii="仿宋" w:hAnsi="仿宋" w:eastAsia="仿宋"/>
          <w:color w:val="auto"/>
          <w:sz w:val="28"/>
          <w:szCs w:val="28"/>
          <w:highlight w:val="none"/>
        </w:rPr>
        <w:t>）随同本报价函递交的报价函附录属于合同文件的组成部分。</w:t>
      </w:r>
    </w:p>
    <w:p>
      <w:pPr>
        <w:autoSpaceDE w:val="0"/>
        <w:autoSpaceDN w:val="0"/>
        <w:adjustRightInd w:val="0"/>
        <w:ind w:right="-20" w:firstLine="560" w:firstLineChars="200"/>
        <w:jc w:val="left"/>
        <w:rPr>
          <w:rFonts w:ascii="仿宋" w:hAnsi="仿宋" w:eastAsia="仿宋"/>
          <w:color w:val="auto"/>
          <w:sz w:val="28"/>
          <w:szCs w:val="28"/>
          <w:highlight w:val="none"/>
        </w:rPr>
      </w:pPr>
      <w:r>
        <w:rPr>
          <w:rFonts w:hint="eastAsia" w:ascii="仿宋" w:hAnsi="仿宋" w:eastAsia="仿宋"/>
          <w:color w:val="auto"/>
          <w:sz w:val="28"/>
          <w:szCs w:val="28"/>
          <w:highlight w:val="none"/>
        </w:rPr>
        <w:t>（</w:t>
      </w:r>
      <w:r>
        <w:rPr>
          <w:rFonts w:ascii="仿宋" w:hAnsi="仿宋" w:eastAsia="仿宋"/>
          <w:color w:val="auto"/>
          <w:sz w:val="28"/>
          <w:szCs w:val="28"/>
          <w:highlight w:val="none"/>
        </w:rPr>
        <w:t>3</w:t>
      </w:r>
      <w:r>
        <w:rPr>
          <w:rFonts w:hint="eastAsia" w:ascii="仿宋" w:hAnsi="仿宋" w:eastAsia="仿宋"/>
          <w:color w:val="auto"/>
          <w:sz w:val="28"/>
          <w:szCs w:val="28"/>
          <w:highlight w:val="none"/>
        </w:rPr>
        <w:t>）我方承诺在合同约定的期限内完成并移交全部合同项目和成果。</w:t>
      </w:r>
    </w:p>
    <w:p>
      <w:pPr>
        <w:autoSpaceDE w:val="0"/>
        <w:autoSpaceDN w:val="0"/>
        <w:adjustRightInd w:val="0"/>
        <w:spacing w:line="354" w:lineRule="auto"/>
        <w:ind w:left="120" w:right="-9" w:firstLine="560" w:firstLineChars="200"/>
        <w:jc w:val="left"/>
        <w:rPr>
          <w:rFonts w:ascii="仿宋" w:hAnsi="仿宋" w:eastAsia="仿宋"/>
          <w:color w:val="auto"/>
          <w:sz w:val="28"/>
          <w:szCs w:val="28"/>
          <w:highlight w:val="none"/>
        </w:rPr>
      </w:pPr>
      <w:r>
        <w:rPr>
          <w:rFonts w:ascii="仿宋" w:hAnsi="仿宋" w:eastAsia="仿宋"/>
          <w:color w:val="auto"/>
          <w:sz w:val="28"/>
          <w:szCs w:val="28"/>
          <w:highlight w:val="none"/>
        </w:rPr>
        <w:t>4</w:t>
      </w:r>
      <w:r>
        <w:rPr>
          <w:rFonts w:hint="eastAsia" w:ascii="仿宋" w:hAnsi="仿宋" w:eastAsia="仿宋"/>
          <w:color w:val="auto"/>
          <w:sz w:val="28"/>
          <w:szCs w:val="28"/>
          <w:highlight w:val="none"/>
        </w:rPr>
        <w:t>．我方在此声明，所递交的比选响应文件及有关资料内容完整、真实和准确。</w:t>
      </w:r>
    </w:p>
    <w:p>
      <w:pPr>
        <w:autoSpaceDE w:val="0"/>
        <w:autoSpaceDN w:val="0"/>
        <w:adjustRightInd w:val="0"/>
        <w:spacing w:line="354" w:lineRule="auto"/>
        <w:ind w:left="120" w:right="-9" w:firstLine="560" w:firstLineChars="200"/>
        <w:jc w:val="left"/>
        <w:rPr>
          <w:rFonts w:ascii="仿宋" w:hAnsi="仿宋" w:eastAsia="仿宋"/>
          <w:color w:val="auto"/>
          <w:sz w:val="28"/>
          <w:szCs w:val="28"/>
          <w:highlight w:val="none"/>
        </w:rPr>
      </w:pPr>
      <w:r>
        <w:rPr>
          <w:rFonts w:ascii="仿宋" w:hAnsi="仿宋" w:eastAsia="仿宋"/>
          <w:color w:val="auto"/>
          <w:sz w:val="28"/>
          <w:szCs w:val="28"/>
          <w:highlight w:val="none"/>
        </w:rPr>
        <w:t>5</w:t>
      </w:r>
      <w:r>
        <w:rPr>
          <w:rFonts w:hint="eastAsia" w:ascii="仿宋" w:hAnsi="仿宋" w:eastAsia="仿宋"/>
          <w:color w:val="auto"/>
          <w:sz w:val="28"/>
          <w:szCs w:val="28"/>
          <w:highlight w:val="none"/>
        </w:rPr>
        <w:t>．除非达到另外协议并生效，你方的成交通知书和本比选响应文件将成为约束双方的合同文件组成部分。</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highlight w:val="none"/>
        </w:rPr>
      </w:pPr>
      <w:r>
        <w:rPr>
          <w:rFonts w:hint="eastAsia" w:ascii="仿宋" w:hAnsi="仿宋" w:eastAsia="仿宋"/>
          <w:color w:val="auto"/>
          <w:sz w:val="28"/>
          <w:szCs w:val="28"/>
          <w:highlight w:val="none"/>
        </w:rPr>
        <w:t>比选响应人：</w:t>
      </w:r>
      <w:r>
        <w:rPr>
          <w:rFonts w:hint="eastAsia" w:ascii="仿宋" w:hAnsi="仿宋" w:eastAsia="仿宋"/>
          <w:color w:val="auto"/>
          <w:sz w:val="28"/>
          <w:szCs w:val="28"/>
          <w:highlight w:val="none"/>
          <w:u w:val="single"/>
        </w:rPr>
        <w:t xml:space="preserve"> </w:t>
      </w:r>
      <w:r>
        <w:rPr>
          <w:rFonts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（盖单位公章）</w:t>
      </w:r>
    </w:p>
    <w:p>
      <w:pPr>
        <w:tabs>
          <w:tab w:val="left" w:pos="7140"/>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highlight w:val="none"/>
          <w:u w:val="single"/>
        </w:rPr>
      </w:pPr>
      <w:r>
        <w:rPr>
          <w:rFonts w:hint="eastAsia" w:ascii="仿宋" w:hAnsi="仿宋" w:eastAsia="仿宋"/>
          <w:color w:val="auto"/>
          <w:sz w:val="28"/>
          <w:szCs w:val="28"/>
          <w:highlight w:val="none"/>
        </w:rPr>
        <w:t>法定代表人或其委托代理人：</w:t>
      </w:r>
      <w:r>
        <w:rPr>
          <w:rFonts w:ascii="仿宋" w:hAnsi="仿宋" w:eastAsia="仿宋"/>
          <w:color w:val="auto"/>
          <w:sz w:val="28"/>
          <w:szCs w:val="28"/>
          <w:highlight w:val="none"/>
          <w:u w:val="single"/>
        </w:rPr>
        <w:tab/>
      </w:r>
      <w:r>
        <w:rPr>
          <w:rFonts w:hint="eastAsia" w:ascii="仿宋" w:hAnsi="仿宋" w:eastAsia="仿宋"/>
          <w:color w:val="auto"/>
          <w:sz w:val="28"/>
          <w:szCs w:val="28"/>
          <w:highlight w:val="none"/>
        </w:rPr>
        <w:t>（签字）</w:t>
      </w:r>
    </w:p>
    <w:p>
      <w:pPr>
        <w:tabs>
          <w:tab w:val="left" w:pos="6470"/>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highlight w:val="none"/>
          <w:u w:val="single"/>
        </w:rPr>
      </w:pPr>
      <w:r>
        <w:rPr>
          <w:rFonts w:hint="eastAsia" w:ascii="仿宋" w:hAnsi="仿宋" w:eastAsia="仿宋"/>
          <w:color w:val="auto"/>
          <w:sz w:val="28"/>
          <w:szCs w:val="28"/>
          <w:highlight w:val="none"/>
        </w:rPr>
        <w:t xml:space="preserve">地 </w:t>
      </w:r>
      <w:r>
        <w:rPr>
          <w:rFonts w:ascii="仿宋" w:hAnsi="仿宋" w:eastAsia="仿宋"/>
          <w:color w:val="auto"/>
          <w:sz w:val="28"/>
          <w:szCs w:val="28"/>
          <w:highlight w:val="none"/>
        </w:rPr>
        <w:t xml:space="preserve">     </w:t>
      </w:r>
      <w:r>
        <w:rPr>
          <w:rFonts w:hint="eastAsia" w:ascii="仿宋" w:hAnsi="仿宋" w:eastAsia="仿宋"/>
          <w:color w:val="auto"/>
          <w:sz w:val="28"/>
          <w:szCs w:val="28"/>
          <w:highlight w:val="none"/>
        </w:rPr>
        <w:t>址：</w:t>
      </w:r>
      <w:r>
        <w:rPr>
          <w:rFonts w:ascii="仿宋" w:hAnsi="仿宋" w:eastAsia="仿宋"/>
          <w:color w:val="auto"/>
          <w:sz w:val="28"/>
          <w:szCs w:val="28"/>
          <w:highlight w:val="none"/>
          <w:u w:val="single"/>
        </w:rPr>
        <w:t xml:space="preserve">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highlight w:val="none"/>
          <w:u w:val="single"/>
        </w:rPr>
      </w:pPr>
      <w:r>
        <w:rPr>
          <w:rFonts w:hint="eastAsia" w:ascii="仿宋" w:hAnsi="仿宋" w:eastAsia="仿宋"/>
          <w:color w:val="auto"/>
          <w:sz w:val="28"/>
          <w:szCs w:val="28"/>
          <w:highlight w:val="none"/>
        </w:rPr>
        <w:t xml:space="preserve">网 </w:t>
      </w:r>
      <w:r>
        <w:rPr>
          <w:rFonts w:ascii="仿宋" w:hAnsi="仿宋" w:eastAsia="仿宋"/>
          <w:color w:val="auto"/>
          <w:sz w:val="28"/>
          <w:szCs w:val="28"/>
          <w:highlight w:val="none"/>
        </w:rPr>
        <w:t xml:space="preserve">     </w:t>
      </w:r>
      <w:r>
        <w:rPr>
          <w:rFonts w:hint="eastAsia" w:ascii="仿宋" w:hAnsi="仿宋" w:eastAsia="仿宋"/>
          <w:color w:val="auto"/>
          <w:sz w:val="28"/>
          <w:szCs w:val="28"/>
          <w:highlight w:val="none"/>
        </w:rPr>
        <w:t>址：</w:t>
      </w:r>
      <w:r>
        <w:rPr>
          <w:rFonts w:hint="eastAsia" w:ascii="仿宋" w:hAnsi="仿宋" w:eastAsia="仿宋"/>
          <w:color w:val="auto"/>
          <w:sz w:val="28"/>
          <w:szCs w:val="28"/>
          <w:highlight w:val="none"/>
          <w:u w:val="single"/>
        </w:rPr>
        <w:t xml:space="preserve">　　　　　　　　　　 </w:t>
      </w:r>
      <w:r>
        <w:rPr>
          <w:rFonts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highlight w:val="none"/>
          <w:u w:val="single"/>
        </w:rPr>
      </w:pPr>
      <w:r>
        <w:rPr>
          <w:rFonts w:hint="eastAsia" w:ascii="仿宋" w:hAnsi="仿宋" w:eastAsia="仿宋"/>
          <w:color w:val="auto"/>
          <w:sz w:val="28"/>
          <w:szCs w:val="28"/>
          <w:highlight w:val="none"/>
        </w:rPr>
        <w:t xml:space="preserve">电 </w:t>
      </w:r>
      <w:r>
        <w:rPr>
          <w:rFonts w:ascii="仿宋" w:hAnsi="仿宋" w:eastAsia="仿宋"/>
          <w:color w:val="auto"/>
          <w:sz w:val="28"/>
          <w:szCs w:val="28"/>
          <w:highlight w:val="none"/>
        </w:rPr>
        <w:t xml:space="preserve">     </w:t>
      </w:r>
      <w:r>
        <w:rPr>
          <w:rFonts w:hint="eastAsia" w:ascii="仿宋" w:hAnsi="仿宋" w:eastAsia="仿宋"/>
          <w:color w:val="auto"/>
          <w:sz w:val="28"/>
          <w:szCs w:val="28"/>
          <w:highlight w:val="none"/>
        </w:rPr>
        <w:t>话：</w:t>
      </w:r>
      <w:r>
        <w:rPr>
          <w:rFonts w:hint="eastAsia" w:ascii="仿宋" w:hAnsi="仿宋" w:eastAsia="仿宋"/>
          <w:color w:val="auto"/>
          <w:sz w:val="28"/>
          <w:szCs w:val="28"/>
          <w:highlight w:val="none"/>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highlight w:val="none"/>
          <w:u w:val="single"/>
        </w:rPr>
      </w:pPr>
      <w:r>
        <w:rPr>
          <w:rFonts w:hint="eastAsia" w:ascii="仿宋" w:hAnsi="仿宋" w:eastAsia="仿宋"/>
          <w:color w:val="auto"/>
          <w:sz w:val="28"/>
          <w:szCs w:val="28"/>
          <w:highlight w:val="none"/>
        </w:rPr>
        <w:t xml:space="preserve">传 </w:t>
      </w:r>
      <w:r>
        <w:rPr>
          <w:rFonts w:ascii="仿宋" w:hAnsi="仿宋" w:eastAsia="仿宋"/>
          <w:color w:val="auto"/>
          <w:sz w:val="28"/>
          <w:szCs w:val="28"/>
          <w:highlight w:val="none"/>
        </w:rPr>
        <w:t xml:space="preserve">     </w:t>
      </w:r>
      <w:r>
        <w:rPr>
          <w:rFonts w:hint="eastAsia" w:ascii="仿宋" w:hAnsi="仿宋" w:eastAsia="仿宋"/>
          <w:color w:val="auto"/>
          <w:sz w:val="28"/>
          <w:szCs w:val="28"/>
          <w:highlight w:val="none"/>
        </w:rPr>
        <w:t>真：</w:t>
      </w:r>
      <w:r>
        <w:rPr>
          <w:rFonts w:hint="eastAsia" w:ascii="仿宋" w:hAnsi="仿宋" w:eastAsia="仿宋"/>
          <w:color w:val="auto"/>
          <w:sz w:val="28"/>
          <w:szCs w:val="28"/>
          <w:highlight w:val="none"/>
          <w:u w:val="single"/>
        </w:rPr>
        <w:t>　　　　　　　　　　　　　　</w:t>
      </w:r>
    </w:p>
    <w:p>
      <w:pPr>
        <w:tabs>
          <w:tab w:val="left" w:pos="7035"/>
          <w:tab w:val="left" w:pos="7560"/>
          <w:tab w:val="left" w:pos="8300"/>
        </w:tabs>
        <w:autoSpaceDE w:val="0"/>
        <w:autoSpaceDN w:val="0"/>
        <w:adjustRightInd w:val="0"/>
        <w:spacing w:line="360" w:lineRule="auto"/>
        <w:ind w:right="210" w:firstLine="756" w:firstLineChars="270"/>
        <w:jc w:val="left"/>
        <w:rPr>
          <w:rFonts w:ascii="仿宋" w:hAnsi="仿宋" w:eastAsia="仿宋"/>
          <w:color w:val="auto"/>
          <w:sz w:val="28"/>
          <w:szCs w:val="28"/>
          <w:highlight w:val="none"/>
        </w:rPr>
      </w:pPr>
      <w:r>
        <w:rPr>
          <w:rFonts w:hint="eastAsia" w:ascii="仿宋" w:hAnsi="仿宋" w:eastAsia="仿宋"/>
          <w:color w:val="auto"/>
          <w:sz w:val="28"/>
          <w:szCs w:val="28"/>
          <w:highlight w:val="none"/>
        </w:rPr>
        <w:t>邮 政 编 码：</w:t>
      </w:r>
      <w:r>
        <w:rPr>
          <w:rFonts w:hint="eastAsia" w:ascii="仿宋" w:hAnsi="仿宋" w:eastAsia="仿宋"/>
          <w:color w:val="auto"/>
          <w:sz w:val="28"/>
          <w:szCs w:val="28"/>
          <w:highlight w:val="none"/>
          <w:u w:val="single"/>
        </w:rPr>
        <w:t xml:space="preserve">　　　 </w:t>
      </w:r>
      <w:r>
        <w:rPr>
          <w:rFonts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u w:val="single"/>
        </w:rPr>
        <w:t>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 xml:space="preserve">                      </w:t>
      </w:r>
    </w:p>
    <w:p>
      <w:pPr>
        <w:tabs>
          <w:tab w:val="left" w:pos="6000"/>
          <w:tab w:val="left" w:pos="7040"/>
          <w:tab w:val="left" w:pos="8100"/>
        </w:tabs>
        <w:autoSpaceDE w:val="0"/>
        <w:autoSpaceDN w:val="0"/>
        <w:adjustRightInd w:val="0"/>
        <w:spacing w:line="360" w:lineRule="auto"/>
        <w:ind w:left="2246" w:leftChars="571" w:right="-20" w:hanging="1047" w:hangingChars="374"/>
        <w:jc w:val="center"/>
        <w:rPr>
          <w:rFonts w:ascii="仿宋" w:hAnsi="仿宋" w:eastAsia="仿宋"/>
          <w:color w:val="auto"/>
          <w:sz w:val="28"/>
          <w:szCs w:val="28"/>
          <w:highlight w:val="none"/>
        </w:rPr>
      </w:pPr>
      <w:r>
        <w:rPr>
          <w:rFonts w:hint="eastAsia" w:ascii="仿宋" w:hAnsi="仿宋" w:eastAsia="仿宋"/>
          <w:color w:val="auto"/>
          <w:sz w:val="28"/>
          <w:szCs w:val="28"/>
          <w:highlight w:val="none"/>
        </w:rPr>
        <w:t xml:space="preserve">                 </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年</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月</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日</w:t>
      </w:r>
    </w:p>
    <w:p>
      <w:pPr>
        <w:widowControl/>
        <w:jc w:val="left"/>
        <w:rPr>
          <w:rFonts w:ascii="仿宋" w:hAnsi="仿宋" w:eastAsia="仿宋"/>
          <w:color w:val="auto"/>
          <w:szCs w:val="21"/>
          <w:highlight w:val="none"/>
        </w:rPr>
      </w:pPr>
    </w:p>
    <w:p>
      <w:pPr>
        <w:pStyle w:val="2"/>
        <w:rPr>
          <w:rFonts w:ascii="仿宋" w:hAnsi="仿宋" w:eastAsia="仿宋"/>
          <w:color w:val="auto"/>
          <w:szCs w:val="21"/>
          <w:highlight w:val="none"/>
        </w:rPr>
      </w:pPr>
    </w:p>
    <w:p>
      <w:pPr>
        <w:rPr>
          <w:rFonts w:ascii="仿宋" w:hAnsi="仿宋" w:eastAsia="仿宋"/>
          <w:color w:val="auto"/>
          <w:szCs w:val="21"/>
          <w:highlight w:val="none"/>
        </w:rPr>
      </w:pPr>
    </w:p>
    <w:p>
      <w:pPr>
        <w:pStyle w:val="2"/>
        <w:rPr>
          <w:rFonts w:ascii="仿宋" w:hAnsi="仿宋" w:eastAsia="仿宋"/>
          <w:color w:val="auto"/>
          <w:szCs w:val="21"/>
          <w:highlight w:val="none"/>
        </w:rPr>
      </w:pPr>
    </w:p>
    <w:p>
      <w:pPr>
        <w:rPr>
          <w:rFonts w:ascii="仿宋" w:hAnsi="仿宋" w:eastAsia="仿宋"/>
          <w:color w:val="auto"/>
          <w:szCs w:val="21"/>
          <w:highlight w:val="none"/>
        </w:rPr>
      </w:pPr>
    </w:p>
    <w:p>
      <w:pPr>
        <w:pStyle w:val="2"/>
        <w:rPr>
          <w:rFonts w:ascii="仿宋" w:hAnsi="仿宋" w:eastAsia="仿宋"/>
          <w:color w:val="auto"/>
          <w:szCs w:val="21"/>
          <w:highlight w:val="none"/>
        </w:rPr>
      </w:pPr>
    </w:p>
    <w:p>
      <w:pPr>
        <w:rPr>
          <w:rFonts w:ascii="仿宋" w:hAnsi="仿宋" w:eastAsia="仿宋"/>
          <w:color w:val="auto"/>
          <w:szCs w:val="21"/>
          <w:highlight w:val="none"/>
        </w:rPr>
      </w:pPr>
    </w:p>
    <w:p>
      <w:pPr>
        <w:pStyle w:val="2"/>
        <w:rPr>
          <w:rFonts w:ascii="仿宋" w:hAnsi="仿宋" w:eastAsia="仿宋"/>
          <w:color w:val="auto"/>
          <w:szCs w:val="21"/>
          <w:highlight w:val="none"/>
        </w:rPr>
      </w:pPr>
    </w:p>
    <w:p>
      <w:pPr>
        <w:rPr>
          <w:rFonts w:ascii="仿宋" w:hAnsi="仿宋" w:eastAsia="仿宋"/>
          <w:color w:val="auto"/>
          <w:szCs w:val="21"/>
          <w:highlight w:val="none"/>
        </w:rPr>
      </w:pPr>
    </w:p>
    <w:p>
      <w:pPr>
        <w:pStyle w:val="2"/>
        <w:rPr>
          <w:rFonts w:ascii="仿宋" w:hAnsi="仿宋" w:eastAsia="仿宋"/>
          <w:color w:val="auto"/>
          <w:szCs w:val="21"/>
          <w:highlight w:val="none"/>
        </w:rPr>
      </w:pPr>
    </w:p>
    <w:p>
      <w:pPr>
        <w:rPr>
          <w:rFonts w:ascii="仿宋" w:hAnsi="仿宋" w:eastAsia="仿宋"/>
          <w:color w:val="auto"/>
          <w:szCs w:val="21"/>
          <w:highlight w:val="none"/>
        </w:rPr>
      </w:pPr>
    </w:p>
    <w:p>
      <w:pPr>
        <w:pStyle w:val="2"/>
        <w:rPr>
          <w:rFonts w:ascii="仿宋" w:hAnsi="仿宋" w:eastAsia="仿宋"/>
          <w:color w:val="auto"/>
          <w:szCs w:val="21"/>
          <w:highlight w:val="none"/>
        </w:rPr>
      </w:pPr>
    </w:p>
    <w:p>
      <w:pPr>
        <w:rPr>
          <w:rFonts w:ascii="仿宋" w:hAnsi="仿宋" w:eastAsia="仿宋"/>
          <w:color w:val="auto"/>
          <w:szCs w:val="21"/>
          <w:highlight w:val="none"/>
        </w:rPr>
      </w:pPr>
    </w:p>
    <w:p>
      <w:pPr>
        <w:pStyle w:val="2"/>
        <w:rPr>
          <w:rFonts w:ascii="仿宋" w:hAnsi="仿宋" w:eastAsia="仿宋"/>
          <w:color w:val="auto"/>
          <w:szCs w:val="21"/>
          <w:highlight w:val="none"/>
        </w:rPr>
      </w:pPr>
    </w:p>
    <w:p>
      <w:pPr>
        <w:pStyle w:val="2"/>
        <w:jc w:val="both"/>
        <w:rPr>
          <w:color w:val="auto"/>
          <w:highlight w:val="none"/>
        </w:rPr>
      </w:pPr>
    </w:p>
    <w:p>
      <w:pPr>
        <w:snapToGrid w:val="0"/>
        <w:spacing w:line="360" w:lineRule="auto"/>
        <w:rPr>
          <w:rFonts w:ascii="仿宋" w:hAnsi="仿宋" w:eastAsia="仿宋"/>
          <w:b/>
          <w:bCs/>
          <w:color w:val="auto"/>
          <w:sz w:val="28"/>
          <w:szCs w:val="28"/>
          <w:highlight w:val="none"/>
        </w:rPr>
      </w:pPr>
      <w:r>
        <w:rPr>
          <w:rFonts w:hint="eastAsia" w:ascii="仿宋" w:hAnsi="仿宋" w:eastAsia="仿宋"/>
          <w:b/>
          <w:bCs/>
          <w:color w:val="auto"/>
          <w:sz w:val="28"/>
          <w:szCs w:val="28"/>
          <w:highlight w:val="none"/>
        </w:rPr>
        <w:t>附件</w:t>
      </w:r>
      <w:r>
        <w:rPr>
          <w:rFonts w:hint="eastAsia" w:ascii="仿宋" w:hAnsi="仿宋" w:eastAsia="仿宋"/>
          <w:b/>
          <w:bCs/>
          <w:color w:val="auto"/>
          <w:sz w:val="28"/>
          <w:szCs w:val="28"/>
          <w:highlight w:val="none"/>
          <w:lang w:val="en-US" w:eastAsia="zh-CN"/>
        </w:rPr>
        <w:t>2</w:t>
      </w:r>
      <w:r>
        <w:rPr>
          <w:rFonts w:hint="eastAsia" w:ascii="仿宋" w:hAnsi="仿宋" w:eastAsia="仿宋"/>
          <w:b/>
          <w:bCs/>
          <w:color w:val="auto"/>
          <w:sz w:val="28"/>
          <w:szCs w:val="28"/>
          <w:highlight w:val="none"/>
        </w:rPr>
        <w:t>：</w:t>
      </w:r>
    </w:p>
    <w:p>
      <w:pPr>
        <w:jc w:val="center"/>
        <w:rPr>
          <w:rFonts w:ascii="仿宋" w:hAnsi="仿宋" w:eastAsia="仿宋"/>
          <w:b/>
          <w:color w:val="auto"/>
          <w:sz w:val="28"/>
          <w:szCs w:val="28"/>
          <w:highlight w:val="none"/>
        </w:rPr>
      </w:pPr>
      <w:r>
        <w:rPr>
          <w:rFonts w:hint="eastAsia" w:ascii="仿宋" w:hAnsi="仿宋" w:eastAsia="仿宋"/>
          <w:b/>
          <w:color w:val="auto"/>
          <w:sz w:val="28"/>
          <w:szCs w:val="28"/>
          <w:highlight w:val="none"/>
        </w:rPr>
        <w:t>法定代表人身份证明</w:t>
      </w:r>
    </w:p>
    <w:p>
      <w:pPr>
        <w:rPr>
          <w:rFonts w:ascii="仿宋" w:hAnsi="仿宋" w:eastAsia="仿宋"/>
          <w:color w:val="auto"/>
          <w:highlight w:val="none"/>
        </w:rPr>
      </w:pPr>
    </w:p>
    <w:p>
      <w:pPr>
        <w:tabs>
          <w:tab w:val="left" w:pos="5565"/>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比选响应人名称：</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 xml:space="preserve">单 </w:t>
      </w:r>
      <w:r>
        <w:rPr>
          <w:rFonts w:ascii="仿宋" w:hAnsi="仿宋" w:eastAsia="仿宋"/>
          <w:color w:val="auto"/>
          <w:kern w:val="0"/>
          <w:sz w:val="28"/>
          <w:szCs w:val="28"/>
          <w:highlight w:val="none"/>
        </w:rPr>
        <w:t xml:space="preserve"> </w:t>
      </w:r>
      <w:r>
        <w:rPr>
          <w:rFonts w:hint="eastAsia" w:ascii="仿宋" w:hAnsi="仿宋" w:eastAsia="仿宋"/>
          <w:color w:val="auto"/>
          <w:kern w:val="0"/>
          <w:sz w:val="28"/>
          <w:szCs w:val="28"/>
          <w:highlight w:val="none"/>
        </w:rPr>
        <w:t xml:space="preserve">位 </w:t>
      </w:r>
      <w:r>
        <w:rPr>
          <w:rFonts w:ascii="仿宋" w:hAnsi="仿宋" w:eastAsia="仿宋"/>
          <w:color w:val="auto"/>
          <w:kern w:val="0"/>
          <w:sz w:val="28"/>
          <w:szCs w:val="28"/>
          <w:highlight w:val="none"/>
        </w:rPr>
        <w:t xml:space="preserve"> </w:t>
      </w:r>
      <w:r>
        <w:rPr>
          <w:rFonts w:hint="eastAsia" w:ascii="仿宋" w:hAnsi="仿宋" w:eastAsia="仿宋"/>
          <w:color w:val="auto"/>
          <w:kern w:val="0"/>
          <w:sz w:val="28"/>
          <w:szCs w:val="28"/>
          <w:highlight w:val="none"/>
        </w:rPr>
        <w:t>性  质：</w:t>
      </w:r>
      <w:r>
        <w:rPr>
          <w:rFonts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u w:val="single"/>
        </w:rPr>
        <w:t xml:space="preserve"> </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5755"/>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 xml:space="preserve">地 </w:t>
      </w:r>
      <w:r>
        <w:rPr>
          <w:rFonts w:ascii="仿宋" w:hAnsi="仿宋" w:eastAsia="仿宋"/>
          <w:color w:val="auto"/>
          <w:kern w:val="0"/>
          <w:sz w:val="28"/>
          <w:szCs w:val="28"/>
          <w:highlight w:val="none"/>
        </w:rPr>
        <w:t xml:space="preserve">         </w:t>
      </w:r>
      <w:r>
        <w:rPr>
          <w:rFonts w:hint="eastAsia" w:ascii="仿宋" w:hAnsi="仿宋" w:eastAsia="仿宋"/>
          <w:color w:val="auto"/>
          <w:kern w:val="0"/>
          <w:sz w:val="28"/>
          <w:szCs w:val="28"/>
          <w:highlight w:val="none"/>
        </w:rPr>
        <w:t>址：</w:t>
      </w:r>
      <w:r>
        <w:rPr>
          <w:rFonts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u w:val="single"/>
        </w:rPr>
        <w:t xml:space="preserve"> </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2520"/>
          <w:tab w:val="left" w:pos="3836"/>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 xml:space="preserve">成 </w:t>
      </w:r>
      <w:r>
        <w:rPr>
          <w:rFonts w:ascii="仿宋" w:hAnsi="仿宋" w:eastAsia="仿宋"/>
          <w:color w:val="auto"/>
          <w:kern w:val="0"/>
          <w:sz w:val="28"/>
          <w:szCs w:val="28"/>
          <w:highlight w:val="none"/>
        </w:rPr>
        <w:t xml:space="preserve"> </w:t>
      </w:r>
      <w:r>
        <w:rPr>
          <w:rFonts w:hint="eastAsia" w:ascii="仿宋" w:hAnsi="仿宋" w:eastAsia="仿宋"/>
          <w:color w:val="auto"/>
          <w:kern w:val="0"/>
          <w:sz w:val="28"/>
          <w:szCs w:val="28"/>
          <w:highlight w:val="none"/>
        </w:rPr>
        <w:t xml:space="preserve">立 </w:t>
      </w:r>
      <w:r>
        <w:rPr>
          <w:rFonts w:ascii="仿宋" w:hAnsi="仿宋" w:eastAsia="仿宋"/>
          <w:color w:val="auto"/>
          <w:kern w:val="0"/>
          <w:sz w:val="28"/>
          <w:szCs w:val="28"/>
          <w:highlight w:val="none"/>
        </w:rPr>
        <w:t xml:space="preserve"> </w:t>
      </w:r>
      <w:r>
        <w:rPr>
          <w:rFonts w:hint="eastAsia" w:ascii="仿宋" w:hAnsi="仿宋" w:eastAsia="仿宋"/>
          <w:color w:val="auto"/>
          <w:kern w:val="0"/>
          <w:sz w:val="28"/>
          <w:szCs w:val="28"/>
          <w:highlight w:val="none"/>
        </w:rPr>
        <w:t xml:space="preserve">时 </w:t>
      </w:r>
      <w:r>
        <w:rPr>
          <w:rFonts w:ascii="仿宋" w:hAnsi="仿宋" w:eastAsia="仿宋"/>
          <w:color w:val="auto"/>
          <w:kern w:val="0"/>
          <w:sz w:val="28"/>
          <w:szCs w:val="28"/>
          <w:highlight w:val="none"/>
        </w:rPr>
        <w:t xml:space="preserve"> </w:t>
      </w:r>
      <w:r>
        <w:rPr>
          <w:rFonts w:hint="eastAsia" w:ascii="仿宋" w:hAnsi="仿宋" w:eastAsia="仿宋"/>
          <w:color w:val="auto"/>
          <w:kern w:val="0"/>
          <w:sz w:val="28"/>
          <w:szCs w:val="28"/>
          <w:highlight w:val="none"/>
        </w:rPr>
        <w:t>间：</w:t>
      </w:r>
      <w:r>
        <w:rPr>
          <w:rFonts w:hint="eastAsia" w:ascii="仿宋" w:hAnsi="仿宋" w:eastAsia="仿宋"/>
          <w:color w:val="auto"/>
          <w:kern w:val="0"/>
          <w:sz w:val="28"/>
          <w:szCs w:val="28"/>
          <w:highlight w:val="none"/>
          <w:u w:val="single"/>
        </w:rPr>
        <w:t xml:space="preserve"> </w:t>
      </w:r>
      <w:r>
        <w:rPr>
          <w:rFonts w:ascii="仿宋" w:hAnsi="仿宋" w:eastAsia="仿宋"/>
          <w:color w:val="auto"/>
          <w:kern w:val="0"/>
          <w:sz w:val="28"/>
          <w:szCs w:val="28"/>
          <w:highlight w:val="none"/>
          <w:u w:val="single"/>
        </w:rPr>
        <w:t xml:space="preserve">      </w:t>
      </w:r>
      <w:r>
        <w:rPr>
          <w:rFonts w:hint="eastAsia" w:ascii="仿宋" w:hAnsi="仿宋" w:eastAsia="仿宋"/>
          <w:color w:val="auto"/>
          <w:spacing w:val="-1"/>
          <w:kern w:val="0"/>
          <w:sz w:val="28"/>
          <w:szCs w:val="28"/>
          <w:highlight w:val="none"/>
        </w:rPr>
        <w:t>年</w:t>
      </w:r>
      <w:r>
        <w:rPr>
          <w:rFonts w:hint="eastAsia" w:ascii="仿宋" w:hAnsi="仿宋" w:eastAsia="仿宋"/>
          <w:color w:val="auto"/>
          <w:spacing w:val="-1"/>
          <w:kern w:val="0"/>
          <w:sz w:val="28"/>
          <w:szCs w:val="28"/>
          <w:highlight w:val="none"/>
          <w:u w:val="single"/>
        </w:rPr>
        <w:t xml:space="preserve">      </w:t>
      </w:r>
      <w:r>
        <w:rPr>
          <w:rFonts w:hint="eastAsia" w:ascii="仿宋" w:hAnsi="仿宋" w:eastAsia="仿宋"/>
          <w:color w:val="auto"/>
          <w:spacing w:val="-1"/>
          <w:kern w:val="0"/>
          <w:sz w:val="28"/>
          <w:szCs w:val="28"/>
          <w:highlight w:val="none"/>
        </w:rPr>
        <w:t>月</w:t>
      </w:r>
      <w:r>
        <w:rPr>
          <w:rFonts w:hint="eastAsia" w:ascii="仿宋" w:hAnsi="仿宋" w:eastAsia="仿宋"/>
          <w:color w:val="auto"/>
          <w:spacing w:val="-1"/>
          <w:kern w:val="0"/>
          <w:sz w:val="28"/>
          <w:szCs w:val="28"/>
          <w:highlight w:val="none"/>
          <w:u w:val="single"/>
        </w:rPr>
        <w:t xml:space="preserve">      </w:t>
      </w:r>
      <w:r>
        <w:rPr>
          <w:rFonts w:hint="eastAsia" w:ascii="仿宋" w:hAnsi="仿宋" w:eastAsia="仿宋"/>
          <w:color w:val="auto"/>
          <w:kern w:val="0"/>
          <w:sz w:val="28"/>
          <w:szCs w:val="28"/>
          <w:highlight w:val="none"/>
        </w:rPr>
        <w:t>日</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5475"/>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 xml:space="preserve">经 </w:t>
      </w:r>
      <w:r>
        <w:rPr>
          <w:rFonts w:ascii="仿宋" w:hAnsi="仿宋" w:eastAsia="仿宋"/>
          <w:color w:val="auto"/>
          <w:kern w:val="0"/>
          <w:sz w:val="28"/>
          <w:szCs w:val="28"/>
          <w:highlight w:val="none"/>
        </w:rPr>
        <w:t xml:space="preserve"> </w:t>
      </w:r>
      <w:r>
        <w:rPr>
          <w:rFonts w:hint="eastAsia" w:ascii="仿宋" w:hAnsi="仿宋" w:eastAsia="仿宋"/>
          <w:color w:val="auto"/>
          <w:kern w:val="0"/>
          <w:sz w:val="28"/>
          <w:szCs w:val="28"/>
          <w:highlight w:val="none"/>
        </w:rPr>
        <w:t xml:space="preserve">营 </w:t>
      </w:r>
      <w:r>
        <w:rPr>
          <w:rFonts w:ascii="仿宋" w:hAnsi="仿宋" w:eastAsia="仿宋"/>
          <w:color w:val="auto"/>
          <w:kern w:val="0"/>
          <w:sz w:val="28"/>
          <w:szCs w:val="28"/>
          <w:highlight w:val="none"/>
        </w:rPr>
        <w:t xml:space="preserve"> </w:t>
      </w:r>
      <w:r>
        <w:rPr>
          <w:rFonts w:hint="eastAsia" w:ascii="仿宋" w:hAnsi="仿宋" w:eastAsia="仿宋"/>
          <w:color w:val="auto"/>
          <w:kern w:val="0"/>
          <w:sz w:val="28"/>
          <w:szCs w:val="28"/>
          <w:highlight w:val="none"/>
        </w:rPr>
        <w:t xml:space="preserve">期 </w:t>
      </w:r>
      <w:r>
        <w:rPr>
          <w:rFonts w:ascii="仿宋" w:hAnsi="仿宋" w:eastAsia="仿宋"/>
          <w:color w:val="auto"/>
          <w:kern w:val="0"/>
          <w:sz w:val="28"/>
          <w:szCs w:val="28"/>
          <w:highlight w:val="none"/>
        </w:rPr>
        <w:t xml:space="preserve"> </w:t>
      </w:r>
      <w:r>
        <w:rPr>
          <w:rFonts w:hint="eastAsia" w:ascii="仿宋" w:hAnsi="仿宋" w:eastAsia="仿宋"/>
          <w:color w:val="auto"/>
          <w:kern w:val="0"/>
          <w:sz w:val="28"/>
          <w:szCs w:val="28"/>
          <w:highlight w:val="none"/>
        </w:rPr>
        <w:t>限：</w:t>
      </w:r>
      <w:r>
        <w:rPr>
          <w:rFonts w:hint="eastAsia" w:ascii="仿宋" w:hAnsi="仿宋" w:eastAsia="仿宋"/>
          <w:color w:val="auto"/>
          <w:kern w:val="0"/>
          <w:sz w:val="28"/>
          <w:szCs w:val="28"/>
          <w:highlight w:val="none"/>
          <w:u w:val="single"/>
        </w:rPr>
        <w:t xml:space="preserve"> </w:t>
      </w:r>
      <w:r>
        <w:rPr>
          <w:rFonts w:ascii="仿宋" w:hAnsi="仿宋" w:eastAsia="仿宋"/>
          <w:color w:val="auto"/>
          <w:kern w:val="0"/>
          <w:sz w:val="28"/>
          <w:szCs w:val="28"/>
          <w:highlight w:val="none"/>
          <w:u w:val="single"/>
        </w:rPr>
        <w:t xml:space="preserve">                                 </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1580"/>
          <w:tab w:val="left" w:pos="3260"/>
          <w:tab w:val="left" w:pos="4840"/>
          <w:tab w:val="left" w:pos="6300"/>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姓名：</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rPr>
        <w:t xml:space="preserve"> 性别</w:t>
      </w:r>
      <w:r>
        <w:rPr>
          <w:rFonts w:hint="eastAsia" w:ascii="仿宋" w:hAnsi="仿宋" w:eastAsia="仿宋"/>
          <w:color w:val="auto"/>
          <w:spacing w:val="-1"/>
          <w:kern w:val="0"/>
          <w:sz w:val="28"/>
          <w:szCs w:val="28"/>
          <w:highlight w:val="none"/>
        </w:rPr>
        <w:t>：</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r>
        <w:rPr>
          <w:rFonts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rPr>
        <w:t xml:space="preserve"> </w:t>
      </w:r>
      <w:r>
        <w:rPr>
          <w:rFonts w:hint="eastAsia" w:ascii="仿宋" w:hAnsi="仿宋" w:eastAsia="仿宋"/>
          <w:color w:val="auto"/>
          <w:spacing w:val="-1"/>
          <w:kern w:val="0"/>
          <w:sz w:val="28"/>
          <w:szCs w:val="28"/>
          <w:highlight w:val="none"/>
        </w:rPr>
        <w:t>年</w:t>
      </w:r>
      <w:r>
        <w:rPr>
          <w:rFonts w:hint="eastAsia" w:ascii="仿宋" w:hAnsi="仿宋" w:eastAsia="仿宋"/>
          <w:color w:val="auto"/>
          <w:kern w:val="0"/>
          <w:sz w:val="28"/>
          <w:szCs w:val="28"/>
          <w:highlight w:val="none"/>
        </w:rPr>
        <w:t>龄：</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r>
        <w:rPr>
          <w:rFonts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rPr>
        <w:t xml:space="preserve"> 职务：</w:t>
      </w:r>
      <w:r>
        <w:rPr>
          <w:rFonts w:hint="eastAsia" w:ascii="仿宋" w:hAnsi="仿宋" w:eastAsia="仿宋"/>
          <w:color w:val="auto"/>
          <w:kern w:val="0"/>
          <w:sz w:val="28"/>
          <w:szCs w:val="28"/>
          <w:highlight w:val="none"/>
          <w:u w:val="single"/>
        </w:rPr>
        <w:t xml:space="preserve">   </w:t>
      </w:r>
      <w:r>
        <w:rPr>
          <w:rFonts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rPr>
        <w:t xml:space="preserve"> </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tabs>
          <w:tab w:val="left" w:pos="3360"/>
        </w:tabs>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系</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（比选响应人名称）</w:t>
      </w:r>
      <w:r>
        <w:rPr>
          <w:rFonts w:hint="eastAsia" w:ascii="仿宋" w:hAnsi="仿宋" w:eastAsia="仿宋"/>
          <w:color w:val="auto"/>
          <w:kern w:val="0"/>
          <w:sz w:val="28"/>
          <w:szCs w:val="28"/>
          <w:highlight w:val="none"/>
        </w:rPr>
        <w:t>的法定代表人。</w:t>
      </w:r>
    </w:p>
    <w:p>
      <w:pPr>
        <w:autoSpaceDE w:val="0"/>
        <w:autoSpaceDN w:val="0"/>
        <w:adjustRightInd w:val="0"/>
        <w:snapToGrid w:val="0"/>
        <w:spacing w:line="360" w:lineRule="auto"/>
        <w:ind w:firstLine="520" w:firstLineChars="186"/>
        <w:jc w:val="left"/>
        <w:rPr>
          <w:rFonts w:ascii="仿宋" w:hAnsi="仿宋" w:eastAsia="仿宋"/>
          <w:color w:val="auto"/>
          <w:kern w:val="0"/>
          <w:sz w:val="28"/>
          <w:szCs w:val="28"/>
          <w:highlight w:val="none"/>
        </w:rPr>
      </w:pPr>
    </w:p>
    <w:p>
      <w:pPr>
        <w:autoSpaceDE w:val="0"/>
        <w:autoSpaceDN w:val="0"/>
        <w:adjustRightInd w:val="0"/>
        <w:snapToGrid w:val="0"/>
        <w:spacing w:line="360" w:lineRule="auto"/>
        <w:ind w:firstLine="1080" w:firstLineChars="386"/>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特此证明。</w:t>
      </w:r>
    </w:p>
    <w:p>
      <w:pPr>
        <w:autoSpaceDE w:val="0"/>
        <w:autoSpaceDN w:val="0"/>
        <w:adjustRightInd w:val="0"/>
        <w:snapToGrid w:val="0"/>
        <w:spacing w:line="360" w:lineRule="auto"/>
        <w:jc w:val="left"/>
        <w:rPr>
          <w:rFonts w:ascii="仿宋" w:hAnsi="仿宋" w:eastAsia="仿宋"/>
          <w:color w:val="auto"/>
          <w:kern w:val="0"/>
          <w:sz w:val="28"/>
          <w:szCs w:val="28"/>
          <w:highlight w:val="none"/>
        </w:rPr>
      </w:pPr>
    </w:p>
    <w:p>
      <w:pPr>
        <w:autoSpaceDE w:val="0"/>
        <w:autoSpaceDN w:val="0"/>
        <w:adjustRightInd w:val="0"/>
        <w:snapToGrid w:val="0"/>
        <w:spacing w:line="360" w:lineRule="auto"/>
        <w:jc w:val="left"/>
        <w:rPr>
          <w:rFonts w:ascii="仿宋" w:hAnsi="仿宋" w:eastAsia="仿宋"/>
          <w:color w:val="auto"/>
          <w:kern w:val="0"/>
          <w:sz w:val="28"/>
          <w:szCs w:val="28"/>
          <w:highlight w:val="none"/>
        </w:rPr>
      </w:pPr>
    </w:p>
    <w:p>
      <w:pPr>
        <w:autoSpaceDE w:val="0"/>
        <w:autoSpaceDN w:val="0"/>
        <w:adjustRightInd w:val="0"/>
        <w:snapToGrid w:val="0"/>
        <w:spacing w:line="360" w:lineRule="auto"/>
        <w:jc w:val="left"/>
        <w:rPr>
          <w:rFonts w:ascii="仿宋" w:hAnsi="仿宋" w:eastAsia="仿宋"/>
          <w:color w:val="auto"/>
          <w:kern w:val="0"/>
          <w:sz w:val="28"/>
          <w:szCs w:val="28"/>
          <w:highlight w:val="none"/>
        </w:rPr>
      </w:pPr>
    </w:p>
    <w:p>
      <w:pPr>
        <w:tabs>
          <w:tab w:val="left" w:pos="6310"/>
        </w:tabs>
        <w:autoSpaceDE w:val="0"/>
        <w:autoSpaceDN w:val="0"/>
        <w:adjustRightInd w:val="0"/>
        <w:snapToGrid w:val="0"/>
        <w:spacing w:line="360" w:lineRule="auto"/>
        <w:ind w:firstLine="3360" w:firstLineChars="1200"/>
        <w:jc w:val="left"/>
        <w:rPr>
          <w:rFonts w:ascii="仿宋" w:hAnsi="仿宋" w:eastAsia="仿宋"/>
          <w:color w:val="auto"/>
          <w:kern w:val="0"/>
          <w:sz w:val="28"/>
          <w:szCs w:val="28"/>
          <w:highlight w:val="none"/>
        </w:rPr>
      </w:pPr>
      <w:r>
        <w:rPr>
          <w:rFonts w:hint="eastAsia" w:ascii="仿宋" w:hAnsi="仿宋" w:eastAsia="仿宋"/>
          <w:color w:val="auto"/>
          <w:kern w:val="0"/>
          <w:sz w:val="28"/>
          <w:szCs w:val="28"/>
          <w:highlight w:val="none"/>
        </w:rPr>
        <w:t>比选响应</w:t>
      </w:r>
      <w:r>
        <w:rPr>
          <w:rFonts w:hint="eastAsia" w:ascii="仿宋" w:hAnsi="仿宋" w:eastAsia="仿宋"/>
          <w:color w:val="auto"/>
          <w:spacing w:val="-1"/>
          <w:kern w:val="0"/>
          <w:sz w:val="28"/>
          <w:szCs w:val="28"/>
          <w:highlight w:val="none"/>
        </w:rPr>
        <w:t>人</w:t>
      </w:r>
      <w:r>
        <w:rPr>
          <w:rFonts w:hint="eastAsia" w:ascii="仿宋" w:hAnsi="仿宋" w:eastAsia="仿宋"/>
          <w:color w:val="auto"/>
          <w:kern w:val="0"/>
          <w:sz w:val="28"/>
          <w:szCs w:val="28"/>
          <w:highlight w:val="none"/>
        </w:rPr>
        <w:t>：</w:t>
      </w:r>
      <w:r>
        <w:rPr>
          <w:rFonts w:ascii="仿宋" w:hAnsi="仿宋" w:eastAsia="仿宋"/>
          <w:color w:val="auto"/>
          <w:kern w:val="0"/>
          <w:sz w:val="28"/>
          <w:szCs w:val="28"/>
          <w:highlight w:val="none"/>
          <w:u w:val="single"/>
        </w:rPr>
        <w:tab/>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spacing w:val="-1"/>
          <w:kern w:val="0"/>
          <w:sz w:val="28"/>
          <w:szCs w:val="28"/>
          <w:highlight w:val="none"/>
        </w:rPr>
        <w:t>（</w:t>
      </w:r>
      <w:r>
        <w:rPr>
          <w:rFonts w:hint="eastAsia" w:ascii="仿宋" w:hAnsi="仿宋" w:eastAsia="仿宋"/>
          <w:color w:val="auto"/>
          <w:kern w:val="0"/>
          <w:sz w:val="28"/>
          <w:szCs w:val="28"/>
          <w:highlight w:val="none"/>
        </w:rPr>
        <w:t>盖单位公章）</w:t>
      </w:r>
    </w:p>
    <w:p>
      <w:pPr>
        <w:autoSpaceDE w:val="0"/>
        <w:autoSpaceDN w:val="0"/>
        <w:adjustRightInd w:val="0"/>
        <w:snapToGrid w:val="0"/>
        <w:spacing w:line="360" w:lineRule="auto"/>
        <w:jc w:val="left"/>
        <w:rPr>
          <w:rFonts w:ascii="仿宋" w:hAnsi="仿宋" w:eastAsia="仿宋"/>
          <w:color w:val="auto"/>
          <w:kern w:val="0"/>
          <w:sz w:val="28"/>
          <w:szCs w:val="28"/>
          <w:highlight w:val="none"/>
        </w:rPr>
      </w:pPr>
    </w:p>
    <w:p>
      <w:pPr>
        <w:tabs>
          <w:tab w:val="left" w:pos="4935"/>
          <w:tab w:val="left" w:pos="5460"/>
          <w:tab w:val="left" w:pos="6400"/>
        </w:tabs>
        <w:autoSpaceDE w:val="0"/>
        <w:autoSpaceDN w:val="0"/>
        <w:adjustRightInd w:val="0"/>
        <w:snapToGrid w:val="0"/>
        <w:spacing w:line="360" w:lineRule="auto"/>
        <w:ind w:firstLine="4448" w:firstLineChars="1600"/>
        <w:jc w:val="left"/>
        <w:rPr>
          <w:rFonts w:ascii="仿宋" w:hAnsi="仿宋" w:eastAsia="仿宋"/>
          <w:color w:val="auto"/>
          <w:kern w:val="0"/>
          <w:sz w:val="28"/>
          <w:szCs w:val="28"/>
          <w:highlight w:val="none"/>
        </w:rPr>
      </w:pPr>
      <w:r>
        <w:rPr>
          <w:rFonts w:hint="eastAsia" w:ascii="仿宋" w:hAnsi="仿宋" w:eastAsia="仿宋"/>
          <w:color w:val="auto"/>
          <w:spacing w:val="-1"/>
          <w:kern w:val="0"/>
          <w:sz w:val="28"/>
          <w:szCs w:val="28"/>
          <w:highlight w:val="none"/>
          <w:u w:val="single"/>
        </w:rPr>
        <w:t xml:space="preserve">     </w:t>
      </w:r>
      <w:r>
        <w:rPr>
          <w:rFonts w:hint="eastAsia" w:ascii="仿宋" w:hAnsi="仿宋" w:eastAsia="仿宋"/>
          <w:color w:val="auto"/>
          <w:spacing w:val="-1"/>
          <w:kern w:val="0"/>
          <w:sz w:val="28"/>
          <w:szCs w:val="28"/>
          <w:highlight w:val="none"/>
        </w:rPr>
        <w:t>年</w:t>
      </w:r>
      <w:r>
        <w:rPr>
          <w:rFonts w:hint="eastAsia" w:ascii="仿宋" w:hAnsi="仿宋" w:eastAsia="仿宋"/>
          <w:color w:val="auto"/>
          <w:spacing w:val="-1"/>
          <w:kern w:val="0"/>
          <w:sz w:val="28"/>
          <w:szCs w:val="28"/>
          <w:highlight w:val="none"/>
          <w:u w:val="single"/>
        </w:rPr>
        <w:t xml:space="preserve">    </w:t>
      </w:r>
      <w:r>
        <w:rPr>
          <w:rFonts w:hint="eastAsia" w:ascii="仿宋" w:hAnsi="仿宋" w:eastAsia="仿宋"/>
          <w:color w:val="auto"/>
          <w:kern w:val="0"/>
          <w:sz w:val="28"/>
          <w:szCs w:val="28"/>
          <w:highlight w:val="none"/>
        </w:rPr>
        <w:t>月</w:t>
      </w:r>
      <w:r>
        <w:rPr>
          <w:rFonts w:hint="eastAsia" w:ascii="仿宋" w:hAnsi="仿宋" w:eastAsia="仿宋"/>
          <w:color w:val="auto"/>
          <w:kern w:val="0"/>
          <w:sz w:val="28"/>
          <w:szCs w:val="28"/>
          <w:highlight w:val="none"/>
          <w:u w:val="single"/>
        </w:rPr>
        <w:t xml:space="preserve">    </w:t>
      </w:r>
      <w:r>
        <w:rPr>
          <w:rFonts w:hint="eastAsia" w:ascii="仿宋" w:hAnsi="仿宋" w:eastAsia="仿宋"/>
          <w:color w:val="auto"/>
          <w:kern w:val="0"/>
          <w:sz w:val="28"/>
          <w:szCs w:val="28"/>
          <w:highlight w:val="none"/>
        </w:rPr>
        <w:t>日</w:t>
      </w:r>
    </w:p>
    <w:p>
      <w:pPr>
        <w:rPr>
          <w:rFonts w:ascii="仿宋" w:hAnsi="仿宋" w:eastAsia="仿宋"/>
          <w:b/>
          <w:bCs/>
          <w:color w:val="auto"/>
          <w:sz w:val="28"/>
          <w:szCs w:val="28"/>
          <w:highlight w:val="none"/>
        </w:rPr>
      </w:pPr>
      <w:r>
        <w:rPr>
          <w:rFonts w:hint="eastAsia" w:ascii="仿宋" w:hAnsi="仿宋" w:eastAsia="仿宋"/>
          <w:b/>
          <w:bCs/>
          <w:color w:val="auto"/>
          <w:kern w:val="0"/>
          <w:sz w:val="28"/>
          <w:szCs w:val="28"/>
          <w:highlight w:val="none"/>
        </w:rPr>
        <w:t>附法定代表人身份证复印件</w:t>
      </w:r>
    </w:p>
    <w:p>
      <w:pPr>
        <w:snapToGrid w:val="0"/>
        <w:spacing w:line="360" w:lineRule="auto"/>
        <w:rPr>
          <w:rFonts w:ascii="仿宋" w:hAnsi="仿宋" w:eastAsia="仿宋"/>
          <w:b/>
          <w:bCs/>
          <w:color w:val="auto"/>
          <w:sz w:val="28"/>
          <w:szCs w:val="28"/>
          <w:highlight w:val="none"/>
        </w:rPr>
      </w:pPr>
    </w:p>
    <w:p>
      <w:pPr>
        <w:snapToGrid w:val="0"/>
        <w:spacing w:line="360" w:lineRule="auto"/>
        <w:rPr>
          <w:rFonts w:ascii="仿宋" w:hAnsi="仿宋" w:eastAsia="仿宋"/>
          <w:b/>
          <w:bCs/>
          <w:color w:val="auto"/>
          <w:sz w:val="28"/>
          <w:szCs w:val="28"/>
          <w:highlight w:val="none"/>
        </w:rPr>
      </w:pPr>
      <w:r>
        <w:rPr>
          <w:rFonts w:hint="eastAsia" w:ascii="仿宋" w:hAnsi="仿宋" w:eastAsia="仿宋"/>
          <w:b/>
          <w:bCs/>
          <w:color w:val="auto"/>
          <w:sz w:val="28"/>
          <w:szCs w:val="28"/>
          <w:highlight w:val="none"/>
        </w:rPr>
        <w:t>附件</w:t>
      </w:r>
      <w:r>
        <w:rPr>
          <w:rFonts w:hint="eastAsia" w:ascii="仿宋" w:hAnsi="仿宋" w:eastAsia="仿宋"/>
          <w:b/>
          <w:bCs/>
          <w:color w:val="auto"/>
          <w:sz w:val="28"/>
          <w:szCs w:val="28"/>
          <w:highlight w:val="none"/>
          <w:lang w:val="en-US" w:eastAsia="zh-CN"/>
        </w:rPr>
        <w:t>3</w:t>
      </w:r>
      <w:r>
        <w:rPr>
          <w:rFonts w:hint="eastAsia" w:ascii="仿宋" w:hAnsi="仿宋" w:eastAsia="仿宋"/>
          <w:b/>
          <w:bCs/>
          <w:color w:val="auto"/>
          <w:sz w:val="28"/>
          <w:szCs w:val="28"/>
          <w:highlight w:val="none"/>
        </w:rPr>
        <w:t>：</w:t>
      </w:r>
    </w:p>
    <w:p>
      <w:pPr>
        <w:jc w:val="center"/>
        <w:rPr>
          <w:rFonts w:ascii="仿宋" w:hAnsi="仿宋" w:eastAsia="仿宋"/>
          <w:b/>
          <w:color w:val="auto"/>
          <w:sz w:val="28"/>
          <w:szCs w:val="28"/>
          <w:highlight w:val="none"/>
        </w:rPr>
      </w:pPr>
      <w:r>
        <w:rPr>
          <w:rFonts w:hint="eastAsia" w:ascii="仿宋" w:hAnsi="仿宋" w:eastAsia="仿宋"/>
          <w:b/>
          <w:color w:val="auto"/>
          <w:sz w:val="28"/>
          <w:szCs w:val="28"/>
          <w:highlight w:val="none"/>
        </w:rPr>
        <w:t>法定代表人授权书</w:t>
      </w:r>
    </w:p>
    <w:p>
      <w:pPr>
        <w:ind w:right="-694"/>
        <w:rPr>
          <w:rFonts w:ascii="仿宋" w:hAnsi="仿宋" w:eastAsia="仿宋"/>
          <w:color w:val="auto"/>
          <w:sz w:val="28"/>
          <w:szCs w:val="28"/>
          <w:highlight w:val="none"/>
        </w:rPr>
      </w:pPr>
    </w:p>
    <w:p>
      <w:pPr>
        <w:spacing w:line="480" w:lineRule="auto"/>
        <w:ind w:firstLine="700" w:firstLineChars="250"/>
        <w:rPr>
          <w:rFonts w:ascii="仿宋" w:hAnsi="仿宋" w:eastAsia="仿宋"/>
          <w:color w:val="auto"/>
          <w:sz w:val="28"/>
          <w:szCs w:val="28"/>
          <w:highlight w:val="none"/>
        </w:rPr>
      </w:pPr>
      <w:r>
        <w:rPr>
          <w:rFonts w:hint="eastAsia" w:ascii="仿宋" w:hAnsi="仿宋" w:eastAsia="仿宋"/>
          <w:color w:val="auto"/>
          <w:sz w:val="28"/>
          <w:szCs w:val="28"/>
          <w:highlight w:val="none"/>
        </w:rPr>
        <w:t>本授权书申明</w:t>
      </w:r>
      <w:r>
        <w:rPr>
          <w:rFonts w:ascii="仿宋" w:hAnsi="仿宋" w:eastAsia="仿宋"/>
          <w:color w:val="auto"/>
          <w:sz w:val="28"/>
          <w:szCs w:val="28"/>
          <w:highlight w:val="none"/>
        </w:rPr>
        <w:t>___________________________</w:t>
      </w:r>
      <w:r>
        <w:rPr>
          <w:rFonts w:hint="eastAsia" w:ascii="仿宋" w:hAnsi="仿宋" w:eastAsia="仿宋"/>
          <w:color w:val="auto"/>
          <w:sz w:val="28"/>
          <w:szCs w:val="28"/>
          <w:highlight w:val="none"/>
        </w:rPr>
        <w:t>（公司注册地点）</w:t>
      </w:r>
      <w:r>
        <w:rPr>
          <w:rFonts w:ascii="仿宋" w:hAnsi="仿宋" w:eastAsia="仿宋"/>
          <w:color w:val="auto"/>
          <w:sz w:val="28"/>
          <w:szCs w:val="28"/>
          <w:highlight w:val="none"/>
        </w:rPr>
        <w:t>______________(</w:t>
      </w:r>
      <w:r>
        <w:rPr>
          <w:rFonts w:hint="eastAsia" w:ascii="仿宋" w:hAnsi="仿宋" w:eastAsia="仿宋"/>
          <w:color w:val="auto"/>
          <w:sz w:val="28"/>
          <w:szCs w:val="28"/>
          <w:highlight w:val="none"/>
        </w:rPr>
        <w:t>公司名称</w:t>
      </w:r>
      <w:r>
        <w:rPr>
          <w:rFonts w:ascii="仿宋" w:hAnsi="仿宋" w:eastAsia="仿宋"/>
          <w:color w:val="auto"/>
          <w:sz w:val="28"/>
          <w:szCs w:val="28"/>
          <w:highlight w:val="none"/>
        </w:rPr>
        <w:t>)__________(</w:t>
      </w:r>
      <w:r>
        <w:rPr>
          <w:rFonts w:hint="eastAsia" w:ascii="仿宋" w:hAnsi="仿宋" w:eastAsia="仿宋"/>
          <w:color w:val="auto"/>
          <w:sz w:val="28"/>
          <w:szCs w:val="28"/>
          <w:highlight w:val="none"/>
        </w:rPr>
        <w:t>职务</w:t>
      </w:r>
      <w:r>
        <w:rPr>
          <w:rFonts w:ascii="仿宋" w:hAnsi="仿宋" w:eastAsia="仿宋"/>
          <w:color w:val="auto"/>
          <w:sz w:val="28"/>
          <w:szCs w:val="28"/>
          <w:highlight w:val="none"/>
        </w:rPr>
        <w:t>)________(</w:t>
      </w:r>
      <w:r>
        <w:rPr>
          <w:rFonts w:hint="eastAsia" w:ascii="仿宋" w:hAnsi="仿宋" w:eastAsia="仿宋"/>
          <w:color w:val="auto"/>
          <w:sz w:val="28"/>
          <w:szCs w:val="28"/>
          <w:highlight w:val="none"/>
        </w:rPr>
        <w:t>法定代表人</w:t>
      </w:r>
      <w:r>
        <w:rPr>
          <w:rFonts w:ascii="仿宋" w:hAnsi="仿宋" w:eastAsia="仿宋"/>
          <w:color w:val="auto"/>
          <w:sz w:val="28"/>
          <w:szCs w:val="28"/>
          <w:highlight w:val="none"/>
        </w:rPr>
        <w:t>)</w:t>
      </w:r>
      <w:r>
        <w:rPr>
          <w:rFonts w:hint="eastAsia" w:ascii="仿宋" w:hAnsi="仿宋" w:eastAsia="仿宋"/>
          <w:color w:val="auto"/>
          <w:sz w:val="28"/>
          <w:szCs w:val="28"/>
          <w:highlight w:val="none"/>
        </w:rPr>
        <w:t>合法授权本公司</w:t>
      </w:r>
      <w:r>
        <w:rPr>
          <w:rFonts w:ascii="仿宋" w:hAnsi="仿宋" w:eastAsia="仿宋"/>
          <w:color w:val="auto"/>
          <w:sz w:val="28"/>
          <w:szCs w:val="28"/>
          <w:highlight w:val="none"/>
        </w:rPr>
        <w:t>_________________(</w:t>
      </w:r>
      <w:r>
        <w:rPr>
          <w:rFonts w:hint="eastAsia" w:ascii="仿宋" w:hAnsi="仿宋" w:eastAsia="仿宋"/>
          <w:color w:val="auto"/>
          <w:sz w:val="28"/>
          <w:szCs w:val="28"/>
          <w:highlight w:val="none"/>
        </w:rPr>
        <w:t>公司名称</w:t>
      </w:r>
      <w:r>
        <w:rPr>
          <w:rFonts w:ascii="仿宋" w:hAnsi="仿宋" w:eastAsia="仿宋"/>
          <w:color w:val="auto"/>
          <w:sz w:val="28"/>
          <w:szCs w:val="28"/>
          <w:highlight w:val="none"/>
        </w:rPr>
        <w:t>)__________(</w:t>
      </w:r>
      <w:r>
        <w:rPr>
          <w:rFonts w:hint="eastAsia" w:ascii="仿宋" w:hAnsi="仿宋" w:eastAsia="仿宋"/>
          <w:color w:val="auto"/>
          <w:sz w:val="28"/>
          <w:szCs w:val="28"/>
          <w:highlight w:val="none"/>
        </w:rPr>
        <w:t>职务</w:t>
      </w:r>
      <w:r>
        <w:rPr>
          <w:rFonts w:ascii="仿宋" w:hAnsi="仿宋" w:eastAsia="仿宋"/>
          <w:color w:val="auto"/>
          <w:sz w:val="28"/>
          <w:szCs w:val="28"/>
          <w:highlight w:val="none"/>
        </w:rPr>
        <w:t>)________(</w:t>
      </w:r>
      <w:r>
        <w:rPr>
          <w:rFonts w:hint="eastAsia" w:ascii="仿宋" w:hAnsi="仿宋" w:eastAsia="仿宋"/>
          <w:color w:val="auto"/>
          <w:sz w:val="28"/>
          <w:szCs w:val="28"/>
          <w:highlight w:val="none"/>
        </w:rPr>
        <w:t>姓名</w:t>
      </w:r>
      <w:r>
        <w:rPr>
          <w:rFonts w:ascii="仿宋" w:hAnsi="仿宋" w:eastAsia="仿宋"/>
          <w:color w:val="auto"/>
          <w:sz w:val="28"/>
          <w:szCs w:val="28"/>
          <w:highlight w:val="none"/>
        </w:rPr>
        <w:t>)</w:t>
      </w:r>
      <w:r>
        <w:rPr>
          <w:rFonts w:hint="eastAsia" w:ascii="仿宋" w:hAnsi="仿宋" w:eastAsia="仿宋"/>
          <w:color w:val="auto"/>
          <w:sz w:val="28"/>
          <w:szCs w:val="28"/>
          <w:highlight w:val="none"/>
        </w:rPr>
        <w:t>为正式的合法代理人，并授权该代理人在</w:t>
      </w:r>
      <w:r>
        <w:rPr>
          <w:rFonts w:hint="eastAsia" w:ascii="仿宋" w:hAnsi="仿宋" w:eastAsia="仿宋"/>
          <w:color w:val="auto"/>
          <w:sz w:val="28"/>
          <w:szCs w:val="28"/>
          <w:highlight w:val="none"/>
          <w:u w:val="single"/>
        </w:rPr>
        <w:t xml:space="preserve"> </w:t>
      </w:r>
      <w:r>
        <w:rPr>
          <w:rFonts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u w:val="single"/>
        </w:rPr>
        <w:t>（项目名称）</w:t>
      </w:r>
      <w:r>
        <w:rPr>
          <w:rFonts w:hint="eastAsia" w:ascii="仿宋" w:hAnsi="仿宋" w:eastAsia="仿宋"/>
          <w:color w:val="auto"/>
          <w:sz w:val="28"/>
          <w:szCs w:val="28"/>
          <w:highlight w:val="none"/>
        </w:rPr>
        <w:t>的比选活动中，以我单位的名义签署比选响应文件，与业主协商、签定合同协议书以及执行一切与此有关的事务。</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比选响应单位：</w:t>
      </w:r>
      <w:r>
        <w:rPr>
          <w:rFonts w:ascii="仿宋" w:hAnsi="仿宋" w:eastAsia="仿宋"/>
          <w:color w:val="auto"/>
          <w:sz w:val="28"/>
          <w:szCs w:val="28"/>
          <w:highlight w:val="none"/>
        </w:rPr>
        <w:t>________</w:t>
      </w:r>
      <w:r>
        <w:rPr>
          <w:rFonts w:ascii="仿宋" w:hAnsi="仿宋" w:eastAsia="仿宋"/>
          <w:color w:val="auto"/>
          <w:sz w:val="28"/>
          <w:szCs w:val="28"/>
          <w:highlight w:val="none"/>
          <w:u w:val="single"/>
        </w:rPr>
        <w:t xml:space="preserve">           </w:t>
      </w:r>
      <w:r>
        <w:rPr>
          <w:rFonts w:ascii="仿宋" w:hAnsi="仿宋" w:eastAsia="仿宋"/>
          <w:color w:val="auto"/>
          <w:sz w:val="28"/>
          <w:szCs w:val="28"/>
          <w:highlight w:val="none"/>
        </w:rPr>
        <w:t>____</w:t>
      </w:r>
      <w:r>
        <w:rPr>
          <w:rFonts w:hint="eastAsia" w:ascii="仿宋" w:hAnsi="仿宋" w:eastAsia="仿宋"/>
          <w:color w:val="auto"/>
          <w:sz w:val="28"/>
          <w:szCs w:val="28"/>
          <w:highlight w:val="none"/>
        </w:rPr>
        <w:t>（盖单位公章）</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 xml:space="preserve">授 </w:t>
      </w:r>
      <w:r>
        <w:rPr>
          <w:rFonts w:ascii="仿宋" w:hAnsi="仿宋" w:eastAsia="仿宋"/>
          <w:color w:val="auto"/>
          <w:sz w:val="28"/>
          <w:szCs w:val="28"/>
          <w:highlight w:val="none"/>
        </w:rPr>
        <w:t xml:space="preserve">  </w:t>
      </w:r>
      <w:r>
        <w:rPr>
          <w:rFonts w:hint="eastAsia" w:ascii="仿宋" w:hAnsi="仿宋" w:eastAsia="仿宋"/>
          <w:color w:val="auto"/>
          <w:sz w:val="28"/>
          <w:szCs w:val="28"/>
          <w:highlight w:val="none"/>
        </w:rPr>
        <w:t xml:space="preserve">权 </w:t>
      </w:r>
      <w:r>
        <w:rPr>
          <w:rFonts w:ascii="仿宋" w:hAnsi="仿宋" w:eastAsia="仿宋"/>
          <w:color w:val="auto"/>
          <w:sz w:val="28"/>
          <w:szCs w:val="28"/>
          <w:highlight w:val="none"/>
        </w:rPr>
        <w:t xml:space="preserve">  </w:t>
      </w:r>
      <w:r>
        <w:rPr>
          <w:rFonts w:hint="eastAsia" w:ascii="仿宋" w:hAnsi="仿宋" w:eastAsia="仿宋"/>
          <w:color w:val="auto"/>
          <w:sz w:val="28"/>
          <w:szCs w:val="28"/>
          <w:highlight w:val="none"/>
        </w:rPr>
        <w:t>人：</w:t>
      </w:r>
      <w:r>
        <w:rPr>
          <w:rFonts w:ascii="仿宋" w:hAnsi="仿宋" w:eastAsia="仿宋"/>
          <w:color w:val="auto"/>
          <w:sz w:val="28"/>
          <w:szCs w:val="28"/>
          <w:highlight w:val="none"/>
        </w:rPr>
        <w:t>___</w:t>
      </w:r>
      <w:r>
        <w:rPr>
          <w:rFonts w:ascii="仿宋" w:hAnsi="仿宋" w:eastAsia="仿宋"/>
          <w:color w:val="auto"/>
          <w:sz w:val="28"/>
          <w:szCs w:val="28"/>
          <w:highlight w:val="none"/>
          <w:u w:val="single"/>
        </w:rPr>
        <w:t xml:space="preserve">           </w:t>
      </w:r>
      <w:r>
        <w:rPr>
          <w:rFonts w:ascii="仿宋" w:hAnsi="仿宋" w:eastAsia="仿宋"/>
          <w:color w:val="auto"/>
          <w:sz w:val="28"/>
          <w:szCs w:val="28"/>
          <w:highlight w:val="none"/>
        </w:rPr>
        <w:t>_________</w:t>
      </w:r>
      <w:r>
        <w:rPr>
          <w:rFonts w:hint="eastAsia" w:ascii="仿宋" w:hAnsi="仿宋" w:eastAsia="仿宋"/>
          <w:color w:val="auto"/>
          <w:sz w:val="28"/>
          <w:szCs w:val="28"/>
          <w:highlight w:val="none"/>
        </w:rPr>
        <w:t>（签字或签章）</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被授权人代理人：</w:t>
      </w:r>
      <w:r>
        <w:rPr>
          <w:rFonts w:ascii="仿宋" w:hAnsi="仿宋" w:eastAsia="仿宋"/>
          <w:color w:val="auto"/>
          <w:sz w:val="28"/>
          <w:szCs w:val="28"/>
          <w:highlight w:val="none"/>
        </w:rPr>
        <w:t>_______</w:t>
      </w:r>
      <w:r>
        <w:rPr>
          <w:rFonts w:ascii="仿宋" w:hAnsi="仿宋" w:eastAsia="仿宋"/>
          <w:color w:val="auto"/>
          <w:sz w:val="28"/>
          <w:szCs w:val="28"/>
          <w:highlight w:val="none"/>
          <w:u w:val="single"/>
        </w:rPr>
        <w:t xml:space="preserve">         </w:t>
      </w:r>
      <w:r>
        <w:rPr>
          <w:rFonts w:ascii="仿宋" w:hAnsi="仿宋" w:eastAsia="仿宋"/>
          <w:color w:val="auto"/>
          <w:sz w:val="28"/>
          <w:szCs w:val="28"/>
          <w:highlight w:val="none"/>
        </w:rPr>
        <w:t>_____</w:t>
      </w:r>
      <w:r>
        <w:rPr>
          <w:rFonts w:hint="eastAsia" w:ascii="仿宋" w:hAnsi="仿宋" w:eastAsia="仿宋"/>
          <w:color w:val="auto"/>
          <w:sz w:val="28"/>
          <w:szCs w:val="28"/>
          <w:highlight w:val="none"/>
        </w:rPr>
        <w:t>（签字或签章）</w:t>
      </w:r>
    </w:p>
    <w:p>
      <w:pPr>
        <w:spacing w:line="480" w:lineRule="auto"/>
        <w:rPr>
          <w:rFonts w:ascii="仿宋" w:hAnsi="仿宋" w:eastAsia="仿宋"/>
          <w:color w:val="auto"/>
          <w:sz w:val="28"/>
          <w:szCs w:val="28"/>
          <w:highlight w:val="none"/>
        </w:rPr>
      </w:pPr>
    </w:p>
    <w:p>
      <w:pPr>
        <w:spacing w:line="480" w:lineRule="auto"/>
        <w:rPr>
          <w:rFonts w:ascii="仿宋" w:hAnsi="仿宋" w:eastAsia="仿宋"/>
          <w:color w:val="auto"/>
          <w:sz w:val="28"/>
          <w:szCs w:val="28"/>
          <w:highlight w:val="none"/>
        </w:rPr>
      </w:pPr>
      <w:r>
        <w:rPr>
          <w:rFonts w:hint="eastAsia" w:ascii="仿宋" w:hAnsi="仿宋" w:eastAsia="仿宋"/>
          <w:color w:val="auto"/>
          <w:sz w:val="28"/>
          <w:szCs w:val="28"/>
          <w:highlight w:val="none"/>
        </w:rPr>
        <w:t xml:space="preserve">日 </w:t>
      </w:r>
      <w:r>
        <w:rPr>
          <w:rFonts w:ascii="仿宋" w:hAnsi="仿宋" w:eastAsia="仿宋"/>
          <w:color w:val="auto"/>
          <w:sz w:val="28"/>
          <w:szCs w:val="28"/>
          <w:highlight w:val="none"/>
        </w:rPr>
        <w:t xml:space="preserve">        </w:t>
      </w:r>
      <w:r>
        <w:rPr>
          <w:rFonts w:hint="eastAsia" w:ascii="仿宋" w:hAnsi="仿宋" w:eastAsia="仿宋"/>
          <w:color w:val="auto"/>
          <w:sz w:val="28"/>
          <w:szCs w:val="28"/>
          <w:highlight w:val="none"/>
        </w:rPr>
        <w:t>期：</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年</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月</w:t>
      </w:r>
      <w:r>
        <w:rPr>
          <w:rFonts w:hint="eastAsia" w:ascii="仿宋" w:hAnsi="仿宋" w:eastAsia="仿宋"/>
          <w:color w:val="auto"/>
          <w:sz w:val="28"/>
          <w:szCs w:val="28"/>
          <w:highlight w:val="none"/>
          <w:u w:val="single"/>
        </w:rPr>
        <w:t xml:space="preserve">     </w:t>
      </w:r>
      <w:r>
        <w:rPr>
          <w:rFonts w:hint="eastAsia" w:ascii="仿宋" w:hAnsi="仿宋" w:eastAsia="仿宋"/>
          <w:color w:val="auto"/>
          <w:sz w:val="28"/>
          <w:szCs w:val="28"/>
          <w:highlight w:val="none"/>
        </w:rPr>
        <w:t>日</w:t>
      </w:r>
    </w:p>
    <w:p>
      <w:pPr>
        <w:spacing w:line="480" w:lineRule="auto"/>
        <w:rPr>
          <w:rFonts w:ascii="仿宋" w:hAnsi="仿宋" w:eastAsia="仿宋"/>
          <w:color w:val="auto"/>
          <w:highlight w:val="none"/>
        </w:rPr>
      </w:pPr>
    </w:p>
    <w:p>
      <w:pPr>
        <w:snapToGrid w:val="0"/>
        <w:spacing w:line="360" w:lineRule="auto"/>
        <w:rPr>
          <w:rFonts w:ascii="仿宋" w:hAnsi="仿宋" w:eastAsia="仿宋"/>
          <w:b/>
          <w:color w:val="auto"/>
          <w:sz w:val="32"/>
          <w:szCs w:val="32"/>
          <w:highlight w:val="none"/>
        </w:rPr>
      </w:pPr>
      <w:r>
        <w:rPr>
          <w:rFonts w:hint="eastAsia" w:ascii="仿宋" w:hAnsi="仿宋" w:eastAsia="仿宋"/>
          <w:b/>
          <w:bCs/>
          <w:color w:val="auto"/>
          <w:sz w:val="28"/>
          <w:szCs w:val="28"/>
          <w:highlight w:val="none"/>
        </w:rPr>
        <w:t>附被授权人代理人身份证复印件</w:t>
      </w:r>
    </w:p>
    <w:p>
      <w:pPr>
        <w:pStyle w:val="2"/>
        <w:rPr>
          <w:color w:val="auto"/>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小标宋_GBK">
    <w:altName w:val="微软雅黑"/>
    <w:panose1 w:val="03000509000000000000"/>
    <w:charset w:val="86"/>
    <w:family w:val="script"/>
    <w:pitch w:val="default"/>
    <w:sig w:usb0="00000000" w:usb1="00000000" w:usb2="00000010" w:usb3="00000000" w:csb0="00040000" w:csb1="00000000"/>
  </w:font>
  <w:font w:name="方正小标宋简体">
    <w:panose1 w:val="02010601030101010101"/>
    <w:charset w:val="86"/>
    <w:family w:val="auto"/>
    <w:pitch w:val="default"/>
    <w:sig w:usb0="00000001" w:usb1="080E0000" w:usb2="0000000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jc w:val="right"/>
      <w:rPr>
        <w:rFonts w:eastAsiaTheme="minorEastAsia"/>
      </w:rPr>
    </w:pPr>
    <w:r>
      <w:rPr>
        <w:rFonts w:hint="eastAsia"/>
      </w:rPr>
      <w:t>外包服务合同</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8917D3B"/>
    <w:multiLevelType w:val="singleLevel"/>
    <w:tmpl w:val="C8917D3B"/>
    <w:lvl w:ilvl="0" w:tentative="0">
      <w:start w:val="1"/>
      <w:numFmt w:val="decimal"/>
      <w:suff w:val="nothing"/>
      <w:lvlText w:val="%1．"/>
      <w:lvlJc w:val="left"/>
    </w:lvl>
  </w:abstractNum>
  <w:abstractNum w:abstractNumId="1">
    <w:nsid w:val="59CBD924"/>
    <w:multiLevelType w:val="singleLevel"/>
    <w:tmpl w:val="59CBD924"/>
    <w:lvl w:ilvl="0" w:tentative="0">
      <w:start w:val="1"/>
      <w:numFmt w:val="decimal"/>
      <w:lvlText w:val="%1."/>
      <w:lvlJc w:val="left"/>
      <w:pPr>
        <w:tabs>
          <w:tab w:val="left" w:pos="312"/>
        </w:tabs>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2192FA3"/>
    <w:rsid w:val="00267B71"/>
    <w:rsid w:val="021029B6"/>
    <w:rsid w:val="02AE5421"/>
    <w:rsid w:val="02E12C41"/>
    <w:rsid w:val="03ED0C48"/>
    <w:rsid w:val="04921A54"/>
    <w:rsid w:val="04F56A04"/>
    <w:rsid w:val="059A5698"/>
    <w:rsid w:val="05E54779"/>
    <w:rsid w:val="07AD1F88"/>
    <w:rsid w:val="0A644598"/>
    <w:rsid w:val="0BB74BBB"/>
    <w:rsid w:val="0BEC4959"/>
    <w:rsid w:val="0CE06BD9"/>
    <w:rsid w:val="0D26013F"/>
    <w:rsid w:val="0D7D3E4F"/>
    <w:rsid w:val="0EA84134"/>
    <w:rsid w:val="0FB935F4"/>
    <w:rsid w:val="128D464D"/>
    <w:rsid w:val="12CF5E6A"/>
    <w:rsid w:val="13C849B2"/>
    <w:rsid w:val="15E7143E"/>
    <w:rsid w:val="17E84C23"/>
    <w:rsid w:val="1834429F"/>
    <w:rsid w:val="19DE3044"/>
    <w:rsid w:val="1BEF711C"/>
    <w:rsid w:val="1DF14B80"/>
    <w:rsid w:val="1E8868C5"/>
    <w:rsid w:val="1EA81D8E"/>
    <w:rsid w:val="202957FC"/>
    <w:rsid w:val="20EA16E5"/>
    <w:rsid w:val="22192FA3"/>
    <w:rsid w:val="228C1A10"/>
    <w:rsid w:val="22A649C4"/>
    <w:rsid w:val="22B03458"/>
    <w:rsid w:val="24D65713"/>
    <w:rsid w:val="25F9579D"/>
    <w:rsid w:val="26990C95"/>
    <w:rsid w:val="26AC5580"/>
    <w:rsid w:val="29652D13"/>
    <w:rsid w:val="29D00FE3"/>
    <w:rsid w:val="2A1A78ED"/>
    <w:rsid w:val="2AF86DAE"/>
    <w:rsid w:val="2CD7569E"/>
    <w:rsid w:val="2D242307"/>
    <w:rsid w:val="2E781687"/>
    <w:rsid w:val="2EDE4569"/>
    <w:rsid w:val="2F77263C"/>
    <w:rsid w:val="2FA65633"/>
    <w:rsid w:val="2FE051BC"/>
    <w:rsid w:val="307A1A6E"/>
    <w:rsid w:val="30EB61FD"/>
    <w:rsid w:val="31C26E27"/>
    <w:rsid w:val="322B44C0"/>
    <w:rsid w:val="32686B1B"/>
    <w:rsid w:val="333523BD"/>
    <w:rsid w:val="339E7DE2"/>
    <w:rsid w:val="370D3470"/>
    <w:rsid w:val="38946D79"/>
    <w:rsid w:val="39524A98"/>
    <w:rsid w:val="3B187717"/>
    <w:rsid w:val="3B963ECB"/>
    <w:rsid w:val="3BCF1912"/>
    <w:rsid w:val="3CA52F12"/>
    <w:rsid w:val="3F060B11"/>
    <w:rsid w:val="3F9D47DA"/>
    <w:rsid w:val="406B1037"/>
    <w:rsid w:val="41177612"/>
    <w:rsid w:val="438B0452"/>
    <w:rsid w:val="44695511"/>
    <w:rsid w:val="45525D7F"/>
    <w:rsid w:val="470A2AFF"/>
    <w:rsid w:val="488D4378"/>
    <w:rsid w:val="492D2190"/>
    <w:rsid w:val="4A570237"/>
    <w:rsid w:val="4C3B0CA2"/>
    <w:rsid w:val="4D634FDA"/>
    <w:rsid w:val="4F1E16E2"/>
    <w:rsid w:val="51DB6B52"/>
    <w:rsid w:val="522E3F8D"/>
    <w:rsid w:val="54472908"/>
    <w:rsid w:val="57407D4A"/>
    <w:rsid w:val="583D4ECD"/>
    <w:rsid w:val="591561D8"/>
    <w:rsid w:val="59517A87"/>
    <w:rsid w:val="5B3E2910"/>
    <w:rsid w:val="5B596572"/>
    <w:rsid w:val="5C347F37"/>
    <w:rsid w:val="5CE52867"/>
    <w:rsid w:val="5DF303D6"/>
    <w:rsid w:val="5EB0424F"/>
    <w:rsid w:val="5EF92A4C"/>
    <w:rsid w:val="604638DA"/>
    <w:rsid w:val="620B02CD"/>
    <w:rsid w:val="649F5C7C"/>
    <w:rsid w:val="68763BB5"/>
    <w:rsid w:val="6EC30573"/>
    <w:rsid w:val="6FD46052"/>
    <w:rsid w:val="72417FC9"/>
    <w:rsid w:val="72EB459C"/>
    <w:rsid w:val="73535F2C"/>
    <w:rsid w:val="74623334"/>
    <w:rsid w:val="74D16F28"/>
    <w:rsid w:val="756C672A"/>
    <w:rsid w:val="75F02CC8"/>
    <w:rsid w:val="775237BB"/>
    <w:rsid w:val="77F959B0"/>
    <w:rsid w:val="7803224E"/>
    <w:rsid w:val="79130F00"/>
    <w:rsid w:val="7A536504"/>
    <w:rsid w:val="7E265183"/>
    <w:rsid w:val="7EC94E66"/>
    <w:rsid w:val="7EE304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1" w:semiHidden="0" w:name="heading 2"/>
    <w:lsdException w:qFormat="1" w:uiPriority="0" w:name="heading 3"/>
    <w:lsdException w:qFormat="1" w:uiPriority="0" w:name="heading 4"/>
    <w:lsdException w:qFormat="1" w:uiPriority="9"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99"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4"/>
    <w:next w:val="1"/>
    <w:link w:val="14"/>
    <w:qFormat/>
    <w:uiPriority w:val="1"/>
    <w:pPr>
      <w:spacing w:before="120" w:after="120"/>
      <w:outlineLvl w:val="1"/>
    </w:pPr>
    <w:rPr>
      <w:rFonts w:eastAsia="黑体"/>
      <w:kern w:val="2"/>
      <w:sz w:val="32"/>
      <w:lang w:eastAsia="zh-CN"/>
    </w:rPr>
  </w:style>
  <w:style w:type="paragraph" w:styleId="5">
    <w:name w:val="heading 5"/>
    <w:basedOn w:val="1"/>
    <w:next w:val="1"/>
    <w:semiHidden/>
    <w:unhideWhenUsed/>
    <w:qFormat/>
    <w:uiPriority w:val="9"/>
    <w:pPr>
      <w:keepNext/>
      <w:keepLines/>
      <w:spacing w:before="280" w:after="290" w:line="376" w:lineRule="auto"/>
      <w:outlineLvl w:val="4"/>
    </w:pPr>
    <w:rPr>
      <w:b/>
      <w:bCs/>
      <w:sz w:val="28"/>
      <w:szCs w:val="28"/>
    </w:rPr>
  </w:style>
  <w:style w:type="character" w:default="1" w:styleId="8">
    <w:name w:val="Default Paragraph Font"/>
    <w:semiHidden/>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paragraph" w:styleId="2">
    <w:name w:val="Title"/>
    <w:basedOn w:val="1"/>
    <w:next w:val="1"/>
    <w:qFormat/>
    <w:uiPriority w:val="0"/>
    <w:pPr>
      <w:spacing w:before="240" w:beforeLines="0" w:beforeAutospacing="0" w:after="60" w:afterLines="0" w:afterAutospacing="0"/>
      <w:jc w:val="center"/>
      <w:outlineLvl w:val="0"/>
    </w:pPr>
    <w:rPr>
      <w:rFonts w:ascii="Arial" w:hAnsi="Arial"/>
      <w:b/>
      <w:sz w:val="32"/>
    </w:rPr>
  </w:style>
  <w:style w:type="paragraph" w:customStyle="1" w:styleId="4">
    <w:name w:val="zjb正文"/>
    <w:basedOn w:val="1"/>
    <w:link w:val="12"/>
    <w:qFormat/>
    <w:uiPriority w:val="0"/>
    <w:pPr>
      <w:widowControl/>
      <w:spacing w:line="360" w:lineRule="auto"/>
      <w:ind w:firstLine="200" w:firstLineChars="200"/>
      <w:jc w:val="left"/>
    </w:pPr>
    <w:rPr>
      <w:rFonts w:ascii="仿宋_GB2312" w:hAnsi="仿宋" w:eastAsia="仿宋_GB2312" w:cs="宋体"/>
      <w:color w:val="000000"/>
      <w:kern w:val="0"/>
      <w:sz w:val="30"/>
      <w:szCs w:val="30"/>
      <w:lang w:eastAsia="en-US"/>
    </w:rPr>
  </w:style>
  <w:style w:type="paragraph" w:styleId="6">
    <w:name w:val="footer"/>
    <w:basedOn w:val="1"/>
    <w:qFormat/>
    <w:uiPriority w:val="99"/>
    <w:pPr>
      <w:tabs>
        <w:tab w:val="center" w:pos="4153"/>
        <w:tab w:val="right" w:pos="8306"/>
      </w:tabs>
      <w:snapToGrid w:val="0"/>
      <w:jc w:val="left"/>
    </w:pPr>
    <w:rPr>
      <w:rFonts w:ascii="Calibri" w:hAnsi="Calibri"/>
      <w:kern w:val="0"/>
      <w:sz w:val="18"/>
      <w:szCs w:val="18"/>
    </w:rPr>
  </w:style>
  <w:style w:type="paragraph" w:styleId="7">
    <w:name w:val="header"/>
    <w:basedOn w:val="1"/>
    <w:semiHidden/>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table" w:styleId="10">
    <w:name w:val="Table Grid"/>
    <w:basedOn w:val="9"/>
    <w:qFormat/>
    <w:uiPriority w:val="39"/>
    <w:pPr>
      <w:widowControl w:val="0"/>
      <w:jc w:val="both"/>
    </w:pPr>
    <w:rPr>
      <w:rFonts w:ascii="Calibri" w:hAnsi="Calibri"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11">
    <w:name w:val="zjb标题3"/>
    <w:basedOn w:val="5"/>
    <w:qFormat/>
    <w:uiPriority w:val="0"/>
    <w:pPr>
      <w:spacing w:before="0" w:after="120" w:line="360" w:lineRule="auto"/>
      <w:ind w:firstLine="200" w:firstLineChars="200"/>
      <w:outlineLvl w:val="9"/>
    </w:pPr>
    <w:rPr>
      <w:rFonts w:ascii="黑体" w:hAnsi="仿宋" w:eastAsia="黑体" w:cs="宋体"/>
      <w:b w:val="0"/>
      <w:color w:val="000000"/>
      <w:sz w:val="30"/>
      <w:szCs w:val="24"/>
    </w:rPr>
  </w:style>
  <w:style w:type="character" w:customStyle="1" w:styleId="12">
    <w:name w:val="zjb正文 字符"/>
    <w:basedOn w:val="8"/>
    <w:link w:val="4"/>
    <w:qFormat/>
    <w:uiPriority w:val="0"/>
    <w:rPr>
      <w:rFonts w:ascii="仿宋_GB2312" w:hAnsi="仿宋" w:eastAsia="仿宋_GB2312" w:cs="宋体"/>
      <w:color w:val="000000"/>
      <w:kern w:val="0"/>
      <w:sz w:val="30"/>
      <w:szCs w:val="30"/>
      <w:lang w:eastAsia="en-US"/>
    </w:rPr>
  </w:style>
  <w:style w:type="character" w:customStyle="1" w:styleId="13">
    <w:name w:val="标题 2 字符"/>
    <w:link w:val="3"/>
    <w:qFormat/>
    <w:uiPriority w:val="1"/>
    <w:rPr>
      <w:rFonts w:eastAsia="黑体"/>
      <w:kern w:val="2"/>
      <w:sz w:val="32"/>
      <w:lang w:eastAsia="zh-CN"/>
    </w:rPr>
  </w:style>
  <w:style w:type="character" w:customStyle="1" w:styleId="14">
    <w:name w:val="标题 2 Char"/>
    <w:link w:val="3"/>
    <w:qFormat/>
    <w:uiPriority w:val="1"/>
    <w:rPr>
      <w:rFonts w:ascii="仿宋_GB2312" w:hAnsi="仿宋" w:eastAsia="黑体" w:cs="宋体"/>
      <w:color w:val="000000"/>
      <w:sz w:val="32"/>
      <w:szCs w:val="30"/>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21</TotalTime>
  <ScaleCrop>false</ScaleCrop>
  <LinksUpToDate>false</LinksUpToDate>
  <CharactersWithSpaces>0</CharactersWithSpaces>
  <Application>WPS Office_10.8.2.6837_F1E327BC-269C-435d-A152-05C5408002CA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2022-02-10T02:10:00Z</dcterms:created>
  <dc:creator>有趣</dc:creator>
  <cp:lastModifiedBy>赵官印</cp:lastModifiedBy>
  <cp:lastPrinted>2022-05-24T08:30:00Z</cp:lastPrinted>
  <dcterms:modified xsi:type="dcterms:W3CDTF">2022-06-11T08:46:37Z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2052-10.8.2.6837</vt:lpwstr>
  </property>
  <property fmtid="{D5CDD505-2E9C-101B-9397-08002B2CF9AE}" pid="3" name="ICV">
    <vt:lpwstr>547AA26621B34546B16575816B3708A5</vt:lpwstr>
  </property>
</Properties>
</file>