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widowControl/>
        <w:jc w:val="center"/>
        <w:rPr>
          <w:rFonts w:ascii="仿宋_GB2312" w:hAnsi="仿宋" w:eastAsia="仿宋_GB2312"/>
          <w:b/>
          <w:color w:val="000000"/>
          <w:sz w:val="40"/>
          <w:szCs w:val="40"/>
        </w:rPr>
      </w:pPr>
      <w:r>
        <w:rPr>
          <w:rFonts w:hint="eastAsia" w:ascii="仿宋_GB2312" w:hAnsi="仿宋" w:eastAsia="仿宋_GB2312"/>
          <w:b/>
          <w:color w:val="000000"/>
          <w:sz w:val="40"/>
          <w:szCs w:val="40"/>
        </w:rPr>
        <w:t>4月12日极端天气物流园受损维修项目</w:t>
      </w:r>
    </w:p>
    <w:p>
      <w:pPr>
        <w:widowControl/>
        <w:jc w:val="center"/>
        <w:rPr>
          <w:rFonts w:ascii="仿宋_GB2312" w:eastAsia="仿宋_GB2312"/>
          <w:b/>
          <w:color w:val="000000"/>
          <w:sz w:val="32"/>
        </w:rPr>
      </w:pPr>
      <w:r>
        <w:rPr>
          <w:rFonts w:hint="eastAsia" w:ascii="仿宋_GB2312" w:hAnsi="仿宋" w:eastAsia="仿宋_GB2312"/>
          <w:b/>
          <w:color w:val="000000"/>
          <w:sz w:val="40"/>
          <w:szCs w:val="40"/>
        </w:rPr>
        <w:t>比价文件</w:t>
      </w:r>
    </w:p>
    <w:p>
      <w:pPr>
        <w:jc w:val="center"/>
        <w:rPr>
          <w:rFonts w:hint="eastAsia" w:ascii="仿宋_GB2312" w:eastAsia="仿宋_GB2312"/>
          <w:b/>
          <w:color w:val="000000"/>
          <w:sz w:val="32"/>
        </w:rPr>
      </w:pPr>
    </w:p>
    <w:p>
      <w:pPr>
        <w:jc w:val="center"/>
        <w:rPr>
          <w:rFonts w:ascii="仿宋_GB2312" w:eastAsia="仿宋_GB2312"/>
          <w:b/>
          <w:color w:val="000000"/>
          <w:sz w:val="52"/>
        </w:rPr>
      </w:pPr>
      <w:bookmarkStart w:id="2" w:name="_GoBack"/>
      <w:bookmarkEnd w:id="2"/>
      <w:r>
        <w:rPr>
          <w:rFonts w:hint="eastAsia" w:ascii="仿宋_GB2312" w:eastAsia="仿宋_GB2312"/>
          <w:b/>
          <w:color w:val="000000"/>
          <w:sz w:val="32"/>
        </w:rPr>
        <w:t>编号：LX-2022-022</w:t>
      </w:r>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二〇二二年六月</w:t>
      </w:r>
    </w:p>
    <w:p>
      <w:pPr>
        <w:rPr>
          <w:rFonts w:ascii="仿宋_GB2312" w:eastAsia="仿宋_GB2312"/>
          <w:b/>
          <w:color w:val="000000"/>
          <w:sz w:val="52"/>
        </w:rPr>
      </w:pPr>
    </w:p>
    <w:p>
      <w:pPr>
        <w:rPr>
          <w:rFonts w:ascii="仿宋_GB2312" w:eastAsia="仿宋_GB2312"/>
          <w:b/>
          <w:color w:val="000000"/>
          <w:sz w:val="52"/>
          <w:szCs w:val="52"/>
        </w:rPr>
      </w:pPr>
    </w:p>
    <w:p>
      <w:pPr>
        <w:jc w:val="center"/>
        <w:rPr>
          <w:rFonts w:ascii="仿宋_GB2312" w:hAnsi="仿宋" w:eastAsia="仿宋_GB2312"/>
          <w:b/>
          <w:color w:val="000000"/>
          <w:sz w:val="40"/>
          <w:szCs w:val="40"/>
        </w:rPr>
      </w:pPr>
    </w:p>
    <w:p>
      <w:pPr>
        <w:jc w:val="center"/>
        <w:rPr>
          <w:rFonts w:ascii="仿宋_GB2312" w:hAnsi="仿宋" w:eastAsia="仿宋_GB2312"/>
          <w:b/>
          <w:color w:val="000000"/>
          <w:sz w:val="40"/>
          <w:szCs w:val="40"/>
        </w:rPr>
      </w:pPr>
    </w:p>
    <w:p>
      <w:pPr>
        <w:jc w:val="center"/>
        <w:rPr>
          <w:rFonts w:ascii="仿宋_GB2312" w:hAnsi="仿宋" w:eastAsia="仿宋_GB2312"/>
          <w:b/>
          <w:color w:val="000000"/>
          <w:sz w:val="40"/>
          <w:szCs w:val="40"/>
        </w:rPr>
      </w:pPr>
    </w:p>
    <w:p>
      <w:pPr>
        <w:jc w:val="center"/>
        <w:rPr>
          <w:rFonts w:ascii="仿宋_GB2312" w:hAnsi="仿宋" w:eastAsia="仿宋_GB2312"/>
          <w:b/>
          <w:color w:val="000000"/>
          <w:sz w:val="40"/>
          <w:szCs w:val="40"/>
        </w:rPr>
      </w:pPr>
    </w:p>
    <w:p>
      <w:pPr>
        <w:jc w:val="center"/>
        <w:rPr>
          <w:rFonts w:ascii="仿宋_GB2312" w:hAnsi="仿宋" w:eastAsia="仿宋_GB2312"/>
          <w:b/>
          <w:color w:val="000000"/>
          <w:sz w:val="40"/>
          <w:szCs w:val="40"/>
        </w:rPr>
      </w:pPr>
    </w:p>
    <w:p>
      <w:pPr>
        <w:jc w:val="center"/>
        <w:rPr>
          <w:rFonts w:ascii="仿宋_GB2312" w:hAnsi="仿宋" w:eastAsia="仿宋_GB2312"/>
          <w:b/>
          <w:color w:val="000000"/>
          <w:sz w:val="40"/>
          <w:szCs w:val="40"/>
        </w:rPr>
      </w:pPr>
      <w:r>
        <w:rPr>
          <w:rFonts w:hint="eastAsia" w:ascii="仿宋_GB2312" w:hAnsi="仿宋" w:eastAsia="仿宋_GB2312"/>
          <w:b/>
          <w:color w:val="000000"/>
          <w:sz w:val="40"/>
          <w:szCs w:val="40"/>
        </w:rPr>
        <w:t>4月12日极端天气物流园受损维修项目</w:t>
      </w:r>
    </w:p>
    <w:p>
      <w:pPr>
        <w:jc w:val="center"/>
        <w:rPr>
          <w:rFonts w:ascii="仿宋_GB2312" w:hAnsi="仿宋" w:eastAsia="仿宋_GB2312"/>
          <w:b/>
          <w:color w:val="000000"/>
          <w:sz w:val="40"/>
          <w:szCs w:val="40"/>
        </w:rPr>
      </w:pPr>
      <w:r>
        <w:rPr>
          <w:rFonts w:hint="eastAsia" w:ascii="仿宋_GB2312" w:hAnsi="仿宋" w:eastAsia="仿宋_GB2312"/>
          <w:b/>
          <w:color w:val="000000"/>
          <w:sz w:val="40"/>
          <w:szCs w:val="40"/>
        </w:rPr>
        <w:t>比价文件</w:t>
      </w:r>
    </w:p>
    <w:p>
      <w:pPr>
        <w:jc w:val="center"/>
        <w:rPr>
          <w:rFonts w:ascii="仿宋_GB2312" w:hAnsi="仿宋" w:eastAsia="仿宋_GB2312"/>
          <w:b/>
          <w:color w:val="000000"/>
          <w:sz w:val="40"/>
          <w:szCs w:val="40"/>
        </w:rPr>
      </w:pPr>
    </w:p>
    <w:p>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1.1注册资本在100万元（含）以上的相关公司，公司为独立法人，本项目不接受联合体投标，不得转包、分包。</w:t>
      </w:r>
    </w:p>
    <w:p>
      <w:pPr>
        <w:widowControl/>
        <w:spacing w:line="360" w:lineRule="auto"/>
        <w:ind w:firstLine="560"/>
        <w:jc w:val="left"/>
        <w:rPr>
          <w:rFonts w:ascii="仿宋_GB2312" w:eastAsia="仿宋_GB2312"/>
          <w:color w:val="000000"/>
          <w:sz w:val="28"/>
          <w:szCs w:val="28"/>
        </w:rPr>
      </w:pPr>
      <w:r>
        <w:rPr>
          <w:rFonts w:hint="eastAsia" w:ascii="仿宋_GB2312" w:eastAsia="仿宋_GB2312"/>
          <w:color w:val="000000"/>
          <w:sz w:val="28"/>
          <w:szCs w:val="28"/>
        </w:rPr>
        <w:t>1.2公司具备有效的营业执照，含建筑装修装饰工程专业资质。</w:t>
      </w:r>
    </w:p>
    <w:p>
      <w:pPr>
        <w:widowControl/>
        <w:spacing w:line="360" w:lineRule="auto"/>
        <w:jc w:val="left"/>
        <w:rPr>
          <w:rFonts w:ascii="仿宋_GB2312" w:eastAsia="仿宋_GB2312"/>
          <w:color w:val="000000"/>
          <w:sz w:val="28"/>
          <w:szCs w:val="28"/>
        </w:rPr>
      </w:pPr>
      <w:r>
        <w:rPr>
          <w:rFonts w:hint="eastAsia" w:ascii="仿宋_GB2312" w:hAnsi="宋体" w:eastAsia="仿宋_GB2312" w:cs="宋体"/>
          <w:b/>
          <w:bCs/>
          <w:color w:val="000000"/>
          <w:kern w:val="0"/>
          <w:sz w:val="28"/>
          <w:szCs w:val="28"/>
        </w:rPr>
        <w:t>2.项目内容及要求</w:t>
      </w:r>
    </w:p>
    <w:p>
      <w:pPr>
        <w:widowControl/>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2.1岗亭顶棚更换</w:t>
      </w:r>
    </w:p>
    <w:p>
      <w:pPr>
        <w:widowControl/>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2.1.1更换北区3号货站E号提升门外及空侧右边保安岗亭顶棚；</w:t>
      </w:r>
    </w:p>
    <w:p>
      <w:pPr>
        <w:widowControl/>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2.1.2定制铝合金盖板2块，规格约长1500mm*宽1000mm*厚2mm，采用氩弧焊焊接于岗亭顶部，确保岗亭顶板牢固。</w:t>
      </w:r>
    </w:p>
    <w:p>
      <w:pPr>
        <w:widowControl/>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2.2更换北区3号货代库岗亭门内板1块，材质为定制铝合金门面板，规格约高1800mm*宽800mm*厚2mm，采用氩弧焊修复门内板，确保其牢固耐用。</w:t>
      </w:r>
    </w:p>
    <w:p>
      <w:pPr>
        <w:widowControl/>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2.3更换北区1号货代库外墙消防风机排风口塑钢百叶窗1块，规格约1200mm*600mm，采用膨胀螺栓固定于窗口，确保百叶窗牢固耐用。</w:t>
      </w:r>
    </w:p>
    <w:p>
      <w:pPr>
        <w:widowControl/>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2.4屋顶彩钢棚恢复</w:t>
      </w:r>
    </w:p>
    <w:p>
      <w:pPr>
        <w:widowControl/>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2.4.1恢复北区1、5、6、8号货代库屋顶大风吹开的彩钢棚总计约40㎡；</w:t>
      </w:r>
    </w:p>
    <w:p>
      <w:pPr>
        <w:widowControl/>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2.4.2切割敲打恢复彩钢棚铝镁锰合金板平整度，采用彩钢钉加固，结构胶密封钉头，确保彩钢棚牢固。</w:t>
      </w:r>
    </w:p>
    <w:p>
      <w:pPr>
        <w:widowControl/>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2.5综合楼B栋信息公司物流部走廊集成吊顶铝扣板更换</w:t>
      </w:r>
    </w:p>
    <w:p>
      <w:pPr>
        <w:widowControl/>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2.5.1集成吊顶铝扣板规格约为600mm*600mm*30mm；</w:t>
      </w:r>
    </w:p>
    <w:p>
      <w:pPr>
        <w:widowControl/>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2.5.2拆除破损吊顶，增设龙骨架安装集成吊顶板，确保吊顶板牢固耐用。</w:t>
      </w:r>
    </w:p>
    <w:p>
      <w:pPr>
        <w:widowControl/>
        <w:numPr>
          <w:ilvl w:val="0"/>
          <w:numId w:val="2"/>
        </w:numPr>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施工及防疫安全：</w:t>
      </w:r>
    </w:p>
    <w:p>
      <w:pPr>
        <w:widowControl/>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3.1北区3号货站岗亭顶棚更换地点为隔离区，需提前办理施工人员隔离区通行证件。</w:t>
      </w:r>
    </w:p>
    <w:p>
      <w:pPr>
        <w:widowControl/>
        <w:spacing w:line="360" w:lineRule="auto"/>
        <w:ind w:firstLine="280" w:firstLineChars="100"/>
        <w:jc w:val="left"/>
        <w:rPr>
          <w:rFonts w:ascii="仿宋_GB2312" w:eastAsia="仿宋_GB2312"/>
          <w:color w:val="000000"/>
          <w:sz w:val="28"/>
          <w:szCs w:val="28"/>
        </w:rPr>
      </w:pPr>
      <w:r>
        <w:rPr>
          <w:rFonts w:hint="eastAsia" w:ascii="仿宋_GB2312" w:eastAsia="仿宋_GB2312"/>
          <w:color w:val="000000"/>
          <w:sz w:val="28"/>
          <w:szCs w:val="28"/>
        </w:rPr>
        <w:t xml:space="preserve">  3.2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3.3施工人员应按要求完成应接新冠疫苗，按规定核酸检测频次做好检测工作（每日一次）。做好个人防护，遵守园区内部疫情防控相关规定。</w:t>
      </w:r>
    </w:p>
    <w:p>
      <w:pPr>
        <w:widowControl/>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（不含税）</w:t>
      </w:r>
      <w:r>
        <w:rPr>
          <w:rFonts w:ascii="仿宋_GB2312" w:eastAsia="仿宋_GB2312"/>
          <w:sz w:val="28"/>
          <w:szCs w:val="28"/>
        </w:rPr>
        <w:t>为</w:t>
      </w:r>
      <w:r>
        <w:rPr>
          <w:rFonts w:hint="eastAsia" w:ascii="仿宋_GB2312" w:eastAsia="仿宋_GB2312"/>
          <w:sz w:val="28"/>
          <w:szCs w:val="28"/>
        </w:rPr>
        <w:t>6554.58元（大写:陆仟伍佰伍拾肆圆伍角捌分），报价超过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比价响应</w:t>
      </w:r>
      <w:r>
        <w:rPr>
          <w:rFonts w:ascii="仿宋_GB2312" w:eastAsia="仿宋_GB2312"/>
          <w:sz w:val="28"/>
          <w:szCs w:val="28"/>
        </w:rPr>
        <w:t>方的比价资格。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 xml:space="preserve">二、合格报价施工方： </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具有与本比价文件要求相适应的维修能力且必须开具增值税专用发票。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spacing w:line="360" w:lineRule="auto"/>
        <w:ind w:firstLine="560" w:firstLineChars="200"/>
        <w:rPr>
          <w:rFonts w:ascii="仿宋_GB2312" w:hAnsi="宋体" w:eastAsia="仿宋_GB2312"/>
          <w:bCs/>
          <w:color w:val="000000"/>
          <w:sz w:val="28"/>
          <w:szCs w:val="28"/>
        </w:rPr>
      </w:pPr>
      <w:r>
        <w:rPr>
          <w:rFonts w:hint="eastAsia" w:ascii="仿宋_GB2312" w:hAnsi="宋体" w:eastAsia="仿宋_GB2312"/>
          <w:bCs/>
          <w:color w:val="000000"/>
          <w:sz w:val="28"/>
          <w:szCs w:val="28"/>
        </w:rPr>
        <w:t>本次</w:t>
      </w:r>
      <w:r>
        <w:rPr>
          <w:rFonts w:hint="eastAsia" w:ascii="仿宋_GB2312" w:eastAsia="仿宋_GB2312"/>
          <w:color w:val="000000"/>
          <w:sz w:val="28"/>
          <w:szCs w:val="28"/>
        </w:rPr>
        <w:t>比价</w:t>
      </w:r>
      <w:r>
        <w:rPr>
          <w:rFonts w:hint="eastAsia" w:ascii="仿宋_GB2312" w:hAnsi="宋体" w:eastAsia="仿宋_GB2312"/>
          <w:bCs/>
          <w:color w:val="000000"/>
          <w:sz w:val="28"/>
          <w:szCs w:val="28"/>
        </w:rPr>
        <w:t>成交施工方确定办法采用</w:t>
      </w:r>
      <w:r>
        <w:rPr>
          <w:rFonts w:hint="eastAsia" w:ascii="仿宋_GB2312" w:hAnsi="宋体" w:eastAsia="仿宋_GB2312"/>
          <w:b/>
          <w:bCs/>
          <w:color w:val="000000"/>
          <w:sz w:val="28"/>
          <w:szCs w:val="28"/>
          <w:u w:val="single"/>
        </w:rPr>
        <w:t>不含税最低成交价法</w:t>
      </w:r>
      <w:r>
        <w:rPr>
          <w:rFonts w:hint="eastAsia" w:ascii="仿宋_GB2312" w:hAnsi="宋体" w:eastAsia="仿宋_GB2312"/>
          <w:bCs/>
          <w:color w:val="000000"/>
          <w:sz w:val="28"/>
          <w:szCs w:val="28"/>
        </w:rPr>
        <w:t>成交；</w:t>
      </w:r>
    </w:p>
    <w:p>
      <w:pPr>
        <w:snapToGrid w:val="0"/>
        <w:spacing w:line="360" w:lineRule="auto"/>
        <w:rPr>
          <w:rFonts w:ascii="仿宋_GB2312" w:hAnsi="宋体" w:eastAsia="仿宋_GB2312"/>
          <w:b/>
          <w:sz w:val="28"/>
          <w:szCs w:val="28"/>
        </w:rPr>
      </w:pPr>
      <w:r>
        <w:rPr>
          <w:rFonts w:hint="eastAsia" w:ascii="仿宋_GB2312" w:hAnsi="宋体" w:eastAsia="仿宋_GB2312" w:cs="宋体"/>
          <w:b/>
          <w:color w:val="000000"/>
          <w:kern w:val="0"/>
          <w:sz w:val="28"/>
          <w:szCs w:val="28"/>
        </w:rPr>
        <w:t>四、</w:t>
      </w:r>
      <w:r>
        <w:rPr>
          <w:rFonts w:hint="eastAsia" w:ascii="仿宋_GB2312" w:hAnsi="宋体" w:eastAsia="仿宋_GB2312"/>
          <w:b/>
          <w:sz w:val="28"/>
          <w:szCs w:val="28"/>
        </w:rPr>
        <w:t>比价文件发售的时间、地点：</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olor w:val="000000"/>
          <w:sz w:val="28"/>
          <w:szCs w:val="28"/>
        </w:rPr>
        <w:t>比价</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ascii="仿宋_GB2312" w:hAnsi="宋体" w:eastAsia="仿宋_GB2312" w:cs="Arial"/>
          <w:b/>
          <w:color w:val="000000"/>
          <w:sz w:val="28"/>
          <w:szCs w:val="28"/>
        </w:rPr>
      </w:pPr>
      <w:r>
        <w:rPr>
          <w:rFonts w:hint="eastAsia" w:ascii="仿宋_GB2312" w:eastAsia="仿宋_GB2312" w:cs="宋体"/>
          <w:color w:val="000000"/>
          <w:kern w:val="0"/>
          <w:sz w:val="28"/>
          <w:szCs w:val="28"/>
        </w:rPr>
        <w:t>报价保证金：</w:t>
      </w:r>
      <w:r>
        <w:rPr>
          <w:rFonts w:hint="eastAsia" w:ascii="仿宋_GB2312" w:eastAsia="仿宋_GB2312" w:cs="宋体"/>
          <w:kern w:val="0"/>
          <w:sz w:val="28"/>
          <w:szCs w:val="28"/>
        </w:rPr>
        <w:t>无</w:t>
      </w:r>
      <w:r>
        <w:rPr>
          <w:rFonts w:hint="eastAsia" w:ascii="仿宋_GB2312" w:eastAsia="仿宋_GB2312"/>
          <w:sz w:val="28"/>
          <w:szCs w:val="28"/>
        </w:rPr>
        <w:t>。</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91009"/>
      <w:bookmarkStart w:id="1" w:name="_Toc210240648"/>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rPr>
        <w:t xml:space="preserve"> 15 </w:t>
      </w:r>
      <w:r>
        <w:rPr>
          <w:rFonts w:hint="eastAsia" w:ascii="仿宋_GB2312" w:hAnsi="宋体" w:eastAsia="仿宋_GB2312" w:cs="Arial"/>
          <w:bCs/>
          <w:sz w:val="28"/>
          <w:szCs w:val="28"/>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rPr>
        <w:t>12个月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报价人应当按照</w:t>
      </w:r>
      <w:r>
        <w:rPr>
          <w:rFonts w:hint="eastAsia" w:ascii="仿宋_GB2312" w:eastAsia="仿宋_GB2312"/>
          <w:color w:val="000000"/>
          <w:sz w:val="28"/>
          <w:szCs w:val="28"/>
        </w:rPr>
        <w:t>比价</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比价</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技术部分。主要包括拟提供项目服务的主要详细的材料清单、以及必须的备件和专用工具清单等。如果提供的项目服务与</w:t>
      </w:r>
      <w:r>
        <w:rPr>
          <w:rFonts w:hint="eastAsia" w:ascii="仿宋_GB2312" w:eastAsia="仿宋_GB2312"/>
          <w:color w:val="000000"/>
          <w:sz w:val="28"/>
          <w:szCs w:val="28"/>
        </w:rPr>
        <w:t>比价</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比价</w:t>
      </w:r>
      <w:r>
        <w:rPr>
          <w:rFonts w:hint="eastAsia" w:ascii="仿宋_GB2312" w:eastAsia="仿宋_GB2312"/>
          <w:color w:val="000000"/>
          <w:sz w:val="28"/>
          <w:szCs w:val="28"/>
          <w:lang w:val="zh-CN"/>
        </w:rPr>
        <w:t>采购文件要求报出拟提供人工</w:t>
      </w:r>
      <w:r>
        <w:rPr>
          <w:rFonts w:hint="eastAsia" w:ascii="仿宋_GB2312" w:eastAsia="仿宋_GB2312"/>
          <w:sz w:val="28"/>
          <w:szCs w:val="28"/>
          <w:lang w:val="zh-CN"/>
        </w:rPr>
        <w:t>、主材、辅材、单价、总价等详细内容，各项报价应包括拟提供人工费用、相关税金等全部费用，报价分为含率报价和不含税报价，增值税税率单列。（报价表格式自制）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pPr>
        <w:autoSpaceDE w:val="0"/>
        <w:autoSpaceDN w:val="0"/>
        <w:adjustRightInd w:val="0"/>
        <w:snapToGrid w:val="0"/>
        <w:spacing w:line="594" w:lineRule="exact"/>
        <w:ind w:firstLine="630" w:firstLineChars="225"/>
        <w:rPr>
          <w:rFonts w:ascii="仿宋_GB2312" w:eastAsia="仿宋_GB2312"/>
          <w:b/>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hint="eastAsia" w:ascii="仿宋_GB2312" w:eastAsia="仿宋_GB2312"/>
          <w:color w:val="000000"/>
          <w:sz w:val="28"/>
          <w:szCs w:val="28"/>
        </w:rPr>
        <w:t>5</w:t>
      </w:r>
      <w:r>
        <w:rPr>
          <w:rFonts w:hint="eastAsia" w:ascii="仿宋_GB2312" w:eastAsia="仿宋_GB2312"/>
          <w:color w:val="000000"/>
          <w:sz w:val="28"/>
          <w:szCs w:val="28"/>
          <w:lang w:val="zh-CN"/>
        </w:rPr>
        <w:t>报价文件一式2份，其中正本1份，副本1份。</w:t>
      </w:r>
    </w:p>
    <w:p>
      <w:pPr>
        <w:autoSpaceDE w:val="0"/>
        <w:autoSpaceDN w:val="0"/>
        <w:adjustRightInd w:val="0"/>
        <w:spacing w:line="360" w:lineRule="auto"/>
        <w:rPr>
          <w:rFonts w:ascii="仿宋_GB2312" w:eastAsia="仿宋_GB2312"/>
          <w:color w:val="000000"/>
          <w:sz w:val="28"/>
          <w:szCs w:val="28"/>
          <w:lang w:val="zh-CN"/>
        </w:rPr>
      </w:pPr>
      <w:r>
        <w:rPr>
          <w:rFonts w:hint="eastAsia" w:ascii="仿宋_GB2312" w:eastAsia="仿宋_GB2312"/>
          <w:b/>
          <w:color w:val="000000"/>
          <w:sz w:val="28"/>
          <w:szCs w:val="28"/>
          <w:lang w:val="zh-CN"/>
        </w:rPr>
        <w:t>十、备注：</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.1</w:t>
      </w:r>
      <w:r>
        <w:rPr>
          <w:rFonts w:hint="eastAsia" w:ascii="仿宋_GB2312" w:eastAsia="仿宋_GB2312"/>
          <w:color w:val="000000"/>
          <w:sz w:val="28"/>
          <w:szCs w:val="28"/>
        </w:rPr>
        <w:t>如报价方未按照要求编制的报价文件可能被拒绝。</w:t>
      </w:r>
    </w:p>
    <w:p>
      <w:pPr>
        <w:autoSpaceDE w:val="0"/>
        <w:autoSpaceDN w:val="0"/>
        <w:adjustRightInd w:val="0"/>
        <w:snapToGrid w:val="0"/>
        <w:spacing w:line="594" w:lineRule="exact"/>
        <w:ind w:firstLine="560" w:firstLineChars="200"/>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.2</w:t>
      </w:r>
      <w:r>
        <w:rPr>
          <w:rFonts w:hint="eastAsia" w:ascii="仿宋_GB2312" w:hAnsi="Times New Roman" w:eastAsia="仿宋_GB2312" w:cs="Times New Roman"/>
          <w:color w:val="000000"/>
          <w:sz w:val="28"/>
          <w:szCs w:val="28"/>
          <w:lang w:val="zh-CN"/>
        </w:rPr>
        <w:t>报价文件必须在</w:t>
      </w:r>
      <w:r>
        <w:rPr>
          <w:rFonts w:hint="eastAsia" w:ascii="仿宋_GB2312" w:hAnsi="Times New Roman" w:eastAsia="仿宋_GB2312" w:cs="Times New Roman"/>
          <w:color w:val="000000"/>
          <w:sz w:val="28"/>
          <w:szCs w:val="28"/>
          <w:lang w:val="en-US" w:eastAsia="zh-CN"/>
        </w:rPr>
        <w:t>2022</w:t>
      </w:r>
      <w:r>
        <w:rPr>
          <w:rFonts w:hint="eastAsia" w:ascii="仿宋_GB2312" w:hAnsi="Times New Roman" w:eastAsia="仿宋_GB2312" w:cs="Times New Roman"/>
          <w:color w:val="000000"/>
          <w:sz w:val="28"/>
          <w:szCs w:val="28"/>
          <w:lang w:val="zh-CN"/>
        </w:rPr>
        <w:t>年</w:t>
      </w:r>
      <w:r>
        <w:rPr>
          <w:rFonts w:hint="eastAsia" w:ascii="仿宋_GB2312" w:hAnsi="Times New Roman" w:eastAsia="仿宋_GB2312" w:cs="Times New Roman"/>
          <w:color w:val="000000"/>
          <w:sz w:val="28"/>
          <w:szCs w:val="28"/>
          <w:lang w:val="en-US" w:eastAsia="zh-CN"/>
        </w:rPr>
        <w:t>6</w:t>
      </w:r>
      <w:r>
        <w:rPr>
          <w:rFonts w:hint="eastAsia" w:ascii="仿宋_GB2312" w:hAnsi="Times New Roman" w:eastAsia="仿宋_GB2312" w:cs="Times New Roman"/>
          <w:color w:val="000000"/>
          <w:sz w:val="28"/>
          <w:szCs w:val="28"/>
          <w:lang w:val="zh-CN"/>
        </w:rPr>
        <w:t>月</w:t>
      </w:r>
      <w:r>
        <w:rPr>
          <w:rFonts w:hint="eastAsia" w:ascii="仿宋_GB2312" w:hAnsi="Times New Roman" w:eastAsia="仿宋_GB2312" w:cs="Times New Roman"/>
          <w:color w:val="000000"/>
          <w:sz w:val="28"/>
          <w:szCs w:val="28"/>
          <w:lang w:val="en-US" w:eastAsia="zh-CN"/>
        </w:rPr>
        <w:t>13</w:t>
      </w:r>
      <w:r>
        <w:rPr>
          <w:rFonts w:hint="eastAsia" w:ascii="仿宋_GB2312" w:hAnsi="Times New Roman" w:eastAsia="仿宋_GB2312" w:cs="Times New Roman"/>
          <w:color w:val="000000"/>
          <w:sz w:val="28"/>
          <w:szCs w:val="28"/>
          <w:lang w:val="zh-CN"/>
        </w:rPr>
        <w:t>日</w:t>
      </w:r>
      <w:r>
        <w:rPr>
          <w:rFonts w:hint="eastAsia" w:ascii="仿宋_GB2312" w:hAnsi="Times New Roman" w:eastAsia="仿宋_GB2312" w:cs="Times New Roman"/>
          <w:color w:val="000000"/>
          <w:sz w:val="28"/>
          <w:szCs w:val="28"/>
          <w:lang w:val="en-US" w:eastAsia="zh-CN"/>
        </w:rPr>
        <w:t>17</w:t>
      </w:r>
      <w:r>
        <w:rPr>
          <w:rFonts w:hint="eastAsia" w:ascii="仿宋_GB2312" w:hAnsi="Times New Roman" w:eastAsia="仿宋_GB2312" w:cs="Times New Roman"/>
          <w:color w:val="000000"/>
          <w:sz w:val="28"/>
          <w:szCs w:val="28"/>
          <w:lang w:val="zh-CN"/>
        </w:rPr>
        <w:t>时前送到重庆机场集团有限公司航空物流园发展分公司办公楼A</w:t>
      </w:r>
      <w:r>
        <w:rPr>
          <w:rFonts w:hint="eastAsia" w:ascii="仿宋_GB2312" w:hAnsi="Times New Roman" w:eastAsia="仿宋_GB2312" w:cs="Times New Roman"/>
          <w:color w:val="000000"/>
          <w:sz w:val="28"/>
          <w:szCs w:val="28"/>
          <w:lang w:val="en-US" w:eastAsia="zh-CN"/>
        </w:rPr>
        <w:t>205</w:t>
      </w:r>
      <w:r>
        <w:rPr>
          <w:rFonts w:hint="eastAsia" w:ascii="仿宋_GB2312" w:hAnsi="Times New Roman" w:eastAsia="仿宋_GB2312" w:cs="Times New Roman"/>
          <w:color w:val="000000"/>
          <w:sz w:val="28"/>
          <w:szCs w:val="28"/>
          <w:lang w:val="zh-CN"/>
        </w:rPr>
        <w:t xml:space="preserve"> 室</w:t>
      </w:r>
      <w:r>
        <w:rPr>
          <w:rFonts w:hint="eastAsia" w:ascii="仿宋_GB2312" w:hAnsi="Times New Roman" w:eastAsia="仿宋_GB2312" w:cs="Times New Roman"/>
          <w:color w:val="000000"/>
          <w:sz w:val="28"/>
          <w:szCs w:val="28"/>
          <w:lang w:val="zh-CN" w:eastAsia="zh-CN"/>
        </w:rPr>
        <w:t>。</w:t>
      </w:r>
      <w:r>
        <w:rPr>
          <w:rFonts w:hint="eastAsia" w:ascii="仿宋_GB2312" w:hAnsi="Times New Roman" w:eastAsia="仿宋_GB2312" w:cs="Times New Roman"/>
          <w:color w:val="000000"/>
          <w:sz w:val="28"/>
          <w:szCs w:val="28"/>
          <w:lang w:val="en-US" w:eastAsia="zh-CN"/>
        </w:rPr>
        <w:t>2022年6月8日至6月13日可电话预约集中踏勘现场，</w:t>
      </w:r>
      <w:r>
        <w:rPr>
          <w:rFonts w:hint="eastAsia" w:ascii="仿宋_GB2312" w:hAnsi="Times New Roman" w:eastAsia="仿宋_GB2312" w:cs="Times New Roman"/>
          <w:color w:val="000000"/>
          <w:sz w:val="28"/>
          <w:szCs w:val="28"/>
          <w:lang w:val="zh-CN"/>
        </w:rPr>
        <w:t>过期不予受理踏勘（无论报价单位是否踏勘，报价一经递交，均视为已踏勘）</w:t>
      </w:r>
      <w:r>
        <w:rPr>
          <w:rFonts w:hint="eastAsia" w:ascii="仿宋_GB2312" w:eastAsia="仿宋_GB2312"/>
          <w:color w:val="auto"/>
          <w:sz w:val="28"/>
          <w:szCs w:val="28"/>
          <w:highlight w:val="none"/>
        </w:rPr>
        <w:t>。</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.3</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.4</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autoSpaceDE w:val="0"/>
        <w:autoSpaceDN w:val="0"/>
        <w:adjustRightInd w:val="0"/>
        <w:snapToGrid w:val="0"/>
        <w:spacing w:line="360" w:lineRule="auto"/>
        <w:textAlignment w:val="bottom"/>
        <w:rPr>
          <w:rFonts w:ascii="仿宋_GB2312" w:hAnsi="宋体" w:eastAsia="仿宋_GB2312" w:cs="Arial"/>
          <w:b/>
          <w:color w:val="000000"/>
          <w:sz w:val="28"/>
          <w:szCs w:val="28"/>
        </w:rPr>
      </w:pPr>
    </w:p>
    <w:p>
      <w:pPr>
        <w:autoSpaceDE w:val="0"/>
        <w:autoSpaceDN w:val="0"/>
        <w:adjustRightInd w:val="0"/>
        <w:snapToGrid w:val="0"/>
        <w:spacing w:line="360" w:lineRule="auto"/>
        <w:textAlignment w:val="bottom"/>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十一、比价时间、地点及结果通知：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公布比价结果时间：待结果确定后3个工作日内通知被选中的报价人。对未被选中的报价人不通知、不解释。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联系人：张旭</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箱：25315521@qq.com</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rPr>
          <w:rFonts w:ascii="仿宋_GB2312" w:hAnsi="宋体" w:eastAsia="仿宋_GB2312"/>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lang w:val="en-US"/>
      </w:rPr>
      <w:fldChar w:fldCharType="begin"/>
    </w:r>
    <w:r>
      <w:instrText xml:space="preserve"> PAGE   \* MERGEFORMAT </w:instrText>
    </w:r>
    <w:r>
      <w:rPr>
        <w:lang w:val="en-US"/>
      </w:rPr>
      <w:fldChar w:fldCharType="separate"/>
    </w:r>
    <w:r>
      <w:rPr>
        <w:lang w:val="zh-CN"/>
      </w:rPr>
      <w:t>5</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652784"/>
    <w:multiLevelType w:val="singleLevel"/>
    <w:tmpl w:val="D4652784"/>
    <w:lvl w:ilvl="0" w:tentative="0">
      <w:start w:val="3"/>
      <w:numFmt w:val="decimal"/>
      <w:lvlText w:val="%1."/>
      <w:lvlJc w:val="left"/>
      <w:pPr>
        <w:tabs>
          <w:tab w:val="left" w:pos="312"/>
        </w:tabs>
      </w:pPr>
    </w:lvl>
  </w:abstractNum>
  <w:abstractNum w:abstractNumId="1">
    <w:nsid w:val="59FBB81A"/>
    <w:multiLevelType w:val="singleLevel"/>
    <w:tmpl w:val="59FBB81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AzYzEwODVkNzA1YzI4NmQ4OWQ3YjhhMWIyNjA2MzEifQ=="/>
  </w:docVars>
  <w:rsids>
    <w:rsidRoot w:val="007E19FA"/>
    <w:rsid w:val="00005333"/>
    <w:rsid w:val="00006788"/>
    <w:rsid w:val="000142E5"/>
    <w:rsid w:val="0002289E"/>
    <w:rsid w:val="000265C7"/>
    <w:rsid w:val="00026C59"/>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63E7C"/>
    <w:rsid w:val="00167541"/>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773A8"/>
    <w:rsid w:val="00287E0A"/>
    <w:rsid w:val="002A6A95"/>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B7F7C"/>
    <w:rsid w:val="003C7185"/>
    <w:rsid w:val="003D6803"/>
    <w:rsid w:val="003E074E"/>
    <w:rsid w:val="003F167C"/>
    <w:rsid w:val="003F78CE"/>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52266E"/>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B78A8"/>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9655C"/>
    <w:rsid w:val="007A23F4"/>
    <w:rsid w:val="007A25BA"/>
    <w:rsid w:val="007A2897"/>
    <w:rsid w:val="007B21E1"/>
    <w:rsid w:val="007B71DC"/>
    <w:rsid w:val="007C2C68"/>
    <w:rsid w:val="007D4BA9"/>
    <w:rsid w:val="007D7D50"/>
    <w:rsid w:val="007E19FA"/>
    <w:rsid w:val="007E4029"/>
    <w:rsid w:val="007F0083"/>
    <w:rsid w:val="007F28B5"/>
    <w:rsid w:val="008137A3"/>
    <w:rsid w:val="0081544B"/>
    <w:rsid w:val="00833172"/>
    <w:rsid w:val="008602A9"/>
    <w:rsid w:val="008760AC"/>
    <w:rsid w:val="008800A8"/>
    <w:rsid w:val="00883E00"/>
    <w:rsid w:val="008A0078"/>
    <w:rsid w:val="008A0D72"/>
    <w:rsid w:val="008B5D37"/>
    <w:rsid w:val="008C5EA9"/>
    <w:rsid w:val="008C74BC"/>
    <w:rsid w:val="008E2C9F"/>
    <w:rsid w:val="009325DE"/>
    <w:rsid w:val="00942CCC"/>
    <w:rsid w:val="00963B9B"/>
    <w:rsid w:val="0096421C"/>
    <w:rsid w:val="009865AA"/>
    <w:rsid w:val="00990CE0"/>
    <w:rsid w:val="009A4108"/>
    <w:rsid w:val="009B30A2"/>
    <w:rsid w:val="009B4B99"/>
    <w:rsid w:val="009C1103"/>
    <w:rsid w:val="009D00D9"/>
    <w:rsid w:val="009D1F92"/>
    <w:rsid w:val="009D5971"/>
    <w:rsid w:val="009E193A"/>
    <w:rsid w:val="009E54A0"/>
    <w:rsid w:val="009F1A57"/>
    <w:rsid w:val="00A12488"/>
    <w:rsid w:val="00A279E1"/>
    <w:rsid w:val="00A51639"/>
    <w:rsid w:val="00A64B28"/>
    <w:rsid w:val="00A6743C"/>
    <w:rsid w:val="00A70F36"/>
    <w:rsid w:val="00A73E6F"/>
    <w:rsid w:val="00A74F64"/>
    <w:rsid w:val="00A9211E"/>
    <w:rsid w:val="00AA3DFD"/>
    <w:rsid w:val="00AA7541"/>
    <w:rsid w:val="00AC71B7"/>
    <w:rsid w:val="00AD0062"/>
    <w:rsid w:val="00AD1B3B"/>
    <w:rsid w:val="00AD3C9F"/>
    <w:rsid w:val="00AE1E61"/>
    <w:rsid w:val="00AF1739"/>
    <w:rsid w:val="00AF6F3E"/>
    <w:rsid w:val="00B12270"/>
    <w:rsid w:val="00B22AD5"/>
    <w:rsid w:val="00B23001"/>
    <w:rsid w:val="00B27562"/>
    <w:rsid w:val="00B3115C"/>
    <w:rsid w:val="00B4400D"/>
    <w:rsid w:val="00B44196"/>
    <w:rsid w:val="00B441A9"/>
    <w:rsid w:val="00B55553"/>
    <w:rsid w:val="00BA0571"/>
    <w:rsid w:val="00BA0AD5"/>
    <w:rsid w:val="00BA1401"/>
    <w:rsid w:val="00BA1A63"/>
    <w:rsid w:val="00BA1D26"/>
    <w:rsid w:val="00BB07FB"/>
    <w:rsid w:val="00BB0CC3"/>
    <w:rsid w:val="00BC4195"/>
    <w:rsid w:val="00BF0763"/>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C2C5D"/>
    <w:rsid w:val="00CD4D93"/>
    <w:rsid w:val="00CF5BF8"/>
    <w:rsid w:val="00CF7A22"/>
    <w:rsid w:val="00D0399B"/>
    <w:rsid w:val="00D125EB"/>
    <w:rsid w:val="00D149F1"/>
    <w:rsid w:val="00D45135"/>
    <w:rsid w:val="00D47F13"/>
    <w:rsid w:val="00D63B4A"/>
    <w:rsid w:val="00D64587"/>
    <w:rsid w:val="00D66438"/>
    <w:rsid w:val="00D75600"/>
    <w:rsid w:val="00D80CA9"/>
    <w:rsid w:val="00D81DC5"/>
    <w:rsid w:val="00D83800"/>
    <w:rsid w:val="00DB73DB"/>
    <w:rsid w:val="00DD6002"/>
    <w:rsid w:val="00DF0117"/>
    <w:rsid w:val="00DF642B"/>
    <w:rsid w:val="00E039E8"/>
    <w:rsid w:val="00E14889"/>
    <w:rsid w:val="00E16198"/>
    <w:rsid w:val="00E20738"/>
    <w:rsid w:val="00E259EA"/>
    <w:rsid w:val="00E35970"/>
    <w:rsid w:val="00E45276"/>
    <w:rsid w:val="00E55FD9"/>
    <w:rsid w:val="00E7086E"/>
    <w:rsid w:val="00E718BF"/>
    <w:rsid w:val="00E76761"/>
    <w:rsid w:val="00E77B0B"/>
    <w:rsid w:val="00E8758A"/>
    <w:rsid w:val="00E90678"/>
    <w:rsid w:val="00E91556"/>
    <w:rsid w:val="00E94D9E"/>
    <w:rsid w:val="00E96BE1"/>
    <w:rsid w:val="00EB0F23"/>
    <w:rsid w:val="00EC6179"/>
    <w:rsid w:val="00F02E67"/>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A17E2"/>
    <w:rsid w:val="00FB06E6"/>
    <w:rsid w:val="00FF1C7D"/>
    <w:rsid w:val="01560C02"/>
    <w:rsid w:val="03C269B9"/>
    <w:rsid w:val="09C2047E"/>
    <w:rsid w:val="09CF6937"/>
    <w:rsid w:val="0AE22BF0"/>
    <w:rsid w:val="0B7A1EEA"/>
    <w:rsid w:val="0F0B33E8"/>
    <w:rsid w:val="10382BA5"/>
    <w:rsid w:val="114C6F03"/>
    <w:rsid w:val="11F307DC"/>
    <w:rsid w:val="12256D04"/>
    <w:rsid w:val="12D446AC"/>
    <w:rsid w:val="12F53E94"/>
    <w:rsid w:val="15A0690C"/>
    <w:rsid w:val="18F40524"/>
    <w:rsid w:val="1A2247F0"/>
    <w:rsid w:val="1A5D5310"/>
    <w:rsid w:val="1B7D6E67"/>
    <w:rsid w:val="1E622522"/>
    <w:rsid w:val="1F51106F"/>
    <w:rsid w:val="1FF368CC"/>
    <w:rsid w:val="21CE745E"/>
    <w:rsid w:val="22251D9E"/>
    <w:rsid w:val="254B0C2C"/>
    <w:rsid w:val="25F56765"/>
    <w:rsid w:val="260F4E2C"/>
    <w:rsid w:val="27AC1AD0"/>
    <w:rsid w:val="29326A7A"/>
    <w:rsid w:val="29BE2744"/>
    <w:rsid w:val="2A617ADD"/>
    <w:rsid w:val="2BB52E41"/>
    <w:rsid w:val="2DE74F72"/>
    <w:rsid w:val="304269F9"/>
    <w:rsid w:val="30E45C63"/>
    <w:rsid w:val="31097CFF"/>
    <w:rsid w:val="318D027E"/>
    <w:rsid w:val="31B718EC"/>
    <w:rsid w:val="36DF1A24"/>
    <w:rsid w:val="36EB5145"/>
    <w:rsid w:val="390E1A8E"/>
    <w:rsid w:val="3A140F9B"/>
    <w:rsid w:val="3AE76E8F"/>
    <w:rsid w:val="3BCB39B7"/>
    <w:rsid w:val="3C804994"/>
    <w:rsid w:val="3CEC5442"/>
    <w:rsid w:val="3E101D1E"/>
    <w:rsid w:val="415426A8"/>
    <w:rsid w:val="46332FA5"/>
    <w:rsid w:val="465D5950"/>
    <w:rsid w:val="477404A3"/>
    <w:rsid w:val="48B21D24"/>
    <w:rsid w:val="48CC7324"/>
    <w:rsid w:val="49F06EFA"/>
    <w:rsid w:val="4B5D694B"/>
    <w:rsid w:val="4CD54398"/>
    <w:rsid w:val="4F304639"/>
    <w:rsid w:val="50DB6BB1"/>
    <w:rsid w:val="5360664C"/>
    <w:rsid w:val="56811338"/>
    <w:rsid w:val="57AD4B2A"/>
    <w:rsid w:val="57B32171"/>
    <w:rsid w:val="58312386"/>
    <w:rsid w:val="58F46DD8"/>
    <w:rsid w:val="59D42EB5"/>
    <w:rsid w:val="5BF32BD4"/>
    <w:rsid w:val="5BF615BC"/>
    <w:rsid w:val="5CD94274"/>
    <w:rsid w:val="5D2A65F2"/>
    <w:rsid w:val="5D2D231E"/>
    <w:rsid w:val="5DA75851"/>
    <w:rsid w:val="5E9F1AC6"/>
    <w:rsid w:val="5F947D80"/>
    <w:rsid w:val="5FBF4BF5"/>
    <w:rsid w:val="6006041D"/>
    <w:rsid w:val="60BD4615"/>
    <w:rsid w:val="62F65C4A"/>
    <w:rsid w:val="63300980"/>
    <w:rsid w:val="64352713"/>
    <w:rsid w:val="677D0564"/>
    <w:rsid w:val="68B83512"/>
    <w:rsid w:val="68BB21E9"/>
    <w:rsid w:val="68C369BF"/>
    <w:rsid w:val="6A287C64"/>
    <w:rsid w:val="6ABF7608"/>
    <w:rsid w:val="6B5A0BF5"/>
    <w:rsid w:val="6C977C55"/>
    <w:rsid w:val="6CD4529E"/>
    <w:rsid w:val="6E2454D0"/>
    <w:rsid w:val="6F5C50FC"/>
    <w:rsid w:val="6F8B1FE2"/>
    <w:rsid w:val="702C32F4"/>
    <w:rsid w:val="738721C8"/>
    <w:rsid w:val="7433707F"/>
    <w:rsid w:val="77A24F9E"/>
    <w:rsid w:val="77C55665"/>
    <w:rsid w:val="78135ED4"/>
    <w:rsid w:val="78FE4116"/>
    <w:rsid w:val="798A3C0A"/>
    <w:rsid w:val="7BA2135B"/>
    <w:rsid w:val="7C231216"/>
    <w:rsid w:val="7C695AC3"/>
    <w:rsid w:val="7E2675E8"/>
    <w:rsid w:val="7EFA09D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3">
    <w:name w:val="Date"/>
    <w:basedOn w:val="1"/>
    <w:next w:val="1"/>
    <w:link w:val="20"/>
    <w:unhideWhenUsed/>
    <w:qFormat/>
    <w:uiPriority w:val="99"/>
    <w:pPr>
      <w:ind w:left="100" w:leftChars="2500"/>
    </w:pPr>
  </w:style>
  <w:style w:type="paragraph" w:styleId="4">
    <w:name w:val="Balloon Text"/>
    <w:basedOn w:val="1"/>
    <w:link w:val="19"/>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kern w:val="0"/>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toc 1"/>
    <w:basedOn w:val="1"/>
    <w:next w:val="1"/>
    <w:qFormat/>
    <w:uiPriority w:val="99"/>
    <w:rPr>
      <w:rFonts w:ascii="Calibri" w:hAnsi="Calibri"/>
      <w:b/>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link w:val="6"/>
    <w:semiHidden/>
    <w:qFormat/>
    <w:locked/>
    <w:uiPriority w:val="99"/>
    <w:rPr>
      <w:rFonts w:cs="Times New Roman"/>
      <w:sz w:val="18"/>
      <w:szCs w:val="18"/>
    </w:rPr>
  </w:style>
  <w:style w:type="character" w:customStyle="1" w:styleId="13">
    <w:name w:val="页脚 Char"/>
    <w:link w:val="5"/>
    <w:qFormat/>
    <w:locked/>
    <w:uiPriority w:val="99"/>
    <w:rPr>
      <w:rFonts w:cs="Times New Roman"/>
      <w:sz w:val="18"/>
      <w:szCs w:val="18"/>
    </w:rPr>
  </w:style>
  <w:style w:type="paragraph" w:customStyle="1" w:styleId="14">
    <w:name w:val="列出段落1"/>
    <w:basedOn w:val="1"/>
    <w:qFormat/>
    <w:uiPriority w:val="34"/>
    <w:pPr>
      <w:ind w:firstLine="420" w:firstLineChars="200"/>
    </w:pPr>
  </w:style>
  <w:style w:type="character" w:customStyle="1" w:styleId="15">
    <w:name w:val="f14w1"/>
    <w:qFormat/>
    <w:uiPriority w:val="0"/>
    <w:rPr>
      <w:b/>
      <w:bCs/>
      <w:color w:val="002569"/>
      <w:sz w:val="21"/>
      <w:szCs w:val="21"/>
    </w:rPr>
  </w:style>
  <w:style w:type="paragraph" w:customStyle="1" w:styleId="16">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7">
    <w:name w:val="列出段落11"/>
    <w:basedOn w:val="1"/>
    <w:qFormat/>
    <w:uiPriority w:val="0"/>
    <w:pPr>
      <w:ind w:firstLine="420" w:firstLineChars="200"/>
    </w:pPr>
  </w:style>
  <w:style w:type="paragraph" w:customStyle="1" w:styleId="18">
    <w:name w:val="列出段落2"/>
    <w:basedOn w:val="1"/>
    <w:qFormat/>
    <w:uiPriority w:val="0"/>
    <w:pPr>
      <w:ind w:firstLine="420" w:firstLineChars="200"/>
    </w:pPr>
    <w:rPr>
      <w:rFonts w:ascii="Calibri" w:hAnsi="Calibri"/>
      <w:szCs w:val="22"/>
    </w:rPr>
  </w:style>
  <w:style w:type="character" w:customStyle="1" w:styleId="19">
    <w:name w:val="批注框文本 Char"/>
    <w:link w:val="4"/>
    <w:semiHidden/>
    <w:qFormat/>
    <w:uiPriority w:val="99"/>
    <w:rPr>
      <w:rFonts w:ascii="Times New Roman" w:hAnsi="Times New Roman"/>
      <w:kern w:val="2"/>
      <w:sz w:val="18"/>
      <w:szCs w:val="18"/>
    </w:rPr>
  </w:style>
  <w:style w:type="character" w:customStyle="1" w:styleId="20">
    <w:name w:val="日期 Char"/>
    <w:link w:val="3"/>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306</Words>
  <Characters>1749</Characters>
  <Lines>14</Lines>
  <Paragraphs>4</Paragraphs>
  <TotalTime>0</TotalTime>
  <ScaleCrop>false</ScaleCrop>
  <LinksUpToDate>false</LinksUpToDate>
  <CharactersWithSpaces>2051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物流合同管理</cp:lastModifiedBy>
  <cp:lastPrinted>2022-06-08T01:05:00Z</cp:lastPrinted>
  <dcterms:modified xsi:type="dcterms:W3CDTF">2022-06-08T09:07:23Z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5BC8417B95B742C5A2756B335073F382</vt:lpwstr>
  </property>
</Properties>
</file>