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方正小标宋_GBK" w:eastAsia="方正小标宋_GBK"/>
          <w:color w:val="000000"/>
          <w:sz w:val="52"/>
          <w:szCs w:val="52"/>
        </w:rPr>
        <w:t>重庆机场信息通信网络有限公司</w:t>
      </w:r>
    </w:p>
    <w:p>
      <w:pPr>
        <w:jc w:val="center"/>
        <w:rPr>
          <w:rFonts w:hint="eastAsia" w:ascii="宋体" w:hAnsi="宋体" w:eastAsia="宋体" w:cs="宋体"/>
          <w:b/>
          <w:color w:val="000000"/>
          <w:sz w:val="52"/>
          <w:szCs w:val="52"/>
          <w:highlight w:val="none"/>
        </w:rPr>
      </w:pPr>
    </w:p>
    <w:p>
      <w:pPr>
        <w:pStyle w:val="2"/>
        <w:rPr>
          <w:rFonts w:hint="eastAsia" w:ascii="宋体" w:hAnsi="宋体" w:eastAsia="宋体" w:cs="宋体"/>
          <w:b/>
          <w:color w:val="000000"/>
          <w:sz w:val="52"/>
          <w:szCs w:val="52"/>
          <w:highlight w:val="none"/>
        </w:rPr>
      </w:pPr>
    </w:p>
    <w:p>
      <w:pPr>
        <w:rPr>
          <w:rFonts w:hint="eastAsia"/>
        </w:rPr>
      </w:pPr>
    </w:p>
    <w:p>
      <w:pPr>
        <w:jc w:val="center"/>
        <w:rPr>
          <w:rFonts w:ascii="仿宋" w:hAnsi="仿宋" w:eastAsia="仿宋"/>
          <w:b/>
          <w:sz w:val="44"/>
          <w:szCs w:val="44"/>
        </w:rPr>
      </w:pPr>
      <w:r>
        <w:rPr>
          <w:rFonts w:hint="eastAsia" w:ascii="仿宋" w:hAnsi="仿宋" w:eastAsia="仿宋"/>
          <w:b/>
          <w:sz w:val="44"/>
          <w:szCs w:val="44"/>
          <w:lang w:val="en-US" w:eastAsia="zh-CN"/>
        </w:rPr>
        <w:t>行李系统备件框架供应采购</w:t>
      </w:r>
      <w:r>
        <w:rPr>
          <w:rFonts w:hint="eastAsia" w:ascii="仿宋" w:hAnsi="仿宋" w:eastAsia="仿宋"/>
          <w:b/>
          <w:sz w:val="44"/>
          <w:szCs w:val="44"/>
        </w:rPr>
        <w:t>项目比选文件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编号：框架2022006</w:t>
      </w:r>
    </w:p>
    <w:p>
      <w:pPr>
        <w:jc w:val="center"/>
        <w:rPr>
          <w:rFonts w:hint="eastAsia" w:ascii="宋体" w:hAnsi="宋体" w:eastAsia="宋体" w:cs="宋体"/>
          <w:b/>
          <w:color w:val="000000"/>
          <w:sz w:val="32"/>
          <w:highlight w:val="none"/>
        </w:rPr>
      </w:pPr>
    </w:p>
    <w:p>
      <w:pPr>
        <w:jc w:val="both"/>
        <w:rPr>
          <w:rFonts w:hint="eastAsia" w:ascii="宋体" w:hAnsi="宋体" w:eastAsia="宋体" w:cs="宋体"/>
          <w:b/>
          <w:color w:val="000000"/>
          <w:sz w:val="52"/>
          <w:highlight w:val="none"/>
        </w:rPr>
      </w:pPr>
    </w:p>
    <w:p>
      <w:pPr>
        <w:pStyle w:val="2"/>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六</w:t>
      </w:r>
      <w:r>
        <w:rPr>
          <w:rFonts w:hint="eastAsia" w:ascii="仿宋_GB2312" w:hAnsi="仿宋" w:eastAsia="仿宋_GB2312" w:cs="宋体"/>
          <w:b/>
          <w:bCs/>
          <w:color w:val="000000"/>
          <w:sz w:val="32"/>
          <w:szCs w:val="32"/>
          <w:lang w:val="zh-CN"/>
        </w:rPr>
        <w:t>月</w:t>
      </w: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val="en-US" w:eastAsia="zh-CN"/>
        </w:rPr>
        <w:t>行李系统备件框架供应采购</w:t>
      </w:r>
      <w:r>
        <w:rPr>
          <w:rFonts w:hint="eastAsia" w:ascii="宋体" w:hAnsi="宋体" w:eastAsia="宋体" w:cs="宋体"/>
          <w:sz w:val="28"/>
          <w:szCs w:val="28"/>
          <w:highlight w:val="none"/>
        </w:rPr>
        <w:t>项目邀请符合相应条件的</w:t>
      </w:r>
      <w:r>
        <w:rPr>
          <w:rFonts w:hint="eastAsia" w:ascii="宋体" w:hAnsi="宋体" w:eastAsia="宋体" w:cs="宋体"/>
          <w:sz w:val="28"/>
          <w:szCs w:val="28"/>
          <w:highlight w:val="none"/>
          <w:lang w:eastAsia="zh-CN"/>
        </w:rPr>
        <w:t>框架</w:t>
      </w:r>
      <w:r>
        <w:rPr>
          <w:rFonts w:hint="eastAsia" w:ascii="宋体" w:hAnsi="宋体" w:eastAsia="宋体" w:cs="宋体"/>
          <w:sz w:val="28"/>
          <w:szCs w:val="28"/>
          <w:highlight w:val="none"/>
        </w:rPr>
        <w:t>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left="2485" w:leftChars="250" w:hanging="1960" w:hanging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val="en-US" w:eastAsia="zh-CN"/>
        </w:rPr>
        <w:t>行李系统备件框架供应采购</w:t>
      </w:r>
      <w:r>
        <w:rPr>
          <w:rFonts w:hint="eastAsia" w:ascii="宋体" w:hAnsi="宋体" w:eastAsia="宋体" w:cs="宋体"/>
          <w:sz w:val="28"/>
          <w:szCs w:val="28"/>
          <w:highlight w:val="none"/>
        </w:rPr>
        <w:t>项目</w:t>
      </w:r>
    </w:p>
    <w:p>
      <w:pPr>
        <w:widowControl/>
        <w:spacing w:line="360" w:lineRule="auto"/>
        <w:ind w:left="2485" w:leftChars="250" w:hanging="1960" w:hanging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left="2485" w:leftChars="250" w:hanging="1960" w:hanging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1.3 项目内容：</w:t>
      </w:r>
      <w:r>
        <w:rPr>
          <w:rFonts w:hint="eastAsia" w:ascii="宋体" w:hAnsi="宋体" w:eastAsia="宋体" w:cs="宋体"/>
          <w:sz w:val="28"/>
          <w:szCs w:val="28"/>
          <w:highlight w:val="none"/>
          <w:lang w:eastAsia="zh-CN"/>
        </w:rPr>
        <w:t>不定期采购</w:t>
      </w:r>
      <w:r>
        <w:rPr>
          <w:rFonts w:hint="eastAsia" w:ascii="宋体" w:hAnsi="宋体" w:eastAsia="宋体" w:cs="宋体"/>
          <w:sz w:val="28"/>
          <w:szCs w:val="28"/>
          <w:highlight w:val="none"/>
          <w:lang w:val="en-US" w:eastAsia="zh-CN"/>
        </w:rPr>
        <w:t>行李处理系统备件</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9"/>
        <w:tblW w:w="8399" w:type="dxa"/>
        <w:tblInd w:w="113" w:type="dxa"/>
        <w:tblLayout w:type="fixed"/>
        <w:tblCellMar>
          <w:top w:w="0" w:type="dxa"/>
          <w:left w:w="108" w:type="dxa"/>
          <w:bottom w:w="0" w:type="dxa"/>
          <w:right w:w="108" w:type="dxa"/>
        </w:tblCellMar>
      </w:tblPr>
      <w:tblGrid>
        <w:gridCol w:w="1323"/>
        <w:gridCol w:w="1371"/>
        <w:gridCol w:w="2138"/>
        <w:gridCol w:w="1788"/>
        <w:gridCol w:w="1779"/>
      </w:tblGrid>
      <w:tr>
        <w:tblPrEx>
          <w:tblCellMar>
            <w:top w:w="0" w:type="dxa"/>
            <w:left w:w="108" w:type="dxa"/>
            <w:bottom w:w="0" w:type="dxa"/>
            <w:right w:w="108" w:type="dxa"/>
          </w:tblCellMar>
        </w:tblPrEx>
        <w:trPr>
          <w:trHeight w:val="285"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品牌</w:t>
            </w:r>
          </w:p>
        </w:tc>
        <w:tc>
          <w:tcPr>
            <w:tcW w:w="137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类型</w:t>
            </w:r>
          </w:p>
        </w:tc>
        <w:tc>
          <w:tcPr>
            <w:tcW w:w="213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型号</w:t>
            </w:r>
          </w:p>
        </w:tc>
        <w:tc>
          <w:tcPr>
            <w:tcW w:w="178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单价控制价</w:t>
            </w:r>
          </w:p>
          <w:p>
            <w:pPr>
              <w:adjustRightInd/>
              <w:snapToGrid/>
              <w:spacing w:after="0"/>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（元）（含税）</w:t>
            </w:r>
          </w:p>
        </w:tc>
        <w:tc>
          <w:tcPr>
            <w:tcW w:w="177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货期</w:t>
            </w:r>
          </w:p>
        </w:tc>
      </w:tr>
      <w:tr>
        <w:tblPrEx>
          <w:tblCellMar>
            <w:top w:w="0" w:type="dxa"/>
            <w:left w:w="108" w:type="dxa"/>
            <w:bottom w:w="0" w:type="dxa"/>
            <w:right w:w="108" w:type="dxa"/>
          </w:tblCellMar>
        </w:tblPrEx>
        <w:trPr>
          <w:trHeight w:val="285"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电源模块</w:t>
            </w:r>
          </w:p>
        </w:tc>
        <w:tc>
          <w:tcPr>
            <w:tcW w:w="213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w:t>
            </w:r>
          </w:p>
        </w:tc>
        <w:tc>
          <w:tcPr>
            <w:tcW w:w="17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5400</w:t>
            </w:r>
          </w:p>
        </w:tc>
        <w:tc>
          <w:tcPr>
            <w:tcW w:w="177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端子排</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1756-TBCH</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505</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1756-ENBT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13188</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 xml:space="preserve">10105 </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数字量触点输出模块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1756-OW16I</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3711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1756-OB32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3980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1756-IB32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2809</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C网接线电阻</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1786-TPS</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690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PLC存储卡</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1784-CF128</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717</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PLC电源</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5400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1756-A17/B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5179</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高速计数器模块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1756-HSC</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6280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10105</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C网通信模块（新）</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13074</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以太网模块（新）</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1756-EN2T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15872</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290D-FBZ-G1-3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9120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294D-FD2P5Z-G1-3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12723</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290D-FAZ-G1-3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8776</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291D-FAZ-G1-3FR</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9300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294D-FD4P2Z-G1-3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13441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1756-L72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43987</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CPU存储卡</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1784-SD1</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453</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28401</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冗余模块连接电缆</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1756-RMC1</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982</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216</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268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1734-IB8</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448</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231</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309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1734-OB8</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511 </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1955</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1756-A7</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2993</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1756-A10</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3658</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C网转D网模块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1788-CN2DN</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8294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通讯模块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1734-ACNR/A</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2380</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PLC电池</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1756-BA2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602</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1783-US5T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926</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1783-US8T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1269</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1783-BMS06TA</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8033</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触摸屏HMI</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2711P-T10C21D8S</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10670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22B-D010N104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5470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22B-D017N104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8259</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22B-D024N104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10074</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22B-D4P0N104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3780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25B-D4P0N114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3322</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25B-D6P0N114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3946</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25B-D013N114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6053</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22B-D012N104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7881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1756-L71</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30431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1734-ACNR</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2231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1756-IB16D</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3601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1756-OB16I</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4305</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1756-A13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4401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1756-PA75</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6623</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1784-PCIC</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10905 </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宋体" w:hAnsi="宋体" w:eastAsia="宋体" w:cs="宋体"/>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 xml:space="preserve"> 质保期：</w:t>
      </w:r>
      <w:r>
        <w:rPr>
          <w:rFonts w:hint="eastAsia" w:ascii="宋体" w:hAnsi="宋体" w:eastAsia="宋体" w:cs="宋体"/>
          <w:b w:val="0"/>
          <w:kern w:val="2"/>
          <w:sz w:val="28"/>
          <w:szCs w:val="28"/>
          <w:highlight w:val="none"/>
          <w:lang w:val="en-US" w:eastAsia="zh-CN" w:bidi="ar-SA"/>
        </w:rPr>
        <w:t>产品到货验收后6个月</w:t>
      </w:r>
      <w:r>
        <w:rPr>
          <w:rFonts w:hint="eastAsia" w:ascii="宋体" w:hAnsi="宋体" w:cs="宋体"/>
          <w:b w:val="0"/>
          <w:kern w:val="2"/>
          <w:sz w:val="28"/>
          <w:szCs w:val="28"/>
          <w:highlight w:val="none"/>
          <w:lang w:val="en-US" w:eastAsia="zh-CN" w:bidi="ar-SA"/>
        </w:rPr>
        <w:t>。</w:t>
      </w:r>
    </w:p>
    <w:p>
      <w:pPr>
        <w:pStyle w:val="6"/>
        <w:jc w:val="both"/>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2.1.2具有有效的一般纳税人资格证明盖鲜章或者小规模纳税人资格证明盖鲜章。</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2.1.3法定代表人授权书和法定代表人身份证复印件</w:t>
      </w:r>
      <w:r>
        <w:rPr>
          <w:rFonts w:hint="eastAsia" w:ascii="宋体" w:hAnsi="宋体" w:cs="宋体"/>
          <w:sz w:val="28"/>
          <w:szCs w:val="28"/>
          <w:highlight w:val="none"/>
          <w:lang w:eastAsia="zh-CN"/>
        </w:rPr>
        <w:t>。</w:t>
      </w:r>
    </w:p>
    <w:p>
      <w:pPr>
        <w:pStyle w:val="4"/>
        <w:spacing w:before="0" w:beforeAutospacing="0" w:after="0" w:afterAutospacing="0"/>
        <w:ind w:firstLine="560" w:firstLineChars="200"/>
        <w:rPr>
          <w:rFonts w:hint="eastAsia" w:ascii="宋体" w:hAnsi="宋体" w:eastAsia="宋体" w:cs="宋体"/>
          <w:highlight w:val="none"/>
        </w:rPr>
      </w:pPr>
      <w:r>
        <w:rPr>
          <w:rFonts w:hint="eastAsia" w:ascii="宋体" w:hAnsi="宋体" w:eastAsia="宋体" w:cs="宋体"/>
          <w:b w:val="0"/>
          <w:bCs w:val="0"/>
          <w:kern w:val="2"/>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2.2.1 本次比选采购不接受联合体。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highlight w:val="none"/>
          <w:lang w:eastAsia="zh-CN"/>
        </w:rPr>
        <w:t>；④</w:t>
      </w:r>
      <w:r>
        <w:rPr>
          <w:rFonts w:hint="eastAsia" w:ascii="宋体" w:hAnsi="宋体" w:eastAsia="宋体" w:cs="宋体"/>
          <w:sz w:val="28"/>
          <w:szCs w:val="28"/>
          <w:highlight w:val="none"/>
        </w:rPr>
        <w:t>具有履行合同所必需的设备和专业技术能力。</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4"/>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方正仿宋_GBK" w:cs="宋体"/>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等为完成本项目所产生的一切费用（不含增值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报价的货币应为人民币。本项目的合同价格形式为固定单价合同，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数量最终以重庆机场信息通信网络有限公司审核结算为准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见表1.4</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val="zh-CN"/>
        </w:rPr>
        <w:t>以及其它资格证明（如企业资信证明、质量体系认证等）以及服务承诺等。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w:t>
      </w:r>
      <w:bookmarkStart w:id="16" w:name="_GoBack"/>
      <w:bookmarkEnd w:id="16"/>
      <w:r>
        <w:rPr>
          <w:rFonts w:hint="eastAsia" w:ascii="方正仿宋_GBK" w:hAnsi="方正仿宋_GBK" w:eastAsia="方正仿宋_GBK" w:cs="方正仿宋_GBK"/>
          <w:color w:val="000000"/>
          <w:sz w:val="28"/>
          <w:szCs w:val="28"/>
          <w:u w:val="single"/>
          <w:lang w:val="en-US" w:eastAsia="zh-CN"/>
        </w:rPr>
        <w:t>:30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宋体" w:hAnsi="宋体" w:eastAsia="宋体" w:cs="宋体"/>
          <w:highlight w:val="none"/>
        </w:rPr>
      </w:pPr>
      <w:r>
        <w:rPr>
          <w:rFonts w:hint="eastAsia" w:ascii="方正仿宋_GBK" w:hAnsi="方正仿宋_GBK" w:eastAsia="方正仿宋_GBK" w:cs="方正仿宋_GBK"/>
          <w:color w:val="000000"/>
          <w:sz w:val="28"/>
          <w:szCs w:val="28"/>
        </w:rPr>
        <w:t>邮编：401120</w:t>
      </w:r>
    </w:p>
    <w:p>
      <w:pPr>
        <w:spacing w:line="600" w:lineRule="exact"/>
        <w:jc w:val="center"/>
        <w:rPr>
          <w:rFonts w:hint="eastAsia" w:ascii="宋体" w:hAnsi="宋体" w:eastAsia="宋体" w:cs="宋体"/>
          <w:color w:val="000000"/>
          <w:sz w:val="44"/>
          <w:szCs w:val="44"/>
          <w:highlight w:val="none"/>
        </w:rPr>
      </w:pPr>
    </w:p>
    <w:p>
      <w:pPr>
        <w:spacing w:line="600" w:lineRule="exact"/>
        <w:jc w:val="both"/>
        <w:rPr>
          <w:rFonts w:hint="eastAsia" w:ascii="宋体" w:hAnsi="宋体" w:eastAsia="宋体" w:cs="宋体"/>
          <w:color w:val="000000"/>
          <w:sz w:val="44"/>
          <w:szCs w:val="44"/>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第二章  合同条款及格式</w:t>
      </w:r>
    </w:p>
    <w:p>
      <w:pPr>
        <w:pStyle w:val="2"/>
        <w:jc w:val="both"/>
        <w:rPr>
          <w:rFonts w:hint="eastAsia" w:ascii="宋体" w:hAnsi="宋体" w:eastAsia="宋体" w:cs="宋体"/>
          <w:color w:val="auto"/>
          <w:highlight w:val="none"/>
        </w:rPr>
      </w:pPr>
    </w:p>
    <w:p>
      <w:pPr>
        <w:spacing w:afterLines="50"/>
        <w:ind w:right="964" w:firstLine="600"/>
        <w:jc w:val="right"/>
        <w:rPr>
          <w:rFonts w:hint="eastAsia" w:ascii="宋体" w:hAnsi="宋体" w:eastAsia="宋体" w:cs="宋体"/>
          <w:sz w:val="24"/>
          <w:highlight w:val="none"/>
        </w:rPr>
      </w:pPr>
      <w:r>
        <w:rPr>
          <w:rFonts w:hint="eastAsia" w:ascii="宋体" w:hAnsi="宋体" w:eastAsia="宋体" w:cs="宋体"/>
          <w:sz w:val="24"/>
          <w:highlight w:val="none"/>
        </w:rPr>
        <w:t>合同编号：</w:t>
      </w:r>
    </w:p>
    <w:p>
      <w:pPr>
        <w:spacing w:afterLines="50"/>
        <w:ind w:firstLine="422"/>
        <w:jc w:val="center"/>
        <w:rPr>
          <w:rFonts w:hint="eastAsia" w:ascii="宋体" w:hAnsi="宋体" w:eastAsia="宋体" w:cs="宋体"/>
          <w:b/>
          <w:sz w:val="21"/>
          <w:highlight w:val="none"/>
        </w:rPr>
      </w:pPr>
    </w:p>
    <w:p>
      <w:pPr>
        <w:snapToGrid w:val="0"/>
        <w:spacing w:before="100" w:beforeAutospacing="1" w:after="100" w:afterAutospacing="1"/>
        <w:ind w:firstLine="643"/>
        <w:jc w:val="center"/>
        <w:rPr>
          <w:rFonts w:hint="eastAsia" w:ascii="宋体" w:hAnsi="宋体" w:eastAsia="宋体" w:cs="宋体"/>
          <w:b/>
          <w:color w:val="auto"/>
          <w:sz w:val="32"/>
          <w:szCs w:val="32"/>
          <w:highlight w:val="none"/>
        </w:rPr>
      </w:pPr>
    </w:p>
    <w:p>
      <w:pPr>
        <w:snapToGrid w:val="0"/>
        <w:spacing w:before="100" w:beforeAutospacing="1" w:after="100" w:afterAutospacing="1"/>
        <w:ind w:firstLine="420"/>
        <w:jc w:val="center"/>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信息通信网络有限公司</w: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eastAsia="宋体" w:cs="宋体"/>
          <w:sz w:val="52"/>
          <w:szCs w:val="52"/>
          <w:highlight w:val="none"/>
          <w:lang w:val="en-US" w:eastAsia="zh-CN"/>
        </w:rPr>
        <w:t>行李处理系统备件供应框架</w:t>
      </w:r>
      <w:r>
        <w:rPr>
          <w:rFonts w:hint="eastAsia" w:ascii="宋体" w:hAnsi="宋体" w:eastAsia="宋体" w:cs="宋体"/>
          <w:sz w:val="52"/>
          <w:szCs w:val="52"/>
          <w:highlight w:val="none"/>
        </w:rPr>
        <w:t>协议</w:t>
      </w:r>
    </w:p>
    <w:p>
      <w:pPr>
        <w:snapToGrid w:val="0"/>
        <w:spacing w:before="100" w:beforeAutospacing="1" w:after="100" w:afterAutospacing="1"/>
        <w:ind w:firstLine="420"/>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1646" w:firstLineChars="784"/>
        <w:jc w:val="both"/>
        <w:rPr>
          <w:rFonts w:hint="eastAsia" w:ascii="宋体" w:hAnsi="宋体" w:eastAsia="宋体" w:cs="宋体"/>
          <w:highlight w:val="none"/>
          <w:lang w:val="en-US" w:eastAsia="zh-CN"/>
        </w:rPr>
      </w:pPr>
      <w:r>
        <w:rPr>
          <w:rFonts w:hint="eastAsia" w:ascii="宋体" w:hAnsi="宋体" w:eastAsia="宋体" w:cs="宋体"/>
          <w:highlight w:val="none"/>
        </w:rPr>
        <w:t>甲方：重庆机场</w:t>
      </w:r>
      <w:r>
        <w:rPr>
          <w:rFonts w:hint="eastAsia" w:ascii="宋体" w:hAnsi="宋体" w:eastAsia="宋体" w:cs="宋体"/>
          <w:highlight w:val="none"/>
          <w:lang w:val="en-US" w:eastAsia="zh-CN"/>
        </w:rPr>
        <w:t>信息通信网络</w:t>
      </w:r>
      <w:r>
        <w:rPr>
          <w:rFonts w:hint="eastAsia" w:ascii="宋体" w:hAnsi="宋体" w:eastAsia="宋体" w:cs="宋体"/>
          <w:highlight w:val="none"/>
        </w:rPr>
        <w:t>有限公司</w:t>
      </w:r>
      <w:r>
        <w:rPr>
          <w:rFonts w:hint="eastAsia" w:ascii="宋体" w:hAnsi="宋体" w:eastAsia="宋体" w:cs="宋体"/>
          <w:highlight w:val="none"/>
          <w:lang w:val="en-US" w:eastAsia="zh-CN"/>
        </w:rPr>
        <w:t xml:space="preserve"> </w:t>
      </w:r>
    </w:p>
    <w:p>
      <w:pPr>
        <w:snapToGrid w:val="0"/>
        <w:ind w:firstLine="1646" w:firstLineChars="784"/>
        <w:rPr>
          <w:rFonts w:hint="eastAsia" w:ascii="宋体" w:hAnsi="宋体" w:eastAsia="宋体" w:cs="宋体"/>
          <w:b/>
          <w:bCs/>
          <w:highlight w:val="none"/>
          <w:u w:val="single"/>
          <w:lang w:val="en-US"/>
        </w:rPr>
      </w:pPr>
      <w:r>
        <w:rPr>
          <w:rFonts w:hint="eastAsia" w:ascii="宋体" w:hAnsi="宋体" w:eastAsia="宋体" w:cs="宋体"/>
          <w:highlight w:val="none"/>
        </w:rPr>
        <w:t>乙方：</w:t>
      </w:r>
      <w:r>
        <w:rPr>
          <w:rFonts w:hint="eastAsia" w:ascii="宋体" w:hAnsi="宋体" w:eastAsia="宋体" w:cs="宋体"/>
          <w:bCs w:val="0"/>
          <w:color w:val="auto"/>
          <w:sz w:val="21"/>
          <w:szCs w:val="24"/>
          <w:highlight w:val="none"/>
          <w:lang w:val="en-US" w:eastAsia="zh-CN"/>
        </w:rPr>
        <w:t xml:space="preserve">                             </w:t>
      </w:r>
    </w:p>
    <w:p>
      <w:pPr>
        <w:widowControl/>
        <w:ind w:firstLine="643"/>
        <w:jc w:val="left"/>
        <w:rPr>
          <w:rFonts w:hint="eastAsia" w:ascii="宋体" w:hAnsi="宋体" w:eastAsia="宋体" w:cs="宋体"/>
          <w:b/>
          <w:bCs/>
          <w:sz w:val="32"/>
          <w:szCs w:val="32"/>
          <w:highlight w:val="none"/>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甲方：重庆机场</w:t>
      </w:r>
      <w:r>
        <w:rPr>
          <w:rFonts w:hint="eastAsia" w:ascii="宋体" w:hAnsi="宋体" w:eastAsia="宋体" w:cs="宋体"/>
          <w:bCs/>
          <w:color w:val="auto"/>
          <w:sz w:val="28"/>
          <w:szCs w:val="28"/>
          <w:highlight w:val="none"/>
          <w:lang w:val="en-US" w:eastAsia="zh-CN"/>
        </w:rPr>
        <w:t>信息通信网络</w:t>
      </w:r>
      <w:r>
        <w:rPr>
          <w:rFonts w:hint="eastAsia" w:ascii="宋体" w:hAnsi="宋体" w:eastAsia="宋体" w:cs="宋体"/>
          <w:bCs/>
          <w:color w:val="auto"/>
          <w:sz w:val="28"/>
          <w:szCs w:val="28"/>
          <w:highlight w:val="none"/>
        </w:rPr>
        <w:t>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统一社会信用代码：915001127093887860</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通讯地址：重庆市渝北区江北机场内</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法定代表人或委托代理人：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邮箱地址：</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开户银行：中国建设银行重庆渝北机场支行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开户名称：重庆机场信息通信网络有限公司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账号：5000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1083</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8000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5020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0627</w:t>
      </w:r>
    </w:p>
    <w:p>
      <w:pPr>
        <w:pStyle w:val="16"/>
        <w:ind w:firstLine="560"/>
        <w:rPr>
          <w:rFonts w:hint="eastAsia" w:ascii="宋体" w:hAnsi="宋体" w:eastAsia="宋体" w:cs="宋体"/>
          <w:bCs/>
          <w:color w:val="auto"/>
          <w:sz w:val="28"/>
          <w:szCs w:val="28"/>
          <w:highlight w:val="none"/>
        </w:rPr>
      </w:pPr>
    </w:p>
    <w:p>
      <w:pPr>
        <w:pStyle w:val="16"/>
        <w:ind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统一社会信用代码：</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通讯地址：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法定代表人或委托代理人： </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开户银行：</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开户名称：</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账号：</w:t>
      </w:r>
      <w:r>
        <w:rPr>
          <w:rFonts w:hint="eastAsia" w:ascii="宋体" w:hAnsi="宋体" w:eastAsia="宋体" w:cs="宋体"/>
          <w:bCs/>
          <w:color w:val="auto"/>
          <w:sz w:val="28"/>
          <w:szCs w:val="28"/>
          <w:highlight w:val="none"/>
          <w:lang w:val="en-US" w:eastAsia="zh-CN"/>
        </w:rPr>
        <w:t xml:space="preserve"> </w:t>
      </w:r>
    </w:p>
    <w:p>
      <w:pPr>
        <w:pStyle w:val="17"/>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》及相关法律法规规定，经双方协商，一致同意就甲方向乙方采购</w:t>
      </w:r>
      <w:r>
        <w:rPr>
          <w:rFonts w:hint="eastAsia" w:ascii="宋体" w:hAnsi="宋体" w:eastAsia="宋体" w:cs="宋体"/>
          <w:color w:val="auto"/>
          <w:highlight w:val="none"/>
          <w:lang w:val="en-US" w:eastAsia="zh-CN"/>
        </w:rPr>
        <w:t>行李处理系统备件</w:t>
      </w:r>
      <w:r>
        <w:rPr>
          <w:rFonts w:hint="eastAsia" w:ascii="宋体" w:hAnsi="宋体" w:eastAsia="宋体" w:cs="宋体"/>
          <w:color w:val="auto"/>
          <w:highlight w:val="none"/>
        </w:rPr>
        <w:t>事宜达成以下协议，</w:t>
      </w:r>
      <w:r>
        <w:rPr>
          <w:rFonts w:hint="eastAsia" w:ascii="宋体" w:hAnsi="宋体" w:eastAsia="宋体" w:cs="宋体"/>
          <w:color w:val="auto"/>
          <w:highlight w:val="none"/>
          <w:lang w:eastAsia="zh-CN"/>
        </w:rPr>
        <w:t>以期</w:t>
      </w:r>
      <w:r>
        <w:rPr>
          <w:rFonts w:hint="eastAsia" w:ascii="宋体" w:hAnsi="宋体" w:eastAsia="宋体" w:cs="宋体"/>
          <w:color w:val="auto"/>
          <w:highlight w:val="none"/>
        </w:rPr>
        <w:t>共同遵守履行:</w:t>
      </w:r>
    </w:p>
    <w:p>
      <w:pPr>
        <w:pStyle w:val="3"/>
        <w:ind w:firstLine="640"/>
        <w:rPr>
          <w:rFonts w:hint="eastAsia" w:ascii="宋体" w:hAnsi="宋体" w:eastAsia="宋体" w:cs="宋体"/>
          <w:color w:val="auto"/>
          <w:highlight w:val="none"/>
        </w:rPr>
      </w:pPr>
      <w:bookmarkStart w:id="1" w:name="_Toc24700706"/>
      <w:r>
        <w:rPr>
          <w:rFonts w:hint="eastAsia" w:ascii="宋体" w:hAnsi="宋体" w:eastAsia="宋体" w:cs="宋体"/>
          <w:color w:val="auto"/>
          <w:highlight w:val="none"/>
        </w:rPr>
        <w:t>第一条 采购的内容和范围</w:t>
      </w:r>
      <w:bookmarkEnd w:id="1"/>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1.1甲方向乙方采购的内容</w:t>
      </w:r>
      <w:r>
        <w:rPr>
          <w:rFonts w:hint="eastAsia" w:ascii="宋体" w:hAnsi="宋体" w:eastAsia="宋体" w:cs="宋体"/>
          <w:color w:val="auto"/>
          <w:highlight w:val="none"/>
          <w:lang w:val="en-US" w:eastAsia="zh-CN"/>
        </w:rPr>
        <w:t>详见</w:t>
      </w:r>
      <w:r>
        <w:rPr>
          <w:rFonts w:hint="eastAsia" w:ascii="宋体" w:hAnsi="宋体" w:cs="宋体"/>
          <w:color w:val="auto"/>
          <w:highlight w:val="none"/>
          <w:lang w:val="en-US" w:eastAsia="zh-CN"/>
        </w:rPr>
        <w:t>如下清单：</w:t>
      </w:r>
    </w:p>
    <w:tbl>
      <w:tblPr>
        <w:tblStyle w:val="9"/>
        <w:tblW w:w="7843" w:type="dxa"/>
        <w:tblInd w:w="113" w:type="dxa"/>
        <w:tblLayout w:type="fixed"/>
        <w:tblCellMar>
          <w:top w:w="0" w:type="dxa"/>
          <w:left w:w="108" w:type="dxa"/>
          <w:bottom w:w="0" w:type="dxa"/>
          <w:right w:w="108" w:type="dxa"/>
        </w:tblCellMar>
      </w:tblPr>
      <w:tblGrid>
        <w:gridCol w:w="2256"/>
        <w:gridCol w:w="2336"/>
        <w:gridCol w:w="3251"/>
      </w:tblGrid>
      <w:tr>
        <w:trPr>
          <w:trHeight w:val="285" w:hRule="atLeast"/>
        </w:trPr>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品牌</w:t>
            </w:r>
          </w:p>
        </w:tc>
        <w:tc>
          <w:tcPr>
            <w:tcW w:w="233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类型</w:t>
            </w:r>
          </w:p>
        </w:tc>
        <w:tc>
          <w:tcPr>
            <w:tcW w:w="325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型号</w:t>
            </w:r>
          </w:p>
        </w:tc>
      </w:tr>
      <w:tr>
        <w:tblPrEx>
          <w:tblCellMar>
            <w:top w:w="0" w:type="dxa"/>
            <w:left w:w="108" w:type="dxa"/>
            <w:bottom w:w="0" w:type="dxa"/>
            <w:right w:w="108" w:type="dxa"/>
          </w:tblCellMar>
        </w:tblPrEx>
        <w:trPr>
          <w:trHeight w:val="285" w:hRule="atLeast"/>
        </w:trPr>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电源模块</w:t>
            </w:r>
          </w:p>
        </w:tc>
        <w:tc>
          <w:tcPr>
            <w:tcW w:w="325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端子排</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1756-TBCH</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1756-ENBT</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r>
      <w:tr>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数字量触点输出模块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1756-OW16I</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1756-OB32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1756-IB32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C网接线电阻</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1786-TPS</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PLC存储卡</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1784-CF128</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PLC电源</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1756-PA72/B</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1756-A17/B</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高速计数器模块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1756-HSC</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C网通信模块（新）</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1756-CN2</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以太网模块（新）</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1756-EN2T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290D-FBZ-G1-3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294D-FD2P5Z-G1-3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290D-FAZ-G1-3</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291D-FAZ-G1-3FR</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294D-FD4P2Z-G1-3</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1756-L72</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CPU存储卡</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1784-SD1</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1756-RM2</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冗余模块连接电缆</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1756-RMC1</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1734-IB8</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1734-OB8</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1756-A7</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1756-A10</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C网转D网模块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1788-CN2DN</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通讯模块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1734-ACNR/A</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PLC电池</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1756-BA2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1783-US5T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1783-US8T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1783-BMS06TA</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触摸屏HMI</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2711P-T10C21D8S</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22B-D010N104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22B-D017N104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22B-D024N104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22B-D4P0N104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25B-D4P0N114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25B-D6P0N114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25B-D013N114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22B-D012N104</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1756-L71</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1734-ACNR</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1756-IB16D</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1756-OB16I</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1756-A13</w:t>
            </w:r>
          </w:p>
        </w:tc>
      </w:tr>
      <w:tr>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1756-PA75</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1784-PCIC</w:t>
            </w:r>
          </w:p>
        </w:tc>
      </w:tr>
    </w:tbl>
    <w:p>
      <w:pPr>
        <w:pStyle w:val="2"/>
        <w:jc w:val="both"/>
        <w:rPr>
          <w:rFonts w:hint="default"/>
          <w:lang w:val="en-US" w:eastAsia="zh-CN"/>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1.2 双方确认，本框架协议下，甲方是否采购以及采购的数量以甲方实际发出的需求为准。乙方对本框架协议下的标的物的供货行为并不是独占和排他的。</w:t>
      </w:r>
    </w:p>
    <w:p>
      <w:pPr>
        <w:pStyle w:val="3"/>
        <w:ind w:firstLine="640"/>
        <w:rPr>
          <w:rFonts w:hint="eastAsia" w:ascii="宋体" w:hAnsi="宋体" w:eastAsia="宋体" w:cs="宋体"/>
          <w:color w:val="auto"/>
          <w:highlight w:val="none"/>
        </w:rPr>
      </w:pPr>
      <w:bookmarkStart w:id="2" w:name="_Toc24700707"/>
      <w:r>
        <w:rPr>
          <w:rFonts w:hint="eastAsia" w:ascii="宋体" w:hAnsi="宋体" w:eastAsia="宋体" w:cs="宋体"/>
          <w:color w:val="auto"/>
          <w:highlight w:val="none"/>
        </w:rPr>
        <w:t>第二条  合同期限</w:t>
      </w:r>
      <w:bookmarkEnd w:id="2"/>
    </w:p>
    <w:p>
      <w:pPr>
        <w:ind w:left="840" w:leftChars="20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本合同期限首签一年，自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日起始至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日止。期满后若双方</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无异议，协议自动续签一年；如果任何一方有异议，解除合同。</w:t>
      </w:r>
      <w:r>
        <w:rPr>
          <w:rFonts w:hint="eastAsia" w:ascii="宋体" w:hAnsi="宋体" w:cs="宋体"/>
          <w:color w:val="auto"/>
          <w:highlight w:val="none"/>
          <w:lang w:eastAsia="zh-CN"/>
        </w:rPr>
        <w:t>在合同到期前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none"/>
          <w:lang w:eastAsia="zh-CN"/>
        </w:rPr>
        <w:t>工作</w:t>
      </w:r>
      <w:r>
        <w:rPr>
          <w:rFonts w:hint="eastAsia" w:ascii="宋体" w:hAnsi="宋体" w:eastAsia="宋体" w:cs="宋体"/>
          <w:color w:val="auto"/>
          <w:highlight w:val="none"/>
        </w:rPr>
        <w:t>日</w:t>
      </w:r>
      <w:r>
        <w:rPr>
          <w:rFonts w:hint="eastAsia" w:ascii="宋体" w:hAnsi="宋体" w:cs="宋体"/>
          <w:color w:val="auto"/>
          <w:highlight w:val="none"/>
          <w:lang w:eastAsia="zh-CN"/>
        </w:rPr>
        <w:t>，以书面形式告知对方。</w:t>
      </w:r>
    </w:p>
    <w:p>
      <w:pPr>
        <w:pStyle w:val="3"/>
        <w:ind w:firstLine="640"/>
        <w:rPr>
          <w:rFonts w:hint="eastAsia" w:ascii="宋体" w:hAnsi="宋体" w:eastAsia="宋体" w:cs="宋体"/>
          <w:color w:val="auto"/>
          <w:highlight w:val="none"/>
        </w:rPr>
      </w:pPr>
      <w:bookmarkStart w:id="3" w:name="_Toc24700708"/>
      <w:r>
        <w:rPr>
          <w:rFonts w:hint="eastAsia" w:ascii="宋体" w:hAnsi="宋体" w:eastAsia="宋体" w:cs="宋体"/>
          <w:color w:val="auto"/>
          <w:highlight w:val="none"/>
        </w:rPr>
        <w:t>第三条 合同价款</w:t>
      </w:r>
      <w:bookmarkEnd w:id="3"/>
    </w:p>
    <w:p>
      <w:pPr>
        <w:ind w:firstLine="600"/>
        <w:rPr>
          <w:color w:val="FF0000"/>
        </w:rPr>
      </w:pPr>
      <w:bookmarkStart w:id="4" w:name="_Toc24700709"/>
      <w:r>
        <w:rPr>
          <w:rFonts w:hint="eastAsia"/>
        </w:rPr>
        <w:t>3.1 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（可附清单说明）；</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第四条 采购方式及费用结算</w:t>
      </w:r>
      <w:bookmarkEnd w:id="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4.1甲方在合同期限内根据自身需要，在本框架协议约定的采购范围内，定期或不定期向乙方实施采购。采购的方式为以下第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4.1.1 甲方</w:t>
      </w:r>
      <w:r>
        <w:rPr>
          <w:rFonts w:hint="eastAsia" w:ascii="宋体" w:hAnsi="宋体" w:eastAsia="宋体" w:cs="宋体"/>
          <w:color w:val="auto"/>
          <w:highlight w:val="none"/>
          <w:u w:val="single"/>
          <w:lang w:val="en-US" w:eastAsia="zh-CN"/>
        </w:rPr>
        <w:t xml:space="preserve"> 重庆机场信息通信网络有限公司</w:t>
      </w:r>
      <w:r>
        <w:rPr>
          <w:rFonts w:hint="eastAsia" w:ascii="宋体" w:hAnsi="宋体" w:eastAsia="宋体" w:cs="宋体"/>
          <w:color w:val="auto"/>
          <w:highlight w:val="none"/>
          <w:u w:val="none"/>
          <w:lang w:val="en-US" w:eastAsia="zh-CN"/>
        </w:rPr>
        <w:t>向</w:t>
      </w:r>
      <w:r>
        <w:rPr>
          <w:rFonts w:hint="eastAsia" w:ascii="宋体" w:hAnsi="宋体" w:eastAsia="宋体" w:cs="宋体"/>
          <w:color w:val="auto"/>
          <w:highlight w:val="none"/>
        </w:rPr>
        <w:t>乙方发出订单；</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4.1.2 甲乙双方另行签订具体的实施协议。</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4.2 采购费用按次结算。乙方按约完成供货并经甲方验收合格后，乙方提出采购费用支付的申请，经甲方确认后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个工作日内支付。</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乙方需向甲方提供</w:t>
      </w:r>
      <w:r>
        <w:rPr>
          <w:rFonts w:hint="eastAsia" w:ascii="宋体" w:hAnsi="宋体" w:cs="宋体"/>
          <w:color w:val="auto"/>
          <w:highlight w:val="none"/>
          <w:lang w:val="en-US" w:eastAsia="zh-CN"/>
        </w:rPr>
        <w:t>符合国家法律规定的</w:t>
      </w:r>
      <w:r>
        <w:rPr>
          <w:rFonts w:hint="eastAsia" w:ascii="宋体" w:hAnsi="宋体" w:eastAsia="宋体" w:cs="宋体"/>
          <w:color w:val="auto"/>
          <w:highlight w:val="none"/>
          <w:lang w:val="en-US" w:eastAsia="zh-CN"/>
        </w:rPr>
        <w:t>增值税发票。如果乙方提供增值税普通发票，甲方支付金额为不含增值税金额；如果乙方提供增值税专用发票，甲方支付金额=不含增值税金额+增值税税额。</w:t>
      </w:r>
    </w:p>
    <w:p>
      <w:pPr>
        <w:pStyle w:val="3"/>
        <w:ind w:firstLine="640"/>
        <w:rPr>
          <w:rFonts w:hint="eastAsia" w:ascii="宋体" w:hAnsi="宋体" w:eastAsia="宋体" w:cs="宋体"/>
          <w:color w:val="auto"/>
          <w:highlight w:val="none"/>
        </w:rPr>
      </w:pPr>
      <w:bookmarkStart w:id="5" w:name="_Toc24700710"/>
      <w:r>
        <w:rPr>
          <w:rFonts w:hint="eastAsia" w:ascii="宋体" w:hAnsi="宋体" w:eastAsia="宋体" w:cs="宋体"/>
          <w:color w:val="auto"/>
          <w:highlight w:val="none"/>
        </w:rPr>
        <w:t>第五条 陈述与保证</w:t>
      </w:r>
      <w:bookmarkEnd w:id="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5.2 乙方承诺所供产品或服务的质量保证期为</w:t>
      </w:r>
      <w:r>
        <w:rPr>
          <w:rFonts w:hint="eastAsia" w:ascii="宋体" w:hAnsi="宋体" w:cs="宋体"/>
          <w:color w:val="auto"/>
          <w:highlight w:val="none"/>
          <w:lang w:eastAsia="zh-CN"/>
        </w:rPr>
        <w:t>产品到货验收后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个</w:t>
      </w:r>
      <w:r>
        <w:rPr>
          <w:rFonts w:hint="eastAsia" w:ascii="宋体" w:hAnsi="宋体" w:eastAsia="宋体" w:cs="宋体"/>
          <w:color w:val="auto"/>
          <w:highlight w:val="none"/>
        </w:rPr>
        <w:t>月；</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5.3 因产品质量瑕疵或缺陷导致的甲方或第三人损害的，乙方承担赔偿责任</w:t>
      </w:r>
      <w:r>
        <w:rPr>
          <w:rFonts w:hint="eastAsia" w:ascii="宋体" w:hAnsi="宋体" w:eastAsia="宋体" w:cs="宋体"/>
          <w:color w:val="auto"/>
          <w:highlight w:val="none"/>
          <w:lang w:eastAsia="zh-CN"/>
        </w:rPr>
        <w:t>（赔偿范围包括但不限于律师费、诉讼费、赔偿金等）</w:t>
      </w:r>
      <w:r>
        <w:rPr>
          <w:rFonts w:hint="eastAsia" w:ascii="宋体" w:hAnsi="宋体" w:eastAsia="宋体" w:cs="宋体"/>
          <w:color w:val="auto"/>
          <w:highlight w:val="none"/>
        </w:rPr>
        <w:t>。</w:t>
      </w:r>
    </w:p>
    <w:p>
      <w:pPr>
        <w:pStyle w:val="3"/>
        <w:ind w:firstLine="640"/>
        <w:rPr>
          <w:rFonts w:hint="eastAsia" w:ascii="宋体" w:hAnsi="宋体" w:eastAsia="宋体" w:cs="宋体"/>
          <w:color w:val="auto"/>
          <w:highlight w:val="none"/>
        </w:rPr>
      </w:pPr>
      <w:bookmarkStart w:id="6" w:name="_Toc24700711"/>
      <w:r>
        <w:rPr>
          <w:rFonts w:hint="eastAsia" w:ascii="宋体" w:hAnsi="宋体" w:eastAsia="宋体" w:cs="宋体"/>
          <w:color w:val="auto"/>
          <w:highlight w:val="none"/>
        </w:rPr>
        <w:t>第六条 交付与验收</w:t>
      </w:r>
      <w:bookmarkEnd w:id="6"/>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6.1乙方按甲方需求及时交付采购标的物</w:t>
      </w:r>
      <w:r>
        <w:rPr>
          <w:rFonts w:hint="eastAsia" w:ascii="宋体" w:hAnsi="宋体" w:cs="宋体"/>
          <w:color w:val="auto"/>
          <w:highlight w:val="none"/>
          <w:lang w:eastAsia="zh-CN"/>
        </w:rPr>
        <w:t>（交货期限见附件）</w:t>
      </w:r>
      <w:r>
        <w:rPr>
          <w:rFonts w:hint="eastAsia" w:ascii="宋体" w:hAnsi="宋体" w:eastAsia="宋体" w:cs="宋体"/>
          <w:color w:val="auto"/>
          <w:highlight w:val="none"/>
        </w:rPr>
        <w:t>。除非采购订单或实施协议另有规定外，原则上，交付地点为重庆江北国际机场甲方指定地点；交付方式为重庆江北国际机场卸货落地交货（货物类）。</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6.2 验收标准：</w:t>
      </w:r>
      <w:r>
        <w:rPr>
          <w:rFonts w:hint="eastAsia" w:ascii="宋体" w:hAnsi="宋体" w:eastAsia="宋体" w:cs="宋体"/>
          <w:color w:val="auto"/>
          <w:highlight w:val="none"/>
          <w:lang w:eastAsia="zh-CN"/>
        </w:rPr>
        <w:t>双方按约定的包装和质量与技术标准进行验收。</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6.3 </w:t>
      </w:r>
      <w:r>
        <w:rPr>
          <w:rFonts w:hint="eastAsia" w:ascii="宋体" w:hAnsi="宋体" w:eastAsia="宋体" w:cs="宋体"/>
          <w:color w:val="auto"/>
          <w:highlight w:val="none"/>
          <w:lang w:eastAsia="zh-CN"/>
        </w:rPr>
        <w:t>验收及异议：甲方应在乙方交付产品后及时进行验收。甲方的收货行为不代表认可产品合格。</w:t>
      </w:r>
    </w:p>
    <w:p>
      <w:pPr>
        <w:pStyle w:val="3"/>
        <w:ind w:firstLine="640"/>
        <w:rPr>
          <w:rFonts w:hint="eastAsia" w:ascii="宋体" w:hAnsi="宋体" w:eastAsia="宋体" w:cs="宋体"/>
          <w:color w:val="auto"/>
          <w:highlight w:val="none"/>
          <w:u w:val="single"/>
        </w:rPr>
      </w:pPr>
      <w:bookmarkStart w:id="7" w:name="_Toc24700712"/>
      <w:r>
        <w:rPr>
          <w:rFonts w:hint="eastAsia" w:ascii="宋体" w:hAnsi="宋体" w:eastAsia="宋体" w:cs="宋体"/>
          <w:color w:val="auto"/>
          <w:highlight w:val="none"/>
        </w:rPr>
        <w:t>第七条 履约保证金</w:t>
      </w:r>
      <w:bookmarkEnd w:id="7"/>
    </w:p>
    <w:p>
      <w:pPr>
        <w:ind w:firstLine="600"/>
        <w:rPr>
          <w:color w:val="FF0000"/>
        </w:rPr>
      </w:pPr>
      <w:bookmarkStart w:id="8" w:name="_Toc24700713"/>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u w:val="single"/>
        </w:rPr>
        <w:t xml:space="preserve">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7.2履约保证金应由乙方名义开立的账户支付到甲方账户，否则视为未支付，甲方有权追究乙方逾期付款责任。</w:t>
      </w:r>
    </w:p>
    <w:p>
      <w:r>
        <w:rPr>
          <w:rFonts w:hint="eastAsia"/>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rPr>
          <w:color w:val="FF0000"/>
        </w:rPr>
      </w:pP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第八条  双方权利与义务</w:t>
      </w:r>
      <w:bookmarkEnd w:id="8"/>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8.1甲方应按约定向乙方支付采购费用</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8.2甲方超出本框架协议约定的采购内容和范围实施采购的，乙方有权拒绝履行，但乙方应书面回复甲方并说明理由</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8.3因履行合同需要，乙方如需进入机场隔离区的，甲方应协助乙方按机场管理机构有关规定办理相关通行的手续，费用由乙方自理</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8.4 乙方不得拒绝甲方在本框架协议下的采购需求，否则应承担违约责任</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8.5 甲方有权对乙方履行本框架协议实施监督，并进行考核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8.6 </w:t>
      </w:r>
      <w:r>
        <w:rPr>
          <w:rFonts w:hint="eastAsia" w:ascii="宋体" w:hAnsi="宋体" w:eastAsia="宋体" w:cs="宋体"/>
          <w:color w:val="auto"/>
          <w:highlight w:val="none"/>
          <w:lang w:eastAsia="zh-CN"/>
        </w:rPr>
        <w:t>双方可</w:t>
      </w:r>
      <w:r>
        <w:rPr>
          <w:rFonts w:hint="eastAsia" w:ascii="宋体" w:hAnsi="宋体" w:eastAsia="宋体" w:cs="宋体"/>
          <w:color w:val="auto"/>
          <w:highlight w:val="none"/>
        </w:rPr>
        <w:t>根据实际项目的特点，另行增加条款</w:t>
      </w:r>
      <w:r>
        <w:rPr>
          <w:rFonts w:hint="eastAsia" w:ascii="宋体" w:hAnsi="宋体" w:eastAsia="宋体" w:cs="宋体"/>
          <w:color w:val="auto"/>
          <w:highlight w:val="none"/>
          <w:lang w:eastAsia="zh-CN"/>
        </w:rPr>
        <w:t>。</w:t>
      </w:r>
    </w:p>
    <w:p>
      <w:pPr>
        <w:pStyle w:val="3"/>
        <w:ind w:firstLine="640"/>
        <w:rPr>
          <w:rFonts w:hint="eastAsia" w:ascii="宋体" w:hAnsi="宋体" w:eastAsia="宋体" w:cs="宋体"/>
          <w:color w:val="auto"/>
          <w:highlight w:val="none"/>
        </w:rPr>
      </w:pPr>
      <w:bookmarkStart w:id="9" w:name="_Toc24700714"/>
      <w:r>
        <w:rPr>
          <w:rFonts w:hint="eastAsia" w:ascii="宋体" w:hAnsi="宋体" w:eastAsia="宋体" w:cs="宋体"/>
          <w:color w:val="auto"/>
          <w:highlight w:val="none"/>
        </w:rPr>
        <w:t>第九条  违约责任</w:t>
      </w:r>
      <w:bookmarkEnd w:id="9"/>
    </w:p>
    <w:p>
      <w:pPr>
        <w:ind w:firstLine="600"/>
      </w:pPr>
      <w:bookmarkStart w:id="10" w:name="_Toc24700715"/>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pStyle w:val="3"/>
        <w:ind w:firstLine="640"/>
        <w:rPr>
          <w:rFonts w:hint="eastAsia" w:ascii="宋体" w:hAnsi="宋体" w:eastAsia="宋体" w:cs="宋体"/>
          <w:color w:val="auto"/>
          <w:highlight w:val="none"/>
        </w:rPr>
      </w:pPr>
      <w:r>
        <w:rPr>
          <w:rFonts w:hint="eastAsia" w:ascii="Times New Roman" w:hAnsi="Times New Roman" w:eastAsia="宋体" w:cs="Times New Roman"/>
          <w:bCs w:val="0"/>
          <w:kern w:val="2"/>
          <w:sz w:val="21"/>
          <w:szCs w:val="24"/>
          <w:u w:val="single"/>
          <w:lang w:val="en-US" w:eastAsia="zh-CN" w:bidi="ar-SA"/>
        </w:rPr>
        <w:t>9.2 乙方延迟履行或履行不符合约定的，经甲方催告后仍不能的，甲方有权解除合同，履约保证金作为违约金不予退还。履约保证金不足以弥补甲方损失的，甲方有权追偿。</w:t>
      </w:r>
      <w:r>
        <w:rPr>
          <w:rFonts w:hint="eastAsia" w:ascii="宋体" w:hAnsi="宋体" w:eastAsia="宋体" w:cs="宋体"/>
          <w:color w:val="auto"/>
          <w:highlight w:val="none"/>
        </w:rPr>
        <w:t>第十条 不可抗力</w:t>
      </w:r>
      <w:bookmarkEnd w:id="10"/>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eastAsia" w:ascii="宋体" w:hAnsi="宋体" w:eastAsia="宋体" w:cs="宋体"/>
          <w:color w:val="auto"/>
          <w:highlight w:val="none"/>
        </w:rPr>
      </w:pPr>
      <w:bookmarkStart w:id="11" w:name="_Toc24700716"/>
      <w:r>
        <w:rPr>
          <w:rFonts w:hint="eastAsia" w:ascii="宋体" w:hAnsi="宋体" w:eastAsia="宋体" w:cs="宋体"/>
          <w:color w:val="auto"/>
          <w:highlight w:val="none"/>
        </w:rPr>
        <w:t>第十一条 通知条款</w:t>
      </w:r>
      <w:bookmarkEnd w:id="11"/>
    </w:p>
    <w:p>
      <w:pPr>
        <w:ind w:firstLine="600"/>
        <w:rPr>
          <w:rFonts w:hint="eastAsia" w:ascii="宋体" w:hAnsi="宋体" w:eastAsia="宋体" w:cs="宋体"/>
          <w:highlight w:val="none"/>
        </w:rPr>
      </w:pPr>
      <w:r>
        <w:rPr>
          <w:rFonts w:hint="eastAsia" w:ascii="宋体" w:hAnsi="宋体" w:eastAsia="宋体" w:cs="宋体"/>
          <w:color w:val="auto"/>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甲方指定的联系方式：</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eastAsia="zh-CN"/>
        </w:rPr>
        <w:t>陈珂</w:t>
      </w:r>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023-</w:t>
      </w:r>
      <w:r>
        <w:rPr>
          <w:rFonts w:hint="eastAsia" w:ascii="宋体" w:hAnsi="宋体" w:cs="宋体"/>
          <w:color w:val="auto"/>
          <w:highlight w:val="none"/>
          <w:lang w:val="en-US" w:eastAsia="zh-CN"/>
        </w:rPr>
        <w:t>88869338</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18996068849</w:t>
      </w:r>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重庆机场</w:t>
      </w:r>
      <w:r>
        <w:rPr>
          <w:rFonts w:hint="eastAsia" w:ascii="宋体" w:hAnsi="宋体" w:cs="宋体"/>
          <w:color w:val="auto"/>
          <w:highlight w:val="none"/>
          <w:lang w:val="en-US" w:eastAsia="zh-CN"/>
        </w:rPr>
        <w:t>T2A航站楼</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电子邮件：</w:t>
      </w:r>
      <w:r>
        <w:rPr>
          <w:rFonts w:hint="eastAsia" w:ascii="宋体" w:hAnsi="宋体" w:cs="宋体"/>
          <w:color w:val="auto"/>
          <w:highlight w:val="none"/>
          <w:lang w:val="en-US" w:eastAsia="zh-CN"/>
        </w:rPr>
        <w:t>23062995</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qq</w:t>
      </w:r>
      <w:r>
        <w:rPr>
          <w:rFonts w:hint="eastAsia" w:ascii="宋体" w:hAnsi="宋体" w:eastAsia="宋体" w:cs="宋体"/>
          <w:color w:val="auto"/>
          <w:highlight w:val="none"/>
          <w:lang w:val="en-US" w:eastAsia="zh-CN"/>
        </w:rPr>
        <w:t>.cn</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乙方指定的联系方式：</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11.1采用当面签收的，应由合同中指定的联系人或双方授权的代表签收，签收日期即为送达时间。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11.7本合同约定的联系方式与送达方式同时可作为</w:t>
      </w:r>
      <w:r>
        <w:rPr>
          <w:rFonts w:hint="eastAsia" w:ascii="宋体" w:hAnsi="宋体" w:eastAsia="宋体" w:cs="宋体"/>
          <w:color w:val="auto"/>
          <w:highlight w:val="none"/>
          <w:lang w:eastAsia="zh-CN"/>
        </w:rPr>
        <w:t>诉讼</w:t>
      </w:r>
      <w:r>
        <w:rPr>
          <w:rFonts w:hint="eastAsia" w:ascii="宋体" w:hAnsi="宋体" w:eastAsia="宋体" w:cs="宋体"/>
          <w:color w:val="auto"/>
          <w:highlight w:val="none"/>
          <w:lang w:val="en-US" w:eastAsia="zh-CN"/>
        </w:rPr>
        <w:t>/仲裁中</w:t>
      </w:r>
      <w:r>
        <w:rPr>
          <w:rFonts w:hint="eastAsia" w:ascii="宋体" w:hAnsi="宋体" w:eastAsia="宋体" w:cs="宋体"/>
          <w:color w:val="auto"/>
          <w:highlight w:val="none"/>
        </w:rPr>
        <w:t>法律文书的联系方式与送达方式。</w:t>
      </w:r>
    </w:p>
    <w:p>
      <w:pPr>
        <w:pStyle w:val="3"/>
        <w:ind w:firstLine="640"/>
        <w:rPr>
          <w:rFonts w:hint="eastAsia" w:ascii="宋体" w:hAnsi="宋体" w:eastAsia="宋体" w:cs="宋体"/>
          <w:color w:val="auto"/>
          <w:highlight w:val="none"/>
        </w:rPr>
      </w:pPr>
      <w:bookmarkStart w:id="12" w:name="_Toc24700717"/>
      <w:r>
        <w:rPr>
          <w:rFonts w:hint="eastAsia" w:ascii="宋体" w:hAnsi="宋体" w:eastAsia="宋体" w:cs="宋体"/>
          <w:color w:val="auto"/>
          <w:highlight w:val="none"/>
        </w:rPr>
        <w:t>第十二条 保密条款</w:t>
      </w:r>
      <w:bookmarkEnd w:id="12"/>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eastAsia" w:ascii="宋体" w:hAnsi="宋体" w:eastAsia="宋体" w:cs="宋体"/>
          <w:color w:val="auto"/>
          <w:highlight w:val="none"/>
        </w:rPr>
      </w:pPr>
      <w:bookmarkStart w:id="13" w:name="_Toc24700718"/>
      <w:r>
        <w:rPr>
          <w:rFonts w:hint="eastAsia" w:ascii="宋体" w:hAnsi="宋体" w:eastAsia="宋体" w:cs="宋体"/>
          <w:color w:val="auto"/>
          <w:highlight w:val="none"/>
        </w:rPr>
        <w:t>第十三条 合同争议的解决方式</w:t>
      </w:r>
      <w:bookmarkEnd w:id="13"/>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13.1 若在合同履行过程中发生争议，甲乙双方应当友好协商解决，协商不成，按以下第（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 种方式解决：</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（一）提交重庆仲裁委员会，按照申请仲裁时该会现行有效的仲裁规则进行仲裁。</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（二）向甲方所在地人民法院起诉。</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13.2在诉讼期间，除正在进行诉讼的部分外，合同其它部分继续执行。</w:t>
      </w:r>
    </w:p>
    <w:p>
      <w:pPr>
        <w:pStyle w:val="3"/>
        <w:ind w:firstLine="640"/>
        <w:rPr>
          <w:rFonts w:hint="eastAsia" w:ascii="宋体" w:hAnsi="宋体" w:eastAsia="宋体" w:cs="宋体"/>
          <w:color w:val="auto"/>
          <w:highlight w:val="none"/>
        </w:rPr>
      </w:pPr>
      <w:bookmarkStart w:id="14" w:name="_Toc24700719"/>
      <w:r>
        <w:rPr>
          <w:rFonts w:hint="eastAsia" w:ascii="宋体" w:hAnsi="宋体" w:eastAsia="宋体" w:cs="宋体"/>
          <w:color w:val="auto"/>
          <w:highlight w:val="none"/>
        </w:rPr>
        <w:t>第十四条 合同的变更和解除</w:t>
      </w:r>
      <w:bookmarkEnd w:id="1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14.2 经双方协商一致，并达成书面合同后，本合同可以解除，双方应就合同解除的后果在解约合同中一并做出约定。一方也可根据合同约定单方行使合同解除权。</w:t>
      </w:r>
    </w:p>
    <w:p>
      <w:pPr>
        <w:pStyle w:val="3"/>
        <w:ind w:firstLine="640"/>
        <w:rPr>
          <w:rFonts w:hint="eastAsia" w:ascii="宋体" w:hAnsi="宋体" w:eastAsia="宋体" w:cs="宋体"/>
          <w:color w:val="auto"/>
          <w:highlight w:val="none"/>
        </w:rPr>
      </w:pPr>
      <w:bookmarkStart w:id="15" w:name="_Toc24700720"/>
      <w:r>
        <w:rPr>
          <w:rFonts w:hint="eastAsia" w:ascii="宋体" w:hAnsi="宋体" w:eastAsia="宋体" w:cs="宋体"/>
          <w:color w:val="auto"/>
          <w:highlight w:val="none"/>
        </w:rPr>
        <w:t>第十五条 合同生效及其他</w:t>
      </w:r>
      <w:bookmarkEnd w:id="1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15.1 乙方和甲方约定合同内容双方法人代表人或授权代表签字并加盖公司公章或合同专用章后生效</w:t>
      </w:r>
      <w:r>
        <w:rPr>
          <w:rFonts w:hint="eastAsia" w:ascii="宋体" w:hAnsi="宋体" w:eastAsia="宋体" w:cs="宋体"/>
          <w:color w:val="auto"/>
          <w:highlight w:val="none"/>
          <w:lang w:val="en-US" w:eastAsia="zh-CN"/>
        </w:rPr>
        <w:t>；有效期为一年。</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15.2 本合同一式</w:t>
      </w:r>
      <w:r>
        <w:rPr>
          <w:rFonts w:hint="eastAsia" w:ascii="宋体" w:hAnsi="宋体" w:eastAsia="宋体" w:cs="宋体"/>
          <w:color w:val="auto"/>
          <w:highlight w:val="none"/>
          <w:lang w:val="en-US" w:eastAsia="zh-CN"/>
        </w:rPr>
        <w:t>伍</w:t>
      </w:r>
      <w:r>
        <w:rPr>
          <w:rFonts w:hint="eastAsia" w:ascii="宋体" w:hAnsi="宋体" w:eastAsia="宋体" w:cs="宋体"/>
          <w:color w:val="auto"/>
          <w:highlight w:val="none"/>
        </w:rPr>
        <w:t>份，甲方执</w:t>
      </w:r>
      <w:r>
        <w:rPr>
          <w:rFonts w:hint="eastAsia" w:ascii="宋体" w:hAnsi="宋体" w:eastAsia="宋体" w:cs="宋体"/>
          <w:color w:val="auto"/>
          <w:highlight w:val="none"/>
          <w:lang w:val="en-US" w:eastAsia="zh-CN"/>
        </w:rPr>
        <w:t>肆</w:t>
      </w:r>
      <w:r>
        <w:rPr>
          <w:rFonts w:hint="eastAsia" w:ascii="宋体" w:hAnsi="宋体" w:eastAsia="宋体" w:cs="宋体"/>
          <w:color w:val="auto"/>
          <w:highlight w:val="none"/>
        </w:rPr>
        <w:t>份，乙方执</w:t>
      </w:r>
      <w:r>
        <w:rPr>
          <w:rFonts w:hint="eastAsia" w:ascii="宋体" w:hAnsi="宋体" w:eastAsia="宋体" w:cs="宋体"/>
          <w:color w:val="auto"/>
          <w:highlight w:val="none"/>
          <w:lang w:val="en-US" w:eastAsia="zh-CN"/>
        </w:rPr>
        <w:t>壹</w:t>
      </w:r>
      <w:r>
        <w:rPr>
          <w:rFonts w:hint="eastAsia" w:ascii="宋体" w:hAnsi="宋体" w:eastAsia="宋体" w:cs="宋体"/>
          <w:color w:val="auto"/>
          <w:highlight w:val="none"/>
        </w:rPr>
        <w:t>份，具有同等法律效力。</w:t>
      </w:r>
      <w:r>
        <w:rPr>
          <w:rFonts w:hint="eastAsia" w:ascii="宋体" w:hAnsi="宋体" w:cs="宋体"/>
          <w:color w:val="auto"/>
          <w:highlight w:val="none"/>
          <w:lang w:eastAsia="zh-CN"/>
        </w:rPr>
        <w:t>（以下无正文。）</w:t>
      </w:r>
    </w:p>
    <w:p>
      <w:pPr>
        <w:ind w:left="420" w:leftChars="200" w:firstLine="0" w:firstLineChars="0"/>
        <w:rPr>
          <w:rFonts w:hint="eastAsia" w:ascii="宋体" w:hAnsi="宋体" w:eastAsia="宋体" w:cs="宋体"/>
          <w:b/>
          <w:bCs/>
          <w:color w:val="auto"/>
          <w:highlight w:val="none"/>
        </w:rPr>
      </w:pPr>
    </w:p>
    <w:p>
      <w:pPr>
        <w:ind w:left="420" w:leftChars="200" w:firstLine="0" w:firstLineChars="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甲方（盖章）：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pStyle w:val="6"/>
        <w:rPr>
          <w:rFonts w:hint="eastAsia"/>
          <w:highlight w:val="none"/>
        </w:rPr>
      </w:pP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乙方（盖章）：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签订地点：</w:t>
      </w:r>
    </w:p>
    <w:p>
      <w:pPr>
        <w:rPr>
          <w:rFonts w:hint="eastAsia" w:ascii="宋体" w:hAnsi="宋体" w:eastAsia="宋体" w:cs="宋体"/>
          <w:b/>
          <w:bCs/>
          <w:color w:val="auto"/>
          <w:sz w:val="28"/>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700"/>
        <w:gridCol w:w="738"/>
        <w:gridCol w:w="1009"/>
        <w:gridCol w:w="100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3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类型</w:t>
            </w:r>
          </w:p>
        </w:tc>
        <w:tc>
          <w:tcPr>
            <w:tcW w:w="815"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874"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参数</w:t>
            </w:r>
          </w:p>
        </w:tc>
        <w:tc>
          <w:tcPr>
            <w:tcW w:w="76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品牌</w:t>
            </w:r>
          </w:p>
        </w:tc>
        <w:tc>
          <w:tcPr>
            <w:tcW w:w="70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38"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含税</w:t>
            </w:r>
            <w:r>
              <w:rPr>
                <w:rFonts w:hint="eastAsia" w:ascii="宋体" w:hAnsi="宋体" w:cs="宋体"/>
                <w:i w:val="0"/>
                <w:iCs w:val="0"/>
                <w:color w:val="000000"/>
                <w:kern w:val="0"/>
                <w:sz w:val="20"/>
                <w:szCs w:val="20"/>
                <w:highlight w:val="none"/>
                <w:u w:val="none"/>
                <w:lang w:val="en-US" w:eastAsia="zh-CN" w:bidi="ar"/>
              </w:rPr>
              <w:t>报</w:t>
            </w:r>
            <w:r>
              <w:rPr>
                <w:rFonts w:hint="eastAsia" w:ascii="宋体" w:hAnsi="宋体" w:eastAsia="宋体" w:cs="宋体"/>
                <w:i w:val="0"/>
                <w:iCs w:val="0"/>
                <w:color w:val="000000"/>
                <w:kern w:val="0"/>
                <w:sz w:val="20"/>
                <w:szCs w:val="20"/>
                <w:highlight w:val="none"/>
                <w:u w:val="none"/>
                <w:lang w:val="en-US" w:eastAsia="zh-CN" w:bidi="ar"/>
              </w:rPr>
              <w:t>价</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税</w:t>
            </w:r>
            <w:r>
              <w:rPr>
                <w:rFonts w:hint="eastAsia" w:ascii="宋体" w:hAnsi="宋体" w:cs="宋体"/>
                <w:i w:val="0"/>
                <w:iCs w:val="0"/>
                <w:color w:val="000000"/>
                <w:kern w:val="0"/>
                <w:sz w:val="20"/>
                <w:szCs w:val="20"/>
                <w:highlight w:val="none"/>
                <w:u w:val="none"/>
                <w:lang w:val="en-US" w:eastAsia="zh-CN" w:bidi="ar"/>
              </w:rPr>
              <w:t>率</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货期</w:t>
            </w:r>
          </w:p>
        </w:tc>
        <w:tc>
          <w:tcPr>
            <w:tcW w:w="795"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vAlign w:val="center"/>
          </w:tcPr>
          <w:p>
            <w:pPr>
              <w:rPr>
                <w:b/>
                <w:sz w:val="24"/>
              </w:rPr>
            </w:pPr>
          </w:p>
        </w:tc>
        <w:tc>
          <w:tcPr>
            <w:tcW w:w="1009" w:type="dxa"/>
            <w:vAlign w:val="center"/>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hint="eastAsia"/>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595E0B"/>
    <w:rsid w:val="01976EAE"/>
    <w:rsid w:val="05533181"/>
    <w:rsid w:val="056A3F6E"/>
    <w:rsid w:val="05CF5B0E"/>
    <w:rsid w:val="06191FF2"/>
    <w:rsid w:val="07652792"/>
    <w:rsid w:val="092A4320"/>
    <w:rsid w:val="096E6E51"/>
    <w:rsid w:val="0ABA0C71"/>
    <w:rsid w:val="0C415E00"/>
    <w:rsid w:val="0EEA4AEA"/>
    <w:rsid w:val="11B269CE"/>
    <w:rsid w:val="11EA166F"/>
    <w:rsid w:val="131A4BB1"/>
    <w:rsid w:val="134F66CB"/>
    <w:rsid w:val="13E7048F"/>
    <w:rsid w:val="14450C04"/>
    <w:rsid w:val="18F33575"/>
    <w:rsid w:val="1A181E32"/>
    <w:rsid w:val="1BEE177A"/>
    <w:rsid w:val="1C5C1FCB"/>
    <w:rsid w:val="1E8828BA"/>
    <w:rsid w:val="20C5313C"/>
    <w:rsid w:val="21F12C12"/>
    <w:rsid w:val="24311D9D"/>
    <w:rsid w:val="259E5C70"/>
    <w:rsid w:val="26D06F67"/>
    <w:rsid w:val="26E85BFD"/>
    <w:rsid w:val="28073E16"/>
    <w:rsid w:val="28E94B40"/>
    <w:rsid w:val="2BD81883"/>
    <w:rsid w:val="2D8078B6"/>
    <w:rsid w:val="30726A6F"/>
    <w:rsid w:val="35352E7D"/>
    <w:rsid w:val="37FD0EEC"/>
    <w:rsid w:val="38FB798C"/>
    <w:rsid w:val="3A2C382D"/>
    <w:rsid w:val="3A6C7EBE"/>
    <w:rsid w:val="3ECC26C6"/>
    <w:rsid w:val="41077B0E"/>
    <w:rsid w:val="436108C8"/>
    <w:rsid w:val="445A74E8"/>
    <w:rsid w:val="45DA763D"/>
    <w:rsid w:val="46066562"/>
    <w:rsid w:val="46DD5786"/>
    <w:rsid w:val="48DD41E1"/>
    <w:rsid w:val="4A8B25E5"/>
    <w:rsid w:val="4C512510"/>
    <w:rsid w:val="4D7B4276"/>
    <w:rsid w:val="4EF86F02"/>
    <w:rsid w:val="4FE94FB3"/>
    <w:rsid w:val="4FF817AC"/>
    <w:rsid w:val="533E3C0C"/>
    <w:rsid w:val="56110A9C"/>
    <w:rsid w:val="56893956"/>
    <w:rsid w:val="57F929D2"/>
    <w:rsid w:val="595815A3"/>
    <w:rsid w:val="59784667"/>
    <w:rsid w:val="5E7423B8"/>
    <w:rsid w:val="5F902129"/>
    <w:rsid w:val="61B02386"/>
    <w:rsid w:val="631711E9"/>
    <w:rsid w:val="636F5DAB"/>
    <w:rsid w:val="65243E3D"/>
    <w:rsid w:val="668822FF"/>
    <w:rsid w:val="68E52113"/>
    <w:rsid w:val="6DAF6368"/>
    <w:rsid w:val="6E03596D"/>
    <w:rsid w:val="6E8E3EB5"/>
    <w:rsid w:val="6E990D62"/>
    <w:rsid w:val="706D4ADB"/>
    <w:rsid w:val="70780E28"/>
    <w:rsid w:val="70F37A34"/>
    <w:rsid w:val="71D92806"/>
    <w:rsid w:val="741303AC"/>
    <w:rsid w:val="755132E5"/>
    <w:rsid w:val="774B36C7"/>
    <w:rsid w:val="78611005"/>
    <w:rsid w:val="78CD346B"/>
    <w:rsid w:val="7A2472E6"/>
    <w:rsid w:val="7C0C4897"/>
    <w:rsid w:val="7C5D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jc w:val="left"/>
    </w:pPr>
  </w:style>
  <w:style w:type="paragraph" w:customStyle="1" w:styleId="17">
    <w:name w:val="列出段落1"/>
    <w:basedOn w:val="1"/>
    <w:qFormat/>
    <w:uiPriority w:val="99"/>
    <w:pPr>
      <w:ind w:firstLine="420" w:firstLineChars="200"/>
    </w:pPr>
  </w:style>
  <w:style w:type="character" w:customStyle="1" w:styleId="18">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11458</Words>
  <Characters>13589</Characters>
  <Lines>55</Lines>
  <Paragraphs>15</Paragraphs>
  <TotalTime>14</TotalTime>
  <ScaleCrop>false</ScaleCrop>
  <LinksUpToDate>false</LinksUpToDate>
  <CharactersWithSpaces>14438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2022-04-25T02:26:00Z</cp:lastPrinted>
  <dcterms:modified xsi:type="dcterms:W3CDTF">2022-06-08T03:29:59Z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EFB0419B454248238558B0766971A88C</vt:lpwstr>
  </property>
</Properties>
</file>