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color w:val="auto"/>
          <w:sz w:val="44"/>
          <w:szCs w:val="44"/>
          <w:u w:val="none"/>
        </w:rPr>
      </w:pPr>
      <w:r>
        <w:rPr>
          <w:rFonts w:hint="eastAsia" w:ascii="方正小标宋_GBK" w:hAnsi="方正小标宋_GBK" w:eastAsia="方正小标宋_GBK" w:cs="方正小标宋_GBK"/>
          <w:color w:val="auto"/>
          <w:sz w:val="44"/>
          <w:szCs w:val="44"/>
          <w:u w:val="none"/>
        </w:rPr>
        <w:t>南昌昌北机场安全保卫项目工程施工项目</w:t>
      </w:r>
      <w:r>
        <w:rPr>
          <w:rFonts w:hint="eastAsia" w:ascii="方正小标宋_GBK" w:hAnsi="方正小标宋_GBK" w:eastAsia="方正小标宋_GBK" w:cs="方正小标宋_GBK"/>
          <w:color w:val="auto"/>
          <w:sz w:val="44"/>
          <w:szCs w:val="44"/>
          <w:u w:val="none"/>
          <w:lang w:val="en-US" w:eastAsia="zh-CN"/>
        </w:rPr>
        <w:t>安防</w:t>
      </w:r>
      <w:r>
        <w:rPr>
          <w:rFonts w:hint="eastAsia" w:ascii="方正小标宋_GBK" w:hAnsi="方正小标宋_GBK" w:eastAsia="方正小标宋_GBK" w:cs="方正小标宋_GBK"/>
          <w:color w:val="auto"/>
          <w:sz w:val="44"/>
          <w:szCs w:val="44"/>
          <w:u w:val="none"/>
        </w:rPr>
        <w:t>配套设备采购</w:t>
      </w:r>
      <w:r>
        <w:rPr>
          <w:rFonts w:hint="eastAsia" w:ascii="方正小标宋_GBK" w:hAnsi="仿宋" w:eastAsia="方正小标宋_GBK" w:cs="方正小标宋简体"/>
          <w:bCs/>
          <w:color w:val="auto"/>
          <w:sz w:val="44"/>
          <w:szCs w:val="44"/>
          <w:u w:val="none"/>
          <w:lang w:val="en-US" w:eastAsia="zh-CN"/>
        </w:rPr>
        <w:t>项目</w:t>
      </w:r>
      <w:r>
        <w:rPr>
          <w:rFonts w:hint="eastAsia" w:ascii="方正小标宋_GBK" w:hAnsi="仿宋" w:eastAsia="方正小标宋_GBK" w:cs="方正小标宋简体"/>
          <w:bCs/>
          <w:color w:val="auto"/>
          <w:sz w:val="44"/>
          <w:szCs w:val="44"/>
          <w:u w:val="none"/>
        </w:rPr>
        <w:t>比选文件</w:t>
      </w:r>
    </w:p>
    <w:p>
      <w:pPr>
        <w:autoSpaceDE w:val="0"/>
        <w:autoSpaceDN w:val="0"/>
        <w:adjustRightInd w:val="0"/>
        <w:spacing w:line="360" w:lineRule="auto"/>
        <w:jc w:val="center"/>
        <w:rPr>
          <w:rFonts w:ascii="仿宋_GB2312" w:hAnsi="仿宋" w:eastAsia="仿宋_GB2312" w:cs="宋体"/>
          <w:b/>
          <w:bCs/>
          <w:color w:val="auto"/>
          <w:sz w:val="36"/>
          <w:szCs w:val="36"/>
          <w:u w:val="none"/>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highlight w:val="none"/>
          <w:lang w:val="en-US" w:eastAsia="zh-CN"/>
        </w:rPr>
      </w:pPr>
      <w:r>
        <w:rPr>
          <w:rFonts w:hint="eastAsia" w:ascii="仿宋_GB2312" w:hAnsi="仿宋" w:eastAsia="仿宋_GB2312" w:cs="宋体"/>
          <w:b/>
          <w:bCs/>
          <w:color w:val="000000"/>
          <w:sz w:val="36"/>
          <w:szCs w:val="36"/>
          <w:highlight w:val="none"/>
          <w:lang w:val="zh-CN"/>
        </w:rPr>
        <w:t>编号：采购</w:t>
      </w:r>
      <w:r>
        <w:rPr>
          <w:rFonts w:hint="eastAsia" w:ascii="仿宋_GB2312" w:hAnsi="仿宋" w:eastAsia="仿宋_GB2312" w:cs="宋体"/>
          <w:b/>
          <w:bCs/>
          <w:color w:val="000000"/>
          <w:sz w:val="36"/>
          <w:szCs w:val="36"/>
          <w:highlight w:val="none"/>
          <w:lang w:val="en-US" w:eastAsia="zh-CN"/>
        </w:rPr>
        <w:t>2022010</w:t>
      </w:r>
    </w:p>
    <w:p>
      <w:pPr>
        <w:jc w:val="center"/>
        <w:rPr>
          <w:rFonts w:ascii="仿宋" w:hAnsi="仿宋" w:eastAsia="仿宋"/>
          <w:b/>
          <w:color w:val="000000"/>
          <w:sz w:val="32"/>
        </w:rPr>
      </w:pPr>
    </w:p>
    <w:p>
      <w:pPr>
        <w:jc w:val="center"/>
        <w:rPr>
          <w:rFonts w:ascii="仿宋" w:hAnsi="仿宋" w:eastAsia="仿宋"/>
          <w:b/>
          <w:color w:val="000000"/>
          <w:sz w:val="52"/>
        </w:rPr>
      </w:pPr>
    </w:p>
    <w:p>
      <w:pPr>
        <w:pStyle w:val="2"/>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highlight w:val="none"/>
        </w:rPr>
      </w:pPr>
      <w:r>
        <w:rPr>
          <w:rFonts w:hint="eastAsia" w:ascii="仿宋_GB2312" w:hAnsi="仿宋" w:eastAsia="仿宋_GB2312" w:cs="宋体"/>
          <w:b/>
          <w:bCs/>
          <w:color w:val="000000"/>
          <w:sz w:val="32"/>
          <w:szCs w:val="32"/>
          <w:highlight w:val="none"/>
          <w:lang w:val="zh-CN"/>
        </w:rPr>
        <w:t>重庆机场信息通信网络有限公司</w:t>
      </w:r>
    </w:p>
    <w:p>
      <w:pPr>
        <w:autoSpaceDE w:val="0"/>
        <w:autoSpaceDN w:val="0"/>
        <w:adjustRightInd w:val="0"/>
        <w:spacing w:line="360" w:lineRule="auto"/>
        <w:jc w:val="center"/>
        <w:rPr>
          <w:highlight w:val="none"/>
        </w:rPr>
      </w:pPr>
      <w:r>
        <w:rPr>
          <w:rFonts w:hint="eastAsia" w:ascii="仿宋_GB2312" w:hAnsi="仿宋" w:eastAsia="仿宋_GB2312" w:cs="宋体"/>
          <w:b/>
          <w:bCs/>
          <w:color w:val="000000"/>
          <w:sz w:val="32"/>
          <w:szCs w:val="32"/>
          <w:highlight w:val="none"/>
          <w:lang w:val="zh-CN"/>
        </w:rPr>
        <w:t>二〇二二年</w:t>
      </w:r>
      <w:r>
        <w:rPr>
          <w:rFonts w:hint="eastAsia" w:ascii="仿宋_GB2312" w:hAnsi="仿宋" w:eastAsia="仿宋_GB2312" w:cs="宋体"/>
          <w:b/>
          <w:bCs/>
          <w:color w:val="000000"/>
          <w:sz w:val="32"/>
          <w:szCs w:val="32"/>
          <w:highlight w:val="none"/>
          <w:lang w:val="en-US" w:eastAsia="zh-CN"/>
        </w:rPr>
        <w:t>五</w:t>
      </w:r>
      <w:r>
        <w:rPr>
          <w:rFonts w:hint="eastAsia" w:ascii="仿宋_GB2312" w:hAnsi="仿宋" w:eastAsia="仿宋_GB2312" w:cs="宋体"/>
          <w:b/>
          <w:bCs/>
          <w:color w:val="000000"/>
          <w:sz w:val="32"/>
          <w:szCs w:val="32"/>
          <w:highlight w:val="none"/>
          <w:lang w:val="zh-CN"/>
        </w:rPr>
        <w:t>月</w:t>
      </w: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eastAsia="宋体"/>
          <w:lang w:val="en-US" w:eastAsia="zh-CN"/>
        </w:rPr>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我司决定于近期将对南昌昌北机场安全保卫项目工程施工项目</w:t>
      </w:r>
      <w:r>
        <w:rPr>
          <w:rFonts w:hint="eastAsia" w:ascii="方正仿宋_GBK" w:hAnsi="方正仿宋_GBK" w:eastAsia="方正仿宋_GBK" w:cs="方正仿宋_GBK"/>
          <w:sz w:val="28"/>
          <w:szCs w:val="28"/>
          <w:lang w:val="en-US" w:eastAsia="zh-CN"/>
        </w:rPr>
        <w:t>安防</w:t>
      </w:r>
      <w:r>
        <w:rPr>
          <w:rFonts w:hint="eastAsia" w:ascii="方正仿宋_GBK" w:hAnsi="方正仿宋_GBK" w:eastAsia="方正仿宋_GBK" w:cs="方正仿宋_GBK"/>
          <w:sz w:val="28"/>
          <w:szCs w:val="28"/>
        </w:rPr>
        <w:t>配套设备采购项目邀请符合相应条件的供应商就本项目进行比选。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方正小标宋_GBK" w:hAnsi="仿宋" w:eastAsia="方正仿宋_GBK" w:cs="方正小标宋简体"/>
          <w:bCs/>
          <w:color w:val="auto"/>
          <w:sz w:val="44"/>
          <w:szCs w:val="44"/>
          <w:lang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color w:val="auto"/>
          <w:sz w:val="28"/>
          <w:szCs w:val="28"/>
        </w:rPr>
        <w:t>南昌昌北机场安全保卫项目工程施工项目</w:t>
      </w:r>
      <w:r>
        <w:rPr>
          <w:rFonts w:hint="eastAsia" w:ascii="方正仿宋_GBK" w:hAnsi="方正仿宋_GBK" w:eastAsia="方正仿宋_GBK" w:cs="方正仿宋_GBK"/>
          <w:color w:val="auto"/>
          <w:sz w:val="28"/>
          <w:szCs w:val="28"/>
          <w:lang w:val="en-US" w:eastAsia="zh-CN"/>
        </w:rPr>
        <w:t>安防</w:t>
      </w:r>
      <w:r>
        <w:rPr>
          <w:rFonts w:hint="eastAsia" w:ascii="方正仿宋_GBK" w:hAnsi="方正仿宋_GBK" w:eastAsia="方正仿宋_GBK" w:cs="方正仿宋_GBK"/>
          <w:color w:val="auto"/>
          <w:sz w:val="28"/>
          <w:szCs w:val="28"/>
        </w:rPr>
        <w:t>配套设备采购</w:t>
      </w:r>
      <w:r>
        <w:rPr>
          <w:rFonts w:hint="eastAsia" w:ascii="方正仿宋_GBK" w:hAnsi="方正仿宋_GBK" w:eastAsia="方正仿宋_GBK" w:cs="方正仿宋_GBK"/>
          <w:color w:val="auto"/>
          <w:sz w:val="28"/>
          <w:szCs w:val="28"/>
          <w:lang w:eastAsia="zh-CN"/>
        </w:rPr>
        <w:t>项目</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项目地点：南昌昌北机场内</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color w:val="auto"/>
          <w:sz w:val="28"/>
          <w:szCs w:val="28"/>
        </w:rPr>
        <w:t xml:space="preserve">1.3 </w:t>
      </w:r>
      <w:r>
        <w:rPr>
          <w:rFonts w:hint="eastAsia" w:ascii="方正仿宋_GBK" w:hAnsi="方正仿宋_GBK" w:eastAsia="方正仿宋_GBK" w:cs="方正仿宋_GBK"/>
          <w:color w:val="auto"/>
          <w:sz w:val="28"/>
          <w:szCs w:val="28"/>
        </w:rPr>
        <w:t>项目内容：</w:t>
      </w:r>
      <w:r>
        <w:rPr>
          <w:rFonts w:hint="eastAsia" w:ascii="方正仿宋_GBK" w:hAnsi="方正仿宋_GBK" w:eastAsia="方正仿宋_GBK" w:cs="方正仿宋_GBK"/>
          <w:color w:val="auto"/>
          <w:sz w:val="28"/>
          <w:szCs w:val="28"/>
          <w:lang w:eastAsia="zh-CN"/>
        </w:rPr>
        <w:t>采购</w:t>
      </w:r>
      <w:r>
        <w:rPr>
          <w:rFonts w:hint="eastAsia" w:ascii="方正仿宋_GBK" w:hAnsi="方正仿宋_GBK" w:eastAsia="方正仿宋_GBK" w:cs="方正仿宋_GBK"/>
          <w:color w:val="auto"/>
          <w:sz w:val="28"/>
          <w:szCs w:val="28"/>
        </w:rPr>
        <w:t>南昌昌北机场安全保卫项目工程施工项目</w:t>
      </w:r>
      <w:r>
        <w:rPr>
          <w:rFonts w:hint="eastAsia" w:ascii="方正仿宋_GBK" w:hAnsi="方正仿宋_GBK" w:eastAsia="方正仿宋_GBK" w:cs="方正仿宋_GBK"/>
          <w:color w:val="auto"/>
          <w:sz w:val="28"/>
          <w:szCs w:val="28"/>
          <w:lang w:val="en-US" w:eastAsia="zh-CN"/>
        </w:rPr>
        <w:t>安防</w:t>
      </w:r>
      <w:r>
        <w:rPr>
          <w:rFonts w:hint="eastAsia" w:ascii="方正仿宋_GBK" w:hAnsi="方正仿宋_GBK" w:eastAsia="方正仿宋_GBK" w:cs="方正仿宋_GBK"/>
          <w:color w:val="auto"/>
          <w:sz w:val="28"/>
          <w:szCs w:val="28"/>
        </w:rPr>
        <w:t>配套设备。</w:t>
      </w:r>
      <w:r>
        <w:rPr>
          <w:rFonts w:hint="eastAsia" w:ascii="方正仿宋_GBK" w:hAnsi="方正仿宋_GBK" w:eastAsia="方正仿宋_GBK" w:cs="方正仿宋_GBK"/>
          <w:sz w:val="28"/>
          <w:szCs w:val="28"/>
        </w:rPr>
        <w:t xml:space="preserve"> </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8"/>
        <w:tblW w:w="5964" w:type="pct"/>
        <w:tblInd w:w="-7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2550"/>
        <w:gridCol w:w="1265"/>
        <w:gridCol w:w="4118"/>
        <w:gridCol w:w="700"/>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安检液晶显示屏</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DS-D5055UC-A</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枪型摄像机</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DS-2CD7A4IAXH-IZS</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NVR</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DS-7616N-K2(2×6T </w:t>
            </w:r>
            <w:r>
              <w:rPr>
                <w:rFonts w:hint="eastAsia" w:ascii="宋体" w:hAnsi="宋体" w:eastAsia="宋体" w:cs="宋体"/>
                <w:i w:val="0"/>
                <w:iCs w:val="0"/>
                <w:color w:val="000000"/>
                <w:kern w:val="0"/>
                <w:sz w:val="24"/>
                <w:szCs w:val="24"/>
                <w:u w:val="none"/>
                <w:lang w:val="en-US" w:eastAsia="zh-CN" w:bidi="ar"/>
              </w:rPr>
              <w:t>定制盘</w:t>
            </w:r>
            <w:r>
              <w:rPr>
                <w:rFonts w:hint="default" w:ascii="Times New Roman" w:hAnsi="Times New Roman" w:eastAsia="宋体" w:cs="Times New Roman"/>
                <w:i w:val="0"/>
                <w:iCs w:val="0"/>
                <w:color w:val="000000"/>
                <w:kern w:val="0"/>
                <w:sz w:val="24"/>
                <w:szCs w:val="24"/>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全景摄像机</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iDS-2DP08ABCDEZIFG-KD/JRS</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室外球型摄像机</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iDS-2DE7423HQ-KB(T5)</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半球摄像机</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DS-2CD7147ONGH-JCS</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带云台摄像机</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DS-2DE7430KB-AIX</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人脸识别摄像机</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DS-2CD7A4IAXH-RL</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视频存储设备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DS-A72050R-ICVS</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企业级硬盘</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宋体" w:cs="Times New Roman"/>
                <w:i w:val="0"/>
                <w:iCs w:val="0"/>
                <w:color w:val="000000"/>
                <w:sz w:val="24"/>
                <w:szCs w:val="24"/>
                <w:u w:val="none"/>
                <w:lang w:eastAsia="zh-CN"/>
              </w:rPr>
            </w:pPr>
            <w:r>
              <w:rPr>
                <w:rFonts w:hint="eastAsia" w:cs="Times New Roman"/>
                <w:i w:val="0"/>
                <w:iCs w:val="0"/>
                <w:color w:val="000000"/>
                <w:sz w:val="24"/>
                <w:szCs w:val="24"/>
                <w:u w:val="none"/>
                <w:lang w:val="en-US" w:eastAsia="zh-CN"/>
              </w:rPr>
              <w:t>IoT</w:t>
            </w:r>
            <w:r>
              <w:rPr>
                <w:rFonts w:hint="eastAsia" w:cs="Times New Roman"/>
                <w:i w:val="0"/>
                <w:iCs w:val="0"/>
                <w:color w:val="000000"/>
                <w:sz w:val="24"/>
                <w:szCs w:val="24"/>
                <w:u w:val="none"/>
                <w:lang w:eastAsia="zh-CN"/>
              </w:rPr>
              <w:t>硬盘，HK728TAH,8TB,7200RPM,SATA</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企业级硬盘</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HK7216AH</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人脸分析服务器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iDS-96256NX-I24</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视频监控平台软件</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iSecure Center</w:t>
            </w:r>
            <w:r>
              <w:rPr>
                <w:rFonts w:hint="eastAsia" w:ascii="宋体" w:hAnsi="宋体" w:eastAsia="宋体" w:cs="宋体"/>
                <w:i w:val="0"/>
                <w:iCs w:val="0"/>
                <w:color w:val="000000"/>
                <w:kern w:val="0"/>
                <w:sz w:val="24"/>
                <w:szCs w:val="24"/>
                <w:u w:val="none"/>
                <w:lang w:val="en-US" w:eastAsia="zh-CN" w:bidi="ar"/>
              </w:rPr>
              <w:t>综合安防管理平台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室内全彩</w:t>
            </w:r>
            <w:r>
              <w:rPr>
                <w:rFonts w:hint="default" w:ascii="Times New Roman" w:hAnsi="Times New Roman" w:eastAsia="宋体" w:cs="Times New Roman"/>
                <w:i w:val="0"/>
                <w:iCs w:val="0"/>
                <w:color w:val="000000"/>
                <w:kern w:val="0"/>
                <w:sz w:val="24"/>
                <w:szCs w:val="24"/>
                <w:u w:val="none"/>
                <w:lang w:val="en-US" w:eastAsia="zh-CN" w:bidi="ar"/>
              </w:rPr>
              <w:t>LED</w:t>
            </w:r>
            <w:r>
              <w:rPr>
                <w:rFonts w:hint="eastAsia" w:ascii="宋体" w:hAnsi="宋体" w:eastAsia="宋体" w:cs="宋体"/>
                <w:i w:val="0"/>
                <w:iCs w:val="0"/>
                <w:color w:val="000000"/>
                <w:kern w:val="0"/>
                <w:sz w:val="24"/>
                <w:szCs w:val="24"/>
                <w:u w:val="none"/>
                <w:lang w:val="en-US" w:eastAsia="zh-CN" w:bidi="ar"/>
              </w:rPr>
              <w:t>显示屏</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DS-D4015FI-IAX</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LED</w:t>
            </w:r>
            <w:r>
              <w:rPr>
                <w:rFonts w:hint="eastAsia" w:ascii="宋体" w:hAnsi="宋体" w:eastAsia="宋体" w:cs="宋体"/>
                <w:i w:val="0"/>
                <w:iCs w:val="0"/>
                <w:color w:val="000000"/>
                <w:kern w:val="0"/>
                <w:sz w:val="24"/>
                <w:szCs w:val="24"/>
                <w:u w:val="none"/>
                <w:lang w:val="en-US" w:eastAsia="zh-CN" w:bidi="ar"/>
              </w:rPr>
              <w:t>控制器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DS-D40C08-H</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大屏处理器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2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DS-B20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bl>
    <w:p>
      <w:pPr>
        <w:widowControl/>
        <w:spacing w:line="360" w:lineRule="auto"/>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 xml:space="preserve">1.5 </w:t>
      </w:r>
      <w:r>
        <w:rPr>
          <w:rFonts w:hint="eastAsia" w:ascii="方正仿宋_GBK" w:hAnsi="方正仿宋_GBK" w:eastAsia="方正仿宋_GBK" w:cs="方正仿宋_GBK"/>
          <w:sz w:val="28"/>
          <w:szCs w:val="28"/>
          <w:highlight w:val="none"/>
          <w:lang w:eastAsia="zh-CN"/>
        </w:rPr>
        <w:t>到货时间</w:t>
      </w:r>
      <w:r>
        <w:rPr>
          <w:rFonts w:hint="eastAsia" w:ascii="方正仿宋_GBK" w:hAnsi="方正仿宋_GBK" w:eastAsia="方正仿宋_GBK" w:cs="方正仿宋_GBK"/>
          <w:sz w:val="28"/>
          <w:szCs w:val="28"/>
          <w:highlight w:val="none"/>
        </w:rPr>
        <w:t>：自合同签订之日起</w:t>
      </w:r>
      <w:r>
        <w:rPr>
          <w:rFonts w:hint="eastAsia" w:ascii="方正仿宋_GBK" w:hAnsi="方正仿宋_GBK" w:eastAsia="方正仿宋_GBK" w:cs="方正仿宋_GBK"/>
          <w:sz w:val="28"/>
          <w:szCs w:val="28"/>
          <w:highlight w:val="none"/>
          <w:lang w:val="en-US" w:eastAsia="zh-CN"/>
        </w:rPr>
        <w:t>15</w:t>
      </w:r>
      <w:r>
        <w:rPr>
          <w:rFonts w:hint="eastAsia" w:ascii="方正仿宋_GBK" w:hAnsi="方正仿宋_GBK" w:eastAsia="方正仿宋_GBK" w:cs="方正仿宋_GBK"/>
          <w:sz w:val="28"/>
          <w:szCs w:val="28"/>
          <w:highlight w:val="none"/>
        </w:rPr>
        <w:t>日历天</w:t>
      </w:r>
      <w:r>
        <w:rPr>
          <w:rFonts w:hint="eastAsia" w:ascii="方正仿宋_GBK" w:hAnsi="方正仿宋_GBK" w:eastAsia="方正仿宋_GBK" w:cs="方正仿宋_GBK"/>
          <w:sz w:val="28"/>
          <w:szCs w:val="28"/>
          <w:highlight w:val="none"/>
          <w:lang w:eastAsia="zh-CN"/>
        </w:rPr>
        <w:t>，且需</w:t>
      </w:r>
      <w:r>
        <w:rPr>
          <w:rFonts w:hint="eastAsia" w:ascii="方正仿宋_GBK" w:hAnsi="方正仿宋_GBK" w:eastAsia="方正仿宋_GBK" w:cs="方正仿宋_GBK"/>
          <w:sz w:val="28"/>
          <w:szCs w:val="28"/>
          <w:highlight w:val="none"/>
        </w:rPr>
        <w:t>完成安装</w:t>
      </w:r>
      <w:r>
        <w:rPr>
          <w:rFonts w:hint="eastAsia" w:ascii="方正仿宋_GBK" w:hAnsi="方正仿宋_GBK" w:eastAsia="方正仿宋_GBK" w:cs="方正仿宋_GBK"/>
          <w:sz w:val="28"/>
          <w:szCs w:val="28"/>
          <w:highlight w:val="none"/>
          <w:lang w:eastAsia="zh-CN"/>
        </w:rPr>
        <w:t>、调试等。</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1.6 质保期：</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lang w:eastAsia="zh-CN"/>
        </w:rPr>
        <w:t>年。</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b w:val="0"/>
          <w:bCs w:val="0"/>
          <w:kern w:val="2"/>
          <w:sz w:val="28"/>
          <w:szCs w:val="28"/>
          <w:lang w:val="en-US" w:eastAsia="zh-CN" w:bidi="ar-SA"/>
        </w:rPr>
        <w:t>.1.5提供海康威视针对本项目出具的售后服务承诺函（须提供原件且加盖制造商鲜章）。</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w:t>
      </w:r>
      <w:r>
        <w:rPr>
          <w:rFonts w:hint="eastAsia" w:ascii="方正仿宋_GBK" w:hAnsi="方正仿宋_GBK" w:eastAsia="方正仿宋_GBK" w:cs="方正仿宋_GBK"/>
          <w:color w:val="auto"/>
          <w:sz w:val="28"/>
          <w:szCs w:val="28"/>
        </w:rPr>
        <w:t>不含增值税）。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rPr>
        <w:t>本项目含增值税税</w:t>
      </w:r>
      <w:r>
        <w:rPr>
          <w:rFonts w:hint="eastAsia" w:ascii="方正仿宋_GBK" w:hAnsi="方正仿宋_GBK" w:eastAsia="方正仿宋_GBK" w:cs="方正仿宋_GBK"/>
          <w:sz w:val="28"/>
          <w:szCs w:val="28"/>
          <w:highlight w:val="none"/>
        </w:rPr>
        <w:t>额的最高限价为人民币</w:t>
      </w:r>
      <w:r>
        <w:rPr>
          <w:rFonts w:hint="eastAsia" w:ascii="方正仿宋_GBK" w:hAnsi="方正仿宋_GBK" w:eastAsia="方正仿宋_GBK" w:cs="方正仿宋_GBK"/>
          <w:sz w:val="28"/>
          <w:szCs w:val="28"/>
          <w:highlight w:val="none"/>
          <w:lang w:val="en-US" w:eastAsia="zh-CN"/>
        </w:rPr>
        <w:t>5819097元（</w:t>
      </w:r>
      <w:r>
        <w:rPr>
          <w:rFonts w:hint="eastAsia" w:ascii="方正仿宋_GBK" w:hAnsi="方正仿宋_GBK" w:eastAsia="方正仿宋_GBK" w:cs="方正仿宋_GBK"/>
          <w:sz w:val="28"/>
          <w:szCs w:val="28"/>
          <w:highlight w:val="none"/>
        </w:rPr>
        <w:t>大写金额</w:t>
      </w:r>
      <w:r>
        <w:rPr>
          <w:rFonts w:hint="eastAsia" w:ascii="方正仿宋_GBK" w:hAnsi="方正仿宋_GBK" w:eastAsia="方正仿宋_GBK" w:cs="方正仿宋_GBK"/>
          <w:sz w:val="28"/>
          <w:szCs w:val="28"/>
          <w:highlight w:val="none"/>
          <w:lang w:eastAsia="zh-CN"/>
        </w:rPr>
        <w:t>：伍佰捌拾壹万玖仟零玖拾柒元整</w:t>
      </w:r>
      <w:r>
        <w:rPr>
          <w:rFonts w:hint="eastAsia" w:ascii="方正仿宋_GBK" w:hAnsi="方正仿宋_GBK" w:eastAsia="方正仿宋_GBK" w:cs="方正仿宋_GBK"/>
          <w:sz w:val="28"/>
          <w:szCs w:val="28"/>
          <w:highlight w:val="none"/>
        </w:rPr>
        <w:t>），报价超过最高限价，将取消比选响应方的比选资格。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6</w:t>
      </w: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27</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highlight w:val="none"/>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30</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日17：00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的内容在</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31</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highlight w:val="none"/>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前在重庆机场集团有限公司官方网站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（https://www.cqa.cn/zbzs/</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w:t>
      </w: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58</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lang w:val="en-US" w:eastAsia="zh-CN"/>
        </w:rPr>
        <w:t>8.1</w:t>
      </w:r>
      <w:r>
        <w:rPr>
          <w:rFonts w:hint="eastAsia" w:ascii="方正仿宋_GBK" w:hAnsi="方正仿宋_GBK" w:eastAsia="方正仿宋_GBK" w:cs="方正仿宋_GBK"/>
          <w:sz w:val="28"/>
          <w:szCs w:val="28"/>
        </w:rPr>
        <w:t>履约保证金为合同总价款的5%，在收到成交通知书10日内足额缴纳，于履约结束后</w:t>
      </w:r>
      <w:r>
        <w:rPr>
          <w:rFonts w:hint="eastAsia" w:ascii="方正仿宋_GBK" w:hAnsi="方正仿宋_GBK" w:eastAsia="方正仿宋_GBK" w:cs="方正仿宋_GBK"/>
          <w:sz w:val="28"/>
          <w:szCs w:val="28"/>
          <w:lang w:eastAsia="zh-CN"/>
        </w:rPr>
        <w:t>，设备到场清点验收后</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合同签订生效并收到乙方开具合同总价 50% 的增值税专用发票后，甲方在5个工作日内支付合同总价50%的合同款，设备到场清点验收并收到乙方开具合同总价45%的增值税专用发票后，甲方在5个工作日内支付合同总价45%的合同款。设备安装调试完成并且竣工验收合格后，项目经理签字确认并收到乙方开具的合同总价5%的增值税专用发票后，甲方在5个工作日内支付合同总价5%的合同款。</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w:t>
      </w:r>
      <w:r>
        <w:rPr>
          <w:rFonts w:hint="eastAsia" w:ascii="方正仿宋_GBK" w:hAnsi="方正仿宋_GBK" w:eastAsia="方正仿宋_GBK" w:cs="方正仿宋_GBK"/>
          <w:b w:val="0"/>
          <w:bCs w:val="0"/>
          <w:kern w:val="2"/>
          <w:sz w:val="28"/>
          <w:szCs w:val="28"/>
          <w:lang w:val="zh-CN" w:eastAsia="zh-CN" w:bidi="ar-SA"/>
        </w:rPr>
        <w:t>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zh-CN" w:eastAsia="zh-CN" w:bidi="ar-SA"/>
        </w:rPr>
        <w:t>11.2.4 技术部分。主要包括材料的材质工艺和详细说明等。如果提供的材料和服务与比选采购文件要求有偏差。必须详细说明，须经比选小组评定和采购人许可，才能作为供应商实质性响应。(表格自制)</w:t>
      </w:r>
    </w:p>
    <w:p>
      <w:pPr>
        <w:pStyle w:val="3"/>
        <w:spacing w:before="0" w:beforeAutospacing="0" w:after="0" w:afterAutospacing="0"/>
        <w:ind w:firstLine="560" w:firstLineChars="200"/>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b w:val="0"/>
          <w:bCs w:val="0"/>
          <w:kern w:val="2"/>
          <w:sz w:val="28"/>
          <w:szCs w:val="28"/>
        </w:rPr>
        <w:t>11</w:t>
      </w:r>
      <w:r>
        <w:rPr>
          <w:rFonts w:hint="eastAsia" w:ascii="方正仿宋_GBK" w:hAnsi="方正仿宋_GBK" w:eastAsia="方正仿宋_GBK" w:cs="方正仿宋_GBK"/>
          <w:b w:val="0"/>
          <w:bCs w:val="0"/>
          <w:kern w:val="2"/>
          <w:sz w:val="28"/>
          <w:szCs w:val="28"/>
          <w:lang w:val="zh-CN"/>
        </w:rPr>
        <w:t>.2.5</w:t>
      </w:r>
      <w:r>
        <w:rPr>
          <w:rFonts w:hint="eastAsia" w:ascii="方正仿宋_GBK" w:hAnsi="方正仿宋_GBK" w:eastAsia="方正仿宋_GBK" w:cs="方正仿宋_GBK"/>
          <w:b w:val="0"/>
          <w:bCs w:val="0"/>
          <w:kern w:val="2"/>
          <w:sz w:val="28"/>
          <w:szCs w:val="28"/>
        </w:rPr>
        <w:t xml:space="preserve"> </w:t>
      </w:r>
      <w:r>
        <w:rPr>
          <w:rFonts w:hint="eastAsia" w:ascii="方正仿宋_GBK" w:hAnsi="方正仿宋_GBK" w:eastAsia="方正仿宋_GBK" w:cs="方正仿宋_GBK"/>
          <w:b w:val="0"/>
          <w:bCs w:val="0"/>
          <w:kern w:val="2"/>
          <w:sz w:val="28"/>
          <w:szCs w:val="28"/>
          <w:lang w:val="zh-CN"/>
        </w:rPr>
        <w:t>商务部分。</w:t>
      </w:r>
      <w:r>
        <w:rPr>
          <w:rFonts w:hint="eastAsia" w:ascii="方正仿宋_GBK" w:hAnsi="方正仿宋_GBK" w:eastAsia="方正仿宋_GBK" w:cs="方正仿宋_GBK"/>
          <w:b w:val="0"/>
          <w:bCs w:val="0"/>
          <w:kern w:val="2"/>
          <w:sz w:val="28"/>
          <w:szCs w:val="28"/>
          <w:lang w:val="zh-CN" w:eastAsia="zh-CN" w:bidi="ar-SA"/>
        </w:rPr>
        <w:t>主要包括有效的营业执照（复印件）、有效</w:t>
      </w:r>
      <w:r>
        <w:rPr>
          <w:rFonts w:hint="eastAsia" w:ascii="方正仿宋_GBK" w:hAnsi="方正仿宋_GBK" w:eastAsia="方正仿宋_GBK" w:cs="方正仿宋_GBK"/>
          <w:b w:val="0"/>
          <w:bCs w:val="0"/>
          <w:kern w:val="2"/>
          <w:sz w:val="28"/>
          <w:szCs w:val="28"/>
          <w:lang w:val="en-US" w:eastAsia="zh-CN" w:bidi="ar-SA"/>
        </w:rPr>
        <w:t>的一般纳税人资格证明盖鲜章、法定代表人授权书和法定代表人身份证复印件、被授权人身份证复印件（原件备查）和被授权人近一个月社保证明（须为响应单位在职员工）、提供海康威视针对本项目出具的服务承诺函、</w:t>
      </w:r>
      <w:r>
        <w:rPr>
          <w:rFonts w:hint="eastAsia" w:ascii="方正仿宋_GBK" w:hAnsi="方正仿宋_GBK" w:eastAsia="方正仿宋_GBK" w:cs="方正仿宋_GBK"/>
          <w:b w:val="0"/>
          <w:bCs w:val="0"/>
          <w:kern w:val="2"/>
          <w:sz w:val="28"/>
          <w:szCs w:val="28"/>
          <w:lang w:val="zh-CN" w:eastAsia="zh-CN" w:bidi="ar-SA"/>
        </w:rPr>
        <w:t>信誉要求等。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w:t>
      </w:r>
      <w:r>
        <w:rPr>
          <w:rFonts w:hint="eastAsia" w:ascii="方正仿宋_GBK" w:hAnsi="方正仿宋_GBK" w:eastAsia="方正仿宋_GBK" w:cs="方正仿宋_GBK"/>
          <w:color w:val="000000"/>
          <w:sz w:val="28"/>
          <w:szCs w:val="28"/>
          <w:highlight w:val="none"/>
          <w:lang w:val="zh-CN"/>
        </w:rPr>
        <w:t>响应文件</w:t>
      </w:r>
      <w:r>
        <w:rPr>
          <w:rFonts w:hint="eastAsia" w:ascii="方正仿宋_GBK" w:hAnsi="方正仿宋_GBK" w:eastAsia="方正仿宋_GBK" w:cs="方正仿宋_GBK"/>
          <w:color w:val="000000"/>
          <w:sz w:val="28"/>
          <w:szCs w:val="28"/>
          <w:highlight w:val="none"/>
        </w:rPr>
        <w:t>必须在</w:t>
      </w:r>
      <w:r>
        <w:rPr>
          <w:rFonts w:hint="eastAsia" w:ascii="方正仿宋_GBK" w:hAnsi="方正仿宋_GBK" w:eastAsia="方正仿宋_GBK" w:cs="方正仿宋_GBK"/>
          <w:color w:val="000000"/>
          <w:sz w:val="28"/>
          <w:szCs w:val="28"/>
          <w:highlight w:val="none"/>
          <w:u w:val="single"/>
          <w:lang w:val="en-US" w:eastAsia="zh-CN"/>
        </w:rPr>
        <w:t>2022</w:t>
      </w:r>
      <w:r>
        <w:rPr>
          <w:rFonts w:hint="eastAsia" w:ascii="方正仿宋_GBK" w:hAnsi="方正仿宋_GBK" w:eastAsia="方正仿宋_GBK" w:cs="方正仿宋_GBK"/>
          <w:color w:val="000000"/>
          <w:sz w:val="28"/>
          <w:szCs w:val="28"/>
          <w:highlight w:val="none"/>
          <w:u w:val="single"/>
        </w:rPr>
        <w:t>年</w:t>
      </w:r>
      <w:r>
        <w:rPr>
          <w:rFonts w:hint="eastAsia" w:ascii="方正仿宋_GBK" w:hAnsi="方正仿宋_GBK" w:eastAsia="方正仿宋_GBK" w:cs="方正仿宋_GBK"/>
          <w:color w:val="000000"/>
          <w:sz w:val="28"/>
          <w:szCs w:val="28"/>
          <w:highlight w:val="none"/>
          <w:u w:val="single"/>
          <w:lang w:val="en-US" w:eastAsia="zh-CN"/>
        </w:rPr>
        <w:t>06</w:t>
      </w:r>
      <w:r>
        <w:rPr>
          <w:rFonts w:hint="eastAsia" w:ascii="方正仿宋_GBK" w:hAnsi="方正仿宋_GBK" w:eastAsia="方正仿宋_GBK" w:cs="方正仿宋_GBK"/>
          <w:color w:val="000000"/>
          <w:sz w:val="28"/>
          <w:szCs w:val="28"/>
          <w:highlight w:val="none"/>
          <w:u w:val="single"/>
        </w:rPr>
        <w:t>月</w:t>
      </w:r>
      <w:r>
        <w:rPr>
          <w:rFonts w:hint="eastAsia" w:ascii="方正仿宋_GBK" w:hAnsi="方正仿宋_GBK" w:eastAsia="方正仿宋_GBK" w:cs="方正仿宋_GBK"/>
          <w:color w:val="000000"/>
          <w:sz w:val="28"/>
          <w:szCs w:val="28"/>
          <w:highlight w:val="none"/>
          <w:u w:val="single"/>
          <w:lang w:val="en-US" w:eastAsia="zh-CN"/>
        </w:rPr>
        <w:t>0</w:t>
      </w:r>
      <w:bookmarkStart w:id="1" w:name="_GoBack"/>
      <w:bookmarkEnd w:id="1"/>
      <w:r>
        <w:rPr>
          <w:rFonts w:hint="eastAsia" w:ascii="方正仿宋_GBK" w:hAnsi="方正仿宋_GBK" w:eastAsia="方正仿宋_GBK" w:cs="方正仿宋_GBK"/>
          <w:color w:val="000000"/>
          <w:sz w:val="28"/>
          <w:szCs w:val="28"/>
          <w:highlight w:val="none"/>
          <w:u w:val="single"/>
          <w:lang w:val="en-US" w:eastAsia="zh-CN"/>
        </w:rPr>
        <w:t>1</w:t>
      </w:r>
      <w:r>
        <w:rPr>
          <w:rFonts w:hint="eastAsia" w:ascii="方正仿宋_GBK" w:hAnsi="方正仿宋_GBK" w:eastAsia="方正仿宋_GBK" w:cs="方正仿宋_GBK"/>
          <w:color w:val="000000"/>
          <w:sz w:val="28"/>
          <w:szCs w:val="28"/>
          <w:highlight w:val="none"/>
          <w:u w:val="single"/>
        </w:rPr>
        <w:t>日</w:t>
      </w:r>
      <w:r>
        <w:rPr>
          <w:rFonts w:hint="eastAsia" w:ascii="方正仿宋_GBK" w:hAnsi="方正仿宋_GBK" w:eastAsia="方正仿宋_GBK" w:cs="方正仿宋_GBK"/>
          <w:color w:val="000000"/>
          <w:sz w:val="28"/>
          <w:szCs w:val="28"/>
          <w:highlight w:val="none"/>
          <w:u w:val="single"/>
          <w:lang w:val="en-US" w:eastAsia="zh-CN"/>
        </w:rPr>
        <w:t>9:00</w:t>
      </w:r>
      <w:r>
        <w:rPr>
          <w:rFonts w:hint="eastAsia" w:ascii="方正仿宋_GBK" w:hAnsi="方正仿宋_GBK" w:eastAsia="方正仿宋_GBK" w:cs="方正仿宋_GBK"/>
          <w:color w:val="000000"/>
          <w:sz w:val="28"/>
          <w:szCs w:val="28"/>
          <w:highlight w:val="none"/>
          <w:u w:val="single"/>
        </w:rPr>
        <w:t>至</w:t>
      </w:r>
      <w:r>
        <w:rPr>
          <w:rFonts w:hint="eastAsia" w:ascii="方正仿宋_GBK" w:hAnsi="方正仿宋_GBK" w:eastAsia="方正仿宋_GBK" w:cs="方正仿宋_GBK"/>
          <w:color w:val="000000"/>
          <w:sz w:val="28"/>
          <w:szCs w:val="28"/>
          <w:highlight w:val="none"/>
          <w:u w:val="single"/>
          <w:lang w:val="en-US" w:eastAsia="zh-CN"/>
        </w:rPr>
        <w:t>9:30</w:t>
      </w:r>
      <w:r>
        <w:rPr>
          <w:rFonts w:hint="eastAsia" w:ascii="方正仿宋_GBK" w:hAnsi="方正仿宋_GBK" w:eastAsia="方正仿宋_GBK" w:cs="方正仿宋_GBK"/>
          <w:color w:val="000000"/>
          <w:sz w:val="28"/>
          <w:szCs w:val="28"/>
          <w:highlight w:val="none"/>
          <w:u w:val="single"/>
        </w:rPr>
        <w:t>时</w:t>
      </w:r>
      <w:r>
        <w:rPr>
          <w:rFonts w:hint="eastAsia" w:ascii="方正仿宋_GBK" w:hAnsi="方正仿宋_GBK" w:eastAsia="方正仿宋_GBK" w:cs="方正仿宋_GBK"/>
          <w:color w:val="000000"/>
          <w:sz w:val="28"/>
          <w:szCs w:val="28"/>
          <w:highlight w:val="none"/>
        </w:rPr>
        <w:t>前送到重庆机场信息通信网络有限公司（</w:t>
      </w:r>
      <w:r>
        <w:rPr>
          <w:rFonts w:hint="eastAsia" w:ascii="方正仿宋_GBK" w:hAnsi="方正仿宋_GBK" w:eastAsia="方正仿宋_GBK" w:cs="方正仿宋_GBK"/>
          <w:sz w:val="28"/>
          <w:szCs w:val="28"/>
          <w:highlight w:val="none"/>
        </w:rPr>
        <w:t>重庆市渝北区机场东</w:t>
      </w:r>
      <w:r>
        <w:rPr>
          <w:rFonts w:hint="eastAsia" w:ascii="方正仿宋_GBK" w:hAnsi="方正仿宋_GBK" w:eastAsia="方正仿宋_GBK" w:cs="方正仿宋_GBK"/>
          <w:sz w:val="28"/>
          <w:szCs w:val="28"/>
          <w:highlight w:val="none"/>
          <w:lang w:eastAsia="zh-CN"/>
        </w:rPr>
        <w:t>一</w:t>
      </w:r>
      <w:r>
        <w:rPr>
          <w:rFonts w:hint="eastAsia" w:ascii="方正仿宋_GBK" w:hAnsi="方正仿宋_GBK" w:eastAsia="方正仿宋_GBK" w:cs="方正仿宋_GBK"/>
          <w:sz w:val="28"/>
          <w:szCs w:val="28"/>
          <w:highlight w:val="none"/>
        </w:rPr>
        <w:t>路</w:t>
      </w:r>
      <w:r>
        <w:rPr>
          <w:rFonts w:hint="eastAsia" w:ascii="方正仿宋_GBK" w:hAnsi="方正仿宋_GBK" w:eastAsia="方正仿宋_GBK" w:cs="方正仿宋_GBK"/>
          <w:sz w:val="28"/>
          <w:szCs w:val="28"/>
          <w:highlight w:val="none"/>
          <w:lang w:val="en-US" w:eastAsia="zh-CN"/>
        </w:rPr>
        <w:t>15</w:t>
      </w:r>
      <w:r>
        <w:rPr>
          <w:rFonts w:hint="eastAsia" w:ascii="方正仿宋_GBK" w:hAnsi="方正仿宋_GBK" w:eastAsia="方正仿宋_GBK" w:cs="方正仿宋_GBK"/>
          <w:sz w:val="28"/>
          <w:szCs w:val="28"/>
          <w:highlight w:val="none"/>
        </w:rPr>
        <w:t>号</w:t>
      </w:r>
      <w:r>
        <w:rPr>
          <w:rFonts w:hint="eastAsia" w:ascii="方正仿宋_GBK" w:hAnsi="方正仿宋_GBK" w:eastAsia="方正仿宋_GBK" w:cs="方正仿宋_GBK"/>
          <w:color w:val="000000"/>
          <w:sz w:val="28"/>
          <w:szCs w:val="28"/>
          <w:highlight w:val="none"/>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highlight w:val="none"/>
        </w:rPr>
        <w:t xml:space="preserve">17.2 </w:t>
      </w:r>
      <w:r>
        <w:rPr>
          <w:rFonts w:hint="eastAsia" w:ascii="方正仿宋_GBK" w:hAnsi="方正仿宋_GBK" w:eastAsia="方正仿宋_GBK" w:cs="方正仿宋_GBK"/>
          <w:color w:val="000000"/>
          <w:sz w:val="28"/>
          <w:szCs w:val="28"/>
          <w:highlight w:val="none"/>
          <w:u w:val="single"/>
        </w:rPr>
        <w:t>202</w:t>
      </w:r>
      <w:r>
        <w:rPr>
          <w:rFonts w:hint="eastAsia" w:ascii="方正仿宋_GBK" w:hAnsi="方正仿宋_GBK" w:eastAsia="方正仿宋_GBK" w:cs="方正仿宋_GBK"/>
          <w:color w:val="000000"/>
          <w:sz w:val="28"/>
          <w:szCs w:val="28"/>
          <w:highlight w:val="none"/>
          <w:u w:val="single"/>
          <w:lang w:val="en-US" w:eastAsia="zh-CN"/>
        </w:rPr>
        <w:t>2</w:t>
      </w:r>
      <w:r>
        <w:rPr>
          <w:rFonts w:hint="eastAsia" w:ascii="方正仿宋_GBK" w:hAnsi="方正仿宋_GBK" w:eastAsia="方正仿宋_GBK" w:cs="方正仿宋_GBK"/>
          <w:color w:val="000000"/>
          <w:sz w:val="28"/>
          <w:szCs w:val="28"/>
          <w:highlight w:val="none"/>
          <w:u w:val="single"/>
        </w:rPr>
        <w:t>年</w:t>
      </w:r>
      <w:r>
        <w:rPr>
          <w:rFonts w:hint="eastAsia" w:ascii="方正仿宋_GBK" w:hAnsi="方正仿宋_GBK" w:eastAsia="方正仿宋_GBK" w:cs="方正仿宋_GBK"/>
          <w:color w:val="000000"/>
          <w:sz w:val="28"/>
          <w:szCs w:val="28"/>
          <w:highlight w:val="none"/>
          <w:u w:val="single"/>
          <w:lang w:val="en-US" w:eastAsia="zh-CN"/>
        </w:rPr>
        <w:t>06</w:t>
      </w:r>
      <w:r>
        <w:rPr>
          <w:rFonts w:hint="eastAsia" w:ascii="方正仿宋_GBK" w:hAnsi="方正仿宋_GBK" w:eastAsia="方正仿宋_GBK" w:cs="方正仿宋_GBK"/>
          <w:color w:val="000000"/>
          <w:sz w:val="28"/>
          <w:szCs w:val="28"/>
          <w:highlight w:val="none"/>
          <w:u w:val="single"/>
        </w:rPr>
        <w:t>月</w:t>
      </w:r>
      <w:r>
        <w:rPr>
          <w:rFonts w:hint="eastAsia" w:ascii="方正仿宋_GBK" w:hAnsi="方正仿宋_GBK" w:eastAsia="方正仿宋_GBK" w:cs="方正仿宋_GBK"/>
          <w:color w:val="000000"/>
          <w:sz w:val="28"/>
          <w:szCs w:val="28"/>
          <w:highlight w:val="none"/>
          <w:u w:val="single"/>
          <w:lang w:val="en-US" w:eastAsia="zh-CN"/>
        </w:rPr>
        <w:t>01</w:t>
      </w:r>
      <w:r>
        <w:rPr>
          <w:rFonts w:hint="eastAsia" w:ascii="方正仿宋_GBK" w:hAnsi="方正仿宋_GBK" w:eastAsia="方正仿宋_GBK" w:cs="方正仿宋_GBK"/>
          <w:color w:val="000000"/>
          <w:sz w:val="28"/>
          <w:szCs w:val="28"/>
          <w:highlight w:val="none"/>
          <w:u w:val="single"/>
        </w:rPr>
        <w:t>日</w:t>
      </w:r>
      <w:r>
        <w:rPr>
          <w:rFonts w:hint="eastAsia" w:ascii="方正仿宋_GBK" w:hAnsi="方正仿宋_GBK" w:eastAsia="方正仿宋_GBK" w:cs="方正仿宋_GBK"/>
          <w:color w:val="000000"/>
          <w:sz w:val="28"/>
          <w:szCs w:val="28"/>
          <w:highlight w:val="none"/>
          <w:u w:val="single"/>
          <w:lang w:val="en-US" w:eastAsia="zh-CN"/>
        </w:rPr>
        <w:t>9：30</w:t>
      </w:r>
      <w:r>
        <w:rPr>
          <w:rFonts w:hint="eastAsia" w:ascii="方正仿宋_GBK" w:hAnsi="方正仿宋_GBK" w:eastAsia="方正仿宋_GBK" w:cs="方正仿宋_GBK"/>
          <w:color w:val="000000"/>
          <w:sz w:val="28"/>
          <w:szCs w:val="28"/>
          <w:highlight w:val="none"/>
          <w:u w:val="single"/>
        </w:rPr>
        <w:t>时</w:t>
      </w:r>
      <w:r>
        <w:rPr>
          <w:rFonts w:hint="eastAsia" w:ascii="方正仿宋_GBK" w:hAnsi="方正仿宋_GBK" w:eastAsia="方正仿宋_GBK" w:cs="方正仿宋_GBK"/>
          <w:color w:val="000000"/>
          <w:sz w:val="28"/>
          <w:szCs w:val="28"/>
          <w:highlight w:val="none"/>
        </w:rPr>
        <w:t>在重庆机场</w:t>
      </w:r>
      <w:r>
        <w:rPr>
          <w:rFonts w:hint="eastAsia" w:ascii="方正仿宋_GBK" w:hAnsi="方正仿宋_GBK" w:eastAsia="方正仿宋_GBK" w:cs="方正仿宋_GBK"/>
          <w:color w:val="000000"/>
          <w:sz w:val="28"/>
          <w:szCs w:val="28"/>
        </w:rPr>
        <w:t>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w:t>
      </w:r>
      <w:r>
        <w:rPr>
          <w:rFonts w:hint="eastAsia" w:ascii="方正仿宋_GBK" w:hAnsi="方正仿宋_GBK" w:eastAsia="方正仿宋_GBK" w:cs="方正仿宋_GBK"/>
          <w:color w:val="000000"/>
          <w:sz w:val="28"/>
          <w:szCs w:val="28"/>
          <w:lang w:val="en-US" w:eastAsia="zh-CN"/>
        </w:rPr>
        <w:t>58</w:t>
      </w:r>
      <w:r>
        <w:rPr>
          <w:rFonts w:hint="eastAsia" w:ascii="方正仿宋_GBK" w:hAnsi="方正仿宋_GBK" w:eastAsia="方正仿宋_GBK" w:cs="方正仿宋_GBK"/>
          <w:color w:val="000000"/>
          <w:sz w:val="28"/>
          <w:szCs w:val="28"/>
        </w:rPr>
        <w:t>/），待结果确定后会及时通知，原则上只通知被选中的比选响应人，对未被选中的比选响应人不通知、不解释，响应文件不予退还。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rPr>
        <w:t xml:space="preserve">联系人： </w:t>
      </w:r>
      <w:r>
        <w:rPr>
          <w:rFonts w:hint="eastAsia" w:ascii="方正仿宋_GBK" w:hAnsi="方正仿宋_GBK" w:eastAsia="方正仿宋_GBK" w:cs="方正仿宋_GBK"/>
          <w:color w:val="000000"/>
          <w:sz w:val="28"/>
          <w:szCs w:val="28"/>
          <w:highlight w:val="none"/>
          <w:lang w:eastAsia="zh-CN"/>
        </w:rPr>
        <w:t>马女士</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rPr>
        <w:t>电话：</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023</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邮编：401120</w:t>
      </w:r>
    </w:p>
    <w:p>
      <w:pPr>
        <w:snapToGrid w:val="0"/>
        <w:spacing w:line="360" w:lineRule="auto"/>
        <w:ind w:firstLine="539"/>
        <w:rPr>
          <w:rFonts w:ascii="仿宋" w:hAnsi="仿宋" w:eastAsia="仿宋"/>
          <w:sz w:val="28"/>
          <w:szCs w:val="28"/>
        </w:rPr>
      </w:pPr>
    </w:p>
    <w:p>
      <w:pPr>
        <w:bidi w:val="0"/>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仿宋_GBK" w:hAnsi="方正仿宋_GBK" w:eastAsia="方正仿宋_GBK" w:cs="方正仿宋_GBK"/>
          <w:color w:val="FF0000"/>
          <w:sz w:val="28"/>
          <w:szCs w:val="28"/>
        </w:rPr>
      </w:pPr>
      <w:r>
        <w:rPr>
          <w:rFonts w:hint="eastAsia" w:ascii="方正小标宋_GBK" w:hAnsi="方正小标宋_GBK" w:eastAsia="方正小标宋_GBK" w:cs="方正小标宋_GBK"/>
          <w:color w:val="000000"/>
          <w:sz w:val="44"/>
          <w:szCs w:val="44"/>
        </w:rPr>
        <w:t>第二章  合同条款及格式</w:t>
      </w:r>
    </w:p>
    <w:p/>
    <w:p>
      <w:pPr>
        <w:rPr>
          <w:rFonts w:ascii="黑体" w:hAnsi="黑体" w:eastAsia="黑体" w:cs="宋体"/>
          <w:b/>
          <w:bCs/>
          <w:color w:val="auto"/>
          <w:position w:val="-3"/>
          <w:sz w:val="32"/>
          <w:szCs w:val="32"/>
        </w:rPr>
      </w:pPr>
      <w:r>
        <w:rPr>
          <w:rFonts w:hint="eastAsia" w:ascii="黑体" w:hAnsi="黑体" w:eastAsia="黑体" w:cs="宋体"/>
          <w:b/>
          <w:bCs/>
          <w:color w:val="auto"/>
          <w:position w:val="-3"/>
          <w:sz w:val="28"/>
          <w:szCs w:val="28"/>
        </w:rPr>
        <w:t>合同编号：</w:t>
      </w:r>
    </w:p>
    <w:p>
      <w:pPr>
        <w:jc w:val="center"/>
        <w:rPr>
          <w:rFonts w:ascii="黑体" w:hAnsi="黑体" w:eastAsia="黑体" w:cs="宋体"/>
          <w:b/>
          <w:bCs/>
          <w:color w:val="auto"/>
          <w:position w:val="-3"/>
          <w:sz w:val="72"/>
          <w:szCs w:val="72"/>
        </w:rPr>
      </w:pPr>
    </w:p>
    <w:p>
      <w:pPr>
        <w:jc w:val="center"/>
        <w:rPr>
          <w:rFonts w:ascii="黑体" w:hAnsi="黑体" w:eastAsia="黑体" w:cs="宋体"/>
          <w:b/>
          <w:bCs/>
          <w:color w:val="auto"/>
          <w:position w:val="-3"/>
          <w:sz w:val="72"/>
          <w:szCs w:val="72"/>
        </w:rPr>
      </w:pPr>
      <w:r>
        <w:rPr>
          <w:rFonts w:hint="eastAsia" w:ascii="黑体" w:hAnsi="黑体" w:eastAsia="黑体" w:cs="宋体"/>
          <w:b/>
          <w:bCs/>
          <w:color w:val="auto"/>
          <w:position w:val="-3"/>
          <w:sz w:val="72"/>
          <w:szCs w:val="72"/>
        </w:rPr>
        <w:t>南昌昌北机场安全保卫项目工程施工项目</w:t>
      </w:r>
      <w:r>
        <w:rPr>
          <w:rFonts w:hint="eastAsia" w:ascii="黑体" w:hAnsi="黑体" w:eastAsia="黑体" w:cs="宋体"/>
          <w:b/>
          <w:bCs/>
          <w:color w:val="auto"/>
          <w:position w:val="-3"/>
          <w:sz w:val="72"/>
          <w:szCs w:val="72"/>
          <w:lang w:val="en-US" w:eastAsia="zh-CN"/>
        </w:rPr>
        <w:t>安防</w:t>
      </w:r>
      <w:r>
        <w:rPr>
          <w:rFonts w:hint="eastAsia" w:ascii="黑体" w:hAnsi="黑体" w:eastAsia="黑体" w:cs="宋体"/>
          <w:b/>
          <w:bCs/>
          <w:color w:val="auto"/>
          <w:position w:val="-3"/>
          <w:sz w:val="72"/>
          <w:szCs w:val="72"/>
        </w:rPr>
        <w:t>配套设备采购项目</w:t>
      </w:r>
    </w:p>
    <w:p>
      <w:pPr>
        <w:jc w:val="center"/>
        <w:rPr>
          <w:rFonts w:ascii="宋体" w:hAnsi="宋体" w:cs="宋体"/>
          <w:b/>
          <w:bCs/>
          <w:color w:val="auto"/>
          <w:w w:val="99"/>
          <w:sz w:val="72"/>
          <w:szCs w:val="72"/>
        </w:rPr>
      </w:pPr>
    </w:p>
    <w:p>
      <w:pPr>
        <w:jc w:val="center"/>
        <w:rPr>
          <w:rFonts w:ascii="宋体" w:hAnsi="宋体" w:cs="宋体"/>
          <w:b/>
          <w:bCs/>
          <w:color w:val="auto"/>
          <w:w w:val="99"/>
          <w:sz w:val="72"/>
          <w:szCs w:val="72"/>
        </w:rPr>
      </w:pPr>
      <w:r>
        <w:rPr>
          <w:rFonts w:hint="eastAsia" w:ascii="宋体" w:hAnsi="宋体" w:cs="宋体"/>
          <w:b/>
          <w:bCs/>
          <w:color w:val="auto"/>
          <w:w w:val="99"/>
          <w:sz w:val="72"/>
          <w:szCs w:val="72"/>
        </w:rPr>
        <w:t>采</w:t>
      </w:r>
    </w:p>
    <w:p>
      <w:pPr>
        <w:jc w:val="center"/>
        <w:rPr>
          <w:rFonts w:ascii="宋体" w:hAnsi="宋体" w:cs="宋体"/>
          <w:b/>
          <w:bCs/>
          <w:color w:val="auto"/>
          <w:w w:val="99"/>
          <w:sz w:val="72"/>
          <w:szCs w:val="72"/>
        </w:rPr>
      </w:pPr>
      <w:r>
        <w:rPr>
          <w:rFonts w:hint="eastAsia" w:ascii="宋体" w:hAnsi="宋体" w:cs="宋体"/>
          <w:b/>
          <w:bCs/>
          <w:color w:val="auto"/>
          <w:w w:val="99"/>
          <w:sz w:val="72"/>
          <w:szCs w:val="72"/>
        </w:rPr>
        <w:t>购</w:t>
      </w:r>
    </w:p>
    <w:p>
      <w:pPr>
        <w:jc w:val="center"/>
        <w:rPr>
          <w:rFonts w:ascii="宋体" w:hAnsi="宋体" w:cs="宋体"/>
          <w:b/>
          <w:bCs/>
          <w:color w:val="auto"/>
          <w:w w:val="99"/>
          <w:sz w:val="72"/>
          <w:szCs w:val="72"/>
        </w:rPr>
      </w:pPr>
      <w:r>
        <w:rPr>
          <w:rFonts w:hint="eastAsia" w:ascii="宋体" w:hAnsi="宋体" w:cs="宋体"/>
          <w:b/>
          <w:bCs/>
          <w:color w:val="auto"/>
          <w:w w:val="99"/>
          <w:sz w:val="72"/>
          <w:szCs w:val="72"/>
        </w:rPr>
        <w:t>合</w:t>
      </w:r>
    </w:p>
    <w:p>
      <w:pPr>
        <w:jc w:val="center"/>
        <w:rPr>
          <w:rFonts w:ascii="宋体" w:hAnsi="宋体" w:cs="宋体"/>
          <w:b/>
          <w:bCs/>
          <w:color w:val="auto"/>
          <w:w w:val="99"/>
          <w:sz w:val="72"/>
          <w:szCs w:val="72"/>
        </w:rPr>
      </w:pPr>
      <w:r>
        <w:rPr>
          <w:rFonts w:hint="eastAsia" w:ascii="宋体" w:hAnsi="宋体" w:cs="宋体"/>
          <w:b/>
          <w:bCs/>
          <w:color w:val="auto"/>
          <w:w w:val="99"/>
          <w:sz w:val="72"/>
          <w:szCs w:val="72"/>
        </w:rPr>
        <w:t>同</w:t>
      </w:r>
    </w:p>
    <w:p>
      <w:pPr>
        <w:pStyle w:val="2"/>
        <w:spacing w:before="0" w:after="0"/>
        <w:jc w:val="left"/>
        <w:rPr>
          <w:rFonts w:ascii="黑体" w:hAnsi="黑体" w:eastAsia="黑体"/>
        </w:rPr>
      </w:pPr>
    </w:p>
    <w:p>
      <w:pPr>
        <w:pStyle w:val="2"/>
        <w:spacing w:before="0" w:after="0"/>
        <w:jc w:val="left"/>
        <w:rPr>
          <w:rFonts w:ascii="黑体" w:hAnsi="黑体" w:eastAsia="黑体"/>
        </w:rPr>
      </w:pPr>
    </w:p>
    <w:p>
      <w:pPr>
        <w:pStyle w:val="2"/>
        <w:spacing w:before="0" w:after="0"/>
        <w:jc w:val="left"/>
        <w:rPr>
          <w:rFonts w:hint="eastAsia" w:ascii="黑体" w:hAnsi="黑体" w:eastAsia="黑体"/>
          <w:lang w:val="en-US" w:eastAsia="zh-CN"/>
        </w:rPr>
      </w:pPr>
      <w:r>
        <w:rPr>
          <w:rFonts w:hint="eastAsia" w:ascii="黑体" w:hAnsi="黑体" w:eastAsia="黑体"/>
        </w:rPr>
        <w:t>买方（甲方）：</w:t>
      </w:r>
      <w:r>
        <w:rPr>
          <w:rFonts w:hint="eastAsia" w:ascii="黑体" w:hAnsi="黑体" w:eastAsia="黑体"/>
          <w:u w:val="single"/>
        </w:rPr>
        <w:t>重庆机场</w:t>
      </w:r>
      <w:r>
        <w:rPr>
          <w:rFonts w:ascii="黑体" w:hAnsi="黑体" w:eastAsia="黑体"/>
          <w:u w:val="single"/>
        </w:rPr>
        <w:t>信息通信网络有限公司</w:t>
      </w:r>
      <w:r>
        <w:rPr>
          <w:rFonts w:hint="eastAsia" w:ascii="黑体" w:hAnsi="黑体" w:eastAsia="黑体"/>
          <w:u w:val="single"/>
          <w:lang w:val="en-US" w:eastAsia="zh-CN"/>
        </w:rPr>
        <w:t xml:space="preserve"> </w:t>
      </w:r>
    </w:p>
    <w:p>
      <w:pPr>
        <w:pStyle w:val="2"/>
        <w:spacing w:before="0" w:after="0"/>
        <w:jc w:val="left"/>
        <w:rPr>
          <w:rFonts w:hint="default" w:ascii="黑体" w:hAnsi="黑体" w:eastAsia="黑体"/>
          <w:u w:val="single"/>
          <w:lang w:val="en-US" w:eastAsia="zh-CN"/>
        </w:rPr>
      </w:pPr>
      <w:r>
        <w:rPr>
          <w:rFonts w:hint="eastAsia" w:ascii="黑体" w:hAnsi="黑体" w:eastAsia="黑体"/>
        </w:rPr>
        <w:t>卖方（乙方）：</w:t>
      </w:r>
      <w:r>
        <w:rPr>
          <w:rFonts w:hint="eastAsia" w:ascii="黑体" w:hAnsi="黑体" w:eastAsia="黑体"/>
          <w:u w:val="single"/>
          <w:lang w:val="en-US" w:eastAsia="zh-CN"/>
        </w:rPr>
        <w:t xml:space="preserve">                             </w:t>
      </w:r>
    </w:p>
    <w:p>
      <w:pPr>
        <w:tabs>
          <w:tab w:val="center" w:pos="4215"/>
          <w:tab w:val="left" w:pos="7413"/>
        </w:tabs>
        <w:spacing w:line="360" w:lineRule="auto"/>
        <w:jc w:val="center"/>
        <w:rPr>
          <w:rFonts w:ascii="宋体" w:hAnsi="宋体" w:cs="宋体"/>
          <w:b/>
          <w:color w:val="auto"/>
          <w:sz w:val="72"/>
          <w:szCs w:val="72"/>
        </w:rPr>
      </w:pPr>
    </w:p>
    <w:p>
      <w:pPr>
        <w:tabs>
          <w:tab w:val="center" w:pos="4215"/>
          <w:tab w:val="left" w:pos="7413"/>
        </w:tabs>
        <w:spacing w:line="360" w:lineRule="auto"/>
        <w:jc w:val="center"/>
        <w:rPr>
          <w:rFonts w:ascii="黑体" w:hAnsi="黑体" w:eastAsia="黑体" w:cs="宋体"/>
          <w:b/>
          <w:color w:val="auto"/>
          <w:sz w:val="72"/>
          <w:szCs w:val="72"/>
        </w:rPr>
      </w:pPr>
      <w:r>
        <w:rPr>
          <w:rFonts w:hint="eastAsia" w:ascii="宋体" w:hAnsi="宋体"/>
          <w:b/>
          <w:bCs/>
          <w:color w:val="auto"/>
          <w:sz w:val="24"/>
          <w:szCs w:val="24"/>
        </w:rPr>
        <w:t xml:space="preserve">    </w:t>
      </w:r>
      <w:r>
        <w:rPr>
          <w:rFonts w:hint="eastAsia" w:ascii="黑体" w:hAnsi="黑体" w:eastAsia="黑体"/>
          <w:b/>
          <w:bCs/>
          <w:color w:val="auto"/>
          <w:sz w:val="24"/>
          <w:szCs w:val="24"/>
        </w:rPr>
        <w:t xml:space="preserve"> 年      月      日</w:t>
      </w:r>
    </w:p>
    <w:p>
      <w:pPr>
        <w:pageBreakBefore/>
        <w:tabs>
          <w:tab w:val="center" w:pos="4215"/>
          <w:tab w:val="left" w:pos="7413"/>
        </w:tabs>
        <w:spacing w:line="360" w:lineRule="auto"/>
        <w:jc w:val="center"/>
        <w:rPr>
          <w:rFonts w:ascii="宋体" w:hAnsi="宋体" w:cs="华文行楷"/>
          <w:b/>
          <w:color w:val="auto"/>
          <w:sz w:val="72"/>
          <w:szCs w:val="72"/>
        </w:rPr>
      </w:pPr>
      <w:r>
        <w:rPr>
          <w:rFonts w:hint="eastAsia" w:ascii="宋体" w:hAnsi="宋体" w:cs="宋体"/>
          <w:b/>
          <w:color w:val="auto"/>
          <w:sz w:val="72"/>
          <w:szCs w:val="72"/>
        </w:rPr>
        <w:t xml:space="preserve">采  购  </w:t>
      </w:r>
      <w:r>
        <w:rPr>
          <w:rFonts w:ascii="宋体" w:hAnsi="宋体" w:cs="宋体"/>
          <w:b/>
          <w:color w:val="auto"/>
          <w:sz w:val="72"/>
          <w:szCs w:val="72"/>
        </w:rPr>
        <w:t>合</w:t>
      </w:r>
      <w:r>
        <w:rPr>
          <w:rFonts w:ascii="宋体" w:hAnsi="宋体" w:cs="华文行楷"/>
          <w:b/>
          <w:color w:val="auto"/>
          <w:sz w:val="72"/>
          <w:szCs w:val="72"/>
        </w:rPr>
        <w:t xml:space="preserve">  </w:t>
      </w:r>
      <w:r>
        <w:rPr>
          <w:rFonts w:ascii="宋体" w:hAnsi="宋体" w:cs="宋体"/>
          <w:b/>
          <w:color w:val="auto"/>
          <w:sz w:val="72"/>
          <w:szCs w:val="72"/>
        </w:rPr>
        <w:t>同</w:t>
      </w:r>
    </w:p>
    <w:p>
      <w:pPr>
        <w:pStyle w:val="18"/>
        <w:jc w:val="right"/>
        <w:rPr>
          <w:rFonts w:ascii="黑体" w:hAnsi="黑体" w:eastAsia="黑体"/>
          <w:b/>
          <w:color w:val="auto"/>
          <w:sz w:val="24"/>
          <w:szCs w:val="24"/>
        </w:rPr>
      </w:pPr>
      <w:r>
        <w:rPr>
          <w:rFonts w:hint="eastAsia" w:ascii="黑体" w:hAnsi="黑体" w:eastAsia="黑体"/>
          <w:b/>
          <w:color w:val="auto"/>
          <w:sz w:val="24"/>
          <w:szCs w:val="24"/>
        </w:rPr>
        <w:t>合同编号：</w:t>
      </w:r>
    </w:p>
    <w:p>
      <w:pPr>
        <w:spacing w:line="360" w:lineRule="auto"/>
        <w:ind w:right="844"/>
        <w:rPr>
          <w:rFonts w:ascii="宋体" w:hAnsi="宋体" w:cs="黑体"/>
          <w:b/>
          <w:color w:val="auto"/>
          <w:sz w:val="24"/>
          <w:szCs w:val="24"/>
        </w:rPr>
      </w:pPr>
    </w:p>
    <w:p>
      <w:pPr>
        <w:spacing w:line="360" w:lineRule="auto"/>
        <w:rPr>
          <w:rFonts w:ascii="黑体" w:hAnsi="黑体" w:eastAsia="黑体" w:cs="Arial"/>
          <w:b/>
          <w:color w:val="auto"/>
          <w:sz w:val="24"/>
          <w:szCs w:val="24"/>
        </w:rPr>
      </w:pPr>
      <w:r>
        <w:rPr>
          <w:rFonts w:hint="eastAsia" w:ascii="宋体" w:hAnsi="宋体" w:cs="黑体"/>
          <w:b/>
          <w:color w:val="auto"/>
          <w:sz w:val="24"/>
          <w:szCs w:val="24"/>
        </w:rPr>
        <w:t xml:space="preserve"> </w:t>
      </w:r>
      <w:r>
        <w:rPr>
          <w:rFonts w:ascii="黑体" w:hAnsi="黑体" w:eastAsia="黑体" w:cs="黑体"/>
          <w:b/>
          <w:color w:val="auto"/>
          <w:sz w:val="24"/>
          <w:szCs w:val="24"/>
        </w:rPr>
        <w:t>购货单位：</w:t>
      </w:r>
      <w:r>
        <w:rPr>
          <w:rFonts w:hint="eastAsia" w:ascii="黑体" w:hAnsi="黑体" w:eastAsia="黑体"/>
          <w:b/>
          <w:color w:val="auto"/>
          <w:sz w:val="24"/>
          <w:szCs w:val="24"/>
          <w:u w:val="single"/>
        </w:rPr>
        <w:t>重庆机场</w:t>
      </w:r>
      <w:r>
        <w:rPr>
          <w:rFonts w:ascii="黑体" w:hAnsi="黑体" w:eastAsia="黑体"/>
          <w:b/>
          <w:color w:val="auto"/>
          <w:sz w:val="24"/>
          <w:szCs w:val="24"/>
          <w:u w:val="single"/>
        </w:rPr>
        <w:t>信息通信网络</w:t>
      </w:r>
      <w:r>
        <w:rPr>
          <w:rFonts w:hint="eastAsia" w:ascii="黑体" w:hAnsi="黑体" w:eastAsia="黑体"/>
          <w:b/>
          <w:color w:val="auto"/>
          <w:sz w:val="24"/>
          <w:szCs w:val="24"/>
          <w:u w:val="single"/>
        </w:rPr>
        <w:t>有限</w:t>
      </w:r>
      <w:r>
        <w:rPr>
          <w:rFonts w:ascii="黑体" w:hAnsi="黑体" w:eastAsia="黑体"/>
          <w:b/>
          <w:color w:val="auto"/>
          <w:sz w:val="24"/>
          <w:szCs w:val="24"/>
          <w:u w:val="single"/>
        </w:rPr>
        <w:t>公司</w:t>
      </w:r>
      <w:r>
        <w:rPr>
          <w:rFonts w:hint="eastAsia" w:ascii="黑体" w:hAnsi="黑体" w:eastAsia="黑体"/>
          <w:b/>
          <w:color w:val="auto"/>
          <w:sz w:val="24"/>
          <w:szCs w:val="24"/>
          <w:u w:val="single"/>
          <w:lang w:val="en-US" w:eastAsia="zh-CN"/>
        </w:rPr>
        <w:t xml:space="preserve">      </w:t>
      </w:r>
      <w:r>
        <w:rPr>
          <w:rFonts w:hint="eastAsia" w:ascii="黑体" w:hAnsi="黑体" w:eastAsia="黑体"/>
          <w:b/>
          <w:color w:val="auto"/>
          <w:sz w:val="24"/>
          <w:szCs w:val="24"/>
        </w:rPr>
        <w:t xml:space="preserve">  （以下简称甲方）</w:t>
      </w:r>
    </w:p>
    <w:p>
      <w:pPr>
        <w:spacing w:line="360" w:lineRule="auto"/>
        <w:rPr>
          <w:rFonts w:ascii="黑体" w:hAnsi="黑体" w:eastAsia="黑体"/>
          <w:b/>
          <w:color w:val="auto"/>
          <w:sz w:val="24"/>
          <w:szCs w:val="24"/>
        </w:rPr>
      </w:pPr>
      <w:r>
        <w:rPr>
          <w:rFonts w:ascii="黑体" w:hAnsi="黑体" w:eastAsia="黑体" w:cs="黑体"/>
          <w:b/>
          <w:color w:val="auto"/>
          <w:sz w:val="24"/>
          <w:szCs w:val="24"/>
        </w:rPr>
        <w:t xml:space="preserve"> 供货单位：</w:t>
      </w:r>
      <w:r>
        <w:rPr>
          <w:rFonts w:hint="eastAsia" w:ascii="黑体" w:hAnsi="黑体" w:eastAsia="黑体"/>
          <w:b/>
          <w:color w:val="auto"/>
          <w:sz w:val="24"/>
          <w:szCs w:val="24"/>
          <w:u w:val="single"/>
          <w:lang w:val="en-US" w:eastAsia="zh-CN"/>
        </w:rPr>
        <w:t xml:space="preserve">                              </w:t>
      </w:r>
      <w:r>
        <w:rPr>
          <w:rFonts w:hint="eastAsia" w:ascii="黑体" w:hAnsi="黑体" w:eastAsia="黑体"/>
          <w:b/>
          <w:color w:val="auto"/>
          <w:sz w:val="24"/>
          <w:szCs w:val="24"/>
          <w:u w:val="single"/>
        </w:rPr>
        <w:t xml:space="preserve">    </w:t>
      </w:r>
      <w:r>
        <w:rPr>
          <w:rFonts w:hint="eastAsia" w:ascii="黑体" w:hAnsi="黑体" w:eastAsia="黑体"/>
          <w:b/>
          <w:color w:val="auto"/>
          <w:sz w:val="24"/>
          <w:szCs w:val="24"/>
          <w:u w:val="single"/>
          <w:lang w:val="en-US" w:eastAsia="zh-CN"/>
        </w:rPr>
        <w:t xml:space="preserve">  </w:t>
      </w:r>
      <w:r>
        <w:rPr>
          <w:rFonts w:ascii="黑体" w:hAnsi="黑体" w:eastAsia="黑体"/>
          <w:b/>
          <w:color w:val="auto"/>
          <w:sz w:val="24"/>
          <w:szCs w:val="24"/>
        </w:rPr>
        <w:t>（以下简称乙方）</w:t>
      </w:r>
    </w:p>
    <w:p>
      <w:pPr>
        <w:spacing w:line="360" w:lineRule="auto"/>
        <w:ind w:firstLine="480" w:firstLineChars="200"/>
        <w:rPr>
          <w:rFonts w:ascii="宋体" w:hAnsi="宋体"/>
          <w:color w:val="auto"/>
          <w:sz w:val="24"/>
          <w:szCs w:val="24"/>
        </w:rPr>
      </w:pPr>
      <w:r>
        <w:rPr>
          <w:rFonts w:ascii="宋体" w:hAnsi="宋体"/>
          <w:bCs/>
          <w:color w:val="auto"/>
          <w:sz w:val="24"/>
          <w:szCs w:val="24"/>
        </w:rPr>
        <w:t>根据《中华人民共和国</w:t>
      </w:r>
      <w:r>
        <w:rPr>
          <w:rFonts w:hint="eastAsia" w:ascii="宋体" w:hAnsi="宋体"/>
          <w:bCs/>
          <w:color w:val="auto"/>
          <w:sz w:val="24"/>
          <w:szCs w:val="24"/>
          <w:lang w:eastAsia="zh-CN"/>
        </w:rPr>
        <w:t>民法典</w:t>
      </w:r>
      <w:r>
        <w:rPr>
          <w:rFonts w:ascii="宋体" w:hAnsi="宋体"/>
          <w:bCs/>
          <w:color w:val="auto"/>
          <w:sz w:val="24"/>
          <w:szCs w:val="24"/>
        </w:rPr>
        <w:t>》，经甲乙双方协商一致</w:t>
      </w:r>
      <w:r>
        <w:rPr>
          <w:rFonts w:hint="eastAsia" w:ascii="宋体" w:hAnsi="宋体"/>
          <w:bCs/>
          <w:color w:val="auto"/>
          <w:sz w:val="24"/>
          <w:szCs w:val="24"/>
        </w:rPr>
        <w:t>，</w:t>
      </w:r>
      <w:r>
        <w:rPr>
          <w:rFonts w:ascii="宋体" w:hAnsi="宋体"/>
          <w:bCs/>
          <w:color w:val="auto"/>
          <w:sz w:val="24"/>
          <w:szCs w:val="24"/>
        </w:rPr>
        <w:t>在公平自愿的基础上签定本合同</w:t>
      </w:r>
      <w:r>
        <w:rPr>
          <w:rFonts w:ascii="宋体" w:hAnsi="宋体"/>
          <w:color w:val="auto"/>
          <w:sz w:val="24"/>
          <w:szCs w:val="24"/>
        </w:rPr>
        <w:t xml:space="preserve"> </w:t>
      </w:r>
      <w:r>
        <w:rPr>
          <w:rFonts w:hint="eastAsia" w:ascii="宋体" w:hAnsi="宋体"/>
          <w:color w:val="auto"/>
          <w:sz w:val="24"/>
          <w:szCs w:val="24"/>
        </w:rPr>
        <w:t>，</w:t>
      </w:r>
      <w:r>
        <w:rPr>
          <w:rFonts w:hint="eastAsia" w:ascii="宋体" w:hAnsi="宋体" w:cs="Arial"/>
          <w:color w:val="auto"/>
          <w:sz w:val="24"/>
          <w:szCs w:val="24"/>
        </w:rPr>
        <w:t>就所购产品拟订以下条款，以资共同信守。</w:t>
      </w:r>
    </w:p>
    <w:p>
      <w:pPr>
        <w:numPr>
          <w:ilvl w:val="0"/>
          <w:numId w:val="2"/>
        </w:numPr>
        <w:tabs>
          <w:tab w:val="left" w:pos="8669"/>
        </w:tabs>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产品采购清单：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见附件。</w:t>
      </w:r>
    </w:p>
    <w:p>
      <w:pPr>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二、产品的质量标准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1、产品质量标准：执行最新国家及行业标准、国家和地方行政主管部门的有关规定</w:t>
      </w:r>
      <w:r>
        <w:rPr>
          <w:rFonts w:hint="eastAsia" w:ascii="宋体" w:hAnsi="宋体"/>
          <w:color w:val="auto"/>
          <w:sz w:val="24"/>
          <w:szCs w:val="24"/>
          <w:lang w:eastAsia="zh-CN"/>
        </w:rPr>
        <w:t>，</w:t>
      </w:r>
      <w:r>
        <w:rPr>
          <w:rFonts w:hint="eastAsia" w:ascii="宋体" w:hAnsi="宋体"/>
          <w:color w:val="auto"/>
          <w:sz w:val="24"/>
          <w:szCs w:val="24"/>
        </w:rPr>
        <w:t>乙方提供的产品应能符合相关质量及规格要求。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2、乙方保证所提供的本合同标的物在设计、性能、技术和材料方面都是完备的，必须符合本合同约定的“质量标准”，且为原厂全新产品，</w:t>
      </w:r>
      <w:r>
        <w:rPr>
          <w:rFonts w:hint="eastAsia" w:ascii="宋体" w:hAnsi="宋体"/>
          <w:color w:val="auto"/>
          <w:kern w:val="0"/>
          <w:sz w:val="24"/>
          <w:szCs w:val="24"/>
        </w:rPr>
        <w:t>达到产品各项性能指标和参数，</w:t>
      </w:r>
      <w:r>
        <w:rPr>
          <w:rFonts w:hint="eastAsia" w:ascii="宋体" w:hAnsi="宋体"/>
          <w:color w:val="auto"/>
          <w:sz w:val="24"/>
          <w:szCs w:val="24"/>
        </w:rPr>
        <w:t>其质量符合有关的国标标准，</w:t>
      </w:r>
      <w:r>
        <w:rPr>
          <w:rFonts w:hint="eastAsia" w:ascii="宋体" w:hAnsi="宋体"/>
          <w:color w:val="auto"/>
          <w:kern w:val="0"/>
          <w:sz w:val="24"/>
          <w:szCs w:val="24"/>
        </w:rPr>
        <w:t>并能保证工程验收合格。</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3、乙方提供的货物必须是正品行货，若为假冒伪劣产品，则假一罚十。</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乙方向甲方所提供的产品在质保期内发现缺陷和供应设备损坏的索赔应在质保期届满后三十天仍然有效。上述保证所包括的任何损坏，应在双方同意的时间内由乙方安排做出必要的维修或更换。在保证期后，乙方有偿向甲方提供完善的保养和维修服务以及零部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5、乙方随货提供相应设备的相关报验资料、检验报告、原厂证明书、合格证，进口产品需有报关证明文件，报验资料加盖乙方公司的原件章。</w:t>
      </w:r>
    </w:p>
    <w:p>
      <w:pPr>
        <w:spacing w:line="360" w:lineRule="auto"/>
        <w:ind w:firstLine="482" w:firstLineChars="200"/>
        <w:rPr>
          <w:rFonts w:ascii="黑体" w:hAnsi="黑体" w:eastAsia="黑体" w:cs="Arial"/>
          <w:color w:val="auto"/>
          <w:sz w:val="24"/>
          <w:szCs w:val="24"/>
        </w:rPr>
      </w:pPr>
      <w:r>
        <w:rPr>
          <w:rFonts w:hint="eastAsia" w:ascii="黑体" w:hAnsi="黑体" w:eastAsia="黑体" w:cs="Arial"/>
          <w:b/>
          <w:bCs/>
          <w:color w:val="auto"/>
          <w:sz w:val="24"/>
          <w:szCs w:val="24"/>
        </w:rPr>
        <w:t>三、产品的包装标准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由乙方按照产品出厂包装标准包装，适合长途运输及多次搬运的坚固包装，并采取措施防止设备受潮、防漏、生锈及震动等影响，以保证设备安全抵达安装现场。由于包装不当而引起的损坏和损失均由乙方负责。包装符合国家法律规定的标准，产品包装不符国家法律规定时，乙方应负责返修或重新包装，并承担返修或重新包装的费用。</w:t>
      </w:r>
    </w:p>
    <w:p>
      <w:pPr>
        <w:spacing w:line="360" w:lineRule="auto"/>
        <w:ind w:firstLine="482" w:firstLineChars="200"/>
        <w:rPr>
          <w:rFonts w:ascii="黑体" w:hAnsi="黑体" w:eastAsia="黑体"/>
          <w:b/>
          <w:color w:val="auto"/>
          <w:sz w:val="24"/>
          <w:szCs w:val="24"/>
        </w:rPr>
      </w:pPr>
      <w:r>
        <w:rPr>
          <w:rFonts w:hint="eastAsia" w:ascii="黑体" w:hAnsi="黑体" w:eastAsia="黑体" w:cs="Arial"/>
          <w:b/>
          <w:bCs/>
          <w:color w:val="auto"/>
          <w:sz w:val="24"/>
          <w:szCs w:val="24"/>
        </w:rPr>
        <w:t>四、产品的</w:t>
      </w:r>
      <w:r>
        <w:rPr>
          <w:rFonts w:hint="eastAsia" w:ascii="黑体" w:hAnsi="黑体" w:eastAsia="黑体"/>
          <w:b/>
          <w:color w:val="auto"/>
          <w:sz w:val="24"/>
          <w:szCs w:val="24"/>
        </w:rPr>
        <w:t>交货条件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1、交货日期：</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w:t>
      </w:r>
    </w:p>
    <w:p>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2、交货地址：</w:t>
      </w:r>
      <w:r>
        <w:rPr>
          <w:rFonts w:hint="eastAsia" w:ascii="宋体" w:hAnsi="宋体"/>
          <w:color w:val="auto"/>
          <w:sz w:val="24"/>
          <w:szCs w:val="24"/>
          <w:u w:val="single"/>
        </w:rPr>
        <w:t xml:space="preserve">  南昌昌北机场  </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s="Arial"/>
          <w:color w:val="auto"/>
          <w:sz w:val="24"/>
          <w:szCs w:val="24"/>
        </w:rPr>
        <w:t>收货人：</w:t>
      </w:r>
      <w:r>
        <w:rPr>
          <w:rFonts w:hint="eastAsia" w:ascii="宋体" w:hAnsi="宋体" w:cs="Arial"/>
          <w:color w:val="auto"/>
          <w:sz w:val="24"/>
          <w:szCs w:val="24"/>
          <w:u w:val="single"/>
        </w:rPr>
        <w:t xml:space="preserve"> </w:t>
      </w:r>
      <w:r>
        <w:rPr>
          <w:rFonts w:hint="eastAsia" w:ascii="宋体" w:hAnsi="宋体" w:cs="Arial"/>
          <w:color w:val="auto"/>
          <w:sz w:val="24"/>
          <w:szCs w:val="24"/>
          <w:u w:val="single"/>
          <w:lang w:val="en-US" w:eastAsia="zh-CN"/>
        </w:rPr>
        <w:t xml:space="preserve">   </w:t>
      </w:r>
      <w:r>
        <w:rPr>
          <w:rFonts w:hint="eastAsia" w:ascii="宋体" w:hAnsi="宋体" w:cs="Arial"/>
          <w:color w:val="auto"/>
          <w:sz w:val="24"/>
          <w:szCs w:val="24"/>
          <w:u w:val="single"/>
        </w:rPr>
        <w:t xml:space="preserve">  </w:t>
      </w:r>
      <w:r>
        <w:rPr>
          <w:rFonts w:hint="eastAsia" w:ascii="宋体" w:hAnsi="宋体" w:cs="Arial"/>
          <w:color w:val="auto"/>
          <w:sz w:val="24"/>
          <w:szCs w:val="24"/>
        </w:rPr>
        <w:t xml:space="preserve"> ；联系电话：</w:t>
      </w:r>
      <w:r>
        <w:rPr>
          <w:rFonts w:hint="eastAsia" w:ascii="宋体" w:hAnsi="宋体" w:cs="Arial"/>
          <w:color w:val="auto"/>
          <w:sz w:val="24"/>
          <w:szCs w:val="24"/>
          <w:u w:val="single"/>
          <w:lang w:val="en-US" w:eastAsia="zh-CN"/>
        </w:rPr>
        <w:t xml:space="preserve">           </w:t>
      </w:r>
      <w:r>
        <w:rPr>
          <w:rFonts w:hint="eastAsia" w:ascii="宋体" w:hAnsi="宋体" w:cs="Arial"/>
          <w:color w:val="auto"/>
          <w:sz w:val="24"/>
          <w:szCs w:val="24"/>
          <w:u w:val="single"/>
        </w:rPr>
        <w:t xml:space="preserve"> </w:t>
      </w:r>
      <w:r>
        <w:rPr>
          <w:rFonts w:hint="eastAsia" w:ascii="宋体" w:hAnsi="宋体" w:cs="Arial"/>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4、乙方负责安排快递或是送货到甲方指定地点，其运输费、保险费、装车费、卸车费、吊装费、加固费等所有与送货相关的费用由乙方承担。</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5、分批发货：甲方如因现场施工条件等影响，需要分批发货的，乙方应配合。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s="Arial"/>
          <w:color w:val="auto"/>
          <w:sz w:val="24"/>
          <w:szCs w:val="24"/>
        </w:rPr>
        <w:t>非收货人签收，必须经过甲方书面授权，否则甲方可视为未收到货物。</w:t>
      </w:r>
    </w:p>
    <w:p>
      <w:pPr>
        <w:spacing w:line="360" w:lineRule="auto"/>
        <w:ind w:firstLine="482" w:firstLineChars="200"/>
        <w:rPr>
          <w:rFonts w:ascii="黑体" w:hAnsi="黑体" w:eastAsia="黑体" w:cs="Arial"/>
          <w:b/>
          <w:color w:val="auto"/>
          <w:sz w:val="24"/>
          <w:szCs w:val="24"/>
        </w:rPr>
      </w:pPr>
      <w:r>
        <w:rPr>
          <w:rFonts w:hint="eastAsia" w:ascii="黑体" w:hAnsi="黑体" w:eastAsia="黑体" w:cs="Arial"/>
          <w:b/>
          <w:bCs/>
          <w:color w:val="auto"/>
          <w:sz w:val="24"/>
          <w:szCs w:val="24"/>
        </w:rPr>
        <w:t>五、货款的结算</w:t>
      </w:r>
    </w:p>
    <w:p>
      <w:pPr>
        <w:tabs>
          <w:tab w:val="left" w:pos="1211"/>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1、合同总价：</w:t>
      </w:r>
      <w:r>
        <w:rPr>
          <w:rFonts w:hint="eastAsia" w:ascii="宋体" w:hAnsi="宋体" w:cs="Arial"/>
          <w:color w:val="auto"/>
          <w:sz w:val="24"/>
          <w:szCs w:val="24"/>
          <w:u w:val="single"/>
        </w:rPr>
        <w:t xml:space="preserve">  </w:t>
      </w:r>
      <w:r>
        <w:rPr>
          <w:rFonts w:hint="eastAsia" w:ascii="宋体" w:hAnsi="宋体" w:cs="Arial"/>
          <w:color w:val="auto"/>
          <w:sz w:val="24"/>
          <w:szCs w:val="24"/>
          <w:u w:val="single"/>
          <w:lang w:val="en-US" w:eastAsia="zh-CN"/>
        </w:rPr>
        <w:t xml:space="preserve"> </w:t>
      </w:r>
      <w:r>
        <w:rPr>
          <w:rFonts w:hint="eastAsia" w:ascii="宋体" w:hAnsi="宋体" w:cs="Arial"/>
          <w:color w:val="auto"/>
          <w:sz w:val="24"/>
          <w:szCs w:val="24"/>
          <w:u w:val="single"/>
        </w:rPr>
        <w:t xml:space="preserve">  </w:t>
      </w:r>
      <w:r>
        <w:rPr>
          <w:rFonts w:hint="eastAsia" w:ascii="宋体" w:hAnsi="宋体" w:cs="Arial"/>
          <w:color w:val="auto"/>
          <w:sz w:val="24"/>
          <w:szCs w:val="24"/>
        </w:rPr>
        <w:t>元整（￥：</w:t>
      </w:r>
      <w:r>
        <w:rPr>
          <w:rFonts w:hint="eastAsia" w:ascii="宋体" w:hAnsi="宋体" w:cs="Arial"/>
          <w:color w:val="auto"/>
          <w:sz w:val="24"/>
          <w:szCs w:val="24"/>
          <w:lang w:val="en-US" w:eastAsia="zh-CN"/>
        </w:rPr>
        <w:t xml:space="preserve"> </w:t>
      </w:r>
      <w:r>
        <w:rPr>
          <w:rFonts w:hint="eastAsia" w:ascii="宋体" w:hAnsi="宋体" w:cs="Arial"/>
          <w:color w:val="auto"/>
          <w:sz w:val="24"/>
          <w:szCs w:val="24"/>
        </w:rPr>
        <w:t>元）</w:t>
      </w:r>
      <w:r>
        <w:rPr>
          <w:rFonts w:hint="eastAsia" w:ascii="宋体" w:hAnsi="宋体" w:cs="Arial"/>
          <w:color w:val="auto"/>
          <w:sz w:val="24"/>
          <w:szCs w:val="24"/>
          <w:lang w:eastAsia="zh-CN"/>
        </w:rPr>
        <w:t>（含税），增值税税率：</w:t>
      </w:r>
      <w:r>
        <w:rPr>
          <w:rFonts w:hint="eastAsia" w:ascii="宋体" w:hAnsi="宋体" w:cs="Arial"/>
          <w:color w:val="auto"/>
          <w:sz w:val="24"/>
          <w:szCs w:val="24"/>
          <w:lang w:val="en-US" w:eastAsia="zh-CN"/>
        </w:rPr>
        <w:t>13%</w:t>
      </w:r>
      <w:r>
        <w:rPr>
          <w:rFonts w:hint="eastAsia" w:ascii="宋体" w:hAnsi="宋体" w:cs="Arial"/>
          <w:color w:val="auto"/>
          <w:sz w:val="24"/>
          <w:szCs w:val="24"/>
        </w:rPr>
        <w:t>。</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2、付款形式：</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合同签订生效并收到乙方开具合同总价</w:t>
      </w:r>
      <w:r>
        <w:rPr>
          <w:rFonts w:hint="eastAsia" w:ascii="宋体" w:hAnsi="宋体" w:cs="Arial"/>
          <w:color w:val="auto"/>
          <w:sz w:val="24"/>
          <w:szCs w:val="24"/>
          <w:u w:val="single"/>
        </w:rPr>
        <w:t xml:space="preserve"> 50% </w:t>
      </w:r>
      <w:r>
        <w:rPr>
          <w:rFonts w:hint="eastAsia" w:ascii="宋体" w:hAnsi="宋体" w:cs="Arial"/>
          <w:color w:val="auto"/>
          <w:sz w:val="24"/>
          <w:szCs w:val="24"/>
        </w:rPr>
        <w:t>的增值税专用发票</w:t>
      </w:r>
      <w:r>
        <w:rPr>
          <w:rFonts w:ascii="宋体" w:hAnsi="宋体" w:cs="Arial"/>
          <w:color w:val="auto"/>
          <w:sz w:val="24"/>
          <w:szCs w:val="24"/>
        </w:rPr>
        <w:t>后</w:t>
      </w:r>
      <w:r>
        <w:rPr>
          <w:rFonts w:hint="eastAsia" w:ascii="宋体" w:hAnsi="宋体" w:cs="Arial"/>
          <w:color w:val="auto"/>
          <w:sz w:val="24"/>
          <w:szCs w:val="24"/>
        </w:rPr>
        <w:t>，</w:t>
      </w:r>
      <w:r>
        <w:rPr>
          <w:rFonts w:ascii="宋体" w:hAnsi="宋体" w:cs="Arial"/>
          <w:color w:val="auto"/>
          <w:sz w:val="24"/>
          <w:szCs w:val="24"/>
        </w:rPr>
        <w:t>甲方在</w:t>
      </w:r>
      <w:r>
        <w:rPr>
          <w:rFonts w:hint="eastAsia" w:ascii="宋体" w:hAnsi="宋体" w:cs="Arial"/>
          <w:color w:val="auto"/>
          <w:sz w:val="24"/>
          <w:szCs w:val="24"/>
          <w:u w:val="single"/>
        </w:rPr>
        <w:t>5</w:t>
      </w:r>
      <w:r>
        <w:rPr>
          <w:rFonts w:hint="eastAsia" w:ascii="宋体" w:hAnsi="宋体" w:cs="Arial"/>
          <w:color w:val="auto"/>
          <w:sz w:val="24"/>
          <w:szCs w:val="24"/>
        </w:rPr>
        <w:t>个工作日内支</w:t>
      </w:r>
      <w:r>
        <w:rPr>
          <w:rFonts w:ascii="宋体" w:hAnsi="宋体" w:cs="Arial"/>
          <w:color w:val="auto"/>
          <w:sz w:val="24"/>
          <w:szCs w:val="24"/>
        </w:rPr>
        <w:t>付合同总价</w:t>
      </w:r>
      <w:r>
        <w:rPr>
          <w:rFonts w:hint="eastAsia" w:ascii="宋体" w:hAnsi="宋体" w:cs="Arial"/>
          <w:color w:val="auto"/>
          <w:sz w:val="24"/>
          <w:szCs w:val="24"/>
          <w:u w:val="single"/>
        </w:rPr>
        <w:t>5</w:t>
      </w:r>
      <w:r>
        <w:rPr>
          <w:rFonts w:ascii="宋体" w:hAnsi="宋体" w:cs="Arial"/>
          <w:color w:val="auto"/>
          <w:sz w:val="24"/>
          <w:szCs w:val="24"/>
          <w:u w:val="single"/>
        </w:rPr>
        <w:t>0%</w:t>
      </w:r>
      <w:r>
        <w:rPr>
          <w:rFonts w:ascii="宋体" w:hAnsi="宋体" w:cs="Arial"/>
          <w:color w:val="auto"/>
          <w:sz w:val="24"/>
          <w:szCs w:val="24"/>
        </w:rPr>
        <w:t>的合同款</w:t>
      </w:r>
      <w:r>
        <w:rPr>
          <w:rFonts w:hint="eastAsia" w:ascii="宋体" w:hAnsi="宋体" w:cs="Arial"/>
          <w:color w:val="auto"/>
          <w:sz w:val="24"/>
          <w:szCs w:val="24"/>
        </w:rPr>
        <w:t>，</w:t>
      </w:r>
      <w:r>
        <w:rPr>
          <w:rFonts w:ascii="宋体" w:hAnsi="宋体" w:cs="Arial"/>
          <w:color w:val="auto"/>
          <w:sz w:val="24"/>
          <w:szCs w:val="24"/>
        </w:rPr>
        <w:t>设备到场清点验收</w:t>
      </w:r>
      <w:r>
        <w:rPr>
          <w:rFonts w:hint="eastAsia" w:ascii="宋体" w:hAnsi="宋体" w:cs="Arial"/>
          <w:color w:val="auto"/>
          <w:sz w:val="24"/>
          <w:szCs w:val="24"/>
        </w:rPr>
        <w:t>并收到乙方开具合同总价</w:t>
      </w:r>
      <w:r>
        <w:rPr>
          <w:rFonts w:hint="eastAsia" w:ascii="宋体" w:hAnsi="宋体" w:cs="Arial"/>
          <w:color w:val="auto"/>
          <w:sz w:val="24"/>
          <w:szCs w:val="24"/>
          <w:u w:val="single"/>
        </w:rPr>
        <w:t>45%</w:t>
      </w:r>
      <w:r>
        <w:rPr>
          <w:rFonts w:hint="eastAsia" w:ascii="宋体" w:hAnsi="宋体" w:cs="Arial"/>
          <w:color w:val="auto"/>
          <w:sz w:val="24"/>
          <w:szCs w:val="24"/>
        </w:rPr>
        <w:t>的增值税专用发票</w:t>
      </w:r>
      <w:r>
        <w:rPr>
          <w:rFonts w:ascii="宋体" w:hAnsi="宋体" w:cs="Arial"/>
          <w:color w:val="auto"/>
          <w:sz w:val="24"/>
          <w:szCs w:val="24"/>
        </w:rPr>
        <w:t>后</w:t>
      </w:r>
      <w:r>
        <w:rPr>
          <w:rFonts w:hint="eastAsia" w:ascii="宋体" w:hAnsi="宋体" w:cs="Arial"/>
          <w:color w:val="auto"/>
          <w:sz w:val="24"/>
          <w:szCs w:val="24"/>
        </w:rPr>
        <w:t>，</w:t>
      </w:r>
      <w:r>
        <w:rPr>
          <w:rFonts w:ascii="宋体" w:hAnsi="宋体" w:cs="Arial"/>
          <w:color w:val="auto"/>
          <w:sz w:val="24"/>
          <w:szCs w:val="24"/>
        </w:rPr>
        <w:t>甲方在</w:t>
      </w:r>
      <w:r>
        <w:rPr>
          <w:rFonts w:hint="eastAsia" w:ascii="宋体" w:hAnsi="宋体" w:cs="Arial"/>
          <w:color w:val="auto"/>
          <w:sz w:val="24"/>
          <w:szCs w:val="24"/>
          <w:u w:val="single"/>
        </w:rPr>
        <w:t>5</w:t>
      </w:r>
      <w:r>
        <w:rPr>
          <w:rFonts w:hint="eastAsia" w:ascii="宋体" w:hAnsi="宋体" w:cs="Arial"/>
          <w:color w:val="auto"/>
          <w:sz w:val="24"/>
          <w:szCs w:val="24"/>
        </w:rPr>
        <w:t>个工作日内支</w:t>
      </w:r>
      <w:r>
        <w:rPr>
          <w:rFonts w:ascii="宋体" w:hAnsi="宋体" w:cs="Arial"/>
          <w:color w:val="auto"/>
          <w:sz w:val="24"/>
          <w:szCs w:val="24"/>
        </w:rPr>
        <w:t>付合同总价</w:t>
      </w:r>
      <w:r>
        <w:rPr>
          <w:rFonts w:hint="eastAsia" w:ascii="宋体" w:hAnsi="宋体" w:cs="Arial"/>
          <w:color w:val="auto"/>
          <w:sz w:val="24"/>
          <w:szCs w:val="24"/>
          <w:u w:val="single"/>
        </w:rPr>
        <w:t>45</w:t>
      </w:r>
      <w:r>
        <w:rPr>
          <w:rFonts w:ascii="宋体" w:hAnsi="宋体" w:cs="Arial"/>
          <w:color w:val="auto"/>
          <w:sz w:val="24"/>
          <w:szCs w:val="24"/>
          <w:u w:val="single"/>
        </w:rPr>
        <w:t>%</w:t>
      </w:r>
      <w:r>
        <w:rPr>
          <w:rFonts w:ascii="宋体" w:hAnsi="宋体" w:cs="Arial"/>
          <w:color w:val="auto"/>
          <w:sz w:val="24"/>
          <w:szCs w:val="24"/>
        </w:rPr>
        <w:t>的合同款</w:t>
      </w:r>
      <w:r>
        <w:rPr>
          <w:rFonts w:hint="eastAsia" w:ascii="宋体" w:hAnsi="宋体" w:cs="Arial"/>
          <w:color w:val="auto"/>
          <w:sz w:val="24"/>
          <w:szCs w:val="24"/>
        </w:rPr>
        <w:t>。</w:t>
      </w:r>
      <w:r>
        <w:rPr>
          <w:rFonts w:ascii="宋体" w:hAnsi="宋体" w:cs="Arial"/>
          <w:color w:val="auto"/>
          <w:sz w:val="24"/>
          <w:szCs w:val="24"/>
        </w:rPr>
        <w:t>设备安装调试完成并且</w:t>
      </w:r>
      <w:r>
        <w:rPr>
          <w:rFonts w:hint="eastAsia" w:ascii="宋体" w:hAnsi="宋体" w:cs="Arial"/>
          <w:color w:val="auto"/>
          <w:sz w:val="24"/>
          <w:szCs w:val="24"/>
        </w:rPr>
        <w:t>竣工验收</w:t>
      </w:r>
      <w:r>
        <w:rPr>
          <w:rFonts w:ascii="宋体" w:hAnsi="宋体" w:cs="Arial"/>
          <w:color w:val="auto"/>
          <w:sz w:val="24"/>
          <w:szCs w:val="24"/>
        </w:rPr>
        <w:t>合格</w:t>
      </w:r>
      <w:r>
        <w:rPr>
          <w:rFonts w:hint="eastAsia" w:ascii="宋体" w:hAnsi="宋体" w:cs="Arial"/>
          <w:color w:val="auto"/>
          <w:sz w:val="24"/>
          <w:szCs w:val="24"/>
        </w:rPr>
        <w:t>后，项目经理签字确认并收到乙方</w:t>
      </w:r>
      <w:r>
        <w:rPr>
          <w:rFonts w:ascii="宋体" w:hAnsi="宋体" w:cs="Arial"/>
          <w:color w:val="auto"/>
          <w:sz w:val="24"/>
          <w:szCs w:val="24"/>
        </w:rPr>
        <w:t>开具</w:t>
      </w:r>
      <w:r>
        <w:rPr>
          <w:rFonts w:hint="eastAsia" w:ascii="宋体" w:hAnsi="宋体" w:cs="Arial"/>
          <w:color w:val="auto"/>
          <w:sz w:val="24"/>
          <w:szCs w:val="24"/>
        </w:rPr>
        <w:t>的合同总价</w:t>
      </w:r>
      <w:r>
        <w:rPr>
          <w:rFonts w:hint="eastAsia" w:ascii="宋体" w:hAnsi="宋体" w:cs="Arial"/>
          <w:color w:val="auto"/>
          <w:sz w:val="24"/>
          <w:szCs w:val="24"/>
          <w:u w:val="single"/>
        </w:rPr>
        <w:t>5%</w:t>
      </w:r>
      <w:r>
        <w:rPr>
          <w:rFonts w:hint="eastAsia" w:ascii="宋体" w:hAnsi="宋体" w:cs="Arial"/>
          <w:color w:val="auto"/>
          <w:sz w:val="24"/>
          <w:szCs w:val="24"/>
        </w:rPr>
        <w:t>的</w:t>
      </w:r>
      <w:r>
        <w:rPr>
          <w:rFonts w:ascii="宋体" w:hAnsi="宋体" w:cs="Arial"/>
          <w:color w:val="auto"/>
          <w:sz w:val="24"/>
          <w:szCs w:val="24"/>
        </w:rPr>
        <w:t>增值税专用发票后</w:t>
      </w:r>
      <w:r>
        <w:rPr>
          <w:rFonts w:hint="eastAsia" w:ascii="宋体" w:hAnsi="宋体" w:cs="Arial"/>
          <w:color w:val="auto"/>
          <w:sz w:val="24"/>
          <w:szCs w:val="24"/>
        </w:rPr>
        <w:t>，</w:t>
      </w:r>
      <w:r>
        <w:rPr>
          <w:rFonts w:ascii="宋体" w:hAnsi="宋体" w:cs="Arial"/>
          <w:color w:val="auto"/>
          <w:sz w:val="24"/>
          <w:szCs w:val="24"/>
        </w:rPr>
        <w:t>甲方在</w:t>
      </w:r>
      <w:r>
        <w:rPr>
          <w:rFonts w:hint="eastAsia" w:ascii="宋体" w:hAnsi="宋体" w:cs="Arial"/>
          <w:color w:val="auto"/>
          <w:sz w:val="24"/>
          <w:szCs w:val="24"/>
          <w:u w:val="single"/>
        </w:rPr>
        <w:t>5</w:t>
      </w:r>
      <w:r>
        <w:rPr>
          <w:rFonts w:hint="eastAsia" w:ascii="宋体" w:hAnsi="宋体" w:cs="Arial"/>
          <w:color w:val="auto"/>
          <w:sz w:val="24"/>
          <w:szCs w:val="24"/>
        </w:rPr>
        <w:t>个工作日内支</w:t>
      </w:r>
      <w:r>
        <w:rPr>
          <w:rFonts w:ascii="宋体" w:hAnsi="宋体" w:cs="Arial"/>
          <w:color w:val="auto"/>
          <w:sz w:val="24"/>
          <w:szCs w:val="24"/>
        </w:rPr>
        <w:t>付合同总价</w:t>
      </w:r>
      <w:r>
        <w:rPr>
          <w:rFonts w:ascii="宋体" w:hAnsi="宋体" w:cs="Arial"/>
          <w:color w:val="auto"/>
          <w:sz w:val="24"/>
          <w:szCs w:val="24"/>
          <w:u w:val="single"/>
        </w:rPr>
        <w:t>5%</w:t>
      </w:r>
      <w:r>
        <w:rPr>
          <w:rFonts w:ascii="宋体" w:hAnsi="宋体" w:cs="Arial"/>
          <w:color w:val="auto"/>
          <w:sz w:val="24"/>
          <w:szCs w:val="24"/>
        </w:rPr>
        <w:t>的合同款</w:t>
      </w:r>
      <w:r>
        <w:rPr>
          <w:rFonts w:hint="eastAsia" w:ascii="宋体" w:hAnsi="宋体" w:cs="Arial"/>
          <w:color w:val="auto"/>
          <w:sz w:val="24"/>
          <w:szCs w:val="24"/>
        </w:rPr>
        <w:t>。</w:t>
      </w:r>
    </w:p>
    <w:p>
      <w:pPr>
        <w:spacing w:line="360" w:lineRule="auto"/>
        <w:ind w:firstLine="480" w:firstLineChars="200"/>
        <w:rPr>
          <w:rFonts w:ascii="宋体" w:hAnsi="宋体" w:cs="Arial"/>
          <w:color w:val="auto"/>
          <w:sz w:val="24"/>
          <w:szCs w:val="24"/>
          <w:u w:val="single"/>
        </w:rPr>
      </w:pPr>
      <w:r>
        <w:rPr>
          <w:rFonts w:hint="eastAsia" w:ascii="宋体" w:hAnsi="宋体" w:cs="Arial"/>
          <w:color w:val="auto"/>
          <w:sz w:val="24"/>
          <w:szCs w:val="24"/>
        </w:rPr>
        <w:t>3、支付方式：现金或银票。</w:t>
      </w:r>
    </w:p>
    <w:p>
      <w:pPr>
        <w:spacing w:line="360" w:lineRule="auto"/>
        <w:ind w:firstLine="480" w:firstLineChars="200"/>
        <w:rPr>
          <w:rFonts w:ascii="宋体" w:hAnsi="宋体"/>
          <w:color w:val="auto"/>
          <w:sz w:val="24"/>
          <w:szCs w:val="24"/>
        </w:rPr>
      </w:pPr>
      <w:r>
        <w:rPr>
          <w:rFonts w:hint="eastAsia" w:ascii="宋体" w:hAnsi="宋体" w:cs="Arial"/>
          <w:color w:val="auto"/>
          <w:sz w:val="24"/>
          <w:szCs w:val="24"/>
        </w:rPr>
        <w:t>4、</w:t>
      </w:r>
      <w:r>
        <w:rPr>
          <w:rFonts w:hint="eastAsia" w:ascii="宋体" w:hAnsi="宋体"/>
          <w:color w:val="auto"/>
          <w:sz w:val="24"/>
          <w:szCs w:val="24"/>
        </w:rPr>
        <w:t>乙方应按约定时间交货，逾期交货的，每天按未交货额的0.5%向甲方支付违约金，并赔偿甲方造成的经济损失；逾期3天未交货，甲方有权单方终止合同，乙方向甲方支付合同总款5％的违约金，赔偿甲方全部损失(乙方提前通知并得到甲方书面认可情况除外)。如甲方因故需要取消合同，或变更合同部份条款，必须提前通知乙方，征得乙方同意后生效。</w:t>
      </w:r>
    </w:p>
    <w:p>
      <w:pPr>
        <w:spacing w:line="360" w:lineRule="auto"/>
        <w:ind w:firstLine="480" w:firstLineChars="200"/>
        <w:rPr>
          <w:rFonts w:ascii="宋体" w:hAnsi="宋体" w:cs="Arial"/>
          <w:color w:val="auto"/>
          <w:sz w:val="24"/>
          <w:szCs w:val="24"/>
          <w:u w:val="single"/>
        </w:rPr>
      </w:pPr>
      <w:r>
        <w:rPr>
          <w:rFonts w:hint="eastAsia" w:ascii="宋体" w:hAnsi="宋体"/>
          <w:color w:val="auto"/>
          <w:sz w:val="24"/>
          <w:szCs w:val="24"/>
        </w:rPr>
        <w:t>5、甲方应按约定时间付款，逾期付款的，每天按未付款额的0</w:t>
      </w:r>
      <w:r>
        <w:rPr>
          <w:rFonts w:ascii="宋体" w:hAnsi="宋体"/>
          <w:color w:val="auto"/>
          <w:sz w:val="24"/>
          <w:szCs w:val="24"/>
        </w:rPr>
        <w:t>.5</w:t>
      </w:r>
      <w:r>
        <w:rPr>
          <w:rFonts w:hint="eastAsia" w:ascii="宋体" w:hAnsi="宋体"/>
          <w:color w:val="auto"/>
          <w:sz w:val="24"/>
          <w:szCs w:val="24"/>
        </w:rPr>
        <w:t>%向乙方支付违约金，并赔偿乙方造成的经济损失；逾期3天未付款，乙方有权单方终止合同，甲方向乙方支付合同总款5％的违约金，赔偿乙方全部损失(甲方提前通知并得到乙方书面认可情况除外)。如乙方因故需要取消合同，或变更合同部份条款，必须提前通知甲方，征得甲方同意后生效。</w:t>
      </w:r>
    </w:p>
    <w:p>
      <w:pPr>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 xml:space="preserve">六、验收方法 </w:t>
      </w:r>
    </w:p>
    <w:p>
      <w:pPr>
        <w:spacing w:line="360" w:lineRule="auto"/>
        <w:ind w:firstLine="480" w:firstLineChars="200"/>
        <w:rPr>
          <w:rFonts w:ascii="宋体" w:hAnsi="宋体" w:cs="Arial"/>
          <w:b/>
          <w:bCs/>
          <w:color w:val="auto"/>
          <w:sz w:val="24"/>
          <w:szCs w:val="24"/>
        </w:rPr>
      </w:pPr>
      <w:r>
        <w:rPr>
          <w:rFonts w:hint="eastAsia" w:ascii="宋体" w:hAnsi="宋体"/>
          <w:color w:val="auto"/>
          <w:sz w:val="24"/>
          <w:szCs w:val="24"/>
        </w:rPr>
        <w:t>1、产品运抵甲方指定的地点当日，甲方应组织相关人员进行卸货及验收，经验收若发现数量、外观有缺损或规格型号等不符合本合同之约定应当面校验；</w:t>
      </w:r>
      <w:r>
        <w:rPr>
          <w:rFonts w:hint="eastAsia" w:ascii="宋体" w:hAnsi="宋体"/>
          <w:color w:val="auto"/>
          <w:kern w:val="0"/>
          <w:sz w:val="24"/>
          <w:szCs w:val="24"/>
        </w:rPr>
        <w:t>乙方应在甲方提出异议后5日内无条件补足或更换，直至符合本合同及附件的约定，由此造成延期交货或安装工期延误的，按本合同有关规定处理。甲方的验收不视为对产品质量和潜在瑕疵的认可。</w:t>
      </w:r>
    </w:p>
    <w:p>
      <w:pPr>
        <w:spacing w:line="360" w:lineRule="auto"/>
        <w:ind w:firstLine="480" w:firstLineChars="200"/>
        <w:rPr>
          <w:rFonts w:ascii="宋体" w:hAnsi="宋体" w:cs="Arial"/>
          <w:b/>
          <w:bCs/>
          <w:color w:val="auto"/>
          <w:sz w:val="24"/>
          <w:szCs w:val="24"/>
        </w:rPr>
      </w:pPr>
      <w:r>
        <w:rPr>
          <w:rFonts w:hint="eastAsia" w:ascii="宋体" w:hAnsi="宋体"/>
          <w:color w:val="auto"/>
          <w:sz w:val="24"/>
          <w:szCs w:val="24"/>
        </w:rPr>
        <w:t>2、乙方未按合同规定的数量交货，甲方仍有需要的，应照数补交，按延期交货处理。如乙方不能达成甲方要求，甲方按货款5%向乙方收取违约金，并承担甲方相关损失。</w:t>
      </w:r>
    </w:p>
    <w:p>
      <w:pPr>
        <w:spacing w:line="360" w:lineRule="auto"/>
        <w:ind w:firstLine="480" w:firstLineChars="200"/>
        <w:rPr>
          <w:rFonts w:ascii="宋体" w:hAnsi="宋体" w:cs="Arial"/>
          <w:b/>
          <w:bCs/>
          <w:color w:val="auto"/>
          <w:sz w:val="24"/>
          <w:szCs w:val="24"/>
        </w:rPr>
      </w:pPr>
      <w:r>
        <w:rPr>
          <w:rFonts w:hint="eastAsia" w:ascii="宋体" w:hAnsi="宋体" w:cs="Arial"/>
          <w:bCs/>
          <w:color w:val="auto"/>
          <w:sz w:val="24"/>
          <w:szCs w:val="24"/>
        </w:rPr>
        <w:t>3、</w:t>
      </w:r>
      <w:r>
        <w:rPr>
          <w:rFonts w:hint="eastAsia" w:ascii="宋体" w:hAnsi="宋体"/>
          <w:color w:val="auto"/>
          <w:sz w:val="24"/>
          <w:szCs w:val="24"/>
        </w:rPr>
        <w:t>甲方现场人员验收货仅代表对货物的数量、品种、外观、规格型号的确认，不能代表对其质量、性能的验收。</w:t>
      </w:r>
    </w:p>
    <w:p>
      <w:pPr>
        <w:spacing w:line="360" w:lineRule="auto"/>
        <w:ind w:firstLine="480" w:firstLineChars="200"/>
        <w:rPr>
          <w:rFonts w:ascii="宋体" w:hAnsi="宋体" w:cs="Arial"/>
          <w:b/>
          <w:bCs/>
          <w:color w:val="auto"/>
          <w:sz w:val="24"/>
          <w:szCs w:val="24"/>
        </w:rPr>
      </w:pPr>
      <w:r>
        <w:rPr>
          <w:rFonts w:hint="eastAsia" w:ascii="宋体" w:hAnsi="宋体" w:cs="Arial"/>
          <w:bCs/>
          <w:color w:val="auto"/>
          <w:sz w:val="24"/>
          <w:szCs w:val="24"/>
        </w:rPr>
        <w:t>4、</w:t>
      </w:r>
      <w:r>
        <w:rPr>
          <w:rFonts w:hint="eastAsia" w:ascii="宋体" w:hAnsi="宋体"/>
          <w:color w:val="auto"/>
          <w:sz w:val="24"/>
          <w:szCs w:val="24"/>
        </w:rPr>
        <w:t>甲方条件具备后，通知乙方到项目现场进行技术指导、调试、运行等。</w:t>
      </w:r>
    </w:p>
    <w:p>
      <w:pPr>
        <w:spacing w:line="360" w:lineRule="auto"/>
        <w:ind w:firstLine="482" w:firstLineChars="200"/>
        <w:rPr>
          <w:rFonts w:ascii="黑体" w:hAnsi="黑体" w:eastAsia="黑体" w:cs="Arial"/>
          <w:b/>
          <w:color w:val="auto"/>
          <w:sz w:val="24"/>
          <w:szCs w:val="24"/>
        </w:rPr>
      </w:pPr>
      <w:r>
        <w:rPr>
          <w:rFonts w:hint="eastAsia" w:ascii="黑体" w:hAnsi="黑体" w:eastAsia="黑体" w:cs="Arial"/>
          <w:b/>
          <w:bCs/>
          <w:color w:val="auto"/>
          <w:sz w:val="24"/>
          <w:szCs w:val="24"/>
        </w:rPr>
        <w:t>七、对产品提出异议的时间和办法</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1、甲方在验收时，如发现产品的品种、型号、规格和质量不符约定，有权拒收，甲方代为保管的，乙方应承担保管费用，甲方不对非因故意或重大过失或不可抗力因素导致的产品灭失承担任何责任。</w:t>
      </w:r>
    </w:p>
    <w:p>
      <w:pPr>
        <w:spacing w:line="360" w:lineRule="auto"/>
        <w:ind w:firstLine="480" w:firstLineChars="200"/>
        <w:outlineLvl w:val="0"/>
        <w:rPr>
          <w:rFonts w:ascii="宋体" w:hAnsi="宋体" w:cs="Arial"/>
          <w:color w:val="auto"/>
          <w:sz w:val="24"/>
          <w:szCs w:val="24"/>
        </w:rPr>
      </w:pPr>
      <w:r>
        <w:rPr>
          <w:rFonts w:hint="eastAsia" w:ascii="宋体" w:hAnsi="宋体" w:cs="Arial"/>
          <w:color w:val="auto"/>
          <w:sz w:val="24"/>
          <w:szCs w:val="24"/>
        </w:rPr>
        <w:t>2、乙方接到甲方异议后，应在三天内即负责处理，否则，即视为默认甲方提出的异议。</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3、甲方提出的异议中，应说明不符约定的情形，提出对不符合约定产品的处理意见，以便乙方及时处理。</w:t>
      </w:r>
    </w:p>
    <w:p>
      <w:pPr>
        <w:spacing w:line="360" w:lineRule="auto"/>
        <w:ind w:firstLine="482" w:firstLineChars="200"/>
        <w:rPr>
          <w:rFonts w:ascii="黑体" w:hAnsi="黑体" w:eastAsia="黑体" w:cs="Arial"/>
          <w:color w:val="auto"/>
          <w:sz w:val="24"/>
          <w:szCs w:val="24"/>
        </w:rPr>
      </w:pPr>
      <w:r>
        <w:rPr>
          <w:rFonts w:hint="eastAsia" w:ascii="黑体" w:hAnsi="黑体" w:eastAsia="黑体" w:cs="Arial"/>
          <w:b/>
          <w:bCs/>
          <w:color w:val="auto"/>
          <w:sz w:val="24"/>
          <w:szCs w:val="24"/>
        </w:rPr>
        <w:t>八、所有权及风险的转移</w:t>
      </w:r>
    </w:p>
    <w:p>
      <w:pPr>
        <w:tabs>
          <w:tab w:val="left" w:pos="720"/>
          <w:tab w:val="left" w:pos="108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1、在货物交由甲方前，产品的运输风险由乙方承担。</w:t>
      </w:r>
    </w:p>
    <w:p>
      <w:pPr>
        <w:tabs>
          <w:tab w:val="left" w:pos="108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2、在甲方对产品清点无误后，该产品灭失、毁损的风险转移至甲方。</w:t>
      </w:r>
    </w:p>
    <w:p>
      <w:pPr>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九、质保期及售后服务</w:t>
      </w:r>
    </w:p>
    <w:p>
      <w:pPr>
        <w:spacing w:line="360" w:lineRule="auto"/>
        <w:ind w:firstLine="480" w:firstLineChars="200"/>
        <w:rPr>
          <w:rFonts w:ascii="宋体" w:hAnsi="宋体"/>
          <w:color w:val="auto"/>
          <w:sz w:val="24"/>
          <w:szCs w:val="24"/>
        </w:rPr>
      </w:pPr>
      <w:r>
        <w:rPr>
          <w:rFonts w:hint="eastAsia" w:ascii="宋体" w:hAnsi="宋体" w:cs="Arial"/>
          <w:color w:val="auto"/>
          <w:sz w:val="24"/>
          <w:szCs w:val="24"/>
        </w:rPr>
        <w:t>1、</w:t>
      </w:r>
      <w:r>
        <w:rPr>
          <w:rFonts w:hint="eastAsia" w:ascii="宋体" w:hAnsi="宋体"/>
          <w:color w:val="auto"/>
          <w:sz w:val="24"/>
          <w:szCs w:val="24"/>
        </w:rPr>
        <w:t>乙方承诺所售产品的质保期为原厂商</w:t>
      </w: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年。质保期限从竣工验收合格之日起算。</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2、乙方应配合甲方做好现场所供设备的调试运行任务，并针对甲方人员进行现场设备使用的说明及培训。</w:t>
      </w:r>
    </w:p>
    <w:p>
      <w:pPr>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十、甲方的违约责任</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1、甲方中途取消合同，如取得乙方书面同意取消和退货的，不承担违约责任。</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2、甲方逾期付款的，向乙方偿付逾期付款部分的每日0.</w:t>
      </w:r>
      <w:r>
        <w:rPr>
          <w:rFonts w:ascii="宋体" w:hAnsi="宋体" w:cs="Arial"/>
          <w:color w:val="auto"/>
          <w:sz w:val="24"/>
          <w:szCs w:val="24"/>
        </w:rPr>
        <w:t>5</w:t>
      </w:r>
      <w:r>
        <w:rPr>
          <w:rFonts w:hint="eastAsia" w:ascii="宋体" w:hAnsi="宋体" w:cs="Arial"/>
          <w:color w:val="auto"/>
          <w:sz w:val="24"/>
          <w:szCs w:val="24"/>
        </w:rPr>
        <w:t>%违约金，但以应付款额的10%为限。如该违约金不足以弥补乙方与第三方签订的工程合同的损失金额的，除该违约金外，甲方还需要承担因此给乙方造成的一切损失，损失无法或不易计算衡量的，按照乙方与第三方签订的工程合同的合同金额的10%计算损失金额。</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3、甲方对自提产品未按照合同约定日期提货的，不得追究乙方的逾期交货责任，并应自己承担该批货物延期提货时间的保管、保养费用。</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4、甲方未按乙方要求及时付清款项所造成的货物延期交付应由甲方自己承担责任。</w:t>
      </w:r>
    </w:p>
    <w:p>
      <w:pPr>
        <w:spacing w:line="360" w:lineRule="auto"/>
        <w:ind w:firstLine="482" w:firstLineChars="200"/>
        <w:rPr>
          <w:rFonts w:ascii="黑体" w:hAnsi="黑体" w:eastAsia="黑体" w:cs="Arial"/>
          <w:b/>
          <w:bCs/>
          <w:color w:val="auto"/>
          <w:sz w:val="24"/>
          <w:szCs w:val="24"/>
        </w:rPr>
      </w:pPr>
      <w:r>
        <w:rPr>
          <w:rFonts w:hint="eastAsia" w:ascii="黑体" w:hAnsi="黑体" w:eastAsia="黑体" w:cs="Arial"/>
          <w:b/>
          <w:bCs/>
          <w:color w:val="auto"/>
          <w:sz w:val="24"/>
          <w:szCs w:val="24"/>
        </w:rPr>
        <w:t>十一、乙方的违约责任</w:t>
      </w:r>
    </w:p>
    <w:p>
      <w:pPr>
        <w:tabs>
          <w:tab w:val="left" w:pos="132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逾期交货超过十日，视为无法交货。乙方无法交货的，应向甲方偿付不超过不能交货部分货款10%的违约金，如该违约金不足以弥补甲方与第三方签订的工程合同的损失金额的，除该违约金外，乙方还需要承担因此给甲方造成的一切损失，损失无法或不易计算衡量的，按照甲方与第三方签订的工程合同的合同金额的10%计算损失金额。</w:t>
      </w:r>
    </w:p>
    <w:p>
      <w:pPr>
        <w:tabs>
          <w:tab w:val="left" w:pos="1320"/>
        </w:tabs>
        <w:spacing w:line="360" w:lineRule="auto"/>
        <w:ind w:firstLine="480" w:firstLineChars="200"/>
        <w:rPr>
          <w:rFonts w:ascii="宋体" w:hAnsi="宋体"/>
          <w:color w:val="auto"/>
          <w:sz w:val="24"/>
          <w:szCs w:val="24"/>
        </w:rPr>
      </w:pPr>
      <w:r>
        <w:rPr>
          <w:rFonts w:hint="eastAsia" w:ascii="宋体" w:hAnsi="宋体" w:cs="Arial"/>
          <w:color w:val="auto"/>
          <w:sz w:val="24"/>
          <w:szCs w:val="24"/>
        </w:rPr>
        <w:t>2、乙方所交货物的品种、型号、规格、质量等不符合约定的，应由甲方视具体情况决定重新按质论价、修理、调换或退货。因此导致直接损失由乙方承担，损失无法或不易计算衡量的，按照甲方与第三方签订的工程合同的合同金额的10%计算损失金额。</w:t>
      </w:r>
    </w:p>
    <w:p>
      <w:pPr>
        <w:tabs>
          <w:tab w:val="left" w:pos="132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3、乙方逾期交货的，应按照逾期交货部分的总额，向甲方承担每日0.</w:t>
      </w:r>
      <w:r>
        <w:rPr>
          <w:rFonts w:ascii="宋体" w:hAnsi="宋体" w:cs="Arial"/>
          <w:color w:val="auto"/>
          <w:sz w:val="24"/>
          <w:szCs w:val="24"/>
        </w:rPr>
        <w:t>5</w:t>
      </w:r>
      <w:r>
        <w:rPr>
          <w:rFonts w:hint="eastAsia" w:ascii="宋体" w:hAnsi="宋体" w:cs="Arial"/>
          <w:color w:val="auto"/>
          <w:sz w:val="24"/>
          <w:szCs w:val="24"/>
        </w:rPr>
        <w:t>%的违约金；该费用包括但不限于价格波动损失以及甲方因此需向第三人所承担的违约金等。</w:t>
      </w:r>
    </w:p>
    <w:p>
      <w:pPr>
        <w:tabs>
          <w:tab w:val="left" w:pos="132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4、货物错发到货地点或接货人的，乙方除应负责运交指定地点和交货人外，还应承担甲方因此多支付的一切费用和承担逾期交货的责任。</w:t>
      </w:r>
    </w:p>
    <w:p>
      <w:pPr>
        <w:tabs>
          <w:tab w:val="left" w:pos="1320"/>
        </w:tabs>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5、乙方逾期交货的，在发货前应与甲方协商，甲方仍需要的，乙方应如数补交，并负责逾期交货责任；甲方不再需要的，应当在接到乙方通知后十日内告知乙方，甲方有权办理合同解除手续。</w:t>
      </w:r>
    </w:p>
    <w:p>
      <w:pPr>
        <w:spacing w:line="360" w:lineRule="auto"/>
        <w:ind w:firstLine="482" w:firstLineChars="200"/>
        <w:rPr>
          <w:rFonts w:ascii="黑体" w:hAnsi="黑体" w:eastAsia="黑体" w:cs="Arial"/>
          <w:color w:val="auto"/>
          <w:sz w:val="24"/>
          <w:szCs w:val="24"/>
        </w:rPr>
      </w:pPr>
      <w:r>
        <w:rPr>
          <w:rFonts w:hint="eastAsia" w:ascii="黑体" w:hAnsi="黑体" w:eastAsia="黑体" w:cs="Arial"/>
          <w:b/>
          <w:bCs/>
          <w:color w:val="auto"/>
          <w:sz w:val="24"/>
          <w:szCs w:val="24"/>
        </w:rPr>
        <w:t>十二、不可抗力</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甲乙双方由于不可抗力的原因不能履行合同时，应及时向对方通报理由并取得有关证明，对方应根据情况给予免除或部分免除另一方的违约责任。本条款所指的不可抗力为天灾、战争、政府行为等不可预见、不可避免及不能克服的事件。</w:t>
      </w:r>
    </w:p>
    <w:p>
      <w:pPr>
        <w:spacing w:line="360" w:lineRule="auto"/>
        <w:ind w:firstLine="482" w:firstLineChars="200"/>
        <w:rPr>
          <w:rFonts w:ascii="黑体" w:hAnsi="黑体" w:eastAsia="黑体" w:cs="Arial"/>
          <w:color w:val="auto"/>
          <w:sz w:val="24"/>
          <w:szCs w:val="24"/>
        </w:rPr>
      </w:pPr>
      <w:r>
        <w:rPr>
          <w:rFonts w:hint="eastAsia" w:ascii="黑体" w:hAnsi="黑体" w:eastAsia="黑体" w:cs="Arial"/>
          <w:b/>
          <w:bCs/>
          <w:color w:val="auto"/>
          <w:sz w:val="24"/>
          <w:szCs w:val="24"/>
        </w:rPr>
        <w:t>十三、争议解决方式</w:t>
      </w:r>
    </w:p>
    <w:p>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因本合同所发生的争议，双方应尽量协商解决。协商不成，任何一方均有权将争议提交起甲方住所所在地人民法院解决。</w:t>
      </w:r>
    </w:p>
    <w:p>
      <w:pPr>
        <w:spacing w:line="360" w:lineRule="auto"/>
        <w:ind w:left="1136" w:leftChars="200" w:hanging="716" w:hangingChars="297"/>
        <w:rPr>
          <w:rFonts w:ascii="黑体" w:hAnsi="黑体" w:eastAsia="黑体" w:cs="Arial"/>
          <w:b/>
          <w:bCs/>
          <w:color w:val="auto"/>
          <w:sz w:val="24"/>
          <w:szCs w:val="24"/>
        </w:rPr>
      </w:pPr>
      <w:r>
        <w:rPr>
          <w:rFonts w:hint="eastAsia" w:ascii="黑体" w:hAnsi="黑体" w:eastAsia="黑体" w:cs="Arial"/>
          <w:b/>
          <w:bCs/>
          <w:color w:val="auto"/>
          <w:sz w:val="24"/>
          <w:szCs w:val="24"/>
        </w:rPr>
        <w:t>十四、合同生效</w:t>
      </w:r>
    </w:p>
    <w:p>
      <w:pPr>
        <w:spacing w:line="360" w:lineRule="auto"/>
        <w:ind w:firstLine="480" w:firstLineChars="200"/>
        <w:rPr>
          <w:rFonts w:ascii="宋体" w:hAnsi="宋体"/>
          <w:color w:val="auto"/>
          <w:sz w:val="24"/>
          <w:szCs w:val="24"/>
        </w:rPr>
      </w:pPr>
      <w:r>
        <w:rPr>
          <w:rFonts w:hint="eastAsia" w:ascii="宋体" w:hAnsi="宋体" w:cs="Arial"/>
          <w:color w:val="auto"/>
          <w:sz w:val="24"/>
          <w:szCs w:val="24"/>
        </w:rPr>
        <w:t>本合同自甲乙双方签字、盖章之日起生效。本合同一式陆份，甲乙双方各执叁份，同具效力。</w:t>
      </w:r>
      <w:r>
        <w:rPr>
          <w:rFonts w:hint="eastAsia" w:ascii="宋体" w:hAnsi="宋体"/>
          <w:color w:val="auto"/>
          <w:sz w:val="24"/>
          <w:szCs w:val="24"/>
        </w:rPr>
        <w:t>本合同传真件或扫描件与原件具有同等的法律效应。</w:t>
      </w:r>
    </w:p>
    <w:p>
      <w:pPr>
        <w:spacing w:line="360" w:lineRule="auto"/>
        <w:rPr>
          <w:rFonts w:ascii="宋体" w:hAnsi="宋体"/>
          <w:bCs/>
          <w:color w:val="auto"/>
          <w:sz w:val="24"/>
          <w:szCs w:val="24"/>
        </w:rPr>
      </w:pPr>
    </w:p>
    <w:p>
      <w:pPr>
        <w:spacing w:line="360" w:lineRule="auto"/>
        <w:rPr>
          <w:rFonts w:hint="default" w:ascii="黑体" w:hAnsi="黑体" w:eastAsia="黑体" w:cs="Arial"/>
          <w:b/>
          <w:color w:val="auto"/>
          <w:sz w:val="24"/>
          <w:szCs w:val="24"/>
          <w:u w:val="single"/>
          <w:lang w:val="en-US" w:eastAsia="zh-CN"/>
        </w:rPr>
      </w:pPr>
      <w:r>
        <w:rPr>
          <w:rFonts w:hint="eastAsia" w:ascii="黑体" w:hAnsi="黑体" w:eastAsia="黑体" w:cs="Arial"/>
          <w:b/>
          <w:bCs/>
          <w:color w:val="auto"/>
          <w:sz w:val="24"/>
          <w:szCs w:val="24"/>
        </w:rPr>
        <w:t>甲  方：</w:t>
      </w:r>
      <w:r>
        <w:rPr>
          <w:rFonts w:hint="eastAsia" w:ascii="黑体" w:hAnsi="黑体" w:eastAsia="黑体" w:cs="Arial"/>
          <w:b/>
          <w:color w:val="auto"/>
          <w:sz w:val="24"/>
          <w:szCs w:val="24"/>
          <w:u w:val="single"/>
          <w:lang w:eastAsia="zh-CN"/>
        </w:rPr>
        <w:t>重庆机场信息通信网络有限公司</w:t>
      </w:r>
      <w:r>
        <w:rPr>
          <w:rFonts w:hint="eastAsia" w:ascii="黑体" w:hAnsi="黑体" w:eastAsia="黑体" w:cs="Arial"/>
          <w:b/>
          <w:color w:val="auto"/>
          <w:sz w:val="24"/>
          <w:szCs w:val="24"/>
          <w:u w:val="single"/>
          <w:lang w:val="en-US" w:eastAsia="zh-CN"/>
        </w:rPr>
        <w:t xml:space="preserve">  </w:t>
      </w:r>
      <w:r>
        <w:rPr>
          <w:rFonts w:hint="eastAsia" w:ascii="黑体" w:hAnsi="黑体" w:eastAsia="黑体" w:cs="Arial"/>
          <w:b/>
          <w:color w:val="auto"/>
          <w:sz w:val="24"/>
          <w:szCs w:val="24"/>
        </w:rPr>
        <w:t xml:space="preserve">  </w:t>
      </w:r>
      <w:r>
        <w:rPr>
          <w:rFonts w:hint="eastAsia" w:ascii="黑体" w:hAnsi="黑体" w:eastAsia="黑体" w:cs="Arial"/>
          <w:b/>
          <w:color w:val="auto"/>
          <w:sz w:val="24"/>
          <w:szCs w:val="24"/>
          <w:lang w:val="en-US" w:eastAsia="zh-CN"/>
        </w:rPr>
        <w:t xml:space="preserve"> </w:t>
      </w:r>
      <w:r>
        <w:rPr>
          <w:rFonts w:hint="eastAsia" w:ascii="黑体" w:hAnsi="黑体" w:eastAsia="黑体" w:cs="Arial"/>
          <w:b/>
          <w:bCs/>
          <w:color w:val="auto"/>
          <w:sz w:val="24"/>
          <w:szCs w:val="24"/>
        </w:rPr>
        <w:t>乙 方:</w:t>
      </w:r>
      <w:r>
        <w:rPr>
          <w:rFonts w:hint="eastAsia" w:ascii="黑体" w:hAnsi="黑体" w:eastAsia="黑体" w:cs="Arial"/>
          <w:b/>
          <w:color w:val="auto"/>
          <w:sz w:val="24"/>
          <w:szCs w:val="24"/>
          <w:u w:val="single"/>
          <w:lang w:val="en-US" w:eastAsia="zh-CN"/>
        </w:rPr>
        <w:t xml:space="preserve">                             </w:t>
      </w:r>
    </w:p>
    <w:p>
      <w:pPr>
        <w:spacing w:before="120" w:beforeLines="50" w:after="120" w:afterLines="50" w:line="360" w:lineRule="auto"/>
        <w:rPr>
          <w:rFonts w:ascii="黑体" w:hAnsi="黑体" w:eastAsia="黑体" w:cs="Arial"/>
          <w:b/>
          <w:bCs/>
          <w:color w:val="auto"/>
          <w:sz w:val="24"/>
          <w:szCs w:val="24"/>
        </w:rPr>
      </w:pPr>
      <w:r>
        <w:rPr>
          <w:rFonts w:hint="eastAsia" w:ascii="黑体" w:hAnsi="黑体" w:eastAsia="黑体" w:cs="Arial"/>
          <w:b/>
          <w:bCs/>
          <w:color w:val="auto"/>
          <w:sz w:val="24"/>
          <w:szCs w:val="24"/>
        </w:rPr>
        <w:t xml:space="preserve">代表人：                              </w:t>
      </w:r>
      <w:r>
        <w:rPr>
          <w:rFonts w:hint="eastAsia" w:ascii="黑体" w:hAnsi="黑体" w:eastAsia="黑体" w:cs="Arial"/>
          <w:color w:val="auto"/>
          <w:sz w:val="24"/>
          <w:szCs w:val="24"/>
        </w:rPr>
        <w:t xml:space="preserve">   </w:t>
      </w:r>
      <w:r>
        <w:rPr>
          <w:rFonts w:hint="eastAsia" w:ascii="黑体" w:hAnsi="黑体" w:eastAsia="黑体" w:cs="Arial"/>
          <w:b/>
          <w:bCs/>
          <w:color w:val="auto"/>
          <w:sz w:val="24"/>
          <w:szCs w:val="24"/>
        </w:rPr>
        <w:t xml:space="preserve">代表人：  </w:t>
      </w:r>
      <w:r>
        <w:rPr>
          <w:rFonts w:hint="eastAsia" w:ascii="黑体" w:hAnsi="黑体" w:eastAsia="黑体" w:cs="Arial"/>
          <w:b/>
          <w:color w:val="auto"/>
          <w:sz w:val="24"/>
          <w:szCs w:val="24"/>
        </w:rPr>
        <w:t xml:space="preserve">               </w:t>
      </w:r>
      <w:r>
        <w:rPr>
          <w:rFonts w:hint="eastAsia" w:ascii="黑体" w:hAnsi="黑体" w:eastAsia="黑体" w:cs="Arial"/>
          <w:b/>
          <w:bCs/>
          <w:color w:val="auto"/>
          <w:sz w:val="24"/>
          <w:szCs w:val="24"/>
        </w:rPr>
        <w:t xml:space="preserve">           </w:t>
      </w:r>
    </w:p>
    <w:p>
      <w:pPr>
        <w:spacing w:line="360" w:lineRule="auto"/>
        <w:rPr>
          <w:rFonts w:ascii="黑体" w:hAnsi="黑体" w:eastAsia="黑体" w:cs="Arial"/>
          <w:b/>
          <w:bCs/>
          <w:color w:val="auto"/>
          <w:sz w:val="24"/>
          <w:szCs w:val="24"/>
          <w:u w:val="single"/>
        </w:rPr>
      </w:pPr>
      <w:r>
        <w:rPr>
          <w:rFonts w:hint="eastAsia" w:ascii="黑体" w:hAnsi="黑体" w:eastAsia="黑体" w:cs="Arial"/>
          <w:b/>
          <w:bCs/>
          <w:color w:val="auto"/>
          <w:sz w:val="24"/>
          <w:szCs w:val="24"/>
        </w:rPr>
        <w:t>地  址：</w:t>
      </w:r>
      <w:r>
        <w:rPr>
          <w:rFonts w:hint="eastAsia" w:ascii="黑体" w:hAnsi="黑体" w:eastAsia="黑体" w:cs="Arial"/>
          <w:b/>
          <w:bCs/>
          <w:color w:val="auto"/>
          <w:sz w:val="24"/>
          <w:szCs w:val="24"/>
          <w:u w:val="single"/>
        </w:rPr>
        <w:t>重庆市渝北区江北机场内</w:t>
      </w:r>
      <w:r>
        <w:rPr>
          <w:rFonts w:hint="eastAsia" w:ascii="黑体" w:hAnsi="黑体" w:eastAsia="黑体" w:cs="Arial"/>
          <w:b/>
          <w:bCs/>
          <w:color w:val="auto"/>
          <w:sz w:val="24"/>
          <w:szCs w:val="24"/>
        </w:rPr>
        <w:t xml:space="preserve">     </w:t>
      </w:r>
      <w:r>
        <w:rPr>
          <w:rFonts w:hint="eastAsia" w:ascii="黑体" w:hAnsi="黑体" w:eastAsia="黑体" w:cs="Arial"/>
          <w:b/>
          <w:bCs/>
          <w:color w:val="auto"/>
          <w:sz w:val="24"/>
          <w:szCs w:val="24"/>
          <w:lang w:val="en-US" w:eastAsia="zh-CN"/>
        </w:rPr>
        <w:t xml:space="preserve">  </w:t>
      </w:r>
      <w:r>
        <w:rPr>
          <w:rFonts w:hint="eastAsia" w:ascii="黑体" w:hAnsi="黑体" w:eastAsia="黑体" w:cs="Arial"/>
          <w:b/>
          <w:bCs/>
          <w:color w:val="auto"/>
          <w:sz w:val="24"/>
          <w:szCs w:val="24"/>
        </w:rPr>
        <w:t xml:space="preserve"> </w:t>
      </w:r>
      <w:r>
        <w:rPr>
          <w:rFonts w:hint="eastAsia" w:ascii="黑体" w:hAnsi="黑体" w:eastAsia="黑体" w:cs="Arial"/>
          <w:b/>
          <w:bCs/>
          <w:color w:val="auto"/>
          <w:sz w:val="24"/>
          <w:szCs w:val="24"/>
          <w:lang w:val="en-US" w:eastAsia="zh-CN"/>
        </w:rPr>
        <w:t xml:space="preserve">   </w:t>
      </w:r>
      <w:r>
        <w:rPr>
          <w:rFonts w:hint="eastAsia" w:ascii="黑体" w:hAnsi="黑体" w:eastAsia="黑体" w:cs="Arial"/>
          <w:b/>
          <w:bCs/>
          <w:color w:val="auto"/>
          <w:sz w:val="24"/>
          <w:szCs w:val="24"/>
        </w:rPr>
        <w:t>地  址</w:t>
      </w:r>
      <w:r>
        <w:rPr>
          <w:rFonts w:hint="eastAsia" w:ascii="黑体" w:hAnsi="黑体" w:eastAsia="黑体" w:cs="Arial"/>
          <w:b/>
          <w:bCs/>
          <w:color w:val="0000FF"/>
          <w:sz w:val="24"/>
          <w:szCs w:val="24"/>
        </w:rPr>
        <w:t>：</w:t>
      </w:r>
      <w:r>
        <w:rPr>
          <w:rFonts w:hint="eastAsia" w:ascii="黑体" w:hAnsi="黑体" w:eastAsia="黑体" w:cs="Arial"/>
          <w:b/>
          <w:color w:val="0000FF"/>
          <w:sz w:val="24"/>
          <w:szCs w:val="24"/>
          <w:u w:val="single"/>
          <w:lang w:val="en-US" w:eastAsia="zh-CN"/>
        </w:rPr>
        <w:t xml:space="preserve">                       </w:t>
      </w:r>
      <w:r>
        <w:rPr>
          <w:rFonts w:hint="eastAsia" w:ascii="黑体" w:hAnsi="黑体" w:eastAsia="黑体" w:cs="Arial"/>
          <w:b/>
          <w:bCs/>
          <w:color w:val="0000FF"/>
          <w:sz w:val="24"/>
          <w:szCs w:val="24"/>
        </w:rPr>
        <w:t xml:space="preserve">                                 </w:t>
      </w:r>
    </w:p>
    <w:p>
      <w:pPr>
        <w:spacing w:line="360" w:lineRule="auto"/>
        <w:rPr>
          <w:rFonts w:hint="default" w:ascii="黑体" w:hAnsi="黑体" w:eastAsia="黑体" w:cs="Arial"/>
          <w:b/>
          <w:bCs/>
          <w:color w:val="auto"/>
          <w:sz w:val="24"/>
          <w:szCs w:val="24"/>
          <w:u w:val="single"/>
          <w:lang w:val="en-US" w:eastAsia="zh-CN"/>
        </w:rPr>
      </w:pPr>
      <w:r>
        <w:rPr>
          <w:rFonts w:hint="eastAsia" w:ascii="黑体" w:hAnsi="黑体" w:eastAsia="黑体" w:cs="Arial"/>
          <w:b/>
          <w:bCs/>
          <w:color w:val="auto"/>
          <w:sz w:val="24"/>
          <w:szCs w:val="24"/>
        </w:rPr>
        <w:t>电  话：</w:t>
      </w:r>
      <w:r>
        <w:rPr>
          <w:rFonts w:hint="eastAsia" w:ascii="黑体" w:hAnsi="黑体" w:eastAsia="黑体" w:cs="Arial"/>
          <w:b/>
          <w:bCs/>
          <w:color w:val="auto"/>
          <w:sz w:val="24"/>
          <w:szCs w:val="24"/>
          <w:u w:val="single"/>
          <w:lang w:val="en-US" w:eastAsia="zh-CN"/>
        </w:rPr>
        <w:t>13983003838</w:t>
      </w:r>
      <w:r>
        <w:rPr>
          <w:rFonts w:hint="eastAsia" w:ascii="黑体" w:hAnsi="黑体" w:eastAsia="黑体" w:cs="Arial"/>
          <w:b/>
          <w:bCs/>
          <w:color w:val="auto"/>
          <w:sz w:val="24"/>
          <w:szCs w:val="24"/>
          <w:u w:val="single"/>
        </w:rPr>
        <w:t xml:space="preserve">                 </w:t>
      </w:r>
      <w:r>
        <w:rPr>
          <w:rFonts w:hint="eastAsia" w:ascii="黑体" w:hAnsi="黑体" w:eastAsia="黑体" w:cs="Arial"/>
          <w:b/>
          <w:bCs/>
          <w:color w:val="auto"/>
          <w:sz w:val="24"/>
          <w:szCs w:val="24"/>
        </w:rPr>
        <w:t xml:space="preserve">    </w:t>
      </w:r>
      <w:r>
        <w:rPr>
          <w:rFonts w:hint="eastAsia" w:ascii="黑体" w:hAnsi="黑体" w:eastAsia="黑体" w:cs="Arial"/>
          <w:b/>
          <w:bCs/>
          <w:color w:val="auto"/>
          <w:sz w:val="24"/>
          <w:szCs w:val="24"/>
          <w:lang w:val="en-US" w:eastAsia="zh-CN"/>
        </w:rPr>
        <w:t xml:space="preserve"> </w:t>
      </w:r>
      <w:r>
        <w:rPr>
          <w:rFonts w:hint="eastAsia" w:ascii="黑体" w:hAnsi="黑体" w:eastAsia="黑体" w:cs="Arial"/>
          <w:b/>
          <w:bCs/>
          <w:color w:val="auto"/>
          <w:sz w:val="24"/>
          <w:szCs w:val="24"/>
        </w:rPr>
        <w:t>电  话：</w:t>
      </w:r>
      <w:r>
        <w:rPr>
          <w:rFonts w:hint="eastAsia" w:ascii="黑体" w:hAnsi="黑体" w:eastAsia="黑体" w:cs="Arial"/>
          <w:b/>
          <w:bCs/>
          <w:color w:val="auto"/>
          <w:sz w:val="24"/>
          <w:szCs w:val="24"/>
          <w:u w:val="single"/>
        </w:rPr>
        <w:t xml:space="preserve"> </w:t>
      </w:r>
      <w:r>
        <w:rPr>
          <w:rFonts w:hint="eastAsia" w:ascii="黑体" w:hAnsi="黑体" w:eastAsia="黑体" w:cs="Arial"/>
          <w:b/>
          <w:bCs/>
          <w:color w:val="auto"/>
          <w:sz w:val="24"/>
          <w:szCs w:val="24"/>
          <w:u w:val="single"/>
          <w:lang w:val="en-US" w:eastAsia="zh-CN"/>
        </w:rPr>
        <w:t xml:space="preserve">                        </w:t>
      </w:r>
    </w:p>
    <w:p>
      <w:pPr>
        <w:spacing w:line="360" w:lineRule="auto"/>
        <w:rPr>
          <w:rFonts w:hint="eastAsia" w:ascii="黑体" w:hAnsi="黑体" w:eastAsia="黑体" w:cs="Arial"/>
          <w:b/>
          <w:bCs/>
          <w:color w:val="auto"/>
          <w:sz w:val="24"/>
          <w:szCs w:val="24"/>
          <w:u w:val="single"/>
          <w:lang w:val="en-US" w:eastAsia="zh-CN"/>
        </w:rPr>
      </w:pPr>
      <w:r>
        <w:rPr>
          <w:rFonts w:hint="eastAsia" w:ascii="黑体" w:hAnsi="黑体" w:eastAsia="黑体" w:cs="Arial"/>
          <w:b/>
          <w:bCs/>
          <w:color w:val="auto"/>
          <w:sz w:val="24"/>
          <w:szCs w:val="24"/>
        </w:rPr>
        <w:t>开户行：</w:t>
      </w:r>
      <w:r>
        <w:rPr>
          <w:rFonts w:hint="eastAsia" w:ascii="黑体" w:hAnsi="黑体" w:eastAsia="黑体" w:cs="Arial"/>
          <w:b/>
          <w:bCs/>
          <w:color w:val="auto"/>
          <w:sz w:val="24"/>
          <w:szCs w:val="24"/>
          <w:u w:val="single"/>
        </w:rPr>
        <w:t>中国建设银行重庆渝北机场支行</w:t>
      </w:r>
      <w:r>
        <w:rPr>
          <w:rFonts w:hint="eastAsia" w:ascii="黑体" w:hAnsi="黑体" w:eastAsia="黑体" w:cs="Arial"/>
          <w:b/>
          <w:bCs/>
          <w:color w:val="auto"/>
          <w:sz w:val="24"/>
          <w:szCs w:val="24"/>
        </w:rPr>
        <w:t xml:space="preserve">     开户行：</w:t>
      </w:r>
      <w:r>
        <w:rPr>
          <w:rFonts w:hint="eastAsia" w:ascii="黑体" w:hAnsi="黑体" w:eastAsia="黑体" w:cs="Arial"/>
          <w:b/>
          <w:bCs/>
          <w:color w:val="auto"/>
          <w:sz w:val="24"/>
          <w:szCs w:val="24"/>
          <w:u w:val="single"/>
          <w:lang w:val="en-US" w:eastAsia="zh-CN"/>
        </w:rPr>
        <w:t xml:space="preserve">                      </w:t>
      </w:r>
    </w:p>
    <w:p>
      <w:pPr>
        <w:spacing w:line="360" w:lineRule="auto"/>
        <w:rPr>
          <w:rFonts w:hint="default" w:ascii="黑体" w:hAnsi="黑体" w:eastAsia="黑体"/>
          <w:color w:val="auto"/>
          <w:sz w:val="24"/>
          <w:szCs w:val="24"/>
          <w:u w:val="single"/>
          <w:lang w:val="en-US" w:eastAsia="zh-CN"/>
        </w:rPr>
      </w:pPr>
      <w:r>
        <w:rPr>
          <w:rFonts w:hint="eastAsia" w:ascii="黑体" w:hAnsi="黑体" w:eastAsia="黑体" w:cs="Arial"/>
          <w:b/>
          <w:bCs/>
          <w:color w:val="auto"/>
          <w:sz w:val="24"/>
          <w:szCs w:val="24"/>
        </w:rPr>
        <w:t>帐  号：</w:t>
      </w:r>
      <w:r>
        <w:rPr>
          <w:rFonts w:hint="eastAsia" w:ascii="黑体" w:hAnsi="黑体" w:eastAsia="黑体" w:cs="Arial"/>
          <w:b/>
          <w:bCs/>
          <w:color w:val="auto"/>
          <w:sz w:val="24"/>
          <w:szCs w:val="24"/>
          <w:u w:val="single"/>
        </w:rPr>
        <w:t xml:space="preserve">50001083800050200627      </w:t>
      </w:r>
      <w:r>
        <w:rPr>
          <w:rFonts w:hint="eastAsia" w:ascii="黑体" w:hAnsi="黑体" w:eastAsia="黑体" w:cs="Arial"/>
          <w:b/>
          <w:bCs/>
          <w:color w:val="auto"/>
          <w:sz w:val="24"/>
          <w:szCs w:val="24"/>
        </w:rPr>
        <w:t xml:space="preserve">       帐  号：</w:t>
      </w:r>
      <w:r>
        <w:rPr>
          <w:rFonts w:hint="eastAsia" w:ascii="黑体" w:hAnsi="黑体" w:eastAsia="黑体" w:cs="Arial"/>
          <w:b/>
          <w:bCs/>
          <w:color w:val="auto"/>
          <w:sz w:val="24"/>
          <w:szCs w:val="24"/>
          <w:u w:val="single"/>
          <w:lang w:val="en-US" w:eastAsia="zh-CN"/>
        </w:rPr>
        <w:t xml:space="preserve">                      </w:t>
      </w:r>
    </w:p>
    <w:p>
      <w:pPr>
        <w:spacing w:line="360" w:lineRule="auto"/>
        <w:rPr>
          <w:rFonts w:hint="default" w:ascii="黑体" w:hAnsi="黑体" w:eastAsia="黑体"/>
          <w:b/>
          <w:bCs/>
          <w:color w:val="auto"/>
          <w:sz w:val="24"/>
          <w:szCs w:val="24"/>
          <w:lang w:val="en-US" w:eastAsia="zh-CN"/>
        </w:rPr>
      </w:pPr>
      <w:r>
        <w:rPr>
          <w:rFonts w:hint="eastAsia" w:ascii="黑体" w:hAnsi="黑体" w:eastAsia="黑体"/>
          <w:b/>
          <w:color w:val="auto"/>
          <w:sz w:val="24"/>
          <w:szCs w:val="24"/>
        </w:rPr>
        <w:t>纳税人识别号：</w:t>
      </w:r>
      <w:r>
        <w:rPr>
          <w:rFonts w:hint="eastAsia" w:ascii="黑体" w:hAnsi="黑体" w:eastAsia="黑体"/>
          <w:b/>
          <w:color w:val="auto"/>
          <w:sz w:val="24"/>
          <w:szCs w:val="24"/>
          <w:u w:val="single"/>
        </w:rPr>
        <w:t>915001127093887860</w:t>
      </w:r>
      <w:r>
        <w:rPr>
          <w:rFonts w:ascii="黑体" w:hAnsi="黑体" w:eastAsia="黑体"/>
          <w:color w:val="auto"/>
          <w:sz w:val="24"/>
          <w:szCs w:val="24"/>
        </w:rPr>
        <w:t xml:space="preserve">  </w:t>
      </w:r>
      <w:r>
        <w:rPr>
          <w:rFonts w:hint="eastAsia" w:ascii="黑体" w:hAnsi="黑体" w:eastAsia="黑体"/>
          <w:color w:val="auto"/>
          <w:sz w:val="24"/>
          <w:szCs w:val="24"/>
        </w:rPr>
        <w:t xml:space="preserve">   </w:t>
      </w:r>
      <w:r>
        <w:rPr>
          <w:rFonts w:hint="eastAsia" w:ascii="黑体" w:hAnsi="黑体" w:eastAsia="黑体"/>
          <w:color w:val="auto"/>
          <w:sz w:val="24"/>
          <w:szCs w:val="24"/>
          <w:lang w:val="en-US" w:eastAsia="zh-CN"/>
        </w:rPr>
        <w:t xml:space="preserve">    </w:t>
      </w:r>
      <w:r>
        <w:rPr>
          <w:rFonts w:hint="eastAsia" w:ascii="黑体" w:hAnsi="黑体" w:eastAsia="黑体"/>
          <w:b/>
          <w:color w:val="auto"/>
          <w:sz w:val="24"/>
          <w:szCs w:val="24"/>
        </w:rPr>
        <w:t>纳税人识别号</w:t>
      </w:r>
      <w:r>
        <w:rPr>
          <w:rFonts w:hint="eastAsia" w:ascii="黑体" w:hAnsi="黑体" w:eastAsia="黑体"/>
          <w:b/>
          <w:color w:val="auto"/>
          <w:sz w:val="24"/>
          <w:szCs w:val="24"/>
          <w:u w:val="none"/>
        </w:rPr>
        <w:t>：</w:t>
      </w:r>
      <w:r>
        <w:rPr>
          <w:rFonts w:hint="eastAsia" w:ascii="黑体" w:hAnsi="黑体" w:eastAsia="黑体"/>
          <w:b/>
          <w:color w:val="auto"/>
          <w:sz w:val="24"/>
          <w:szCs w:val="24"/>
          <w:u w:val="single"/>
          <w:lang w:val="en-US" w:eastAsia="zh-CN"/>
        </w:rPr>
        <w:t xml:space="preserve">              </w:t>
      </w:r>
    </w:p>
    <w:p>
      <w:pPr>
        <w:spacing w:line="360" w:lineRule="auto"/>
        <w:rPr>
          <w:rFonts w:hint="eastAsia" w:ascii="黑体" w:hAnsi="黑体" w:eastAsia="黑体"/>
          <w:b/>
          <w:bCs/>
          <w:color w:val="auto"/>
          <w:sz w:val="24"/>
          <w:szCs w:val="24"/>
        </w:rPr>
      </w:pPr>
    </w:p>
    <w:p>
      <w:pPr>
        <w:spacing w:line="360" w:lineRule="auto"/>
        <w:jc w:val="right"/>
        <w:rPr>
          <w:rFonts w:ascii="黑体" w:hAnsi="黑体" w:eastAsia="黑体"/>
          <w:b/>
          <w:bCs/>
          <w:color w:val="auto"/>
          <w:sz w:val="24"/>
          <w:szCs w:val="24"/>
        </w:rPr>
      </w:pPr>
      <w:r>
        <w:rPr>
          <w:rFonts w:hint="eastAsia" w:ascii="黑体" w:hAnsi="黑体" w:eastAsia="黑体"/>
          <w:b/>
          <w:bCs/>
          <w:color w:val="auto"/>
          <w:sz w:val="24"/>
          <w:szCs w:val="24"/>
        </w:rPr>
        <w:t>合同签订时间：　     年      月      日</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附件：</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2009"/>
        <w:gridCol w:w="1231"/>
        <w:gridCol w:w="3368"/>
        <w:gridCol w:w="619"/>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安检液晶显示屏</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DS-D5055UC-A</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枪型摄像机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DS-2CD7A4IAXH-IZS</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NVR</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DS-7616N-K2(2×6T </w:t>
            </w:r>
            <w:r>
              <w:rPr>
                <w:rFonts w:hint="eastAsia" w:ascii="宋体" w:hAnsi="宋体" w:eastAsia="宋体" w:cs="宋体"/>
                <w:i w:val="0"/>
                <w:iCs w:val="0"/>
                <w:color w:val="000000"/>
                <w:kern w:val="0"/>
                <w:sz w:val="24"/>
                <w:szCs w:val="24"/>
                <w:u w:val="none"/>
                <w:lang w:val="en-US" w:eastAsia="zh-CN" w:bidi="ar"/>
              </w:rPr>
              <w:t>定制盘</w:t>
            </w:r>
            <w:r>
              <w:rPr>
                <w:rFonts w:hint="default" w:ascii="Times New Roman" w:hAnsi="Times New Roman" w:eastAsia="宋体" w:cs="Times New Roman"/>
                <w:i w:val="0"/>
                <w:iCs w:val="0"/>
                <w:color w:val="000000"/>
                <w:kern w:val="0"/>
                <w:sz w:val="24"/>
                <w:szCs w:val="24"/>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全景摄像机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iDS-2DP08ABCDEZIFG-KD/JRS</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室外球型摄像机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iDS-2DE7423HQ-KB(T5)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半球摄像机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DS-2CD7147ONGH-JCS</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带云台摄像机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DS-2DE7430KB-AIX</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人脸识别摄像机</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DS-2CD7A4IAXH-RL</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视频存储设备</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DS-A72050R-ICVS</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企业级硬盘</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IoT</w:t>
            </w:r>
            <w:r>
              <w:rPr>
                <w:rFonts w:hint="eastAsia" w:ascii="宋体" w:hAnsi="宋体" w:eastAsia="宋体" w:cs="宋体"/>
                <w:i w:val="0"/>
                <w:iCs w:val="0"/>
                <w:color w:val="000000"/>
                <w:kern w:val="0"/>
                <w:sz w:val="24"/>
                <w:szCs w:val="24"/>
                <w:u w:val="none"/>
                <w:lang w:val="en-US" w:eastAsia="zh-CN" w:bidi="ar"/>
              </w:rPr>
              <w:t>硬盘</w:t>
            </w:r>
            <w:r>
              <w:rPr>
                <w:rFonts w:hint="default" w:ascii="Times New Roman" w:hAnsi="Times New Roman" w:eastAsia="宋体" w:cs="Times New Roman"/>
                <w:i w:val="0"/>
                <w:iCs w:val="0"/>
                <w:color w:val="000000"/>
                <w:kern w:val="0"/>
                <w:sz w:val="24"/>
                <w:szCs w:val="24"/>
                <w:u w:val="none"/>
                <w:lang w:val="en-US" w:eastAsia="zh-CN" w:bidi="ar"/>
              </w:rPr>
              <w:t>,HK728TAH,8TB,7200RPM,SATA</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企业级硬盘</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HK7216AH</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人脸分析服务器</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iDS-96256NX-I24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视频监控平台软件</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iSecure Center</w:t>
            </w:r>
            <w:r>
              <w:rPr>
                <w:rFonts w:hint="eastAsia" w:ascii="宋体" w:hAnsi="宋体" w:eastAsia="宋体" w:cs="宋体"/>
                <w:i w:val="0"/>
                <w:iCs w:val="0"/>
                <w:color w:val="000000"/>
                <w:kern w:val="0"/>
                <w:sz w:val="24"/>
                <w:szCs w:val="24"/>
                <w:u w:val="none"/>
                <w:lang w:val="en-US" w:eastAsia="zh-CN" w:bidi="ar"/>
              </w:rPr>
              <w:t>综合安防管理平台</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室内全彩</w:t>
            </w:r>
            <w:r>
              <w:rPr>
                <w:rFonts w:hint="default" w:ascii="Times New Roman" w:hAnsi="Times New Roman" w:eastAsia="宋体" w:cs="Times New Roman"/>
                <w:i w:val="0"/>
                <w:iCs w:val="0"/>
                <w:color w:val="000000"/>
                <w:kern w:val="0"/>
                <w:sz w:val="24"/>
                <w:szCs w:val="24"/>
                <w:u w:val="none"/>
                <w:lang w:val="en-US" w:eastAsia="zh-CN" w:bidi="ar"/>
              </w:rPr>
              <w:t>LED</w:t>
            </w:r>
            <w:r>
              <w:rPr>
                <w:rFonts w:hint="eastAsia" w:ascii="宋体" w:hAnsi="宋体" w:eastAsia="宋体" w:cs="宋体"/>
                <w:i w:val="0"/>
                <w:iCs w:val="0"/>
                <w:color w:val="000000"/>
                <w:kern w:val="0"/>
                <w:sz w:val="24"/>
                <w:szCs w:val="24"/>
                <w:u w:val="none"/>
                <w:lang w:val="en-US" w:eastAsia="zh-CN" w:bidi="ar"/>
              </w:rPr>
              <w:t>显示屏</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DS-D4015FI-IAX</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LED</w:t>
            </w:r>
            <w:r>
              <w:rPr>
                <w:rFonts w:hint="eastAsia" w:ascii="宋体" w:hAnsi="宋体" w:eastAsia="宋体" w:cs="宋体"/>
                <w:i w:val="0"/>
                <w:iCs w:val="0"/>
                <w:color w:val="000000"/>
                <w:kern w:val="0"/>
                <w:sz w:val="24"/>
                <w:szCs w:val="24"/>
                <w:u w:val="none"/>
                <w:lang w:val="en-US" w:eastAsia="zh-CN" w:bidi="ar"/>
              </w:rPr>
              <w:t>控制器</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DS-D40C08-H</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大屏处理器</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19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DS-B20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bl>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bidi w:val="0"/>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bidi w:val="0"/>
      </w:pPr>
    </w:p>
    <w:p>
      <w:pPr>
        <w:bidi w:val="0"/>
      </w:pPr>
    </w:p>
    <w:p>
      <w:pPr>
        <w:bidi w:val="0"/>
      </w:pPr>
    </w:p>
    <w:p>
      <w:pPr>
        <w:bidi w:val="0"/>
      </w:pPr>
    </w:p>
    <w:p>
      <w:pPr>
        <w:bidi w:val="0"/>
      </w:pPr>
    </w:p>
    <w:p>
      <w:pPr>
        <w:bidi w:val="0"/>
      </w:pPr>
    </w:p>
    <w:p>
      <w:pPr>
        <w:bidi w:val="0"/>
      </w:pPr>
    </w:p>
    <w:p>
      <w:pPr>
        <w:bidi w:val="0"/>
      </w:pPr>
    </w:p>
    <w:p>
      <w:pPr>
        <w:bidi w:val="0"/>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20678"/>
    <w:multiLevelType w:val="singleLevel"/>
    <w:tmpl w:val="E0520678"/>
    <w:lvl w:ilvl="0" w:tentative="0">
      <w:start w:val="1"/>
      <w:numFmt w:val="chineseCounting"/>
      <w:suff w:val="nothing"/>
      <w:lvlText w:val="%1、"/>
      <w:lvlJc w:val="left"/>
      <w:rPr>
        <w:rFonts w:hint="eastAsia"/>
      </w:rPr>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4CD6009"/>
    <w:rsid w:val="05533181"/>
    <w:rsid w:val="05B55287"/>
    <w:rsid w:val="05CF5B0E"/>
    <w:rsid w:val="060C68AF"/>
    <w:rsid w:val="07652792"/>
    <w:rsid w:val="0807632B"/>
    <w:rsid w:val="096E6E51"/>
    <w:rsid w:val="09FD2570"/>
    <w:rsid w:val="0AF366C8"/>
    <w:rsid w:val="0AF51670"/>
    <w:rsid w:val="0C415E00"/>
    <w:rsid w:val="0EEA4AEA"/>
    <w:rsid w:val="0FDC3FFC"/>
    <w:rsid w:val="105A13BF"/>
    <w:rsid w:val="134F66CB"/>
    <w:rsid w:val="18F33575"/>
    <w:rsid w:val="19605A8A"/>
    <w:rsid w:val="19A15BC9"/>
    <w:rsid w:val="1BEE177A"/>
    <w:rsid w:val="1C817AE6"/>
    <w:rsid w:val="20115993"/>
    <w:rsid w:val="20AE5CF6"/>
    <w:rsid w:val="23585834"/>
    <w:rsid w:val="24311D9D"/>
    <w:rsid w:val="24DC277B"/>
    <w:rsid w:val="2541744C"/>
    <w:rsid w:val="26D06F67"/>
    <w:rsid w:val="2BD81883"/>
    <w:rsid w:val="2D8078B6"/>
    <w:rsid w:val="31AA6DF8"/>
    <w:rsid w:val="339C58AF"/>
    <w:rsid w:val="351E69DC"/>
    <w:rsid w:val="38FB798C"/>
    <w:rsid w:val="3A6C7EBE"/>
    <w:rsid w:val="3F493D17"/>
    <w:rsid w:val="412903DE"/>
    <w:rsid w:val="41911698"/>
    <w:rsid w:val="43153EBD"/>
    <w:rsid w:val="445A74E8"/>
    <w:rsid w:val="4967336A"/>
    <w:rsid w:val="4ABC17C2"/>
    <w:rsid w:val="4BCA200B"/>
    <w:rsid w:val="4C44595B"/>
    <w:rsid w:val="4C512510"/>
    <w:rsid w:val="4D7B4276"/>
    <w:rsid w:val="4D882944"/>
    <w:rsid w:val="4E5A44D5"/>
    <w:rsid w:val="4FF817AC"/>
    <w:rsid w:val="51B62AAC"/>
    <w:rsid w:val="52224913"/>
    <w:rsid w:val="52D82873"/>
    <w:rsid w:val="536F6EFD"/>
    <w:rsid w:val="5A6800F2"/>
    <w:rsid w:val="5BBA34F2"/>
    <w:rsid w:val="60933D96"/>
    <w:rsid w:val="60BF0592"/>
    <w:rsid w:val="63514E9A"/>
    <w:rsid w:val="63C70280"/>
    <w:rsid w:val="65243E3D"/>
    <w:rsid w:val="654556C4"/>
    <w:rsid w:val="668822FF"/>
    <w:rsid w:val="66D13342"/>
    <w:rsid w:val="6DAF6368"/>
    <w:rsid w:val="6E03596D"/>
    <w:rsid w:val="70780E28"/>
    <w:rsid w:val="7A1E2315"/>
    <w:rsid w:val="7D064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annotation text"/>
    <w:basedOn w:val="1"/>
    <w:semiHidden/>
    <w:unhideWhenUsed/>
    <w:qFormat/>
    <w:uiPriority w:val="99"/>
    <w:pPr>
      <w:jc w:val="left"/>
    </w:pPr>
  </w:style>
  <w:style w:type="paragraph" w:styleId="5">
    <w:name w:val="Body Text"/>
    <w:basedOn w:val="1"/>
    <w:next w:val="1"/>
    <w:qFormat/>
    <w:uiPriority w:val="0"/>
    <w:pPr>
      <w:ind w:firstLine="0" w:firstLineChars="0"/>
      <w:jc w:val="center"/>
    </w:pPr>
    <w:rPr>
      <w:rFonts w:ascii="幼圆" w:hAnsi="Times New Roman"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0"/>
    <w:rPr>
      <w:kern w:val="2"/>
      <w:sz w:val="18"/>
      <w:szCs w:val="18"/>
    </w:rPr>
  </w:style>
  <w:style w:type="character" w:customStyle="1" w:styleId="12">
    <w:name w:val="标题 Char"/>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character" w:customStyle="1" w:styleId="14">
    <w:name w:val="font11"/>
    <w:basedOn w:val="10"/>
    <w:qFormat/>
    <w:uiPriority w:val="0"/>
    <w:rPr>
      <w:rFonts w:hint="eastAsia" w:ascii="宋体" w:hAnsi="宋体" w:eastAsia="宋体" w:cs="宋体"/>
      <w:color w:val="000000"/>
      <w:sz w:val="24"/>
      <w:szCs w:val="24"/>
      <w:u w:val="none"/>
    </w:rPr>
  </w:style>
  <w:style w:type="character" w:customStyle="1" w:styleId="15">
    <w:name w:val="font21"/>
    <w:basedOn w:val="10"/>
    <w:qFormat/>
    <w:uiPriority w:val="0"/>
    <w:rPr>
      <w:rFonts w:hint="default" w:ascii="Times New Roman" w:hAnsi="Times New Roman" w:cs="Times New Roman"/>
      <w:color w:val="000000"/>
      <w:sz w:val="24"/>
      <w:szCs w:val="24"/>
      <w:u w:val="none"/>
    </w:rPr>
  </w:style>
  <w:style w:type="character" w:customStyle="1" w:styleId="16">
    <w:name w:val="font31"/>
    <w:basedOn w:val="10"/>
    <w:qFormat/>
    <w:uiPriority w:val="0"/>
    <w:rPr>
      <w:rFonts w:hint="eastAsia" w:ascii="宋体" w:hAnsi="宋体" w:eastAsia="宋体" w:cs="宋体"/>
      <w:color w:val="000000"/>
      <w:sz w:val="21"/>
      <w:szCs w:val="21"/>
      <w:u w:val="none"/>
    </w:rPr>
  </w:style>
  <w:style w:type="character" w:customStyle="1" w:styleId="17">
    <w:name w:val="font81"/>
    <w:basedOn w:val="10"/>
    <w:qFormat/>
    <w:uiPriority w:val="0"/>
    <w:rPr>
      <w:rFonts w:hint="default" w:ascii="Times New Roman" w:hAnsi="Times New Roman" w:cs="Times New Roman"/>
      <w:color w:val="000000"/>
      <w:sz w:val="21"/>
      <w:szCs w:val="21"/>
      <w:u w:val="none"/>
    </w:rPr>
  </w:style>
  <w:style w:type="paragraph" w:styleId="18">
    <w:name w:val="No Spacing"/>
    <w:qFormat/>
    <w:uiPriority w:val="1"/>
    <w:rPr>
      <w:rFonts w:ascii="Times New Roman" w:hAnsi="Times New Roman" w:eastAsia="宋体" w:cs="Times New Roman"/>
      <w:color w:val="000000"/>
      <w:kern w:val="1"/>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28</Pages>
  <Words>10377</Words>
  <Characters>11589</Characters>
  <Lines>55</Lines>
  <Paragraphs>15</Paragraphs>
  <TotalTime>23</TotalTime>
  <ScaleCrop>false</ScaleCrop>
  <LinksUpToDate>false</LinksUpToDate>
  <CharactersWithSpaces>12663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2022-05-25T06:53:00Z</cp:lastPrinted>
  <dcterms:modified xsi:type="dcterms:W3CDTF">2022-05-27T05:33:28Z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38941ABDD811482684CC86DE6BA80E5F</vt:lpwstr>
  </property>
</Properties>
</file>