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highlight w:val="none"/>
          <w14:textFill>
            <w14:solidFill>
              <w14:schemeClr w14:val="tx1"/>
            </w14:solidFill>
          </w14:textFill>
        </w:rPr>
      </w:pPr>
    </w:p>
    <w:p>
      <w:pPr>
        <w:jc w:val="center"/>
        <w:rPr>
          <w:rFonts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重庆机场集团有限公司</w:t>
      </w:r>
    </w:p>
    <w:p>
      <w:pPr>
        <w:jc w:val="center"/>
        <w:rPr>
          <w:rFonts w:ascii="仿宋" w:hAnsi="仿宋" w:eastAsia="仿宋"/>
          <w:b/>
          <w:color w:val="000000" w:themeColor="text1"/>
          <w:sz w:val="48"/>
          <w:szCs w:val="52"/>
          <w:highlight w:val="none"/>
          <w14:textFill>
            <w14:solidFill>
              <w14:schemeClr w14:val="tx1"/>
            </w14:solidFill>
          </w14:textFill>
        </w:rPr>
      </w:pPr>
    </w:p>
    <w:p>
      <w:pPr>
        <w:jc w:val="center"/>
        <w:rPr>
          <w:rFonts w:ascii="仿宋" w:hAnsi="仿宋" w:eastAsia="仿宋"/>
          <w:b/>
          <w:color w:val="000000" w:themeColor="text1"/>
          <w:sz w:val="48"/>
          <w:szCs w:val="52"/>
          <w:highlight w:val="none"/>
          <w14:textFill>
            <w14:solidFill>
              <w14:schemeClr w14:val="tx1"/>
            </w14:solidFill>
          </w14:textFill>
        </w:rPr>
      </w:pPr>
    </w:p>
    <w:p>
      <w:pPr>
        <w:widowControl/>
        <w:jc w:val="center"/>
        <w:rPr>
          <w:rFonts w:hint="eastAsia"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lang w:eastAsia="zh-CN"/>
          <w14:textFill>
            <w14:solidFill>
              <w14:schemeClr w14:val="tx1"/>
            </w14:solidFill>
          </w14:textFill>
        </w:rPr>
        <w:t>动力能源分公司</w:t>
      </w:r>
      <w:r>
        <w:rPr>
          <w:rFonts w:hint="eastAsia" w:ascii="仿宋" w:hAnsi="仿宋" w:eastAsia="仿宋"/>
          <w:b/>
          <w:color w:val="000000" w:themeColor="text1"/>
          <w:sz w:val="44"/>
          <w:szCs w:val="44"/>
          <w:highlight w:val="none"/>
          <w14:textFill>
            <w14:solidFill>
              <w14:schemeClr w14:val="tx1"/>
            </w14:solidFill>
          </w14:textFill>
        </w:rPr>
        <w:t>水务保障部耗材采购项目</w:t>
      </w:r>
    </w:p>
    <w:p>
      <w:pPr>
        <w:widowControl/>
        <w:jc w:val="center"/>
        <w:rPr>
          <w:rFonts w:hint="eastAsia" w:ascii="仿宋" w:hAnsi="仿宋" w:eastAsia="仿宋"/>
          <w:b/>
          <w:color w:val="000000" w:themeColor="text1"/>
          <w:sz w:val="44"/>
          <w:szCs w:val="44"/>
          <w:highlight w:val="none"/>
          <w:lang w:eastAsia="zh-CN"/>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r>
        <w:rPr>
          <w:rFonts w:hint="eastAsia" w:ascii="仿宋" w:hAnsi="仿宋" w:eastAsia="仿宋"/>
          <w:b/>
          <w:color w:val="000000" w:themeColor="text1"/>
          <w:sz w:val="44"/>
          <w:szCs w:val="44"/>
          <w:highlight w:val="none"/>
          <w:lang w:eastAsia="zh-CN"/>
          <w14:textFill>
            <w14:solidFill>
              <w14:schemeClr w14:val="tx1"/>
            </w14:solidFill>
          </w14:textFill>
        </w:rPr>
        <w:t>（第二次）</w:t>
      </w: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ind w:firstLine="2400" w:firstLineChars="750"/>
        <w:jc w:val="left"/>
        <w:rPr>
          <w:rFonts w:hint="eastAsia" w:ascii="仿宋" w:hAnsi="仿宋" w:eastAsia="仿宋"/>
          <w:b/>
          <w:color w:val="000000" w:themeColor="text1"/>
          <w:sz w:val="32"/>
          <w:highlight w:val="none"/>
          <w:u w:val="single"/>
          <w:lang w:val="en-US"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编号：</w:t>
      </w:r>
      <w:r>
        <w:rPr>
          <w:rFonts w:hint="eastAsia" w:ascii="仿宋" w:hAnsi="仿宋" w:eastAsia="仿宋"/>
          <w:b/>
          <w:color w:val="000000" w:themeColor="text1"/>
          <w:sz w:val="32"/>
          <w:highlight w:val="none"/>
          <w:lang w:eastAsia="zh-CN"/>
          <w14:textFill>
            <w14:solidFill>
              <w14:schemeClr w14:val="tx1"/>
            </w14:solidFill>
          </w14:textFill>
        </w:rPr>
        <w:t>动力</w:t>
      </w:r>
      <w:r>
        <w:rPr>
          <w:rFonts w:hint="eastAsia" w:ascii="仿宋" w:hAnsi="仿宋" w:eastAsia="仿宋"/>
          <w:b/>
          <w:color w:val="000000" w:themeColor="text1"/>
          <w:sz w:val="32"/>
          <w:highlight w:val="none"/>
          <w:lang w:val="en-US" w:eastAsia="zh-CN"/>
          <w14:textFill>
            <w14:solidFill>
              <w14:schemeClr w14:val="tx1"/>
            </w14:solidFill>
          </w14:textFill>
        </w:rPr>
        <w:t>2022-44</w:t>
      </w:r>
    </w:p>
    <w:p>
      <w:pP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重庆机场集团有限公司</w:t>
      </w:r>
    </w:p>
    <w:p>
      <w:pPr>
        <w:jc w:val="center"/>
        <w:rPr>
          <w:rFonts w:hint="eastAsia" w:ascii="仿宋" w:hAnsi="仿宋" w:eastAsia="仿宋"/>
          <w:b/>
          <w:color w:val="000000" w:themeColor="text1"/>
          <w:sz w:val="32"/>
          <w:szCs w:val="32"/>
          <w:highlight w:val="none"/>
          <w:lang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动力能源</w:t>
      </w:r>
      <w:r>
        <w:rPr>
          <w:rFonts w:hint="eastAsia" w:ascii="仿宋" w:hAnsi="仿宋" w:eastAsia="仿宋"/>
          <w:b/>
          <w:color w:val="000000" w:themeColor="text1"/>
          <w:sz w:val="32"/>
          <w:szCs w:val="32"/>
          <w:highlight w:val="none"/>
          <w:lang w:val="en-US" w:eastAsia="zh-CN"/>
          <w14:textFill>
            <w14:solidFill>
              <w14:schemeClr w14:val="tx1"/>
            </w14:solidFill>
          </w14:textFill>
        </w:rPr>
        <w:t>分公司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采购办公室（代章）</w:t>
      </w:r>
    </w:p>
    <w:p>
      <w:pPr>
        <w:rPr>
          <w:rFonts w:ascii="仿宋" w:hAnsi="仿宋" w:eastAsia="仿宋"/>
          <w:b/>
          <w:color w:val="000000" w:themeColor="text1"/>
          <w:sz w:val="32"/>
          <w:szCs w:val="32"/>
          <w:highlight w:val="none"/>
          <w14:textFill>
            <w14:solidFill>
              <w14:schemeClr w14:val="tx1"/>
            </w14:solidFill>
          </w14:textFill>
        </w:rPr>
      </w:pPr>
    </w:p>
    <w:p>
      <w:pPr>
        <w:ind w:firstLine="3040" w:firstLineChars="95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二〇二</w:t>
      </w:r>
      <w:r>
        <w:rPr>
          <w:rFonts w:hint="eastAsia" w:ascii="仿宋" w:hAnsi="仿宋" w:eastAsia="仿宋"/>
          <w:b/>
          <w:color w:val="000000" w:themeColor="text1"/>
          <w:sz w:val="32"/>
          <w:szCs w:val="32"/>
          <w:highlight w:val="none"/>
          <w:lang w:val="en-US" w:eastAsia="zh-CN"/>
          <w14:textFill>
            <w14:solidFill>
              <w14:schemeClr w14:val="tx1"/>
            </w14:solidFill>
          </w14:textFill>
        </w:rPr>
        <w:t>二</w:t>
      </w:r>
      <w:r>
        <w:rPr>
          <w:rFonts w:hint="eastAsia" w:ascii="仿宋" w:hAnsi="仿宋" w:eastAsia="仿宋"/>
          <w:b/>
          <w:color w:val="000000" w:themeColor="text1"/>
          <w:sz w:val="32"/>
          <w:szCs w:val="32"/>
          <w:highlight w:val="none"/>
          <w14:textFill>
            <w14:solidFill>
              <w14:schemeClr w14:val="tx1"/>
            </w14:solidFill>
          </w14:textFill>
        </w:rPr>
        <w:t>年</w:t>
      </w:r>
      <w:r>
        <w:rPr>
          <w:rFonts w:hint="eastAsia" w:ascii="仿宋" w:hAnsi="仿宋" w:eastAsia="仿宋"/>
          <w:b/>
          <w:color w:val="000000" w:themeColor="text1"/>
          <w:sz w:val="32"/>
          <w:szCs w:val="32"/>
          <w:highlight w:val="none"/>
          <w:lang w:eastAsia="zh-CN"/>
          <w14:textFill>
            <w14:solidFill>
              <w14:schemeClr w14:val="tx1"/>
            </w14:solidFill>
          </w14:textFill>
        </w:rPr>
        <w:t>五</w:t>
      </w:r>
      <w:r>
        <w:rPr>
          <w:rFonts w:hint="eastAsia" w:ascii="仿宋" w:hAnsi="仿宋" w:eastAsia="仿宋"/>
          <w:b/>
          <w:color w:val="000000" w:themeColor="text1"/>
          <w:sz w:val="32"/>
          <w:szCs w:val="32"/>
          <w:highlight w:val="none"/>
          <w14:textFill>
            <w14:solidFill>
              <w14:schemeClr w14:val="tx1"/>
            </w14:solidFill>
          </w14:textFill>
        </w:rPr>
        <w:t>月</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52"/>
          <w:highlight w:val="none"/>
          <w14:textFill>
            <w14:solidFill>
              <w14:schemeClr w14:val="tx1"/>
            </w14:solidFill>
          </w14:textFill>
        </w:rPr>
        <w:br w:type="page"/>
      </w:r>
      <w:r>
        <w:rPr>
          <w:rFonts w:hint="eastAsia" w:ascii="仿宋" w:hAnsi="仿宋" w:eastAsia="仿宋"/>
          <w:b/>
          <w:color w:val="000000" w:themeColor="text1"/>
          <w:sz w:val="44"/>
          <w:szCs w:val="44"/>
          <w:highlight w:val="none"/>
          <w:lang w:eastAsia="zh-CN"/>
          <w14:textFill>
            <w14:solidFill>
              <w14:schemeClr w14:val="tx1"/>
            </w14:solidFill>
          </w14:textFill>
        </w:rPr>
        <w:t>动力能源分公司</w:t>
      </w:r>
      <w:r>
        <w:rPr>
          <w:rFonts w:hint="eastAsia" w:ascii="仿宋" w:hAnsi="仿宋" w:eastAsia="仿宋"/>
          <w:b/>
          <w:color w:val="000000" w:themeColor="text1"/>
          <w:sz w:val="44"/>
          <w:szCs w:val="44"/>
          <w:highlight w:val="none"/>
          <w14:textFill>
            <w14:solidFill>
              <w14:schemeClr w14:val="tx1"/>
            </w14:solidFill>
          </w14:textFill>
        </w:rPr>
        <w:t>水务保障部耗材采购项目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ind w:firstLine="560" w:firstLineChars="200"/>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w:t>
      </w:r>
      <w:r>
        <w:rPr>
          <w:rFonts w:hint="eastAsia" w:ascii="仿宋" w:hAnsi="仿宋" w:eastAsia="仿宋"/>
          <w:color w:val="000000" w:themeColor="text1"/>
          <w:sz w:val="28"/>
          <w:szCs w:val="28"/>
          <w:highlight w:val="none"/>
          <w:lang w:eastAsia="zh-CN"/>
          <w14:textFill>
            <w14:solidFill>
              <w14:schemeClr w14:val="tx1"/>
            </w14:solidFill>
          </w14:textFill>
        </w:rPr>
        <w:t>司</w:t>
      </w:r>
      <w:r>
        <w:rPr>
          <w:rFonts w:hint="eastAsia" w:ascii="仿宋" w:hAnsi="仿宋" w:eastAsia="仿宋"/>
          <w:color w:val="000000" w:themeColor="text1"/>
          <w:sz w:val="28"/>
          <w:szCs w:val="28"/>
          <w:highlight w:val="none"/>
          <w14:textFill>
            <w14:solidFill>
              <w14:schemeClr w14:val="tx1"/>
            </w14:solidFill>
          </w14:textFill>
        </w:rPr>
        <w:t>决定于近期将对</w:t>
      </w:r>
      <w:r>
        <w:rPr>
          <w:rFonts w:hint="eastAsia" w:ascii="仿宋" w:hAnsi="仿宋" w:eastAsia="仿宋"/>
          <w:color w:val="000000" w:themeColor="text1"/>
          <w:sz w:val="28"/>
          <w:szCs w:val="28"/>
          <w:highlight w:val="none"/>
          <w:lang w:val="en-US" w:eastAsia="zh-CN"/>
          <w14:textFill>
            <w14:solidFill>
              <w14:schemeClr w14:val="tx1"/>
            </w14:solidFill>
          </w14:textFill>
        </w:rPr>
        <w:t>水务</w:t>
      </w:r>
      <w:r>
        <w:rPr>
          <w:rFonts w:hint="eastAsia" w:ascii="仿宋" w:hAnsi="仿宋" w:eastAsia="仿宋"/>
          <w:color w:val="000000" w:themeColor="text1"/>
          <w:sz w:val="28"/>
          <w:szCs w:val="28"/>
          <w:highlight w:val="none"/>
          <w14:textFill>
            <w14:solidFill>
              <w14:schemeClr w14:val="tx1"/>
            </w14:solidFill>
          </w14:textFill>
        </w:rPr>
        <w:t>保障部耗材采购项目邀请符合相应条件的潜在供应商就本项目进行竞争性比选。</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项目内容及要求</w:t>
      </w:r>
    </w:p>
    <w:p>
      <w:pPr>
        <w:pStyle w:val="13"/>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项目内容</w:t>
      </w:r>
    </w:p>
    <w:p>
      <w:pPr>
        <w:widowControl/>
        <w:spacing w:line="360" w:lineRule="auto"/>
        <w:ind w:firstLine="560" w:firstLineChars="200"/>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采购耗材一批，明细详见附件</w:t>
      </w:r>
      <w:r>
        <w:rPr>
          <w:rFonts w:hint="eastAsia" w:ascii="仿宋" w:hAnsi="仿宋" w:eastAsia="仿宋"/>
          <w:color w:val="000000" w:themeColor="text1"/>
          <w:sz w:val="28"/>
          <w:szCs w:val="28"/>
          <w:highlight w:val="none"/>
          <w:lang w:val="en-US" w:eastAsia="zh-CN"/>
          <w14:textFill>
            <w14:solidFill>
              <w14:schemeClr w14:val="tx1"/>
            </w14:solidFill>
          </w14:textFill>
        </w:rPr>
        <w:t>1报价明细表。</w:t>
      </w:r>
    </w:p>
    <w:p>
      <w:pPr>
        <w:pStyle w:val="13"/>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二</w:t>
      </w:r>
      <w:r>
        <w:rPr>
          <w:rFonts w:hint="eastAsia" w:ascii="楷体" w:hAnsi="楷体" w:eastAsia="楷体" w:cs="楷体"/>
          <w:color w:val="auto"/>
          <w:sz w:val="28"/>
          <w:szCs w:val="28"/>
          <w:highlight w:val="none"/>
        </w:rPr>
        <w:t>）质量要求及质保要求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.2供应商提供的商品不能为过期商品，采购方对商品生产日期有其他要求的，应以其他具体要求为准。</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.3商品质保期内的质保服务由供应商承担。</w:t>
      </w:r>
    </w:p>
    <w:p>
      <w:pPr>
        <w:pStyle w:val="13"/>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三</w:t>
      </w:r>
      <w:r>
        <w:rPr>
          <w:rFonts w:hint="eastAsia" w:ascii="楷体" w:hAnsi="楷体" w:eastAsia="楷体" w:cs="楷体"/>
          <w:color w:val="000000" w:themeColor="text1"/>
          <w:sz w:val="28"/>
          <w:szCs w:val="28"/>
          <w:highlight w:val="none"/>
          <w14:textFill>
            <w14:solidFill>
              <w14:schemeClr w14:val="tx1"/>
            </w14:solidFill>
          </w14:textFill>
        </w:rPr>
        <w:t>）安全责任要求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需遵守重庆机场集团有限公司空防、消防、机坪运行、车辆及通行证门禁等管理规定，并接受项目单位监督。</w:t>
      </w:r>
    </w:p>
    <w:p>
      <w:pPr>
        <w:pStyle w:val="13"/>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四</w:t>
      </w:r>
      <w:r>
        <w:rPr>
          <w:rFonts w:hint="eastAsia" w:ascii="楷体" w:hAnsi="楷体" w:eastAsia="楷体" w:cs="楷体"/>
          <w:color w:val="000000" w:themeColor="text1"/>
          <w:sz w:val="28"/>
          <w:szCs w:val="28"/>
          <w:highlight w:val="none"/>
          <w14:textFill>
            <w14:solidFill>
              <w14:schemeClr w14:val="tx1"/>
            </w14:solidFill>
          </w14:textFill>
        </w:rPr>
        <w:t>）其他要求</w:t>
      </w:r>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工期及售后服务</w:t>
      </w:r>
    </w:p>
    <w:p>
      <w:pPr>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1.工期：自合同签订之日起，产品供货期不得超过</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0日历天</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进口产品供货期不得超过22</w:t>
      </w:r>
      <w:r>
        <w:rPr>
          <w:rFonts w:hint="eastAsia" w:ascii="仿宋" w:hAnsi="仿宋" w:eastAsia="仿宋" w:cs="仿宋"/>
          <w:color w:val="000000" w:themeColor="text1"/>
          <w:sz w:val="28"/>
          <w:szCs w:val="28"/>
          <w:highlight w:val="none"/>
          <w14:textFill>
            <w14:solidFill>
              <w14:schemeClr w14:val="tx1"/>
            </w14:solidFill>
          </w14:textFill>
        </w:rPr>
        <w:t>0日历天。</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质保期：自验收合格之日起1年。</w:t>
      </w:r>
    </w:p>
    <w:p>
      <w:pPr>
        <w:widowControl/>
        <w:spacing w:line="360" w:lineRule="auto"/>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3.响应时间：在质保期内，供应商提供的商品出现质量缺陷等情况，需派相关人员在</w:t>
      </w: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小时内赶到重庆江北国际机场进行处理，并在采购方要求的时间内完成退换货等相关操作。</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支付方式</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1.项目通过验收，支付合同金额的9</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%，剩余</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%作为质保金，待质保期满，无质量问题后支付</w:t>
      </w:r>
      <w:r>
        <w:rPr>
          <w:rFonts w:hint="eastAsia" w:ascii="仿宋" w:hAnsi="仿宋" w:eastAsia="仿宋" w:cs="仿宋"/>
          <w:color w:val="000000"/>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2.付款前供应商需开具发票，若供应商提供增值税普通发票，采购方支付不含增值税金额，若供应商提供增值税专用发票，采购方实际支付金额=不含增值税金额+增值税税额。</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1.必须开具</w:t>
      </w:r>
      <w:r>
        <w:rPr>
          <w:rFonts w:hint="eastAsia" w:ascii="仿宋" w:hAnsi="仿宋" w:eastAsia="仿宋" w:cs="仿宋"/>
          <w:color w:val="000000" w:themeColor="text1"/>
          <w:sz w:val="28"/>
          <w:szCs w:val="28"/>
          <w:highlight w:val="none"/>
          <w:lang w:val="en-US" w:eastAsia="zh-CN"/>
          <w14:textFill>
            <w14:solidFill>
              <w14:schemeClr w14:val="tx1"/>
            </w14:solidFill>
          </w14:textFill>
        </w:rPr>
        <w:t>增值税</w:t>
      </w:r>
      <w:r>
        <w:rPr>
          <w:rFonts w:hint="eastAsia" w:ascii="仿宋" w:hAnsi="仿宋" w:eastAsia="仿宋" w:cs="仿宋"/>
          <w:color w:val="000000" w:themeColor="text1"/>
          <w:sz w:val="28"/>
          <w:szCs w:val="28"/>
          <w:highlight w:val="none"/>
          <w14:textFill>
            <w14:solidFill>
              <w14:schemeClr w14:val="tx1"/>
            </w14:solidFill>
          </w14:textFill>
        </w:rPr>
        <w:t>发票。</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2.供应商需具有独立法人资格，且合法存续，无不良记录。</w:t>
      </w:r>
    </w:p>
    <w:p>
      <w:pPr>
        <w:spacing w:line="360" w:lineRule="auto"/>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val="en-US" w:eastAsia="zh-CN"/>
          <w14:textFill>
            <w14:solidFill>
              <w14:schemeClr w14:val="tx1"/>
            </w14:solidFill>
          </w14:textFill>
        </w:rPr>
        <w:t>2019年1月1日-2022年3月31日，具有向大型交通枢纽、商场、企事业单位提供本合同相关机电或照明或暖通或水利材料供货业绩不低于3个，且单个合同金额不低于10万元。（提供合同或订单、发票复印件）</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4.本项目不接受联合体，不得分包、转包。</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成交标准</w:t>
      </w:r>
    </w:p>
    <w:p>
      <w:pPr>
        <w:pStyle w:val="1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限价</w:t>
      </w:r>
    </w:p>
    <w:p>
      <w:pPr>
        <w:spacing w:line="360" w:lineRule="auto"/>
        <w:ind w:firstLine="560" w:firstLineChars="200"/>
        <w:rPr>
          <w:color w:val="auto"/>
          <w:highlight w:val="none"/>
        </w:rPr>
      </w:pPr>
      <w:r>
        <w:rPr>
          <w:rFonts w:hint="eastAsia" w:ascii="仿宋" w:hAnsi="仿宋" w:eastAsia="仿宋" w:cs="仿宋"/>
          <w:bCs/>
          <w:color w:val="000000" w:themeColor="text1"/>
          <w:sz w:val="28"/>
          <w:szCs w:val="28"/>
          <w:highlight w:val="none"/>
          <w14:textFill>
            <w14:solidFill>
              <w14:schemeClr w14:val="tx1"/>
            </w14:solidFill>
          </w14:textFill>
        </w:rPr>
        <w:t>本项目最高</w:t>
      </w:r>
      <w:r>
        <w:rPr>
          <w:rFonts w:hint="eastAsia" w:ascii="仿宋" w:hAnsi="仿宋" w:eastAsia="仿宋" w:cs="仿宋"/>
          <w:bCs/>
          <w:color w:val="000000" w:themeColor="text1"/>
          <w:sz w:val="28"/>
          <w:szCs w:val="28"/>
          <w:highlight w:val="none"/>
          <w:lang w:eastAsia="zh-CN"/>
          <w14:textFill>
            <w14:solidFill>
              <w14:schemeClr w14:val="tx1"/>
            </w14:solidFill>
          </w14:textFill>
        </w:rPr>
        <w:t>总</w:t>
      </w:r>
      <w:r>
        <w:rPr>
          <w:rFonts w:hint="eastAsia" w:ascii="仿宋" w:hAnsi="仿宋" w:eastAsia="仿宋" w:cs="仿宋"/>
          <w:bCs/>
          <w:color w:val="000000" w:themeColor="text1"/>
          <w:sz w:val="28"/>
          <w:szCs w:val="28"/>
          <w:highlight w:val="none"/>
          <w14:textFill>
            <w14:solidFill>
              <w14:schemeClr w14:val="tx1"/>
            </w14:solidFill>
          </w14:textFill>
        </w:rPr>
        <w:t>限价（不含增值税金额）为</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38.938</w:t>
      </w:r>
      <w:r>
        <w:rPr>
          <w:rFonts w:hint="eastAsia" w:ascii="仿宋" w:hAnsi="仿宋" w:eastAsia="仿宋" w:cs="仿宋"/>
          <w:bCs/>
          <w:color w:val="000000" w:themeColor="text1"/>
          <w:sz w:val="28"/>
          <w:szCs w:val="28"/>
          <w:highlight w:val="none"/>
          <w14:textFill>
            <w14:solidFill>
              <w14:schemeClr w14:val="tx1"/>
            </w14:solidFill>
          </w14:textFill>
        </w:rPr>
        <w:t>万元（大写金额：</w:t>
      </w:r>
      <w:r>
        <w:rPr>
          <w:rFonts w:hint="eastAsia" w:ascii="仿宋" w:hAnsi="仿宋" w:eastAsia="仿宋" w:cs="仿宋"/>
          <w:bCs/>
          <w:color w:val="000000" w:themeColor="text1"/>
          <w:sz w:val="28"/>
          <w:szCs w:val="28"/>
          <w:highlight w:val="none"/>
          <w:u w:val="single"/>
          <w:lang w:eastAsia="zh-CN"/>
          <w14:textFill>
            <w14:solidFill>
              <w14:schemeClr w14:val="tx1"/>
            </w14:solidFill>
          </w14:textFill>
        </w:rPr>
        <w:t>叁拾捌万玖仟叁佰捌拾</w:t>
      </w:r>
      <w:r>
        <w:rPr>
          <w:rFonts w:hint="eastAsia" w:ascii="仿宋" w:hAnsi="仿宋" w:eastAsia="仿宋" w:cs="仿宋"/>
          <w:bCs/>
          <w:color w:val="000000" w:themeColor="text1"/>
          <w:sz w:val="28"/>
          <w:szCs w:val="28"/>
          <w:highlight w:val="none"/>
          <w14:textFill>
            <w14:solidFill>
              <w14:schemeClr w14:val="tx1"/>
            </w14:solidFill>
          </w14:textFill>
        </w:rPr>
        <w:t>元整）</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p>
      <w:pPr>
        <w:pStyle w:val="1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竞争性比选办法</w:t>
      </w:r>
    </w:p>
    <w:p>
      <w:pPr>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本次</w:t>
      </w:r>
      <w:r>
        <w:rPr>
          <w:rFonts w:hint="eastAsia" w:ascii="仿宋" w:hAnsi="仿宋" w:eastAsia="仿宋" w:cs="仿宋"/>
          <w:color w:val="000000" w:themeColor="text1"/>
          <w:sz w:val="28"/>
          <w:szCs w:val="28"/>
          <w:highlight w:val="none"/>
          <w14:textFill>
            <w14:solidFill>
              <w14:schemeClr w14:val="tx1"/>
            </w14:solidFill>
          </w14:textFill>
        </w:rPr>
        <w:t>竞争性比选</w:t>
      </w:r>
      <w:r>
        <w:rPr>
          <w:rFonts w:hint="eastAsia" w:ascii="仿宋" w:hAnsi="仿宋" w:eastAsia="仿宋" w:cs="仿宋"/>
          <w:bCs/>
          <w:color w:val="000000" w:themeColor="text1"/>
          <w:sz w:val="28"/>
          <w:szCs w:val="28"/>
          <w:highlight w:val="none"/>
          <w14:textFill>
            <w14:solidFill>
              <w14:schemeClr w14:val="tx1"/>
            </w14:solidFill>
          </w14:textFill>
        </w:rPr>
        <w:t>成交供应商确定办法采用</w:t>
      </w:r>
      <w:r>
        <w:rPr>
          <w:rFonts w:hint="eastAsia" w:ascii="仿宋" w:hAnsi="仿宋" w:eastAsia="仿宋" w:cs="仿宋"/>
          <w:b/>
          <w:bCs/>
          <w:color w:val="000000" w:themeColor="text1"/>
          <w:sz w:val="28"/>
          <w:szCs w:val="28"/>
          <w:highlight w:val="none"/>
          <w:u w:val="single"/>
          <w14:textFill>
            <w14:solidFill>
              <w14:schemeClr w14:val="tx1"/>
            </w14:solidFill>
          </w14:textFill>
        </w:rPr>
        <w:t>经评审的最低价法</w:t>
      </w:r>
      <w:r>
        <w:rPr>
          <w:rFonts w:hint="eastAsia" w:ascii="仿宋" w:hAnsi="仿宋" w:eastAsia="仿宋" w:cs="仿宋"/>
          <w:bCs/>
          <w:color w:val="000000" w:themeColor="text1"/>
          <w:sz w:val="28"/>
          <w:szCs w:val="28"/>
          <w:highlight w:val="none"/>
          <w14:textFill>
            <w14:solidFill>
              <w14:schemeClr w14:val="tx1"/>
            </w14:solidFill>
          </w14:textFill>
        </w:rPr>
        <w:t>成交，以各供应商不含税报价为依据，请各供应商按照报价要求进行报价。</w:t>
      </w:r>
    </w:p>
    <w:p>
      <w:pPr>
        <w:pStyle w:val="1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成交标准</w:t>
      </w:r>
    </w:p>
    <w:p>
      <w:pPr>
        <w:widowControl/>
        <w:spacing w:line="360" w:lineRule="auto"/>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具体竞争性</w:t>
      </w:r>
      <w:r>
        <w:rPr>
          <w:rFonts w:hint="eastAsia" w:ascii="仿宋" w:hAnsi="仿宋" w:eastAsia="仿宋" w:cs="仿宋"/>
          <w:color w:val="000000" w:themeColor="text1"/>
          <w:sz w:val="28"/>
          <w:szCs w:val="28"/>
          <w:highlight w:val="none"/>
          <w14:textFill>
            <w14:solidFill>
              <w14:schemeClr w14:val="tx1"/>
            </w14:solidFill>
          </w14:textFill>
        </w:rPr>
        <w:t>比选</w:t>
      </w:r>
      <w:r>
        <w:rPr>
          <w:rFonts w:hint="eastAsia" w:ascii="仿宋" w:hAnsi="仿宋" w:eastAsia="仿宋" w:cs="仿宋"/>
          <w:color w:val="000000" w:themeColor="text1"/>
          <w:kern w:val="0"/>
          <w:sz w:val="28"/>
          <w:szCs w:val="28"/>
          <w:highlight w:val="none"/>
          <w14:textFill>
            <w14:solidFill>
              <w14:schemeClr w14:val="tx1"/>
            </w14:solidFill>
          </w14:textFill>
        </w:rPr>
        <w:t>成交标准如下：</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3.项目重新竞争性比选时，经评审有有效比选人的，应当按规定程序，根据符合采购需求、质量和服务，且以报价最低的原则确定成交候选人。</w:t>
      </w:r>
    </w:p>
    <w:p>
      <w:pPr>
        <w:pStyle w:val="1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其他说明</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1.响应文件中报价须以人民币为单位；</w:t>
      </w:r>
    </w:p>
    <w:p>
      <w:pPr>
        <w:adjustRightInd w:val="0"/>
        <w:snapToGrid w:val="0"/>
        <w:spacing w:line="360" w:lineRule="auto"/>
        <w:ind w:firstLine="560" w:firstLineChars="20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2.响应文件中报价须四舍五入保留到“分”；</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3.响应文件中报价需同时填写报价金额的大写和小写，两者不一致的以大写金额为准；</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4.响应文件中不含增值税报价与含增值税报价不一致时，以价低者为准</w:t>
      </w:r>
      <w:r>
        <w:rPr>
          <w:rFonts w:hint="eastAsia" w:ascii="仿宋" w:hAnsi="仿宋" w:eastAsia="仿宋" w:cs="仿宋"/>
          <w:color w:val="auto"/>
          <w:kern w:val="0"/>
          <w:sz w:val="28"/>
          <w:szCs w:val="28"/>
          <w:highlight w:val="none"/>
          <w:lang w:eastAsia="zh-CN"/>
        </w:rPr>
        <w:t>；</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竞争性比选文件及相关资料于</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olor w:val="000000" w:themeColor="text1"/>
          <w:sz w:val="28"/>
          <w:szCs w:val="28"/>
          <w:highlight w:val="none"/>
          <w:u w:val="single"/>
          <w14:textFill>
            <w14:solidFill>
              <w14:schemeClr w14:val="tx1"/>
            </w14:solidFill>
          </w14:textFill>
        </w:rPr>
        <w:t>年</w:t>
      </w:r>
      <w:r>
        <w:rPr>
          <w:rFonts w:hint="eastAsia" w:ascii="仿宋" w:hAnsi="仿宋" w:eastAsia="仿宋"/>
          <w:color w:val="auto"/>
          <w:sz w:val="28"/>
          <w:szCs w:val="28"/>
          <w:highlight w:val="none"/>
          <w:u w:val="single"/>
          <w:lang w:val="en-US" w:eastAsia="zh-CN"/>
        </w:rPr>
        <w:t>5</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13</w:t>
      </w:r>
      <w:r>
        <w:rPr>
          <w:rFonts w:hint="eastAsia" w:ascii="仿宋" w:hAnsi="仿宋" w:eastAsia="仿宋"/>
          <w:color w:val="000000" w:themeColor="text1"/>
          <w:sz w:val="28"/>
          <w:szCs w:val="28"/>
          <w:highlight w:val="none"/>
          <w:u w:val="single"/>
          <w14:textFill>
            <w14:solidFill>
              <w14:schemeClr w14:val="tx1"/>
            </w14:solidFill>
          </w14:textFill>
        </w:rPr>
        <w:t>日</w:t>
      </w:r>
      <w:r>
        <w:rPr>
          <w:rFonts w:ascii="仿宋" w:hAnsi="仿宋" w:eastAsia="仿宋"/>
          <w:color w:val="000000" w:themeColor="text1"/>
          <w:sz w:val="28"/>
          <w:szCs w:val="28"/>
          <w:highlight w:val="none"/>
          <w:u w:val="single"/>
          <w14:textFill>
            <w14:solidFill>
              <w14:schemeClr w14:val="tx1"/>
            </w14:solidFill>
          </w14:textFill>
        </w:rPr>
        <w:t>09</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30-</w:t>
      </w:r>
      <w:r>
        <w:rPr>
          <w:rFonts w:hint="eastAsia" w:ascii="仿宋" w:hAnsi="仿宋" w:eastAsia="仿宋"/>
          <w:color w:val="000000" w:themeColor="text1"/>
          <w:sz w:val="28"/>
          <w:szCs w:val="28"/>
          <w:highlight w:val="none"/>
          <w:u w:val="single"/>
          <w14:textFill>
            <w14:solidFill>
              <w14:schemeClr w14:val="tx1"/>
            </w14:solidFill>
          </w14:textFill>
        </w:rPr>
        <w:t>16:</w:t>
      </w:r>
      <w:r>
        <w:rPr>
          <w:rFonts w:ascii="仿宋" w:hAnsi="仿宋" w:eastAsia="仿宋"/>
          <w:color w:val="000000" w:themeColor="text1"/>
          <w:sz w:val="28"/>
          <w:szCs w:val="28"/>
          <w:highlight w:val="none"/>
          <w:u w:val="single"/>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时，在重庆机场集团有限公司动力能源</w:t>
      </w:r>
      <w:r>
        <w:rPr>
          <w:rFonts w:hint="eastAsia" w:ascii="仿宋" w:hAnsi="仿宋" w:eastAsia="仿宋"/>
          <w:color w:val="000000" w:themeColor="text1"/>
          <w:sz w:val="28"/>
          <w:szCs w:val="28"/>
          <w:highlight w:val="none"/>
          <w:lang w:val="en-US" w:eastAsia="zh-CN"/>
          <w14:textFill>
            <w14:solidFill>
              <w14:schemeClr w14:val="tx1"/>
            </w14:solidFill>
          </w14:textFill>
        </w:rPr>
        <w:t>分公司</w:t>
      </w:r>
      <w:r>
        <w:rPr>
          <w:rFonts w:hint="eastAsia" w:ascii="仿宋" w:hAnsi="仿宋" w:eastAsia="仿宋"/>
          <w:color w:val="000000" w:themeColor="text1"/>
          <w:sz w:val="28"/>
          <w:szCs w:val="28"/>
          <w:highlight w:val="none"/>
          <w14:textFill>
            <w14:solidFill>
              <w14:schemeClr w14:val="tx1"/>
            </w14:solidFill>
          </w14:textFill>
        </w:rPr>
        <w:t>采购办公室（机场东路3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ascii="仿宋_GB2312" w:hAnsi="宋体" w:eastAsia="仿宋_GB2312"/>
          <w:b/>
          <w:color w:val="000000" w:themeColor="text1"/>
          <w:sz w:val="28"/>
          <w:szCs w:val="28"/>
          <w:highlight w:val="none"/>
          <w:u w:val="single"/>
          <w14:textFill>
            <w14:solidFill>
              <w14:schemeClr w14:val="tx1"/>
            </w14:solidFill>
          </w14:textFill>
        </w:rPr>
        <w:t>0</w:t>
      </w: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hint="eastAsia" w:ascii="仿宋_GB2312" w:hAnsi="宋体" w:eastAsia="仿宋_GB2312"/>
          <w:b/>
          <w:color w:val="000000" w:themeColor="text1"/>
          <w:sz w:val="28"/>
          <w:szCs w:val="28"/>
          <w:highlight w:val="none"/>
          <w:u w:val="single"/>
          <w:lang w:val="en-US" w:eastAsia="zh-CN"/>
          <w14:textFill>
            <w14:solidFill>
              <w14:schemeClr w14:val="tx1"/>
            </w14:solidFill>
          </w14:textFill>
        </w:rPr>
        <w:t>2</w:t>
      </w:r>
      <w:r>
        <w:rPr>
          <w:rFonts w:hint="eastAsia" w:ascii="仿宋_GB2312" w:hAnsi="宋体" w:eastAsia="仿宋_GB2312"/>
          <w:b/>
          <w:color w:val="000000" w:themeColor="text1"/>
          <w:sz w:val="28"/>
          <w:szCs w:val="28"/>
          <w:highlight w:val="none"/>
          <w:u w:val="single"/>
          <w14:textFill>
            <w14:solidFill>
              <w14:schemeClr w14:val="tx1"/>
            </w14:solidFill>
          </w14:textFill>
        </w:rPr>
        <w:t>年</w:t>
      </w:r>
      <w:r>
        <w:rPr>
          <w:rFonts w:hint="eastAsia" w:ascii="仿宋_GB2312" w:hAnsi="宋体" w:eastAsia="仿宋_GB2312"/>
          <w:b/>
          <w:color w:val="auto"/>
          <w:sz w:val="28"/>
          <w:szCs w:val="28"/>
          <w:highlight w:val="none"/>
          <w:u w:val="single"/>
          <w:lang w:val="en-US" w:eastAsia="zh-CN"/>
        </w:rPr>
        <w:t xml:space="preserve"> 5</w:t>
      </w:r>
      <w:r>
        <w:rPr>
          <w:rFonts w:hint="eastAsia" w:ascii="仿宋_GB2312" w:hAnsi="宋体" w:eastAsia="仿宋_GB2312"/>
          <w:b/>
          <w:color w:val="000000" w:themeColor="text1"/>
          <w:sz w:val="28"/>
          <w:szCs w:val="28"/>
          <w:highlight w:val="none"/>
          <w:u w:val="single"/>
          <w14:textFill>
            <w14:solidFill>
              <w14:schemeClr w14:val="tx1"/>
            </w14:solidFill>
          </w14:textFill>
        </w:rPr>
        <w:t>月</w:t>
      </w:r>
      <w:r>
        <w:rPr>
          <w:rFonts w:hint="eastAsia" w:ascii="仿宋_GB2312" w:hAnsi="宋体" w:eastAsia="仿宋_GB2312"/>
          <w:b/>
          <w:color w:val="auto"/>
          <w:sz w:val="28"/>
          <w:szCs w:val="28"/>
          <w:highlight w:val="none"/>
          <w:u w:val="single"/>
          <w:lang w:val="en-US" w:eastAsia="zh-CN"/>
        </w:rPr>
        <w:t>16</w:t>
      </w:r>
      <w:r>
        <w:rPr>
          <w:rFonts w:hint="eastAsia" w:ascii="仿宋_GB2312" w:hAnsi="宋体" w:eastAsia="仿宋_GB2312"/>
          <w:b/>
          <w:color w:val="000000" w:themeColor="text1"/>
          <w:sz w:val="28"/>
          <w:szCs w:val="28"/>
          <w:highlight w:val="none"/>
          <w:u w:val="single"/>
          <w14:textFill>
            <w14:solidFill>
              <w14:schemeClr w14:val="tx1"/>
            </w14:solidFill>
          </w14:textFill>
        </w:rPr>
        <w:t>日</w:t>
      </w:r>
      <w:r>
        <w:rPr>
          <w:rFonts w:hint="eastAsia" w:ascii="仿宋_GB2312" w:hAnsi="宋体" w:eastAsia="仿宋_GB2312"/>
          <w:b/>
          <w:color w:val="auto"/>
          <w:sz w:val="28"/>
          <w:szCs w:val="28"/>
          <w:highlight w:val="none"/>
          <w:u w:val="single"/>
          <w:lang w:val="en-US" w:eastAsia="zh-CN"/>
        </w:rPr>
        <w:t>16</w:t>
      </w:r>
      <w:r>
        <w:rPr>
          <w:rFonts w:hint="eastAsia" w:ascii="仿宋_GB2312" w:hAnsi="宋体" w:eastAsia="仿宋_GB2312"/>
          <w:b/>
          <w:color w:val="000000" w:themeColor="text1"/>
          <w:sz w:val="28"/>
          <w:szCs w:val="28"/>
          <w:highlight w:val="none"/>
          <w:u w:val="single"/>
          <w14:textFill>
            <w14:solidFill>
              <w14:schemeClr w14:val="tx1"/>
            </w14:solidFill>
          </w14:textFill>
        </w:rPr>
        <w:t>时</w:t>
      </w:r>
      <w:r>
        <w:rPr>
          <w:rFonts w:hint="eastAsia" w:ascii="仿宋_GB2312" w:hAnsi="宋体" w:eastAsia="仿宋_GB2312"/>
          <w:b/>
          <w:color w:val="000000" w:themeColor="text1"/>
          <w:sz w:val="28"/>
          <w:szCs w:val="28"/>
          <w:highlight w:val="none"/>
          <w14:textFill>
            <w14:solidFill>
              <w14:schemeClr w14:val="tx1"/>
            </w14:solidFill>
          </w14:textFill>
        </w:rPr>
        <w:t>踏勘现场。（无论报价单位是否踏勘，报价一经递交，均视为已踏勘）。</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竞争性比选有效期：</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bCs/>
          <w:color w:val="auto"/>
          <w:kern w:val="0"/>
          <w:sz w:val="28"/>
          <w:szCs w:val="28"/>
          <w:highlight w:val="none"/>
          <w:u w:val="single"/>
          <w:lang w:eastAsia="zh-CN"/>
        </w:rPr>
        <w:t>9</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0  </w:t>
      </w:r>
      <w:r>
        <w:rPr>
          <w:rFonts w:hint="eastAsia" w:ascii="仿宋" w:hAnsi="仿宋" w:eastAsia="仿宋"/>
          <w:b/>
          <w:bCs/>
          <w:color w:val="000000" w:themeColor="text1"/>
          <w:kern w:val="0"/>
          <w:sz w:val="28"/>
          <w:szCs w:val="28"/>
          <w:highlight w:val="none"/>
          <w14:textFill>
            <w14:solidFill>
              <w14:schemeClr w14:val="tx1"/>
            </w14:solidFill>
          </w14:textFill>
        </w:rPr>
        <w:t>日历天</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olor w:val="000000" w:themeColor="text1"/>
          <w:sz w:val="28"/>
          <w:szCs w:val="28"/>
          <w:highlight w:val="none"/>
          <w:u w:val="single"/>
          <w14:textFill>
            <w14:solidFill>
              <w14:schemeClr w14:val="tx1"/>
            </w14:solidFill>
          </w14:textFill>
        </w:rPr>
        <w:t>年</w:t>
      </w:r>
      <w:r>
        <w:rPr>
          <w:rFonts w:hint="eastAsia" w:ascii="仿宋" w:hAnsi="仿宋" w:eastAsia="仿宋"/>
          <w:color w:val="auto"/>
          <w:sz w:val="28"/>
          <w:szCs w:val="28"/>
          <w:highlight w:val="none"/>
          <w:u w:val="single"/>
          <w:lang w:val="en-US" w:eastAsia="zh-CN"/>
        </w:rPr>
        <w:t>5</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 xml:space="preserve">19 </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auto"/>
          <w:sz w:val="28"/>
          <w:szCs w:val="28"/>
          <w:highlight w:val="none"/>
          <w:u w:val="single"/>
          <w:lang w:val="en-US" w:eastAsia="zh-CN"/>
        </w:rPr>
        <w:t xml:space="preserve">14 </w:t>
      </w:r>
      <w:r>
        <w:rPr>
          <w:rFonts w:hint="eastAsia" w:ascii="仿宋" w:hAnsi="仿宋" w:eastAsia="仿宋"/>
          <w:color w:val="000000" w:themeColor="text1"/>
          <w:sz w:val="28"/>
          <w:szCs w:val="28"/>
          <w:highlight w:val="none"/>
          <w:u w:val="single"/>
          <w14:textFill>
            <w14:solidFill>
              <w14:schemeClr w14:val="tx1"/>
            </w14:solidFill>
          </w14:textFill>
        </w:rPr>
        <w:t>时</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30分</w:t>
      </w:r>
      <w:r>
        <w:rPr>
          <w:rFonts w:hint="eastAsia" w:ascii="仿宋" w:hAnsi="仿宋" w:eastAsia="仿宋"/>
          <w:color w:val="000000" w:themeColor="text1"/>
          <w:sz w:val="28"/>
          <w:szCs w:val="28"/>
          <w:highlight w:val="none"/>
          <w14:textFill>
            <w14:solidFill>
              <w14:schemeClr w14:val="tx1"/>
            </w14:solidFill>
          </w14:textFill>
        </w:rPr>
        <w:t>在重庆机场集团公司动力能源</w:t>
      </w:r>
      <w:r>
        <w:rPr>
          <w:rFonts w:hint="eastAsia" w:ascii="仿宋" w:hAnsi="仿宋" w:eastAsia="仿宋"/>
          <w:color w:val="000000" w:themeColor="text1"/>
          <w:sz w:val="28"/>
          <w:szCs w:val="28"/>
          <w:highlight w:val="none"/>
          <w:lang w:val="en-US" w:eastAsia="zh-CN"/>
          <w14:textFill>
            <w14:solidFill>
              <w14:schemeClr w14:val="tx1"/>
            </w14:solidFill>
          </w14:textFill>
        </w:rPr>
        <w:t>分公司</w:t>
      </w:r>
      <w:r>
        <w:rPr>
          <w:rFonts w:hint="eastAsia" w:ascii="仿宋" w:hAnsi="仿宋" w:eastAsia="仿宋"/>
          <w:color w:val="000000" w:themeColor="text1"/>
          <w:sz w:val="28"/>
          <w:szCs w:val="28"/>
          <w:highlight w:val="none"/>
          <w14:textFill>
            <w14:solidFill>
              <w14:schemeClr w14:val="tx1"/>
            </w14:solidFill>
          </w14:textFill>
        </w:rPr>
        <w:t>（机场东路3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。对未被选中的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不通知、不解释。若竞争性比选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竞争性比选保证金：无。</w:t>
      </w:r>
    </w:p>
    <w:p>
      <w:pPr>
        <w:snapToGrid w:val="0"/>
        <w:spacing w:line="360" w:lineRule="auto"/>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w:t>
      </w:r>
      <w:r>
        <w:rPr>
          <w:rFonts w:hint="eastAsia" w:ascii="仿宋" w:hAnsi="仿宋" w:eastAsia="仿宋"/>
          <w:color w:val="000000" w:themeColor="text1"/>
          <w:sz w:val="28"/>
          <w:szCs w:val="28"/>
          <w:highlight w:val="none"/>
          <w:lang w:val="en-US" w:eastAsia="zh-CN"/>
          <w14:textFill>
            <w14:solidFill>
              <w14:schemeClr w14:val="tx1"/>
            </w14:solidFill>
          </w14:textFill>
        </w:rPr>
        <w:t>人民币叁仟元整。</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报价及响应</w:t>
      </w:r>
      <w:r>
        <w:rPr>
          <w:rFonts w:ascii="仿宋" w:hAnsi="仿宋" w:eastAsia="仿宋"/>
          <w:b/>
          <w:bCs/>
          <w:color w:val="000000" w:themeColor="text1"/>
          <w:kern w:val="0"/>
          <w:sz w:val="28"/>
          <w:szCs w:val="28"/>
          <w:highlight w:val="none"/>
          <w14:textFill>
            <w14:solidFill>
              <w14:schemeClr w14:val="tx1"/>
            </w14:solidFill>
          </w14:textFill>
        </w:rPr>
        <w:t>文件编制</w:t>
      </w:r>
      <w:r>
        <w:rPr>
          <w:rFonts w:hint="eastAsia" w:ascii="仿宋" w:hAnsi="仿宋" w:eastAsia="仿宋"/>
          <w:b/>
          <w:bCs/>
          <w:color w:val="000000" w:themeColor="text1"/>
          <w:kern w:val="0"/>
          <w:sz w:val="28"/>
          <w:szCs w:val="28"/>
          <w:highlight w:val="none"/>
          <w14:textFill>
            <w14:solidFill>
              <w14:schemeClr w14:val="tx1"/>
            </w14:solidFill>
          </w14:textFill>
        </w:rPr>
        <w:t>要求</w:t>
      </w:r>
    </w:p>
    <w:p>
      <w:pPr>
        <w:pStyle w:val="1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1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1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响应文件应用</w:t>
      </w:r>
      <w:r>
        <w:rPr>
          <w:rFonts w:ascii="仿宋_GB2312" w:eastAsia="仿宋_GB2312"/>
          <w:color w:val="000000" w:themeColor="text1"/>
          <w:sz w:val="28"/>
          <w:szCs w:val="28"/>
          <w:highlight w:val="none"/>
          <w:lang w:val="zh-CN"/>
          <w14:textFill>
            <w14:solidFill>
              <w14:schemeClr w14:val="tx1"/>
            </w14:solidFill>
          </w14:textFill>
        </w:rPr>
        <w:t>A4</w:t>
      </w:r>
      <w:r>
        <w:rPr>
          <w:rFonts w:hint="eastAsia" w:ascii="仿宋_GB2312" w:eastAsia="仿宋_GB2312"/>
          <w:color w:val="000000" w:themeColor="text1"/>
          <w:sz w:val="28"/>
          <w:szCs w:val="28"/>
          <w:highlight w:val="none"/>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zh-CN"/>
          <w14:textFill>
            <w14:solidFill>
              <w14:schemeClr w14:val="tx1"/>
            </w14:solidFill>
          </w14:textFill>
        </w:rPr>
        <w:t>封面。</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加</w:t>
      </w:r>
      <w:r>
        <w:rPr>
          <w:rFonts w:ascii="仿宋_GB2312" w:eastAsia="仿宋_GB2312"/>
          <w:color w:val="000000" w:themeColor="text1"/>
          <w:sz w:val="28"/>
          <w:szCs w:val="28"/>
          <w:highlight w:val="none"/>
          <w:lang w:val="zh-CN"/>
          <w14:textFill>
            <w14:solidFill>
              <w14:schemeClr w14:val="tx1"/>
            </w14:solidFill>
          </w14:textFill>
        </w:rPr>
        <w:t>盖公章</w:t>
      </w:r>
      <w:r>
        <w:rPr>
          <w:rFonts w:hint="eastAsia" w:ascii="仿宋_GB2312" w:eastAsia="仿宋_GB2312"/>
          <w:color w:val="000000" w:themeColor="text1"/>
          <w:sz w:val="28"/>
          <w:szCs w:val="28"/>
          <w:highlight w:val="none"/>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5.</w:t>
      </w:r>
      <w:r>
        <w:rPr>
          <w:rFonts w:hint="eastAsia" w:ascii="仿宋_GB2312" w:eastAsia="仿宋_GB2312"/>
          <w:color w:val="000000" w:themeColor="text1"/>
          <w:sz w:val="28"/>
          <w:szCs w:val="28"/>
          <w:highlight w:val="none"/>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必备</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 w:hAnsi="仿宋" w:eastAsia="仿宋"/>
          <w:color w:val="000000" w:themeColor="text1"/>
          <w:sz w:val="28"/>
          <w:szCs w:val="28"/>
          <w:highlight w:val="none"/>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highlight w:val="none"/>
          <w:lang w:val="zh-CN"/>
          <w14:textFill>
            <w14:solidFill>
              <w14:schemeClr w14:val="tx1"/>
            </w14:solidFill>
          </w14:textFill>
        </w:rPr>
        <w:t>相关资质证书（复印件）、</w:t>
      </w:r>
      <w:r>
        <w:rPr>
          <w:rFonts w:hint="eastAsia" w:ascii="仿宋" w:hAnsi="仿宋" w:eastAsia="仿宋"/>
          <w:color w:val="000000" w:themeColor="text1"/>
          <w:sz w:val="28"/>
          <w:szCs w:val="28"/>
          <w:highlight w:val="none"/>
          <w:lang w:val="zh-CN"/>
          <w14:textFill>
            <w14:solidFill>
              <w14:schemeClr w14:val="tx1"/>
            </w14:solidFill>
          </w14:textFill>
        </w:rPr>
        <w:t>法人代表委托书（原件）、加盖</w:t>
      </w:r>
      <w:r>
        <w:rPr>
          <w:rFonts w:ascii="仿宋" w:hAnsi="仿宋" w:eastAsia="仿宋"/>
          <w:color w:val="000000" w:themeColor="text1"/>
          <w:sz w:val="28"/>
          <w:szCs w:val="28"/>
          <w:highlight w:val="none"/>
          <w:lang w:val="zh-CN"/>
          <w14:textFill>
            <w14:solidFill>
              <w14:schemeClr w14:val="tx1"/>
            </w14:solidFill>
          </w14:textFill>
        </w:rPr>
        <w:t>鲜章的</w:t>
      </w:r>
      <w:r>
        <w:rPr>
          <w:rFonts w:hint="eastAsia" w:ascii="仿宋" w:hAnsi="仿宋" w:eastAsia="仿宋"/>
          <w:color w:val="000000" w:themeColor="text1"/>
          <w:sz w:val="28"/>
          <w:szCs w:val="28"/>
          <w:highlight w:val="none"/>
          <w:lang w:val="zh-CN"/>
          <w14:textFill>
            <w14:solidFill>
              <w14:schemeClr w14:val="tx1"/>
            </w14:solidFill>
          </w14:textFill>
        </w:rPr>
        <w:t>法定代表人及</w:t>
      </w:r>
      <w:r>
        <w:rPr>
          <w:rFonts w:ascii="仿宋" w:hAnsi="仿宋" w:eastAsia="仿宋"/>
          <w:color w:val="000000" w:themeColor="text1"/>
          <w:sz w:val="28"/>
          <w:szCs w:val="28"/>
          <w:highlight w:val="none"/>
          <w:lang w:val="zh-CN"/>
          <w14:textFill>
            <w14:solidFill>
              <w14:schemeClr w14:val="tx1"/>
            </w14:solidFill>
          </w14:textFill>
        </w:rPr>
        <w:t>被授权人</w:t>
      </w:r>
      <w:r>
        <w:rPr>
          <w:rFonts w:hint="eastAsia" w:ascii="仿宋" w:hAnsi="仿宋" w:eastAsia="仿宋"/>
          <w:color w:val="000000" w:themeColor="text1"/>
          <w:sz w:val="28"/>
          <w:szCs w:val="28"/>
          <w:highlight w:val="none"/>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以上</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_GB2312" w:eastAsia="仿宋_GB2312"/>
          <w:b/>
          <w:color w:val="000000" w:themeColor="text1"/>
          <w:sz w:val="28"/>
          <w:szCs w:val="28"/>
          <w:highlight w:val="none"/>
          <w:lang w:val="zh-CN"/>
          <w14:textFill>
            <w14:solidFill>
              <w14:schemeClr w14:val="tx1"/>
            </w14:solidFill>
          </w14:textFill>
        </w:rPr>
        <w:t>要求原件备查，复印件均</w:t>
      </w:r>
      <w:r>
        <w:rPr>
          <w:rFonts w:ascii="仿宋_GB2312" w:eastAsia="仿宋_GB2312"/>
          <w:b/>
          <w:color w:val="000000" w:themeColor="text1"/>
          <w:sz w:val="28"/>
          <w:szCs w:val="28"/>
          <w:highlight w:val="none"/>
          <w:lang w:val="zh-CN"/>
          <w14:textFill>
            <w14:solidFill>
              <w14:schemeClr w14:val="tx1"/>
            </w14:solidFill>
          </w14:textFill>
        </w:rPr>
        <w:t>需</w:t>
      </w:r>
      <w:r>
        <w:rPr>
          <w:rFonts w:hint="eastAsia" w:ascii="仿宋_GB2312" w:eastAsia="仿宋_GB2312"/>
          <w:b/>
          <w:color w:val="000000" w:themeColor="text1"/>
          <w:sz w:val="28"/>
          <w:szCs w:val="28"/>
          <w:highlight w:val="none"/>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6.</w:t>
      </w:r>
      <w:r>
        <w:rPr>
          <w:rFonts w:hint="eastAsia" w:ascii="仿宋_GB2312" w:eastAsia="仿宋_GB2312"/>
          <w:color w:val="000000" w:themeColor="text1"/>
          <w:sz w:val="28"/>
          <w:szCs w:val="28"/>
          <w:highlight w:val="none"/>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份，其中正本1份，副本</w:t>
      </w:r>
      <w:r>
        <w:rPr>
          <w:rFonts w:hint="eastAsia"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份，正本文件内签字和盖章须为原件。副本可为正本的复印件。</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竞争性比选响应文件作废条款</w:t>
      </w:r>
    </w:p>
    <w:p>
      <w:pPr>
        <w:pStyle w:val="13"/>
        <w:numPr>
          <w:ilvl w:val="1"/>
          <w:numId w:val="5"/>
        </w:numPr>
        <w:spacing w:line="360" w:lineRule="auto"/>
        <w:ind w:left="0" w:firstLine="528"/>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w:t>
      </w:r>
      <w:bookmarkStart w:id="17" w:name="_GoBack"/>
      <w:bookmarkEnd w:id="17"/>
      <w:r>
        <w:rPr>
          <w:rFonts w:hint="eastAsia" w:ascii="仿宋" w:hAnsi="仿宋" w:eastAsia="仿宋"/>
          <w:color w:val="000000" w:themeColor="text1"/>
          <w:spacing w:val="-8"/>
          <w:sz w:val="28"/>
          <w:szCs w:val="28"/>
          <w:highlight w:val="none"/>
          <w14:textFill>
            <w14:solidFill>
              <w14:schemeClr w14:val="tx1"/>
            </w14:solidFill>
          </w14:textFill>
        </w:rPr>
        <w:t>应方</w:t>
      </w:r>
      <w:r>
        <w:rPr>
          <w:rFonts w:hint="eastAsia" w:ascii="仿宋" w:hAnsi="仿宋" w:eastAsia="仿宋"/>
          <w:color w:val="000000" w:themeColor="text1"/>
          <w:sz w:val="28"/>
          <w:szCs w:val="28"/>
          <w:highlight w:val="none"/>
          <w14:textFill>
            <w14:solidFill>
              <w14:schemeClr w14:val="tx1"/>
            </w14:solidFill>
          </w14:textFill>
        </w:rPr>
        <w:t>未按要求密封或未准时递交的</w:t>
      </w: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color w:val="000000" w:themeColor="text1"/>
          <w:sz w:val="28"/>
          <w:szCs w:val="28"/>
          <w:highlight w:val="none"/>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必须在</w:t>
      </w:r>
      <w:r>
        <w:rPr>
          <w:rFonts w:hint="eastAsia" w:ascii="仿宋" w:hAnsi="仿宋" w:eastAsia="仿宋"/>
          <w:color w:val="auto"/>
          <w:sz w:val="28"/>
          <w:szCs w:val="28"/>
          <w:highlight w:val="none"/>
          <w:u w:val="single"/>
          <w:lang w:val="en-US" w:eastAsia="zh-CN"/>
        </w:rPr>
        <w:t xml:space="preserve"> 5</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 xml:space="preserve">19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 xml:space="preserve">14 </w:t>
      </w:r>
      <w:r>
        <w:rPr>
          <w:rFonts w:hint="eastAsia" w:ascii="仿宋" w:hAnsi="仿宋" w:eastAsia="仿宋"/>
          <w:color w:val="auto"/>
          <w:sz w:val="28"/>
          <w:szCs w:val="28"/>
          <w:highlight w:val="none"/>
          <w:u w:val="single"/>
        </w:rPr>
        <w:t>时</w:t>
      </w:r>
      <w:r>
        <w:rPr>
          <w:rFonts w:hint="eastAsia" w:ascii="仿宋" w:hAnsi="仿宋" w:eastAsia="仿宋"/>
          <w:color w:val="auto"/>
          <w:sz w:val="28"/>
          <w:szCs w:val="28"/>
          <w:highlight w:val="none"/>
          <w:u w:val="single"/>
          <w:lang w:val="en-US" w:eastAsia="zh-CN"/>
        </w:rPr>
        <w:t>30分</w:t>
      </w:r>
      <w:r>
        <w:rPr>
          <w:rFonts w:hint="eastAsia" w:ascii="仿宋" w:hAnsi="仿宋" w:eastAsia="仿宋"/>
          <w:b/>
          <w:color w:val="000000" w:themeColor="text1"/>
          <w:kern w:val="0"/>
          <w:sz w:val="28"/>
          <w:szCs w:val="28"/>
          <w:highlight w:val="none"/>
          <w14:textFill>
            <w14:solidFill>
              <w14:schemeClr w14:val="tx1"/>
            </w14:solidFill>
          </w14:textFill>
        </w:rPr>
        <w:t>前送到重庆机场</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集团</w:t>
      </w:r>
      <w:r>
        <w:rPr>
          <w:rFonts w:hint="eastAsia" w:ascii="仿宋" w:hAnsi="仿宋" w:eastAsia="仿宋"/>
          <w:b/>
          <w:color w:val="000000" w:themeColor="text1"/>
          <w:kern w:val="0"/>
          <w:sz w:val="28"/>
          <w:szCs w:val="28"/>
          <w:highlight w:val="none"/>
          <w14:textFill>
            <w14:solidFill>
              <w14:schemeClr w14:val="tx1"/>
            </w14:solidFill>
          </w14:textFill>
        </w:rPr>
        <w:t>有限公司动力能源</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分公司</w:t>
      </w:r>
      <w:r>
        <w:rPr>
          <w:rFonts w:hint="eastAsia" w:ascii="仿宋" w:hAnsi="仿宋" w:eastAsia="仿宋"/>
          <w:b/>
          <w:color w:val="000000" w:themeColor="text1"/>
          <w:kern w:val="0"/>
          <w:sz w:val="28"/>
          <w:szCs w:val="28"/>
          <w:highlight w:val="none"/>
          <w14:textFill>
            <w14:solidFill>
              <w14:schemeClr w14:val="tx1"/>
            </w14:solidFill>
          </w14:textFill>
        </w:rPr>
        <w:t>采购办公室（机场东路3</w:t>
      </w:r>
      <w:r>
        <w:rPr>
          <w:rFonts w:ascii="仿宋" w:hAnsi="仿宋" w:eastAsia="仿宋"/>
          <w:b/>
          <w:color w:val="000000" w:themeColor="text1"/>
          <w:kern w:val="0"/>
          <w:sz w:val="28"/>
          <w:szCs w:val="28"/>
          <w:highlight w:val="none"/>
          <w14:textFill>
            <w14:solidFill>
              <w14:schemeClr w14:val="tx1"/>
            </w14:solidFill>
          </w14:textFill>
        </w:rPr>
        <w:t>0</w:t>
      </w:r>
      <w:r>
        <w:rPr>
          <w:rFonts w:hint="eastAsia" w:ascii="仿宋" w:hAnsi="仿宋" w:eastAsia="仿宋"/>
          <w:b/>
          <w:color w:val="000000" w:themeColor="text1"/>
          <w:kern w:val="0"/>
          <w:sz w:val="28"/>
          <w:szCs w:val="28"/>
          <w:highlight w:val="none"/>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（2）竞争性比选响应人须将纸质</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装入其自备的文件袋中，密封并在袋上加盖竞争性比选响应人单位鲜公章。</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竞争性比选响应文件散装或者活页装订的；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份数不足</w:t>
      </w:r>
      <w:r>
        <w:rPr>
          <w:rFonts w:hint="eastAsia" w:ascii="仿宋" w:hAnsi="仿宋" w:eastAsia="仿宋"/>
          <w:color w:val="000000" w:themeColor="text1"/>
          <w:spacing w:val="-8"/>
          <w:sz w:val="28"/>
          <w:szCs w:val="28"/>
          <w:highlight w:val="none"/>
          <w14:textFill>
            <w14:solidFill>
              <w14:schemeClr w14:val="tx1"/>
            </w14:solidFill>
          </w14:textFill>
        </w:rPr>
        <w:t>或竞争性比选响应文件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封面未标注正副本</w:t>
      </w:r>
      <w:r>
        <w:rPr>
          <w:rFonts w:hint="eastAsia" w:ascii="仿宋" w:hAnsi="仿宋" w:eastAsia="仿宋"/>
          <w:color w:val="000000" w:themeColor="text1"/>
          <w:spacing w:val="-8"/>
          <w:sz w:val="28"/>
          <w:szCs w:val="28"/>
          <w:highlight w:val="none"/>
          <w14:textFill>
            <w14:solidFill>
              <w14:schemeClr w14:val="tx1"/>
            </w14:solidFill>
          </w14:textFill>
        </w:rPr>
        <w:t>（密封袋封面无需标注正副本）。</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竞争性比选响应文件中报价函部分、授权部分等无法定代表人签字（签章）或签字人无有效授权书的；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资质不符或超出经营范围竞争性比选的；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有串通竞争性比选或弄虚作假或有其他违法行为的；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竞争性比选有效期不足的；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竞争性比选响应文件未按要求编制，内容不全或关键字迹模糊、无法辨认的；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评审委员会审查发现竞争性比选响应文件未能对竞争性比选文件提出的所有实质性要求和条件作出响应的。</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联系方式</w:t>
      </w:r>
    </w:p>
    <w:p>
      <w:pPr>
        <w:snapToGrid w:val="0"/>
        <w:spacing w:line="360" w:lineRule="auto"/>
        <w:ind w:firstLine="539"/>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业主：重庆机场集团有限公司动力能源</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分公司</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联系人：夏老师</w:t>
      </w:r>
    </w:p>
    <w:p>
      <w:pPr>
        <w:snapToGrid w:val="0"/>
        <w:spacing w:line="360" w:lineRule="auto"/>
        <w:ind w:firstLine="539"/>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p>
    <w:p>
      <w:pPr>
        <w:pStyle w:val="2"/>
      </w:pPr>
    </w:p>
    <w:p>
      <w:pPr>
        <w:pStyle w:val="2"/>
        <w:rPr>
          <w:rFonts w:ascii="仿宋_GB2312" w:hAnsi="宋体" w:eastAsia="仿宋_GB2312"/>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p>
    <w:p>
      <w:pPr>
        <w:spacing w:line="540" w:lineRule="exac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报价函</w:t>
      </w:r>
    </w:p>
    <w:p>
      <w:pPr>
        <w:spacing w:line="54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．我方已仔细研究了</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项目竞争性比选文件的全部内容，愿意以人民币</w:t>
      </w:r>
      <w:r>
        <w:rPr>
          <w:rFonts w:hint="eastAsia" w:ascii="仿宋" w:hAnsi="仿宋" w:eastAsia="仿宋"/>
          <w:color w:val="000000" w:themeColor="text1"/>
          <w:sz w:val="28"/>
          <w:szCs w:val="28"/>
          <w:highlight w:val="none"/>
          <w:u w:val="single"/>
          <w14:textFill>
            <w14:solidFill>
              <w14:schemeClr w14:val="tx1"/>
            </w14:solidFill>
          </w14:textFill>
        </w:rPr>
        <w:t>（大写）</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元（</w:t>
      </w:r>
      <w:r>
        <w:rPr>
          <w:rFonts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不含增值税税额的总报价，增值税率</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，工期</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竞争性比选人：</w:t>
      </w:r>
      <w:r>
        <w:rPr>
          <w:rFonts w:hint="eastAsia" w:ascii="仿宋" w:hAnsi="仿宋" w:eastAsia="仿宋"/>
          <w:color w:val="000000" w:themeColor="text1"/>
          <w:sz w:val="28"/>
          <w:szCs w:val="28"/>
          <w:highlight w:val="none"/>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法定代表人或其委托代理人</w:t>
      </w:r>
      <w:r>
        <w:rPr>
          <w:rFonts w:hint="eastAsia" w:ascii="仿宋" w:hAnsi="仿宋" w:eastAsia="仿宋"/>
          <w:color w:val="000000" w:themeColor="text1"/>
          <w:sz w:val="28"/>
          <w:szCs w:val="28"/>
          <w:highlight w:val="none"/>
          <w:u w:val="non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ab/>
      </w:r>
      <w:r>
        <w:rPr>
          <w:rFonts w:hint="eastAsia" w:ascii="仿宋" w:hAnsi="仿宋" w:eastAsia="仿宋"/>
          <w:color w:val="000000" w:themeColor="text1"/>
          <w:sz w:val="28"/>
          <w:szCs w:val="28"/>
          <w:highlight w:val="none"/>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ascii="仿宋" w:hAnsi="仿宋" w:eastAsia="仿宋"/>
          <w:color w:val="000000" w:themeColor="text1"/>
          <w:sz w:val="28"/>
          <w:szCs w:val="28"/>
          <w:highlight w:val="none"/>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hint="eastAsia" w:ascii="仿宋" w:hAnsi="仿宋" w:eastAsia="仿宋"/>
          <w:color w:val="000000" w:themeColor="text1"/>
          <w:sz w:val="28"/>
          <w:szCs w:val="28"/>
          <w:highlight w:val="none"/>
          <w:u w:val="none"/>
          <w14:textFill>
            <w14:solidFill>
              <w14:schemeClr w14:val="tx1"/>
            </w14:solidFill>
          </w14:textFill>
        </w:rPr>
        <w:t>：</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电话</w:t>
      </w:r>
      <w:r>
        <w:rPr>
          <w:rFonts w:hint="eastAsia" w:ascii="仿宋" w:hAnsi="仿宋" w:eastAsia="仿宋"/>
          <w:color w:val="000000" w:themeColor="text1"/>
          <w:sz w:val="28"/>
          <w:szCs w:val="28"/>
          <w:highlight w:val="none"/>
          <w:u w:val="none"/>
          <w14:textFill>
            <w14:solidFill>
              <w14:schemeClr w14:val="tx1"/>
            </w14:solidFill>
          </w14:textFill>
        </w:rPr>
        <w:t>：</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邮政编码：</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年   月   日</w:t>
      </w:r>
    </w:p>
    <w:p>
      <w:pPr>
        <w:rPr>
          <w:rFonts w:hint="eastAsia" w:ascii="宋体" w:hAnsi="宋体" w:eastAsia="宋体" w:cs="宋体"/>
          <w:i w:val="0"/>
          <w:color w:val="auto"/>
          <w:sz w:val="24"/>
          <w:szCs w:val="24"/>
          <w:highlight w:val="none"/>
          <w:u w:val="none"/>
        </w:rPr>
        <w:sectPr>
          <w:footerReference r:id="rId3" w:type="default"/>
          <w:pgSz w:w="11906" w:h="16838"/>
          <w:pgMar w:top="1080" w:right="1440" w:bottom="1080" w:left="1440" w:header="851" w:footer="992" w:gutter="0"/>
          <w:cols w:space="720" w:num="1"/>
          <w:docGrid w:type="linesAndChars" w:linePitch="312" w:charSpace="0"/>
        </w:sectPr>
      </w:pPr>
    </w:p>
    <w:tbl>
      <w:tblPr>
        <w:tblStyle w:val="11"/>
        <w:tblW w:w="1470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8"/>
        <w:gridCol w:w="2471"/>
        <w:gridCol w:w="5654"/>
        <w:gridCol w:w="812"/>
        <w:gridCol w:w="1058"/>
        <w:gridCol w:w="1466"/>
        <w:gridCol w:w="2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序号</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名</w:t>
            </w:r>
            <w:r>
              <w:rPr>
                <w:sz w:val="28"/>
              </w:rPr>
              <mc:AlternateContent>
                <mc:Choice Requires="wps">
                  <w:drawing>
                    <wp:anchor distT="0" distB="0" distL="114300" distR="114300" simplePos="0" relativeHeight="251669504" behindDoc="0" locked="0" layoutInCell="1" allowOverlap="1">
                      <wp:simplePos x="0" y="0"/>
                      <wp:positionH relativeFrom="column">
                        <wp:posOffset>-429260</wp:posOffset>
                      </wp:positionH>
                      <wp:positionV relativeFrom="paragraph">
                        <wp:posOffset>-412750</wp:posOffset>
                      </wp:positionV>
                      <wp:extent cx="1247775" cy="351790"/>
                      <wp:effectExtent l="0" t="0" r="1905" b="13970"/>
                      <wp:wrapNone/>
                      <wp:docPr id="4" name="文本框 4"/>
                      <wp:cNvGraphicFramePr/>
                      <a:graphic xmlns:a="http://schemas.openxmlformats.org/drawingml/2006/main">
                        <a:graphicData uri="http://schemas.microsoft.com/office/word/2010/wordprocessingShape">
                          <wps:wsp>
                            <wps:cNvSpPr txBox="1"/>
                            <wps:spPr>
                              <a:xfrm>
                                <a:off x="0" y="0"/>
                                <a:ext cx="1247775" cy="35179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pPr>
                                    <w:rPr>
                                      <w:b/>
                                      <w:bCs/>
                                      <w:color w:val="auto"/>
                                    </w:rPr>
                                  </w:pPr>
                                  <w:r>
                                    <w:rPr>
                                      <w:rFonts w:hint="eastAsia" w:ascii="仿宋" w:hAnsi="仿宋" w:eastAsia="仿宋"/>
                                      <w:b/>
                                      <w:bCs/>
                                      <w:color w:val="auto"/>
                                      <w:sz w:val="28"/>
                                      <w:szCs w:val="28"/>
                                      <w:highlight w:val="none"/>
                                    </w:rPr>
                                    <w:t>报价明细表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8pt;margin-top:-32.5pt;height:27.7pt;width:98.25pt;z-index:251669504;mso-width-relative:page;mso-height-relative:page;" fillcolor="#FFFFFF [3201]" filled="t" stroked="f" coordsize="21600,21600" o:gfxdata="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knlNHY&#10;AAAACgEAAA8AAAAAAAAAAQAgAAAAIgAAAGRycy9kb3ducmV2LnhtbFBLAQIUABQAAAAIAIdO4kBX&#10;2Qi7WQIAAIMEAAAOAAAAAAAAAAEAIAAAACcBAABkcnMvZTJvRG9jLnhtbFBLBQYAAAAABgAGAFkB&#10;AADyBQAAAAA=&#10;">
                      <v:fill on="t" focussize="0,0"/>
                      <v:stroke on="f" weight="1pt" miterlimit="8" joinstyle="miter"/>
                      <v:imagedata o:title=""/>
                      <o:lock v:ext="edit" aspectratio="f"/>
                      <v:textbox inset="0mm,0mm,0mm,0mm">
                        <w:txbxContent>
                          <w:p>
                            <w:pPr>
                              <w:rPr>
                                <w:b/>
                                <w:bCs/>
                                <w:color w:val="auto"/>
                              </w:rPr>
                            </w:pPr>
                            <w:r>
                              <w:rPr>
                                <w:rFonts w:hint="eastAsia" w:ascii="仿宋" w:hAnsi="仿宋" w:eastAsia="仿宋"/>
                                <w:b/>
                                <w:bCs/>
                                <w:color w:val="auto"/>
                                <w:sz w:val="28"/>
                                <w:szCs w:val="28"/>
                                <w:highlight w:val="none"/>
                              </w:rPr>
                              <w:t>报价明细表</w:t>
                            </w:r>
                          </w:p>
                        </w:txbxContent>
                      </v:textbox>
                    </v:shape>
                  </w:pict>
                </mc:Fallback>
              </mc:AlternateContent>
            </w:r>
            <w:r>
              <w:rPr>
                <w:rFonts w:hint="eastAsia" w:ascii="宋体" w:hAnsi="宋体" w:cs="宋体"/>
                <w:i w:val="0"/>
                <w:color w:val="000000"/>
                <w:kern w:val="0"/>
                <w:sz w:val="24"/>
                <w:szCs w:val="24"/>
                <w:u w:val="none"/>
                <w:lang w:val="en-US" w:eastAsia="zh-CN" w:bidi="ar"/>
              </w:rPr>
              <w:t>称</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规格型号</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数量</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不含增值税单价（元）</w:t>
            </w: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不含增值税金额小计（元）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机头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螺杆式鼓风机（IQ-3B HF514）配套机头，HYELMAA，HF514</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机头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螺杆式鼓风机（IQ-2B HF412）配套机头，HYCHMCA，HF412</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便携式防汛抢险应急水泵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伊藤，YT60DPE，每台配6米进水管100米出水管</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提升泵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上海人民水泵（集团）科技有限公司，150ASWQ145-20-15，带水泵耦合装置，含旧泵拆除、新泵安装、质保期1年</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排污泵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品牌：威乐</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型号：65WQ30-32-7.5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三相潜污泵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品牌：连成</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型号：50WQ15-16-1.5、380V</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(配法兰盘弯头、65mm钢丝胶管10米、软连接方式）</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排污泵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品牌：连成</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型号：50WQ15-12-1.1、380V</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（配法兰盘弯头、65mm钢丝胶管10米、软连接方式）</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切割潜污泵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品牌：人民</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型号：50WQG12-15-1.5、380V</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（配法兰盘弯头、65mm钢丝胶管10米、软连接方式）</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不锈钢自吸泵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明珠泵业</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型号：25FBZ-13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电阻</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1000欧</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保险</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RO16 RT18 RT14am2 gG6A 500V</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自吸水泵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奥海纳，型号：T43-220 220v，扬程30m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喷头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50个/包</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包</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收缩单梯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铝合金加厚、4.2m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水管割刀</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大鲸</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把</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UV灯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哈希、总磷总氮一体机</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轴承</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1207</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泡腾含氯消毒片</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中光，1gX100片/瓶</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瓶</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200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压力表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上海仪川</w:t>
            </w:r>
            <w:r>
              <w:rPr>
                <w:sz w:val="28"/>
              </w:rPr>
              <mc:AlternateContent>
                <mc:Choice Requires="wps">
                  <w:drawing>
                    <wp:anchor distT="0" distB="0" distL="114300" distR="114300" simplePos="0" relativeHeight="251681792" behindDoc="0" locked="0" layoutInCell="1" allowOverlap="1">
                      <wp:simplePos x="0" y="0"/>
                      <wp:positionH relativeFrom="column">
                        <wp:posOffset>-1998345</wp:posOffset>
                      </wp:positionH>
                      <wp:positionV relativeFrom="paragraph">
                        <wp:posOffset>-412750</wp:posOffset>
                      </wp:positionV>
                      <wp:extent cx="1247775" cy="351790"/>
                      <wp:effectExtent l="0" t="0" r="1905" b="13970"/>
                      <wp:wrapNone/>
                      <wp:docPr id="1" name="文本框 1"/>
                      <wp:cNvGraphicFramePr/>
                      <a:graphic xmlns:a="http://schemas.openxmlformats.org/drawingml/2006/main">
                        <a:graphicData uri="http://schemas.microsoft.com/office/word/2010/wordprocessingShape">
                          <wps:wsp>
                            <wps:cNvSpPr txBox="1"/>
                            <wps:spPr>
                              <a:xfrm>
                                <a:off x="0" y="0"/>
                                <a:ext cx="1247775" cy="35179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pPr>
                                    <w:rPr>
                                      <w:b/>
                                      <w:bCs/>
                                      <w:color w:val="auto"/>
                                    </w:rPr>
                                  </w:pPr>
                                  <w:r>
                                    <w:rPr>
                                      <w:rFonts w:hint="eastAsia" w:ascii="仿宋" w:hAnsi="仿宋" w:eastAsia="仿宋"/>
                                      <w:b/>
                                      <w:bCs/>
                                      <w:color w:val="auto"/>
                                      <w:sz w:val="28"/>
                                      <w:szCs w:val="28"/>
                                      <w:highlight w:val="none"/>
                                    </w:rPr>
                                    <w:t>报价明细表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7.35pt;margin-top:-32.5pt;height:27.7pt;width:98.25pt;z-index:251681792;mso-width-relative:page;mso-height-relative:page;" fillcolor="#FFFFFF [3201]" filled="t" stroked="f" coordsize="21600,21600" o:gfxdata="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YJnxtoA&#10;AAAMAQAADwAAAAAAAAABACAAAAAiAAAAZHJzL2Rvd25yZXYueG1sUEsBAhQAFAAAAAgAh07iQM2B&#10;/eJWAgAAgwQAAA4AAAAAAAAAAQAgAAAAKQEAAGRycy9lMm9Eb2MueG1sUEsFBgAAAAAGAAYAWQEA&#10;APEFAAAAAA==&#10;">
                      <v:fill on="t" focussize="0,0"/>
                      <v:stroke on="f" weight="1pt" miterlimit="8" joinstyle="miter"/>
                      <v:imagedata o:title=""/>
                      <o:lock v:ext="edit" aspectratio="f"/>
                      <v:textbox inset="0mm,0mm,0mm,0mm">
                        <w:txbxContent>
                          <w:p>
                            <w:pPr>
                              <w:rPr>
                                <w:b/>
                                <w:bCs/>
                                <w:color w:val="auto"/>
                              </w:rPr>
                            </w:pPr>
                            <w:r>
                              <w:rPr>
                                <w:rFonts w:hint="eastAsia" w:ascii="仿宋" w:hAnsi="仿宋" w:eastAsia="仿宋"/>
                                <w:b/>
                                <w:bCs/>
                                <w:color w:val="auto"/>
                                <w:sz w:val="28"/>
                                <w:szCs w:val="28"/>
                                <w:highlight w:val="none"/>
                              </w:rPr>
                              <w:t>报价明细表</w:t>
                            </w:r>
                          </w:p>
                        </w:txbxContent>
                      </v:textbox>
                    </v:shape>
                  </w:pict>
                </mc:Fallback>
              </mc:AlternateContent>
            </w:r>
            <w:r>
              <w:rPr>
                <w:rFonts w:hint="eastAsia" w:ascii="宋体" w:hAnsi="宋体" w:eastAsia="宋体" w:cs="宋体"/>
                <w:i w:val="0"/>
                <w:color w:val="000000"/>
                <w:kern w:val="0"/>
                <w:sz w:val="21"/>
                <w:szCs w:val="21"/>
                <w:u w:val="none"/>
                <w:lang w:val="en-US" w:eastAsia="zh-CN" w:bidi="ar"/>
              </w:rPr>
              <w:t>仪表厂，0-2.5MPa</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8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控制变压器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德力西，BK-50，容量50va频率50/60hz符合标准JB/T5555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中间交流继电器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FIF，24v，微型，ac，含底座</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中间交流继电器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FIF，220v，微型，ac，含底座</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交流接触器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ABB，AX09-32-10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辅助触头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ABB，CA5X-22E</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空开</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ABB，3p，10A</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按钮</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爱可信，LA135-11，红色绿色各10个</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转换开关</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爱可信，LA135-20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号码管</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1.5平方线号码管，含字母A-Z一套，各50粒</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号码管</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1.5平方线号码管，0-9编号一套，各100粒</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过载继电器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德力西，jrs1DSP-09-25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伸缩楼梯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6米，带挂钩</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电瓶</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汇源电池，12v</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头灯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狩猎王，单核激光炮，白光xl30双锂电21700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6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万用表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胜利VC890D</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浮球阀</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天恩仪表，15（8）A，250V~U</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不锈钢线管</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DN32不锈钢穿线管，6米一根</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150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不锈钢直接头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DN32不锈钢直接头</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38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不锈钢线管卡箍</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DN32不锈钢卡箍</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39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伸缩杆</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加长伸缩杆，铝合金，9米</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温感探头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NTC热敏电阻，500mm，镀锡，10KB3435，5*25mm，圆柱金属头</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救生圈</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凹凸aotu，泡沫实心成人救生圈 ，专业级，承重400斤</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挂钩</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金属窗</w:t>
            </w:r>
            <w:r>
              <w:rPr>
                <w:sz w:val="28"/>
              </w:rPr>
              <mc:AlternateContent>
                <mc:Choice Requires="wps">
                  <w:drawing>
                    <wp:anchor distT="0" distB="0" distL="114300" distR="114300" simplePos="0" relativeHeight="251694080" behindDoc="0" locked="0" layoutInCell="1" allowOverlap="1">
                      <wp:simplePos x="0" y="0"/>
                      <wp:positionH relativeFrom="column">
                        <wp:posOffset>-1998345</wp:posOffset>
                      </wp:positionH>
                      <wp:positionV relativeFrom="paragraph">
                        <wp:posOffset>-412750</wp:posOffset>
                      </wp:positionV>
                      <wp:extent cx="1247775" cy="351790"/>
                      <wp:effectExtent l="0" t="0" r="1905" b="13970"/>
                      <wp:wrapNone/>
                      <wp:docPr id="2" name="文本框 2"/>
                      <wp:cNvGraphicFramePr/>
                      <a:graphic xmlns:a="http://schemas.openxmlformats.org/drawingml/2006/main">
                        <a:graphicData uri="http://schemas.microsoft.com/office/word/2010/wordprocessingShape">
                          <wps:wsp>
                            <wps:cNvSpPr txBox="1"/>
                            <wps:spPr>
                              <a:xfrm>
                                <a:off x="0" y="0"/>
                                <a:ext cx="1247775" cy="35179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pPr>
                                    <w:rPr>
                                      <w:b/>
                                      <w:bCs/>
                                      <w:color w:val="auto"/>
                                    </w:rPr>
                                  </w:pPr>
                                  <w:r>
                                    <w:rPr>
                                      <w:rFonts w:hint="eastAsia" w:ascii="仿宋" w:hAnsi="仿宋" w:eastAsia="仿宋"/>
                                      <w:b/>
                                      <w:bCs/>
                                      <w:color w:val="auto"/>
                                      <w:sz w:val="28"/>
                                      <w:szCs w:val="28"/>
                                      <w:highlight w:val="none"/>
                                    </w:rPr>
                                    <w:t>报价明细表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7.35pt;margin-top:-32.5pt;height:27.7pt;width:98.25pt;z-index:251694080;mso-width-relative:page;mso-height-relative:page;" fillcolor="#FFFFFF [3201]" filled="t" stroked="f" coordsize="21600,21600" o:gfxdata="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tgmfG&#10;2gAAAAwBAAAPAAAAAAAAAAEAIAAAACIAAABkcnMvZG93bnJldi54bWxQSwECFAAUAAAACACHTuJA&#10;hEt+Y1gCAACDBAAADgAAAAAAAAABACAAAAApAQAAZHJzL2Uyb0RvYy54bWxQSwUGAAAAAAYABgBZ&#10;AQAA8wUAAAAA&#10;">
                      <v:fill on="t" focussize="0,0"/>
                      <v:stroke on="f" weight="1pt" miterlimit="8" joinstyle="miter"/>
                      <v:imagedata o:title=""/>
                      <o:lock v:ext="edit" aspectratio="f"/>
                      <v:textbox inset="0mm,0mm,0mm,0mm">
                        <w:txbxContent>
                          <w:p>
                            <w:pPr>
                              <w:rPr>
                                <w:b/>
                                <w:bCs/>
                                <w:color w:val="auto"/>
                              </w:rPr>
                            </w:pPr>
                            <w:r>
                              <w:rPr>
                                <w:rFonts w:hint="eastAsia" w:ascii="仿宋" w:hAnsi="仿宋" w:eastAsia="仿宋"/>
                                <w:b/>
                                <w:bCs/>
                                <w:color w:val="auto"/>
                                <w:sz w:val="28"/>
                                <w:szCs w:val="28"/>
                                <w:highlight w:val="none"/>
                              </w:rPr>
                              <w:t>报价明细表</w:t>
                            </w:r>
                          </w:p>
                        </w:txbxContent>
                      </v:textbox>
                    </v:shape>
                  </w:pict>
                </mc:Fallback>
              </mc:AlternateContent>
            </w:r>
            <w:r>
              <w:rPr>
                <w:rFonts w:hint="eastAsia" w:ascii="宋体" w:hAnsi="宋体" w:eastAsia="宋体" w:cs="宋体"/>
                <w:i w:val="0"/>
                <w:color w:val="000000"/>
                <w:kern w:val="0"/>
                <w:sz w:val="21"/>
                <w:szCs w:val="21"/>
                <w:u w:val="none"/>
                <w:lang w:val="en-US" w:eastAsia="zh-CN" w:bidi="ar"/>
              </w:rPr>
              <w:t>帘挂钩，5厘米金属开口环</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200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PE三通</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伟星 DN25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PE直接</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伟星 DN25，外丝直接、内丝直接各3个</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6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PE管道</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伟星 DN25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PE弯头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伟星 DN25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6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泵头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GM隔膜计量泵泵头，DN15de20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硅胶软管</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硅胶，耐高温，外径8mm，透明色，100米/卷</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卷</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空压机过滤器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CTA空压机过滤器滤芯，油水分离，E9753-16滤芯001CTAH四支一组</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组</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50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丝圈地垫</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一川，红色，1.2米*1.8米，厚度1.5cm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张</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51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电视架</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落地式带轮，增强加厚款带上托盘，颜色：黑色，材质：冷轧钢，尺寸：32-75寸</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52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电视壁挂</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小米，35-65寸挂架</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cs="宋体"/>
                <w:i w:val="0"/>
                <w:color w:val="000000"/>
                <w:kern w:val="0"/>
                <w:sz w:val="21"/>
                <w:szCs w:val="21"/>
                <w:highlight w:val="none"/>
                <w:u w:val="none"/>
                <w:lang w:val="en-US" w:eastAsia="zh-CN" w:bidi="ar"/>
              </w:rPr>
              <w:t>53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座机电话</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飞利浦，CORD281A，白色</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cs="宋体"/>
                <w:i w:val="0"/>
                <w:color w:val="000000"/>
                <w:kern w:val="0"/>
                <w:sz w:val="21"/>
                <w:szCs w:val="21"/>
                <w:highlight w:val="none"/>
                <w:u w:val="none"/>
                <w:lang w:val="en-US" w:eastAsia="zh-CN" w:bidi="ar"/>
              </w:rPr>
              <w:t>54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垃圾桶</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洁丽雅，长26.5cm*宽25.2cm*高30.5cm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cs="宋体"/>
                <w:i w:val="0"/>
                <w:color w:val="000000"/>
                <w:kern w:val="0"/>
                <w:sz w:val="21"/>
                <w:szCs w:val="21"/>
                <w:highlight w:val="none"/>
                <w:u w:val="none"/>
                <w:lang w:val="en-US" w:eastAsia="zh-CN" w:bidi="ar"/>
              </w:rPr>
              <w:t>55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厕所刷</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好媳妇，加大软胶头，金属手柄，带座</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cs="宋体"/>
                <w:i w:val="0"/>
                <w:color w:val="000000"/>
                <w:kern w:val="0"/>
                <w:sz w:val="21"/>
                <w:szCs w:val="21"/>
                <w:highlight w:val="none"/>
                <w:u w:val="none"/>
                <w:lang w:val="en-US" w:eastAsia="zh-CN" w:bidi="ar"/>
              </w:rPr>
              <w:t>56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VGA线</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绿联，2米</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1083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不含增值税合计（元）</w:t>
            </w:r>
          </w:p>
        </w:tc>
        <w:tc>
          <w:tcPr>
            <w:tcW w:w="3869"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1083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含增值税合计（元）</w:t>
            </w:r>
          </w:p>
        </w:tc>
        <w:tc>
          <w:tcPr>
            <w:tcW w:w="3869"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1083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税率</w:t>
            </w:r>
          </w:p>
        </w:tc>
        <w:tc>
          <w:tcPr>
            <w:tcW w:w="3869"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bl>
    <w:p>
      <w:pPr>
        <w:rPr>
          <w:rFonts w:ascii="仿宋" w:hAnsi="仿宋" w:eastAsia="仿宋"/>
          <w:color w:val="auto"/>
          <w:sz w:val="28"/>
          <w:szCs w:val="28"/>
          <w:highlight w:val="none"/>
        </w:rPr>
        <w:sectPr>
          <w:pgSz w:w="16838" w:h="11906" w:orient="landscape"/>
          <w:pgMar w:top="1440" w:right="1080" w:bottom="1440" w:left="1080" w:header="851" w:footer="992" w:gutter="0"/>
          <w:cols w:space="720" w:num="1"/>
          <w:docGrid w:type="linesAndChars" w:linePitch="312" w:charSpace="0"/>
        </w:sectPr>
      </w:pPr>
    </w:p>
    <w:p>
      <w:pPr>
        <w:rPr>
          <w:rFonts w:ascii="仿宋" w:hAnsi="仿宋" w:eastAsia="仿宋"/>
          <w:bCs/>
          <w:color w:val="000000" w:themeColor="text1"/>
          <w:sz w:val="28"/>
          <w:szCs w:val="32"/>
          <w:highlight w:val="none"/>
          <w14:textFill>
            <w14:solidFill>
              <w14:schemeClr w14:val="tx1"/>
            </w14:solidFill>
          </w14:textFill>
        </w:rPr>
      </w:pPr>
      <w:r>
        <w:rPr>
          <w:rFonts w:hint="eastAsia" w:ascii="仿宋" w:hAnsi="仿宋" w:eastAsia="仿宋"/>
          <w:bCs/>
          <w:color w:val="000000" w:themeColor="text1"/>
          <w:sz w:val="28"/>
          <w:szCs w:val="32"/>
          <w:highlight w:val="none"/>
          <w14:textFill>
            <w14:solidFill>
              <w14:schemeClr w14:val="tx1"/>
            </w14:solidFill>
          </w14:textFill>
        </w:rPr>
        <w:t>附件</w:t>
      </w:r>
      <w:r>
        <w:rPr>
          <w:rFonts w:ascii="仿宋" w:hAnsi="仿宋" w:eastAsia="仿宋"/>
          <w:bCs/>
          <w:color w:val="000000" w:themeColor="text1"/>
          <w:sz w:val="28"/>
          <w:szCs w:val="32"/>
          <w:highlight w:val="none"/>
          <w14:textFill>
            <w14:solidFill>
              <w14:schemeClr w14:val="tx1"/>
            </w14:solidFill>
          </w14:textFill>
        </w:rPr>
        <w:t>2</w:t>
      </w:r>
      <w:r>
        <w:rPr>
          <w:rFonts w:hint="eastAsia" w:ascii="仿宋" w:hAnsi="仿宋" w:eastAsia="仿宋"/>
          <w:bCs/>
          <w:color w:val="000000" w:themeColor="text1"/>
          <w:sz w:val="28"/>
          <w:szCs w:val="32"/>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法定代表人身份证明</w:t>
      </w:r>
    </w:p>
    <w:p>
      <w:pPr>
        <w:rPr>
          <w:rFonts w:ascii="仿宋" w:hAnsi="仿宋" w:eastAsia="仿宋"/>
          <w:color w:val="000000" w:themeColor="text1"/>
          <w:highlight w:val="none"/>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竞争性比选响应人名称：</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单位性质：</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地址：</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成立时间：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月</w:t>
      </w:r>
      <w:r>
        <w:rPr>
          <w:rFonts w:hint="eastAsia" w:ascii="仿宋" w:hAnsi="仿宋" w:eastAsia="仿宋"/>
          <w:color w:val="000000" w:themeColor="text1"/>
          <w:kern w:val="0"/>
          <w:sz w:val="28"/>
          <w:szCs w:val="28"/>
          <w:highlight w:val="none"/>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经营期限：</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性别</w:t>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龄：</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职务：</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系</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w:t>
      </w:r>
      <w:r>
        <w:rPr>
          <w:rFonts w:hint="eastAsia" w:ascii="仿宋" w:hAnsi="仿宋" w:eastAsia="仿宋"/>
          <w:color w:val="000000" w:themeColor="text1"/>
          <w:spacing w:val="-1"/>
          <w:kern w:val="0"/>
          <w:sz w:val="28"/>
          <w:szCs w:val="28"/>
          <w:highlight w:val="none"/>
          <w14:textFill>
            <w14:solidFill>
              <w14:schemeClr w14:val="tx1"/>
            </w14:solidFill>
          </w14:textFill>
        </w:rPr>
        <w:t>人</w:t>
      </w:r>
      <w:r>
        <w:rPr>
          <w:rFonts w:hint="eastAsia" w:ascii="仿宋" w:hAnsi="仿宋" w:eastAsia="仿宋"/>
          <w:color w:val="000000" w:themeColor="text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月日</w:t>
      </w:r>
    </w:p>
    <w:p>
      <w:pPr>
        <w:rPr>
          <w:rFonts w:hint="eastAsia" w:ascii="仿宋" w:hAnsi="仿宋" w:eastAsia="仿宋"/>
          <w:color w:val="000000" w:themeColor="text1"/>
          <w:kern w:val="0"/>
          <w:sz w:val="28"/>
          <w:szCs w:val="28"/>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附:法定代表人身份证复印件</w:t>
      </w:r>
    </w:p>
    <w:p>
      <w:pPr>
        <w:widowControl/>
        <w:jc w:val="left"/>
        <w:rPr>
          <w:rFonts w:hint="eastAsia" w:ascii="仿宋" w:hAnsi="仿宋" w:eastAsia="仿宋"/>
          <w:color w:val="000000" w:themeColor="text1"/>
          <w:sz w:val="28"/>
          <w:szCs w:val="28"/>
          <w:highlight w:val="none"/>
          <w14:textFill>
            <w14:solidFill>
              <w14:schemeClr w14:val="tx1"/>
            </w14:solidFill>
          </w14:textFill>
        </w:rPr>
      </w:pPr>
    </w:p>
    <w:p>
      <w:pPr>
        <w:widowControl/>
        <w:jc w:val="left"/>
        <w:rPr>
          <w:rFonts w:hint="eastAsia"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法人代表授权书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本授权书申明</w:t>
      </w:r>
      <w:r>
        <w:rPr>
          <w:rFonts w:ascii="仿宋" w:hAnsi="仿宋" w:eastAsia="仿宋"/>
          <w:color w:val="000000" w:themeColor="text1"/>
          <w:sz w:val="28"/>
          <w:szCs w:val="28"/>
          <w:highlight w:val="none"/>
          <w14:textFill>
            <w14:solidFill>
              <w14:schemeClr w14:val="tx1"/>
            </w14:solidFill>
          </w14:textFill>
        </w:rPr>
        <w:t>___________________________</w:t>
      </w:r>
      <w:r>
        <w:rPr>
          <w:rFonts w:hint="eastAsia" w:ascii="仿宋" w:hAnsi="仿宋" w:eastAsia="仿宋"/>
          <w:color w:val="000000" w:themeColor="text1"/>
          <w:sz w:val="28"/>
          <w:szCs w:val="28"/>
          <w:highlight w:val="none"/>
          <w14:textFill>
            <w14:solidFill>
              <w14:schemeClr w14:val="tx1"/>
            </w14:solidFill>
          </w14:textFill>
        </w:rPr>
        <w:t>（公司注册地点）</w:t>
      </w:r>
      <w:r>
        <w:rPr>
          <w:rFonts w:ascii="仿宋" w:hAnsi="仿宋" w:eastAsia="仿宋"/>
          <w:color w:val="000000" w:themeColor="text1"/>
          <w:sz w:val="28"/>
          <w:szCs w:val="28"/>
          <w:highlight w:val="none"/>
          <w14:textFill>
            <w14:solidFill>
              <w14:schemeClr w14:val="tx1"/>
            </w14:solidFill>
          </w14:textFill>
        </w:rPr>
        <w:t>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法人代表</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经合法授权，特代表本公司</w:t>
      </w:r>
      <w:r>
        <w:rPr>
          <w:rFonts w:ascii="仿宋" w:hAnsi="仿宋" w:eastAsia="仿宋"/>
          <w:color w:val="000000" w:themeColor="text1"/>
          <w:sz w:val="28"/>
          <w:szCs w:val="28"/>
          <w:highlight w:val="none"/>
          <w14:textFill>
            <w14:solidFill>
              <w14:schemeClr w14:val="tx1"/>
            </w14:solidFill>
          </w14:textFill>
        </w:rPr>
        <w:t>_________________(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姓名</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竞争性比选响应单位：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附件4：</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pStyle w:val="6"/>
        <w:spacing w:line="360" w:lineRule="auto"/>
        <w:rPr>
          <w:rFonts w:hAnsi="宋体" w:cs="宋体"/>
          <w:color w:val="000000" w:themeColor="text1"/>
          <w:sz w:val="28"/>
          <w:szCs w:val="28"/>
          <w:highlight w:val="none"/>
          <w14:textFill>
            <w14:solidFill>
              <w14:schemeClr w14:val="tx1"/>
            </w14:solidFill>
          </w14:textFill>
        </w:rPr>
      </w:pPr>
    </w:p>
    <w:p>
      <w:pPr>
        <w:pStyle w:val="6"/>
        <w:spacing w:line="360" w:lineRule="auto"/>
        <w:rPr>
          <w:rFonts w:hAnsi="宋体" w:cs="宋体"/>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附件5：</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年  月  日</w:t>
      </w:r>
    </w:p>
    <w:p>
      <w:pPr>
        <w:widowControl/>
        <w:jc w:val="left"/>
        <w:rPr>
          <w:rFonts w:ascii="仿宋_GB2312" w:eastAsia="仿宋_GB2312"/>
          <w:b/>
          <w:color w:val="000000" w:themeColor="text1"/>
          <w:sz w:val="44"/>
          <w:szCs w:val="44"/>
          <w:highlight w:val="none"/>
          <w14:textFill>
            <w14:solidFill>
              <w14:schemeClr w14:val="tx1"/>
            </w14:solidFill>
          </w14:textFill>
        </w:rPr>
      </w:pPr>
      <w:r>
        <w:rPr>
          <w:rFonts w:ascii="仿宋_GB2312" w:eastAsia="仿宋_GB2312"/>
          <w:b/>
          <w:color w:val="000000" w:themeColor="text1"/>
          <w:sz w:val="44"/>
          <w:szCs w:val="44"/>
          <w:highlight w:val="none"/>
          <w14:textFill>
            <w14:solidFill>
              <w14:schemeClr w14:val="tx1"/>
            </w14:solidFill>
          </w14:textFill>
        </w:rPr>
        <w:br w:type="page"/>
      </w:r>
    </w:p>
    <w:p>
      <w:pPr>
        <w:wordWrap w:val="0"/>
        <w:spacing w:line="300" w:lineRule="exact"/>
        <w:ind w:firstLine="600" w:firstLineChars="200"/>
        <w:jc w:val="right"/>
        <w:rPr>
          <w:rFonts w:ascii="仿宋" w:hAnsi="仿宋" w:eastAsia="仿宋"/>
          <w:b/>
          <w:color w:val="000000"/>
          <w:sz w:val="24"/>
        </w:rPr>
      </w:pPr>
      <w:r>
        <w:rPr>
          <w:rFonts w:ascii="仿宋_GB2312" w:hAnsi="仿宋" w:eastAsia="仿宋_GB2312" w:cs="宋体"/>
          <w:color w:val="000000"/>
          <w:sz w:val="30"/>
          <w:szCs w:val="30"/>
          <w:highlight w:val="none"/>
        </w:rPr>
        <w:t xml:space="preserve"> </w:t>
      </w:r>
      <w:bookmarkStart w:id="0"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lang w:eastAsia="zh-CN"/>
        </w:rPr>
        <w:t xml:space="preserve">合同编号： </w:t>
      </w:r>
      <w:r>
        <w:rPr>
          <w:lang w:eastAsia="zh-CN"/>
        </w:rPr>
        <w:t xml:space="preserve">           </w:t>
      </w:r>
    </w:p>
    <w:bookmarkEnd w:id="0"/>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14"/>
        <w:ind w:left="0" w:leftChars="0" w:firstLine="0" w:firstLineChars="0"/>
        <w:jc w:val="center"/>
        <w:rPr>
          <w:lang w:eastAsia="zh-CN"/>
        </w:rPr>
      </w:pPr>
      <w:bookmarkStart w:id="1" w:name="_Hlk18508344"/>
      <w:r>
        <w:rPr>
          <w:rFonts w:hint="eastAsia"/>
          <w:lang w:eastAsia="zh-CN"/>
        </w:rPr>
        <w:t>重庆江北国际机场</w:t>
      </w:r>
    </w:p>
    <w:p>
      <w:pPr>
        <w:pStyle w:val="14"/>
        <w:ind w:left="0" w:leftChars="0" w:firstLine="0" w:firstLineChars="0"/>
        <w:jc w:val="center"/>
        <w:rPr>
          <w:lang w:eastAsia="zh-CN"/>
        </w:rPr>
      </w:pPr>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2" w:name="_Hlk18506346"/>
      <w:r>
        <w:rPr>
          <w:rFonts w:hint="eastAsia" w:ascii="宋体" w:hAnsi="宋体" w:eastAsia="宋体"/>
          <w:b/>
          <w:sz w:val="32"/>
          <w:szCs w:val="32"/>
          <w:lang w:eastAsia="zh-CN"/>
        </w:rPr>
        <w:t>甲方：重庆机场集团有限公司动力能源分公司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乙方：</w:t>
      </w:r>
      <w:r>
        <w:rPr>
          <w:rFonts w:ascii="宋体" w:hAnsi="宋体" w:eastAsia="宋体" w:cs="宋体"/>
          <w:b/>
          <w:bCs/>
          <w:sz w:val="32"/>
          <w:szCs w:val="32"/>
          <w:lang w:eastAsia="zh-CN"/>
        </w:rPr>
        <w:t xml:space="preserve"> ______________________</w:t>
      </w:r>
    </w:p>
    <w:bookmarkEnd w:id="2"/>
    <w:p>
      <w:pPr>
        <w:ind w:firstLine="422" w:firstLineChars="200"/>
        <w:rPr>
          <w:rFonts w:cs="宋体"/>
          <w:b/>
          <w:bCs/>
          <w:lang w:eastAsia="zh-CN"/>
        </w:rPr>
        <w:sectPr>
          <w:footerReference r:id="rId4"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15"/>
            <w:jc w:val="center"/>
            <w:rPr>
              <w:rFonts w:ascii="仿宋_GB2312" w:eastAsia="仿宋_GB2312"/>
              <w:sz w:val="30"/>
              <w:szCs w:val="30"/>
            </w:rPr>
          </w:pPr>
          <w:r>
            <w:rPr>
              <w:rFonts w:hint="eastAsia" w:ascii="仿宋_GB2312" w:eastAsia="仿宋_GB2312"/>
              <w:sz w:val="30"/>
              <w:szCs w:val="30"/>
              <w:lang w:val="zh-CN"/>
            </w:rPr>
            <w:t>目录</w:t>
          </w:r>
        </w:p>
        <w:p>
          <w:pPr>
            <w:pStyle w:val="8"/>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0"/>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0"/>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0"/>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0"/>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0"/>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0"/>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0"/>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0"/>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0"/>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0"/>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0"/>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0"/>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0"/>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0"/>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start="1"/>
          <w:cols w:space="720" w:num="1"/>
        </w:sectPr>
      </w:pPr>
    </w:p>
    <w:p>
      <w:pPr>
        <w:ind w:firstLine="420" w:firstLineChars="200"/>
        <w:rPr>
          <w:rFonts w:cs="宋体"/>
          <w:b/>
          <w:bCs/>
          <w:lang w:eastAsia="zh-CN"/>
        </w:rPr>
      </w:pPr>
    </w:p>
    <w:p>
      <w:pPr>
        <w:pStyle w:val="5"/>
        <w:ind w:firstLine="602"/>
        <w:rPr>
          <w:b/>
          <w:bCs/>
          <w:lang w:eastAsia="zh-CN"/>
        </w:rPr>
      </w:pPr>
      <w:r>
        <w:rPr>
          <w:rFonts w:hint="eastAsia"/>
          <w:b/>
          <w:bCs/>
          <w:lang w:eastAsia="zh-CN"/>
        </w:rPr>
        <w:t>甲方（买方）：重庆机场集团有限公司动力能源分公司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Ansi="仿宋_GB2312"/>
          <w:u w:val="single"/>
          <w:lang w:eastAsia="zh-CN"/>
        </w:rPr>
        <w:t xml:space="preserve">                 </w:t>
      </w:r>
      <w:r>
        <w:rPr>
          <w:rFonts w:hint="eastAsia" w:hAnsi="仿宋_GB2312"/>
          <w:u w:val="single"/>
          <w:lang w:eastAsia="zh-CN"/>
        </w:rPr>
        <w:t xml:space="preserve"> </w:t>
      </w:r>
      <w:r>
        <w:rPr>
          <w:rFonts w:hint="eastAsia" w:hAnsi="仿宋_GB2312"/>
          <w:lang w:eastAsia="zh-CN"/>
        </w:rPr>
        <w:t>，（并安装，调试）</w:t>
      </w:r>
      <w:r>
        <w:rPr>
          <w:rFonts w:hAnsi="仿宋_GB2312"/>
          <w:lang w:eastAsia="zh-CN"/>
        </w:rPr>
        <w:t>事宜达成一致，签订本协议。：</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2"/>
        <w:tblW w:w="8721"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名称</w:t>
            </w:r>
          </w:p>
        </w:tc>
        <w:tc>
          <w:tcPr>
            <w:tcW w:w="1206"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品牌</w:t>
            </w:r>
          </w:p>
        </w:tc>
        <w:tc>
          <w:tcPr>
            <w:tcW w:w="1722"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规格（型号）</w:t>
            </w: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数量</w:t>
            </w: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单价</w:t>
            </w: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总计</w:t>
            </w:r>
          </w:p>
        </w:tc>
        <w:tc>
          <w:tcPr>
            <w:tcW w:w="1206"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r>
    </w:tbl>
    <w:p>
      <w:pPr>
        <w:pStyle w:val="5"/>
        <w:ind w:firstLine="600"/>
        <w:rPr>
          <w:lang w:eastAsia="zh-CN"/>
        </w:rPr>
      </w:pPr>
      <w:r>
        <w:rPr>
          <w:rFonts w:hint="eastAsia"/>
          <w:lang w:eastAsia="zh-CN"/>
        </w:rPr>
        <w:t>（以下能明确的尽量明确）</w:t>
      </w:r>
    </w:p>
    <w:p>
      <w:pPr>
        <w:pStyle w:val="4"/>
        <w:ind w:firstLine="640"/>
        <w:rPr>
          <w:lang w:eastAsia="zh-CN"/>
        </w:rPr>
      </w:pPr>
      <w:bookmarkStart w:id="4" w:name="_Toc25588101"/>
      <w:r>
        <w:rPr>
          <w:lang w:eastAsia="zh-CN"/>
        </w:rPr>
        <w:t>第</w:t>
      </w:r>
      <w:r>
        <w:rPr>
          <w:rFonts w:hint="eastAsia"/>
          <w:lang w:eastAsia="zh-CN"/>
        </w:rPr>
        <w:t>二</w:t>
      </w:r>
      <w:r>
        <w:rPr>
          <w:lang w:eastAsia="zh-CN"/>
        </w:rPr>
        <w:t>条 合同价款</w:t>
      </w:r>
      <w:bookmarkEnd w:id="4"/>
    </w:p>
    <w:p>
      <w:pPr>
        <w:pStyle w:val="5"/>
        <w:ind w:firstLine="600"/>
        <w:rPr>
          <w:color w:val="FF0000"/>
          <w:lang w:eastAsia="zh-CN"/>
        </w:rPr>
      </w:pPr>
      <w:r>
        <w:rPr>
          <w:lang w:eastAsia="zh-CN"/>
        </w:rPr>
        <w:t xml:space="preserve">2.1 </w:t>
      </w:r>
      <w:r>
        <w:rPr>
          <w:color w:val="FF0000"/>
          <w:lang w:eastAsia="zh-CN"/>
        </w:rPr>
        <w:t>合同</w:t>
      </w:r>
      <w:r>
        <w:rPr>
          <w:rFonts w:hint="eastAsia"/>
          <w:color w:val="FF0000"/>
          <w:lang w:eastAsia="zh-CN"/>
        </w:rPr>
        <w:t>金额</w:t>
      </w:r>
      <w:r>
        <w:rPr>
          <w:rFonts w:hint="eastAsia"/>
          <w:b/>
          <w:bCs/>
          <w:color w:val="FF0000"/>
          <w:u w:val="single"/>
          <w:lang w:eastAsia="zh-CN"/>
        </w:rPr>
        <w:t>（不含增值税）</w:t>
      </w:r>
      <w:r>
        <w:rPr>
          <w:color w:val="FF0000"/>
          <w:lang w:eastAsia="zh-CN"/>
        </w:rPr>
        <w:t>为人民币</w:t>
      </w:r>
      <w:r>
        <w:rPr>
          <w:color w:val="FF0000"/>
          <w:u w:val="single"/>
          <w:lang w:eastAsia="zh-CN"/>
        </w:rPr>
        <w:t xml:space="preserve"> </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元整(大写</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w:t>
      </w:r>
      <w:r>
        <w:rPr>
          <w:rFonts w:hint="eastAsia"/>
          <w:color w:val="FF0000"/>
          <w:lang w:eastAsia="zh-CN"/>
        </w:rPr>
        <w:t>；</w:t>
      </w:r>
      <w:r>
        <w:rPr>
          <w:color w:val="FF0000"/>
          <w:lang w:eastAsia="zh-CN"/>
        </w:rPr>
        <w:t>合同</w:t>
      </w:r>
      <w:r>
        <w:rPr>
          <w:rFonts w:hint="eastAsia"/>
          <w:color w:val="FF0000"/>
          <w:lang w:eastAsia="zh-CN"/>
        </w:rPr>
        <w:t>金额</w:t>
      </w:r>
      <w:r>
        <w:rPr>
          <w:rFonts w:hint="eastAsia"/>
          <w:b/>
          <w:bCs/>
          <w:color w:val="FF0000"/>
          <w:u w:val="single"/>
          <w:lang w:eastAsia="zh-CN"/>
        </w:rPr>
        <w:t>（含增值税）</w:t>
      </w:r>
      <w:r>
        <w:rPr>
          <w:color w:val="FF0000"/>
          <w:lang w:eastAsia="zh-CN"/>
        </w:rPr>
        <w:t>为人民币</w:t>
      </w:r>
      <w:r>
        <w:rPr>
          <w:rFonts w:ascii="Calibri" w:hAnsi="Calibri" w:cs="Calibri"/>
          <w:color w:val="FF0000"/>
          <w:u w:val="single"/>
          <w:lang w:eastAsia="zh-CN"/>
        </w:rPr>
        <w:t> </w:t>
      </w:r>
      <w:r>
        <w:rPr>
          <w:color w:val="FF0000"/>
          <w:u w:val="single"/>
          <w:lang w:eastAsia="zh-CN"/>
        </w:rPr>
        <w:t xml:space="preserve"> </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元整(大写</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w:t>
      </w:r>
      <w:r>
        <w:rPr>
          <w:rFonts w:hint="eastAsia"/>
          <w:color w:val="FF0000"/>
          <w:lang w:eastAsia="zh-CN"/>
        </w:rPr>
        <w:t>；</w:t>
      </w:r>
    </w:p>
    <w:p>
      <w:pPr>
        <w:pStyle w:val="5"/>
        <w:ind w:firstLine="600"/>
        <w:rPr>
          <w:lang w:eastAsia="zh-CN"/>
        </w:rPr>
      </w:pPr>
      <w:r>
        <w:rPr>
          <w:lang w:eastAsia="zh-CN"/>
        </w:rPr>
        <w:t>2.2 合同价款含保险费和运输费用等。</w:t>
      </w:r>
    </w:p>
    <w:p>
      <w:pPr>
        <w:pStyle w:val="5"/>
        <w:ind w:firstLine="600"/>
        <w:rPr>
          <w:lang w:eastAsia="zh-CN"/>
        </w:rPr>
      </w:pPr>
    </w:p>
    <w:p>
      <w:pPr>
        <w:pStyle w:val="4"/>
        <w:ind w:firstLine="640"/>
        <w:rPr>
          <w:lang w:eastAsia="zh-CN"/>
        </w:rPr>
      </w:pPr>
      <w:bookmarkStart w:id="5"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5"/>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。（需安装调试培训的，以安装调试培训完成，并正常适用为完成交货义务）</w:t>
      </w:r>
    </w:p>
    <w:p>
      <w:pPr>
        <w:pStyle w:val="4"/>
        <w:ind w:firstLine="640"/>
        <w:rPr>
          <w:lang w:eastAsia="zh-CN"/>
        </w:rPr>
      </w:pPr>
      <w:bookmarkStart w:id="7" w:name="_Toc25588104"/>
      <w:r>
        <w:rPr>
          <w:lang w:eastAsia="zh-CN"/>
        </w:rPr>
        <w:t>第</w:t>
      </w:r>
      <w:r>
        <w:rPr>
          <w:rFonts w:hint="eastAsia"/>
          <w:lang w:eastAsia="zh-CN"/>
        </w:rPr>
        <w:t>五</w:t>
      </w:r>
      <w:r>
        <w:rPr>
          <w:lang w:eastAsia="zh-CN"/>
        </w:rPr>
        <w:t>条 验收办法</w:t>
      </w:r>
      <w:bookmarkEnd w:id="7"/>
    </w:p>
    <w:p>
      <w:pPr>
        <w:pStyle w:val="5"/>
        <w:ind w:firstLine="600"/>
        <w:rPr>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lang w:eastAsia="zh-CN"/>
        </w:rPr>
      </w:pPr>
      <w:bookmarkStart w:id="8" w:name="_Toc25588105"/>
      <w:r>
        <w:rPr>
          <w:rFonts w:hint="eastAsia"/>
          <w:lang w:eastAsia="zh-CN"/>
        </w:rPr>
        <w:t>第六条 保证金</w:t>
      </w:r>
      <w:bookmarkEnd w:id="8"/>
    </w:p>
    <w:p>
      <w:pPr>
        <w:pStyle w:val="5"/>
        <w:ind w:firstLine="600"/>
        <w:rPr>
          <w:lang w:eastAsia="zh-CN"/>
        </w:rPr>
      </w:pPr>
      <w:r>
        <w:rPr>
          <w:rFonts w:hint="eastAsia"/>
          <w:lang w:eastAsia="zh-CN"/>
        </w:rPr>
        <w:t>6.1 乙方应在</w:t>
      </w:r>
      <w:r>
        <w:rPr>
          <w:rStyle w:val="16"/>
          <w:rFonts w:hint="eastAsia" w:ascii="方正仿宋_GBK" w:hAnsi="方正仿宋_GBK" w:eastAsia="方正仿宋_GBK" w:cs="方正仿宋_GBK"/>
          <w:color w:val="FF0000"/>
          <w:u w:val="single"/>
          <w:shd w:val="clear" w:color="auto" w:fill="auto"/>
          <w:lang w:val="en-US" w:eastAsia="zh-CN"/>
        </w:rPr>
        <w:t>中标通知书发出后   日内（或本合同签订   日之前）</w:t>
      </w:r>
      <w:r>
        <w:rPr>
          <w:rFonts w:hint="eastAsia"/>
          <w:u w:val="single"/>
          <w:lang w:eastAsia="zh-CN"/>
        </w:rPr>
        <w:t xml:space="preserve">         </w:t>
      </w:r>
      <w:r>
        <w:rPr>
          <w:rFonts w:hint="eastAsia"/>
          <w:lang w:eastAsia="zh-CN"/>
        </w:rPr>
        <w:t>以</w:t>
      </w:r>
      <w:r>
        <w:rPr>
          <w:rFonts w:hint="eastAsia"/>
          <w:u w:val="single"/>
          <w:lang w:eastAsia="zh-CN"/>
        </w:rPr>
        <w:t xml:space="preserve">      </w:t>
      </w:r>
      <w:r>
        <w:rPr>
          <w:rFonts w:hint="eastAsia"/>
          <w:lang w:eastAsia="zh-CN"/>
        </w:rPr>
        <w:t>形式向甲方缴纳履约保证金，以作为乙方履行本合同项下相关义务的担保 。履约保证金共计人民币</w:t>
      </w:r>
      <w:r>
        <w:rPr>
          <w:rFonts w:hint="eastAsia"/>
          <w:u w:val="single"/>
          <w:lang w:eastAsia="zh-CN"/>
        </w:rPr>
        <w:t xml:space="preserve">      </w:t>
      </w:r>
      <w:r>
        <w:rPr>
          <w:rFonts w:hint="eastAsia"/>
          <w:lang w:eastAsia="zh-CN"/>
        </w:rPr>
        <w:t>元，大写人民币</w:t>
      </w:r>
      <w:r>
        <w:rPr>
          <w:rFonts w:hint="eastAsia"/>
          <w:u w:val="single"/>
          <w:lang w:eastAsia="zh-CN"/>
        </w:rPr>
        <w:t xml:space="preserve">         </w:t>
      </w:r>
      <w:r>
        <w:rPr>
          <w:rFonts w:hint="eastAsia"/>
          <w:lang w:eastAsia="zh-CN"/>
        </w:rPr>
        <w:t>元。待乙方所供物货验收合格后15个工作日内无息退还；</w:t>
      </w:r>
    </w:p>
    <w:p>
      <w:pPr>
        <w:pStyle w:val="5"/>
        <w:ind w:firstLine="600"/>
        <w:rPr>
          <w:rFonts w:hint="eastAsia"/>
          <w:lang w:eastAsia="zh-CN"/>
        </w:rPr>
      </w:pPr>
      <w:r>
        <w:rPr>
          <w:rFonts w:hint="eastAsia"/>
          <w:lang w:eastAsia="zh-CN"/>
        </w:rPr>
        <w:t>6.2 合同总价的</w:t>
      </w:r>
      <w:r>
        <w:rPr>
          <w:rFonts w:ascii="Calibri" w:hAnsi="Calibri" w:cs="Calibri"/>
          <w:u w:val="single"/>
          <w:lang w:eastAsia="zh-CN"/>
        </w:rPr>
        <w:t>       </w:t>
      </w:r>
      <w:r>
        <w:rPr>
          <w:lang w:eastAsia="zh-CN"/>
        </w:rPr>
        <w:t>%</w:t>
      </w:r>
      <w:r>
        <w:rPr>
          <w:rFonts w:hint="eastAsia"/>
          <w:lang w:eastAsia="zh-CN"/>
        </w:rPr>
        <w:t>为乙方所供货物的质量保证金，质保期满后，无质量问题后，无息退还。</w:t>
      </w:r>
    </w:p>
    <w:p>
      <w:pPr>
        <w:pStyle w:val="5"/>
        <w:ind w:firstLine="600"/>
        <w:rPr>
          <w:rStyle w:val="16"/>
          <w:rFonts w:hint="eastAsia" w:ascii="仿宋_GB2312" w:hAnsi="仿宋" w:eastAsia="仿宋_GB2312" w:cs="宋体"/>
          <w:color w:val="FF0000"/>
          <w:shd w:val="clear" w:color="auto" w:fill="auto"/>
          <w:lang w:val="en-US" w:eastAsia="zh-CN"/>
        </w:rPr>
      </w:pPr>
      <w:r>
        <w:rPr>
          <w:rStyle w:val="16"/>
          <w:rFonts w:hint="eastAsia" w:ascii="方正仿宋_GBK" w:hAnsi="方正仿宋_GBK" w:eastAsia="方正仿宋_GBK" w:cs="方正仿宋_GBK"/>
          <w:color w:val="FF0000"/>
          <w:shd w:val="clear" w:color="auto" w:fill="auto"/>
          <w:lang w:val="en-US" w:eastAsia="zh-CN"/>
        </w:rPr>
        <w:t xml:space="preserve">6.3 </w:t>
      </w:r>
      <w:r>
        <w:rPr>
          <w:rStyle w:val="16"/>
          <w:rFonts w:hint="eastAsia" w:ascii="仿宋_GB2312" w:hAnsi="仿宋" w:eastAsia="仿宋_GB2312" w:cs="宋体"/>
          <w:color w:val="FF0000"/>
          <w:shd w:val="clear" w:color="auto" w:fill="auto"/>
          <w:lang w:val="en-US" w:eastAsia="zh-CN"/>
        </w:rPr>
        <w:t>保证金应由乙方名义开立的账户支付到甲方账户，否则视为未支付，甲方有权追究乙方逾期付款责任。</w:t>
      </w:r>
    </w:p>
    <w:p>
      <w:pPr>
        <w:pStyle w:val="5"/>
        <w:ind w:firstLine="600"/>
        <w:rPr>
          <w:rFonts w:hint="eastAsia"/>
          <w:lang w:eastAsia="zh-CN"/>
        </w:rPr>
      </w:pPr>
      <w:r>
        <w:rPr>
          <w:rStyle w:val="16"/>
          <w:rFonts w:hint="eastAsia" w:ascii="方正仿宋_GBK" w:hAnsi="方正仿宋_GBK" w:eastAsia="方正仿宋_GBK" w:cs="方正仿宋_GBK"/>
          <w:color w:val="FF0000"/>
          <w:shd w:val="clear" w:color="auto" w:fill="auto"/>
          <w:lang w:val="en-US" w:eastAsia="zh-CN"/>
        </w:rPr>
        <w:t xml:space="preserve">6.4 </w:t>
      </w:r>
      <w:r>
        <w:rPr>
          <w:rStyle w:val="16"/>
          <w:rFonts w:hint="eastAsia" w:ascii="仿宋_GB2312" w:hAnsi="仿宋" w:eastAsia="仿宋_GB2312" w:cs="宋体"/>
          <w:color w:val="FF0000"/>
          <w:shd w:val="clear" w:color="auto" w:fill="auto"/>
          <w:lang w:val="en-US" w:eastAsia="zh-CN"/>
        </w:rPr>
        <w:t>乙方支付履约保证金时，应在“付款备注”中写明“</w:t>
      </w:r>
      <w:r>
        <w:rPr>
          <w:rStyle w:val="16"/>
          <w:rFonts w:hint="eastAsia" w:cs="宋体"/>
          <w:color w:val="FF0000"/>
          <w:shd w:val="clear" w:color="auto" w:fill="auto"/>
          <w:lang w:val="en-US" w:eastAsia="zh-CN"/>
        </w:rPr>
        <w:t>（合同编号）</w:t>
      </w:r>
      <w:r>
        <w:rPr>
          <w:rStyle w:val="16"/>
          <w:rFonts w:hint="eastAsia" w:ascii="仿宋_GB2312" w:hAnsi="仿宋" w:eastAsia="仿宋_GB2312" w:cs="宋体"/>
          <w:color w:val="FF0000"/>
          <w:shd w:val="clear" w:color="auto" w:fill="auto"/>
          <w:lang w:val="en-US" w:eastAsia="zh-CN"/>
        </w:rPr>
        <w:t>XX</w:t>
      </w:r>
      <w:r>
        <w:rPr>
          <w:rStyle w:val="16"/>
          <w:rFonts w:hint="eastAsia" w:cs="宋体"/>
          <w:color w:val="FF0000"/>
          <w:shd w:val="clear" w:color="auto" w:fill="auto"/>
          <w:lang w:val="en-US" w:eastAsia="zh-CN"/>
        </w:rPr>
        <w:t>买卖合同履约</w:t>
      </w:r>
      <w:r>
        <w:rPr>
          <w:rStyle w:val="16"/>
          <w:rFonts w:hint="eastAsia" w:ascii="仿宋_GB2312" w:hAnsi="仿宋" w:eastAsia="仿宋_GB2312" w:cs="宋体"/>
          <w:color w:val="FF0000"/>
          <w:shd w:val="clear" w:color="auto" w:fill="auto"/>
          <w:lang w:val="en-US" w:eastAsia="zh-CN"/>
        </w:rPr>
        <w:t>保证金”。乙方不得与其他合同、其他缴费项目一起支付履约保证金，若因混合支付造成无法确认为本合同款项到账的，视为逾期未支付。</w:t>
      </w:r>
    </w:p>
    <w:p>
      <w:pPr>
        <w:pStyle w:val="4"/>
        <w:ind w:firstLine="640"/>
        <w:rPr>
          <w:lang w:eastAsia="zh-CN"/>
        </w:rPr>
      </w:pPr>
      <w:bookmarkStart w:id="9" w:name="_Toc25588106"/>
      <w:r>
        <w:rPr>
          <w:lang w:eastAsia="zh-CN"/>
        </w:rPr>
        <w:t>第</w:t>
      </w:r>
      <w:r>
        <w:rPr>
          <w:rFonts w:hint="eastAsia"/>
          <w:lang w:eastAsia="zh-CN"/>
        </w:rPr>
        <w:t>七</w:t>
      </w:r>
      <w:r>
        <w:rPr>
          <w:lang w:eastAsia="zh-CN"/>
        </w:rPr>
        <w:t>条 付款方式</w:t>
      </w:r>
      <w:bookmarkEnd w:id="9"/>
    </w:p>
    <w:p>
      <w:pPr>
        <w:pStyle w:val="5"/>
        <w:ind w:firstLine="600"/>
        <w:rPr>
          <w:color w:val="FF0000"/>
          <w:lang w:eastAsia="zh-CN"/>
        </w:rPr>
      </w:pPr>
      <w:r>
        <w:rPr>
          <w:rFonts w:hint="eastAsia"/>
          <w:color w:val="FF0000"/>
          <w:lang w:eastAsia="zh-CN"/>
        </w:rPr>
        <w:t>7</w:t>
      </w:r>
      <w:r>
        <w:rPr>
          <w:color w:val="FF0000"/>
          <w:lang w:eastAsia="zh-CN"/>
        </w:rPr>
        <w:t>.</w:t>
      </w:r>
      <w:r>
        <w:rPr>
          <w:rFonts w:hint="eastAsia"/>
          <w:color w:val="FF0000"/>
          <w:lang w:eastAsia="zh-CN"/>
        </w:rPr>
        <w:t>1 本合同签订后，甲方</w:t>
      </w:r>
      <w:r>
        <w:rPr>
          <w:rFonts w:hint="eastAsia"/>
          <w:color w:val="FF0000"/>
          <w:lang w:val="en-US" w:eastAsia="zh-CN"/>
        </w:rPr>
        <w:t>收到乙方开具收据后，</w:t>
      </w:r>
      <w:r>
        <w:rPr>
          <w:rFonts w:hint="eastAsia"/>
          <w:color w:val="FF0000"/>
          <w:lang w:eastAsia="zh-CN"/>
        </w:rPr>
        <w:t>预付合同总价款</w:t>
      </w:r>
      <w:r>
        <w:rPr>
          <w:rFonts w:ascii="Calibri" w:hAnsi="Calibri" w:cs="Calibri"/>
          <w:color w:val="FF0000"/>
          <w:u w:val="single"/>
          <w:lang w:eastAsia="zh-CN"/>
        </w:rPr>
        <w:t> </w:t>
      </w:r>
      <w:r>
        <w:rPr>
          <w:color w:val="FF0000"/>
          <w:u w:val="single"/>
          <w:lang w:eastAsia="zh-CN"/>
        </w:rPr>
        <w:t xml:space="preserve"> </w:t>
      </w:r>
      <w:r>
        <w:rPr>
          <w:rFonts w:hint="eastAsia"/>
          <w:color w:val="FF0000"/>
          <w:u w:val="single"/>
          <w:lang w:val="en-US" w:eastAsia="zh-CN"/>
        </w:rPr>
        <w:t>0</w:t>
      </w:r>
      <w:r>
        <w:rPr>
          <w:color w:val="FF0000"/>
          <w:u w:val="single"/>
          <w:lang w:eastAsia="zh-CN"/>
        </w:rPr>
        <w:t xml:space="preserve"> </w:t>
      </w:r>
      <w:r>
        <w:rPr>
          <w:rFonts w:ascii="Calibri" w:hAnsi="Calibri" w:cs="Calibri"/>
          <w:color w:val="FF0000"/>
          <w:u w:val="single"/>
          <w:lang w:eastAsia="zh-CN"/>
        </w:rPr>
        <w:t>  </w:t>
      </w:r>
      <w:r>
        <w:rPr>
          <w:color w:val="FF0000"/>
          <w:lang w:eastAsia="zh-CN"/>
        </w:rPr>
        <w:t>%</w:t>
      </w:r>
      <w:r>
        <w:rPr>
          <w:rFonts w:hint="eastAsia"/>
          <w:color w:val="FF0000"/>
          <w:lang w:eastAsia="zh-CN"/>
        </w:rPr>
        <w:t>；</w:t>
      </w:r>
    </w:p>
    <w:p>
      <w:pPr>
        <w:pStyle w:val="5"/>
        <w:ind w:firstLine="600"/>
        <w:rPr>
          <w:color w:val="FF0000"/>
          <w:lang w:eastAsia="zh-CN"/>
        </w:rPr>
      </w:pPr>
      <w:r>
        <w:rPr>
          <w:rFonts w:hint="eastAsia"/>
          <w:color w:val="FF0000"/>
          <w:lang w:eastAsia="zh-CN"/>
        </w:rPr>
        <w:t>7.2</w:t>
      </w:r>
      <w:r>
        <w:rPr>
          <w:color w:val="FF0000"/>
          <w:lang w:eastAsia="zh-CN"/>
        </w:rPr>
        <w:t>合同标的物运至甲方现场</w:t>
      </w:r>
      <w:r>
        <w:rPr>
          <w:rFonts w:hint="eastAsia"/>
          <w:color w:val="FF0000"/>
          <w:lang w:eastAsia="zh-CN"/>
        </w:rPr>
        <w:t>（并安装调试完成）</w:t>
      </w:r>
      <w:r>
        <w:rPr>
          <w:color w:val="FF0000"/>
          <w:lang w:eastAsia="zh-CN"/>
        </w:rPr>
        <w:t>，</w:t>
      </w:r>
      <w:r>
        <w:rPr>
          <w:rFonts w:hint="eastAsia"/>
          <w:color w:val="FF0000"/>
          <w:lang w:val="en-US" w:eastAsia="zh-CN"/>
        </w:rPr>
        <w:t>甲方收到乙方开具全额增值税发票后，</w:t>
      </w:r>
      <w:r>
        <w:rPr>
          <w:color w:val="FF0000"/>
          <w:lang w:eastAsia="zh-CN"/>
        </w:rPr>
        <w:t>支付</w:t>
      </w:r>
      <w:r>
        <w:rPr>
          <w:rFonts w:hint="eastAsia"/>
          <w:color w:val="FF0000"/>
          <w:lang w:eastAsia="zh-CN"/>
        </w:rPr>
        <w:t>至</w:t>
      </w:r>
      <w:r>
        <w:rPr>
          <w:color w:val="FF0000"/>
          <w:lang w:eastAsia="zh-CN"/>
        </w:rPr>
        <w:t>合同总价款的</w:t>
      </w:r>
      <w:r>
        <w:rPr>
          <w:rFonts w:ascii="Calibri" w:hAnsi="Calibri" w:cs="Calibri"/>
          <w:color w:val="FF0000"/>
          <w:u w:val="single"/>
          <w:lang w:eastAsia="zh-CN"/>
        </w:rPr>
        <w:t> </w:t>
      </w:r>
      <w:r>
        <w:rPr>
          <w:color w:val="FF0000"/>
          <w:u w:val="single"/>
          <w:lang w:eastAsia="zh-CN"/>
        </w:rPr>
        <w:t xml:space="preserve"> </w:t>
      </w:r>
      <w:r>
        <w:rPr>
          <w:rFonts w:hint="eastAsia"/>
          <w:color w:val="FF0000"/>
          <w:u w:val="single"/>
          <w:lang w:val="en-US" w:eastAsia="zh-CN"/>
        </w:rPr>
        <w:t>97</w:t>
      </w:r>
      <w:r>
        <w:rPr>
          <w:rFonts w:ascii="Calibri" w:hAnsi="Calibri" w:cs="Calibri"/>
          <w:color w:val="FF0000"/>
          <w:u w:val="single"/>
          <w:lang w:eastAsia="zh-CN"/>
        </w:rPr>
        <w:t>  </w:t>
      </w:r>
      <w:r>
        <w:rPr>
          <w:color w:val="FF0000"/>
          <w:lang w:eastAsia="zh-CN"/>
        </w:rPr>
        <w:t>%</w:t>
      </w:r>
      <w:r>
        <w:rPr>
          <w:rFonts w:hint="eastAsia"/>
          <w:color w:val="FF0000"/>
          <w:lang w:eastAsia="zh-CN"/>
        </w:rPr>
        <w:t>；</w:t>
      </w:r>
    </w:p>
    <w:p>
      <w:pPr>
        <w:pStyle w:val="5"/>
        <w:ind w:firstLine="600"/>
        <w:rPr>
          <w:color w:val="FF0000"/>
          <w:lang w:eastAsia="zh-CN"/>
        </w:rPr>
      </w:pPr>
      <w:r>
        <w:rPr>
          <w:rFonts w:hint="eastAsia"/>
          <w:color w:val="FF0000"/>
          <w:lang w:eastAsia="zh-CN"/>
        </w:rPr>
        <w:t>7</w:t>
      </w:r>
      <w:r>
        <w:rPr>
          <w:color w:val="FF0000"/>
          <w:lang w:eastAsia="zh-CN"/>
        </w:rPr>
        <w:t>.</w:t>
      </w:r>
      <w:r>
        <w:rPr>
          <w:rFonts w:hint="eastAsia"/>
          <w:color w:val="FF0000"/>
          <w:lang w:eastAsia="zh-CN"/>
        </w:rPr>
        <w:t>3</w:t>
      </w:r>
      <w:r>
        <w:rPr>
          <w:color w:val="FF0000"/>
          <w:lang w:eastAsia="zh-CN"/>
        </w:rPr>
        <w:t xml:space="preserve"> </w:t>
      </w:r>
      <w:r>
        <w:rPr>
          <w:rFonts w:hint="eastAsia"/>
          <w:color w:val="FF0000"/>
          <w:lang w:eastAsia="zh-CN"/>
        </w:rPr>
        <w:t>质保期满后</w:t>
      </w:r>
      <w:r>
        <w:rPr>
          <w:color w:val="FF0000"/>
          <w:lang w:eastAsia="zh-CN"/>
        </w:rPr>
        <w:t>，无任何质量问题，甲方</w:t>
      </w:r>
      <w:r>
        <w:rPr>
          <w:rFonts w:hint="eastAsia"/>
          <w:color w:val="FF0000"/>
          <w:lang w:val="en-US" w:eastAsia="zh-CN"/>
        </w:rPr>
        <w:t>收到乙方提出付款申请后，</w:t>
      </w:r>
      <w:r>
        <w:rPr>
          <w:color w:val="FF0000"/>
          <w:lang w:eastAsia="zh-CN"/>
        </w:rPr>
        <w:t>一次性付清余款</w:t>
      </w:r>
      <w:r>
        <w:rPr>
          <w:rFonts w:hint="eastAsia"/>
          <w:color w:val="FF0000"/>
          <w:lang w:eastAsia="zh-CN"/>
        </w:rPr>
        <w:t>（退还质量保证金）</w:t>
      </w:r>
      <w:r>
        <w:rPr>
          <w:color w:val="FF0000"/>
          <w:lang w:eastAsia="zh-CN"/>
        </w:rPr>
        <w:t>。</w:t>
      </w:r>
    </w:p>
    <w:p>
      <w:pPr>
        <w:pStyle w:val="5"/>
        <w:ind w:firstLine="600"/>
        <w:rPr>
          <w:lang w:val="en-US" w:eastAsia="zh-CN"/>
        </w:rPr>
      </w:pPr>
      <w:r>
        <w:rPr>
          <w:rFonts w:hint="eastAsia"/>
          <w:color w:val="FF0000"/>
          <w:lang w:val="en-US" w:eastAsia="zh-CN"/>
        </w:rPr>
        <w:t>7.4</w:t>
      </w:r>
      <w:r>
        <w:rPr>
          <w:rFonts w:hint="eastAsia"/>
          <w:color w:val="FF0000"/>
          <w:lang w:eastAsia="zh-CN"/>
        </w:rPr>
        <w:t>乙方需向甲方提供正规增值税发票。如果乙方提供增值税普通发票，甲方支付金额为不含增值税金额；如果乙方提供增值税专用发票，甲方支付金额</w:t>
      </w:r>
      <w:r>
        <w:rPr>
          <w:color w:val="FF0000"/>
          <w:lang w:eastAsia="zh-CN"/>
        </w:rPr>
        <w:t>=不含增值税金额+增值税税额。</w:t>
      </w:r>
    </w:p>
    <w:p>
      <w:pPr>
        <w:pStyle w:val="4"/>
        <w:ind w:firstLine="640"/>
        <w:rPr>
          <w:lang w:eastAsia="zh-CN"/>
        </w:rPr>
      </w:pPr>
      <w:bookmarkStart w:id="10" w:name="_Toc25588107"/>
      <w:r>
        <w:rPr>
          <w:lang w:eastAsia="zh-CN"/>
        </w:rPr>
        <w:t>第</w:t>
      </w:r>
      <w:r>
        <w:rPr>
          <w:rFonts w:hint="eastAsia"/>
          <w:lang w:eastAsia="zh-CN"/>
        </w:rPr>
        <w:t>八</w:t>
      </w:r>
      <w:r>
        <w:rPr>
          <w:lang w:eastAsia="zh-CN"/>
        </w:rPr>
        <w:t>条 违约和索赔</w:t>
      </w:r>
      <w:bookmarkEnd w:id="10"/>
    </w:p>
    <w:p>
      <w:pPr>
        <w:pStyle w:val="5"/>
        <w:ind w:firstLine="600"/>
        <w:rPr>
          <w:lang w:eastAsia="zh-CN"/>
        </w:rPr>
      </w:pPr>
      <w:r>
        <w:rPr>
          <w:rFonts w:hint="eastAsia"/>
          <w:lang w:eastAsia="zh-CN"/>
        </w:rPr>
        <w:t>8</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lang w:eastAsia="zh-CN"/>
        </w:rPr>
      </w:pPr>
      <w:bookmarkStart w:id="11" w:name="_Toc25588108"/>
      <w:r>
        <w:rPr>
          <w:lang w:eastAsia="zh-CN"/>
        </w:rPr>
        <w:t>第</w:t>
      </w:r>
      <w:r>
        <w:rPr>
          <w:rFonts w:hint="eastAsia"/>
          <w:lang w:eastAsia="zh-CN"/>
        </w:rPr>
        <w:t>九</w:t>
      </w:r>
      <w:r>
        <w:rPr>
          <w:lang w:eastAsia="zh-CN"/>
        </w:rPr>
        <w:t>条 不可抗力</w:t>
      </w:r>
      <w:bookmarkEnd w:id="11"/>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2" w:name="_Toc25588109"/>
      <w:r>
        <w:rPr>
          <w:rFonts w:hint="eastAsia"/>
          <w:lang w:eastAsia="zh-CN"/>
        </w:rPr>
        <w:t>第十条 通知条款</w:t>
      </w:r>
      <w:bookmarkEnd w:id="12"/>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rPr>
          <w:lang w:eastAsia="zh-CN"/>
        </w:rPr>
      </w:pPr>
      <w:bookmarkStart w:id="13"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3"/>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4"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4"/>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eastAsia="zh-CN"/>
        </w:rPr>
        <w:t>二</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rPr>
          <w:lang w:eastAsia="zh-CN"/>
        </w:rPr>
      </w:pPr>
      <w:bookmarkStart w:id="15" w:name="_Toc25588112"/>
      <w:r>
        <w:rPr>
          <w:rFonts w:hint="eastAsia"/>
          <w:lang w:eastAsia="zh-CN"/>
        </w:rPr>
        <w:t xml:space="preserve">第十三条 </w:t>
      </w:r>
      <w:r>
        <w:rPr>
          <w:lang w:eastAsia="zh-CN"/>
        </w:rPr>
        <w:t>合同的变更和解除</w:t>
      </w:r>
      <w:bookmarkEnd w:id="15"/>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6" w:name="_Toc25588113"/>
      <w:r>
        <w:rPr>
          <w:lang w:eastAsia="zh-CN"/>
        </w:rPr>
        <w:t>第</w:t>
      </w:r>
      <w:r>
        <w:rPr>
          <w:rFonts w:hint="eastAsia"/>
          <w:lang w:eastAsia="zh-CN"/>
        </w:rPr>
        <w:t>十四</w:t>
      </w:r>
      <w:r>
        <w:rPr>
          <w:lang w:eastAsia="zh-CN"/>
        </w:rPr>
        <w:t>条 合同生效及其他</w:t>
      </w:r>
      <w:bookmarkEnd w:id="16"/>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rFonts w:hint="eastAsia"/>
          <w:lang w:eastAsia="zh-CN"/>
        </w:rPr>
        <w:t xml:space="preserve">【 </w:t>
      </w:r>
      <w:r>
        <w:rPr>
          <w:lang w:eastAsia="zh-CN"/>
        </w:rPr>
        <w:t xml:space="preserve"> </w:t>
      </w:r>
      <w:r>
        <w:rPr>
          <w:rFonts w:hint="eastAsia"/>
          <w:lang w:eastAsia="zh-CN"/>
        </w:rPr>
        <w:t>】</w:t>
      </w:r>
      <w:r>
        <w:rPr>
          <w:lang w:eastAsia="zh-CN"/>
        </w:rPr>
        <w:t>份，甲方执</w:t>
      </w:r>
      <w:r>
        <w:rPr>
          <w:rFonts w:hint="eastAsia"/>
          <w:lang w:eastAsia="zh-CN"/>
        </w:rPr>
        <w:t xml:space="preserve">【 </w:t>
      </w:r>
      <w:r>
        <w:rPr>
          <w:lang w:eastAsia="zh-CN"/>
        </w:rPr>
        <w:t xml:space="preserve"> </w:t>
      </w:r>
      <w:r>
        <w:rPr>
          <w:rFonts w:hint="eastAsia"/>
          <w:lang w:eastAsia="zh-CN"/>
        </w:rPr>
        <w:t>】</w:t>
      </w:r>
      <w:r>
        <w:rPr>
          <w:lang w:eastAsia="zh-CN"/>
        </w:rPr>
        <w:t>份，乙方执</w:t>
      </w:r>
      <w:r>
        <w:rPr>
          <w:rFonts w:hint="eastAsia"/>
          <w:lang w:eastAsia="zh-CN"/>
        </w:rPr>
        <w:t xml:space="preserve">【 </w:t>
      </w:r>
      <w:r>
        <w:rPr>
          <w:lang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r>
        <w:rPr>
          <w:lang w:eastAsia="zh-CN"/>
        </w:rPr>
        <w:br w:type="textWrapping"/>
      </w:r>
    </w:p>
    <w:p>
      <w:pPr>
        <w:pStyle w:val="5"/>
        <w:ind w:left="0" w:leftChars="0" w:firstLine="0" w:firstLineChars="0"/>
        <w:rPr>
          <w:lang w:eastAsia="zh-CN"/>
        </w:rPr>
      </w:pP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pPr>
      <w:r>
        <w:rPr>
          <w:lang w:eastAsia="zh-CN"/>
        </w:rPr>
        <w:t>法定代表人或授权代表（签字）：</w:t>
      </w:r>
    </w:p>
    <w:p/>
    <w:sectPr>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20DFC"/>
    <w:rsid w:val="10F93CD2"/>
    <w:rsid w:val="32420DFC"/>
    <w:rsid w:val="3D8D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9">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oc 2"/>
    <w:basedOn w:val="1"/>
    <w:next w:val="1"/>
    <w:unhideWhenUsed/>
    <w:qFormat/>
    <w:uiPriority w:val="39"/>
    <w:pPr>
      <w:ind w:left="420" w:leftChars="20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List Paragraph"/>
    <w:basedOn w:val="1"/>
    <w:qFormat/>
    <w:uiPriority w:val="99"/>
    <w:pPr>
      <w:ind w:firstLine="420" w:firstLineChars="200"/>
    </w:pPr>
  </w:style>
  <w:style w:type="paragraph" w:customStyle="1" w:styleId="1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5">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customStyle="1" w:styleId="16">
    <w:name w:val="Body text (2)_"/>
    <w:link w:val="17"/>
    <w:qFormat/>
    <w:uiPriority w:val="99"/>
    <w:rPr>
      <w:rFonts w:ascii="MingLiU" w:hAnsi="Calibri" w:eastAsia="MingLiU"/>
      <w:sz w:val="30"/>
      <w:szCs w:val="30"/>
    </w:rPr>
  </w:style>
  <w:style w:type="paragraph" w:customStyle="1" w:styleId="17">
    <w:name w:val="Body text (2)1"/>
    <w:basedOn w:val="1"/>
    <w:link w:val="16"/>
    <w:qFormat/>
    <w:uiPriority w:val="99"/>
    <w:pPr>
      <w:shd w:val="clear" w:color="auto" w:fill="FFFFFF"/>
      <w:spacing w:before="1020" w:line="619" w:lineRule="exact"/>
      <w:jc w:val="left"/>
    </w:pPr>
    <w:rPr>
      <w:rFonts w:ascii="MingLiU" w:hAnsi="Calibri" w:eastAsia="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2022-05-13T06:55:00Z</dcterms:created>
  <dc:creator>重庆能源文书</dc:creator>
  <cp:lastModifiedBy>重庆能源文书</cp:lastModifiedBy>
  <dcterms:modified xsi:type="dcterms:W3CDTF">2022-05-13T07:03:22Z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