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lang w:val="en-US" w:eastAsia="zh-CN"/>
        </w:rPr>
        <w:t>重庆机场污水处理站、景观河及樱花湖调蓄水库排水水质检测</w:t>
      </w:r>
      <w:r>
        <w:rPr>
          <w:rFonts w:ascii="仿宋" w:hAnsi="仿宋" w:eastAsia="仿宋"/>
          <w:b/>
          <w:color w:val="auto"/>
          <w:sz w:val="44"/>
          <w:szCs w:val="44"/>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一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2022-28</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分公司</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jc w:val="center"/>
        <w:rPr>
          <w:rFonts w:ascii="仿宋" w:hAnsi="仿宋" w:eastAsia="仿宋"/>
          <w:b/>
          <w:color w:val="auto"/>
          <w:sz w:val="44"/>
          <w:szCs w:val="44"/>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 xml:space="preserve">年 </w:t>
      </w:r>
      <w:r>
        <w:rPr>
          <w:rFonts w:hint="eastAsia" w:ascii="仿宋" w:hAnsi="仿宋" w:eastAsia="仿宋"/>
          <w:b/>
          <w:color w:val="auto"/>
          <w:sz w:val="32"/>
          <w:szCs w:val="32"/>
          <w:lang w:eastAsia="zh-CN"/>
        </w:rPr>
        <w:t>四</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r>
        <w:rPr>
          <w:rFonts w:ascii="仿宋" w:hAnsi="仿宋" w:eastAsia="仿宋"/>
          <w:b/>
          <w:color w:val="auto"/>
          <w:sz w:val="52"/>
        </w:rPr>
        <w:br w:type="page"/>
      </w:r>
      <w:r>
        <w:rPr>
          <w:rFonts w:hint="eastAsia" w:ascii="仿宋" w:hAnsi="仿宋" w:eastAsia="仿宋"/>
          <w:b/>
          <w:color w:val="auto"/>
          <w:sz w:val="44"/>
          <w:szCs w:val="44"/>
          <w:lang w:val="en-US" w:eastAsia="zh-CN"/>
        </w:rPr>
        <w:t>重庆机场污水处理站、景观河及樱花湖调蓄水库排水水质检测</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w:t>
      </w:r>
      <w:r>
        <w:rPr>
          <w:rFonts w:hint="eastAsia" w:ascii="仿宋" w:hAnsi="仿宋" w:eastAsia="仿宋"/>
          <w:color w:val="auto"/>
          <w:sz w:val="28"/>
          <w:szCs w:val="28"/>
          <w:lang w:eastAsia="zh-CN"/>
        </w:rPr>
        <w:t>司</w:t>
      </w:r>
      <w:r>
        <w:rPr>
          <w:rFonts w:hint="eastAsia" w:ascii="仿宋" w:hAnsi="仿宋" w:eastAsia="仿宋"/>
          <w:color w:val="auto"/>
          <w:sz w:val="28"/>
          <w:szCs w:val="28"/>
        </w:rPr>
        <w:t>决定于近期将对</w:t>
      </w:r>
      <w:r>
        <w:rPr>
          <w:rFonts w:hint="eastAsia" w:ascii="仿宋" w:hAnsi="仿宋" w:eastAsia="仿宋"/>
          <w:color w:val="auto"/>
          <w:sz w:val="28"/>
          <w:szCs w:val="28"/>
          <w:lang w:val="en-US" w:eastAsia="zh-CN"/>
        </w:rPr>
        <w:t>重庆机场污水处理站、景观河及樱花湖调蓄水库排水水质检测项目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r>
        <w:rPr>
          <w:rFonts w:hint="eastAsia"/>
          <w:color w:val="auto"/>
          <w:lang w:eastAsia="zh-CN"/>
        </w:rPr>
        <w:t>及要求</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 xml:space="preserve">1.1 </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点位</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重庆机场西区第一污水处理站、西区第二污水处理站、东区污水处理站及景观河和樱花湖调蓄水库等。</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val="en-GB"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指标</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A项：污水处理站按照《城镇污水处理厂污染物排放标准》（GB 18918-2002）、</w:t>
      </w:r>
      <w:r>
        <w:rPr>
          <w:rFonts w:hint="eastAsia" w:ascii="仿宋" w:hAnsi="仿宋" w:eastAsia="仿宋"/>
          <w:color w:val="auto"/>
          <w:sz w:val="28"/>
          <w:szCs w:val="28"/>
          <w:lang w:val="en-US" w:eastAsia="zh-CN"/>
        </w:rPr>
        <w:t>污水综合排放标准</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GB8978-1996</w:t>
      </w:r>
      <w:r>
        <w:rPr>
          <w:rFonts w:hint="eastAsia" w:ascii="仿宋" w:hAnsi="仿宋" w:eastAsia="仿宋"/>
          <w:color w:val="auto"/>
          <w:sz w:val="28"/>
          <w:szCs w:val="28"/>
          <w:lang w:val="en-GB" w:eastAsia="zh-CN"/>
        </w:rPr>
        <w:t>）中水污染物基本控制项目19项指标（12项常规污染物和7项一类污染物）和大气污染物中的臭气指标进行委托检测，共20项检测指标。检测指标分别为：化学需氧量、氨氮、pH、悬浮物、动植物油、五日生化需氧量、总磷、石油类、阴离子表面活性剂、总氮、色度、粪大肠菌群数、总汞、烷基汞、总镉、总铬、六价铬、总砷、总铅。</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B项：景观河和樱花湖调蓄水库按照《地表水环境质量标准》（GB 3838-2002）基本项目24项指标进行委托检测，检测指标分别为水温、pH、溶解氧、高锰酸盐指数、化学需氧量、五日生化需氧量、氨氮、总磷、总氮、铜、锌、氟化物、砷、汞、硒、铅、六价铬、镉、氰化物、挥发酚、石油类、阴离子表面活性剂、硫化物、粪大肠菌群。</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C项：根据《排污许可证申请与核发技术规范》要求，污水处理站需对氨气、硫化氢、甲烷、臭气浓度4项指标进行检测。</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GB" w:eastAsia="zh-CN"/>
        </w:rPr>
        <w:t>D项：根据《排污许可证申请与核发技术规范》要求，污水站对上传数据的在线监测设备（进水COD仪、氨氮仪，出水COD仪、氨氮仪及总磷总氮仪）进行比对，共计11套设备进行比对。</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时间、</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频次及</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项目</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时间、</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频次及</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项目以</w:t>
      </w:r>
      <w:r>
        <w:rPr>
          <w:rFonts w:hint="eastAsia" w:ascii="仿宋" w:hAnsi="仿宋" w:eastAsia="仿宋"/>
          <w:color w:val="auto"/>
          <w:sz w:val="28"/>
          <w:szCs w:val="28"/>
          <w:lang w:val="en-US" w:eastAsia="zh-CN"/>
        </w:rPr>
        <w:t>发包方</w:t>
      </w:r>
      <w:r>
        <w:rPr>
          <w:rFonts w:hint="eastAsia" w:ascii="仿宋" w:hAnsi="仿宋" w:eastAsia="仿宋"/>
          <w:color w:val="auto"/>
          <w:sz w:val="28"/>
          <w:szCs w:val="28"/>
          <w:lang w:val="en-GB" w:eastAsia="zh-CN"/>
        </w:rPr>
        <w:t>通知为准。</w:t>
      </w:r>
    </w:p>
    <w:p>
      <w:pPr>
        <w:ind w:firstLine="560" w:firstLineChars="200"/>
        <w:rPr>
          <w:rFonts w:hint="eastAsia" w:ascii="仿宋" w:hAnsi="仿宋" w:eastAsia="仿宋"/>
          <w:color w:val="auto"/>
          <w:sz w:val="28"/>
          <w:szCs w:val="28"/>
          <w:lang w:val="en-GB" w:eastAsia="zh-CN"/>
        </w:rPr>
      </w:pP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lang w:val="en-GB" w:eastAsia="zh-CN"/>
        </w:rPr>
        <w:t>各供应商</w:t>
      </w:r>
      <w:r>
        <w:rPr>
          <w:rFonts w:hint="eastAsia" w:ascii="仿宋" w:hAnsi="仿宋" w:eastAsia="仿宋"/>
          <w:color w:val="auto"/>
          <w:sz w:val="28"/>
          <w:szCs w:val="28"/>
          <w:lang w:val="en-US" w:eastAsia="zh-CN"/>
        </w:rPr>
        <w:t>须将</w:t>
      </w:r>
      <w:r>
        <w:rPr>
          <w:rFonts w:hint="eastAsia" w:ascii="仿宋" w:hAnsi="仿宋" w:eastAsia="仿宋"/>
          <w:color w:val="auto"/>
          <w:sz w:val="28"/>
          <w:szCs w:val="28"/>
          <w:lang w:val="en-GB" w:eastAsia="zh-CN"/>
        </w:rPr>
        <w:t>A项</w:t>
      </w:r>
      <w:r>
        <w:rPr>
          <w:rFonts w:hint="eastAsia" w:ascii="仿宋" w:hAnsi="仿宋" w:eastAsia="仿宋"/>
          <w:color w:val="auto"/>
          <w:sz w:val="28"/>
          <w:szCs w:val="28"/>
          <w:lang w:val="en-US" w:eastAsia="zh-CN"/>
        </w:rPr>
        <w:t>与</w:t>
      </w:r>
      <w:r>
        <w:rPr>
          <w:rFonts w:hint="eastAsia" w:ascii="仿宋" w:hAnsi="仿宋" w:eastAsia="仿宋"/>
          <w:color w:val="auto"/>
          <w:sz w:val="28"/>
          <w:szCs w:val="28"/>
          <w:lang w:val="en-GB" w:eastAsia="zh-CN"/>
        </w:rPr>
        <w:t>B项报价一致【即：（</w:t>
      </w:r>
      <w:r>
        <w:rPr>
          <w:rFonts w:hint="eastAsia" w:ascii="仿宋" w:hAnsi="仿宋" w:eastAsia="仿宋"/>
          <w:color w:val="auto"/>
          <w:sz w:val="28"/>
          <w:szCs w:val="28"/>
          <w:lang w:val="en-US" w:eastAsia="zh-CN"/>
        </w:rPr>
        <w:t>A项）</w:t>
      </w:r>
      <w:r>
        <w:rPr>
          <w:rFonts w:hint="eastAsia" w:ascii="仿宋" w:hAnsi="仿宋" w:eastAsia="仿宋"/>
          <w:color w:val="auto"/>
          <w:sz w:val="28"/>
          <w:szCs w:val="28"/>
          <w:lang w:val="en-GB" w:eastAsia="zh-CN"/>
        </w:rPr>
        <w:t>污水处理站</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水污染物基本控制项目19项指标和大气污染物中的臭气浓度指标（共20项检测指标）与（</w:t>
      </w:r>
      <w:r>
        <w:rPr>
          <w:rFonts w:hint="eastAsia" w:ascii="仿宋" w:hAnsi="仿宋" w:eastAsia="仿宋"/>
          <w:color w:val="auto"/>
          <w:sz w:val="28"/>
          <w:szCs w:val="28"/>
          <w:lang w:val="en-US" w:eastAsia="zh-CN"/>
        </w:rPr>
        <w:t>B项</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检测</w:t>
      </w:r>
      <w:r>
        <w:rPr>
          <w:rFonts w:hint="eastAsia" w:ascii="仿宋" w:hAnsi="仿宋" w:eastAsia="仿宋"/>
          <w:color w:val="auto"/>
          <w:sz w:val="28"/>
          <w:szCs w:val="28"/>
          <w:lang w:val="en-GB" w:eastAsia="zh-CN"/>
        </w:rPr>
        <w:t>景观河（</w:t>
      </w:r>
      <w:r>
        <w:rPr>
          <w:rFonts w:hint="eastAsia" w:ascii="仿宋" w:hAnsi="仿宋" w:eastAsia="仿宋"/>
          <w:color w:val="auto"/>
          <w:sz w:val="28"/>
          <w:szCs w:val="28"/>
          <w:lang w:val="en-US" w:eastAsia="zh-CN"/>
        </w:rPr>
        <w:t>单个水样</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和</w:t>
      </w:r>
      <w:r>
        <w:rPr>
          <w:rFonts w:hint="eastAsia" w:ascii="仿宋" w:hAnsi="仿宋" w:eastAsia="仿宋"/>
          <w:color w:val="auto"/>
          <w:sz w:val="28"/>
          <w:szCs w:val="28"/>
          <w:lang w:val="en-GB" w:eastAsia="zh-CN"/>
        </w:rPr>
        <w:t>樱花湖调蓄水库（</w:t>
      </w:r>
      <w:r>
        <w:rPr>
          <w:rFonts w:hint="eastAsia" w:ascii="仿宋" w:hAnsi="仿宋" w:eastAsia="仿宋"/>
          <w:color w:val="auto"/>
          <w:sz w:val="28"/>
          <w:szCs w:val="28"/>
          <w:lang w:val="en-US" w:eastAsia="zh-CN"/>
        </w:rPr>
        <w:t>单个水样</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共计</w:t>
      </w:r>
      <w:r>
        <w:rPr>
          <w:rFonts w:hint="eastAsia" w:ascii="仿宋" w:hAnsi="仿宋" w:eastAsia="仿宋"/>
          <w:color w:val="auto"/>
          <w:sz w:val="28"/>
          <w:szCs w:val="28"/>
          <w:lang w:val="en-GB" w:eastAsia="zh-CN"/>
        </w:rPr>
        <w:t>24项基本项目水质检测</w:t>
      </w:r>
      <w:r>
        <w:rPr>
          <w:rFonts w:hint="eastAsia" w:ascii="仿宋" w:hAnsi="仿宋" w:eastAsia="仿宋"/>
          <w:color w:val="auto"/>
          <w:sz w:val="28"/>
          <w:szCs w:val="28"/>
          <w:lang w:val="en-US" w:eastAsia="zh-CN"/>
        </w:rPr>
        <w:t>报</w:t>
      </w:r>
      <w:r>
        <w:rPr>
          <w:rFonts w:hint="eastAsia" w:ascii="仿宋" w:hAnsi="仿宋" w:eastAsia="仿宋"/>
          <w:color w:val="auto"/>
          <w:sz w:val="28"/>
          <w:szCs w:val="28"/>
          <w:lang w:val="en-GB" w:eastAsia="zh-CN"/>
        </w:rPr>
        <w:t>价一致，供应商自行考虑综合报价】；最终比选价格（</w:t>
      </w:r>
      <w:r>
        <w:rPr>
          <w:rFonts w:hint="eastAsia" w:ascii="仿宋" w:hAnsi="仿宋" w:eastAsia="仿宋"/>
          <w:color w:val="auto"/>
          <w:sz w:val="28"/>
          <w:szCs w:val="28"/>
          <w:lang w:val="en-US" w:eastAsia="zh-CN"/>
        </w:rPr>
        <w:t>不含增值税</w:t>
      </w:r>
      <w:r>
        <w:rPr>
          <w:rFonts w:hint="eastAsia" w:ascii="仿宋" w:hAnsi="仿宋" w:eastAsia="仿宋"/>
          <w:color w:val="auto"/>
          <w:sz w:val="28"/>
          <w:szCs w:val="28"/>
          <w:lang w:val="en-GB" w:eastAsia="zh-CN"/>
        </w:rPr>
        <w:t>）=A项</w:t>
      </w:r>
      <w:r>
        <w:rPr>
          <w:rFonts w:hint="eastAsia" w:ascii="仿宋" w:hAnsi="仿宋" w:eastAsia="仿宋"/>
          <w:color w:val="auto"/>
          <w:sz w:val="28"/>
          <w:szCs w:val="28"/>
          <w:lang w:val="en-US" w:eastAsia="zh-CN"/>
        </w:rPr>
        <w:t>报价（不含增值税单价）</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暂估量（80个）+</w:t>
      </w:r>
      <w:r>
        <w:rPr>
          <w:rFonts w:hint="eastAsia" w:ascii="仿宋" w:hAnsi="仿宋" w:eastAsia="仿宋"/>
          <w:color w:val="auto"/>
          <w:sz w:val="28"/>
          <w:szCs w:val="28"/>
          <w:lang w:val="en-GB" w:eastAsia="zh-CN"/>
        </w:rPr>
        <w:t>B项报价（</w:t>
      </w:r>
      <w:r>
        <w:rPr>
          <w:rFonts w:hint="eastAsia" w:ascii="仿宋" w:hAnsi="仿宋" w:eastAsia="仿宋"/>
          <w:color w:val="auto"/>
          <w:sz w:val="28"/>
          <w:szCs w:val="28"/>
          <w:lang w:val="en-US" w:eastAsia="zh-CN"/>
        </w:rPr>
        <w:t>不含增值税单价</w:t>
      </w:r>
      <w:r>
        <w:rPr>
          <w:rFonts w:hint="eastAsia" w:ascii="仿宋" w:hAnsi="仿宋" w:eastAsia="仿宋"/>
          <w:color w:val="auto"/>
          <w:sz w:val="28"/>
          <w:szCs w:val="28"/>
          <w:lang w:val="en-GB" w:eastAsia="zh-CN"/>
        </w:rPr>
        <w:t>）</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暂估量（32个）</w:t>
      </w:r>
      <w:r>
        <w:rPr>
          <w:rFonts w:hint="eastAsia" w:ascii="仿宋" w:hAnsi="仿宋" w:eastAsia="仿宋"/>
          <w:color w:val="auto"/>
          <w:sz w:val="28"/>
          <w:szCs w:val="28"/>
          <w:lang w:val="en-GB" w:eastAsia="zh-CN"/>
        </w:rPr>
        <w:t>+C项报价（</w:t>
      </w:r>
      <w:r>
        <w:rPr>
          <w:rFonts w:hint="eastAsia" w:ascii="仿宋" w:hAnsi="仿宋" w:eastAsia="仿宋"/>
          <w:color w:val="auto"/>
          <w:sz w:val="28"/>
          <w:szCs w:val="28"/>
          <w:lang w:val="en-US" w:eastAsia="zh-CN"/>
        </w:rPr>
        <w:t>不含增值税单价</w:t>
      </w:r>
      <w:r>
        <w:rPr>
          <w:rFonts w:hint="eastAsia" w:ascii="仿宋" w:hAnsi="仿宋" w:eastAsia="仿宋"/>
          <w:color w:val="auto"/>
          <w:sz w:val="28"/>
          <w:szCs w:val="28"/>
          <w:lang w:val="en-GB" w:eastAsia="zh-CN"/>
        </w:rPr>
        <w:t>）</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暂估量（4个）</w:t>
      </w:r>
      <w:r>
        <w:rPr>
          <w:rFonts w:hint="eastAsia" w:ascii="仿宋" w:hAnsi="仿宋" w:eastAsia="仿宋"/>
          <w:color w:val="auto"/>
          <w:sz w:val="28"/>
          <w:szCs w:val="28"/>
          <w:lang w:val="en-GB" w:eastAsia="zh-CN"/>
        </w:rPr>
        <w:t>+D项报价（</w:t>
      </w:r>
      <w:r>
        <w:rPr>
          <w:rFonts w:hint="eastAsia" w:ascii="仿宋" w:hAnsi="仿宋" w:eastAsia="仿宋"/>
          <w:color w:val="auto"/>
          <w:sz w:val="28"/>
          <w:szCs w:val="28"/>
          <w:lang w:val="en-US" w:eastAsia="zh-CN"/>
        </w:rPr>
        <w:t>不含增值税单价</w:t>
      </w:r>
      <w:r>
        <w:rPr>
          <w:rFonts w:hint="eastAsia" w:ascii="仿宋" w:hAnsi="仿宋" w:eastAsia="仿宋"/>
          <w:color w:val="auto"/>
          <w:sz w:val="28"/>
          <w:szCs w:val="28"/>
          <w:lang w:val="en-GB" w:eastAsia="zh-CN"/>
        </w:rPr>
        <w:t>）</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暂估量（8个）</w:t>
      </w:r>
      <w:r>
        <w:rPr>
          <w:rFonts w:hint="eastAsia" w:ascii="仿宋" w:hAnsi="仿宋" w:eastAsia="仿宋"/>
          <w:color w:val="auto"/>
          <w:sz w:val="28"/>
          <w:szCs w:val="28"/>
          <w:lang w:val="en-GB" w:eastAsia="zh-CN"/>
        </w:rPr>
        <w:t>，</w:t>
      </w:r>
      <w:r>
        <w:rPr>
          <w:rFonts w:hint="eastAsia" w:ascii="仿宋" w:hAnsi="仿宋" w:eastAsia="仿宋"/>
          <w:color w:val="auto"/>
          <w:sz w:val="28"/>
          <w:szCs w:val="28"/>
          <w:lang w:val="en-US" w:eastAsia="zh-CN"/>
        </w:rPr>
        <w:t>以各供应商的不含增值税报价作为评审依据，经评审满足条件的最低价</w:t>
      </w:r>
      <w:r>
        <w:rPr>
          <w:rFonts w:hint="eastAsia" w:ascii="仿宋" w:hAnsi="仿宋" w:eastAsia="仿宋"/>
          <w:color w:val="auto"/>
          <w:sz w:val="28"/>
          <w:szCs w:val="28"/>
          <w:lang w:val="en-GB" w:eastAsia="zh-CN"/>
        </w:rPr>
        <w:t>中选【注：“A项</w:t>
      </w:r>
      <w:r>
        <w:rPr>
          <w:rFonts w:hint="eastAsia" w:ascii="仿宋" w:hAnsi="仿宋" w:eastAsia="仿宋"/>
          <w:color w:val="auto"/>
          <w:sz w:val="28"/>
          <w:szCs w:val="28"/>
          <w:lang w:val="en-US" w:eastAsia="zh-CN"/>
        </w:rPr>
        <w:t>/</w:t>
      </w:r>
      <w:r>
        <w:rPr>
          <w:rFonts w:hint="eastAsia" w:ascii="仿宋" w:hAnsi="仿宋" w:eastAsia="仿宋"/>
          <w:color w:val="auto"/>
          <w:sz w:val="28"/>
          <w:szCs w:val="28"/>
          <w:lang w:val="en-GB" w:eastAsia="zh-CN"/>
        </w:rPr>
        <w:t>B项报价”表示</w:t>
      </w:r>
      <w:r>
        <w:rPr>
          <w:rFonts w:hint="eastAsia" w:ascii="仿宋" w:hAnsi="仿宋" w:eastAsia="仿宋"/>
          <w:color w:val="auto"/>
          <w:sz w:val="28"/>
          <w:szCs w:val="28"/>
          <w:lang w:val="en-US" w:eastAsia="zh-CN"/>
        </w:rPr>
        <w:t>A项或者B项的单项报价</w:t>
      </w:r>
      <w:r>
        <w:rPr>
          <w:rFonts w:hint="eastAsia" w:ascii="仿宋" w:hAnsi="仿宋" w:eastAsia="仿宋"/>
          <w:color w:val="auto"/>
          <w:sz w:val="28"/>
          <w:szCs w:val="28"/>
          <w:lang w:val="en-GB" w:eastAsia="zh-CN"/>
        </w:rPr>
        <w:t>】。本项目报价为包干价，不再另行增加费用。</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2.1</w:t>
      </w:r>
      <w:r>
        <w:rPr>
          <w:rFonts w:hint="eastAsia" w:ascii="仿宋" w:hAnsi="仿宋" w:eastAsia="仿宋"/>
          <w:color w:val="auto"/>
          <w:sz w:val="28"/>
          <w:szCs w:val="28"/>
        </w:rPr>
        <w:t>需遵守重庆机场集团有限公司空防、消防、机坪运行、车辆及通行证门禁等管理规定，并接受项目单位监督。</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2.2进行现场采样、检测设备比对期间，供应商工作人员需遵守重庆江北国际机场相关防疫要求，配合相关监管措施。</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验收要求(工期、技术等)</w:t>
      </w:r>
    </w:p>
    <w:p>
      <w:pPr>
        <w:spacing w:line="360" w:lineRule="auto"/>
        <w:ind w:left="0" w:leftChars="0" w:firstLine="420" w:firstLineChars="150"/>
        <w:jc w:val="both"/>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1</w:t>
      </w:r>
      <w:r>
        <w:rPr>
          <w:rStyle w:val="14"/>
          <w:rFonts w:hint="eastAsia" w:ascii="仿宋" w:hAnsi="仿宋" w:eastAsia="仿宋" w:cs="仿宋"/>
          <w:color w:val="auto"/>
          <w:sz w:val="28"/>
          <w:szCs w:val="28"/>
          <w:highlight w:val="none"/>
          <w:u w:val="none"/>
          <w:shd w:val="clear" w:fill="auto"/>
          <w:lang w:val="en-US" w:eastAsia="zh-CN" w:bidi="ar-SA"/>
        </w:rPr>
        <w:t>每次取样后需分别出具检测报告，需在10个工作日出具电子档检测报告，15个工作日内提供纸质件盖CMA计量认证及其单位专用章的检测报告；</w:t>
      </w:r>
    </w:p>
    <w:p>
      <w:pPr>
        <w:ind w:left="0" w:leftChars="0" w:firstLine="420" w:firstLineChars="15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3.2每次取样与发包方水质化验室进行同步取样，发包方对双方检验结果进行比对，若出现较大差异，双方需对检验结果进行分析，并由</w:t>
      </w:r>
      <w:r>
        <w:rPr>
          <w:rFonts w:hint="eastAsia" w:ascii="仿宋" w:hAnsi="仿宋" w:eastAsia="仿宋"/>
          <w:color w:val="auto"/>
          <w:sz w:val="28"/>
          <w:szCs w:val="28"/>
          <w:lang w:val="en-US" w:eastAsia="zh-CN"/>
        </w:rPr>
        <w:t>供应商</w:t>
      </w:r>
      <w:r>
        <w:rPr>
          <w:rFonts w:hint="eastAsia" w:ascii="仿宋" w:hAnsi="仿宋" w:eastAsia="仿宋"/>
          <w:color w:val="auto"/>
          <w:sz w:val="28"/>
          <w:szCs w:val="28"/>
          <w:highlight w:val="none"/>
          <w:lang w:val="en-US" w:eastAsia="zh-CN"/>
        </w:rPr>
        <w:t>出具书面报告。</w:t>
      </w:r>
    </w:p>
    <w:p>
      <w:pPr>
        <w:ind w:left="0" w:leftChars="0" w:firstLine="420" w:firstLineChars="15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3.3最终版加盖CMA计量认证章及其单位专用章的检测报告作为验收依据 </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_GB2312" w:hAnsi="宋体" w:eastAsia="仿宋_GB2312"/>
          <w:color w:val="auto"/>
          <w:sz w:val="28"/>
          <w:szCs w:val="28"/>
        </w:rPr>
        <w:t>服务期限</w:t>
      </w:r>
    </w:p>
    <w:p>
      <w:pPr>
        <w:spacing w:line="360" w:lineRule="auto"/>
        <w:ind w:firstLine="560" w:firstLineChars="200"/>
        <w:rPr>
          <w:rFonts w:hint="eastAsia" w:ascii="仿宋_GB2312" w:hAnsi="宋体" w:eastAsia="仿宋_GB2312"/>
          <w:color w:val="auto"/>
          <w:sz w:val="28"/>
          <w:szCs w:val="28"/>
          <w:u w:val="single"/>
          <w:lang w:val="en-US" w:eastAsia="zh-CN"/>
        </w:rPr>
      </w:pPr>
      <w:r>
        <w:rPr>
          <w:rFonts w:hint="eastAsia" w:ascii="仿宋_GB2312" w:hAnsi="宋体" w:eastAsia="仿宋_GB2312"/>
          <w:color w:val="auto"/>
          <w:sz w:val="28"/>
          <w:szCs w:val="28"/>
        </w:rPr>
        <w:t>服务期限</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u w:val="single"/>
          <w:lang w:val="en-US" w:eastAsia="zh-CN"/>
        </w:rPr>
        <w:t>1年</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2022</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日至</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2023</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p>
    <w:p>
      <w:pPr>
        <w:spacing w:line="360" w:lineRule="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r>
        <w:rPr>
          <w:rFonts w:hint="eastAsia" w:ascii="仿宋_GB2312" w:hAnsi="宋体" w:eastAsia="仿宋_GB2312"/>
          <w:color w:val="auto"/>
          <w:sz w:val="28"/>
          <w:szCs w:val="28"/>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Style w:val="14"/>
          <w:rFonts w:hint="eastAsia" w:ascii="仿宋" w:hAnsi="仿宋" w:eastAsia="仿宋" w:cs="仿宋"/>
          <w:color w:val="auto"/>
          <w:sz w:val="28"/>
          <w:szCs w:val="28"/>
          <w:u w:val="none"/>
          <w:shd w:val="clear" w:color="auto" w:fill="auto"/>
          <w:lang w:val="en-US" w:eastAsia="zh-CN"/>
        </w:rPr>
        <w:t>项目合同签订之日起每6个月支付一次</w:t>
      </w:r>
      <w:r>
        <w:rPr>
          <w:rStyle w:val="14"/>
          <w:rFonts w:hint="eastAsia" w:ascii="仿宋" w:hAnsi="仿宋" w:eastAsia="仿宋" w:cs="仿宋"/>
          <w:color w:val="auto"/>
          <w:sz w:val="28"/>
          <w:szCs w:val="28"/>
          <w:u w:val="none"/>
          <w:shd w:val="clear" w:color="auto" w:fill="auto"/>
        </w:rPr>
        <w:t>（所有</w:t>
      </w:r>
      <w:r>
        <w:rPr>
          <w:rStyle w:val="14"/>
          <w:rFonts w:hint="eastAsia" w:ascii="仿宋" w:eastAsia="仿宋" w:cs="仿宋"/>
          <w:color w:val="auto"/>
          <w:sz w:val="28"/>
          <w:szCs w:val="28"/>
          <w:u w:val="none"/>
          <w:shd w:val="clear" w:color="auto" w:fill="auto"/>
          <w:lang w:eastAsia="zh-CN"/>
        </w:rPr>
        <w:t>检测</w:t>
      </w:r>
      <w:r>
        <w:rPr>
          <w:rStyle w:val="14"/>
          <w:rFonts w:hint="eastAsia" w:ascii="仿宋" w:hAnsi="仿宋" w:eastAsia="仿宋" w:cs="仿宋"/>
          <w:color w:val="auto"/>
          <w:sz w:val="28"/>
          <w:szCs w:val="28"/>
          <w:u w:val="none"/>
          <w:shd w:val="clear" w:color="auto" w:fill="auto"/>
        </w:rPr>
        <w:t>项目完成并取得有效</w:t>
      </w:r>
      <w:r>
        <w:rPr>
          <w:rStyle w:val="14"/>
          <w:rFonts w:hint="eastAsia" w:ascii="仿宋" w:hAnsi="仿宋" w:eastAsia="仿宋" w:cs="仿宋"/>
          <w:color w:val="auto"/>
          <w:sz w:val="28"/>
          <w:szCs w:val="28"/>
          <w:u w:val="none"/>
          <w:shd w:val="clear" w:color="auto" w:fill="auto"/>
          <w:lang w:val="en-US" w:eastAsia="zh-CN"/>
        </w:rPr>
        <w:t>检测报告即视为项目完成），按实际有效</w:t>
      </w:r>
      <w:r>
        <w:rPr>
          <w:rStyle w:val="14"/>
          <w:rFonts w:hint="eastAsia" w:ascii="仿宋" w:eastAsia="仿宋" w:cs="仿宋"/>
          <w:color w:val="auto"/>
          <w:sz w:val="28"/>
          <w:szCs w:val="28"/>
          <w:u w:val="none"/>
          <w:shd w:val="clear" w:color="auto" w:fill="auto"/>
          <w:lang w:val="en-US" w:eastAsia="zh-CN"/>
        </w:rPr>
        <w:t>检测</w:t>
      </w:r>
      <w:r>
        <w:rPr>
          <w:rStyle w:val="14"/>
          <w:rFonts w:hint="eastAsia" w:ascii="仿宋" w:hAnsi="仿宋" w:eastAsia="仿宋" w:cs="仿宋"/>
          <w:color w:val="auto"/>
          <w:sz w:val="28"/>
          <w:szCs w:val="28"/>
          <w:u w:val="none"/>
          <w:shd w:val="clear" w:color="auto" w:fill="auto"/>
          <w:lang w:val="en-US" w:eastAsia="zh-CN"/>
        </w:rPr>
        <w:t>次数乘以成交单价进行付款。</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具有与本比选文件要求相适应的检测能力。比选响应单位必须具备：</w:t>
      </w:r>
    </w:p>
    <w:p>
      <w:pPr>
        <w:spacing w:line="50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2.具有</w:t>
      </w:r>
      <w:r>
        <w:rPr>
          <w:rFonts w:hint="eastAsia" w:ascii="仿宋_GB2312" w:eastAsia="仿宋_GB2312"/>
          <w:color w:val="auto"/>
          <w:sz w:val="28"/>
          <w:szCs w:val="28"/>
          <w:lang w:val="zh-CN" w:eastAsia="zh-CN"/>
        </w:rPr>
        <w:t>盖有CMA认证章的检验检测机构资质认定证书及附表（复印件）和</w:t>
      </w:r>
      <w:r>
        <w:rPr>
          <w:rFonts w:hint="eastAsia" w:ascii="仿宋_GB2312" w:eastAsia="仿宋_GB2312"/>
          <w:color w:val="auto"/>
          <w:sz w:val="28"/>
          <w:szCs w:val="28"/>
          <w:lang w:val="en-US" w:eastAsia="zh-CN"/>
        </w:rPr>
        <w:t>重庆市社会环境监测机构认证资质证书。（复印件加盖公司鲜章）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3.具备至少一个2019年1月1日起单个合同金额在10万元/年及以上的水质检测项目提供合同复印件并加盖公司鲜章。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4.法定代表人授权书。（复印件加盖公司鲜章）</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5.法定代表人身份证复印件和被授权人身份证复印件。（复印件盖公司鲜章</w:t>
      </w:r>
      <w:r>
        <w:rPr>
          <w:rFonts w:hint="eastAsia" w:ascii="仿宋_GB2312" w:eastAsia="仿宋_GB2312"/>
          <w:color w:val="auto"/>
          <w:sz w:val="28"/>
          <w:szCs w:val="28"/>
          <w:lang w:eastAsia="zh-CN"/>
        </w:rPr>
        <w:t>）</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6</w:t>
      </w:r>
      <w:r>
        <w:rPr>
          <w:rFonts w:ascii="仿宋_GB2312" w:eastAsia="仿宋_GB2312"/>
          <w:color w:val="auto"/>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 xml:space="preserve">15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壹拾伍</w:t>
      </w:r>
      <w:r>
        <w:rPr>
          <w:rFonts w:hint="eastAsia" w:ascii="仿宋_GB2312" w:hAnsi="宋体" w:eastAsia="仿宋_GB2312"/>
          <w:bCs/>
          <w:color w:val="auto"/>
          <w:sz w:val="28"/>
          <w:szCs w:val="28"/>
        </w:rPr>
        <w:t>万元整），报价超过最高限价，将取消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4</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27</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20</w:t>
      </w:r>
      <w:r>
        <w:rPr>
          <w:rFonts w:hint="eastAsia" w:ascii="仿宋" w:hAnsi="仿宋" w:eastAsia="仿宋"/>
          <w:b/>
          <w:bCs/>
          <w:color w:val="auto"/>
          <w:sz w:val="28"/>
          <w:szCs w:val="28"/>
          <w:lang w:val="en-US" w:eastAsia="zh-CN"/>
        </w:rPr>
        <w:t>22</w:t>
      </w:r>
      <w:r>
        <w:rPr>
          <w:rFonts w:hint="eastAsia" w:ascii="仿宋" w:hAnsi="仿宋" w:eastAsia="仿宋"/>
          <w:b/>
          <w:bCs/>
          <w:color w:val="auto"/>
          <w:sz w:val="28"/>
          <w:szCs w:val="28"/>
        </w:rPr>
        <w:t>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 xml:space="preserve">4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月</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 xml:space="preserve">29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日</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10:00</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w:t>
      </w:r>
      <w:r>
        <w:rPr>
          <w:rFonts w:hint="eastAsia" w:ascii="仿宋" w:hAnsi="仿宋" w:eastAsia="仿宋"/>
          <w:color w:val="auto"/>
          <w:sz w:val="28"/>
          <w:szCs w:val="28"/>
          <w:lang w:eastAsia="zh-CN"/>
        </w:rPr>
        <w:t>分公司</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val="en-US" w:eastAsia="zh-CN"/>
        </w:rPr>
        <w:t>履约保证金15000元，</w:t>
      </w:r>
      <w:r>
        <w:rPr>
          <w:rFonts w:hint="eastAsia" w:ascii="仿宋" w:hAnsi="仿宋" w:eastAsia="仿宋"/>
          <w:color w:val="auto"/>
          <w:sz w:val="28"/>
          <w:szCs w:val="28"/>
          <w:highlight w:val="none"/>
        </w:rPr>
        <w:t>成交的供应商在签订合同前必须以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方交纳履约保证金，开户银行:中国建设银行股份有限公司重庆渝北机场支行</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银行账号:50050108380000000600并前往财务部换取交纳履约保证金收据，履约保证金在完工后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全额无息退还。成交的供应商在履约过程中，未按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方造成生产不能正常运行、重大安全事故的，</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16"/>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16"/>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16"/>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 xml:space="preserve">年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5</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5</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10:00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16"/>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联系人：雷老师</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电话：（023）67153569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spacing w:line="540" w:lineRule="exact"/>
        <w:jc w:val="center"/>
        <w:rPr>
          <w:rFonts w:ascii="仿宋" w:hAnsi="仿宋" w:eastAsia="仿宋"/>
          <w:b/>
          <w:sz w:val="32"/>
          <w:szCs w:val="32"/>
        </w:rPr>
      </w:pPr>
      <w:r>
        <w:rPr>
          <w:rFonts w:hint="eastAsia" w:ascii="仿宋" w:hAnsi="仿宋" w:eastAsia="仿宋"/>
          <w:b/>
          <w:sz w:val="32"/>
          <w:szCs w:val="32"/>
        </w:rPr>
        <w:t>报价清单</w:t>
      </w:r>
    </w:p>
    <w:tbl>
      <w:tblPr>
        <w:tblStyle w:val="13"/>
        <w:tblpPr w:leftFromText="180" w:rightFromText="180" w:vertAnchor="text" w:horzAnchor="page" w:tblpX="1608" w:tblpY="561"/>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96"/>
        <w:gridCol w:w="1663"/>
        <w:gridCol w:w="208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检测项目</w:t>
            </w:r>
          </w:p>
        </w:tc>
        <w:tc>
          <w:tcPr>
            <w:tcW w:w="2496"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单个样品不含增值税单价（元）</w:t>
            </w: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水样暂估量（个）</w:t>
            </w:r>
          </w:p>
        </w:tc>
        <w:tc>
          <w:tcPr>
            <w:tcW w:w="2087"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不含增值税总价（元）</w:t>
            </w:r>
          </w:p>
        </w:tc>
        <w:tc>
          <w:tcPr>
            <w:tcW w:w="1155"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A项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80</w:t>
            </w:r>
          </w:p>
        </w:tc>
        <w:tc>
          <w:tcPr>
            <w:tcW w:w="2087" w:type="dxa"/>
          </w:tcPr>
          <w:p>
            <w:pPr>
              <w:jc w:val="center"/>
              <w:rPr>
                <w:rFonts w:ascii="仿宋" w:hAnsi="仿宋" w:eastAsia="仿宋"/>
                <w:bCs/>
                <w:sz w:val="32"/>
                <w:szCs w:val="32"/>
              </w:rPr>
            </w:pPr>
          </w:p>
        </w:tc>
        <w:tc>
          <w:tcPr>
            <w:tcW w:w="1155" w:type="dxa"/>
            <w:vMerge w:val="restart"/>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B项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32</w:t>
            </w:r>
          </w:p>
        </w:tc>
        <w:tc>
          <w:tcPr>
            <w:tcW w:w="2087" w:type="dxa"/>
          </w:tcPr>
          <w:p>
            <w:pPr>
              <w:jc w:val="center"/>
              <w:rPr>
                <w:rFonts w:ascii="仿宋" w:hAnsi="仿宋" w:eastAsia="仿宋"/>
                <w:bCs/>
                <w:sz w:val="32"/>
                <w:szCs w:val="32"/>
              </w:rPr>
            </w:pPr>
          </w:p>
        </w:tc>
        <w:tc>
          <w:tcPr>
            <w:tcW w:w="1155" w:type="dxa"/>
            <w:vMerge w:val="continue"/>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C项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4</w:t>
            </w:r>
          </w:p>
        </w:tc>
        <w:tc>
          <w:tcPr>
            <w:tcW w:w="2087" w:type="dxa"/>
          </w:tcPr>
          <w:p>
            <w:pPr>
              <w:jc w:val="center"/>
              <w:rPr>
                <w:rFonts w:ascii="仿宋" w:hAnsi="仿宋" w:eastAsia="仿宋"/>
                <w:bCs/>
                <w:sz w:val="32"/>
                <w:szCs w:val="32"/>
              </w:rPr>
            </w:pPr>
          </w:p>
        </w:tc>
        <w:tc>
          <w:tcPr>
            <w:tcW w:w="1155" w:type="dxa"/>
            <w:vMerge w:val="continue"/>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D项</w:t>
            </w:r>
          </w:p>
        </w:tc>
        <w:tc>
          <w:tcPr>
            <w:tcW w:w="2496" w:type="dxa"/>
          </w:tcPr>
          <w:p>
            <w:pPr>
              <w:jc w:val="center"/>
              <w:rPr>
                <w:rFonts w:ascii="仿宋" w:hAnsi="仿宋" w:eastAsia="仿宋"/>
                <w:bCs/>
                <w:sz w:val="32"/>
                <w:szCs w:val="32"/>
              </w:rPr>
            </w:pPr>
          </w:p>
        </w:tc>
        <w:tc>
          <w:tcPr>
            <w:tcW w:w="1663" w:type="dxa"/>
          </w:tcPr>
          <w:p>
            <w:pPr>
              <w:jc w:val="center"/>
              <w:rPr>
                <w:rFonts w:hint="eastAsia" w:ascii="仿宋" w:hAnsi="仿宋" w:eastAsia="仿宋"/>
                <w:bCs/>
                <w:sz w:val="32"/>
                <w:szCs w:val="32"/>
                <w:lang w:val="en-US" w:eastAsia="zh-CN"/>
              </w:rPr>
            </w:pPr>
            <w:r>
              <w:rPr>
                <w:rFonts w:hint="eastAsia" w:ascii="仿宋" w:hAnsi="仿宋" w:eastAsia="仿宋"/>
                <w:bCs/>
                <w:sz w:val="32"/>
                <w:szCs w:val="32"/>
                <w:lang w:val="en-US" w:eastAsia="zh-CN"/>
              </w:rPr>
              <w:t>8</w:t>
            </w:r>
          </w:p>
        </w:tc>
        <w:tc>
          <w:tcPr>
            <w:tcW w:w="2087" w:type="dxa"/>
          </w:tcPr>
          <w:p>
            <w:pPr>
              <w:jc w:val="center"/>
              <w:rPr>
                <w:rFonts w:ascii="仿宋" w:hAnsi="仿宋" w:eastAsia="仿宋"/>
                <w:bCs/>
                <w:sz w:val="32"/>
                <w:szCs w:val="32"/>
              </w:rPr>
            </w:pPr>
          </w:p>
        </w:tc>
        <w:tc>
          <w:tcPr>
            <w:tcW w:w="1155" w:type="dxa"/>
            <w:vMerge w:val="continue"/>
          </w:tcPr>
          <w:p>
            <w:pPr>
              <w:jc w:val="center"/>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费用合计</w:t>
            </w:r>
          </w:p>
        </w:tc>
        <w:tc>
          <w:tcPr>
            <w:tcW w:w="7401" w:type="dxa"/>
            <w:gridSpan w:val="4"/>
          </w:tcPr>
          <w:p>
            <w:pPr>
              <w:jc w:val="both"/>
              <w:rPr>
                <w:rFonts w:hint="eastAsia" w:ascii="仿宋" w:hAnsi="仿宋" w:eastAsia="仿宋"/>
                <w:bCs/>
                <w:sz w:val="32"/>
                <w:szCs w:val="32"/>
                <w:lang w:val="en-US" w:eastAsia="zh-CN"/>
              </w:rPr>
            </w:pPr>
            <w:r>
              <w:rPr>
                <w:rFonts w:hint="eastAsia" w:ascii="Arial" w:hAnsi="Arial" w:eastAsia="仿宋" w:cs="Arial"/>
                <w:bCs/>
                <w:sz w:val="32"/>
                <w:szCs w:val="32"/>
                <w:lang w:val="en-US" w:eastAsia="zh-CN"/>
              </w:rPr>
              <w:t>不含增值税（</w:t>
            </w:r>
            <w:r>
              <w:rPr>
                <w:rFonts w:hint="default" w:ascii="Arial" w:hAnsi="Arial" w:eastAsia="仿宋" w:cs="Arial"/>
                <w:bCs/>
                <w:sz w:val="32"/>
                <w:szCs w:val="32"/>
              </w:rPr>
              <w:t>¥</w:t>
            </w:r>
            <w:r>
              <w:rPr>
                <w:rFonts w:hint="eastAsia" w:ascii="Arial" w:hAnsi="Arial" w:eastAsia="仿宋" w:cs="Arial"/>
                <w:bCs/>
                <w:sz w:val="32"/>
                <w:szCs w:val="32"/>
                <w:lang w:val="en-US" w:eastAsia="zh-CN"/>
              </w:rPr>
              <w:t xml:space="preserve">        元）；</w:t>
            </w:r>
          </w:p>
        </w:tc>
      </w:tr>
    </w:tbl>
    <w:p>
      <w:pPr>
        <w:numPr>
          <w:ilvl w:val="0"/>
          <w:numId w:val="0"/>
        </w:numPr>
        <w:ind w:right="560" w:rightChars="0"/>
        <w:rPr>
          <w:rFonts w:hint="eastAsia" w:ascii="仿宋" w:hAnsi="仿宋" w:eastAsia="仿宋"/>
          <w:bCs/>
          <w:sz w:val="28"/>
          <w:szCs w:val="28"/>
          <w:lang w:val="en-US" w:eastAsia="zh-CN"/>
        </w:rPr>
      </w:pPr>
      <w:r>
        <w:rPr>
          <w:rFonts w:hint="eastAsia" w:ascii="仿宋" w:hAnsi="仿宋" w:eastAsia="仿宋"/>
          <w:bCs/>
          <w:sz w:val="28"/>
          <w:szCs w:val="28"/>
        </w:rPr>
        <w:t>注：</w:t>
      </w:r>
      <w:r>
        <w:rPr>
          <w:rFonts w:hint="eastAsia" w:ascii="仿宋" w:hAnsi="仿宋" w:eastAsia="仿宋"/>
          <w:bCs/>
          <w:sz w:val="28"/>
          <w:szCs w:val="28"/>
          <w:lang w:val="en-US" w:eastAsia="zh-CN"/>
        </w:rPr>
        <w:t>1、</w:t>
      </w:r>
      <w:r>
        <w:rPr>
          <w:rFonts w:hint="eastAsia" w:ascii="仿宋" w:hAnsi="仿宋" w:eastAsia="仿宋"/>
          <w:bCs/>
          <w:sz w:val="28"/>
          <w:szCs w:val="28"/>
          <w:lang w:val="en-GB"/>
        </w:rPr>
        <w:t>A</w:t>
      </w:r>
      <w:r>
        <w:rPr>
          <w:rFonts w:hint="eastAsia" w:ascii="仿宋" w:hAnsi="仿宋" w:eastAsia="仿宋"/>
          <w:bCs/>
          <w:sz w:val="28"/>
          <w:szCs w:val="28"/>
          <w:lang w:val="en-GB" w:eastAsia="zh-CN"/>
        </w:rPr>
        <w:t>项</w:t>
      </w:r>
      <w:r>
        <w:rPr>
          <w:rFonts w:hint="eastAsia" w:ascii="仿宋" w:hAnsi="仿宋" w:eastAsia="仿宋"/>
          <w:bCs/>
          <w:sz w:val="28"/>
          <w:szCs w:val="28"/>
          <w:lang w:val="en-US" w:eastAsia="zh-CN"/>
        </w:rPr>
        <w:t>与</w:t>
      </w:r>
      <w:r>
        <w:rPr>
          <w:rFonts w:hint="eastAsia" w:ascii="仿宋" w:hAnsi="仿宋" w:eastAsia="仿宋"/>
          <w:bCs/>
          <w:sz w:val="28"/>
          <w:szCs w:val="28"/>
          <w:lang w:val="en-GB"/>
        </w:rPr>
        <w:t>B项</w:t>
      </w:r>
      <w:r>
        <w:rPr>
          <w:rFonts w:hint="eastAsia" w:ascii="仿宋" w:hAnsi="仿宋" w:eastAsia="仿宋"/>
          <w:bCs/>
          <w:sz w:val="28"/>
          <w:szCs w:val="28"/>
          <w:lang w:val="en-US" w:eastAsia="zh-CN"/>
        </w:rPr>
        <w:t>的</w:t>
      </w:r>
      <w:r>
        <w:rPr>
          <w:rFonts w:hint="eastAsia" w:ascii="仿宋" w:hAnsi="仿宋" w:eastAsia="仿宋"/>
          <w:bCs/>
          <w:sz w:val="28"/>
          <w:szCs w:val="28"/>
          <w:lang w:val="en-GB"/>
        </w:rPr>
        <w:t>报价</w:t>
      </w:r>
      <w:r>
        <w:rPr>
          <w:rFonts w:hint="eastAsia" w:ascii="仿宋" w:hAnsi="仿宋" w:eastAsia="仿宋"/>
          <w:bCs/>
          <w:sz w:val="28"/>
          <w:szCs w:val="28"/>
          <w:lang w:val="en-US" w:eastAsia="zh-CN"/>
        </w:rPr>
        <w:t>须</w:t>
      </w:r>
      <w:r>
        <w:rPr>
          <w:rFonts w:hint="eastAsia" w:ascii="仿宋" w:hAnsi="仿宋" w:eastAsia="仿宋"/>
          <w:bCs/>
          <w:sz w:val="28"/>
          <w:szCs w:val="28"/>
          <w:lang w:val="en-GB"/>
        </w:rPr>
        <w:t>一致</w:t>
      </w:r>
      <w:r>
        <w:rPr>
          <w:rFonts w:hint="eastAsia" w:ascii="仿宋" w:hAnsi="仿宋" w:eastAsia="仿宋"/>
          <w:bCs/>
          <w:sz w:val="28"/>
          <w:szCs w:val="28"/>
          <w:lang w:val="en-GB" w:eastAsia="zh-CN"/>
        </w:rPr>
        <w:t>；</w:t>
      </w:r>
    </w:p>
    <w:p>
      <w:pPr>
        <w:numPr>
          <w:ilvl w:val="0"/>
          <w:numId w:val="0"/>
        </w:numPr>
        <w:ind w:right="560" w:rightChars="0" w:firstLine="560" w:firstLineChars="200"/>
        <w:rPr>
          <w:rFonts w:hint="eastAsia" w:ascii="仿宋" w:hAnsi="仿宋" w:eastAsia="仿宋"/>
          <w:bCs/>
          <w:sz w:val="28"/>
          <w:szCs w:val="28"/>
        </w:rPr>
      </w:pPr>
      <w:r>
        <w:rPr>
          <w:rFonts w:hint="eastAsia" w:ascii="仿宋" w:hAnsi="仿宋" w:eastAsia="仿宋"/>
          <w:bCs/>
          <w:sz w:val="28"/>
          <w:szCs w:val="28"/>
          <w:lang w:val="en-US" w:eastAsia="zh-CN"/>
        </w:rPr>
        <w:t>2、</w:t>
      </w:r>
      <w:r>
        <w:rPr>
          <w:rFonts w:hint="eastAsia" w:ascii="仿宋" w:hAnsi="仿宋" w:eastAsia="仿宋"/>
          <w:bCs/>
          <w:sz w:val="28"/>
          <w:szCs w:val="28"/>
        </w:rPr>
        <w:t>成交价以总报价为准，实际结算按实际有效检测数及A、B</w:t>
      </w:r>
      <w:r>
        <w:rPr>
          <w:rFonts w:hint="eastAsia" w:ascii="仿宋" w:hAnsi="仿宋" w:eastAsia="仿宋"/>
          <w:bCs/>
          <w:sz w:val="28"/>
          <w:szCs w:val="28"/>
          <w:lang w:eastAsia="zh-CN"/>
        </w:rPr>
        <w:t>、</w:t>
      </w:r>
      <w:r>
        <w:rPr>
          <w:rFonts w:hint="eastAsia" w:ascii="仿宋" w:hAnsi="仿宋" w:eastAsia="仿宋"/>
          <w:bCs/>
          <w:sz w:val="28"/>
          <w:szCs w:val="28"/>
        </w:rPr>
        <w:t>C、D项单价结算</w:t>
      </w:r>
      <w:r>
        <w:rPr>
          <w:rFonts w:hint="eastAsia" w:ascii="仿宋" w:hAnsi="仿宋" w:eastAsia="仿宋"/>
          <w:bCs/>
          <w:sz w:val="28"/>
          <w:szCs w:val="28"/>
          <w:lang w:eastAsia="zh-CN"/>
        </w:rPr>
        <w:t>；</w:t>
      </w:r>
    </w:p>
    <w:p>
      <w:pPr>
        <w:numPr>
          <w:ilvl w:val="0"/>
          <w:numId w:val="0"/>
        </w:numPr>
        <w:ind w:right="560" w:rightChars="0"/>
        <w:rPr>
          <w:rFonts w:hint="eastAsia" w:ascii="仿宋" w:hAnsi="仿宋" w:eastAsia="仿宋"/>
          <w:bCs/>
          <w:sz w:val="28"/>
          <w:szCs w:val="28"/>
          <w:lang w:val="en-US"/>
        </w:rPr>
      </w:pPr>
      <w:r>
        <w:rPr>
          <w:rFonts w:hint="eastAsia" w:ascii="仿宋" w:hAnsi="仿宋" w:eastAsia="仿宋"/>
          <w:bCs/>
          <w:sz w:val="28"/>
          <w:szCs w:val="28"/>
          <w:lang w:val="en-US" w:eastAsia="zh-CN"/>
        </w:rPr>
        <w:t xml:space="preserve">    3、报价须四舍五入保留到“分”；</w:t>
      </w:r>
    </w:p>
    <w:p>
      <w:pPr>
        <w:numPr>
          <w:ilvl w:val="0"/>
          <w:numId w:val="0"/>
        </w:numPr>
        <w:ind w:right="560" w:rightChars="0"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4、</w:t>
      </w:r>
      <w:r>
        <w:rPr>
          <w:rFonts w:hint="eastAsia" w:ascii="仿宋" w:hAnsi="仿宋" w:eastAsia="仿宋"/>
          <w:bCs/>
          <w:sz w:val="28"/>
          <w:szCs w:val="28"/>
        </w:rPr>
        <w:t>总价金额与单价计算</w:t>
      </w:r>
      <w:r>
        <w:rPr>
          <w:rFonts w:hint="eastAsia" w:ascii="仿宋" w:hAnsi="仿宋" w:eastAsia="仿宋"/>
          <w:bCs/>
          <w:sz w:val="28"/>
          <w:szCs w:val="28"/>
          <w:lang w:eastAsia="zh-CN"/>
        </w:rPr>
        <w:t>有误时</w:t>
      </w:r>
      <w:r>
        <w:rPr>
          <w:rFonts w:hint="eastAsia" w:ascii="仿宋" w:hAnsi="仿宋" w:eastAsia="仿宋"/>
          <w:bCs/>
          <w:sz w:val="28"/>
          <w:szCs w:val="28"/>
        </w:rPr>
        <w:t>，以单价金额为准修正总价，但单价金额小数点有明显错误的除外。</w:t>
      </w:r>
    </w:p>
    <w:p>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17"/>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jc w:val="center"/>
        <w:rPr>
          <w:rFonts w:hint="eastAsia" w:ascii="Times New Roman" w:hAnsi="Times New Roman" w:eastAsia="宋体" w:cs="Times New Roman"/>
          <w:b/>
          <w:color w:val="auto"/>
          <w:sz w:val="44"/>
          <w:lang w:val="en-US" w:eastAsia="zh-CN"/>
        </w:rPr>
      </w:pPr>
      <w:r>
        <w:rPr>
          <w:rFonts w:hint="eastAsia" w:ascii="Times New Roman" w:hAnsi="Times New Roman" w:eastAsia="宋体" w:cs="Times New Roman"/>
          <w:b/>
          <w:color w:val="auto"/>
          <w:sz w:val="44"/>
          <w:lang w:val="en-US" w:eastAsia="zh-CN"/>
        </w:rPr>
        <w:t>重庆机场污水处理站、景观河及樱</w:t>
      </w:r>
    </w:p>
    <w:p>
      <w:pPr>
        <w:jc w:val="center"/>
        <w:rPr>
          <w:rFonts w:hint="eastAsia" w:ascii="Times New Roman" w:hAnsi="Times New Roman" w:eastAsia="宋体" w:cs="Times New Roman"/>
          <w:b/>
          <w:color w:val="auto"/>
          <w:sz w:val="44"/>
          <w:lang w:val="en-US" w:eastAsia="zh-CN"/>
        </w:rPr>
      </w:pPr>
      <w:r>
        <w:rPr>
          <w:rFonts w:hint="eastAsia" w:ascii="Times New Roman" w:hAnsi="Times New Roman" w:eastAsia="宋体" w:cs="Times New Roman"/>
          <w:b/>
          <w:color w:val="auto"/>
          <w:sz w:val="44"/>
          <w:lang w:val="en-US" w:eastAsia="zh-CN"/>
        </w:rPr>
        <w:t>花湖调蓄水库排水水质</w:t>
      </w:r>
    </w:p>
    <w:p>
      <w:pPr>
        <w:jc w:val="center"/>
        <w:rPr>
          <w:rFonts w:hint="eastAsia" w:ascii="Times New Roman" w:hAnsi="Times New Roman" w:eastAsia="宋体" w:cs="Times New Roman"/>
          <w:b/>
          <w:color w:val="auto"/>
          <w:sz w:val="44"/>
        </w:rPr>
      </w:pPr>
      <w:r>
        <w:rPr>
          <w:rFonts w:hint="eastAsia" w:ascii="Times New Roman" w:hAnsi="Times New Roman" w:eastAsia="宋体" w:cs="Times New Roman"/>
          <w:b/>
          <w:color w:val="auto"/>
          <w:sz w:val="44"/>
          <w:lang w:val="en-US" w:eastAsia="zh-CN"/>
        </w:rPr>
        <w:t>检测项目</w:t>
      </w:r>
      <w:r>
        <w:rPr>
          <w:rFonts w:hint="eastAsia" w:ascii="Times New Roman" w:hAnsi="Times New Roman" w:eastAsia="宋体" w:cs="Times New Roman"/>
          <w:b/>
          <w:color w:val="auto"/>
          <w:sz w:val="44"/>
        </w:rPr>
        <w:t>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1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9"/>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1"/>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1"/>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1"/>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1"/>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1"/>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1"/>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1"/>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1"/>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1"/>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1"/>
              <w:rFonts w:hint="eastAsia" w:ascii="仿宋_GB2312" w:hAnsi="仿宋" w:eastAsia="仿宋_GB2312"/>
              <w:color w:val="auto"/>
              <w:sz w:val="30"/>
              <w:szCs w:val="30"/>
              <w:shd w:val="clear" w:color="auto" w:fill="FFFFFF"/>
            </w:rPr>
            <w:t>9</w:t>
          </w:r>
          <w:r>
            <w:rPr>
              <w:rStyle w:val="11"/>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1"/>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1"/>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1"/>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1"/>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1"/>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1"/>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1"/>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1"/>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1"/>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1"/>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rFonts w:hint="eastAsia"/>
              <w:color w:val="auto"/>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color w:val="auto"/>
              <w:sz w:val="30"/>
              <w:szCs w:val="30"/>
              <w:lang w:val="zh-CN"/>
            </w:rPr>
            <w:fldChar w:fldCharType="end"/>
          </w:r>
        </w:p>
      </w:sdtContent>
    </w:sdt>
    <w:p>
      <w:pPr>
        <w:pStyle w:val="17"/>
        <w:ind w:firstLine="602"/>
        <w:rPr>
          <w:rFonts w:hint="eastAsia" w:eastAsia="仿宋_GB2312"/>
          <w:b/>
          <w:bCs/>
          <w:color w:val="auto"/>
          <w:lang w:val="en-US" w:eastAsia="zh-CN"/>
        </w:rPr>
      </w:pPr>
      <w:r>
        <w:rPr>
          <w:rFonts w:hint="eastAsia"/>
          <w:b/>
          <w:bCs/>
          <w:color w:val="auto"/>
        </w:rPr>
        <w:t>甲方:重庆机场集团有限公司</w:t>
      </w:r>
      <w:r>
        <w:rPr>
          <w:rFonts w:hint="eastAsia"/>
          <w:b/>
          <w:bCs/>
          <w:color w:val="auto"/>
          <w:lang w:val="en-US" w:eastAsia="zh-CN"/>
        </w:rPr>
        <w:t>动力能源分公司</w:t>
      </w:r>
    </w:p>
    <w:p>
      <w:pPr>
        <w:pStyle w:val="17"/>
        <w:ind w:firstLine="602"/>
        <w:rPr>
          <w:b/>
          <w:bCs w:val="0"/>
          <w:color w:val="auto"/>
        </w:rPr>
      </w:pPr>
      <w:r>
        <w:rPr>
          <w:b/>
          <w:bCs/>
          <w:color w:val="auto"/>
        </w:rPr>
        <w:t>统一社会信用代码：</w:t>
      </w:r>
      <w:r>
        <w:rPr>
          <w:rFonts w:hint="eastAsia" w:ascii="宋体" w:hAnsi="宋体" w:cs="宋体"/>
          <w:b/>
          <w:bCs w:val="0"/>
          <w:color w:val="auto"/>
          <w:sz w:val="28"/>
          <w:szCs w:val="28"/>
          <w:highlight w:val="none"/>
        </w:rPr>
        <w:t>91500</w:t>
      </w:r>
      <w:r>
        <w:rPr>
          <w:rFonts w:hint="eastAsia" w:ascii="宋体" w:hAnsi="宋体" w:cs="宋体"/>
          <w:b/>
          <w:bCs w:val="0"/>
          <w:color w:val="auto"/>
          <w:sz w:val="28"/>
          <w:szCs w:val="28"/>
          <w:highlight w:val="none"/>
          <w:lang w:val="en-US" w:eastAsia="zh-CN"/>
        </w:rPr>
        <w:t>112MAAC3KEC4F</w:t>
      </w:r>
    </w:p>
    <w:p>
      <w:pPr>
        <w:pStyle w:val="17"/>
        <w:ind w:firstLine="602"/>
        <w:rPr>
          <w:b/>
          <w:bCs w:val="0"/>
          <w:color w:val="auto"/>
        </w:rPr>
      </w:pPr>
      <w:r>
        <w:rPr>
          <w:b/>
          <w:bCs w:val="0"/>
          <w:color w:val="auto"/>
        </w:rPr>
        <w:t xml:space="preserve">通讯地址： </w:t>
      </w:r>
      <w:r>
        <w:rPr>
          <w:rFonts w:hint="eastAsia"/>
          <w:b/>
          <w:bCs w:val="0"/>
          <w:sz w:val="28"/>
          <w:lang w:eastAsia="zh-CN"/>
        </w:rPr>
        <w:t>重庆市渝北区重庆江北国际机场内</w:t>
      </w:r>
    </w:p>
    <w:p>
      <w:pPr>
        <w:pStyle w:val="17"/>
        <w:ind w:firstLine="602"/>
        <w:rPr>
          <w:b/>
          <w:bCs w:val="0"/>
          <w:color w:val="auto"/>
        </w:rPr>
      </w:pPr>
      <w:r>
        <w:rPr>
          <w:b/>
          <w:bCs w:val="0"/>
          <w:color w:val="auto"/>
        </w:rPr>
        <w:t xml:space="preserve">法定代表人或委托代理人： </w:t>
      </w:r>
      <w:r>
        <w:rPr>
          <w:rFonts w:hint="eastAsia" w:ascii="宋体" w:hAnsi="宋体" w:cs="宋体"/>
          <w:b/>
          <w:bCs w:val="0"/>
          <w:color w:val="auto"/>
          <w:sz w:val="28"/>
          <w:szCs w:val="28"/>
          <w:highlight w:val="none"/>
          <w:lang w:eastAsia="zh-CN"/>
        </w:rPr>
        <w:t>戴科</w:t>
      </w:r>
    </w:p>
    <w:p>
      <w:pPr>
        <w:pStyle w:val="17"/>
        <w:ind w:firstLine="602"/>
        <w:rPr>
          <w:b/>
          <w:bCs/>
          <w:color w:val="auto"/>
        </w:rPr>
      </w:pPr>
      <w:r>
        <w:rPr>
          <w:b/>
          <w:bCs/>
          <w:color w:val="auto"/>
        </w:rPr>
        <w:t xml:space="preserve">邮政编码：  </w:t>
      </w:r>
      <w:r>
        <w:rPr>
          <w:rFonts w:hint="eastAsia"/>
          <w:b/>
          <w:bCs/>
          <w:color w:val="auto"/>
          <w:lang w:val="en-US" w:eastAsia="zh-CN"/>
        </w:rPr>
        <w:t>401120</w:t>
      </w:r>
      <w:r>
        <w:rPr>
          <w:b/>
          <w:bCs/>
          <w:color w:val="auto"/>
        </w:rPr>
        <w:t xml:space="preserve">                      </w:t>
      </w:r>
    </w:p>
    <w:p>
      <w:pPr>
        <w:pStyle w:val="17"/>
        <w:ind w:firstLine="602"/>
        <w:rPr>
          <w:rFonts w:hint="eastAsia" w:eastAsia="仿宋_GB2312"/>
          <w:b/>
          <w:bCs/>
          <w:color w:val="auto"/>
          <w:lang w:val="en-US" w:eastAsia="zh-CN"/>
        </w:rPr>
      </w:pPr>
      <w:r>
        <w:rPr>
          <w:b/>
          <w:bCs/>
          <w:color w:val="auto"/>
        </w:rPr>
        <w:t>联系电话：</w:t>
      </w:r>
      <w:r>
        <w:rPr>
          <w:rFonts w:hint="eastAsia"/>
          <w:b/>
          <w:bCs/>
          <w:color w:val="auto"/>
          <w:lang w:val="en-US" w:eastAsia="zh-CN"/>
        </w:rPr>
        <w:t>67151254</w:t>
      </w:r>
    </w:p>
    <w:p>
      <w:pPr>
        <w:pStyle w:val="17"/>
        <w:ind w:firstLine="602"/>
        <w:rPr>
          <w:b/>
          <w:bCs/>
          <w:color w:val="auto"/>
        </w:rPr>
      </w:pPr>
      <w:r>
        <w:rPr>
          <w:b/>
          <w:bCs/>
          <w:color w:val="auto"/>
        </w:rPr>
        <w:t>邮箱地址：</w:t>
      </w:r>
    </w:p>
    <w:p>
      <w:pPr>
        <w:pStyle w:val="17"/>
        <w:ind w:firstLine="602"/>
        <w:rPr>
          <w:b/>
          <w:bCs/>
          <w:color w:val="auto"/>
        </w:rPr>
      </w:pPr>
      <w:r>
        <w:rPr>
          <w:b/>
          <w:bCs/>
          <w:color w:val="auto"/>
        </w:rPr>
        <w:t>开户银行：</w:t>
      </w:r>
      <w:r>
        <w:rPr>
          <w:rFonts w:hint="eastAsia" w:ascii="宋体" w:hAnsi="宋体" w:cs="宋体"/>
          <w:b/>
          <w:bCs/>
          <w:color w:val="auto"/>
          <w:sz w:val="28"/>
          <w:szCs w:val="28"/>
          <w:highlight w:val="none"/>
        </w:rPr>
        <w:t>建行重庆渝北机场支行</w:t>
      </w:r>
      <w:r>
        <w:rPr>
          <w:b/>
          <w:bCs/>
          <w:color w:val="auto"/>
        </w:rPr>
        <w:t xml:space="preserve">  </w:t>
      </w:r>
    </w:p>
    <w:p>
      <w:pPr>
        <w:pStyle w:val="17"/>
        <w:ind w:firstLine="602"/>
        <w:rPr>
          <w:b/>
          <w:bCs/>
          <w:color w:val="auto"/>
        </w:rPr>
      </w:pPr>
      <w:r>
        <w:rPr>
          <w:b/>
          <w:bCs/>
          <w:color w:val="auto"/>
        </w:rPr>
        <w:t>开户名称：</w:t>
      </w:r>
      <w:r>
        <w:rPr>
          <w:rFonts w:hint="eastAsia" w:ascii="宋体" w:hAnsi="宋体" w:cs="宋体"/>
          <w:b/>
          <w:bCs/>
          <w:color w:val="auto"/>
          <w:sz w:val="28"/>
          <w:szCs w:val="28"/>
          <w:highlight w:val="none"/>
        </w:rPr>
        <w:t>重庆机场集团有限公司</w:t>
      </w:r>
      <w:r>
        <w:rPr>
          <w:rFonts w:hint="eastAsia" w:ascii="宋体" w:hAnsi="宋体" w:cs="宋体"/>
          <w:b/>
          <w:bCs/>
          <w:color w:val="auto"/>
          <w:sz w:val="28"/>
          <w:szCs w:val="28"/>
          <w:highlight w:val="none"/>
          <w:lang w:eastAsia="zh-CN"/>
        </w:rPr>
        <w:t>动力能源分公司</w:t>
      </w:r>
      <w:r>
        <w:rPr>
          <w:b/>
          <w:bCs/>
          <w:color w:val="auto"/>
        </w:rPr>
        <w:t xml:space="preserve"> </w:t>
      </w:r>
    </w:p>
    <w:p>
      <w:pPr>
        <w:pStyle w:val="17"/>
        <w:ind w:firstLine="602"/>
        <w:rPr>
          <w:b/>
          <w:bCs/>
          <w:color w:val="auto"/>
        </w:rPr>
      </w:pPr>
      <w:r>
        <w:rPr>
          <w:b/>
          <w:bCs/>
          <w:color w:val="auto"/>
        </w:rPr>
        <w:t>账号：</w:t>
      </w:r>
      <w:r>
        <w:rPr>
          <w:rFonts w:hint="eastAsia" w:ascii="宋体" w:hAnsi="宋体" w:cs="宋体"/>
          <w:b/>
          <w:bCs/>
          <w:color w:val="auto"/>
          <w:sz w:val="28"/>
          <w:szCs w:val="28"/>
          <w:highlight w:val="none"/>
        </w:rPr>
        <w:t>50050108380000000600</w:t>
      </w:r>
    </w:p>
    <w:p>
      <w:pPr>
        <w:pStyle w:val="17"/>
        <w:ind w:firstLine="602"/>
        <w:rPr>
          <w:b/>
          <w:bCs/>
          <w:color w:val="auto"/>
        </w:rPr>
      </w:pPr>
    </w:p>
    <w:p>
      <w:pPr>
        <w:pStyle w:val="17"/>
        <w:ind w:firstLine="602"/>
        <w:rPr>
          <w:b/>
          <w:bCs/>
          <w:color w:val="auto"/>
        </w:rPr>
      </w:pPr>
      <w:r>
        <w:rPr>
          <w:rFonts w:hint="eastAsia"/>
          <w:b/>
          <w:bCs/>
          <w:color w:val="auto"/>
        </w:rPr>
        <w:t>乙方：</w:t>
      </w:r>
      <w:r>
        <w:rPr>
          <w:b/>
          <w:bCs/>
          <w:color w:val="auto"/>
        </w:rPr>
        <w:t xml:space="preserve"> </w:t>
      </w:r>
    </w:p>
    <w:p>
      <w:pPr>
        <w:pStyle w:val="17"/>
        <w:ind w:firstLine="602"/>
        <w:rPr>
          <w:b/>
          <w:bCs/>
          <w:color w:val="auto"/>
        </w:rPr>
      </w:pPr>
      <w:r>
        <w:rPr>
          <w:rFonts w:hint="eastAsia"/>
          <w:b/>
          <w:bCs/>
          <w:color w:val="auto"/>
        </w:rPr>
        <w:t>统一社会信用代码：</w:t>
      </w:r>
    </w:p>
    <w:p>
      <w:pPr>
        <w:pStyle w:val="17"/>
        <w:ind w:firstLine="602"/>
        <w:rPr>
          <w:b/>
          <w:bCs/>
          <w:color w:val="auto"/>
        </w:rPr>
      </w:pPr>
      <w:r>
        <w:rPr>
          <w:b/>
          <w:bCs/>
          <w:color w:val="auto"/>
        </w:rPr>
        <w:t>通讯地址：</w:t>
      </w:r>
    </w:p>
    <w:p>
      <w:pPr>
        <w:pStyle w:val="17"/>
        <w:ind w:firstLine="602"/>
        <w:rPr>
          <w:b/>
          <w:bCs/>
          <w:color w:val="auto"/>
        </w:rPr>
      </w:pPr>
      <w:r>
        <w:rPr>
          <w:b/>
          <w:bCs/>
          <w:color w:val="auto"/>
        </w:rPr>
        <w:t xml:space="preserve">法定代表人或委托代理人： </w:t>
      </w:r>
    </w:p>
    <w:p>
      <w:pPr>
        <w:pStyle w:val="17"/>
        <w:ind w:firstLine="602"/>
        <w:rPr>
          <w:b/>
          <w:bCs/>
          <w:color w:val="auto"/>
        </w:rPr>
      </w:pPr>
      <w:r>
        <w:rPr>
          <w:b/>
          <w:bCs/>
          <w:color w:val="auto"/>
        </w:rPr>
        <w:t>邮政编码：</w:t>
      </w:r>
    </w:p>
    <w:p>
      <w:pPr>
        <w:pStyle w:val="17"/>
        <w:ind w:firstLine="602"/>
        <w:rPr>
          <w:b/>
          <w:bCs/>
          <w:color w:val="auto"/>
        </w:rPr>
      </w:pPr>
      <w:r>
        <w:rPr>
          <w:b/>
          <w:bCs/>
          <w:color w:val="auto"/>
        </w:rPr>
        <w:t>联系电话：</w:t>
      </w:r>
    </w:p>
    <w:p>
      <w:pPr>
        <w:pStyle w:val="17"/>
        <w:ind w:firstLine="602"/>
        <w:rPr>
          <w:b/>
          <w:bCs/>
          <w:color w:val="auto"/>
        </w:rPr>
      </w:pPr>
      <w:r>
        <w:rPr>
          <w:b/>
          <w:bCs/>
          <w:color w:val="auto"/>
        </w:rPr>
        <w:t xml:space="preserve">邮箱地址： </w:t>
      </w:r>
    </w:p>
    <w:p>
      <w:pPr>
        <w:pStyle w:val="17"/>
        <w:ind w:firstLine="602"/>
        <w:rPr>
          <w:b/>
          <w:bCs/>
          <w:color w:val="auto"/>
        </w:rPr>
      </w:pPr>
    </w:p>
    <w:p>
      <w:pPr>
        <w:pStyle w:val="17"/>
        <w:ind w:firstLine="602"/>
        <w:rPr>
          <w:b/>
          <w:bCs/>
          <w:color w:val="auto"/>
        </w:rPr>
      </w:pPr>
    </w:p>
    <w:p>
      <w:pPr>
        <w:pStyle w:val="15"/>
        <w:shd w:val="clear" w:color="auto" w:fill="auto"/>
        <w:spacing w:before="0" w:after="163" w:afterLines="50" w:line="240" w:lineRule="auto"/>
        <w:ind w:firstLine="480" w:firstLineChars="200"/>
        <w:jc w:val="both"/>
        <w:rPr>
          <w:rStyle w:val="14"/>
          <w:rFonts w:asciiTheme="minorEastAsia" w:hAnsiTheme="minorEastAsia" w:eastAsiaTheme="minorEastAsia"/>
          <w:color w:val="auto"/>
          <w:sz w:val="24"/>
          <w:szCs w:val="24"/>
          <w:lang w:val="zh-CN"/>
        </w:rPr>
      </w:pPr>
      <w:r>
        <w:rPr>
          <w:rStyle w:val="14"/>
          <w:rFonts w:hint="eastAsia" w:asciiTheme="minorEastAsia" w:hAnsiTheme="minorEastAsia" w:eastAsiaTheme="minorEastAsia"/>
          <w:color w:val="auto"/>
          <w:sz w:val="24"/>
          <w:szCs w:val="24"/>
          <w:lang w:val="zh-CN"/>
        </w:rPr>
        <w:t xml:space="preserve"> </w:t>
      </w:r>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shd w:val="clear" w:color="auto" w:fill="auto"/>
        </w:rPr>
        <w:t>依照《中华人民共和国</w:t>
      </w:r>
      <w:r>
        <w:rPr>
          <w:rStyle w:val="14"/>
          <w:rFonts w:hint="eastAsia" w:ascii="仿宋_GB2312" w:hAnsi="仿宋_GB2312" w:eastAsia="仿宋_GB2312" w:cs="仿宋_GB2312"/>
          <w:color w:val="auto"/>
          <w:shd w:val="clear" w:color="auto" w:fill="auto"/>
          <w:lang w:eastAsia="zh-CN"/>
        </w:rPr>
        <w:t>民法典</w:t>
      </w:r>
      <w:r>
        <w:rPr>
          <w:rStyle w:val="14"/>
          <w:rFonts w:hint="eastAsia" w:ascii="仿宋_GB2312" w:hAnsi="仿宋_GB2312" w:eastAsia="仿宋_GB2312" w:cs="仿宋_GB2312"/>
          <w:color w:val="auto"/>
          <w:shd w:val="clear" w:color="auto" w:fill="auto"/>
        </w:rPr>
        <w:t>》等有关法律、法规，就乙方承揽甲方</w:t>
      </w:r>
      <w:r>
        <w:rPr>
          <w:rStyle w:val="14"/>
          <w:rFonts w:hint="eastAsia" w:ascii="仿宋_GB2312" w:hAnsi="仿宋_GB2312" w:eastAsia="仿宋_GB2312" w:cs="仿宋_GB2312"/>
          <w:color w:val="auto"/>
          <w:u w:val="single"/>
          <w:shd w:val="clear" w:color="auto" w:fill="auto"/>
          <w:lang w:eastAsia="zh-CN"/>
        </w:rPr>
        <w:t>重庆机场污水处理站、景观河及樱花湖调蓄水库排水水质检测</w:t>
      </w:r>
      <w:r>
        <w:rPr>
          <w:rStyle w:val="14"/>
          <w:rFonts w:hint="eastAsia" w:ascii="仿宋_GB2312" w:hAnsi="仿宋_GB2312" w:eastAsia="仿宋_GB2312" w:cs="仿宋_GB2312"/>
          <w:color w:val="auto"/>
          <w:u w:val="single"/>
          <w:shd w:val="clear" w:color="auto" w:fill="auto"/>
          <w:lang w:val="en-US" w:eastAsia="zh-CN"/>
        </w:rPr>
        <w:t>项目</w:t>
      </w:r>
      <w:r>
        <w:rPr>
          <w:rStyle w:val="14"/>
          <w:rFonts w:hint="eastAsia" w:ascii="仿宋_GB2312" w:hAnsi="仿宋_GB2312" w:eastAsia="仿宋_GB2312" w:cs="仿宋_GB2312"/>
          <w:color w:val="auto"/>
          <w:shd w:val="clear" w:color="auto" w:fill="auto"/>
        </w:rPr>
        <w:t>事宜（以下称项目），双方经充分平等协商，达成本协议。</w:t>
      </w:r>
    </w:p>
    <w:p>
      <w:pPr>
        <w:pStyle w:val="4"/>
        <w:ind w:firstLine="640"/>
        <w:rPr>
          <w:rStyle w:val="14"/>
          <w:rFonts w:ascii="仿宋" w:hAnsi="仿宋" w:eastAsia="黑体" w:cs="Times New Roman"/>
          <w:color w:val="auto"/>
          <w:sz w:val="32"/>
          <w:szCs w:val="24"/>
          <w:shd w:val="clear" w:color="auto" w:fill="auto"/>
        </w:rPr>
      </w:pPr>
      <w:bookmarkStart w:id="0" w:name="_Toc24707255"/>
      <w:r>
        <w:rPr>
          <w:rStyle w:val="14"/>
          <w:rFonts w:hint="eastAsia" w:ascii="仿宋" w:hAnsi="仿宋" w:eastAsia="黑体" w:cs="Times New Roman"/>
          <w:color w:val="auto"/>
          <w:sz w:val="32"/>
          <w:szCs w:val="24"/>
          <w:shd w:val="clear" w:color="auto" w:fill="auto"/>
        </w:rPr>
        <w:t>第一条 项目名称</w:t>
      </w:r>
      <w:bookmarkEnd w:id="0"/>
      <w:bookmarkStart w:id="1" w:name="_Hlk9437057"/>
    </w:p>
    <w:p>
      <w:pPr>
        <w:pStyle w:val="17"/>
        <w:ind w:firstLine="600"/>
        <w:rPr>
          <w:rStyle w:val="14"/>
          <w:rFonts w:hint="eastAsia" w:ascii="仿宋_GB2312" w:hAnsi="仿宋_GB2312" w:eastAsia="仿宋_GB2312" w:cs="仿宋_GB2312"/>
          <w:color w:val="auto"/>
          <w:u w:val="single"/>
          <w:shd w:val="clear" w:color="auto" w:fill="auto"/>
          <w:lang w:val="en-US" w:eastAsia="zh-CN"/>
        </w:rPr>
      </w:pPr>
      <w:r>
        <w:rPr>
          <w:rStyle w:val="14"/>
          <w:rFonts w:hint="eastAsia" w:ascii="仿宋_GB2312" w:hAnsi="仿宋_GB2312" w:eastAsia="仿宋_GB2312" w:cs="仿宋_GB2312"/>
          <w:color w:val="auto"/>
          <w:u w:val="single"/>
          <w:shd w:val="clear" w:color="auto" w:fill="auto"/>
          <w:lang w:val="zh-CN" w:eastAsia="zh-CN"/>
        </w:rPr>
        <w:t xml:space="preserve"> </w:t>
      </w:r>
      <w:r>
        <w:rPr>
          <w:rStyle w:val="14"/>
          <w:rFonts w:hint="eastAsia" w:ascii="仿宋_GB2312" w:hAnsi="仿宋_GB2312" w:eastAsia="仿宋_GB2312" w:cs="仿宋_GB2312"/>
          <w:color w:val="auto"/>
          <w:u w:val="single"/>
          <w:shd w:val="clear" w:color="auto" w:fill="auto"/>
          <w:lang w:val="en-US" w:eastAsia="zh-CN"/>
        </w:rPr>
        <w:t>重庆机场污水处理站、景观河及樱花湖调蓄水库排水水质检测项目</w:t>
      </w:r>
    </w:p>
    <w:bookmarkEnd w:id="1"/>
    <w:p>
      <w:pPr>
        <w:pStyle w:val="4"/>
        <w:ind w:firstLine="640"/>
        <w:rPr>
          <w:rStyle w:val="14"/>
          <w:rFonts w:ascii="仿宋" w:hAnsi="仿宋" w:eastAsia="黑体" w:cs="Times New Roman"/>
          <w:color w:val="auto"/>
          <w:sz w:val="32"/>
          <w:szCs w:val="24"/>
          <w:shd w:val="clear" w:color="auto" w:fill="auto"/>
        </w:rPr>
      </w:pPr>
      <w:bookmarkStart w:id="2" w:name="_Toc24707256"/>
      <w:r>
        <w:rPr>
          <w:rStyle w:val="14"/>
          <w:rFonts w:hint="eastAsia" w:ascii="仿宋" w:hAnsi="仿宋" w:eastAsia="黑体" w:cs="Times New Roman"/>
          <w:color w:val="auto"/>
          <w:sz w:val="32"/>
          <w:szCs w:val="24"/>
          <w:shd w:val="clear" w:color="auto" w:fill="auto"/>
        </w:rPr>
        <w:t>第二条 项目地点</w:t>
      </w:r>
      <w:bookmarkEnd w:id="2"/>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u w:val="single"/>
          <w:shd w:val="clear" w:color="auto" w:fill="auto"/>
        </w:rPr>
        <w:t xml:space="preserve"> </w:t>
      </w:r>
      <w:r>
        <w:rPr>
          <w:rStyle w:val="14"/>
          <w:rFonts w:hint="eastAsia" w:ascii="仿宋_GB2312" w:hAnsi="仿宋_GB2312" w:eastAsia="仿宋_GB2312" w:cs="仿宋_GB2312"/>
          <w:color w:val="auto"/>
          <w:u w:val="single"/>
          <w:shd w:val="clear" w:color="auto" w:fill="auto"/>
          <w:lang w:val="en-US" w:eastAsia="zh-CN"/>
        </w:rPr>
        <w:t xml:space="preserve">江北国际机场内                         </w:t>
      </w:r>
      <w:r>
        <w:rPr>
          <w:rStyle w:val="14"/>
          <w:rFonts w:hint="eastAsia" w:ascii="仿宋_GB2312" w:hAnsi="仿宋_GB2312" w:eastAsia="仿宋_GB2312" w:cs="仿宋_GB2312"/>
          <w:color w:val="auto"/>
          <w:u w:val="single"/>
          <w:shd w:val="clear" w:color="auto" w:fill="auto"/>
          <w:lang w:eastAsia="zh-CN"/>
        </w:rPr>
        <w:t xml:space="preserve">      </w:t>
      </w:r>
      <w:r>
        <w:rPr>
          <w:rStyle w:val="14"/>
          <w:rFonts w:hint="eastAsia" w:ascii="仿宋_GB2312" w:hAnsi="仿宋_GB2312" w:eastAsia="仿宋_GB2312" w:cs="仿宋_GB2312"/>
          <w:color w:val="auto"/>
          <w:shd w:val="clear" w:color="auto" w:fill="auto"/>
        </w:rPr>
        <w:t>。</w:t>
      </w:r>
    </w:p>
    <w:p>
      <w:pPr>
        <w:pStyle w:val="4"/>
        <w:ind w:firstLine="640"/>
        <w:rPr>
          <w:color w:val="auto"/>
        </w:rPr>
      </w:pPr>
      <w:bookmarkStart w:id="3" w:name="_Toc24707257"/>
      <w:r>
        <w:rPr>
          <w:rStyle w:val="14"/>
          <w:rFonts w:hint="eastAsia" w:ascii="仿宋" w:hAnsi="仿宋" w:eastAsia="黑体" w:cs="Times New Roman"/>
          <w:color w:val="auto"/>
          <w:sz w:val="32"/>
          <w:szCs w:val="24"/>
          <w:shd w:val="clear" w:color="auto" w:fill="auto"/>
        </w:rPr>
        <w:t>第三条</w:t>
      </w:r>
      <w:r>
        <w:rPr>
          <w:rStyle w:val="14"/>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u w:val="single"/>
          <w:shd w:val="clear" w:color="auto" w:fill="auto"/>
          <w:lang w:val="en-US" w:eastAsia="zh-CN"/>
        </w:rPr>
        <w:t>对重庆机场西区第一污水处理站、西区第二污水处理站、东区污水处理站及景观河和樱花湖调蓄水库等排水水质、污泥泥质和尾气进行检测及污水处理站在线检测设备比对</w:t>
      </w:r>
      <w:r>
        <w:rPr>
          <w:rStyle w:val="14"/>
          <w:rFonts w:hint="eastAsia" w:ascii="仿宋_GB2312" w:hAnsi="仿宋_GB2312" w:eastAsia="仿宋_GB2312" w:cs="仿宋_GB2312"/>
          <w:color w:val="auto"/>
          <w:shd w:val="clear" w:color="auto" w:fill="auto"/>
        </w:rPr>
        <w:t xml:space="preserve"> 。</w:t>
      </w:r>
    </w:p>
    <w:p>
      <w:pPr>
        <w:pStyle w:val="4"/>
        <w:ind w:firstLine="640"/>
        <w:rPr>
          <w:rStyle w:val="14"/>
          <w:rFonts w:ascii="仿宋" w:hAnsi="仿宋" w:eastAsia="黑体" w:cs="Times New Roman"/>
          <w:color w:val="auto"/>
          <w:sz w:val="32"/>
          <w:szCs w:val="24"/>
          <w:shd w:val="clear" w:color="auto" w:fill="auto"/>
        </w:rPr>
      </w:pPr>
      <w:bookmarkStart w:id="4" w:name="_Toc24707258"/>
      <w:r>
        <w:rPr>
          <w:rStyle w:val="14"/>
          <w:rFonts w:hint="eastAsia" w:ascii="仿宋" w:hAnsi="仿宋" w:eastAsia="黑体" w:cs="Times New Roman"/>
          <w:color w:val="auto"/>
          <w:sz w:val="32"/>
          <w:szCs w:val="24"/>
          <w:shd w:val="clear" w:color="auto" w:fill="auto"/>
        </w:rPr>
        <w:t>第四条 项目工期</w:t>
      </w:r>
      <w:bookmarkEnd w:id="4"/>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shd w:val="clear" w:color="auto" w:fill="auto"/>
        </w:rPr>
        <w:t>4.1本项目工期为：【</w:t>
      </w:r>
      <w:r>
        <w:rPr>
          <w:rStyle w:val="14"/>
          <w:rFonts w:hint="eastAsia" w:ascii="仿宋_GB2312" w:hAnsi="仿宋_GB2312" w:eastAsia="仿宋_GB2312" w:cs="仿宋_GB2312"/>
          <w:color w:val="auto"/>
          <w:shd w:val="clear" w:color="auto" w:fill="auto"/>
          <w:lang w:val="en-US" w:eastAsia="zh-CN"/>
        </w:rPr>
        <w:t>2022</w:t>
      </w:r>
      <w:r>
        <w:rPr>
          <w:rStyle w:val="14"/>
          <w:rFonts w:hint="eastAsia" w:ascii="仿宋_GB2312" w:hAnsi="仿宋_GB2312" w:eastAsia="仿宋_GB2312" w:cs="仿宋_GB2312"/>
          <w:color w:val="auto"/>
          <w:shd w:val="clear" w:color="auto" w:fill="auto"/>
        </w:rPr>
        <w:t>】年【</w:t>
      </w:r>
      <w:r>
        <w:rPr>
          <w:rStyle w:val="14"/>
          <w:rFonts w:hint="eastAsia" w:hAnsi="仿宋_GB2312" w:cs="仿宋_GB2312"/>
          <w:color w:val="auto"/>
          <w:shd w:val="clear" w:color="auto" w:fill="auto"/>
          <w:lang w:val="en-US" w:eastAsia="zh-CN"/>
        </w:rPr>
        <w:t xml:space="preserve"> </w:t>
      </w:r>
      <w:r>
        <w:rPr>
          <w:rStyle w:val="14"/>
          <w:rFonts w:hint="eastAsia" w:ascii="仿宋_GB2312" w:hAnsi="仿宋_GB2312" w:eastAsia="仿宋_GB2312" w:cs="仿宋_GB2312"/>
          <w:color w:val="auto"/>
          <w:shd w:val="clear" w:color="auto" w:fill="auto"/>
        </w:rPr>
        <w:t>】月【</w:t>
      </w:r>
      <w:r>
        <w:rPr>
          <w:rStyle w:val="14"/>
          <w:rFonts w:hint="eastAsia" w:hAnsi="仿宋_GB2312" w:cs="仿宋_GB2312"/>
          <w:color w:val="auto"/>
          <w:shd w:val="clear" w:color="auto" w:fill="auto"/>
          <w:lang w:val="en-US" w:eastAsia="zh-CN"/>
        </w:rPr>
        <w:t xml:space="preserve"> </w:t>
      </w:r>
      <w:r>
        <w:rPr>
          <w:rStyle w:val="14"/>
          <w:rFonts w:hint="eastAsia" w:ascii="仿宋_GB2312" w:hAnsi="仿宋_GB2312" w:eastAsia="仿宋_GB2312" w:cs="仿宋_GB2312"/>
          <w:color w:val="auto"/>
          <w:shd w:val="clear" w:color="auto" w:fill="auto"/>
        </w:rPr>
        <w:t>】日至【</w:t>
      </w:r>
      <w:r>
        <w:rPr>
          <w:rStyle w:val="14"/>
          <w:rFonts w:hint="eastAsia" w:ascii="仿宋_GB2312" w:hAnsi="仿宋_GB2312" w:eastAsia="仿宋_GB2312" w:cs="仿宋_GB2312"/>
          <w:color w:val="auto"/>
          <w:shd w:val="clear" w:color="auto" w:fill="auto"/>
          <w:lang w:val="en-US" w:eastAsia="zh-CN"/>
        </w:rPr>
        <w:t>2023</w:t>
      </w:r>
      <w:r>
        <w:rPr>
          <w:rStyle w:val="14"/>
          <w:rFonts w:hint="eastAsia" w:ascii="仿宋_GB2312" w:hAnsi="仿宋_GB2312" w:eastAsia="仿宋_GB2312" w:cs="仿宋_GB2312"/>
          <w:color w:val="auto"/>
          <w:shd w:val="clear" w:color="auto" w:fill="auto"/>
        </w:rPr>
        <w:t>】年【</w:t>
      </w:r>
      <w:r>
        <w:rPr>
          <w:rStyle w:val="14"/>
          <w:rFonts w:hint="eastAsia" w:hAnsi="仿宋_GB2312" w:cs="仿宋_GB2312"/>
          <w:color w:val="auto"/>
          <w:shd w:val="clear" w:color="auto" w:fill="auto"/>
          <w:lang w:val="en-US" w:eastAsia="zh-CN"/>
        </w:rPr>
        <w:t xml:space="preserve"> </w:t>
      </w:r>
      <w:r>
        <w:rPr>
          <w:rStyle w:val="14"/>
          <w:rFonts w:hint="eastAsia" w:ascii="仿宋_GB2312" w:hAnsi="仿宋_GB2312" w:eastAsia="仿宋_GB2312" w:cs="仿宋_GB2312"/>
          <w:color w:val="auto"/>
          <w:shd w:val="clear" w:color="auto" w:fill="auto"/>
        </w:rPr>
        <w:t>】月【</w:t>
      </w:r>
      <w:r>
        <w:rPr>
          <w:rStyle w:val="14"/>
          <w:rFonts w:hint="eastAsia" w:hAnsi="仿宋_GB2312" w:cs="仿宋_GB2312"/>
          <w:color w:val="auto"/>
          <w:shd w:val="clear" w:color="auto" w:fill="auto"/>
          <w:lang w:val="en-US" w:eastAsia="zh-CN"/>
        </w:rPr>
        <w:t xml:space="preserve">  </w:t>
      </w:r>
      <w:r>
        <w:rPr>
          <w:rStyle w:val="14"/>
          <w:rFonts w:hint="eastAsia" w:ascii="仿宋_GB2312" w:hAnsi="仿宋_GB2312" w:eastAsia="仿宋_GB2312" w:cs="仿宋_GB2312"/>
          <w:color w:val="auto"/>
          <w:shd w:val="clear" w:color="auto" w:fill="auto"/>
        </w:rPr>
        <w:t>】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4"/>
          <w:rFonts w:ascii="仿宋" w:hAnsi="仿宋" w:eastAsia="黑体" w:cs="Times New Roman"/>
          <w:color w:val="auto"/>
          <w:sz w:val="32"/>
          <w:szCs w:val="24"/>
          <w:shd w:val="clear" w:color="auto" w:fill="auto"/>
        </w:rPr>
      </w:pPr>
      <w:bookmarkStart w:id="5" w:name="_Toc24707259"/>
      <w:r>
        <w:rPr>
          <w:rStyle w:val="14"/>
          <w:rFonts w:hint="eastAsia" w:ascii="仿宋" w:hAnsi="仿宋" w:eastAsia="黑体" w:cs="Times New Roman"/>
          <w:color w:val="auto"/>
          <w:sz w:val="32"/>
          <w:szCs w:val="24"/>
          <w:shd w:val="clear" w:color="auto" w:fill="auto"/>
        </w:rPr>
        <w:t>第五条  履约担保、质量保证</w:t>
      </w:r>
      <w:bookmarkEnd w:id="5"/>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shd w:val="clear" w:color="auto" w:fill="auto"/>
        </w:rPr>
        <w:t>5.1乙方应在</w:t>
      </w:r>
      <w:r>
        <w:rPr>
          <w:rStyle w:val="14"/>
          <w:rFonts w:hint="eastAsia" w:ascii="仿宋_GB2312" w:hAnsi="仿宋_GB2312" w:eastAsia="仿宋_GB2312" w:cs="仿宋_GB2312"/>
          <w:color w:val="auto"/>
          <w:u w:val="single"/>
          <w:shd w:val="clear" w:color="auto" w:fill="auto"/>
          <w:lang w:val="en-US" w:eastAsia="zh-CN"/>
        </w:rPr>
        <w:t>中标通知书发出后10 日内</w:t>
      </w:r>
      <w:r>
        <w:rPr>
          <w:rStyle w:val="14"/>
          <w:rFonts w:hint="eastAsia" w:ascii="仿宋_GB2312" w:hAnsi="仿宋_GB2312" w:eastAsia="仿宋_GB2312" w:cs="仿宋_GB2312"/>
          <w:color w:val="auto"/>
          <w:shd w:val="clear" w:color="auto" w:fill="auto"/>
        </w:rPr>
        <w:t>向甲方支付</w:t>
      </w:r>
      <w:r>
        <w:rPr>
          <w:rStyle w:val="14"/>
          <w:rFonts w:hint="eastAsia" w:ascii="仿宋_GB2312" w:hAnsi="仿宋_GB2312" w:eastAsia="仿宋_GB2312" w:cs="仿宋_GB2312"/>
          <w:color w:val="auto"/>
          <w:u w:val="single"/>
          <w:shd w:val="clear" w:color="auto" w:fill="auto"/>
        </w:rPr>
        <w:t xml:space="preserve"> </w:t>
      </w:r>
      <w:r>
        <w:rPr>
          <w:rStyle w:val="14"/>
          <w:rFonts w:hint="eastAsia" w:ascii="仿宋_GB2312" w:hAnsi="仿宋_GB2312" w:eastAsia="仿宋_GB2312" w:cs="仿宋_GB2312"/>
          <w:color w:val="auto"/>
          <w:u w:val="single"/>
          <w:shd w:val="clear" w:color="auto" w:fill="auto"/>
          <w:lang w:val="en-US" w:eastAsia="zh-CN"/>
        </w:rPr>
        <w:t>15000元</w:t>
      </w:r>
      <w:r>
        <w:rPr>
          <w:rStyle w:val="14"/>
          <w:rFonts w:hint="eastAsia" w:hAnsi="仿宋_GB2312" w:cs="仿宋_GB2312"/>
          <w:color w:val="auto"/>
          <w:u w:val="single"/>
          <w:shd w:val="clear" w:color="auto" w:fill="auto"/>
          <w:lang w:val="en-US" w:eastAsia="zh-CN"/>
        </w:rPr>
        <w:t xml:space="preserve"> </w:t>
      </w:r>
      <w:r>
        <w:rPr>
          <w:rStyle w:val="14"/>
          <w:rFonts w:hint="eastAsia" w:ascii="仿宋_GB2312" w:hAnsi="仿宋_GB2312" w:eastAsia="仿宋_GB2312" w:cs="仿宋_GB2312"/>
          <w:color w:val="auto"/>
          <w:shd w:val="clear" w:color="auto" w:fill="auto"/>
        </w:rPr>
        <w:t>的履约保证金，作为履行本合同之担保，甲方应在</w:t>
      </w:r>
      <w:r>
        <w:rPr>
          <w:rStyle w:val="14"/>
          <w:rFonts w:hint="eastAsia" w:ascii="仿宋_GB2312" w:hAnsi="仿宋_GB2312" w:eastAsia="仿宋_GB2312" w:cs="仿宋_GB2312"/>
          <w:color w:val="auto"/>
          <w:shd w:val="clear" w:color="auto" w:fill="auto"/>
          <w:lang w:val="en-US" w:eastAsia="zh-CN"/>
        </w:rPr>
        <w:t>项目</w:t>
      </w:r>
      <w:r>
        <w:rPr>
          <w:rStyle w:val="14"/>
          <w:rFonts w:hint="eastAsia" w:ascii="仿宋_GB2312" w:hAnsi="仿宋_GB2312" w:eastAsia="仿宋_GB2312" w:cs="仿宋_GB2312"/>
          <w:color w:val="auto"/>
          <w:shd w:val="clear" w:color="auto" w:fill="auto"/>
        </w:rPr>
        <w:t>验收合格后无息退还。</w:t>
      </w:r>
    </w:p>
    <w:p>
      <w:pPr>
        <w:pStyle w:val="17"/>
        <w:ind w:firstLine="600"/>
        <w:rPr>
          <w:rStyle w:val="14"/>
          <w:rFonts w:hint="eastAsia" w:ascii="仿宋_GB2312" w:hAnsi="仿宋" w:eastAsia="仿宋_GB2312" w:cs="宋体"/>
          <w:color w:val="auto"/>
          <w:shd w:val="clear" w:color="auto" w:fill="auto"/>
          <w:lang w:val="en-US" w:eastAsia="zh-CN"/>
        </w:rPr>
      </w:pPr>
      <w:r>
        <w:rPr>
          <w:rStyle w:val="14"/>
          <w:rFonts w:hint="eastAsia" w:ascii="方正仿宋_GBK" w:hAnsi="方正仿宋_GBK" w:eastAsia="方正仿宋_GBK" w:cs="方正仿宋_GBK"/>
          <w:color w:val="auto"/>
          <w:shd w:val="clear" w:color="auto" w:fill="auto"/>
          <w:lang w:val="en-US" w:eastAsia="zh-CN"/>
        </w:rPr>
        <w:t>5.2 履</w:t>
      </w:r>
      <w:r>
        <w:rPr>
          <w:rStyle w:val="14"/>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17"/>
        <w:ind w:firstLine="600"/>
        <w:rPr>
          <w:rStyle w:val="14"/>
          <w:rFonts w:hint="eastAsia" w:ascii="仿宋_GB2312" w:hAnsi="仿宋" w:eastAsia="仿宋_GB2312" w:cs="宋体"/>
          <w:color w:val="auto"/>
          <w:shd w:val="clear" w:color="auto" w:fill="auto"/>
        </w:rPr>
      </w:pPr>
      <w:r>
        <w:rPr>
          <w:rStyle w:val="14"/>
          <w:rFonts w:hint="eastAsia" w:ascii="方正仿宋_GBK" w:hAnsi="方正仿宋_GBK" w:eastAsia="方正仿宋_GBK" w:cs="方正仿宋_GBK"/>
          <w:color w:val="auto"/>
          <w:shd w:val="clear" w:color="auto" w:fill="auto"/>
          <w:lang w:val="en-US" w:eastAsia="zh-CN"/>
        </w:rPr>
        <w:t xml:space="preserve">5.3 </w:t>
      </w:r>
      <w:r>
        <w:rPr>
          <w:rStyle w:val="14"/>
          <w:rFonts w:hint="eastAsia" w:ascii="仿宋_GB2312" w:hAnsi="仿宋" w:eastAsia="仿宋_GB2312" w:cs="宋体"/>
          <w:color w:val="auto"/>
          <w:shd w:val="clear" w:color="auto" w:fill="auto"/>
          <w:lang w:val="en-US" w:eastAsia="zh-CN"/>
        </w:rPr>
        <w:t>乙方支付履约保证金时，应在“付款备注”中写明“（合同编号）</w:t>
      </w:r>
      <w:r>
        <w:rPr>
          <w:rStyle w:val="14"/>
          <w:rFonts w:hint="eastAsia" w:ascii="仿宋_GB2312" w:hAnsi="仿宋_GB2312" w:eastAsia="仿宋_GB2312" w:cs="仿宋_GB2312"/>
          <w:color w:val="auto"/>
          <w:u w:val="single"/>
          <w:shd w:val="clear" w:color="auto" w:fill="auto"/>
          <w:lang w:val="en-US" w:eastAsia="zh-CN"/>
        </w:rPr>
        <w:t>重庆机场污水处理站、景观河及樱花湖调蓄水库排水水质检测</w:t>
      </w:r>
      <w:r>
        <w:rPr>
          <w:rStyle w:val="14"/>
          <w:rFonts w:hint="eastAsia" w:ascii="仿宋_GB2312" w:hAnsi="仿宋" w:eastAsia="仿宋_GB2312" w:cs="宋体"/>
          <w:color w:val="auto"/>
          <w:shd w:val="clear" w:color="auto" w:fill="auto"/>
          <w:lang w:val="en-US" w:eastAsia="zh-CN"/>
        </w:rPr>
        <w:t>项目履约保证金”。乙方不得与其他合同、其他缴费项目一起支付履约保证金，若因混合支付造成无法确认为本合同款项到账的，视为逾期未支付。</w:t>
      </w:r>
    </w:p>
    <w:p>
      <w:pPr>
        <w:pStyle w:val="4"/>
        <w:ind w:firstLine="640"/>
        <w:rPr>
          <w:rStyle w:val="14"/>
          <w:rFonts w:ascii="仿宋" w:hAnsi="仿宋" w:eastAsia="黑体" w:cs="Times New Roman"/>
          <w:color w:val="auto"/>
          <w:sz w:val="32"/>
          <w:szCs w:val="24"/>
          <w:shd w:val="clear" w:color="auto" w:fill="auto"/>
        </w:rPr>
      </w:pPr>
      <w:bookmarkStart w:id="6" w:name="_Toc24707260"/>
      <w:r>
        <w:rPr>
          <w:rStyle w:val="14"/>
          <w:rFonts w:hint="eastAsia" w:ascii="仿宋" w:hAnsi="仿宋" w:eastAsia="黑体" w:cs="Times New Roman"/>
          <w:color w:val="auto"/>
          <w:sz w:val="32"/>
          <w:szCs w:val="24"/>
          <w:shd w:val="clear" w:color="auto" w:fill="auto"/>
        </w:rPr>
        <w:t>第六条  合同价款</w:t>
      </w:r>
      <w:bookmarkEnd w:id="6"/>
    </w:p>
    <w:p>
      <w:pPr>
        <w:pStyle w:val="17"/>
        <w:ind w:firstLine="600"/>
        <w:rPr>
          <w:rStyle w:val="14"/>
          <w:rFonts w:hint="eastAsia" w:ascii="仿宋_GB2312" w:hAnsi="仿宋" w:eastAsia="仿宋_GB2312" w:cs="宋体"/>
          <w:color w:val="auto"/>
          <w:shd w:val="clear" w:color="auto" w:fill="auto"/>
          <w:lang w:val="en-US" w:eastAsia="zh-CN"/>
        </w:rPr>
      </w:pPr>
      <w:bookmarkStart w:id="7" w:name="_Toc24707261"/>
      <w:r>
        <w:rPr>
          <w:rStyle w:val="14"/>
          <w:rFonts w:hint="eastAsia" w:ascii="仿宋_GB2312" w:hAnsi="仿宋" w:eastAsia="仿宋_GB2312" w:cs="宋体"/>
          <w:color w:val="auto"/>
          <w:shd w:val="clear" w:color="auto" w:fill="auto"/>
          <w:lang w:val="en-US" w:eastAsia="zh-CN"/>
        </w:rPr>
        <w:t>技术服务费（不含增值税）为：</w:t>
      </w:r>
    </w:p>
    <w:p>
      <w:pPr>
        <w:pStyle w:val="17"/>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A项/B项水质检测单价金额：¥      元（金额大写：       ）；C项检测单价金额：¥      元（金额大写：       ）；D项检测单价金额：¥      元（金额大写：       ）；增值税税率为   %。</w:t>
      </w:r>
    </w:p>
    <w:p>
      <w:pPr>
        <w:pStyle w:val="17"/>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最终付款根据每项单价乘以所对应的检测频次。</w:t>
      </w:r>
    </w:p>
    <w:p>
      <w:pPr>
        <w:pStyle w:val="4"/>
        <w:ind w:firstLine="640"/>
        <w:rPr>
          <w:rStyle w:val="14"/>
          <w:rFonts w:ascii="仿宋" w:hAnsi="仿宋" w:eastAsia="黑体" w:cs="Times New Roman"/>
          <w:color w:val="auto"/>
          <w:sz w:val="32"/>
          <w:szCs w:val="24"/>
          <w:shd w:val="clear" w:color="auto" w:fill="auto"/>
        </w:rPr>
      </w:pPr>
      <w:r>
        <w:rPr>
          <w:rStyle w:val="14"/>
          <w:rFonts w:hint="eastAsia" w:ascii="仿宋" w:hAnsi="仿宋" w:eastAsia="黑体" w:cs="Times New Roman"/>
          <w:color w:val="auto"/>
          <w:sz w:val="32"/>
          <w:szCs w:val="24"/>
          <w:shd w:val="clear" w:color="auto" w:fill="auto"/>
        </w:rPr>
        <w:t>第七条 付款方式</w:t>
      </w:r>
      <w:bookmarkEnd w:id="7"/>
    </w:p>
    <w:p>
      <w:pPr>
        <w:pStyle w:val="17"/>
        <w:ind w:left="0" w:leftChars="0" w:firstLine="600" w:firstLineChars="200"/>
        <w:rPr>
          <w:rStyle w:val="19"/>
          <w:rFonts w:hint="eastAsia" w:cs="宋体"/>
          <w:color w:val="auto"/>
          <w:lang w:eastAsia="zh-CN"/>
        </w:rPr>
      </w:pPr>
      <w:r>
        <w:rPr>
          <w:rStyle w:val="14"/>
          <w:rFonts w:hint="eastAsia" w:ascii="仿宋_GB2312" w:hAnsi="仿宋" w:eastAsia="仿宋_GB2312" w:cs="宋体"/>
          <w:color w:val="auto"/>
          <w:shd w:val="clear" w:color="auto" w:fill="auto"/>
        </w:rPr>
        <w:t>7.1</w:t>
      </w:r>
      <w:r>
        <w:rPr>
          <w:rStyle w:val="19"/>
          <w:rFonts w:hint="eastAsia" w:cs="宋体"/>
          <w:color w:val="auto"/>
          <w:lang w:val="en-US" w:eastAsia="zh-CN"/>
        </w:rPr>
        <w:t>项目合同签订之日起每6个月支付一次</w:t>
      </w:r>
      <w:r>
        <w:rPr>
          <w:rStyle w:val="19"/>
          <w:rFonts w:hint="eastAsia" w:cs="宋体"/>
          <w:color w:val="auto"/>
          <w:lang w:eastAsia="zh-CN"/>
        </w:rPr>
        <w:t>（所有检测</w:t>
      </w:r>
      <w:r>
        <w:rPr>
          <w:rStyle w:val="19"/>
          <w:rFonts w:hint="eastAsia" w:cs="宋体"/>
          <w:color w:val="auto"/>
          <w:lang w:val="en-US" w:eastAsia="zh-CN"/>
        </w:rPr>
        <w:t>项目</w:t>
      </w:r>
      <w:r>
        <w:rPr>
          <w:rStyle w:val="19"/>
          <w:rFonts w:hint="eastAsia" w:cs="宋体"/>
          <w:color w:val="auto"/>
          <w:lang w:eastAsia="zh-CN"/>
        </w:rPr>
        <w:t>完成并取得有效</w:t>
      </w:r>
      <w:r>
        <w:rPr>
          <w:rStyle w:val="19"/>
          <w:rFonts w:hint="eastAsia" w:cs="宋体"/>
          <w:color w:val="auto"/>
          <w:lang w:val="en-US" w:eastAsia="zh-CN"/>
        </w:rPr>
        <w:t>检测报告即视为项目完成），按实际有效检测次数乘以成交单价进行付款。</w:t>
      </w:r>
    </w:p>
    <w:p>
      <w:pPr>
        <w:pStyle w:val="17"/>
        <w:ind w:firstLine="600"/>
        <w:rPr>
          <w:rStyle w:val="19"/>
          <w:color w:val="auto"/>
          <w:lang w:eastAsia="zh-CN"/>
        </w:rPr>
      </w:pPr>
      <w:r>
        <w:rPr>
          <w:rStyle w:val="19"/>
          <w:rFonts w:hint="eastAsia"/>
          <w:color w:val="auto"/>
          <w:lang w:eastAsia="zh-CN"/>
        </w:rPr>
        <w:t>如果乙方提供增值税普通发票，甲方支付金额为不含增值税金额；如果乙方提供增值税专用发票，甲方支付金额</w:t>
      </w:r>
      <w:r>
        <w:rPr>
          <w:rStyle w:val="19"/>
          <w:color w:val="auto"/>
          <w:lang w:eastAsia="zh-CN"/>
        </w:rPr>
        <w:t>=不含增值税金额+增值税税额。</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7.2 支付方式：银行转账。</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7.3 乙方</w:t>
      </w:r>
      <w:r>
        <w:rPr>
          <w:rStyle w:val="14"/>
          <w:rFonts w:hint="eastAsia" w:ascii="仿宋_GB2312" w:hAnsi="仿宋" w:eastAsia="仿宋_GB2312" w:cs="宋体"/>
          <w:color w:val="auto"/>
          <w:shd w:val="clear" w:color="auto" w:fill="auto"/>
          <w:lang w:eastAsia="zh-CN"/>
        </w:rPr>
        <w:t>账</w:t>
      </w:r>
      <w:r>
        <w:rPr>
          <w:rStyle w:val="14"/>
          <w:rFonts w:hint="eastAsia" w:ascii="仿宋_GB2312" w:hAnsi="仿宋" w:eastAsia="仿宋_GB2312" w:cs="宋体"/>
          <w:color w:val="auto"/>
          <w:shd w:val="clear" w:color="auto" w:fill="auto"/>
        </w:rPr>
        <w:t>户信息：</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开户行：</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lang w:eastAsia="zh-CN"/>
        </w:rPr>
        <w:t>账</w:t>
      </w:r>
      <w:r>
        <w:rPr>
          <w:rStyle w:val="14"/>
          <w:rFonts w:hint="eastAsia" w:ascii="仿宋_GB2312" w:hAnsi="仿宋" w:eastAsia="仿宋_GB2312" w:cs="宋体"/>
          <w:color w:val="auto"/>
          <w:shd w:val="clear" w:color="auto" w:fill="auto"/>
        </w:rPr>
        <w:t>号：</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户名：</w:t>
      </w:r>
    </w:p>
    <w:p>
      <w:pPr>
        <w:pStyle w:val="4"/>
        <w:ind w:firstLine="640"/>
        <w:rPr>
          <w:rStyle w:val="14"/>
          <w:rFonts w:ascii="仿宋" w:hAnsi="仿宋" w:eastAsia="黑体" w:cs="Times New Roman"/>
          <w:color w:val="auto"/>
          <w:sz w:val="32"/>
          <w:szCs w:val="24"/>
          <w:shd w:val="clear" w:color="auto" w:fill="auto"/>
        </w:rPr>
      </w:pPr>
      <w:bookmarkStart w:id="8" w:name="_Toc24707262"/>
      <w:r>
        <w:rPr>
          <w:rStyle w:val="14"/>
          <w:rFonts w:hint="eastAsia" w:ascii="仿宋" w:hAnsi="仿宋" w:eastAsia="黑体" w:cs="Times New Roman"/>
          <w:color w:val="auto"/>
          <w:sz w:val="32"/>
          <w:szCs w:val="24"/>
          <w:shd w:val="clear" w:color="auto" w:fill="auto"/>
        </w:rPr>
        <w:t>第八条  承揽要求</w:t>
      </w:r>
      <w:bookmarkEnd w:id="8"/>
    </w:p>
    <w:p>
      <w:pPr>
        <w:spacing w:line="360" w:lineRule="auto"/>
        <w:ind w:firstLine="600" w:firstLineChars="200"/>
        <w:jc w:val="both"/>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shd w:val="clear" w:color="auto" w:fill="auto"/>
        </w:rPr>
        <w:t>8.1乙方工作时间的要求</w:t>
      </w:r>
      <w:r>
        <w:rPr>
          <w:rStyle w:val="14"/>
          <w:rFonts w:hint="eastAsia" w:ascii="仿宋_GB2312" w:hAnsi="仿宋_GB2312" w:eastAsia="仿宋_GB2312" w:cs="仿宋_GB2312"/>
          <w:color w:val="auto"/>
          <w:u w:val="single"/>
          <w:shd w:val="clear" w:color="auto" w:fill="auto"/>
        </w:rPr>
        <w:t>：</w:t>
      </w:r>
      <w:r>
        <w:rPr>
          <w:rStyle w:val="14"/>
          <w:rFonts w:hint="eastAsia" w:ascii="仿宋_GB2312" w:hAnsi="仿宋_GB2312" w:eastAsia="仿宋_GB2312" w:cs="仿宋_GB2312"/>
          <w:color w:val="auto"/>
          <w:kern w:val="2"/>
          <w:u w:val="single"/>
          <w:shd w:val="clear" w:fill="auto"/>
          <w:lang w:val="en-US" w:eastAsia="zh-CN" w:bidi="ar-SA"/>
        </w:rPr>
        <w:t>每次取样后需分别出具检测报告，需在10个工作日出具电子档检测报告，15个工作日内提供纸质件盖CMA计量认证及其单位专用章的检测报告</w:t>
      </w:r>
      <w:r>
        <w:rPr>
          <w:rStyle w:val="14"/>
          <w:rFonts w:hint="eastAsia" w:ascii="仿宋_GB2312" w:hAnsi="仿宋_GB2312" w:eastAsia="仿宋_GB2312" w:cs="仿宋_GB2312"/>
          <w:color w:val="auto"/>
          <w:shd w:val="clear" w:color="auto" w:fill="auto"/>
        </w:rPr>
        <w:t>；</w:t>
      </w:r>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shd w:val="clear" w:color="auto" w:fill="auto"/>
        </w:rPr>
        <w:t>8.2办理证件的要求：</w:t>
      </w:r>
      <w:r>
        <w:rPr>
          <w:rStyle w:val="14"/>
          <w:rFonts w:hint="eastAsia" w:ascii="仿宋_GB2312" w:hAnsi="仿宋_GB2312" w:eastAsia="仿宋_GB2312" w:cs="仿宋_GB2312"/>
          <w:color w:val="auto"/>
          <w:u w:val="single"/>
          <w:shd w:val="clear" w:color="auto" w:fill="auto"/>
          <w:lang w:val="en-US" w:eastAsia="zh-CN"/>
        </w:rPr>
        <w:t xml:space="preserve">   无     </w:t>
      </w:r>
      <w:r>
        <w:rPr>
          <w:rStyle w:val="14"/>
          <w:rFonts w:hint="eastAsia" w:ascii="仿宋_GB2312" w:hAnsi="仿宋_GB2312" w:eastAsia="仿宋_GB2312" w:cs="仿宋_GB2312"/>
          <w:color w:val="auto"/>
          <w:u w:val="single"/>
          <w:shd w:val="clear" w:color="auto" w:fill="auto"/>
        </w:rPr>
        <w:t xml:space="preserve"> </w:t>
      </w:r>
      <w:r>
        <w:rPr>
          <w:rStyle w:val="14"/>
          <w:rFonts w:hint="eastAsia" w:ascii="仿宋_GB2312" w:hAnsi="仿宋_GB2312" w:eastAsia="仿宋_GB2312" w:cs="仿宋_GB2312"/>
          <w:color w:val="auto"/>
          <w:shd w:val="clear" w:color="auto" w:fill="auto"/>
        </w:rPr>
        <w:t>；</w:t>
      </w:r>
    </w:p>
    <w:p>
      <w:pPr>
        <w:pStyle w:val="17"/>
        <w:ind w:firstLine="600"/>
        <w:rPr>
          <w:rStyle w:val="14"/>
          <w:rFonts w:hint="eastAsia" w:ascii="仿宋_GB2312" w:hAnsi="仿宋_GB2312" w:eastAsia="仿宋_GB2312" w:cs="仿宋_GB2312"/>
          <w:color w:val="auto"/>
          <w:shd w:val="clear" w:color="auto" w:fill="auto"/>
        </w:rPr>
      </w:pPr>
      <w:r>
        <w:rPr>
          <w:rStyle w:val="14"/>
          <w:rFonts w:hint="eastAsia" w:ascii="仿宋_GB2312" w:hAnsi="仿宋_GB2312" w:eastAsia="仿宋_GB2312" w:cs="仿宋_GB2312"/>
          <w:color w:val="auto"/>
          <w:shd w:val="clear" w:color="auto" w:fill="auto"/>
        </w:rPr>
        <w:t>8.3 项目所需材料的提供和使用由</w:t>
      </w:r>
      <w:r>
        <w:rPr>
          <w:rStyle w:val="14"/>
          <w:rFonts w:hint="eastAsia" w:ascii="仿宋_GB2312" w:hAnsi="仿宋_GB2312" w:eastAsia="仿宋_GB2312" w:cs="仿宋_GB2312"/>
          <w:color w:val="auto"/>
          <w:u w:val="single"/>
          <w:shd w:val="clear" w:color="auto" w:fill="auto"/>
        </w:rPr>
        <w:t xml:space="preserve"> </w:t>
      </w:r>
      <w:r>
        <w:rPr>
          <w:rStyle w:val="14"/>
          <w:rFonts w:hint="eastAsia" w:ascii="仿宋_GB2312" w:hAnsi="仿宋_GB2312" w:eastAsia="仿宋_GB2312" w:cs="仿宋_GB2312"/>
          <w:color w:val="auto"/>
          <w:u w:val="single"/>
          <w:shd w:val="clear" w:color="auto" w:fill="auto"/>
          <w:lang w:val="en-US" w:eastAsia="zh-CN"/>
        </w:rPr>
        <w:t>乙方</w:t>
      </w:r>
      <w:r>
        <w:rPr>
          <w:rStyle w:val="14"/>
          <w:rFonts w:hint="eastAsia" w:ascii="仿宋_GB2312" w:hAnsi="仿宋_GB2312" w:eastAsia="仿宋_GB2312" w:cs="仿宋_GB2312"/>
          <w:color w:val="auto"/>
          <w:u w:val="single"/>
          <w:shd w:val="clear" w:color="auto" w:fill="auto"/>
        </w:rPr>
        <w:t xml:space="preserve"> </w:t>
      </w:r>
      <w:r>
        <w:rPr>
          <w:rStyle w:val="14"/>
          <w:rFonts w:hint="eastAsia" w:ascii="仿宋_GB2312" w:hAnsi="仿宋_GB2312" w:eastAsia="仿宋_GB2312" w:cs="仿宋_GB2312"/>
          <w:color w:val="auto"/>
          <w:shd w:val="clear" w:color="auto" w:fill="auto"/>
        </w:rPr>
        <w:t>负责；</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_GB2312" w:eastAsia="仿宋_GB2312" w:cs="仿宋_GB2312"/>
          <w:color w:val="auto"/>
          <w:shd w:val="clear" w:color="auto" w:fill="auto"/>
        </w:rPr>
        <w:t>8.4 未经甲方书面同意，乙方不得擅自改变合同约定材料，</w:t>
      </w:r>
      <w:r>
        <w:rPr>
          <w:rStyle w:val="14"/>
          <w:rFonts w:hint="eastAsia" w:ascii="仿宋_GB2312" w:hAnsi="仿宋" w:eastAsia="仿宋_GB2312" w:cs="宋体"/>
          <w:color w:val="auto"/>
          <w:shd w:val="clear" w:color="auto" w:fill="auto"/>
        </w:rPr>
        <w:t>也不得转包、分包；</w:t>
      </w:r>
    </w:p>
    <w:p>
      <w:pPr>
        <w:pStyle w:val="17"/>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8.5 其它要求：</w:t>
      </w:r>
      <w:r>
        <w:rPr>
          <w:rStyle w:val="14"/>
          <w:rFonts w:hint="eastAsia" w:ascii="仿宋_GB2312" w:hAnsi="仿宋" w:eastAsia="仿宋_GB2312" w:cs="宋体"/>
          <w:color w:val="auto"/>
          <w:shd w:val="clear" w:color="auto" w:fill="auto"/>
          <w:lang w:val="en-US" w:eastAsia="zh-CN"/>
        </w:rPr>
        <w:t>进行现场采样、检测设备比对期间，乙方工作人员需遵守重庆江北国际机场相关防疫要求，配合相关监管措施。</w:t>
      </w:r>
    </w:p>
    <w:p>
      <w:pPr>
        <w:pStyle w:val="4"/>
        <w:ind w:firstLine="640"/>
        <w:rPr>
          <w:rStyle w:val="14"/>
          <w:rFonts w:ascii="仿宋" w:hAnsi="仿宋" w:eastAsia="黑体" w:cs="Times New Roman"/>
          <w:color w:val="auto"/>
          <w:sz w:val="32"/>
          <w:szCs w:val="24"/>
          <w:shd w:val="clear" w:color="auto" w:fill="auto"/>
        </w:rPr>
      </w:pPr>
      <w:bookmarkStart w:id="9" w:name="_Toc24707263"/>
      <w:r>
        <w:rPr>
          <w:rStyle w:val="14"/>
          <w:rFonts w:hint="eastAsia" w:ascii="仿宋" w:hAnsi="仿宋" w:eastAsia="黑体" w:cs="Times New Roman"/>
          <w:color w:val="auto"/>
          <w:sz w:val="32"/>
          <w:szCs w:val="24"/>
          <w:shd w:val="clear" w:color="auto" w:fill="auto"/>
        </w:rPr>
        <w:t>第九条  双方的权利与义务</w:t>
      </w:r>
      <w:bookmarkEnd w:id="9"/>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0" w:name="_Toc24707264"/>
      <w:r>
        <w:rPr>
          <w:rStyle w:val="14"/>
          <w:rFonts w:hint="eastAsia" w:ascii="黑体" w:hAnsi="仿宋" w:eastAsia="黑体"/>
          <w:color w:val="auto"/>
          <w:szCs w:val="24"/>
        </w:rPr>
        <w:t>9</w:t>
      </w:r>
      <w:r>
        <w:rPr>
          <w:rStyle w:val="14"/>
          <w:rFonts w:hint="eastAsia" w:ascii="黑体" w:hAnsi="仿宋" w:eastAsia="黑体"/>
          <w:color w:val="auto"/>
          <w:szCs w:val="24"/>
          <w:lang w:val="zh-CN"/>
        </w:rPr>
        <w:t>.1甲方权责：</w:t>
      </w:r>
      <w:bookmarkEnd w:id="10"/>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9.1.1甲方负责按照约定的付款方式向乙方支付承揽费用；</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9.1.2对乙方实施监督，并有权对乙方提出意见和建议；</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9.1.3 对乙方的承揽工作提供必要的、合理的协助工作；</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9.1.4</w:t>
      </w:r>
      <w:r>
        <w:rPr>
          <w:rStyle w:val="14"/>
          <w:rFonts w:ascii="仿宋_GB2312" w:hAnsi="仿宋" w:eastAsia="仿宋_GB2312" w:cs="宋体"/>
          <w:color w:val="auto"/>
          <w:shd w:val="clear" w:color="auto" w:fill="auto"/>
        </w:rPr>
        <w:t>甲方有权从</w:t>
      </w:r>
      <w:r>
        <w:rPr>
          <w:rStyle w:val="14"/>
          <w:rFonts w:hint="eastAsia" w:ascii="仿宋_GB2312" w:hAnsi="仿宋" w:eastAsia="仿宋_GB2312" w:cs="宋体"/>
          <w:color w:val="auto"/>
          <w:shd w:val="clear" w:color="auto" w:fill="auto"/>
        </w:rPr>
        <w:t>履约保证金或未付费用中</w:t>
      </w:r>
      <w:r>
        <w:rPr>
          <w:rStyle w:val="14"/>
          <w:rFonts w:ascii="仿宋_GB2312" w:hAnsi="仿宋" w:eastAsia="仿宋_GB2312" w:cs="宋体"/>
          <w:color w:val="auto"/>
          <w:shd w:val="clear" w:color="auto" w:fill="auto"/>
        </w:rPr>
        <w:t>抵扣相当于违约金和滞纳金数额</w:t>
      </w:r>
      <w:r>
        <w:rPr>
          <w:rStyle w:val="14"/>
          <w:rFonts w:hint="eastAsia" w:ascii="仿宋_GB2312" w:hAnsi="仿宋" w:eastAsia="仿宋_GB2312" w:cs="宋体"/>
          <w:color w:val="auto"/>
          <w:shd w:val="clear" w:color="auto" w:fill="auto"/>
        </w:rPr>
        <w:t>的</w:t>
      </w:r>
      <w:r>
        <w:rPr>
          <w:rStyle w:val="14"/>
          <w:rFonts w:ascii="仿宋_GB2312" w:hAnsi="仿宋" w:eastAsia="仿宋_GB2312" w:cs="宋体"/>
          <w:color w:val="auto"/>
          <w:shd w:val="clear" w:color="auto" w:fill="auto"/>
        </w:rPr>
        <w:t>款项。</w:t>
      </w:r>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1" w:name="_Toc24707265"/>
      <w:r>
        <w:rPr>
          <w:rStyle w:val="14"/>
          <w:rFonts w:hint="eastAsia" w:ascii="黑体" w:hAnsi="仿宋" w:eastAsia="黑体"/>
          <w:color w:val="auto"/>
          <w:szCs w:val="24"/>
          <w:lang w:val="zh-CN"/>
        </w:rPr>
        <w:t>9.2乙方权责：</w:t>
      </w:r>
      <w:bookmarkEnd w:id="11"/>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9.2.3遵守有关安全规则，负责现场人员安全，排除现场危险隐患，提供安全设施。</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9.2.4按期完工，提出验收申请，并参与成果验收工作。</w:t>
      </w:r>
    </w:p>
    <w:p>
      <w:pPr>
        <w:pStyle w:val="17"/>
        <w:ind w:firstLine="600"/>
        <w:rPr>
          <w:color w:val="auto"/>
        </w:rPr>
      </w:pPr>
      <w:r>
        <w:rPr>
          <w:rStyle w:val="14"/>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14"/>
          <w:rFonts w:ascii="仿宋" w:hAnsi="仿宋" w:eastAsia="黑体" w:cs="Times New Roman"/>
          <w:color w:val="auto"/>
          <w:sz w:val="32"/>
          <w:szCs w:val="24"/>
          <w:shd w:val="clear" w:color="auto" w:fill="auto"/>
        </w:rPr>
      </w:pPr>
      <w:bookmarkStart w:id="12" w:name="_Toc24707266"/>
      <w:r>
        <w:rPr>
          <w:rStyle w:val="14"/>
          <w:rFonts w:hint="eastAsia" w:ascii="仿宋" w:hAnsi="仿宋" w:eastAsia="黑体" w:cs="Times New Roman"/>
          <w:color w:val="auto"/>
          <w:sz w:val="32"/>
          <w:szCs w:val="24"/>
          <w:shd w:val="clear" w:color="auto" w:fill="auto"/>
        </w:rPr>
        <w:t>第十条  成果验收标准和方法</w:t>
      </w:r>
      <w:bookmarkEnd w:id="12"/>
    </w:p>
    <w:p>
      <w:pPr>
        <w:pStyle w:val="17"/>
        <w:ind w:left="420" w:leftChars="200" w:firstLine="0" w:firstLineChars="0"/>
        <w:rPr>
          <w:rFonts w:hint="eastAsia" w:cs="宋体"/>
          <w:color w:val="auto"/>
          <w:u w:val="single"/>
          <w:lang w:val="en-US" w:eastAsia="zh-CN"/>
        </w:rPr>
      </w:pPr>
      <w:r>
        <w:rPr>
          <w:rStyle w:val="14"/>
          <w:rFonts w:hint="eastAsia" w:ascii="仿宋_GB2312" w:hAnsi="仿宋" w:eastAsia="仿宋_GB2312" w:cs="宋体"/>
          <w:color w:val="auto"/>
          <w:shd w:val="clear" w:color="auto" w:fill="auto"/>
        </w:rPr>
        <w:t>甲方按</w:t>
      </w:r>
      <w:r>
        <w:rPr>
          <w:rFonts w:hint="eastAsia" w:cs="宋体"/>
          <w:color w:val="auto"/>
          <w:u w:val="single"/>
          <w:lang w:eastAsia="zh-CN"/>
        </w:rPr>
        <w:t> </w:t>
      </w:r>
      <w:r>
        <w:rPr>
          <w:rFonts w:hint="eastAsia" w:cs="宋体"/>
          <w:color w:val="auto"/>
          <w:u w:val="single"/>
          <w:lang w:val="en-US" w:eastAsia="zh-CN"/>
        </w:rPr>
        <w:t>乙方出具的</w:t>
      </w:r>
      <w:r>
        <w:rPr>
          <w:rFonts w:hint="eastAsia" w:cs="宋体"/>
          <w:color w:val="auto"/>
          <w:u w:val="single"/>
          <w:lang w:eastAsia="zh-CN"/>
        </w:rPr>
        <w:t>最终版</w:t>
      </w:r>
      <w:r>
        <w:rPr>
          <w:rFonts w:hint="eastAsia" w:cs="宋体"/>
          <w:color w:val="auto"/>
          <w:u w:val="single"/>
          <w:lang w:val="en-US" w:eastAsia="zh-CN"/>
        </w:rPr>
        <w:t>加盖CMA计量认证章及其单位专用</w:t>
      </w:r>
    </w:p>
    <w:p>
      <w:pPr>
        <w:pStyle w:val="17"/>
        <w:ind w:left="0" w:leftChars="0" w:firstLine="0" w:firstLineChars="0"/>
        <w:rPr>
          <w:rStyle w:val="14"/>
          <w:rFonts w:ascii="仿宋_GB2312" w:hAnsi="仿宋" w:eastAsia="仿宋_GB2312" w:cs="宋体"/>
          <w:color w:val="auto"/>
          <w:shd w:val="clear" w:color="auto" w:fill="auto"/>
        </w:rPr>
      </w:pPr>
      <w:r>
        <w:rPr>
          <w:rFonts w:hint="eastAsia" w:cs="宋体"/>
          <w:color w:val="auto"/>
          <w:u w:val="single"/>
          <w:lang w:val="en-US" w:eastAsia="zh-CN"/>
        </w:rPr>
        <w:t>章的检测报告</w:t>
      </w:r>
      <w:r>
        <w:rPr>
          <w:rStyle w:val="14"/>
          <w:rFonts w:hint="eastAsia" w:ascii="仿宋_GB2312" w:hAnsi="仿宋" w:eastAsia="仿宋_GB2312" w:cs="宋体"/>
          <w:color w:val="auto"/>
          <w:shd w:val="clear" w:color="auto" w:fill="auto"/>
        </w:rPr>
        <w:t>进行验收。</w:t>
      </w:r>
    </w:p>
    <w:p>
      <w:pPr>
        <w:pStyle w:val="4"/>
        <w:ind w:firstLine="640"/>
        <w:rPr>
          <w:rStyle w:val="14"/>
          <w:rFonts w:ascii="仿宋" w:hAnsi="仿宋" w:eastAsia="黑体" w:cs="Times New Roman"/>
          <w:color w:val="auto"/>
          <w:sz w:val="32"/>
          <w:szCs w:val="24"/>
          <w:shd w:val="clear" w:color="auto" w:fill="auto"/>
        </w:rPr>
      </w:pPr>
      <w:bookmarkStart w:id="13" w:name="_Toc24707267"/>
      <w:r>
        <w:rPr>
          <w:rStyle w:val="14"/>
          <w:rFonts w:hint="eastAsia" w:ascii="仿宋" w:hAnsi="仿宋" w:eastAsia="黑体" w:cs="Times New Roman"/>
          <w:color w:val="auto"/>
          <w:sz w:val="32"/>
          <w:szCs w:val="24"/>
          <w:shd w:val="clear" w:color="auto" w:fill="auto"/>
        </w:rPr>
        <w:t>第十一条  知识产权</w:t>
      </w:r>
      <w:bookmarkEnd w:id="13"/>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adjustRightInd w:val="0"/>
        <w:snapToGrid w:val="0"/>
        <w:spacing w:line="520" w:lineRule="exact"/>
        <w:ind w:left="0" w:leftChars="0" w:firstLine="480" w:firstLineChars="160"/>
        <w:rPr>
          <w:rStyle w:val="14"/>
          <w:rFonts w:hint="eastAsia" w:ascii="仿宋_GB2312" w:hAnsi="仿宋" w:eastAsia="仿宋_GB2312" w:cs="宋体"/>
          <w:color w:val="auto"/>
          <w:kern w:val="2"/>
          <w:shd w:val="clear" w:fill="auto"/>
          <w:lang w:val="en-US" w:eastAsia="zh-CN" w:bidi="ar-SA"/>
        </w:rPr>
      </w:pPr>
      <w:bookmarkStart w:id="15" w:name="_Toc24707269"/>
      <w:r>
        <w:rPr>
          <w:rStyle w:val="14"/>
          <w:rFonts w:hint="eastAsia" w:ascii="仿宋_GB2312" w:hAnsi="仿宋" w:eastAsia="仿宋_GB2312" w:cs="宋体"/>
          <w:color w:val="auto"/>
          <w:kern w:val="2"/>
          <w:shd w:val="clear" w:fill="auto"/>
          <w:lang w:val="en-US" w:eastAsia="zh-CN" w:bidi="ar-SA"/>
        </w:rPr>
        <w:t>12.1乙方须按甲方通知时间及时采样，并在检测后10个工作日内对每个水样分别出具检测报告,需在10个工作日出具电子档检测报告，15个工作日内提供纸质件检测报告。如不能按时提供检测报告，每发生一次处1000元违约金，违约金上限为履约保证金的数额，超过上限甲方有权解除合同并要求乙方做出相应赔偿。</w:t>
      </w:r>
    </w:p>
    <w:p>
      <w:pPr>
        <w:adjustRightInd w:val="0"/>
        <w:snapToGrid w:val="0"/>
        <w:spacing w:line="520" w:lineRule="exact"/>
        <w:ind w:left="0" w:leftChars="0" w:firstLine="480" w:firstLineChars="160"/>
        <w:rPr>
          <w:rStyle w:val="14"/>
          <w:rFonts w:hint="eastAsia" w:ascii="仿宋_GB2312" w:hAnsi="仿宋" w:eastAsia="仿宋_GB2312" w:cs="宋体"/>
          <w:color w:val="auto"/>
          <w:kern w:val="2"/>
          <w:shd w:val="clear" w:fill="auto"/>
          <w:lang w:val="en-US" w:eastAsia="zh-CN" w:bidi="ar-SA"/>
        </w:rPr>
      </w:pPr>
      <w:r>
        <w:rPr>
          <w:rStyle w:val="14"/>
          <w:rFonts w:hint="eastAsia" w:ascii="仿宋_GB2312" w:hAnsi="仿宋" w:eastAsia="仿宋_GB2312" w:cs="宋体"/>
          <w:color w:val="auto"/>
          <w:kern w:val="2"/>
          <w:shd w:val="clear" w:fill="auto"/>
          <w:lang w:val="en-US" w:eastAsia="zh-CN" w:bidi="ar-SA"/>
        </w:rPr>
        <w:t>12.2检验报告验收不合格，乙方应负责无偿对水样进行重新检测，因重新检测而造成的逾期验收的，按（1）约定处理。</w:t>
      </w:r>
    </w:p>
    <w:p>
      <w:pPr>
        <w:adjustRightInd w:val="0"/>
        <w:snapToGrid w:val="0"/>
        <w:spacing w:line="520" w:lineRule="exact"/>
        <w:ind w:left="0" w:leftChars="0" w:firstLine="480" w:firstLineChars="160"/>
        <w:rPr>
          <w:rStyle w:val="14"/>
          <w:rFonts w:hint="eastAsia" w:ascii="仿宋_GB2312" w:hAnsi="仿宋" w:eastAsia="仿宋_GB2312" w:cs="宋体"/>
          <w:color w:val="auto"/>
          <w:kern w:val="2"/>
          <w:shd w:val="clear" w:fill="auto"/>
          <w:lang w:val="en-US" w:eastAsia="zh-CN" w:bidi="ar-SA"/>
        </w:rPr>
      </w:pPr>
      <w:r>
        <w:rPr>
          <w:rStyle w:val="14"/>
          <w:rFonts w:hint="eastAsia" w:ascii="仿宋_GB2312" w:hAnsi="仿宋" w:eastAsia="仿宋_GB2312" w:cs="宋体"/>
          <w:color w:val="auto"/>
          <w:kern w:val="2"/>
          <w:shd w:val="clear" w:fill="auto"/>
          <w:lang w:val="en-US" w:eastAsia="zh-CN" w:bidi="ar-SA"/>
        </w:rPr>
        <w:t>12.3甲方未按本合同履约导致施工无法进行的，服务期相应顺延。</w:t>
      </w:r>
    </w:p>
    <w:p>
      <w:pPr>
        <w:pStyle w:val="4"/>
        <w:ind w:firstLine="640"/>
        <w:rPr>
          <w:color w:val="auto"/>
        </w:rPr>
      </w:pPr>
      <w:r>
        <w:rPr>
          <w:rFonts w:hint="eastAsia"/>
          <w:color w:val="auto"/>
        </w:rPr>
        <w:t>第十三条  争议解决方式</w:t>
      </w:r>
      <w:bookmarkEnd w:id="15"/>
    </w:p>
    <w:p>
      <w:pPr>
        <w:pStyle w:val="17"/>
        <w:ind w:firstLine="600"/>
        <w:rPr>
          <w:color w:val="auto"/>
        </w:rPr>
      </w:pPr>
      <w:r>
        <w:rPr>
          <w:rFonts w:hint="eastAsia"/>
          <w:color w:val="auto"/>
        </w:rPr>
        <w:t xml:space="preserve">若在合同履行过程中发生争议，甲乙双方应当友好协商解决，协商不成，按以下第（ </w:t>
      </w:r>
      <w:r>
        <w:rPr>
          <w:rFonts w:hint="eastAsia"/>
          <w:color w:val="auto"/>
          <w:lang w:eastAsia="zh-CN"/>
        </w:rPr>
        <w:t>二</w:t>
      </w:r>
      <w:r>
        <w:rPr>
          <w:rFonts w:hint="eastAsia"/>
          <w:color w:val="auto"/>
        </w:rPr>
        <w:t xml:space="preserve"> ） 种方式解决：</w:t>
      </w:r>
    </w:p>
    <w:p>
      <w:pPr>
        <w:pStyle w:val="17"/>
        <w:ind w:firstLine="600"/>
        <w:rPr>
          <w:color w:val="auto"/>
        </w:rPr>
      </w:pPr>
      <w:r>
        <w:rPr>
          <w:rFonts w:hint="eastAsia"/>
          <w:color w:val="auto"/>
        </w:rPr>
        <w:t>（一）提交重庆仲裁委员会，按照申请仲裁时该会现行有效的仲裁规则进行仲裁。</w:t>
      </w:r>
    </w:p>
    <w:p>
      <w:pPr>
        <w:pStyle w:val="17"/>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17"/>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7"/>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7"/>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7"/>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7"/>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7"/>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7"/>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17"/>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17"/>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7"/>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17"/>
        <w:ind w:firstLine="600"/>
        <w:rPr>
          <w:rStyle w:val="14"/>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4"/>
          <w:rFonts w:ascii="仿宋" w:hAnsi="仿宋" w:eastAsia="黑体" w:cs="Times New Roman"/>
          <w:color w:val="auto"/>
          <w:sz w:val="32"/>
          <w:szCs w:val="24"/>
          <w:shd w:val="clear" w:color="auto" w:fill="auto"/>
        </w:rPr>
      </w:pPr>
      <w:bookmarkStart w:id="20" w:name="_Toc24707274"/>
      <w:r>
        <w:rPr>
          <w:rStyle w:val="14"/>
          <w:rFonts w:hint="eastAsia" w:ascii="仿宋" w:hAnsi="仿宋" w:eastAsia="黑体" w:cs="Times New Roman"/>
          <w:color w:val="auto"/>
          <w:sz w:val="32"/>
          <w:szCs w:val="24"/>
          <w:shd w:val="clear" w:color="auto" w:fill="auto"/>
        </w:rPr>
        <w:t>第十八条  其他</w:t>
      </w:r>
      <w:bookmarkEnd w:id="20"/>
    </w:p>
    <w:p>
      <w:pPr>
        <w:pStyle w:val="17"/>
        <w:ind w:firstLine="600"/>
        <w:rPr>
          <w:color w:val="auto"/>
        </w:rPr>
      </w:pPr>
      <w:r>
        <w:rPr>
          <w:rFonts w:hint="eastAsia"/>
          <w:color w:val="auto"/>
        </w:rPr>
        <w:t>18.1本合同自双方法定代表人或委托代理人签字并加盖公司公章或合同专用章后生效。</w:t>
      </w:r>
    </w:p>
    <w:p>
      <w:pPr>
        <w:pStyle w:val="17"/>
        <w:ind w:firstLine="600"/>
        <w:rPr>
          <w:color w:val="auto"/>
        </w:rPr>
      </w:pPr>
      <w:r>
        <w:rPr>
          <w:rFonts w:hint="eastAsia"/>
          <w:color w:val="auto"/>
        </w:rPr>
        <w:t>18.2本合同一式</w:t>
      </w:r>
      <w:r>
        <w:rPr>
          <w:rFonts w:hint="eastAsia"/>
          <w:color w:val="auto"/>
          <w:u w:val="single"/>
        </w:rPr>
        <w:t xml:space="preserve"> </w:t>
      </w:r>
      <w:r>
        <w:rPr>
          <w:rFonts w:hint="eastAsia"/>
          <w:color w:val="auto"/>
          <w:u w:val="single"/>
          <w:lang w:eastAsia="zh-CN"/>
        </w:rPr>
        <w:t>捌</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贰</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壹</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陆</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伍</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壹</w:t>
      </w:r>
      <w:r>
        <w:rPr>
          <w:color w:val="auto"/>
          <w:u w:val="single"/>
        </w:rPr>
        <w:t xml:space="preserve"> </w:t>
      </w:r>
      <w:r>
        <w:rPr>
          <w:rFonts w:hint="eastAsia"/>
          <w:color w:val="auto"/>
        </w:rPr>
        <w:t>份，正副本均具同等法律效力。</w:t>
      </w:r>
    </w:p>
    <w:p>
      <w:pPr>
        <w:pStyle w:val="17"/>
        <w:ind w:firstLine="600"/>
        <w:rPr>
          <w:color w:val="auto"/>
        </w:rPr>
      </w:pPr>
    </w:p>
    <w:p>
      <w:pPr>
        <w:pStyle w:val="17"/>
        <w:ind w:firstLine="600"/>
        <w:rPr>
          <w:color w:val="auto"/>
        </w:rPr>
      </w:pPr>
      <w:r>
        <w:rPr>
          <w:rFonts w:hint="eastAsia"/>
          <w:color w:val="auto"/>
        </w:rPr>
        <w:t>（以下无正文）</w:t>
      </w:r>
    </w:p>
    <w:p>
      <w:pPr>
        <w:pStyle w:val="17"/>
        <w:ind w:firstLine="0" w:firstLineChars="0"/>
        <w:rPr>
          <w:rStyle w:val="14"/>
          <w:rFonts w:ascii="仿宋" w:eastAsia="仿宋"/>
          <w:color w:val="auto"/>
          <w:sz w:val="24"/>
          <w:szCs w:val="24"/>
          <w:lang w:val="zh-CN"/>
        </w:rPr>
      </w:pPr>
    </w:p>
    <w:p>
      <w:pPr>
        <w:pStyle w:val="17"/>
        <w:ind w:firstLine="0" w:firstLineChars="0"/>
        <w:rPr>
          <w:rStyle w:val="14"/>
          <w:rFonts w:ascii="仿宋" w:eastAsia="仿宋"/>
          <w:color w:val="auto"/>
          <w:sz w:val="24"/>
          <w:szCs w:val="24"/>
          <w:lang w:val="zh-CN"/>
        </w:rPr>
      </w:pPr>
    </w:p>
    <w:p>
      <w:pPr>
        <w:pStyle w:val="17"/>
        <w:ind w:firstLine="0" w:firstLineChars="0"/>
        <w:rPr>
          <w:rStyle w:val="14"/>
          <w:rFonts w:ascii="仿宋" w:eastAsia="仿宋"/>
          <w:color w:val="auto"/>
          <w:sz w:val="24"/>
          <w:szCs w:val="24"/>
          <w:lang w:val="zh-CN"/>
        </w:rPr>
      </w:pPr>
    </w:p>
    <w:p>
      <w:pPr>
        <w:pStyle w:val="17"/>
        <w:ind w:firstLine="0" w:firstLineChars="0"/>
        <w:rPr>
          <w:rStyle w:val="14"/>
          <w:rFonts w:hint="eastAsia" w:ascii="仿宋" w:eastAsia="仿宋"/>
          <w:color w:val="auto"/>
          <w:sz w:val="24"/>
          <w:szCs w:val="24"/>
          <w:lang w:val="zh-CN"/>
        </w:rPr>
      </w:pPr>
    </w:p>
    <w:p>
      <w:pPr>
        <w:pStyle w:val="17"/>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甲方：（盖章）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乙方：（盖章）</w:t>
      </w:r>
    </w:p>
    <w:p>
      <w:pPr>
        <w:pStyle w:val="17"/>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         </w:t>
      </w:r>
      <w:r>
        <w:rPr>
          <w:rStyle w:val="14"/>
          <w:rFonts w:ascii="仿宋_GB2312" w:hAnsi="仿宋" w:eastAsia="仿宋_GB2312" w:cs="宋体"/>
          <w:color w:val="auto"/>
          <w:shd w:val="clear" w:color="auto" w:fill="auto"/>
        </w:rPr>
        <w:t xml:space="preserve">     </w:t>
      </w:r>
    </w:p>
    <w:p>
      <w:pPr>
        <w:pStyle w:val="17"/>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法定代表人：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 xml:space="preserve">法定代表人： </w:t>
      </w:r>
    </w:p>
    <w:p>
      <w:pPr>
        <w:pStyle w:val="17"/>
        <w:ind w:firstLine="0" w:firstLineChars="0"/>
        <w:rPr>
          <w:color w:val="auto"/>
        </w:rPr>
      </w:pPr>
      <w:r>
        <w:rPr>
          <w:rStyle w:val="14"/>
          <w:rFonts w:hint="eastAsia" w:ascii="仿宋_GB2312" w:hAnsi="仿宋" w:eastAsia="仿宋_GB2312" w:cs="宋体"/>
          <w:color w:val="auto"/>
          <w:shd w:val="clear" w:color="auto" w:fill="auto"/>
        </w:rPr>
        <w:t xml:space="preserve">委托代理人：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委托代理人：</w:t>
      </w:r>
    </w:p>
    <w:p>
      <w:pPr>
        <w:pStyle w:val="17"/>
        <w:ind w:firstLine="0" w:firstLineChars="0"/>
        <w:rPr>
          <w:color w:val="auto"/>
        </w:rPr>
      </w:pPr>
      <w:r>
        <w:rPr>
          <w:rFonts w:hint="eastAsia"/>
          <w:color w:val="auto"/>
        </w:rPr>
        <w:t>通讯地址：</w:t>
      </w:r>
      <w:r>
        <w:rPr>
          <w:rFonts w:hint="eastAsia"/>
          <w:color w:val="auto"/>
          <w:lang w:eastAsia="zh-CN"/>
        </w:rPr>
        <w:t>重庆江北国际机场内</w:t>
      </w:r>
      <w:r>
        <w:rPr>
          <w:color w:val="auto"/>
        </w:rPr>
        <w:t xml:space="preserve">     </w:t>
      </w:r>
      <w:r>
        <w:rPr>
          <w:rFonts w:hint="eastAsia"/>
          <w:color w:val="auto"/>
        </w:rPr>
        <w:t>通讯地址：</w:t>
      </w:r>
    </w:p>
    <w:p>
      <w:pPr>
        <w:pStyle w:val="17"/>
        <w:ind w:firstLine="0" w:firstLineChars="0"/>
        <w:rPr>
          <w:color w:val="auto"/>
        </w:rPr>
      </w:pPr>
      <w:r>
        <w:rPr>
          <w:rFonts w:hint="eastAsia"/>
          <w:color w:val="auto"/>
        </w:rPr>
        <w:t>邮箱：</w:t>
      </w:r>
      <w:r>
        <w:rPr>
          <w:color w:val="auto"/>
        </w:rPr>
        <w:t xml:space="preserve">                            </w:t>
      </w:r>
      <w:r>
        <w:rPr>
          <w:rFonts w:hint="eastAsia"/>
          <w:color w:val="auto"/>
        </w:rPr>
        <w:t>邮箱：</w:t>
      </w:r>
    </w:p>
    <w:p>
      <w:pPr>
        <w:pStyle w:val="17"/>
        <w:ind w:firstLine="0" w:firstLineChars="0"/>
        <w:rPr>
          <w:color w:val="auto"/>
        </w:rPr>
      </w:pPr>
      <w:r>
        <w:rPr>
          <w:rFonts w:hint="eastAsia"/>
          <w:color w:val="auto"/>
        </w:rPr>
        <w:t>联系人：</w:t>
      </w:r>
      <w:r>
        <w:rPr>
          <w:rFonts w:hint="eastAsia"/>
          <w:color w:val="auto"/>
          <w:lang w:eastAsia="zh-CN"/>
        </w:rPr>
        <w:t>刘何凌</w:t>
      </w:r>
      <w:r>
        <w:rPr>
          <w:color w:val="auto"/>
        </w:rPr>
        <w:t xml:space="preserve">                    联系人： </w:t>
      </w:r>
    </w:p>
    <w:p>
      <w:pPr>
        <w:pStyle w:val="17"/>
        <w:ind w:firstLine="0" w:firstLineChars="0"/>
        <w:rPr>
          <w:color w:val="auto"/>
        </w:rPr>
      </w:pPr>
      <w:r>
        <w:rPr>
          <w:rFonts w:hint="eastAsia"/>
          <w:color w:val="auto"/>
        </w:rPr>
        <w:t>联系电话及传真：</w:t>
      </w:r>
      <w:r>
        <w:rPr>
          <w:rFonts w:hint="eastAsia"/>
          <w:color w:val="auto"/>
          <w:lang w:val="en-US" w:eastAsia="zh-CN"/>
        </w:rPr>
        <w:t>67151254</w:t>
      </w:r>
      <w:r>
        <w:rPr>
          <w:color w:val="auto"/>
        </w:rPr>
        <w:t xml:space="preserve">          联系电话及传真： </w:t>
      </w:r>
    </w:p>
    <w:p>
      <w:pPr>
        <w:pStyle w:val="17"/>
        <w:ind w:firstLine="0" w:firstLineChars="0"/>
        <w:rPr>
          <w:color w:val="auto"/>
        </w:rPr>
      </w:pPr>
      <w:r>
        <w:rPr>
          <w:rFonts w:hint="eastAsia"/>
          <w:color w:val="auto"/>
        </w:rPr>
        <w:t>开户银行：</w:t>
      </w:r>
      <w:r>
        <w:rPr>
          <w:color w:val="auto"/>
        </w:rPr>
        <w:t xml:space="preserve">                        开户银行： </w:t>
      </w:r>
    </w:p>
    <w:p>
      <w:pPr>
        <w:pStyle w:val="17"/>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7"/>
        <w:ind w:firstLine="480"/>
        <w:rPr>
          <w:rStyle w:val="14"/>
          <w:rFonts w:ascii="仿宋" w:eastAsia="仿宋"/>
          <w:color w:val="auto"/>
          <w:sz w:val="24"/>
          <w:szCs w:val="24"/>
          <w:lang w:val="zh-CN"/>
        </w:rPr>
      </w:pPr>
      <w:r>
        <w:rPr>
          <w:rStyle w:val="14"/>
          <w:rFonts w:hint="eastAsia" w:ascii="仿宋" w:eastAsia="仿宋"/>
          <w:color w:val="auto"/>
          <w:sz w:val="24"/>
          <w:szCs w:val="24"/>
          <w:lang w:val="zh-CN"/>
        </w:rPr>
        <w:t xml:space="preserve">   </w:t>
      </w:r>
    </w:p>
    <w:p>
      <w:pPr>
        <w:pStyle w:val="17"/>
        <w:ind w:firstLine="480"/>
        <w:rPr>
          <w:rStyle w:val="14"/>
          <w:rFonts w:ascii="仿宋" w:eastAsia="仿宋"/>
          <w:color w:val="auto"/>
          <w:sz w:val="24"/>
          <w:szCs w:val="24"/>
          <w:lang w:val="zh-CN"/>
        </w:rPr>
      </w:pPr>
    </w:p>
    <w:p>
      <w:pPr>
        <w:pStyle w:val="17"/>
        <w:ind w:firstLine="480"/>
        <w:rPr>
          <w:rStyle w:val="14"/>
          <w:rFonts w:ascii="仿宋" w:eastAsia="仿宋"/>
          <w:color w:val="auto"/>
          <w:sz w:val="24"/>
          <w:szCs w:val="24"/>
          <w:lang w:val="zh-CN"/>
        </w:rPr>
      </w:pPr>
    </w:p>
    <w:p>
      <w:pPr>
        <w:pStyle w:val="17"/>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合同签订时间：</w:t>
      </w:r>
    </w:p>
    <w:p>
      <w:pPr>
        <w:pStyle w:val="17"/>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合同签订地点：重庆江北国际机场</w:t>
      </w:r>
    </w:p>
    <w:p>
      <w:pPr>
        <w:pStyle w:val="17"/>
        <w:ind w:firstLine="600"/>
        <w:rPr>
          <w:color w:val="auto"/>
        </w:rPr>
      </w:pPr>
    </w:p>
    <w:p>
      <w:bookmarkStart w:id="21" w:name="_GoBack"/>
      <w:bookmarkEnd w:id="21"/>
    </w:p>
    <w:sectPr>
      <w:footerReference r:id="rId10" w:type="first"/>
      <w:footerReference r:id="rId9" w:type="default"/>
      <w:pgSz w:w="11900" w:h="16840"/>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212079"/>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E7C06"/>
    <w:rsid w:val="70AE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unhideWhenUsed/>
    <w:qFormat/>
    <w:uiPriority w:val="39"/>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Body text (2)_"/>
    <w:link w:val="15"/>
    <w:qFormat/>
    <w:uiPriority w:val="99"/>
    <w:rPr>
      <w:rFonts w:ascii="MingLiU" w:hAnsi="Calibri" w:eastAsia="MingLiU"/>
      <w:sz w:val="30"/>
      <w:szCs w:val="30"/>
    </w:rPr>
  </w:style>
  <w:style w:type="paragraph" w:customStyle="1" w:styleId="15">
    <w:name w:val="Body text (2)1"/>
    <w:basedOn w:val="1"/>
    <w:link w:val="14"/>
    <w:qFormat/>
    <w:uiPriority w:val="99"/>
    <w:pPr>
      <w:shd w:val="clear" w:color="auto" w:fill="FFFFFF"/>
      <w:spacing w:before="1020" w:line="619" w:lineRule="exact"/>
      <w:jc w:val="left"/>
    </w:pPr>
    <w:rPr>
      <w:rFonts w:ascii="MingLiU" w:hAnsi="Calibri" w:eastAsia="MingLiU"/>
      <w:sz w:val="30"/>
      <w:szCs w:val="30"/>
    </w:rPr>
  </w:style>
  <w:style w:type="paragraph" w:styleId="16">
    <w:name w:val="List Paragraph"/>
    <w:basedOn w:val="1"/>
    <w:qFormat/>
    <w:uiPriority w:val="99"/>
    <w:pPr>
      <w:ind w:firstLine="420" w:firstLineChars="200"/>
    </w:pPr>
  </w:style>
  <w:style w:type="paragraph" w:customStyle="1" w:styleId="17">
    <w:name w:val="zjb正文"/>
    <w:basedOn w:val="1"/>
    <w:link w:val="19"/>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9">
    <w:name w:val="zjb正文 字符"/>
    <w:basedOn w:val="10"/>
    <w:link w:val="1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2022-04-28T02:45:00Z</dcterms:created>
  <dc:creator>重庆能源文书</dc:creator>
  <cp:lastModifiedBy>重庆能源文书</cp:lastModifiedBy>
  <dcterms:modified xsi:type="dcterms:W3CDTF">2022-04-28T02:45:49Z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