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重庆机场配气站加臭装置技改</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ascii="仿宋" w:hAnsi="仿宋" w:eastAsia="仿宋"/>
          <w:b/>
          <w:color w:val="auto"/>
          <w:sz w:val="32"/>
          <w:u w:val="single"/>
        </w:rPr>
      </w:pPr>
      <w:r>
        <w:rPr>
          <w:rFonts w:hint="eastAsia" w:ascii="仿宋" w:hAnsi="仿宋" w:eastAsia="仿宋"/>
          <w:b/>
          <w:color w:val="auto"/>
          <w:sz w:val="32"/>
        </w:rPr>
        <w:t>编号：动力2022-46</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二〇二二年 四 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重庆机场配气站加臭装置技改</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rPr>
        <w:t>竞争性比选文件</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我部决定于近期将对重</w:t>
      </w:r>
      <w:r>
        <w:rPr>
          <w:rFonts w:hint="eastAsia" w:ascii="仿宋" w:hAnsi="仿宋" w:eastAsia="仿宋"/>
          <w:color w:val="auto"/>
          <w:sz w:val="28"/>
          <w:szCs w:val="28"/>
        </w:rPr>
        <w:t>庆机场配气站加臭装置技改项目邀</w:t>
      </w:r>
      <w:r>
        <w:rPr>
          <w:rFonts w:hint="eastAsia" w:ascii="仿宋" w:hAnsi="仿宋" w:eastAsia="仿宋"/>
          <w:color w:val="auto"/>
          <w:sz w:val="28"/>
          <w:szCs w:val="28"/>
        </w:rPr>
        <w:t>请符合相应条件的潜在供应商就本项目进行竞争性比选。</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项目内容及要求</w:t>
      </w:r>
    </w:p>
    <w:p>
      <w:pPr>
        <w:pStyle w:val="4"/>
        <w:numPr>
          <w:ilvl w:val="0"/>
          <w:numId w:val="2"/>
        </w:numPr>
        <w:spacing w:before="0" w:after="0" w:line="360" w:lineRule="auto"/>
        <w:ind w:left="0" w:firstLine="0"/>
        <w:rPr>
          <w:color w:val="auto"/>
        </w:rPr>
      </w:pPr>
      <w:r>
        <w:rPr>
          <w:rFonts w:hint="eastAsia"/>
          <w:color w:val="auto"/>
        </w:rPr>
        <w:t>项目内容</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对重庆机场配气站原有的加臭装置进行技改，主要内容：</w:t>
      </w:r>
    </w:p>
    <w:p>
      <w:pPr>
        <w:numPr>
          <w:ilvl w:val="0"/>
          <w:numId w:val="3"/>
        </w:numPr>
        <w:ind w:firstLine="560" w:firstLineChars="200"/>
        <w:rPr>
          <w:rFonts w:ascii="仿宋" w:hAnsi="仿宋" w:eastAsia="仿宋"/>
          <w:color w:val="auto"/>
          <w:sz w:val="28"/>
          <w:szCs w:val="28"/>
        </w:rPr>
      </w:pPr>
      <w:r>
        <w:rPr>
          <w:rFonts w:hint="eastAsia" w:ascii="仿宋" w:hAnsi="仿宋" w:eastAsia="仿宋"/>
          <w:color w:val="auto"/>
          <w:sz w:val="28"/>
          <w:szCs w:val="28"/>
        </w:rPr>
        <w:t>拆除配气站进站口的加臭装置注入口及加臭管道；</w:t>
      </w:r>
    </w:p>
    <w:p>
      <w:pPr>
        <w:numPr>
          <w:ilvl w:val="0"/>
          <w:numId w:val="3"/>
        </w:numPr>
        <w:ind w:firstLine="560" w:firstLineChars="200"/>
        <w:rPr>
          <w:rFonts w:ascii="仿宋" w:hAnsi="仿宋" w:eastAsia="仿宋" w:cs="Arial"/>
          <w:color w:val="auto"/>
          <w:sz w:val="28"/>
          <w:szCs w:val="28"/>
        </w:rPr>
      </w:pPr>
      <w:r>
        <w:rPr>
          <w:rFonts w:hint="eastAsia" w:ascii="仿宋" w:hAnsi="仿宋" w:eastAsia="仿宋" w:cs="Arial"/>
          <w:color w:val="auto"/>
          <w:sz w:val="28"/>
          <w:szCs w:val="28"/>
        </w:rPr>
        <w:t>对配气站出站口的A、B、C、D四条供气管线新增加臭装置注入口及加臭管道。</w:t>
      </w:r>
    </w:p>
    <w:p>
      <w:pPr>
        <w:numPr>
          <w:ilvl w:val="0"/>
          <w:numId w:val="3"/>
        </w:numPr>
        <w:ind w:firstLine="560" w:firstLineChars="200"/>
        <w:rPr>
          <w:rFonts w:ascii="仿宋" w:hAnsi="仿宋" w:eastAsia="仿宋" w:cs="Arial"/>
          <w:color w:val="auto"/>
          <w:sz w:val="28"/>
          <w:szCs w:val="28"/>
        </w:rPr>
      </w:pPr>
      <w:r>
        <w:rPr>
          <w:rFonts w:hint="eastAsia" w:ascii="仿宋" w:hAnsi="仿宋" w:eastAsia="仿宋" w:cs="Arial"/>
          <w:color w:val="auto"/>
          <w:sz w:val="28"/>
          <w:szCs w:val="28"/>
        </w:rPr>
        <w:t>原有加臭装置可供出站口2条供气管线使用，另外2条需增设1套加药控制器、3台加臭泵（2台常用，1台备用），并装设法兰球阀及加臭控制器，实现A、B、C、D四条管线的天然气均可进行加臭处理。</w:t>
      </w:r>
    </w:p>
    <w:p>
      <w:pPr>
        <w:pStyle w:val="4"/>
        <w:numPr>
          <w:ilvl w:val="0"/>
          <w:numId w:val="2"/>
        </w:numPr>
        <w:spacing w:before="0" w:after="0" w:line="360" w:lineRule="auto"/>
        <w:ind w:left="0" w:firstLine="0"/>
        <w:rPr>
          <w:color w:val="auto"/>
        </w:rPr>
      </w:pPr>
      <w:r>
        <w:rPr>
          <w:rFonts w:hint="eastAsia"/>
          <w:color w:val="auto"/>
        </w:rPr>
        <w:t>项目要求（包含技术要求、人员资质要求等）</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w:t>
      </w:r>
      <w:r>
        <w:rPr>
          <w:rFonts w:hint="eastAsia" w:ascii="仿宋" w:hAnsi="仿宋" w:eastAsia="仿宋"/>
          <w:color w:val="auto"/>
          <w:sz w:val="28"/>
          <w:szCs w:val="28"/>
        </w:rPr>
        <w:t>资质要求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1.1供应商必须持有有效期内的营业执照。</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1.2供应商必须具有独立法人资格，具备市政工程总承包贰级（含）或石油化工工程施工总承包叁级（含）及以上资质。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1.3供应商必须具备有效的特种设备安装改造维修许可证（压力管道GB1，含PE专项）</w:t>
      </w:r>
      <w:r>
        <w:rPr>
          <w:rFonts w:hint="eastAsia" w:ascii="仿宋" w:hAnsi="仿宋" w:eastAsia="仿宋"/>
          <w:color w:val="auto"/>
          <w:sz w:val="28"/>
          <w:szCs w:val="28"/>
        </w:rPr>
        <w:t>。</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.4</w:t>
      </w:r>
      <w:r>
        <w:rPr>
          <w:rFonts w:hint="eastAsia" w:ascii="仿宋" w:hAnsi="仿宋" w:eastAsia="仿宋"/>
          <w:color w:val="auto"/>
          <w:sz w:val="28"/>
          <w:szCs w:val="28"/>
        </w:rPr>
        <w:t>供应商</w:t>
      </w:r>
      <w:bookmarkStart w:id="0" w:name="_Hlk100308538"/>
      <w:r>
        <w:rPr>
          <w:rFonts w:hint="eastAsia" w:ascii="仿宋" w:hAnsi="仿宋" w:eastAsia="仿宋"/>
          <w:color w:val="auto"/>
          <w:sz w:val="28"/>
          <w:szCs w:val="28"/>
        </w:rPr>
        <w:t>承担燃气钢质管道焊接的人员必须具有市级（及以上）市场监管局颁发的电焊工特种设备焊接作业证。</w:t>
      </w:r>
      <w:bookmarkEnd w:id="0"/>
    </w:p>
    <w:p>
      <w:pPr>
        <w:pStyle w:val="2"/>
        <w:ind w:firstLine="560" w:firstLineChars="200"/>
        <w:jc w:val="both"/>
        <w:rPr>
          <w:rFonts w:ascii="仿宋" w:hAnsi="仿宋"/>
          <w:color w:val="auto"/>
          <w:sz w:val="28"/>
          <w:szCs w:val="28"/>
        </w:rPr>
      </w:pPr>
      <w:r>
        <w:rPr>
          <w:rFonts w:hint="eastAsia" w:ascii="仿宋" w:hAnsi="仿宋"/>
          <w:color w:val="auto"/>
          <w:sz w:val="28"/>
          <w:szCs w:val="28"/>
        </w:rPr>
        <w:t>2.技术要求</w:t>
      </w:r>
    </w:p>
    <w:p>
      <w:pPr>
        <w:ind w:firstLine="560" w:firstLineChars="200"/>
        <w:rPr>
          <w:color w:val="auto"/>
        </w:rPr>
      </w:pPr>
      <w:r>
        <w:rPr>
          <w:rFonts w:hint="eastAsia" w:ascii="仿宋" w:hAnsi="仿宋" w:eastAsia="仿宋"/>
          <w:color w:val="auto"/>
          <w:sz w:val="28"/>
          <w:szCs w:val="28"/>
        </w:rPr>
        <w:t>2.1供应商应委托有资质的设计单位对本项目进行设计，并出具设计施工图纸，经业主方审核同意后，方可按照图纸</w:t>
      </w:r>
      <w:r>
        <w:rPr>
          <w:rFonts w:hint="eastAsia" w:ascii="仿宋" w:hAnsi="仿宋" w:eastAsia="仿宋"/>
          <w:color w:val="auto"/>
          <w:sz w:val="28"/>
          <w:szCs w:val="28"/>
        </w:rPr>
        <w:t>进行施工。设计单位必须具备市政行业专业乙级及其以上工程设计资质证书。</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2.2增设的加臭泵组采用室外不锈钢机柜安装，位置设在原加臭装置旁。加臭装置的仪表及安全装置应可靠有效，各连接处应牢固无泄漏。</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2.3加臭装置应同时具备手动、自动两种运行模式，并可任意切换。</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2.4安装在现场的设备应防爆，并在设备显著位置标有防爆标志。</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2.5新增加臭装置与原有加臭装置共用同一台计量储药罐，应确保能够兼容，加药量应满足《城镇燃气设计规范（2020版）》的要求，不低于20mg/m</w:t>
      </w:r>
      <w:r>
        <w:rPr>
          <w:rFonts w:hint="eastAsia" w:ascii="仿宋" w:hAnsi="仿宋" w:eastAsia="仿宋"/>
          <w:color w:val="auto"/>
          <w:sz w:val="28"/>
          <w:szCs w:val="28"/>
          <w:vertAlign w:val="superscript"/>
        </w:rPr>
        <w:t>3</w:t>
      </w:r>
      <w:r>
        <w:rPr>
          <w:rFonts w:hint="eastAsia" w:ascii="仿宋" w:hAnsi="仿宋" w:eastAsia="仿宋"/>
          <w:color w:val="auto"/>
          <w:sz w:val="28"/>
          <w:szCs w:val="28"/>
        </w:rPr>
        <w:t>。</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2.6控制系统采用工控机控制器，具有运行数据显示、远传通讯功能，可定时自动打印当天累积加臭量数据。</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2.7设置流散式汽化器，具有扩散流体、使加臭剂迅速气化的功能，臭剂掺混均匀，不会残留在燃气管线内，有效防止堵塞事故发生。</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2.8由于四氢噻吩臭剂具有腐蚀性，设备与臭剂接触的罐体、管线、阀门部分全部采用不锈钢材质。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2.9加臭管线配备高精度止回阀，且耐高压、耐腐蚀、无泄漏。</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2.10加臭装置应做好防雷接地，接地电阻应小于10欧。</w:t>
      </w:r>
    </w:p>
    <w:p>
      <w:pPr>
        <w:pStyle w:val="2"/>
        <w:ind w:firstLine="560"/>
        <w:jc w:val="both"/>
        <w:rPr>
          <w:rFonts w:ascii="仿宋" w:hAnsi="仿宋"/>
          <w:color w:val="auto"/>
          <w:sz w:val="28"/>
          <w:szCs w:val="28"/>
        </w:rPr>
      </w:pPr>
      <w:r>
        <w:rPr>
          <w:rFonts w:hint="eastAsia" w:ascii="仿宋" w:hAnsi="仿宋"/>
          <w:color w:val="auto"/>
          <w:sz w:val="28"/>
          <w:szCs w:val="28"/>
        </w:rPr>
        <w:t>2.11安装加臭剂出入喷嘴时，插入燃气管道内的长度应大于燃气管道直径的60%。</w:t>
      </w:r>
    </w:p>
    <w:p>
      <w:pPr>
        <w:ind w:firstLine="560"/>
        <w:rPr>
          <w:rFonts w:hint="eastAsia" w:ascii="仿宋" w:hAnsi="仿宋" w:eastAsia="仿宋"/>
          <w:color w:val="auto"/>
          <w:sz w:val="28"/>
          <w:szCs w:val="28"/>
        </w:rPr>
      </w:pPr>
      <w:r>
        <w:rPr>
          <w:rFonts w:hint="eastAsia" w:ascii="仿宋" w:hAnsi="仿宋" w:eastAsia="仿宋"/>
          <w:color w:val="auto"/>
          <w:sz w:val="28"/>
          <w:szCs w:val="28"/>
        </w:rPr>
        <w:t>2.12 对增设的加臭泵组安装遮雨棚进行保护，做好防雷接地，接地电阻应小于10欧</w:t>
      </w:r>
      <w:r>
        <w:rPr>
          <w:rFonts w:hint="eastAsia" w:ascii="仿宋" w:hAnsi="仿宋" w:eastAsia="仿宋"/>
          <w:color w:val="auto"/>
          <w:sz w:val="28"/>
          <w:szCs w:val="28"/>
          <w:lang w:eastAsia="zh-CN"/>
        </w:rPr>
        <w:t>。遮雨棚尺寸应不小于</w:t>
      </w: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.5m（长）×3.3m（宽）×3.7m（高），镀锌管立柱，安装应牢固，彩钢顶颜色不得为蓝色</w:t>
      </w:r>
      <w:r>
        <w:rPr>
          <w:rFonts w:hint="eastAsia" w:ascii="仿宋" w:hAnsi="仿宋" w:eastAsia="仿宋"/>
          <w:color w:val="auto"/>
          <w:sz w:val="28"/>
          <w:szCs w:val="28"/>
        </w:rPr>
        <w:t>。</w:t>
      </w:r>
    </w:p>
    <w:p>
      <w:pPr>
        <w:ind w:firstLine="560"/>
        <w:rPr>
          <w:color w:val="auto"/>
        </w:rPr>
      </w:pPr>
      <w:r>
        <w:rPr>
          <w:rFonts w:hint="eastAsia" w:ascii="仿宋" w:hAnsi="仿宋" w:eastAsia="仿宋"/>
          <w:color w:val="auto"/>
          <w:sz w:val="28"/>
          <w:szCs w:val="28"/>
        </w:rPr>
        <w:t>2.13加臭点设置在出站电动球阀后的水平钢质燃气管道上，对所有钻孔焊缝处进行100%的无损探伤，达到合格</w:t>
      </w:r>
      <w:r>
        <w:rPr>
          <w:rFonts w:hint="eastAsia" w:ascii="仿宋" w:hAnsi="仿宋" w:eastAsia="仿宋"/>
          <w:color w:val="auto"/>
          <w:sz w:val="28"/>
          <w:szCs w:val="28"/>
          <w:lang w:eastAsia="zh-CN"/>
        </w:rPr>
        <w:t>要求</w:t>
      </w:r>
      <w:r>
        <w:rPr>
          <w:rFonts w:hint="eastAsia" w:ascii="仿宋" w:hAnsi="仿宋" w:eastAsia="仿宋"/>
          <w:color w:val="auto"/>
          <w:sz w:val="28"/>
          <w:szCs w:val="28"/>
        </w:rPr>
        <w:t>。</w:t>
      </w:r>
    </w:p>
    <w:p>
      <w:pPr>
        <w:pStyle w:val="4"/>
        <w:numPr>
          <w:ilvl w:val="0"/>
          <w:numId w:val="2"/>
        </w:numPr>
        <w:spacing w:before="0" w:after="0" w:line="360" w:lineRule="auto"/>
        <w:ind w:left="0" w:firstLine="0"/>
        <w:rPr>
          <w:color w:val="auto"/>
        </w:rPr>
      </w:pPr>
      <w:r>
        <w:rPr>
          <w:rFonts w:hint="eastAsia"/>
          <w:color w:val="auto"/>
        </w:rPr>
        <w:t>安全责任要求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需遵守重庆机场集团有限公司空防、消防、机坪运行、车辆及通行证门禁等管理规定，并接受项目单位监督。</w:t>
      </w:r>
    </w:p>
    <w:p>
      <w:pPr>
        <w:pStyle w:val="4"/>
        <w:numPr>
          <w:ilvl w:val="0"/>
          <w:numId w:val="2"/>
        </w:numPr>
        <w:spacing w:before="0" w:after="0" w:line="360" w:lineRule="auto"/>
        <w:ind w:left="0" w:firstLine="0"/>
        <w:rPr>
          <w:color w:val="auto"/>
        </w:rPr>
      </w:pPr>
      <w:r>
        <w:rPr>
          <w:rFonts w:hint="eastAsia"/>
          <w:color w:val="auto"/>
        </w:rPr>
        <w:t>验收要求(工期、技术等)</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1.加臭装置应选择符合国家现行标准的合格产品，并提供出厂合格文件。</w:t>
      </w:r>
    </w:p>
    <w:p>
      <w:pPr>
        <w:pStyle w:val="2"/>
        <w:ind w:firstLine="640"/>
        <w:jc w:val="both"/>
        <w:rPr>
          <w:rFonts w:ascii="仿宋" w:hAnsi="仿宋"/>
          <w:color w:val="auto"/>
          <w:sz w:val="28"/>
          <w:szCs w:val="28"/>
        </w:rPr>
      </w:pPr>
      <w:r>
        <w:rPr>
          <w:rFonts w:hint="eastAsia" w:ascii="仿宋" w:hAnsi="仿宋"/>
          <w:color w:val="auto"/>
          <w:sz w:val="28"/>
          <w:szCs w:val="28"/>
        </w:rPr>
        <w:t>2.加臭装置各部位的阀门应开启灵活、操作方便。</w:t>
      </w:r>
    </w:p>
    <w:p>
      <w:pPr>
        <w:ind w:firstLine="640"/>
        <w:rPr>
          <w:rFonts w:ascii="仿宋" w:hAnsi="仿宋" w:eastAsia="仿宋"/>
          <w:color w:val="auto"/>
          <w:sz w:val="28"/>
          <w:szCs w:val="28"/>
        </w:rPr>
      </w:pPr>
      <w:r>
        <w:rPr>
          <w:rFonts w:hint="eastAsia" w:ascii="仿宋" w:hAnsi="仿宋" w:eastAsia="仿宋"/>
          <w:color w:val="auto"/>
          <w:sz w:val="28"/>
          <w:szCs w:val="28"/>
        </w:rPr>
        <w:t>3.加臭装置及管道安装完毕后，外观检查应合格。</w:t>
      </w:r>
    </w:p>
    <w:p>
      <w:pPr>
        <w:ind w:firstLine="640"/>
        <w:rPr>
          <w:rFonts w:ascii="仿宋" w:hAnsi="仿宋" w:eastAsia="仿宋"/>
          <w:color w:val="auto"/>
          <w:sz w:val="28"/>
          <w:szCs w:val="28"/>
        </w:rPr>
      </w:pPr>
      <w:r>
        <w:rPr>
          <w:rFonts w:hint="eastAsia" w:ascii="仿宋" w:hAnsi="仿宋" w:eastAsia="仿宋"/>
          <w:color w:val="auto"/>
          <w:sz w:val="28"/>
          <w:szCs w:val="28"/>
        </w:rPr>
        <w:t>4.焊接管道应按照国家现行标准的规定进行无损检验，并出具检验报告，</w:t>
      </w:r>
      <w:r>
        <w:rPr>
          <w:rFonts w:hint="eastAsia" w:ascii="仿宋" w:hAnsi="仿宋" w:eastAsia="仿宋"/>
          <w:color w:val="auto"/>
          <w:sz w:val="28"/>
          <w:szCs w:val="28"/>
          <w:lang w:eastAsia="zh-CN"/>
        </w:rPr>
        <w:t>必须</w:t>
      </w:r>
      <w:r>
        <w:rPr>
          <w:rFonts w:hint="eastAsia" w:ascii="仿宋" w:hAnsi="仿宋" w:eastAsia="仿宋"/>
          <w:color w:val="auto"/>
          <w:sz w:val="28"/>
          <w:szCs w:val="28"/>
        </w:rPr>
        <w:t>达到合格</w:t>
      </w:r>
      <w:r>
        <w:rPr>
          <w:rFonts w:hint="eastAsia" w:ascii="仿宋" w:hAnsi="仿宋" w:eastAsia="仿宋"/>
          <w:color w:val="auto"/>
          <w:sz w:val="28"/>
          <w:szCs w:val="28"/>
          <w:lang w:eastAsia="zh-CN"/>
        </w:rPr>
        <w:t>要求</w:t>
      </w:r>
      <w:r>
        <w:rPr>
          <w:rFonts w:hint="eastAsia" w:ascii="仿宋" w:hAnsi="仿宋" w:eastAsia="仿宋"/>
          <w:color w:val="auto"/>
          <w:sz w:val="28"/>
          <w:szCs w:val="28"/>
        </w:rPr>
        <w:t>。</w:t>
      </w:r>
    </w:p>
    <w:p>
      <w:pPr>
        <w:ind w:firstLine="64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.对加臭装置进行试运行，设备实际动作的参数与各项控制参数应保持一致。</w:t>
      </w:r>
    </w:p>
    <w:p>
      <w:pPr>
        <w:ind w:firstLine="64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.对备用加臭泵和控制器进行切换调试，切换应顺畅有效，操作控制与数据显示应准确。</w:t>
      </w:r>
    </w:p>
    <w:p>
      <w:pPr>
        <w:pStyle w:val="2"/>
        <w:ind w:firstLine="560" w:firstLineChars="200"/>
        <w:jc w:val="left"/>
        <w:rPr>
          <w:rFonts w:hint="eastAsia" w:ascii="仿宋" w:hAnsi="仿宋"/>
          <w:color w:val="auto"/>
          <w:sz w:val="28"/>
          <w:szCs w:val="28"/>
        </w:rPr>
      </w:pPr>
      <w:r>
        <w:rPr>
          <w:rFonts w:hint="eastAsia" w:ascii="仿宋" w:hAnsi="仿宋"/>
          <w:color w:val="auto"/>
          <w:sz w:val="28"/>
          <w:szCs w:val="28"/>
        </w:rPr>
        <w:t>8.对加臭装置和雨棚接地电阻进行测试，应小于10欧。</w:t>
      </w:r>
    </w:p>
    <w:p>
      <w:pPr>
        <w:ind w:firstLine="560" w:firstLineChars="2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9.遮雨棚尺寸、颜色、材质应符合要求，安装应牢固，遮雨效果良好。</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工期及售后服务</w:t>
      </w:r>
    </w:p>
    <w:p>
      <w:pPr>
        <w:spacing w:line="360" w:lineRule="auto"/>
        <w:ind w:firstLine="560" w:firstLineChars="200"/>
        <w:rPr>
          <w:rFonts w:ascii="仿宋_GB2312" w:hAnsi="宋体" w:eastAsia="仿宋_GB2312" w:cs="Arial"/>
          <w:bCs/>
          <w:color w:val="auto"/>
          <w:sz w:val="28"/>
          <w:szCs w:val="28"/>
        </w:rPr>
      </w:pPr>
      <w:r>
        <w:rPr>
          <w:rFonts w:hint="eastAsia" w:ascii="仿宋_GB2312" w:eastAsia="仿宋_GB2312"/>
          <w:color w:val="auto"/>
          <w:sz w:val="28"/>
          <w:szCs w:val="28"/>
        </w:rPr>
        <w:t>1.工期：自业主方批准的开工报告时间起30个日历日，如因天气等客观原因确需顺延的，供应商须提前向业主方提出书面申请，业主方审批同意后工期顺延。</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质保期：自验收合格之日起</w:t>
      </w:r>
      <w:r>
        <w:rPr>
          <w:rFonts w:ascii="仿宋_GB2312" w:eastAsia="仿宋_GB2312"/>
          <w:color w:val="auto"/>
          <w:sz w:val="28"/>
          <w:szCs w:val="28"/>
        </w:rPr>
        <w:t>24</w:t>
      </w:r>
      <w:r>
        <w:rPr>
          <w:rFonts w:hint="eastAsia" w:ascii="仿宋_GB2312" w:eastAsia="仿宋_GB2312"/>
          <w:color w:val="auto"/>
          <w:sz w:val="28"/>
          <w:szCs w:val="28"/>
        </w:rPr>
        <w:t>个月。</w:t>
      </w:r>
    </w:p>
    <w:p>
      <w:pPr>
        <w:widowControl/>
        <w:spacing w:line="360" w:lineRule="auto"/>
        <w:ind w:firstLine="560" w:firstLineChars="200"/>
        <w:jc w:val="left"/>
        <w:rPr>
          <w:rFonts w:ascii="仿宋_GB2312" w:eastAsia="仿宋_GB2312"/>
          <w:color w:val="auto"/>
          <w:sz w:val="30"/>
          <w:szCs w:val="30"/>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w:t>
      </w:r>
      <w:r>
        <w:rPr>
          <w:rFonts w:hint="eastAsia" w:ascii="仿宋_GB2312" w:hAnsi="宋体" w:eastAsia="仿宋_GB2312"/>
          <w:color w:val="auto"/>
          <w:sz w:val="28"/>
          <w:szCs w:val="28"/>
        </w:rPr>
        <w:t>质保期内出现与本项目有关或本项目引起的故障，在接到机场工作人员通知后，需派专业技术人员在2小时内赶到重庆江北国际机场处理故障,若未及时响应，每次扣除质保金的 10 %。</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项目通过验收，支付合同金额的9</w:t>
      </w:r>
      <w:r>
        <w:rPr>
          <w:rFonts w:ascii="仿宋_GB2312" w:hAnsi="宋体" w:eastAsia="仿宋_GB2312"/>
          <w:color w:val="auto"/>
          <w:sz w:val="28"/>
          <w:szCs w:val="28"/>
        </w:rPr>
        <w:t>7%</w:t>
      </w:r>
      <w:r>
        <w:rPr>
          <w:rFonts w:hint="eastAsia" w:ascii="仿宋_GB2312" w:hAnsi="宋体" w:eastAsia="仿宋_GB2312"/>
          <w:color w:val="auto"/>
          <w:sz w:val="28"/>
          <w:szCs w:val="28"/>
        </w:rPr>
        <w:t>，剩余</w:t>
      </w:r>
      <w:r>
        <w:rPr>
          <w:rFonts w:ascii="仿宋_GB2312" w:hAnsi="宋体" w:eastAsia="仿宋_GB2312"/>
          <w:color w:val="auto"/>
          <w:sz w:val="28"/>
          <w:szCs w:val="28"/>
        </w:rPr>
        <w:t>3%</w:t>
      </w:r>
      <w:r>
        <w:rPr>
          <w:rFonts w:hint="eastAsia" w:ascii="仿宋_GB2312" w:hAnsi="宋体" w:eastAsia="仿宋_GB2312"/>
          <w:color w:val="auto"/>
          <w:sz w:val="28"/>
          <w:szCs w:val="28"/>
        </w:rPr>
        <w:t>作为质保金，待质保期满，无质量问题后支付。</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w:t>
      </w:r>
      <w:r>
        <w:rPr>
          <w:rFonts w:ascii="仿宋_GB2312" w:hAnsi="宋体" w:eastAsia="仿宋_GB2312"/>
          <w:color w:val="auto"/>
          <w:sz w:val="28"/>
          <w:szCs w:val="28"/>
        </w:rPr>
        <w:t>.</w:t>
      </w:r>
      <w:r>
        <w:rPr>
          <w:rFonts w:hint="eastAsia" w:ascii="仿宋_GB2312" w:hAnsi="宋体" w:eastAsia="仿宋_GB2312"/>
          <w:color w:val="auto"/>
          <w:sz w:val="28"/>
          <w:szCs w:val="28"/>
        </w:rPr>
        <w:t xml:space="preserve"> 付款前承揽方需开具发票，若承揽方提供增值税普通发票，甲方支付不含增值税金额，若承揽方提供增值税专用发票，甲方实际支付金额=不含增值税金额+增值税税额。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依法注册的独立法人，具备有效的营业执照。（须提供营业执照复印件并加盖公章）</w:t>
      </w:r>
    </w:p>
    <w:p>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w:t>
      </w:r>
      <w:r>
        <w:rPr>
          <w:rFonts w:ascii="仿宋_GB2312" w:eastAsia="仿宋_GB2312"/>
          <w:color w:val="auto"/>
          <w:sz w:val="28"/>
          <w:szCs w:val="28"/>
        </w:rPr>
        <w:t>.</w:t>
      </w:r>
      <w:r>
        <w:rPr>
          <w:rFonts w:hint="eastAsia" w:ascii="仿宋_GB2312" w:eastAsia="仿宋_GB2312"/>
          <w:color w:val="auto"/>
          <w:sz w:val="28"/>
          <w:szCs w:val="28"/>
        </w:rPr>
        <w:t>具备市政工程总承包贰级（含）或石油化工工程施工总承包叁级（含）及以上资质。（须提供资质复印件并加盖公章）</w:t>
      </w:r>
    </w:p>
    <w:p>
      <w:pPr>
        <w:ind w:firstLine="560" w:firstLineChars="200"/>
        <w:rPr>
          <w:rFonts w:ascii="仿宋_GB2312" w:eastAsia="仿宋_GB2312"/>
          <w:color w:val="auto"/>
          <w:sz w:val="28"/>
          <w:szCs w:val="28"/>
        </w:rPr>
      </w:pPr>
      <w:r>
        <w:rPr>
          <w:rFonts w:ascii="仿宋_GB2312" w:eastAsia="仿宋_GB2312"/>
          <w:color w:val="auto"/>
          <w:sz w:val="28"/>
          <w:szCs w:val="28"/>
        </w:rPr>
        <w:t>3.</w:t>
      </w:r>
      <w:r>
        <w:rPr>
          <w:rFonts w:hint="eastAsia" w:ascii="仿宋_GB2312" w:eastAsia="仿宋_GB2312"/>
          <w:color w:val="auto"/>
          <w:sz w:val="28"/>
          <w:szCs w:val="28"/>
        </w:rPr>
        <w:t>具备有效的特种设备安装改造维修许可证（压力管道GB1，含PE专项）。（须提供资质复印件并加盖公章）</w:t>
      </w:r>
    </w:p>
    <w:p>
      <w:pPr>
        <w:pStyle w:val="2"/>
        <w:ind w:firstLine="560" w:firstLineChars="200"/>
        <w:jc w:val="both"/>
        <w:rPr>
          <w:rFonts w:ascii="仿宋_GB2312" w:hAnsi="Times New Roman" w:eastAsia="仿宋_GB2312"/>
          <w:color w:val="auto"/>
          <w:sz w:val="28"/>
          <w:szCs w:val="28"/>
        </w:rPr>
      </w:pPr>
      <w:r>
        <w:rPr>
          <w:rFonts w:hint="eastAsia" w:ascii="仿宋_GB2312" w:hAnsi="Times New Roman" w:eastAsia="仿宋_GB2312"/>
          <w:color w:val="auto"/>
          <w:sz w:val="28"/>
          <w:szCs w:val="28"/>
        </w:rPr>
        <w:t>4</w:t>
      </w:r>
      <w:r>
        <w:rPr>
          <w:rFonts w:ascii="仿宋_GB2312" w:hAnsi="Times New Roman" w:eastAsia="仿宋_GB2312"/>
          <w:color w:val="auto"/>
          <w:sz w:val="28"/>
          <w:szCs w:val="28"/>
        </w:rPr>
        <w:t>.</w:t>
      </w:r>
      <w:r>
        <w:rPr>
          <w:rFonts w:hint="eastAsia" w:ascii="仿宋_GB2312" w:hAnsi="Times New Roman" w:eastAsia="仿宋_GB2312"/>
          <w:color w:val="auto"/>
          <w:sz w:val="28"/>
          <w:szCs w:val="28"/>
        </w:rPr>
        <w:t>承担燃气钢质管道焊接的人员必须具有市级（及以上）市场监管局颁发的电焊工特种设备焊接作业证。</w:t>
      </w:r>
      <w:r>
        <w:rPr>
          <w:rFonts w:hint="eastAsia" w:ascii="仿宋_GB2312" w:eastAsia="仿宋_GB2312"/>
          <w:color w:val="auto"/>
          <w:sz w:val="28"/>
          <w:szCs w:val="28"/>
        </w:rPr>
        <w:t>（须提供资质复印件并加盖公章）</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5.本项目不接受联合体，不得转包。</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成交标准</w:t>
      </w:r>
    </w:p>
    <w:p>
      <w:pPr>
        <w:pStyle w:val="4"/>
        <w:numPr>
          <w:ilvl w:val="0"/>
          <w:numId w:val="4"/>
        </w:numPr>
        <w:spacing w:before="0" w:after="0" w:line="360" w:lineRule="auto"/>
        <w:ind w:left="0" w:firstLine="0"/>
        <w:rPr>
          <w:color w:val="auto"/>
        </w:rPr>
      </w:pPr>
      <w:r>
        <w:rPr>
          <w:rFonts w:hint="eastAsia"/>
          <w:color w:val="auto"/>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w:t>
      </w:r>
      <w:r>
        <w:rPr>
          <w:rFonts w:hint="eastAsia" w:ascii="仿宋_GB2312" w:hAnsi="宋体" w:eastAsia="仿宋_GB2312"/>
          <w:bCs/>
          <w:color w:val="auto"/>
          <w:sz w:val="28"/>
          <w:szCs w:val="28"/>
        </w:rPr>
        <w:t>限价（不含增值税金额）为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rPr>
        <w:t xml:space="preserve">  </w:t>
      </w:r>
      <w:r>
        <w:rPr>
          <w:rFonts w:ascii="仿宋_GB2312" w:hAnsi="宋体" w:eastAsia="仿宋_GB2312"/>
          <w:bCs/>
          <w:color w:val="auto"/>
          <w:sz w:val="28"/>
          <w:szCs w:val="28"/>
          <w:u w:val="single"/>
        </w:rPr>
        <w:t>155963.3</w:t>
      </w:r>
      <w:r>
        <w:rPr>
          <w:rFonts w:hint="eastAsia" w:ascii="仿宋_GB2312" w:hAnsi="宋体" w:eastAsia="仿宋_GB2312"/>
          <w:bCs/>
          <w:color w:val="auto"/>
          <w:sz w:val="28"/>
          <w:szCs w:val="28"/>
          <w:u w:val="single"/>
        </w:rPr>
        <w:t xml:space="preserve">  </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元（大写金额：壹拾伍万伍仟玖佰陆拾叁元叁角整），报</w:t>
      </w:r>
      <w:r>
        <w:rPr>
          <w:rFonts w:hint="eastAsia" w:ascii="仿宋_GB2312" w:hAnsi="宋体" w:eastAsia="仿宋_GB2312"/>
          <w:bCs/>
          <w:color w:val="auto"/>
          <w:sz w:val="28"/>
          <w:szCs w:val="28"/>
        </w:rPr>
        <w:t>价超过最高限价，将取消竞争性比选响应方的竞争性比选资格。</w:t>
      </w:r>
    </w:p>
    <w:p>
      <w:pPr>
        <w:pStyle w:val="4"/>
        <w:numPr>
          <w:ilvl w:val="0"/>
          <w:numId w:val="4"/>
        </w:numPr>
        <w:spacing w:before="0" w:after="0" w:line="360" w:lineRule="auto"/>
        <w:ind w:left="0" w:firstLine="0"/>
        <w:rPr>
          <w:color w:val="auto"/>
        </w:rPr>
      </w:pPr>
      <w:r>
        <w:rPr>
          <w:rFonts w:hint="eastAsia"/>
          <w:color w:val="auto"/>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成交，以各供应商不含增值税报价为依据，请各供应商按照报价要求进行报价。</w:t>
      </w:r>
    </w:p>
    <w:p>
      <w:pPr>
        <w:pStyle w:val="4"/>
        <w:numPr>
          <w:ilvl w:val="0"/>
          <w:numId w:val="4"/>
        </w:numPr>
        <w:spacing w:before="0" w:after="0" w:line="360" w:lineRule="auto"/>
        <w:ind w:left="0" w:firstLine="0"/>
        <w:rPr>
          <w:color w:val="auto"/>
        </w:rPr>
      </w:pPr>
      <w:r>
        <w:rPr>
          <w:rFonts w:hint="eastAsia"/>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numPr>
          <w:ilvl w:val="0"/>
          <w:numId w:val="4"/>
        </w:numPr>
        <w:spacing w:before="0" w:after="0" w:line="360" w:lineRule="auto"/>
        <w:ind w:left="0" w:firstLine="0"/>
        <w:rPr>
          <w:color w:val="auto"/>
        </w:rPr>
      </w:pPr>
      <w:r>
        <w:rPr>
          <w:rFonts w:hint="eastAsia"/>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竞争性比选文件及相关资料于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rPr>
        <w:t>2</w:t>
      </w:r>
      <w:r>
        <w:rPr>
          <w:rFonts w:ascii="仿宋" w:hAnsi="仿宋" w:eastAsia="仿宋"/>
          <w:color w:val="auto"/>
          <w:sz w:val="28"/>
          <w:szCs w:val="28"/>
          <w:u w:val="single"/>
        </w:rPr>
        <w:t>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04</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25</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color w:val="auto"/>
          <w:sz w:val="28"/>
          <w:szCs w:val="28"/>
        </w:rPr>
      </w:pPr>
      <w:r>
        <w:rPr>
          <w:rFonts w:hint="eastAsia" w:ascii="仿宋" w:hAnsi="仿宋" w:eastAsia="仿宋"/>
          <w:b/>
          <w:bCs/>
          <w:color w:val="auto"/>
          <w:sz w:val="28"/>
          <w:szCs w:val="28"/>
        </w:rPr>
        <w:t>202</w:t>
      </w:r>
      <w:r>
        <w:rPr>
          <w:rFonts w:ascii="仿宋" w:hAnsi="仿宋" w:eastAsia="仿宋"/>
          <w:b/>
          <w:bCs/>
          <w:color w:val="auto"/>
          <w:sz w:val="28"/>
          <w:szCs w:val="28"/>
        </w:rPr>
        <w:t>2</w:t>
      </w:r>
      <w:r>
        <w:rPr>
          <w:rFonts w:hint="eastAsia" w:ascii="仿宋" w:hAnsi="仿宋" w:eastAsia="仿宋"/>
          <w:b/>
          <w:bCs/>
          <w:color w:val="auto"/>
          <w:sz w:val="28"/>
          <w:szCs w:val="28"/>
        </w:rPr>
        <w:t>年</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04</w:t>
      </w:r>
      <w:r>
        <w:rPr>
          <w:rFonts w:hint="eastAsia" w:ascii="仿宋" w:hAnsi="仿宋" w:eastAsia="仿宋"/>
          <w:b/>
          <w:bCs/>
          <w:color w:val="auto"/>
          <w:sz w:val="28"/>
          <w:szCs w:val="28"/>
        </w:rPr>
        <w:t>月</w:t>
      </w:r>
      <w:r>
        <w:rPr>
          <w:rFonts w:hint="eastAsia" w:ascii="仿宋" w:hAnsi="仿宋" w:eastAsia="仿宋"/>
          <w:b/>
          <w:bCs/>
          <w:color w:val="auto"/>
          <w:sz w:val="28"/>
          <w:szCs w:val="28"/>
          <w:u w:val="single"/>
          <w:lang w:val="en-US" w:eastAsia="zh-CN"/>
        </w:rPr>
        <w:t>26</w:t>
      </w:r>
      <w:r>
        <w:rPr>
          <w:rFonts w:hint="eastAsia" w:ascii="仿宋" w:hAnsi="仿宋" w:eastAsia="仿宋"/>
          <w:b/>
          <w:bCs/>
          <w:color w:val="auto"/>
          <w:sz w:val="28"/>
          <w:szCs w:val="28"/>
        </w:rPr>
        <w:t>日</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10</w:t>
      </w:r>
      <w:r>
        <w:rPr>
          <w:rFonts w:hint="eastAsia" w:ascii="仿宋" w:hAnsi="仿宋" w:eastAsia="仿宋"/>
          <w:b/>
          <w:bCs/>
          <w:color w:val="auto"/>
          <w:sz w:val="28"/>
          <w:szCs w:val="28"/>
        </w:rPr>
        <w:t>时踏勘现场。（无论报价单位是否踏勘，报价一经递交，均视为已踏勘）。</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竞争性比选有效期：</w:t>
      </w:r>
      <w:r>
        <w:rPr>
          <w:rFonts w:hint="eastAsia" w:ascii="仿宋" w:hAnsi="仿宋" w:cs="仿宋"/>
          <w:color w:val="auto"/>
          <w:szCs w:val="28"/>
          <w:u w:val="single"/>
        </w:rPr>
        <w:t xml:space="preserve">  90  </w:t>
      </w:r>
      <w:r>
        <w:rPr>
          <w:rFonts w:hint="eastAsia" w:ascii="仿宋" w:hAnsi="仿宋" w:cs="仿宋"/>
          <w:color w:val="auto"/>
          <w:szCs w:val="28"/>
        </w:rPr>
        <w:t>日历天（根据实际需求确定）</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rPr>
        <w:t>2</w:t>
      </w:r>
      <w:r>
        <w:rPr>
          <w:rFonts w:ascii="仿宋" w:hAnsi="仿宋" w:eastAsia="仿宋"/>
          <w:color w:val="auto"/>
          <w:sz w:val="28"/>
          <w:szCs w:val="28"/>
          <w:u w:val="single"/>
        </w:rPr>
        <w:t>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05</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公布竞争性比选结果时间：待竞争性比选结果确定后会及时通知，原则上只通知被选中的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不通知、不解</w:t>
      </w:r>
      <w:r>
        <w:rPr>
          <w:rFonts w:hint="eastAsia" w:ascii="仿宋" w:hAnsi="仿宋" w:eastAsia="仿宋"/>
          <w:color w:val="auto"/>
          <w:sz w:val="28"/>
          <w:szCs w:val="28"/>
        </w:rPr>
        <w:t>释。若竞争性比选</w:t>
      </w:r>
      <w:r>
        <w:rPr>
          <w:rFonts w:ascii="仿宋" w:hAnsi="仿宋" w:eastAsia="仿宋"/>
          <w:color w:val="auto"/>
          <w:sz w:val="28"/>
          <w:szCs w:val="28"/>
        </w:rPr>
        <w:t>响应人</w:t>
      </w:r>
      <w:r>
        <w:rPr>
          <w:rFonts w:hint="eastAsia" w:ascii="仿宋" w:hAnsi="仿宋" w:eastAsia="仿宋"/>
          <w:color w:val="auto"/>
          <w:sz w:val="28"/>
          <w:szCs w:val="28"/>
        </w:rPr>
        <w:t>对竞争性比选</w:t>
      </w:r>
      <w:r>
        <w:rPr>
          <w:rFonts w:ascii="仿宋" w:hAnsi="仿宋" w:eastAsia="仿宋"/>
          <w:color w:val="auto"/>
          <w:sz w:val="28"/>
          <w:szCs w:val="28"/>
        </w:rPr>
        <w:t>结果有异议，可在</w:t>
      </w:r>
      <w:r>
        <w:rPr>
          <w:rFonts w:hint="eastAsia" w:ascii="仿宋" w:hAnsi="仿宋" w:eastAsia="仿宋"/>
          <w:color w:val="auto"/>
          <w:sz w:val="28"/>
          <w:szCs w:val="28"/>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numPr>
          <w:ilvl w:val="0"/>
          <w:numId w:val="1"/>
        </w:numPr>
        <w:ind w:left="0" w:firstLine="0" w:firstLineChars="0"/>
        <w:rPr>
          <w:color w:val="auto"/>
        </w:rPr>
      </w:pPr>
      <w:r>
        <w:rPr>
          <w:rFonts w:hint="eastAsia" w:ascii="方正仿宋_GBK" w:hAnsi="方正仿宋_GBK" w:eastAsia="方正仿宋_GBK" w:cs="方正仿宋_GBK"/>
          <w:b/>
          <w:color w:val="auto"/>
          <w:kern w:val="0"/>
          <w:sz w:val="28"/>
          <w:szCs w:val="28"/>
        </w:rPr>
        <w:t>比选响应保证金及履约保证金</w:t>
      </w:r>
    </w:p>
    <w:p>
      <w:pPr>
        <w:pStyle w:val="3"/>
        <w:numPr>
          <w:ilvl w:val="0"/>
          <w:numId w:val="0"/>
        </w:numPr>
        <w:ind w:leftChars="0" w:firstLine="560" w:firstLineChars="200"/>
        <w:rPr>
          <w:rFonts w:hint="eastAsia"/>
          <w:color w:val="auto"/>
          <w:lang w:val="en-US" w:eastAsia="zh-CN"/>
        </w:rPr>
      </w:pPr>
      <w:r>
        <w:rPr>
          <w:rFonts w:hint="eastAsia" w:ascii="方正仿宋_GBK" w:hAnsi="方正仿宋_GBK" w:eastAsia="方正仿宋_GBK" w:cs="方正仿宋_GBK"/>
          <w:b w:val="0"/>
          <w:color w:val="auto"/>
          <w:kern w:val="0"/>
          <w:sz w:val="28"/>
          <w:szCs w:val="28"/>
          <w:lang w:val="en-US" w:eastAsia="zh-CN" w:bidi="ar-SA"/>
        </w:rPr>
        <w:t>9.1 比选响应保证金：无。</w:t>
      </w:r>
    </w:p>
    <w:p>
      <w:pPr>
        <w:pStyle w:val="3"/>
        <w:numPr>
          <w:ilvl w:val="0"/>
          <w:numId w:val="0"/>
        </w:numPr>
        <w:ind w:leftChars="0" w:firstLine="560" w:firstLineChars="200"/>
        <w:rPr>
          <w:rFonts w:hint="eastAsia" w:ascii="方正仿宋_GBK" w:hAnsi="方正仿宋_GBK" w:eastAsia="方正仿宋_GBK" w:cs="方正仿宋_GBK"/>
          <w:b w:val="0"/>
          <w:color w:val="auto"/>
          <w:kern w:val="0"/>
          <w:sz w:val="28"/>
          <w:szCs w:val="28"/>
          <w:lang w:val="en-US" w:eastAsia="zh-CN" w:bidi="ar-SA"/>
        </w:rPr>
      </w:pPr>
      <w:r>
        <w:rPr>
          <w:rFonts w:hint="eastAsia" w:ascii="方正仿宋_GBK" w:hAnsi="方正仿宋_GBK" w:eastAsia="方正仿宋_GBK" w:cs="方正仿宋_GBK"/>
          <w:b w:val="0"/>
          <w:color w:val="auto"/>
          <w:kern w:val="0"/>
          <w:sz w:val="28"/>
          <w:szCs w:val="28"/>
          <w:lang w:val="en-US" w:eastAsia="zh-CN" w:bidi="ar-SA"/>
        </w:rPr>
        <w:t>9.2 履约保证金</w:t>
      </w:r>
    </w:p>
    <w:p>
      <w:pPr>
        <w:pStyle w:val="3"/>
        <w:numPr>
          <w:ilvl w:val="0"/>
          <w:numId w:val="0"/>
        </w:numPr>
        <w:ind w:leftChars="0" w:firstLine="560" w:firstLineChars="200"/>
        <w:rPr>
          <w:rFonts w:hint="eastAsia" w:ascii="方正仿宋_GBK" w:hAnsi="方正仿宋_GBK" w:eastAsia="方正仿宋_GBK" w:cs="方正仿宋_GBK"/>
          <w:b w:val="0"/>
          <w:color w:val="auto"/>
          <w:kern w:val="0"/>
          <w:sz w:val="28"/>
          <w:szCs w:val="28"/>
          <w:lang w:val="en-US" w:eastAsia="zh-CN" w:bidi="ar-SA"/>
        </w:rPr>
      </w:pPr>
      <w:r>
        <w:rPr>
          <w:rFonts w:hint="eastAsia" w:ascii="方正仿宋_GBK" w:hAnsi="方正仿宋_GBK" w:eastAsia="方正仿宋_GBK" w:cs="方正仿宋_GBK"/>
          <w:b w:val="0"/>
          <w:color w:val="auto"/>
          <w:kern w:val="0"/>
          <w:sz w:val="28"/>
          <w:szCs w:val="28"/>
          <w:lang w:val="en-US" w:eastAsia="zh-CN" w:bidi="ar-SA"/>
        </w:rPr>
        <w:t>履约保证金为合同总价款的5%，成交人在收到成交通知书10日内缴纳，履约结束后，采购人一次性退还（不记利息）。</w:t>
      </w:r>
    </w:p>
    <w:p>
      <w:pPr>
        <w:pStyle w:val="3"/>
        <w:numPr>
          <w:ilvl w:val="0"/>
          <w:numId w:val="0"/>
        </w:numPr>
        <w:ind w:leftChars="0" w:firstLine="560" w:firstLineChars="200"/>
        <w:rPr>
          <w:rFonts w:hint="eastAsia" w:ascii="方正仿宋_GBK" w:hAnsi="方正仿宋_GBK" w:eastAsia="方正仿宋_GBK" w:cs="方正仿宋_GBK"/>
          <w:b w:val="0"/>
          <w:color w:val="auto"/>
          <w:kern w:val="0"/>
          <w:sz w:val="28"/>
          <w:szCs w:val="28"/>
          <w:lang w:val="en-US" w:eastAsia="zh-CN" w:bidi="ar-SA"/>
        </w:rPr>
      </w:pPr>
      <w:r>
        <w:rPr>
          <w:rFonts w:hint="eastAsia" w:ascii="方正仿宋_GBK" w:hAnsi="方正仿宋_GBK" w:eastAsia="方正仿宋_GBK" w:cs="方正仿宋_GBK"/>
          <w:b w:val="0"/>
          <w:color w:val="auto"/>
          <w:kern w:val="0"/>
          <w:sz w:val="28"/>
          <w:szCs w:val="28"/>
          <w:lang w:val="en-US" w:eastAsia="zh-CN" w:bidi="ar-SA"/>
        </w:rPr>
        <w:t>开户行：重庆建行渝北机场支行</w:t>
      </w:r>
    </w:p>
    <w:p>
      <w:pPr>
        <w:pStyle w:val="3"/>
        <w:numPr>
          <w:ilvl w:val="0"/>
          <w:numId w:val="0"/>
        </w:numPr>
        <w:ind w:leftChars="0" w:firstLine="560" w:firstLineChars="200"/>
        <w:rPr>
          <w:rFonts w:hint="eastAsia" w:ascii="方正仿宋_GBK" w:hAnsi="方正仿宋_GBK" w:eastAsia="方正仿宋_GBK" w:cs="方正仿宋_GBK"/>
          <w:b w:val="0"/>
          <w:color w:val="auto"/>
          <w:kern w:val="0"/>
          <w:sz w:val="28"/>
          <w:szCs w:val="28"/>
          <w:lang w:val="en-US" w:eastAsia="zh-CN" w:bidi="ar-SA"/>
        </w:rPr>
      </w:pPr>
      <w:r>
        <w:rPr>
          <w:rFonts w:hint="eastAsia" w:ascii="方正仿宋_GBK" w:hAnsi="方正仿宋_GBK" w:eastAsia="方正仿宋_GBK" w:cs="方正仿宋_GBK"/>
          <w:b w:val="0"/>
          <w:color w:val="auto"/>
          <w:kern w:val="0"/>
          <w:sz w:val="28"/>
          <w:szCs w:val="28"/>
          <w:lang w:val="en-US" w:eastAsia="zh-CN" w:bidi="ar-SA"/>
        </w:rPr>
        <w:t>账号：50001083800050000447</w:t>
      </w:r>
    </w:p>
    <w:p>
      <w:pPr>
        <w:pStyle w:val="3"/>
        <w:numPr>
          <w:ilvl w:val="0"/>
          <w:numId w:val="0"/>
        </w:numPr>
        <w:ind w:leftChars="0" w:firstLine="560" w:firstLineChars="200"/>
        <w:rPr>
          <w:rFonts w:ascii="仿宋" w:hAnsi="仿宋" w:cs="仿宋"/>
          <w:color w:val="auto"/>
          <w:szCs w:val="28"/>
        </w:rPr>
      </w:pPr>
      <w:r>
        <w:rPr>
          <w:rFonts w:hint="eastAsia" w:ascii="方正仿宋_GBK" w:hAnsi="方正仿宋_GBK" w:eastAsia="方正仿宋_GBK" w:cs="方正仿宋_GBK"/>
          <w:b w:val="0"/>
          <w:color w:val="auto"/>
          <w:kern w:val="0"/>
          <w:sz w:val="28"/>
          <w:szCs w:val="28"/>
          <w:lang w:val="en-US" w:eastAsia="zh-CN" w:bidi="ar-SA"/>
        </w:rPr>
        <w:t>缴纳履约保证金后，成交人前往采购人财务部换取交纳履约保证金收据，履约保证金在完工后若无问题全额无息退还。成交人在履约过程中，未按比选文件及比选记录表承诺提供产品或服务，给采购人造成生产不能正常运行、重大安全事故的，采购人有权终止合同并要求赔偿造成的损失，且不退还履约保证金。</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报价及响应文件编制要求</w:t>
      </w:r>
    </w:p>
    <w:p>
      <w:pPr>
        <w:pStyle w:val="11"/>
        <w:numPr>
          <w:ilvl w:val="0"/>
          <w:numId w:val="5"/>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11"/>
        <w:numPr>
          <w:ilvl w:val="0"/>
          <w:numId w:val="5"/>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本项目不提供本工程实物工程量，由各供应商根据本比选文件文书、各技术资料和现场踏勘情况，自行计算各项工程量和材料设备数量，并进行工程预算和报价的计算和编制，响应文件应当对比选文件提出的要求和条件作出实质性应答。响应文</w:t>
      </w:r>
      <w:r>
        <w:rPr>
          <w:rFonts w:hint="eastAsia" w:ascii="仿宋_GB2312" w:eastAsia="仿宋_GB2312"/>
          <w:color w:val="auto"/>
          <w:sz w:val="28"/>
          <w:szCs w:val="28"/>
          <w:lang w:val="zh-CN"/>
        </w:rPr>
        <w:t>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w:t>
      </w:r>
      <w:r>
        <w:rPr>
          <w:rFonts w:hint="eastAsia" w:ascii="仿宋_GB2312" w:eastAsia="仿宋_GB2312"/>
          <w:color w:val="auto"/>
          <w:sz w:val="28"/>
          <w:szCs w:val="28"/>
          <w:lang w:val="zh-CN"/>
        </w:rPr>
        <w:t>对本竞争性比选文件第（二）款第2条的所有要求进行实质性响应。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w:t>
      </w:r>
      <w:r>
        <w:rPr>
          <w:rFonts w:hint="eastAsia" w:ascii="仿宋_GB2312" w:hAnsi="仿宋_GB2312" w:eastAsia="仿宋_GB2312" w:cs="仿宋_GB2312"/>
          <w:color w:val="auto"/>
          <w:sz w:val="28"/>
          <w:szCs w:val="28"/>
          <w:lang w:val="zh-CN"/>
        </w:rPr>
        <w:t>部分：竞争性比选响应方应按照竞争性比选采购文件要求报出拟提供服务的单价、总价、相关税金等详细内容</w:t>
      </w:r>
      <w:r>
        <w:rPr>
          <w:rFonts w:hint="eastAsia" w:ascii="仿宋" w:hAnsi="仿宋" w:eastAsia="仿宋"/>
          <w:b/>
          <w:bCs/>
          <w:color w:val="auto"/>
          <w:kern w:val="0"/>
          <w:sz w:val="28"/>
          <w:szCs w:val="28"/>
        </w:rPr>
        <w:t>（根据实际需求确定）</w:t>
      </w:r>
      <w:r>
        <w:rPr>
          <w:rFonts w:hint="eastAsia" w:ascii="仿宋_GB2312" w:hAnsi="仿宋_GB2312" w:eastAsia="仿宋_GB2312" w:cs="仿宋_GB2312"/>
          <w:color w:val="auto"/>
          <w:sz w:val="28"/>
          <w:szCs w:val="28"/>
          <w:lang w:val="zh-CN"/>
        </w:rPr>
        <w:t>，报价为不含增值税报价，增值税税率单列。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r>
        <w:rPr>
          <w:rFonts w:ascii="仿宋_GB2312" w:eastAsia="仿宋_GB2312"/>
          <w:color w:val="auto"/>
          <w:sz w:val="28"/>
          <w:szCs w:val="28"/>
          <w:lang w:val="zh-CN"/>
        </w:rPr>
        <w:t xml:space="preserve"> </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w:t>
      </w:r>
      <w:r>
        <w:rPr>
          <w:rFonts w:hint="eastAsia" w:ascii="仿宋" w:hAnsi="仿宋" w:eastAsia="仿宋"/>
          <w:color w:val="auto"/>
          <w:sz w:val="28"/>
          <w:szCs w:val="28"/>
          <w:lang w:val="zh-CN"/>
        </w:rPr>
        <w:t>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份，正本文件内签字和盖章须为原件</w:t>
      </w:r>
      <w:r>
        <w:rPr>
          <w:rFonts w:hint="eastAsia" w:ascii="仿宋_GB2312" w:eastAsia="仿宋_GB2312"/>
          <w:color w:val="auto"/>
          <w:sz w:val="28"/>
          <w:szCs w:val="28"/>
          <w:lang w:val="zh-CN"/>
        </w:rPr>
        <w:t>。副本可为正本的复印件。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竞争性比选响应文件作废条款</w:t>
      </w:r>
    </w:p>
    <w:p>
      <w:pPr>
        <w:pStyle w:val="11"/>
        <w:numPr>
          <w:ilvl w:val="1"/>
          <w:numId w:val="6"/>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rPr>
        <w:t>竞争性比选响应方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rPr>
        <w:t>竞争性比选响应文件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2022</w:t>
      </w:r>
      <w:r>
        <w:rPr>
          <w:rFonts w:hint="eastAsia" w:ascii="仿宋" w:hAnsi="仿宋" w:eastAsia="仿宋"/>
          <w:b/>
          <w:color w:val="auto"/>
          <w:kern w:val="0"/>
          <w:sz w:val="28"/>
          <w:szCs w:val="28"/>
          <w:u w:val="single"/>
        </w:rPr>
        <w:t xml:space="preserve">年 </w:t>
      </w:r>
      <w:r>
        <w:rPr>
          <w:rFonts w:hint="eastAsia" w:ascii="仿宋" w:hAnsi="仿宋" w:eastAsia="仿宋"/>
          <w:b/>
          <w:color w:val="auto"/>
          <w:kern w:val="0"/>
          <w:sz w:val="28"/>
          <w:szCs w:val="28"/>
          <w:u w:val="single"/>
          <w:lang w:val="en-US" w:eastAsia="zh-CN"/>
        </w:rPr>
        <w:t>05</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10</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10</w:t>
      </w:r>
      <w:bookmarkStart w:id="22" w:name="_GoBack"/>
      <w:bookmarkEnd w:id="22"/>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（2）竞争性比选响应人须将纸质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装入其自备的文件袋中并密封，在密封处加盖竞争性比选响应人单位鲜公章。</w:t>
      </w:r>
    </w:p>
    <w:p>
      <w:pPr>
        <w:pStyle w:val="11"/>
        <w:numPr>
          <w:ilvl w:val="1"/>
          <w:numId w:val="6"/>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竞争性比选响应文件散装或者活页装订的；</w:t>
      </w:r>
    </w:p>
    <w:p>
      <w:pPr>
        <w:pStyle w:val="11"/>
        <w:numPr>
          <w:ilvl w:val="1"/>
          <w:numId w:val="6"/>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或竞争性比选响应文件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11"/>
        <w:numPr>
          <w:ilvl w:val="1"/>
          <w:numId w:val="6"/>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竞争性比选响应文件中报价函部分、授权部分等无法定代表人签字（签章）或签字人无有效授权书的；</w:t>
      </w:r>
    </w:p>
    <w:p>
      <w:pPr>
        <w:pStyle w:val="11"/>
        <w:numPr>
          <w:ilvl w:val="1"/>
          <w:numId w:val="6"/>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资质不符或超出经营范围竞争性比选的；</w:t>
      </w:r>
    </w:p>
    <w:p>
      <w:pPr>
        <w:pStyle w:val="11"/>
        <w:numPr>
          <w:ilvl w:val="1"/>
          <w:numId w:val="6"/>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有串通竞争性比选或弄虚作假或有其他违法行为的；</w:t>
      </w:r>
    </w:p>
    <w:p>
      <w:pPr>
        <w:pStyle w:val="11"/>
        <w:numPr>
          <w:ilvl w:val="1"/>
          <w:numId w:val="6"/>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竞争性比选有效期不足的；</w:t>
      </w:r>
    </w:p>
    <w:p>
      <w:pPr>
        <w:pStyle w:val="11"/>
        <w:numPr>
          <w:ilvl w:val="1"/>
          <w:numId w:val="6"/>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竞争性比选响应文件未按要求编制，内容不全或关键字迹模糊、无法辨认的；</w:t>
      </w:r>
    </w:p>
    <w:p>
      <w:pPr>
        <w:pStyle w:val="11"/>
        <w:numPr>
          <w:ilvl w:val="1"/>
          <w:numId w:val="6"/>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异议</w:t>
      </w:r>
    </w:p>
    <w:p>
      <w:pPr>
        <w:pStyle w:val="4"/>
        <w:numPr>
          <w:ilvl w:val="0"/>
          <w:numId w:val="7"/>
        </w:numPr>
        <w:spacing w:before="0" w:after="0" w:line="360" w:lineRule="auto"/>
        <w:ind w:left="0"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异议的提出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联系人：夏老师</w:t>
      </w:r>
    </w:p>
    <w:p>
      <w:pPr>
        <w:snapToGrid w:val="0"/>
        <w:spacing w:line="360" w:lineRule="auto"/>
        <w:ind w:firstLine="539"/>
        <w:rPr>
          <w:rFonts w:eastAsia="仿宋_GB2312"/>
          <w:color w:val="auto"/>
          <w:sz w:val="28"/>
          <w:szCs w:val="28"/>
        </w:rPr>
      </w:pPr>
      <w:r>
        <w:rPr>
          <w:rFonts w:eastAsia="仿宋_GB2312"/>
          <w:color w:val="auto"/>
          <w:sz w:val="28"/>
          <w:szCs w:val="28"/>
        </w:rPr>
        <w:t>电话：（023）67156274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项目竞争性比选文件的全部内容，愿意以人民币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rPr>
        <w:t>竞争性比选人：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竞争性比选响应人名称：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竞争性比选响应单位：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w:t>
      </w:r>
      <w:r>
        <w:rPr>
          <w:rFonts w:hint="eastAsia" w:ascii="仿宋" w:hAnsi="仿宋" w:eastAsia="仿宋"/>
          <w:color w:val="auto"/>
          <w:sz w:val="28"/>
          <w:szCs w:val="28"/>
        </w:rPr>
        <w:t>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w:t>
      </w:r>
      <w:r>
        <w:rPr>
          <w:rFonts w:hint="eastAsia" w:ascii="仿宋" w:hAnsi="仿宋" w:eastAsia="仿宋"/>
          <w:color w:val="auto"/>
          <w:sz w:val="28"/>
          <w:szCs w:val="28"/>
        </w:rPr>
        <w:t>权</w:t>
      </w:r>
      <w:r>
        <w:rPr>
          <w:rFonts w:hint="eastAsia" w:ascii="仿宋" w:hAnsi="仿宋" w:eastAsia="仿宋"/>
          <w:color w:val="auto"/>
          <w:sz w:val="28"/>
          <w:szCs w:val="28"/>
        </w:rPr>
        <w:t>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5"/>
        <w:spacing w:line="360" w:lineRule="auto"/>
        <w:rPr>
          <w:rFonts w:hAnsi="宋体" w:cs="宋体"/>
          <w:color w:val="auto"/>
          <w:sz w:val="28"/>
          <w:szCs w:val="28"/>
        </w:rPr>
      </w:pPr>
    </w:p>
    <w:p>
      <w:pPr>
        <w:pStyle w:val="5"/>
        <w:spacing w:line="360" w:lineRule="auto"/>
        <w:rPr>
          <w:rFonts w:hAnsi="宋体" w:cs="宋体"/>
          <w:color w:val="auto"/>
          <w:sz w:val="28"/>
          <w:szCs w:val="28"/>
        </w:rPr>
      </w:pPr>
    </w:p>
    <w:p>
      <w:pPr>
        <w:pStyle w:val="5"/>
        <w:spacing w:line="360" w:lineRule="auto"/>
        <w:rPr>
          <w:rFonts w:hAnsi="宋体" w:cs="宋体"/>
          <w:color w:val="auto"/>
          <w:sz w:val="28"/>
          <w:szCs w:val="28"/>
        </w:rPr>
      </w:pPr>
    </w:p>
    <w:p>
      <w:pPr>
        <w:pStyle w:val="5"/>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w:t>
      </w:r>
      <w:r>
        <w:rPr>
          <w:rFonts w:hint="eastAsia" w:ascii="仿宋" w:hAnsi="仿宋" w:eastAsia="仿宋"/>
          <w:color w:val="auto"/>
          <w:sz w:val="28"/>
          <w:szCs w:val="28"/>
        </w:rPr>
        <w:t>权</w:t>
      </w:r>
      <w:r>
        <w:rPr>
          <w:rFonts w:hint="eastAsia" w:ascii="仿宋" w:hAnsi="仿宋" w:eastAsia="仿宋"/>
          <w:color w:val="auto"/>
          <w:sz w:val="28"/>
          <w:szCs w:val="28"/>
        </w:rPr>
        <w:t>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5"/>
        <w:spacing w:line="360" w:lineRule="auto"/>
        <w:rPr>
          <w:rFonts w:hAnsi="宋体" w:cs="宋体"/>
          <w:color w:val="auto"/>
          <w:sz w:val="28"/>
          <w:szCs w:val="28"/>
        </w:rPr>
      </w:pPr>
    </w:p>
    <w:p>
      <w:pPr>
        <w:pStyle w:val="5"/>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sectPr>
          <w:footerReference r:id="rId6"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color w:val="auto"/>
        </w:rPr>
      </w:pPr>
    </w:p>
    <w:p>
      <w:pPr>
        <w:wordWrap w:val="0"/>
        <w:spacing w:line="300" w:lineRule="exact"/>
        <w:ind w:firstLine="422" w:firstLineChars="200"/>
        <w:jc w:val="right"/>
        <w:rPr>
          <w:rFonts w:ascii="仿宋" w:hAnsi="仿宋" w:eastAsia="仿宋"/>
          <w:b/>
          <w:color w:val="auto"/>
        </w:rPr>
      </w:pPr>
      <w:r>
        <w:rPr>
          <w:rFonts w:hint="eastAsia" w:ascii="仿宋" w:hAnsi="仿宋" w:eastAsia="仿宋"/>
          <w:b/>
          <w:color w:val="auto"/>
        </w:rPr>
        <w:t xml:space="preserve"> </w:t>
      </w:r>
      <w:r>
        <w:rPr>
          <w:rFonts w:ascii="仿宋" w:hAnsi="仿宋" w:eastAsia="仿宋"/>
          <w:b/>
          <w:color w:val="auto"/>
        </w:rPr>
        <w:t xml:space="preserve">           </w:t>
      </w:r>
    </w:p>
    <w:p>
      <w:pPr>
        <w:pStyle w:val="12"/>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b/>
          <w:color w:val="auto"/>
          <w:sz w:val="44"/>
        </w:rPr>
      </w:pPr>
      <w:r>
        <w:rPr>
          <w:b/>
          <w:color w:val="auto"/>
          <w:sz w:val="44"/>
        </w:rPr>
        <w:t>__________________________________</w:t>
      </w:r>
    </w:p>
    <w:p>
      <w:pPr>
        <w:pStyle w:val="13"/>
        <w:jc w:val="center"/>
        <w:rPr>
          <w:color w:val="auto"/>
        </w:rPr>
      </w:pPr>
      <w:r>
        <w:rPr>
          <w:rFonts w:hint="eastAsia"/>
          <w:color w:val="auto"/>
        </w:rPr>
        <w:t>重庆江北国际机场</w:t>
      </w:r>
    </w:p>
    <w:p>
      <w:pPr>
        <w:pStyle w:val="13"/>
        <w:jc w:val="center"/>
        <w:rPr>
          <w:color w:val="auto"/>
          <w:sz w:val="44"/>
        </w:rPr>
      </w:pPr>
      <w:r>
        <w:rPr>
          <w:rFonts w:hint="eastAsia"/>
          <w:color w:val="auto"/>
        </w:rPr>
        <w:t>承揽合同</w:t>
      </w:r>
    </w:p>
    <w:p>
      <w:pPr>
        <w:jc w:val="center"/>
        <w:rPr>
          <w:b/>
          <w:color w:val="auto"/>
          <w:sz w:val="44"/>
        </w:rPr>
      </w:pPr>
      <w:r>
        <w:rPr>
          <w:b/>
          <w:color w:val="auto"/>
          <w:sz w:val="44"/>
        </w:rPr>
        <w:t>________________</w:t>
      </w:r>
      <w:r>
        <w:rPr>
          <w:rFonts w:hint="eastAsia"/>
          <w:b/>
          <w:color w:val="auto"/>
          <w:sz w:val="44"/>
        </w:rPr>
        <w:t>_</w:t>
      </w:r>
      <w:r>
        <w:rPr>
          <w:b/>
          <w:color w:val="auto"/>
          <w:sz w:val="44"/>
        </w:rPr>
        <w:t>_________________</w:t>
      </w:r>
    </w:p>
    <w:p>
      <w:pPr>
        <w:jc w:val="center"/>
        <w:rPr>
          <w:b/>
          <w:color w:val="auto"/>
          <w:sz w:val="32"/>
          <w:szCs w:val="32"/>
        </w:rPr>
      </w:pPr>
      <w:r>
        <w:rPr>
          <w:rFonts w:hint="eastAsia"/>
          <w:b/>
          <w:color w:val="auto"/>
          <w:sz w:val="32"/>
          <w:szCs w:val="32"/>
        </w:rPr>
        <w:t>（适用加工、定作、修理、测试、检验、小型工程）</w:t>
      </w:r>
    </w:p>
    <w:p>
      <w:pPr>
        <w:rPr>
          <w:rFonts w:ascii="等线" w:hAnsi="等线" w:eastAsia="等线"/>
          <w:b/>
          <w:color w:val="auto"/>
          <w:sz w:val="44"/>
        </w:rPr>
      </w:pPr>
      <w:r>
        <w:rPr>
          <w:rFonts w:hint="eastAsia" w:ascii="仿宋_GB2312" w:hAnsi="宋体"/>
          <w:b/>
          <w:color w:val="auto"/>
          <w:sz w:val="44"/>
        </w:rPr>
        <w:t>（本合同为签订模板，具体内容以前文为准）</w:t>
      </w:r>
    </w:p>
    <w:p>
      <w:pPr>
        <w:snapToGrid w:val="0"/>
        <w:spacing w:before="100" w:beforeAutospacing="1" w:after="100" w:afterAutospacing="1" w:line="360" w:lineRule="auto"/>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headerReference r:id="rId8" w:type="first"/>
          <w:footerReference r:id="rId10" w:type="first"/>
          <w:headerReference r:id="rId7" w:type="default"/>
          <w:footerReference r:id="rId9" w:type="default"/>
          <w:pgSz w:w="11900" w:h="16840"/>
          <w:pgMar w:top="1440" w:right="1800" w:bottom="1440" w:left="1800" w:header="851" w:footer="992" w:gutter="0"/>
          <w:cols w:space="425" w:num="1"/>
          <w:docGrid w:type="lines" w:linePitch="326" w:charSpace="0"/>
        </w:sectPr>
      </w:pPr>
    </w:p>
    <w:p>
      <w:pPr>
        <w:pStyle w:val="12"/>
        <w:ind w:firstLine="602"/>
        <w:rPr>
          <w:b/>
          <w:bCs/>
          <w:color w:val="auto"/>
        </w:rPr>
      </w:pPr>
      <w:r>
        <w:rPr>
          <w:rFonts w:hint="eastAsia"/>
          <w:b/>
          <w:bCs/>
          <w:color w:val="auto"/>
        </w:rPr>
        <w:t>甲方:重庆机场集团有限公司</w:t>
      </w:r>
    </w:p>
    <w:p>
      <w:pPr>
        <w:pStyle w:val="12"/>
        <w:ind w:firstLine="602"/>
        <w:rPr>
          <w:b/>
          <w:bCs/>
          <w:color w:val="auto"/>
        </w:rPr>
      </w:pPr>
      <w:r>
        <w:rPr>
          <w:b/>
          <w:bCs/>
          <w:color w:val="auto"/>
        </w:rPr>
        <w:t>统一社会信用代码：</w:t>
      </w:r>
    </w:p>
    <w:p>
      <w:pPr>
        <w:pStyle w:val="12"/>
        <w:ind w:firstLine="602"/>
        <w:rPr>
          <w:b/>
          <w:bCs/>
          <w:color w:val="auto"/>
        </w:rPr>
      </w:pPr>
      <w:r>
        <w:rPr>
          <w:b/>
          <w:bCs/>
          <w:color w:val="auto"/>
        </w:rPr>
        <w:t xml:space="preserve">通讯地址： </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 xml:space="preserve">邮政编码：                        </w:t>
      </w:r>
    </w:p>
    <w:p>
      <w:pPr>
        <w:pStyle w:val="12"/>
        <w:ind w:firstLine="602"/>
        <w:rPr>
          <w:b/>
          <w:bCs/>
          <w:color w:val="auto"/>
        </w:rPr>
      </w:pPr>
      <w:r>
        <w:rPr>
          <w:b/>
          <w:bCs/>
          <w:color w:val="auto"/>
        </w:rPr>
        <w:t>联系电话：</w:t>
      </w:r>
    </w:p>
    <w:p>
      <w:pPr>
        <w:pStyle w:val="12"/>
        <w:ind w:firstLine="602"/>
        <w:rPr>
          <w:b/>
          <w:bCs/>
          <w:color w:val="auto"/>
        </w:rPr>
      </w:pPr>
      <w:r>
        <w:rPr>
          <w:b/>
          <w:bCs/>
          <w:color w:val="auto"/>
        </w:rPr>
        <w:t>邮箱地址：</w:t>
      </w:r>
    </w:p>
    <w:p>
      <w:pPr>
        <w:pStyle w:val="12"/>
        <w:ind w:firstLine="602"/>
        <w:rPr>
          <w:b/>
          <w:bCs/>
          <w:color w:val="auto"/>
        </w:rPr>
      </w:pPr>
      <w:r>
        <w:rPr>
          <w:b/>
          <w:bCs/>
          <w:color w:val="auto"/>
        </w:rPr>
        <w:t xml:space="preserve">开户银行：  </w:t>
      </w:r>
    </w:p>
    <w:p>
      <w:pPr>
        <w:pStyle w:val="12"/>
        <w:ind w:firstLine="602"/>
        <w:rPr>
          <w:b/>
          <w:bCs/>
          <w:color w:val="auto"/>
        </w:rPr>
      </w:pPr>
      <w:r>
        <w:rPr>
          <w:b/>
          <w:bCs/>
          <w:color w:val="auto"/>
        </w:rPr>
        <w:t xml:space="preserve">开户名称： </w:t>
      </w:r>
    </w:p>
    <w:p>
      <w:pPr>
        <w:pStyle w:val="12"/>
        <w:ind w:firstLine="602"/>
        <w:rPr>
          <w:b/>
          <w:bCs/>
          <w:color w:val="auto"/>
        </w:rPr>
      </w:pPr>
      <w:r>
        <w:rPr>
          <w:b/>
          <w:bCs/>
          <w:color w:val="auto"/>
        </w:rPr>
        <w:t>账号：</w:t>
      </w:r>
    </w:p>
    <w:p>
      <w:pPr>
        <w:pStyle w:val="12"/>
        <w:ind w:firstLine="602"/>
        <w:rPr>
          <w:b/>
          <w:bCs/>
          <w:color w:val="auto"/>
        </w:rPr>
      </w:pPr>
    </w:p>
    <w:p>
      <w:pPr>
        <w:pStyle w:val="12"/>
        <w:ind w:firstLine="602"/>
        <w:rPr>
          <w:b/>
          <w:bCs/>
          <w:color w:val="auto"/>
        </w:rPr>
      </w:pPr>
      <w:r>
        <w:rPr>
          <w:rFonts w:hint="eastAsia"/>
          <w:b/>
          <w:bCs/>
          <w:color w:val="auto"/>
        </w:rPr>
        <w:t>乙方：</w:t>
      </w:r>
      <w:r>
        <w:rPr>
          <w:b/>
          <w:bCs/>
          <w:color w:val="auto"/>
        </w:rPr>
        <w:t xml:space="preserve"> </w:t>
      </w:r>
    </w:p>
    <w:p>
      <w:pPr>
        <w:pStyle w:val="12"/>
        <w:ind w:firstLine="602"/>
        <w:rPr>
          <w:b/>
          <w:bCs/>
          <w:color w:val="auto"/>
        </w:rPr>
      </w:pPr>
      <w:r>
        <w:rPr>
          <w:rFonts w:hint="eastAsia"/>
          <w:b/>
          <w:bCs/>
          <w:color w:val="auto"/>
        </w:rPr>
        <w:t>统一社会信用代码：</w:t>
      </w:r>
    </w:p>
    <w:p>
      <w:pPr>
        <w:pStyle w:val="12"/>
        <w:ind w:firstLine="602"/>
        <w:rPr>
          <w:b/>
          <w:bCs/>
          <w:color w:val="auto"/>
        </w:rPr>
      </w:pPr>
      <w:r>
        <w:rPr>
          <w:b/>
          <w:bCs/>
          <w:color w:val="auto"/>
        </w:rPr>
        <w:t>通讯地址：</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邮政编码：</w:t>
      </w:r>
    </w:p>
    <w:p>
      <w:pPr>
        <w:pStyle w:val="12"/>
        <w:ind w:firstLine="602"/>
        <w:rPr>
          <w:b/>
          <w:bCs/>
          <w:color w:val="auto"/>
        </w:rPr>
      </w:pPr>
      <w:r>
        <w:rPr>
          <w:b/>
          <w:bCs/>
          <w:color w:val="auto"/>
        </w:rPr>
        <w:t>联系电话：</w:t>
      </w:r>
    </w:p>
    <w:p>
      <w:pPr>
        <w:pStyle w:val="12"/>
        <w:ind w:firstLine="602"/>
        <w:rPr>
          <w:b/>
          <w:bCs/>
          <w:color w:val="auto"/>
        </w:rPr>
      </w:pPr>
      <w:r>
        <w:rPr>
          <w:b/>
          <w:bCs/>
          <w:color w:val="auto"/>
        </w:rPr>
        <w:t xml:space="preserve">邮箱地址： </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color w:val="auto"/>
          <w:sz w:val="24"/>
          <w:szCs w:val="24"/>
          <w:lang w:val="zh-CN"/>
        </w:rPr>
      </w:pPr>
      <w:r>
        <w:rPr>
          <w:rStyle w:val="15"/>
          <w:rFonts w:hint="eastAsia" w:asciiTheme="minorEastAsia" w:hAnsiTheme="minorEastAsia" w:eastAsiaTheme="minorEastAsia"/>
          <w:color w:val="auto"/>
          <w:sz w:val="24"/>
          <w:szCs w:val="24"/>
          <w:lang w:val="zh-CN"/>
        </w:rPr>
        <w:t xml:space="preserve"> </w:t>
      </w:r>
    </w:p>
    <w:p>
      <w:pPr>
        <w:pStyle w:val="12"/>
        <w:ind w:firstLine="600"/>
        <w:rPr>
          <w:rStyle w:val="15"/>
          <w:rFonts w:hint="eastAsia" w:ascii="仿宋_GB2312" w:eastAsia="仿宋_GB2312"/>
          <w:color w:val="auto"/>
          <w:shd w:val="clear" w:color="auto" w:fill="auto"/>
        </w:rPr>
      </w:pPr>
    </w:p>
    <w:p>
      <w:pPr>
        <w:pStyle w:val="12"/>
        <w:ind w:firstLine="600"/>
        <w:rPr>
          <w:rStyle w:val="15"/>
          <w:rFonts w:hint="eastAsia" w:ascii="仿宋_GB2312" w:eastAsia="仿宋_GB2312"/>
          <w:color w:val="auto"/>
          <w:shd w:val="clear" w:color="auto" w:fill="auto"/>
        </w:rPr>
      </w:pPr>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依照《中华人民共和国</w:t>
      </w:r>
      <w:r>
        <w:rPr>
          <w:rStyle w:val="15"/>
          <w:rFonts w:hint="eastAsia" w:ascii="仿宋_GB2312" w:eastAsia="仿宋_GB2312"/>
          <w:color w:val="auto"/>
          <w:shd w:val="clear" w:color="auto" w:fill="auto"/>
          <w:lang w:eastAsia="zh-CN"/>
        </w:rPr>
        <w:t>民法典</w:t>
      </w:r>
      <w:r>
        <w:rPr>
          <w:rStyle w:val="15"/>
          <w:rFonts w:hint="eastAsia" w:ascii="仿宋_GB2312" w:eastAsia="仿宋_GB2312"/>
          <w:color w:val="auto"/>
          <w:shd w:val="clear" w:color="auto" w:fill="auto"/>
        </w:rPr>
        <w:t>》等有关法律、法规，就乙方承揽甲方_</w:t>
      </w:r>
      <w:r>
        <w:rPr>
          <w:rStyle w:val="15"/>
          <w:rFonts w:ascii="仿宋_GB2312" w:eastAsia="仿宋_GB2312"/>
          <w:color w:val="auto"/>
          <w:shd w:val="clear" w:color="auto" w:fill="auto"/>
        </w:rPr>
        <w:t>______________________</w:t>
      </w:r>
      <w:r>
        <w:rPr>
          <w:rStyle w:val="15"/>
          <w:rFonts w:hint="eastAsia" w:ascii="仿宋_GB2312" w:eastAsia="仿宋_GB2312"/>
          <w:color w:val="auto"/>
          <w:shd w:val="clear" w:color="auto" w:fill="auto"/>
        </w:rPr>
        <w:t>事宜（以下称项目），双方经充分平等协商，达成本协议。</w:t>
      </w:r>
    </w:p>
    <w:p>
      <w:pPr>
        <w:pStyle w:val="4"/>
        <w:ind w:firstLine="640"/>
        <w:rPr>
          <w:rStyle w:val="15"/>
          <w:rFonts w:ascii="仿宋" w:hAnsi="仿宋" w:eastAsia="黑体"/>
          <w:color w:val="auto"/>
          <w:sz w:val="32"/>
        </w:rPr>
      </w:pPr>
      <w:bookmarkStart w:id="1" w:name="_Toc24707255"/>
      <w:r>
        <w:rPr>
          <w:rStyle w:val="15"/>
          <w:rFonts w:hint="eastAsia" w:ascii="仿宋" w:hAnsi="仿宋" w:eastAsia="黑体"/>
          <w:color w:val="auto"/>
          <w:sz w:val="32"/>
        </w:rPr>
        <w:t>第一条 项目名称</w:t>
      </w:r>
      <w:bookmarkEnd w:id="1"/>
      <w:bookmarkStart w:id="2" w:name="_Hlk9437057"/>
    </w:p>
    <w:p>
      <w:pPr>
        <w:pStyle w:val="12"/>
        <w:ind w:firstLine="480"/>
        <w:rPr>
          <w:color w:val="auto"/>
        </w:rPr>
      </w:pPr>
      <w:r>
        <w:rPr>
          <w:rStyle w:val="15"/>
          <w:rFonts w:ascii="仿宋" w:eastAsia="仿宋"/>
          <w:color w:val="auto"/>
          <w:sz w:val="24"/>
          <w:szCs w:val="24"/>
          <w:lang w:val="zh-CN"/>
        </w:rPr>
        <w:t xml:space="preserve"> </w:t>
      </w:r>
      <w:r>
        <w:rPr>
          <w:rStyle w:val="15"/>
          <w:color w:val="auto"/>
          <w:u w:val="single"/>
        </w:rPr>
        <w:t xml:space="preserve">                                             </w:t>
      </w:r>
      <w:r>
        <w:rPr>
          <w:rStyle w:val="15"/>
          <w:rFonts w:hint="eastAsia"/>
          <w:color w:val="auto"/>
        </w:rPr>
        <w:t>。</w:t>
      </w:r>
    </w:p>
    <w:bookmarkEnd w:id="2"/>
    <w:p>
      <w:pPr>
        <w:pStyle w:val="4"/>
        <w:ind w:firstLine="640"/>
        <w:rPr>
          <w:rStyle w:val="15"/>
          <w:rFonts w:ascii="仿宋" w:hAnsi="仿宋" w:eastAsia="黑体"/>
          <w:color w:val="auto"/>
          <w:sz w:val="32"/>
        </w:rPr>
      </w:pPr>
      <w:bookmarkStart w:id="3" w:name="_Toc24707256"/>
      <w:r>
        <w:rPr>
          <w:rStyle w:val="15"/>
          <w:rFonts w:hint="eastAsia" w:ascii="仿宋" w:hAnsi="仿宋" w:eastAsia="黑体"/>
          <w:color w:val="auto"/>
          <w:sz w:val="32"/>
        </w:rPr>
        <w:t>第二条 项目地点</w:t>
      </w:r>
      <w:bookmarkEnd w:id="3"/>
    </w:p>
    <w:p>
      <w:pPr>
        <w:pStyle w:val="12"/>
        <w:ind w:firstLine="600"/>
        <w:rPr>
          <w:rStyle w:val="15"/>
          <w:color w:val="auto"/>
        </w:rPr>
      </w:pPr>
      <w:r>
        <w:rPr>
          <w:rStyle w:val="15"/>
          <w:color w:val="auto"/>
          <w:u w:val="single"/>
        </w:rPr>
        <w:t xml:space="preserve">                                             </w:t>
      </w:r>
      <w:r>
        <w:rPr>
          <w:rStyle w:val="15"/>
          <w:rFonts w:hint="eastAsia"/>
          <w:color w:val="auto"/>
        </w:rPr>
        <w:t>。</w:t>
      </w:r>
    </w:p>
    <w:p>
      <w:pPr>
        <w:pStyle w:val="4"/>
        <w:ind w:firstLine="640"/>
        <w:rPr>
          <w:color w:val="auto"/>
        </w:rPr>
      </w:pPr>
      <w:bookmarkStart w:id="4" w:name="_Toc24707257"/>
      <w:r>
        <w:rPr>
          <w:rStyle w:val="15"/>
          <w:rFonts w:hint="eastAsia" w:ascii="仿宋" w:hAnsi="仿宋" w:eastAsia="黑体"/>
          <w:color w:val="auto"/>
          <w:sz w:val="32"/>
        </w:rPr>
        <w:t>第三条</w:t>
      </w:r>
      <w:r>
        <w:rPr>
          <w:rStyle w:val="15"/>
          <w:rFonts w:ascii="仿宋" w:hAnsi="仿宋" w:eastAsia="黑体"/>
          <w:color w:val="auto"/>
          <w:sz w:val="32"/>
        </w:rPr>
        <w:t xml:space="preserve"> </w:t>
      </w:r>
      <w:r>
        <w:rPr>
          <w:rFonts w:hint="eastAsia"/>
          <w:color w:val="auto"/>
        </w:rPr>
        <w:t>项目内容和范围</w:t>
      </w:r>
      <w:bookmarkEnd w:id="4"/>
    </w:p>
    <w:p>
      <w:pPr>
        <w:pStyle w:val="12"/>
        <w:ind w:firstLine="600"/>
        <w:rPr>
          <w:rStyle w:val="15"/>
          <w:color w:val="auto"/>
        </w:rPr>
      </w:pPr>
      <w:r>
        <w:rPr>
          <w:rStyle w:val="15"/>
          <w:color w:val="auto"/>
          <w:u w:val="single"/>
        </w:rPr>
        <w:t xml:space="preserve">                                           </w:t>
      </w:r>
      <w:r>
        <w:rPr>
          <w:rStyle w:val="15"/>
          <w:color w:val="auto"/>
        </w:rPr>
        <w:t xml:space="preserve"> </w:t>
      </w:r>
      <w:r>
        <w:rPr>
          <w:rStyle w:val="15"/>
          <w:rFonts w:hint="eastAsia"/>
          <w:color w:val="auto"/>
        </w:rPr>
        <w:t>。</w:t>
      </w:r>
      <w:r>
        <w:rPr>
          <w:rStyle w:val="15"/>
          <w:rFonts w:hint="eastAsia" w:ascii="仿宋_GB2312" w:eastAsia="仿宋_GB2312"/>
          <w:color w:val="auto"/>
          <w:shd w:val="clear" w:color="auto" w:fill="auto"/>
        </w:rPr>
        <w:t>（也可用附表进行描述）</w:t>
      </w:r>
    </w:p>
    <w:p>
      <w:pPr>
        <w:pStyle w:val="4"/>
        <w:ind w:firstLine="640"/>
        <w:rPr>
          <w:rStyle w:val="15"/>
          <w:rFonts w:ascii="仿宋" w:hAnsi="仿宋" w:eastAsia="黑体"/>
          <w:color w:val="auto"/>
          <w:sz w:val="32"/>
        </w:rPr>
      </w:pPr>
      <w:bookmarkStart w:id="5" w:name="_Toc24707258"/>
      <w:r>
        <w:rPr>
          <w:rStyle w:val="15"/>
          <w:rFonts w:hint="eastAsia" w:ascii="仿宋" w:hAnsi="仿宋" w:eastAsia="黑体"/>
          <w:color w:val="auto"/>
          <w:sz w:val="32"/>
        </w:rPr>
        <w:t>第四条 项目工期</w:t>
      </w:r>
      <w:bookmarkEnd w:id="5"/>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4.1本项目工期为：【】</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至【】</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5"/>
          <w:rFonts w:ascii="仿宋" w:hAnsi="仿宋" w:eastAsia="黑体"/>
          <w:color w:val="auto"/>
          <w:sz w:val="32"/>
        </w:rPr>
      </w:pPr>
      <w:bookmarkStart w:id="6" w:name="_Toc24707259"/>
      <w:r>
        <w:rPr>
          <w:rStyle w:val="15"/>
          <w:rFonts w:hint="eastAsia" w:ascii="仿宋" w:hAnsi="仿宋" w:eastAsia="黑体"/>
          <w:color w:val="auto"/>
          <w:sz w:val="32"/>
        </w:rPr>
        <w:t>第五条  履约担保、质量保证</w:t>
      </w:r>
      <w:bookmarkEnd w:id="6"/>
    </w:p>
    <w:p>
      <w:pPr>
        <w:pStyle w:val="12"/>
        <w:ind w:firstLine="600"/>
        <w:rPr>
          <w:rStyle w:val="15"/>
          <w:rFonts w:ascii="仿宋_GB2312" w:eastAsia="仿宋_GB2312"/>
          <w:color w:val="auto"/>
        </w:rPr>
      </w:pPr>
      <w:r>
        <w:rPr>
          <w:rStyle w:val="15"/>
          <w:rFonts w:hint="eastAsia" w:ascii="仿宋_GB2312" w:eastAsia="仿宋_GB2312"/>
          <w:color w:val="auto"/>
        </w:rPr>
        <w:t>5.1乙方应在</w:t>
      </w:r>
      <w:r>
        <w:rPr>
          <w:rStyle w:val="15"/>
          <w:rFonts w:hint="eastAsia" w:ascii="仿宋_GB2312" w:hAnsi="方正仿宋_GBK" w:eastAsia="仿宋_GB2312" w:cs="方正仿宋_GBK"/>
          <w:color w:val="auto"/>
          <w:u w:val="single"/>
        </w:rPr>
        <w:t>中标通知书发出后   日内</w:t>
      </w:r>
      <w:r>
        <w:rPr>
          <w:rStyle w:val="15"/>
          <w:rFonts w:hint="eastAsia" w:ascii="仿宋_GB2312" w:eastAsia="仿宋_GB2312"/>
          <w:color w:val="auto"/>
        </w:rPr>
        <w:t xml:space="preserve">向甲方支付 </w:t>
      </w:r>
      <w:r>
        <w:rPr>
          <w:rStyle w:val="15"/>
          <w:rFonts w:hint="eastAsia" w:ascii="仿宋_GB2312" w:hAnsi="Times New Roman" w:eastAsia="仿宋_GB2312" w:cs="Times New Roman"/>
          <w:color w:val="auto"/>
        </w:rPr>
        <w:t>__________</w:t>
      </w:r>
      <w:r>
        <w:rPr>
          <w:rStyle w:val="15"/>
          <w:rFonts w:hint="eastAsia" w:ascii="仿宋_GB2312" w:eastAsia="仿宋_GB2312"/>
          <w:color w:val="auto"/>
        </w:rPr>
        <w:t>的履约保证金，作为履行本合同之担保，甲方应在项目验收合格后无息退还。</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5.2 履</w:t>
      </w:r>
      <w:r>
        <w:rPr>
          <w:rStyle w:val="15"/>
          <w:rFonts w:hint="eastAsia" w:ascii="仿宋_GB2312" w:eastAsia="仿宋_GB2312"/>
          <w:color w:val="auto"/>
        </w:rPr>
        <w:t>约保证金应由乙方名义开立的账户支付到甲方账户，否则视为未支付，甲方有权追究乙方逾期付款责任。</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 xml:space="preserve">5.3 </w:t>
      </w:r>
      <w:r>
        <w:rPr>
          <w:rStyle w:val="15"/>
          <w:rFonts w:hint="eastAsia" w:ascii="仿宋_GB2312" w:eastAsia="仿宋_GB2312"/>
          <w:color w:val="auto"/>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12"/>
        <w:ind w:firstLine="600"/>
        <w:rPr>
          <w:rStyle w:val="15"/>
          <w:rFonts w:ascii="仿宋_GB2312" w:eastAsia="仿宋_GB2312"/>
          <w:color w:val="auto"/>
        </w:rPr>
      </w:pPr>
      <w:r>
        <w:rPr>
          <w:rStyle w:val="15"/>
          <w:rFonts w:hint="eastAsia" w:ascii="仿宋_GB2312" w:eastAsia="仿宋_GB2312"/>
          <w:color w:val="auto"/>
        </w:rPr>
        <w:t>5.4项目质量保证期为：</w:t>
      </w:r>
      <w:r>
        <w:rPr>
          <w:rStyle w:val="15"/>
          <w:rFonts w:hint="eastAsia" w:ascii="仿宋_GB2312" w:eastAsia="仿宋_GB2312"/>
          <w:color w:val="auto"/>
          <w:u w:val="single"/>
        </w:rPr>
        <w:t xml:space="preserve">    </w:t>
      </w:r>
      <w:r>
        <w:rPr>
          <w:rStyle w:val="15"/>
          <w:rFonts w:hint="eastAsia" w:ascii="仿宋_GB2312" w:eastAsia="仿宋_GB2312"/>
          <w:color w:val="auto"/>
        </w:rPr>
        <w:t>月，自项目验收合格之日起算，质保期内出现与本项目有关或本项目引起的故障或异常，在接到甲方通知后，乙方需派专业技术人员在</w:t>
      </w:r>
      <w:r>
        <w:rPr>
          <w:rStyle w:val="15"/>
          <w:rFonts w:hint="eastAsia" w:ascii="仿宋_GB2312" w:eastAsia="仿宋_GB2312"/>
          <w:color w:val="auto"/>
          <w:u w:val="single"/>
        </w:rPr>
        <w:t xml:space="preserve">   </w:t>
      </w:r>
      <w:r>
        <w:rPr>
          <w:rStyle w:val="15"/>
          <w:rFonts w:hint="eastAsia" w:ascii="仿宋_GB2312" w:eastAsia="仿宋_GB2312"/>
          <w:color w:val="auto"/>
        </w:rPr>
        <w:t>小时内赶到现场处理,若未及时响应，每次扣尾款的</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4"/>
        <w:ind w:firstLine="640"/>
        <w:rPr>
          <w:rStyle w:val="15"/>
          <w:rFonts w:ascii="仿宋" w:hAnsi="仿宋" w:eastAsia="黑体"/>
          <w:color w:val="auto"/>
          <w:sz w:val="32"/>
        </w:rPr>
      </w:pPr>
      <w:bookmarkStart w:id="7" w:name="_Toc24707260"/>
      <w:r>
        <w:rPr>
          <w:rStyle w:val="15"/>
          <w:rFonts w:hint="eastAsia" w:ascii="仿宋" w:hAnsi="仿宋" w:eastAsia="黑体"/>
          <w:color w:val="auto"/>
          <w:sz w:val="32"/>
        </w:rPr>
        <w:t>第六条  合同价款</w:t>
      </w:r>
      <w:bookmarkEnd w:id="7"/>
    </w:p>
    <w:p>
      <w:pPr>
        <w:pStyle w:val="12"/>
        <w:ind w:firstLine="600"/>
        <w:rPr>
          <w:color w:val="auto"/>
        </w:rPr>
      </w:pPr>
      <w:r>
        <w:rPr>
          <w:rStyle w:val="15"/>
          <w:rFonts w:hint="eastAsia" w:ascii="仿宋_GB2312" w:hAnsi="方正仿宋_GBK" w:eastAsia="仿宋_GB2312" w:cs="方正仿宋_GBK"/>
          <w:color w:val="auto"/>
        </w:rPr>
        <w:t>合同</w:t>
      </w:r>
      <w:r>
        <w:rPr>
          <w:rStyle w:val="15"/>
          <w:rFonts w:hint="eastAsia" w:ascii="仿宋_GB2312" w:eastAsia="仿宋_GB2312"/>
          <w:color w:val="auto"/>
        </w:rPr>
        <w:t>金额（不含增值税）</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）；含税金额</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w:t>
      </w:r>
      <w:r>
        <w:rPr>
          <w:rStyle w:val="15"/>
          <w:rFonts w:hint="eastAsia" w:ascii="仿宋_GB2312" w:hAnsi="方正仿宋_GBK" w:eastAsia="仿宋_GB2312" w:cs="方正仿宋_GBK"/>
          <w:color w:val="auto"/>
        </w:rPr>
        <w:t>增值税</w:t>
      </w:r>
      <w:r>
        <w:rPr>
          <w:rStyle w:val="15"/>
          <w:rFonts w:hint="eastAsia" w:ascii="仿宋_GB2312" w:eastAsia="仿宋_GB2312"/>
          <w:color w:val="auto"/>
        </w:rPr>
        <w:t>税率为%。</w:t>
      </w:r>
      <w:r>
        <w:rPr>
          <w:rStyle w:val="15"/>
          <w:rFonts w:hint="eastAsia" w:ascii="仿宋_GB2312" w:eastAsia="仿宋_GB2312"/>
          <w:color w:val="auto"/>
        </w:rPr>
        <w:t>本合同价格为</w:t>
      </w:r>
      <w:r>
        <w:rPr>
          <w:rFonts w:hint="eastAsia"/>
          <w:color w:val="auto"/>
        </w:rPr>
        <w:t xml:space="preserve"> “总价包干”，包括但不限于材料购买、人工、运输、保险、风险措施费用等一切与项目内容相关的费用。</w:t>
      </w:r>
    </w:p>
    <w:p>
      <w:pPr>
        <w:pStyle w:val="4"/>
        <w:ind w:firstLine="640"/>
        <w:rPr>
          <w:rStyle w:val="15"/>
          <w:rFonts w:ascii="仿宋" w:hAnsi="仿宋" w:eastAsia="黑体"/>
          <w:color w:val="auto"/>
          <w:sz w:val="32"/>
        </w:rPr>
      </w:pPr>
      <w:bookmarkStart w:id="8" w:name="_Toc24707261"/>
      <w:r>
        <w:rPr>
          <w:rStyle w:val="15"/>
          <w:rFonts w:hint="eastAsia" w:ascii="仿宋" w:hAnsi="仿宋" w:eastAsia="黑体"/>
          <w:color w:val="auto"/>
          <w:sz w:val="32"/>
        </w:rPr>
        <w:t>第七条 付款方式</w:t>
      </w:r>
      <w:bookmarkEnd w:id="8"/>
    </w:p>
    <w:p>
      <w:pPr>
        <w:pStyle w:val="12"/>
        <w:ind w:firstLine="600"/>
        <w:rPr>
          <w:rStyle w:val="15"/>
          <w:rFonts w:ascii="仿宋_GB2312" w:eastAsia="仿宋_GB2312"/>
          <w:color w:val="auto"/>
        </w:rPr>
      </w:pPr>
      <w:r>
        <w:rPr>
          <w:rStyle w:val="15"/>
          <w:rFonts w:hint="eastAsia" w:ascii="仿宋_GB2312" w:eastAsia="仿宋_GB2312"/>
          <w:color w:val="auto"/>
        </w:rPr>
        <w:t>7.1项目完工验收合格后，乙方</w:t>
      </w:r>
      <w:r>
        <w:rPr>
          <w:rStyle w:val="15"/>
          <w:rFonts w:hint="eastAsia" w:ascii="仿宋_GB2312" w:hAnsi="方正仿宋_GBK" w:eastAsia="仿宋_GB2312" w:cs="方正仿宋_GBK"/>
          <w:color w:val="auto"/>
        </w:rPr>
        <w:t>向甲方开具合同金额的正规增值税发票。甲方在收到</w:t>
      </w:r>
      <w:r>
        <w:rPr>
          <w:rStyle w:val="15"/>
          <w:rFonts w:hint="eastAsia" w:ascii="仿宋_GB2312" w:eastAsia="仿宋_GB2312"/>
          <w:color w:val="auto"/>
        </w:rPr>
        <w:t>增值税发票后30个工作日内，向乙方支付合同价款的</w:t>
      </w:r>
      <w:r>
        <w:rPr>
          <w:rStyle w:val="15"/>
          <w:rFonts w:hint="eastAsia" w:ascii="仿宋_GB2312" w:eastAsia="仿宋_GB2312"/>
          <w:color w:val="auto"/>
          <w:u w:val="single"/>
        </w:rPr>
        <w:t xml:space="preserve">   </w:t>
      </w:r>
      <w:r>
        <w:rPr>
          <w:rStyle w:val="15"/>
          <w:rFonts w:hint="eastAsia" w:ascii="仿宋_GB2312" w:eastAsia="仿宋_GB2312"/>
          <w:color w:val="auto"/>
        </w:rPr>
        <w:t>％，剩余</w:t>
      </w:r>
      <w:r>
        <w:rPr>
          <w:rStyle w:val="15"/>
          <w:rFonts w:hint="eastAsia" w:ascii="仿宋_GB2312" w:eastAsia="仿宋_GB2312"/>
          <w:color w:val="auto"/>
          <w:u w:val="single"/>
        </w:rPr>
        <w:t xml:space="preserve">  </w:t>
      </w:r>
      <w:r>
        <w:rPr>
          <w:rStyle w:val="15"/>
          <w:rFonts w:hint="eastAsia" w:ascii="仿宋_GB2312" w:eastAsia="仿宋_GB2312"/>
          <w:color w:val="auto"/>
        </w:rPr>
        <w:t>％的余款在质量保证期届满且无问题后30个工作日内无息支付。</w:t>
      </w:r>
    </w:p>
    <w:p>
      <w:pPr>
        <w:pStyle w:val="12"/>
        <w:ind w:firstLine="600"/>
        <w:rPr>
          <w:rStyle w:val="16"/>
          <w:color w:val="auto"/>
        </w:rPr>
      </w:pPr>
      <w:r>
        <w:rPr>
          <w:rStyle w:val="16"/>
          <w:rFonts w:hint="eastAsia"/>
          <w:color w:val="auto"/>
        </w:rPr>
        <w:t>如果乙方提供增值税普通发票，甲方支付金额为不含增值税金额；如果乙方提供增值税专用发票，甲方支付金额</w:t>
      </w:r>
      <w:r>
        <w:rPr>
          <w:rStyle w:val="16"/>
          <w:color w:val="auto"/>
        </w:rPr>
        <w:t>=不含增值税金额+增值税税额。</w:t>
      </w:r>
    </w:p>
    <w:p>
      <w:pPr>
        <w:pStyle w:val="12"/>
        <w:ind w:firstLine="600"/>
        <w:rPr>
          <w:rStyle w:val="15"/>
          <w:rFonts w:ascii="仿宋_GB2312" w:eastAsia="仿宋_GB2312"/>
          <w:color w:val="auto"/>
        </w:rPr>
      </w:pPr>
      <w:r>
        <w:rPr>
          <w:rStyle w:val="15"/>
          <w:rFonts w:hint="eastAsia" w:ascii="仿宋_GB2312" w:eastAsia="仿宋_GB2312"/>
          <w:color w:val="auto"/>
        </w:rPr>
        <w:t>7.2 支付方式：银行转账。</w:t>
      </w:r>
    </w:p>
    <w:p>
      <w:pPr>
        <w:pStyle w:val="12"/>
        <w:ind w:firstLine="600"/>
        <w:rPr>
          <w:rStyle w:val="15"/>
          <w:rFonts w:ascii="仿宋_GB2312" w:eastAsia="仿宋_GB2312"/>
          <w:color w:val="auto"/>
        </w:rPr>
      </w:pPr>
      <w:r>
        <w:rPr>
          <w:rStyle w:val="15"/>
          <w:rFonts w:hint="eastAsia" w:ascii="仿宋_GB2312" w:eastAsia="仿宋_GB2312"/>
          <w:color w:val="auto"/>
        </w:rPr>
        <w:t>7.3 乙方帐户信息：</w:t>
      </w:r>
    </w:p>
    <w:p>
      <w:pPr>
        <w:pStyle w:val="12"/>
        <w:ind w:firstLine="600"/>
        <w:rPr>
          <w:rStyle w:val="15"/>
          <w:rFonts w:ascii="仿宋_GB2312" w:eastAsia="仿宋_GB2312"/>
          <w:color w:val="auto"/>
        </w:rPr>
      </w:pPr>
      <w:r>
        <w:rPr>
          <w:rStyle w:val="15"/>
          <w:rFonts w:hint="eastAsia" w:ascii="仿宋_GB2312" w:eastAsia="仿宋_GB2312"/>
          <w:color w:val="auto"/>
        </w:rPr>
        <w:t>开户行：</w:t>
      </w:r>
    </w:p>
    <w:p>
      <w:pPr>
        <w:pStyle w:val="12"/>
        <w:ind w:firstLine="600"/>
        <w:rPr>
          <w:rStyle w:val="15"/>
          <w:rFonts w:ascii="仿宋_GB2312" w:eastAsia="仿宋_GB2312"/>
          <w:color w:val="auto"/>
        </w:rPr>
      </w:pPr>
      <w:r>
        <w:rPr>
          <w:rStyle w:val="15"/>
          <w:rFonts w:hint="eastAsia" w:ascii="仿宋_GB2312" w:eastAsia="仿宋_GB2312"/>
          <w:color w:val="auto"/>
        </w:rPr>
        <w:t>账号：</w:t>
      </w:r>
    </w:p>
    <w:p>
      <w:pPr>
        <w:pStyle w:val="12"/>
        <w:ind w:firstLine="600"/>
        <w:rPr>
          <w:rStyle w:val="15"/>
          <w:rFonts w:ascii="仿宋_GB2312" w:eastAsia="仿宋_GB2312"/>
          <w:color w:val="auto"/>
        </w:rPr>
      </w:pPr>
      <w:r>
        <w:rPr>
          <w:rStyle w:val="15"/>
          <w:rFonts w:hint="eastAsia" w:ascii="仿宋_GB2312" w:eastAsia="仿宋_GB2312"/>
          <w:color w:val="auto"/>
        </w:rPr>
        <w:t>户名：</w:t>
      </w:r>
    </w:p>
    <w:p>
      <w:pPr>
        <w:pStyle w:val="4"/>
        <w:ind w:firstLine="640"/>
        <w:rPr>
          <w:rStyle w:val="15"/>
          <w:rFonts w:ascii="仿宋" w:hAnsi="仿宋" w:eastAsia="黑体"/>
          <w:color w:val="auto"/>
          <w:sz w:val="32"/>
        </w:rPr>
      </w:pPr>
      <w:bookmarkStart w:id="9" w:name="_Toc24707262"/>
      <w:r>
        <w:rPr>
          <w:rStyle w:val="15"/>
          <w:rFonts w:hint="eastAsia" w:ascii="仿宋" w:hAnsi="仿宋" w:eastAsia="黑体"/>
          <w:color w:val="auto"/>
          <w:sz w:val="32"/>
        </w:rPr>
        <w:t>第八条  承揽要求</w:t>
      </w:r>
      <w:bookmarkEnd w:id="9"/>
    </w:p>
    <w:p>
      <w:pPr>
        <w:pStyle w:val="12"/>
        <w:ind w:firstLine="600"/>
        <w:rPr>
          <w:rStyle w:val="15"/>
          <w:rFonts w:ascii="仿宋_GB2312" w:eastAsia="仿宋_GB2312"/>
          <w:color w:val="auto"/>
        </w:rPr>
      </w:pPr>
      <w:r>
        <w:rPr>
          <w:rStyle w:val="15"/>
          <w:rFonts w:hint="eastAsia" w:ascii="仿宋_GB2312" w:eastAsia="仿宋_GB2312"/>
          <w:color w:val="auto"/>
        </w:rPr>
        <w:t>8.1乙方工作时间的要求</w:t>
      </w:r>
      <w:r>
        <w:rPr>
          <w:rStyle w:val="15"/>
          <w:rFonts w:hint="eastAsia" w:ascii="仿宋_GB2312" w:eastAsia="仿宋_GB2312"/>
          <w:color w:val="auto"/>
          <w:u w:val="single"/>
        </w:rPr>
        <w:t xml:space="preserve">：                          </w:t>
      </w:r>
      <w:r>
        <w:rPr>
          <w:rStyle w:val="15"/>
          <w:rFonts w:hint="eastAsia" w:ascii="仿宋_GB2312" w:eastAsia="仿宋_GB2312"/>
          <w:color w:val="auto"/>
        </w:rPr>
        <w:t xml:space="preserve"> ；</w:t>
      </w:r>
    </w:p>
    <w:p>
      <w:pPr>
        <w:pStyle w:val="12"/>
        <w:ind w:firstLine="600"/>
        <w:rPr>
          <w:rStyle w:val="15"/>
          <w:rFonts w:ascii="仿宋_GB2312" w:eastAsia="仿宋_GB2312"/>
          <w:color w:val="auto"/>
        </w:rPr>
      </w:pPr>
      <w:r>
        <w:rPr>
          <w:rStyle w:val="15"/>
          <w:rFonts w:hint="eastAsia" w:ascii="仿宋_GB2312" w:eastAsia="仿宋_GB2312"/>
          <w:color w:val="auto"/>
        </w:rPr>
        <w:t>8.2办理证件的要求</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12"/>
        <w:ind w:firstLine="600"/>
        <w:rPr>
          <w:rStyle w:val="15"/>
          <w:rFonts w:ascii="仿宋_GB2312" w:eastAsia="仿宋_GB2312"/>
          <w:color w:val="auto"/>
        </w:rPr>
      </w:pPr>
      <w:r>
        <w:rPr>
          <w:rStyle w:val="15"/>
          <w:rFonts w:hint="eastAsia" w:ascii="仿宋_GB2312" w:eastAsia="仿宋_GB2312"/>
          <w:color w:val="auto"/>
        </w:rPr>
        <w:t>8.3 项目所需材料的提供和使用由</w:t>
      </w:r>
      <w:r>
        <w:rPr>
          <w:rStyle w:val="15"/>
          <w:rFonts w:hint="eastAsia" w:ascii="仿宋_GB2312" w:eastAsia="仿宋_GB2312"/>
          <w:color w:val="auto"/>
          <w:u w:val="single"/>
        </w:rPr>
        <w:t xml:space="preserve">                </w:t>
      </w:r>
      <w:r>
        <w:rPr>
          <w:rStyle w:val="15"/>
          <w:rFonts w:hint="eastAsia" w:ascii="仿宋_GB2312" w:eastAsia="仿宋_GB2312"/>
          <w:color w:val="auto"/>
        </w:rPr>
        <w:t>负责；</w:t>
      </w:r>
    </w:p>
    <w:p>
      <w:pPr>
        <w:pStyle w:val="12"/>
        <w:ind w:firstLine="600"/>
        <w:rPr>
          <w:rStyle w:val="15"/>
          <w:rFonts w:ascii="仿宋_GB2312" w:eastAsia="仿宋_GB2312"/>
          <w:color w:val="auto"/>
        </w:rPr>
      </w:pPr>
      <w:r>
        <w:rPr>
          <w:rStyle w:val="15"/>
          <w:rFonts w:hint="eastAsia" w:ascii="仿宋_GB2312" w:eastAsia="仿宋_GB2312"/>
          <w:color w:val="auto"/>
        </w:rPr>
        <w:t>8.4 未经甲方书面同意，乙方不得擅自改变合同约定材料，也不得转包；</w:t>
      </w:r>
    </w:p>
    <w:p>
      <w:pPr>
        <w:pStyle w:val="12"/>
        <w:ind w:firstLine="600"/>
        <w:rPr>
          <w:rStyle w:val="15"/>
          <w:rFonts w:ascii="仿宋_GB2312" w:eastAsia="仿宋_GB2312"/>
          <w:color w:val="auto"/>
        </w:rPr>
      </w:pPr>
      <w:r>
        <w:rPr>
          <w:rStyle w:val="15"/>
          <w:rFonts w:hint="eastAsia" w:ascii="仿宋_GB2312" w:eastAsia="仿宋_GB2312"/>
          <w:color w:val="auto"/>
        </w:rPr>
        <w:t>8.5 其它要求：</w:t>
      </w:r>
    </w:p>
    <w:p>
      <w:pPr>
        <w:pStyle w:val="4"/>
        <w:ind w:firstLine="640"/>
        <w:rPr>
          <w:rStyle w:val="15"/>
          <w:rFonts w:ascii="仿宋" w:hAnsi="仿宋" w:eastAsia="黑体"/>
          <w:color w:val="auto"/>
          <w:sz w:val="32"/>
        </w:rPr>
      </w:pPr>
      <w:bookmarkStart w:id="10" w:name="_Toc24707263"/>
      <w:r>
        <w:rPr>
          <w:rStyle w:val="15"/>
          <w:rFonts w:hint="eastAsia" w:ascii="仿宋" w:hAnsi="仿宋" w:eastAsia="黑体"/>
          <w:color w:val="auto"/>
          <w:sz w:val="32"/>
        </w:rPr>
        <w:t>第九条  双方的权利与义务</w:t>
      </w:r>
      <w:bookmarkEnd w:id="10"/>
    </w:p>
    <w:p>
      <w:pPr>
        <w:pStyle w:val="14"/>
        <w:shd w:val="clear" w:color="auto" w:fill="auto"/>
        <w:spacing w:before="0" w:after="120" w:line="360" w:lineRule="auto"/>
        <w:ind w:firstLine="600" w:firstLineChars="200"/>
        <w:jc w:val="both"/>
        <w:outlineLvl w:val="2"/>
        <w:rPr>
          <w:rStyle w:val="15"/>
          <w:rFonts w:ascii="黑体" w:hAnsi="仿宋" w:eastAsia="黑体"/>
          <w:color w:val="auto"/>
          <w:szCs w:val="24"/>
          <w:lang w:val="zh-CN"/>
        </w:rPr>
      </w:pPr>
      <w:bookmarkStart w:id="11" w:name="_Toc24707264"/>
      <w:r>
        <w:rPr>
          <w:rStyle w:val="15"/>
          <w:rFonts w:hint="eastAsia" w:ascii="黑体" w:hAnsi="仿宋" w:eastAsia="黑体"/>
          <w:color w:val="auto"/>
          <w:szCs w:val="24"/>
        </w:rPr>
        <w:t>9</w:t>
      </w:r>
      <w:r>
        <w:rPr>
          <w:rStyle w:val="15"/>
          <w:rFonts w:hint="eastAsia" w:ascii="黑体" w:hAnsi="仿宋" w:eastAsia="黑体"/>
          <w:color w:val="auto"/>
          <w:szCs w:val="24"/>
          <w:lang w:val="zh-CN"/>
        </w:rPr>
        <w:t>.1甲方权责：</w:t>
      </w:r>
      <w:bookmarkEnd w:id="11"/>
    </w:p>
    <w:p>
      <w:pPr>
        <w:pStyle w:val="12"/>
        <w:ind w:firstLine="600"/>
        <w:rPr>
          <w:rStyle w:val="15"/>
          <w:rFonts w:ascii="仿宋_GB2312" w:eastAsia="仿宋_GB2312"/>
          <w:color w:val="auto"/>
        </w:rPr>
      </w:pPr>
      <w:r>
        <w:rPr>
          <w:rStyle w:val="15"/>
          <w:rFonts w:hint="eastAsia" w:ascii="仿宋_GB2312" w:eastAsia="仿宋_GB2312"/>
          <w:color w:val="auto"/>
        </w:rPr>
        <w:t>9.1.1甲方负责按照约定的付款方式向乙方支付承揽费用；</w:t>
      </w:r>
    </w:p>
    <w:p>
      <w:pPr>
        <w:pStyle w:val="12"/>
        <w:ind w:firstLine="600"/>
        <w:rPr>
          <w:rStyle w:val="15"/>
          <w:rFonts w:ascii="仿宋_GB2312" w:eastAsia="仿宋_GB2312"/>
          <w:color w:val="auto"/>
        </w:rPr>
      </w:pPr>
      <w:r>
        <w:rPr>
          <w:rStyle w:val="15"/>
          <w:rFonts w:hint="eastAsia" w:ascii="仿宋_GB2312" w:eastAsia="仿宋_GB2312"/>
          <w:color w:val="auto"/>
        </w:rPr>
        <w:t>9.1.2对乙方实施监督，并有权对乙方提出意见和建议；</w:t>
      </w:r>
    </w:p>
    <w:p>
      <w:pPr>
        <w:pStyle w:val="12"/>
        <w:ind w:firstLine="600"/>
        <w:rPr>
          <w:rStyle w:val="15"/>
          <w:rFonts w:ascii="仿宋_GB2312" w:eastAsia="仿宋_GB2312"/>
          <w:color w:val="auto"/>
        </w:rPr>
      </w:pPr>
      <w:r>
        <w:rPr>
          <w:rStyle w:val="15"/>
          <w:rFonts w:hint="eastAsia" w:ascii="仿宋_GB2312" w:eastAsia="仿宋_GB2312"/>
          <w:color w:val="auto"/>
        </w:rPr>
        <w:t>9.1.3 对乙方的承揽工作提供必要的、合理的协助工作；</w:t>
      </w:r>
    </w:p>
    <w:p>
      <w:pPr>
        <w:pStyle w:val="12"/>
        <w:ind w:firstLine="600"/>
        <w:rPr>
          <w:rStyle w:val="15"/>
          <w:rFonts w:ascii="仿宋_GB2312" w:eastAsia="仿宋_GB2312"/>
          <w:color w:val="auto"/>
        </w:rPr>
      </w:pPr>
      <w:r>
        <w:rPr>
          <w:rStyle w:val="15"/>
          <w:rFonts w:hint="eastAsia" w:ascii="仿宋_GB2312" w:eastAsia="仿宋_GB2312"/>
          <w:color w:val="auto"/>
        </w:rPr>
        <w:t>9.1.4甲方有权从履约保证金或未付费用中抵扣相当于违约金和滞纳金数额的款项。</w:t>
      </w:r>
    </w:p>
    <w:p>
      <w:pPr>
        <w:pStyle w:val="12"/>
        <w:ind w:firstLine="600"/>
        <w:rPr>
          <w:rStyle w:val="15"/>
          <w:rFonts w:ascii="仿宋_GB2312" w:eastAsia="仿宋_GB2312"/>
          <w:color w:val="auto"/>
        </w:rPr>
      </w:pPr>
      <w:r>
        <w:rPr>
          <w:rStyle w:val="15"/>
          <w:rFonts w:hint="eastAsia" w:ascii="仿宋_GB2312" w:eastAsia="仿宋_GB2312"/>
          <w:color w:val="auto"/>
        </w:rPr>
        <w:t>9.1.5 ……</w:t>
      </w:r>
    </w:p>
    <w:p>
      <w:pPr>
        <w:pStyle w:val="14"/>
        <w:shd w:val="clear" w:color="auto" w:fill="auto"/>
        <w:spacing w:before="0" w:after="120" w:line="360" w:lineRule="auto"/>
        <w:ind w:firstLine="600" w:firstLineChars="200"/>
        <w:jc w:val="both"/>
        <w:outlineLvl w:val="2"/>
        <w:rPr>
          <w:rStyle w:val="15"/>
          <w:rFonts w:ascii="黑体" w:hAnsi="仿宋" w:eastAsia="黑体"/>
          <w:color w:val="auto"/>
          <w:szCs w:val="24"/>
          <w:lang w:val="zh-CN"/>
        </w:rPr>
      </w:pPr>
      <w:bookmarkStart w:id="12" w:name="_Toc24707265"/>
      <w:r>
        <w:rPr>
          <w:rStyle w:val="15"/>
          <w:rFonts w:hint="eastAsia" w:ascii="黑体" w:hAnsi="仿宋" w:eastAsia="黑体"/>
          <w:color w:val="auto"/>
          <w:szCs w:val="24"/>
          <w:lang w:val="zh-CN"/>
        </w:rPr>
        <w:t>9.2乙方权责：</w:t>
      </w:r>
      <w:bookmarkEnd w:id="12"/>
    </w:p>
    <w:p>
      <w:pPr>
        <w:pStyle w:val="12"/>
        <w:ind w:firstLine="600"/>
        <w:rPr>
          <w:rStyle w:val="15"/>
          <w:rFonts w:ascii="仿宋_GB2312" w:eastAsia="仿宋_GB2312"/>
          <w:color w:val="auto"/>
        </w:rPr>
      </w:pPr>
      <w:r>
        <w:rPr>
          <w:rStyle w:val="15"/>
          <w:rFonts w:hint="eastAsia" w:ascii="仿宋_GB2312" w:eastAsia="仿宋_GB2312"/>
          <w:color w:val="auto"/>
        </w:rPr>
        <w:t>9.2.1服从甲方监督，遵守重庆江北国际机场空防安全的有关制度及重庆江北国际机场的各类规定。</w:t>
      </w:r>
    </w:p>
    <w:p>
      <w:pPr>
        <w:pStyle w:val="12"/>
        <w:ind w:firstLine="600"/>
        <w:rPr>
          <w:rStyle w:val="15"/>
          <w:rFonts w:ascii="仿宋_GB2312" w:eastAsia="仿宋_GB2312"/>
          <w:color w:val="auto"/>
        </w:rPr>
      </w:pPr>
      <w:r>
        <w:rPr>
          <w:rStyle w:val="15"/>
          <w:rFonts w:hint="eastAsia" w:ascii="仿宋_GB2312" w:eastAsia="仿宋_GB2312"/>
          <w:color w:val="auto"/>
        </w:rPr>
        <w:t>9.2.2负责组织该项目的实施，并负责项目实施中的一切施工安全、第三方安全、人身安全和消防安全。</w:t>
      </w:r>
    </w:p>
    <w:p>
      <w:pPr>
        <w:pStyle w:val="12"/>
        <w:ind w:firstLine="600"/>
        <w:rPr>
          <w:rStyle w:val="15"/>
          <w:rFonts w:ascii="仿宋_GB2312" w:eastAsia="仿宋_GB2312"/>
          <w:color w:val="auto"/>
        </w:rPr>
      </w:pPr>
      <w:r>
        <w:rPr>
          <w:rStyle w:val="15"/>
          <w:rFonts w:hint="eastAsia" w:ascii="仿宋_GB2312" w:eastAsia="仿宋_GB2312"/>
          <w:color w:val="auto"/>
        </w:rPr>
        <w:t>9.2.3遵守有关安全规则，负责现场人员安全，排除现场危险隐患，提供安全设施。</w:t>
      </w:r>
    </w:p>
    <w:p>
      <w:pPr>
        <w:pStyle w:val="12"/>
        <w:ind w:firstLine="600"/>
        <w:rPr>
          <w:rStyle w:val="15"/>
          <w:rFonts w:ascii="仿宋_GB2312" w:eastAsia="仿宋_GB2312"/>
          <w:color w:val="auto"/>
        </w:rPr>
      </w:pPr>
      <w:r>
        <w:rPr>
          <w:rStyle w:val="15"/>
          <w:rFonts w:hint="eastAsia" w:ascii="仿宋_GB2312" w:eastAsia="仿宋_GB2312"/>
          <w:color w:val="auto"/>
        </w:rPr>
        <w:t>9.2.4按期完工，提出验收申请，并参与成果验收工作。</w:t>
      </w:r>
    </w:p>
    <w:p>
      <w:pPr>
        <w:pStyle w:val="12"/>
        <w:ind w:firstLine="600"/>
        <w:rPr>
          <w:color w:val="auto"/>
        </w:rPr>
      </w:pPr>
      <w:r>
        <w:rPr>
          <w:rStyle w:val="15"/>
          <w:rFonts w:hint="eastAsia" w:ascii="仿宋_GB2312" w:eastAsia="仿宋_GB2312"/>
          <w:color w:val="auto"/>
        </w:rPr>
        <w:t>9.2.5</w:t>
      </w:r>
      <w:r>
        <w:rPr>
          <w:rFonts w:hint="eastAsia"/>
          <w:color w:val="auto"/>
        </w:rPr>
        <w:t>在履行本合同的过程中乙方若造成乙方工作人员、甲方或第三方人身、财产损害的，乙方应承担全部责任。</w:t>
      </w:r>
    </w:p>
    <w:p>
      <w:pPr>
        <w:pStyle w:val="12"/>
        <w:ind w:firstLine="600"/>
        <w:rPr>
          <w:rStyle w:val="15"/>
          <w:rFonts w:ascii="仿宋_GB2312" w:eastAsia="仿宋_GB2312"/>
          <w:color w:val="auto"/>
        </w:rPr>
      </w:pPr>
      <w:r>
        <w:rPr>
          <w:rStyle w:val="15"/>
          <w:rFonts w:hint="eastAsia" w:ascii="仿宋_GB2312" w:eastAsia="仿宋_GB2312"/>
          <w:color w:val="auto"/>
        </w:rPr>
        <w:t>9.2.6……</w:t>
      </w:r>
    </w:p>
    <w:p>
      <w:pPr>
        <w:pStyle w:val="4"/>
        <w:ind w:firstLine="640"/>
        <w:rPr>
          <w:rStyle w:val="15"/>
          <w:rFonts w:ascii="仿宋" w:hAnsi="仿宋" w:eastAsia="黑体"/>
          <w:color w:val="auto"/>
          <w:sz w:val="32"/>
        </w:rPr>
      </w:pPr>
      <w:bookmarkStart w:id="13" w:name="_Toc24707266"/>
      <w:r>
        <w:rPr>
          <w:rStyle w:val="15"/>
          <w:rFonts w:hint="eastAsia" w:ascii="仿宋" w:hAnsi="仿宋" w:eastAsia="黑体"/>
          <w:color w:val="auto"/>
          <w:sz w:val="32"/>
        </w:rPr>
        <w:t>第十条  成果验收标准和方法</w:t>
      </w:r>
      <w:bookmarkEnd w:id="13"/>
    </w:p>
    <w:p>
      <w:pPr>
        <w:pStyle w:val="12"/>
        <w:ind w:left="420" w:leftChars="200" w:firstLine="0" w:firstLineChars="0"/>
        <w:rPr>
          <w:rStyle w:val="15"/>
          <w:rFonts w:ascii="仿宋_GB2312" w:eastAsia="仿宋_GB2312"/>
          <w:color w:val="auto"/>
        </w:rPr>
      </w:pPr>
      <w:r>
        <w:rPr>
          <w:rStyle w:val="15"/>
          <w:rFonts w:hint="eastAsia" w:ascii="仿宋_GB2312" w:eastAsia="仿宋_GB2312"/>
          <w:color w:val="auto"/>
        </w:rPr>
        <w:t>项目完工后，由乙方向甲方提出验收申请，甲方按</w:t>
      </w:r>
      <w:r>
        <w:rPr>
          <w:rFonts w:hint="eastAsia" w:hAnsi="Times New Roman"/>
          <w:color w:val="auto"/>
        </w:rPr>
        <w:t>________________________________</w:t>
      </w:r>
      <w:r>
        <w:rPr>
          <w:rStyle w:val="15"/>
          <w:rFonts w:hint="eastAsia" w:ascii="仿宋_GB2312" w:eastAsia="仿宋_GB2312"/>
          <w:color w:val="auto"/>
        </w:rPr>
        <w:t>进行验收。</w:t>
      </w:r>
    </w:p>
    <w:p>
      <w:pPr>
        <w:pStyle w:val="4"/>
        <w:ind w:firstLine="640"/>
        <w:rPr>
          <w:rStyle w:val="15"/>
          <w:rFonts w:ascii="仿宋" w:hAnsi="仿宋" w:eastAsia="黑体"/>
          <w:color w:val="auto"/>
          <w:sz w:val="32"/>
        </w:rPr>
      </w:pPr>
      <w:bookmarkStart w:id="14" w:name="_Toc24707267"/>
      <w:r>
        <w:rPr>
          <w:rStyle w:val="15"/>
          <w:rFonts w:hint="eastAsia" w:ascii="仿宋" w:hAnsi="仿宋" w:eastAsia="黑体"/>
          <w:color w:val="auto"/>
          <w:sz w:val="32"/>
        </w:rPr>
        <w:t>第十一条  知识产权</w:t>
      </w:r>
      <w:bookmarkEnd w:id="14"/>
    </w:p>
    <w:p>
      <w:pPr>
        <w:pStyle w:val="12"/>
        <w:ind w:firstLine="600"/>
        <w:rPr>
          <w:rStyle w:val="15"/>
          <w:rFonts w:ascii="仿宋_GB2312" w:eastAsia="仿宋_GB2312"/>
          <w:color w:val="auto"/>
        </w:rPr>
      </w:pPr>
      <w:r>
        <w:rPr>
          <w:rStyle w:val="15"/>
          <w:rFonts w:hint="eastAsia" w:ascii="仿宋_GB2312" w:eastAsia="仿宋_GB2312"/>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rPr>
      </w:pPr>
      <w:bookmarkStart w:id="15" w:name="_Toc24707268"/>
      <w:r>
        <w:rPr>
          <w:rFonts w:hint="eastAsia"/>
          <w:color w:val="auto"/>
        </w:rPr>
        <w:t>第十二条  违约责任</w:t>
      </w:r>
      <w:bookmarkEnd w:id="15"/>
    </w:p>
    <w:p>
      <w:pPr>
        <w:pStyle w:val="12"/>
        <w:ind w:firstLine="600"/>
        <w:rPr>
          <w:rStyle w:val="15"/>
          <w:rFonts w:ascii="仿宋_GB2312" w:eastAsia="仿宋_GB2312"/>
          <w:color w:val="auto"/>
        </w:rPr>
      </w:pPr>
      <w:r>
        <w:rPr>
          <w:rStyle w:val="15"/>
          <w:rFonts w:hint="eastAsia" w:ascii="仿宋_GB2312" w:eastAsia="仿宋_GB2312"/>
          <w:color w:val="auto"/>
        </w:rPr>
        <w:t>12.1</w:t>
      </w:r>
      <w:r>
        <w:rPr>
          <w:rFonts w:hint="eastAsia"/>
          <w:color w:val="auto"/>
        </w:rPr>
        <w:t>甲方未按本合同履约导致施工无法进行的，工期相应顺延。</w:t>
      </w:r>
    </w:p>
    <w:p>
      <w:pPr>
        <w:pStyle w:val="12"/>
        <w:ind w:firstLine="600"/>
        <w:rPr>
          <w:rStyle w:val="15"/>
          <w:rFonts w:ascii="仿宋_GB2312" w:eastAsia="仿宋_GB2312"/>
          <w:color w:val="auto"/>
        </w:rPr>
      </w:pPr>
      <w:r>
        <w:rPr>
          <w:rFonts w:hint="eastAsia"/>
          <w:color w:val="auto"/>
        </w:rPr>
        <w:t>12.2.项目验收不合格，乙方应负责无偿修理或返工。因修理或返工而造成的逾期验收的，按12.3约定处理。</w:t>
      </w:r>
      <w:r>
        <w:rPr>
          <w:rFonts w:hint="eastAsia"/>
          <w:color w:val="auto"/>
        </w:rPr>
        <w:br w:type="textWrapping"/>
      </w:r>
      <w:r>
        <w:rPr>
          <w:rFonts w:hint="eastAsia"/>
          <w:color w:val="auto"/>
        </w:rPr>
        <w:t xml:space="preserve">    12.3乙方不能</w:t>
      </w:r>
      <w:r>
        <w:rPr>
          <w:rStyle w:val="15"/>
          <w:rFonts w:hint="eastAsia" w:ascii="仿宋_GB2312" w:eastAsia="仿宋_GB2312"/>
          <w:color w:val="auto"/>
        </w:rPr>
        <w:t>按合同规定的工期完工，每逾期1天，应偿付给甲方按合同总额的万分之五的逾期违约金。逾期超过</w:t>
      </w:r>
      <w:r>
        <w:rPr>
          <w:rStyle w:val="15"/>
          <w:rFonts w:hint="eastAsia" w:ascii="仿宋_GB2312" w:hAnsi="Times New Roman" w:eastAsia="仿宋_GB2312" w:cs="Times New Roman"/>
          <w:color w:val="auto"/>
        </w:rPr>
        <w:t>________________</w:t>
      </w:r>
      <w:r>
        <w:rPr>
          <w:rStyle w:val="15"/>
          <w:rFonts w:hint="eastAsia" w:ascii="仿宋_GB2312" w:eastAsia="仿宋_GB2312"/>
          <w:color w:val="auto"/>
        </w:rPr>
        <w:t>天的，甲方有权解除合同。</w:t>
      </w:r>
    </w:p>
    <w:p>
      <w:pPr>
        <w:pStyle w:val="12"/>
        <w:ind w:firstLine="600"/>
        <w:rPr>
          <w:color w:val="auto"/>
        </w:rPr>
      </w:pPr>
      <w:r>
        <w:rPr>
          <w:rStyle w:val="15"/>
          <w:rFonts w:hint="eastAsia" w:ascii="仿宋_GB2312" w:eastAsia="仿宋_GB2312"/>
          <w:color w:val="auto"/>
        </w:rPr>
        <w:t>12.4 乙方擅自改变材料或擅自转包的，甲方有权要求改正，并处合同总价款10%的违约金，乙方不能改正的，甲方有权解除合同。</w:t>
      </w:r>
    </w:p>
    <w:p>
      <w:pPr>
        <w:pStyle w:val="4"/>
        <w:ind w:firstLine="640"/>
        <w:rPr>
          <w:color w:val="auto"/>
        </w:rPr>
      </w:pPr>
      <w:bookmarkStart w:id="16" w:name="_Toc24707269"/>
      <w:r>
        <w:rPr>
          <w:rFonts w:hint="eastAsia"/>
          <w:color w:val="auto"/>
        </w:rPr>
        <w:t>第十三条  争议解决方式</w:t>
      </w:r>
      <w:bookmarkEnd w:id="16"/>
    </w:p>
    <w:p>
      <w:pPr>
        <w:pStyle w:val="12"/>
        <w:ind w:firstLine="600"/>
        <w:rPr>
          <w:color w:val="auto"/>
        </w:rPr>
      </w:pPr>
      <w:r>
        <w:rPr>
          <w:rFonts w:hint="eastAsia"/>
          <w:color w:val="auto"/>
        </w:rPr>
        <w:t>若在合同履行过程中发生争议，甲乙双方应当友好协商解决，协商不成，按以下第（   ） 种方式解决：</w:t>
      </w:r>
    </w:p>
    <w:p>
      <w:pPr>
        <w:pStyle w:val="12"/>
        <w:ind w:firstLine="600"/>
        <w:rPr>
          <w:color w:val="auto"/>
        </w:rPr>
      </w:pPr>
      <w:r>
        <w:rPr>
          <w:rFonts w:hint="eastAsia"/>
          <w:color w:val="auto"/>
        </w:rPr>
        <w:t>（一）提交重庆仲裁委员会，按照申请仲裁时该会现行有效的仲裁规则进行仲裁。</w:t>
      </w:r>
    </w:p>
    <w:p>
      <w:pPr>
        <w:pStyle w:val="12"/>
        <w:ind w:firstLine="600"/>
        <w:rPr>
          <w:color w:val="auto"/>
        </w:rPr>
      </w:pPr>
      <w:r>
        <w:rPr>
          <w:rFonts w:hint="eastAsia"/>
          <w:color w:val="auto"/>
        </w:rPr>
        <w:t>（二）向甲方所在地有管辖权的人民法院起诉。</w:t>
      </w:r>
    </w:p>
    <w:p>
      <w:pPr>
        <w:pStyle w:val="4"/>
        <w:ind w:firstLine="640"/>
        <w:rPr>
          <w:color w:val="auto"/>
        </w:rPr>
      </w:pPr>
      <w:bookmarkStart w:id="17" w:name="_Toc24707270"/>
      <w:r>
        <w:rPr>
          <w:rFonts w:hint="eastAsia"/>
          <w:color w:val="auto"/>
        </w:rPr>
        <w:t>第十四条  通知与送达</w:t>
      </w:r>
      <w:bookmarkEnd w:id="17"/>
    </w:p>
    <w:p>
      <w:pPr>
        <w:pStyle w:val="1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2"/>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8" w:name="_Toc24707271"/>
      <w:r>
        <w:rPr>
          <w:rFonts w:hint="eastAsia"/>
          <w:color w:val="auto"/>
        </w:rPr>
        <w:t>第十五条 不可抗力</w:t>
      </w:r>
      <w:bookmarkEnd w:id="18"/>
    </w:p>
    <w:p>
      <w:pPr>
        <w:pStyle w:val="1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9" w:name="_Toc24707272"/>
      <w:r>
        <w:rPr>
          <w:rFonts w:hint="eastAsia"/>
          <w:color w:val="auto"/>
        </w:rPr>
        <w:t>第十六条  补充协议</w:t>
      </w:r>
      <w:bookmarkEnd w:id="19"/>
    </w:p>
    <w:p>
      <w:pPr>
        <w:pStyle w:val="1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2"/>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20" w:name="_Toc24707273"/>
      <w:r>
        <w:rPr>
          <w:rFonts w:hint="eastAsia"/>
          <w:color w:val="auto"/>
        </w:rPr>
        <w:t xml:space="preserve">第十七条  </w:t>
      </w:r>
      <w:r>
        <w:rPr>
          <w:color w:val="auto"/>
        </w:rPr>
        <w:t>保密条款</w:t>
      </w:r>
      <w:bookmarkEnd w:id="20"/>
    </w:p>
    <w:p>
      <w:pPr>
        <w:pStyle w:val="12"/>
        <w:ind w:firstLine="600"/>
        <w:rPr>
          <w:rStyle w:val="15"/>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color w:val="auto"/>
          <w:sz w:val="32"/>
        </w:rPr>
      </w:pPr>
      <w:bookmarkStart w:id="21" w:name="_Toc24707274"/>
      <w:r>
        <w:rPr>
          <w:rStyle w:val="15"/>
          <w:rFonts w:hint="eastAsia" w:ascii="仿宋" w:hAnsi="仿宋" w:eastAsia="黑体"/>
          <w:color w:val="auto"/>
          <w:sz w:val="32"/>
        </w:rPr>
        <w:t>第十八条  其他</w:t>
      </w:r>
      <w:bookmarkEnd w:id="21"/>
    </w:p>
    <w:p>
      <w:pPr>
        <w:pStyle w:val="12"/>
        <w:ind w:firstLine="600"/>
        <w:rPr>
          <w:color w:val="auto"/>
        </w:rPr>
      </w:pPr>
      <w:r>
        <w:rPr>
          <w:rFonts w:hint="eastAsia"/>
          <w:color w:val="auto"/>
        </w:rPr>
        <w:t>18.1本合同自双方法定代表人或委托代理人签字并加盖公司公章或合同专用章后生效。</w:t>
      </w:r>
    </w:p>
    <w:p>
      <w:pPr>
        <w:pStyle w:val="12"/>
        <w:ind w:firstLine="600"/>
        <w:rPr>
          <w:color w:val="auto"/>
        </w:rPr>
      </w:pPr>
      <w:r>
        <w:rPr>
          <w:rFonts w:hint="eastAsia"/>
          <w:color w:val="auto"/>
        </w:rPr>
        <w:t>18.2本合同一式</w:t>
      </w:r>
      <w:r>
        <w:rPr>
          <w:rFonts w:hint="eastAsia"/>
          <w:color w:val="auto"/>
          <w:u w:val="single"/>
        </w:rPr>
        <w:t xml:space="preserve">  </w:t>
      </w:r>
      <w:r>
        <w:rPr>
          <w:rFonts w:hint="eastAsia"/>
          <w:color w:val="auto"/>
        </w:rPr>
        <w:t>份，正本</w:t>
      </w:r>
      <w:r>
        <w:rPr>
          <w:rFonts w:hint="eastAsia"/>
          <w:color w:val="auto"/>
          <w:u w:val="single"/>
        </w:rPr>
        <w:t xml:space="preserve"> </w:t>
      </w:r>
      <w:r>
        <w:rPr>
          <w:color w:val="auto"/>
          <w:u w:val="single"/>
        </w:rPr>
        <w:t xml:space="preserve"> </w:t>
      </w:r>
      <w:r>
        <w:rPr>
          <w:rFonts w:hint="eastAsia"/>
          <w:color w:val="auto"/>
        </w:rPr>
        <w:t>份，由甲乙双方各执</w:t>
      </w:r>
      <w:r>
        <w:rPr>
          <w:rFonts w:hint="eastAsia"/>
          <w:color w:val="auto"/>
          <w:u w:val="single"/>
        </w:rPr>
        <w:t xml:space="preserve"> </w:t>
      </w:r>
      <w:r>
        <w:rPr>
          <w:color w:val="auto"/>
          <w:u w:val="single"/>
        </w:rPr>
        <w:t xml:space="preserve"> </w:t>
      </w:r>
      <w:r>
        <w:rPr>
          <w:rFonts w:hint="eastAsia"/>
          <w:color w:val="auto"/>
        </w:rPr>
        <w:t>份，副本</w:t>
      </w:r>
      <w:r>
        <w:rPr>
          <w:rFonts w:hint="eastAsia"/>
          <w:color w:val="auto"/>
          <w:u w:val="single"/>
        </w:rPr>
        <w:t xml:space="preserve"> </w:t>
      </w:r>
      <w:r>
        <w:rPr>
          <w:color w:val="auto"/>
          <w:u w:val="single"/>
        </w:rPr>
        <w:t xml:space="preserve"> </w:t>
      </w:r>
      <w:r>
        <w:rPr>
          <w:rFonts w:hint="eastAsia"/>
          <w:color w:val="auto"/>
        </w:rPr>
        <w:t>份，由甲方执</w:t>
      </w:r>
      <w:r>
        <w:rPr>
          <w:rFonts w:hint="eastAsia"/>
          <w:color w:val="auto"/>
          <w:u w:val="single"/>
        </w:rPr>
        <w:t xml:space="preserve"> </w:t>
      </w:r>
      <w:r>
        <w:rPr>
          <w:color w:val="auto"/>
          <w:u w:val="single"/>
        </w:rPr>
        <w:t xml:space="preserve"> </w:t>
      </w:r>
      <w:r>
        <w:rPr>
          <w:rFonts w:hint="eastAsia"/>
          <w:color w:val="auto"/>
        </w:rPr>
        <w:t>份，乙方执</w:t>
      </w:r>
      <w:r>
        <w:rPr>
          <w:rFonts w:hint="eastAsia"/>
          <w:color w:val="auto"/>
          <w:u w:val="single"/>
        </w:rPr>
        <w:t xml:space="preserve"> </w:t>
      </w:r>
      <w:r>
        <w:rPr>
          <w:color w:val="auto"/>
          <w:u w:val="single"/>
        </w:rPr>
        <w:t xml:space="preserve"> </w:t>
      </w:r>
      <w:r>
        <w:rPr>
          <w:rFonts w:hint="eastAsia"/>
          <w:color w:val="auto"/>
        </w:rPr>
        <w:t>份，正副本均具同等法律效力。</w:t>
      </w:r>
    </w:p>
    <w:p>
      <w:pPr>
        <w:pStyle w:val="12"/>
        <w:ind w:firstLine="600"/>
        <w:rPr>
          <w:color w:val="auto"/>
        </w:rPr>
      </w:pPr>
    </w:p>
    <w:p>
      <w:pPr>
        <w:pStyle w:val="12"/>
        <w:ind w:firstLine="600"/>
        <w:rPr>
          <w:color w:val="auto"/>
        </w:rPr>
      </w:pPr>
      <w:r>
        <w:rPr>
          <w:rFonts w:hint="eastAsia"/>
          <w:color w:val="auto"/>
        </w:rPr>
        <w:t>（以下无正文）</w:t>
      </w: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甲方：（盖章）                     乙方：（盖章）</w:t>
      </w:r>
    </w:p>
    <w:p>
      <w:pPr>
        <w:pStyle w:val="12"/>
        <w:ind w:firstLine="600"/>
        <w:rPr>
          <w:rStyle w:val="15"/>
          <w:rFonts w:ascii="仿宋_GB2312" w:eastAsia="仿宋_GB2312"/>
          <w:color w:val="auto"/>
        </w:rPr>
      </w:pPr>
      <w:r>
        <w:rPr>
          <w:rStyle w:val="15"/>
          <w:rFonts w:hint="eastAsia" w:ascii="仿宋_GB2312" w:eastAsia="仿宋_GB2312"/>
          <w:color w:val="auto"/>
        </w:rPr>
        <w:t xml:space="preserve">              </w:t>
      </w:r>
    </w:p>
    <w:p>
      <w:pPr>
        <w:pStyle w:val="12"/>
        <w:ind w:firstLine="0" w:firstLineChars="0"/>
        <w:rPr>
          <w:rStyle w:val="15"/>
          <w:rFonts w:ascii="仿宋_GB2312" w:eastAsia="仿宋_GB2312"/>
          <w:color w:val="auto"/>
        </w:rPr>
      </w:pPr>
      <w:r>
        <w:rPr>
          <w:rStyle w:val="15"/>
          <w:rFonts w:hint="eastAsia" w:ascii="仿宋_GB2312" w:eastAsia="仿宋_GB2312"/>
          <w:color w:val="auto"/>
        </w:rPr>
        <w:t xml:space="preserve">法定代表人：                      法定代表人： </w:t>
      </w:r>
    </w:p>
    <w:p>
      <w:pPr>
        <w:pStyle w:val="12"/>
        <w:ind w:firstLine="0" w:firstLineChars="0"/>
        <w:rPr>
          <w:color w:val="auto"/>
        </w:rPr>
      </w:pPr>
      <w:r>
        <w:rPr>
          <w:rStyle w:val="15"/>
          <w:rFonts w:hint="eastAsia" w:ascii="仿宋_GB2312" w:eastAsia="仿宋_GB2312"/>
          <w:color w:val="auto"/>
        </w:rPr>
        <w:t>委托代理人：                      委托代理人：</w:t>
      </w:r>
    </w:p>
    <w:p>
      <w:pPr>
        <w:pStyle w:val="12"/>
        <w:ind w:firstLine="0" w:firstLineChars="0"/>
        <w:rPr>
          <w:color w:val="auto"/>
        </w:rPr>
      </w:pPr>
      <w:r>
        <w:rPr>
          <w:rFonts w:hint="eastAsia"/>
          <w:color w:val="auto"/>
        </w:rPr>
        <w:t>通讯地址：                        通讯地址：</w:t>
      </w:r>
    </w:p>
    <w:p>
      <w:pPr>
        <w:pStyle w:val="12"/>
        <w:ind w:firstLine="0" w:firstLineChars="0"/>
        <w:rPr>
          <w:color w:val="auto"/>
        </w:rPr>
      </w:pPr>
      <w:r>
        <w:rPr>
          <w:rFonts w:hint="eastAsia"/>
          <w:color w:val="auto"/>
        </w:rPr>
        <w:t>邮箱：                            邮箱：</w:t>
      </w:r>
    </w:p>
    <w:p>
      <w:pPr>
        <w:pStyle w:val="12"/>
        <w:ind w:firstLine="0" w:firstLineChars="0"/>
        <w:rPr>
          <w:color w:val="auto"/>
        </w:rPr>
      </w:pPr>
      <w:r>
        <w:rPr>
          <w:rFonts w:hint="eastAsia"/>
          <w:color w:val="auto"/>
        </w:rPr>
        <w:t xml:space="preserve">联系人：                          联系人： </w:t>
      </w:r>
    </w:p>
    <w:p>
      <w:pPr>
        <w:pStyle w:val="12"/>
        <w:ind w:firstLine="0" w:firstLineChars="0"/>
        <w:rPr>
          <w:color w:val="auto"/>
        </w:rPr>
      </w:pPr>
      <w:r>
        <w:rPr>
          <w:rFonts w:hint="eastAsia"/>
          <w:color w:val="auto"/>
        </w:rPr>
        <w:t xml:space="preserve">联系电话及传真：                  联系电话及传真： </w:t>
      </w:r>
    </w:p>
    <w:p>
      <w:pPr>
        <w:pStyle w:val="12"/>
        <w:ind w:firstLine="0" w:firstLineChars="0"/>
        <w:rPr>
          <w:color w:val="auto"/>
        </w:rPr>
      </w:pPr>
      <w:r>
        <w:rPr>
          <w:rFonts w:hint="eastAsia"/>
          <w:color w:val="auto"/>
        </w:rPr>
        <w:t xml:space="preserve">开户银行：                        开户银行： </w:t>
      </w:r>
    </w:p>
    <w:p>
      <w:pPr>
        <w:pStyle w:val="12"/>
        <w:ind w:firstLine="0" w:firstLineChars="0"/>
        <w:rPr>
          <w:color w:val="auto"/>
        </w:rPr>
      </w:pPr>
      <w:r>
        <w:rPr>
          <w:rFonts w:hint="eastAsia"/>
          <w:color w:val="auto"/>
        </w:rPr>
        <w:t>账    号：                        账    号：</w:t>
      </w:r>
    </w:p>
    <w:p>
      <w:pPr>
        <w:pStyle w:val="12"/>
        <w:ind w:firstLine="480"/>
        <w:rPr>
          <w:rStyle w:val="15"/>
          <w:rFonts w:ascii="仿宋_GB2312" w:eastAsia="仿宋_GB2312"/>
          <w:color w:val="auto"/>
          <w:sz w:val="24"/>
          <w:szCs w:val="24"/>
          <w:lang w:val="zh-CN"/>
        </w:rPr>
      </w:pPr>
      <w:r>
        <w:rPr>
          <w:rStyle w:val="15"/>
          <w:rFonts w:hint="eastAsia" w:ascii="仿宋_GB2312" w:eastAsia="仿宋_GB2312"/>
          <w:color w:val="auto"/>
          <w:sz w:val="24"/>
          <w:szCs w:val="24"/>
          <w:lang w:val="zh-CN"/>
        </w:rPr>
        <w:t xml:space="preserve">   </w:t>
      </w:r>
    </w:p>
    <w:p>
      <w:pPr>
        <w:pStyle w:val="12"/>
        <w:ind w:firstLine="480"/>
        <w:rPr>
          <w:rStyle w:val="15"/>
          <w:rFonts w:ascii="仿宋_GB2312" w:eastAsia="仿宋_GB2312"/>
          <w:color w:val="auto"/>
          <w:sz w:val="24"/>
          <w:szCs w:val="24"/>
          <w:lang w:val="zh-CN"/>
        </w:rPr>
      </w:pPr>
    </w:p>
    <w:p>
      <w:pPr>
        <w:pStyle w:val="12"/>
        <w:ind w:firstLine="480"/>
        <w:rPr>
          <w:rStyle w:val="15"/>
          <w:rFonts w:ascii="仿宋_GB2312" w:eastAsia="仿宋_GB2312"/>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合同签订时间：</w:t>
      </w:r>
    </w:p>
    <w:p>
      <w:pPr>
        <w:pStyle w:val="12"/>
        <w:ind w:firstLine="0" w:firstLineChars="0"/>
        <w:rPr>
          <w:rStyle w:val="15"/>
          <w:rFonts w:ascii="仿宋_GB2312" w:eastAsia="仿宋_GB2312"/>
          <w:color w:val="auto"/>
        </w:rPr>
      </w:pPr>
      <w:r>
        <w:rPr>
          <w:rStyle w:val="15"/>
          <w:rFonts w:hint="eastAsia" w:ascii="仿宋_GB2312" w:eastAsia="仿宋_GB2312"/>
          <w:color w:val="auto"/>
        </w:rPr>
        <w:t>合同签订地点：重庆江北国际机场</w:t>
      </w:r>
    </w:p>
    <w:p>
      <w:pPr>
        <w:pStyle w:val="12"/>
        <w:ind w:firstLine="600"/>
        <w:rPr>
          <w:color w:val="auto"/>
        </w:rPr>
      </w:pPr>
    </w:p>
    <w:p>
      <w:pPr>
        <w:pStyle w:val="12"/>
        <w:ind w:firstLine="600"/>
        <w:rPr>
          <w:color w:val="auto"/>
        </w:rPr>
      </w:pPr>
    </w:p>
    <w:p>
      <w:pPr>
        <w:pStyle w:val="8"/>
        <w:rPr>
          <w:color w:val="auto"/>
        </w:rPr>
      </w:pPr>
    </w:p>
    <w:p>
      <w:pPr>
        <w:rPr>
          <w:color w:val="auto"/>
        </w:rPr>
      </w:pPr>
    </w:p>
    <w:sectPr>
      <w:footerReference r:id="rId12" w:type="first"/>
      <w:footerReference r:id="rId11"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v:textbox>
            </v:shape>
          </w:pict>
        </mc:Fallback>
      </mc:AlternateContent>
    </w:r>
  </w:p>
  <w:p>
    <w:pPr>
      <w:pStyle w:val="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v:textbox>
            </v:shape>
          </w:pict>
        </mc:Fallback>
      </mc:AlternateContent>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95C536"/>
    <w:multiLevelType w:val="singleLevel"/>
    <w:tmpl w:val="3695C536"/>
    <w:lvl w:ilvl="0" w:tentative="0">
      <w:start w:val="1"/>
      <w:numFmt w:val="decimal"/>
      <w:lvlText w:val="%1."/>
      <w:lvlJc w:val="left"/>
      <w:pPr>
        <w:tabs>
          <w:tab w:val="left" w:pos="312"/>
        </w:tabs>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85141"/>
    <w:rsid w:val="6F585141"/>
    <w:rsid w:val="76BD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11">
    <w:name w:val="List Paragraph"/>
    <w:basedOn w:val="1"/>
    <w:qFormat/>
    <w:uiPriority w:val="99"/>
    <w:pPr>
      <w:ind w:firstLine="420" w:firstLineChars="200"/>
    </w:pPr>
  </w:style>
  <w:style w:type="paragraph" w:customStyle="1" w:styleId="12">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character" w:customStyle="1" w:styleId="15">
    <w:name w:val="Body text (2)_"/>
    <w:link w:val="14"/>
    <w:qFormat/>
    <w:uiPriority w:val="99"/>
    <w:rPr>
      <w:rFonts w:ascii="MingLiU" w:hAnsi="Calibri" w:eastAsia="MingLiU"/>
      <w:sz w:val="30"/>
      <w:szCs w:val="30"/>
    </w:rPr>
  </w:style>
  <w:style w:type="character" w:customStyle="1" w:styleId="16">
    <w:name w:val="zjb正文 字符"/>
    <w:basedOn w:val="9"/>
    <w:link w:val="1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2022-04-25T01:37:00Z</dcterms:created>
  <dc:creator>重庆能源文书</dc:creator>
  <cp:lastModifiedBy>重庆能源文书</cp:lastModifiedBy>
  <dcterms:modified xsi:type="dcterms:W3CDTF">2022-04-25T01:42:15Z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