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重庆江北国际机场有限公司</w:t>
      </w:r>
    </w:p>
    <w:p>
      <w:pPr>
        <w:rPr>
          <w:rFonts w:hint="default" w:ascii="Times New Roman" w:hAnsi="Times New Roman" w:eastAsia="方正仿宋_GBK" w:cs="Times New Roman"/>
          <w:b/>
          <w:color w:val="auto"/>
          <w:sz w:val="44"/>
          <w:szCs w:val="44"/>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rPr>
      </w:pPr>
    </w:p>
    <w:p>
      <w:pPr>
        <w:jc w:val="center"/>
        <w:rPr>
          <w:rFonts w:hint="default" w:ascii="Times New Roman" w:hAnsi="Times New Roman" w:eastAsia="方正仿宋_GBK" w:cs="Times New Roman"/>
          <w:b/>
          <w:color w:val="auto"/>
          <w:sz w:val="44"/>
          <w:szCs w:val="44"/>
        </w:rPr>
      </w:pPr>
    </w:p>
    <w:p>
      <w:pPr>
        <w:jc w:val="center"/>
        <w:rPr>
          <w:rFonts w:hint="default" w:ascii="Times New Roman" w:hAnsi="Times New Roman" w:eastAsia="方正仿宋_GBK" w:cs="Times New Roman"/>
          <w:b/>
          <w:color w:val="auto"/>
          <w:sz w:val="44"/>
          <w:szCs w:val="44"/>
        </w:rPr>
      </w:pPr>
      <w:r>
        <w:rPr>
          <w:rFonts w:hint="default" w:ascii="Times New Roman" w:hAnsi="Times New Roman" w:eastAsia="方正仿宋_GBK" w:cs="Times New Roman"/>
          <w:b/>
          <w:color w:val="auto"/>
          <w:sz w:val="44"/>
          <w:szCs w:val="44"/>
        </w:rPr>
        <w:t>航空器活动区机动车驾驶证实操考试</w:t>
      </w:r>
    </w:p>
    <w:p>
      <w:pPr>
        <w:jc w:val="center"/>
        <w:rPr>
          <w:rFonts w:hint="default" w:ascii="Times New Roman" w:hAnsi="Times New Roman" w:eastAsia="方正仿宋_GBK" w:cs="Times New Roman"/>
          <w:b/>
          <w:color w:val="auto"/>
          <w:sz w:val="44"/>
          <w:szCs w:val="44"/>
        </w:rPr>
      </w:pPr>
      <w:r>
        <w:rPr>
          <w:rFonts w:hint="default" w:ascii="Times New Roman" w:hAnsi="Times New Roman" w:eastAsia="方正仿宋_GBK" w:cs="Times New Roman"/>
          <w:b/>
          <w:color w:val="auto"/>
          <w:sz w:val="44"/>
          <w:szCs w:val="44"/>
        </w:rPr>
        <w:t>模拟器采购项目</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比选文件</w:t>
      </w: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eastAsia" w:ascii="Times New Roman" w:hAnsi="Times New Roman" w:eastAsia="方正小标宋简体" w:cs="Times New Roman"/>
          <w:color w:val="auto"/>
          <w:sz w:val="32"/>
          <w:lang w:val="en-US" w:eastAsia="zh-CN"/>
        </w:rPr>
      </w:pPr>
      <w:r>
        <w:rPr>
          <w:rFonts w:hint="default" w:ascii="Times New Roman" w:hAnsi="Times New Roman" w:eastAsia="方正小标宋简体" w:cs="Times New Roman"/>
          <w:color w:val="auto"/>
          <w:sz w:val="32"/>
        </w:rPr>
        <w:t>编号：</w:t>
      </w:r>
      <w:r>
        <w:rPr>
          <w:rFonts w:hint="eastAsia" w:eastAsia="方正小标宋简体" w:cs="Times New Roman"/>
          <w:color w:val="auto"/>
          <w:sz w:val="32"/>
          <w:lang w:val="en-US" w:eastAsia="zh-CN"/>
        </w:rPr>
        <w:t>fc-2022-003</w:t>
      </w:r>
    </w:p>
    <w:p>
      <w:pPr>
        <w:jc w:val="center"/>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52"/>
        </w:rPr>
      </w:pPr>
    </w:p>
    <w:p>
      <w:pPr>
        <w:rPr>
          <w:rFonts w:hint="default" w:ascii="Times New Roman" w:hAnsi="Times New Roman" w:eastAsia="仿宋" w:cs="Times New Roman"/>
          <w:b/>
          <w:color w:val="auto"/>
          <w:sz w:val="52"/>
        </w:rPr>
      </w:pPr>
    </w:p>
    <w:p>
      <w:pPr>
        <w:pStyle w:val="2"/>
        <w:rPr>
          <w:rFonts w:hint="default" w:ascii="Times New Roman" w:hAnsi="Times New Roman" w:cs="Times New Roman"/>
        </w:rPr>
      </w:pP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重庆江北国际机场有限公司</w:t>
      </w: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飞行区管理部（代章）</w:t>
      </w:r>
    </w:p>
    <w:p>
      <w:pPr>
        <w:rPr>
          <w:rFonts w:hint="default" w:ascii="Times New Roman" w:hAnsi="Times New Roman" w:eastAsia="仿宋" w:cs="Times New Roman"/>
          <w:b/>
          <w:color w:val="auto"/>
          <w:sz w:val="32"/>
          <w:szCs w:val="32"/>
        </w:rPr>
      </w:pP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二〇二二年四月</w:t>
      </w:r>
    </w:p>
    <w:p>
      <w:pPr>
        <w:spacing w:line="600" w:lineRule="exact"/>
        <w:jc w:val="center"/>
        <w:rPr>
          <w:rFonts w:hint="default" w:ascii="Times New Roman" w:hAnsi="Times New Roman" w:eastAsia="方正小标宋_GBK" w:cs="Times New Roman"/>
          <w:color w:val="auto"/>
          <w:sz w:val="44"/>
          <w:szCs w:val="44"/>
        </w:rPr>
        <w:sectPr>
          <w:headerReference r:id="rId3" w:type="default"/>
          <w:footerReference r:id="rId4" w:type="default"/>
          <w:pgSz w:w="12240" w:h="15840"/>
          <w:pgMar w:top="1440" w:right="1440" w:bottom="1440" w:left="1440" w:header="720" w:footer="720" w:gutter="0"/>
          <w:cols w:space="720" w:num="1"/>
        </w:sectPr>
      </w:pP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航空器活动区机动车驾驶证实操考试</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模拟器采购项目比选文件</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我司决定于近期将对航空器活动区机动车驾驶证实操考试模拟器采购项目邀请符合相应条件的供应商就本项目进行比选。</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1.1 资格要求</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1.1.1 在中华人民共和国依法注册、具有独立法人资格，具有有效营业执照，营业范围包括：计算机软硬件开发与销售、安装、技术服务（须提供营业执照复印件加盖响应人鲜章）。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1.1.2 信誉要求：响应人未被“信用中国”（www.creditchina.gov.cn）列为失信被执行人，在投标文件资格审查资料中提供相关查询截图加盖响应人鲜章。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1.1.3法定代表人为同一个人的两个及两个以上法人，母公司、全资子公司及其控股公司，以及其他形式有管理关系的响应人，都不得在同一比选项目中同时参与比选（提供承诺函并加盖响应人鲜章）。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1.1.4本项目不接受联合体，不得转包、分包（提供不转包、分包承诺函并加盖响应人鲜章）。</w:t>
      </w:r>
    </w:p>
    <w:p>
      <w:pPr>
        <w:widowControl/>
        <w:spacing w:line="360" w:lineRule="auto"/>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1.2 项目要求及报价要求</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1.2.1本项目为航空器活动区机动车驾驶证实操模拟考试器采购项目，包含采购一套B2及以上车型的实操模拟考试器（含车辆模型建设），并对在用的实操模拟考试软件进行技术升级，确保两者能匹配使用，具体技术要求详见《项目采购需求表/明细表》（响应文件格式四）。参加比选的各供应商所供应的产品必须是符合国家技术规范和质量标准合格产品，符合比选方的采购要求。</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1.2.2 本项目的报价（含税）</w:t>
      </w:r>
      <w:r>
        <w:rPr>
          <w:rFonts w:hint="default" w:ascii="Times New Roman" w:hAnsi="Times New Roman" w:eastAsia="方正仿宋_GBK" w:cs="Times New Roman"/>
          <w:color w:val="auto"/>
          <w:sz w:val="28"/>
          <w:szCs w:val="28"/>
          <w:lang w:val="zh-CN"/>
        </w:rPr>
        <w:t>应包括：所有货款、包装、运输、安装、调试、维保售后等一切费用</w:t>
      </w:r>
      <w:r>
        <w:rPr>
          <w:rFonts w:hint="default" w:ascii="Times New Roman" w:hAnsi="Times New Roman" w:eastAsia="方正仿宋_GBK" w:cs="Times New Roman"/>
          <w:color w:val="auto"/>
          <w:sz w:val="28"/>
          <w:szCs w:val="28"/>
        </w:rPr>
        <w:t>，本项目报价为含税包干价，不再另行增加费用。</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1.2.3本项目最高限价（含增值税）为人民币20万元（大写金额：贰拾万元），报价超过最高限价，将取消比选响应人的比选资格。</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GB"/>
        </w:rPr>
      </w:pPr>
      <w:r>
        <w:rPr>
          <w:rFonts w:hint="default" w:ascii="Times New Roman" w:hAnsi="Times New Roman" w:eastAsia="方正仿宋_GBK" w:cs="Times New Roman"/>
          <w:color w:val="auto"/>
          <w:sz w:val="28"/>
          <w:szCs w:val="28"/>
        </w:rPr>
        <w:t>1.2.4</w:t>
      </w:r>
      <w:r>
        <w:rPr>
          <w:rFonts w:hint="default" w:ascii="Times New Roman" w:hAnsi="Times New Roman" w:eastAsia="方正仿宋_GBK" w:cs="Times New Roman"/>
          <w:color w:val="auto"/>
          <w:sz w:val="28"/>
          <w:szCs w:val="28"/>
          <w:lang w:val="en-GB"/>
        </w:rPr>
        <w:t>在修正范围内的以下情形不作为比选响应文件作废的依据：</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（1）比选响应文件中的大写金额与小写金额不一致的，以大写金额为准；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（2）数字表示的数额与用文字表示的数额不一致时，以文字数额为准；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（3）总价金额与依据单价计算出的结果不一致的，以单价金额为准修正总价，但单价金额小数点有明显错误的除外。</w:t>
      </w:r>
    </w:p>
    <w:p>
      <w:pPr>
        <w:pStyle w:val="5"/>
        <w:ind w:firstLine="562"/>
        <w:jc w:val="both"/>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1.3 验收标准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1.3.1采购设备的数量、技术参数符合《项目采购需求表/明细表》（响应文件格式四）要求。</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1.3.2 采购设备包装完好，各部件无外观和质量问题。</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1.3.3设备安装后运行正常，能匹配现有的实操模拟考试软件使用，且不影响现有考试设备及软件的正常运行。</w:t>
      </w:r>
    </w:p>
    <w:p>
      <w:pPr>
        <w:widowControl/>
        <w:spacing w:line="360" w:lineRule="auto"/>
        <w:ind w:firstLine="562" w:firstLineChars="200"/>
        <w:jc w:val="left"/>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
          <w:bCs/>
          <w:color w:val="auto"/>
          <w:kern w:val="0"/>
          <w:sz w:val="28"/>
          <w:szCs w:val="28"/>
        </w:rPr>
        <w:t>二、合格报价供应商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具有与本比选文件要求相适应的资质、供应能力、售后服务能力和安装能力的生产厂家或经营商。比选响应人必须具备：</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2.1在中华人民共和国依法注册、具有独立法人资格，具有有效营业执照，营业范围包括：计算机软硬件开发与销售、安装、技术服务（须提供营业执照复印件加盖响应人鲜章）。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2.2 提供信誉要求证明（提供相关查询截图加盖响应人鲜章）。</w:t>
      </w:r>
    </w:p>
    <w:p>
      <w:pPr>
        <w:pStyle w:val="2"/>
        <w:jc w:val="both"/>
        <w:rPr>
          <w:rFonts w:hint="default" w:ascii="Times New Roman" w:hAnsi="Times New Roman" w:cs="Times New Roman"/>
          <w:color w:val="auto"/>
        </w:rPr>
      </w:pP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b w:val="0"/>
          <w:bCs w:val="0"/>
          <w:color w:val="auto"/>
          <w:sz w:val="28"/>
          <w:szCs w:val="28"/>
        </w:rPr>
        <w:t xml:space="preserve">  </w:t>
      </w:r>
      <w:bookmarkStart w:id="0" w:name="_Toc100755320"/>
      <w:bookmarkStart w:id="1" w:name="_Toc20235"/>
      <w:bookmarkStart w:id="2" w:name="_Toc100650409"/>
      <w:r>
        <w:rPr>
          <w:rFonts w:hint="default" w:ascii="Times New Roman" w:hAnsi="Times New Roman" w:eastAsia="方正仿宋_GBK" w:cs="Times New Roman"/>
          <w:b w:val="0"/>
          <w:bCs w:val="0"/>
          <w:color w:val="auto"/>
          <w:sz w:val="28"/>
          <w:szCs w:val="28"/>
        </w:rPr>
        <w:t>2.3法定代表人为同一个人的两个及两个以上法人，母公司、全资子公司及其控股公司，以及其他形式有管理关系的响应人，都不得在同一比选项目中同时参与比选（提供承诺函并加盖响应人鲜章）。</w:t>
      </w:r>
      <w:bookmarkEnd w:id="0"/>
      <w:bookmarkEnd w:id="1"/>
      <w:bookmarkEnd w:id="2"/>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2.4本项目不接受联合体，不得转包、分包（提供不转包、分包承诺函并加盖响应人鲜章）。</w:t>
      </w:r>
    </w:p>
    <w:p>
      <w:pPr>
        <w:widowControl/>
        <w:spacing w:line="600" w:lineRule="exact"/>
        <w:ind w:firstLine="560" w:firstLineChars="200"/>
        <w:jc w:val="left"/>
        <w:rPr>
          <w:rFonts w:hint="default" w:ascii="Times New Roman" w:hAnsi="Times New Roman" w:cs="Times New Roman"/>
          <w:color w:val="auto"/>
        </w:rPr>
      </w:pPr>
      <w:r>
        <w:rPr>
          <w:rFonts w:hint="default" w:ascii="Times New Roman" w:hAnsi="Times New Roman" w:eastAsia="方正仿宋_GBK" w:cs="Times New Roman"/>
          <w:color w:val="auto"/>
          <w:sz w:val="28"/>
          <w:szCs w:val="28"/>
        </w:rPr>
        <w:t>2.5法定代表人身份证明。</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2.6法定代表人授权书。</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2.7法定代表人身份证复印件和被授权人身份证复印件。</w:t>
      </w:r>
    </w:p>
    <w:p>
      <w:pPr>
        <w:spacing w:line="360" w:lineRule="auto"/>
        <w:ind w:firstLine="562" w:firstLineChars="200"/>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color w:val="auto"/>
          <w:sz w:val="28"/>
          <w:szCs w:val="28"/>
        </w:rPr>
        <w:t>三、</w:t>
      </w:r>
      <w:r>
        <w:rPr>
          <w:rFonts w:hint="default" w:ascii="Times New Roman" w:hAnsi="Times New Roman" w:eastAsia="方正仿宋_GBK" w:cs="Times New Roman"/>
          <w:b/>
          <w:bCs/>
          <w:color w:val="auto"/>
          <w:sz w:val="28"/>
          <w:szCs w:val="28"/>
        </w:rPr>
        <w:t>成交标准</w:t>
      </w:r>
    </w:p>
    <w:p>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本次</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bCs/>
          <w:color w:val="auto"/>
          <w:sz w:val="28"/>
          <w:szCs w:val="28"/>
        </w:rPr>
        <w:t>成交人确定办法采用经评审满足条件的有效最低价（含税）成交。本项目最高限价为20万元（含税）。</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具体</w:t>
      </w:r>
      <w:r>
        <w:rPr>
          <w:rFonts w:hint="default" w:ascii="Times New Roman" w:hAnsi="Times New Roman" w:eastAsia="方正仿宋_GBK" w:cs="Times New Roman"/>
          <w:color w:val="auto"/>
          <w:sz w:val="28"/>
          <w:szCs w:val="28"/>
        </w:rPr>
        <w:t>比选规则</w:t>
      </w:r>
      <w:r>
        <w:rPr>
          <w:rFonts w:hint="default" w:ascii="Times New Roman" w:hAnsi="Times New Roman" w:eastAsia="方正仿宋_GBK" w:cs="Times New Roman"/>
          <w:color w:val="auto"/>
          <w:kern w:val="0"/>
          <w:sz w:val="28"/>
          <w:szCs w:val="28"/>
        </w:rPr>
        <w:t>如下：</w:t>
      </w:r>
    </w:p>
    <w:p>
      <w:pPr>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kern w:val="0"/>
          <w:sz w:val="28"/>
          <w:szCs w:val="28"/>
        </w:rPr>
        <w:t>3.1根据</w:t>
      </w:r>
      <w:r>
        <w:rPr>
          <w:rFonts w:hint="default" w:ascii="Times New Roman" w:hAnsi="Times New Roman" w:eastAsia="方正仿宋_GBK" w:cs="Times New Roman"/>
          <w:color w:val="auto"/>
          <w:sz w:val="28"/>
          <w:szCs w:val="28"/>
        </w:rPr>
        <w:t>《项目采购需求表/明细表》（响应文件格式四）</w:t>
      </w:r>
      <w:r>
        <w:rPr>
          <w:rFonts w:hint="default" w:ascii="Times New Roman" w:hAnsi="Times New Roman" w:eastAsia="方正仿宋_GBK" w:cs="Times New Roman"/>
          <w:color w:val="auto"/>
          <w:kern w:val="0"/>
          <w:sz w:val="28"/>
          <w:szCs w:val="28"/>
        </w:rPr>
        <w:t>提供该清单的详细报价，报价包括但不限于设备采购、运输、安装、调试、维保售后等全部费用，报价为包干价，不再另行增加费用，且不接受选择性报价。</w:t>
      </w:r>
    </w:p>
    <w:p>
      <w:pPr>
        <w:spacing w:line="360" w:lineRule="auto"/>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3.2完全满足比选文件要求，实质性响应大于或等于3家的，根据符合需求、质量和服务，且以含税有效报价最低的原则确定成交候选人。</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color w:val="auto"/>
          <w:kern w:val="0"/>
          <w:sz w:val="28"/>
          <w:szCs w:val="28"/>
        </w:rPr>
        <w:t>3.4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color w:val="auto"/>
          <w:sz w:val="28"/>
          <w:szCs w:val="28"/>
        </w:rPr>
        <w:t>审委员会可以继续评审，根据符合采购需求、质量和服务，有效最低价的原则确定成交候选人。</w:t>
      </w:r>
    </w:p>
    <w:p>
      <w:pPr>
        <w:spacing w:line="360" w:lineRule="auto"/>
        <w:ind w:firstLine="560" w:firstLineChars="200"/>
        <w:rPr>
          <w:rFonts w:hint="default" w:ascii="Times New Roman" w:hAnsi="Times New Roman" w:cs="Times New Roman"/>
          <w:color w:val="auto"/>
        </w:rPr>
      </w:pPr>
      <w:r>
        <w:rPr>
          <w:rFonts w:hint="default" w:ascii="Times New Roman" w:hAnsi="Times New Roman" w:eastAsia="方正仿宋_GBK" w:cs="Times New Roman"/>
          <w:bCs/>
          <w:color w:val="auto"/>
          <w:sz w:val="28"/>
          <w:szCs w:val="28"/>
        </w:rPr>
        <w:t>3.5 项目重新比选时，经评审有有效比选响应人的，应当按规定程序，根据符合采购需求、质量和服务，且报价（含税）最低的原则确定成交候选人。</w:t>
      </w:r>
    </w:p>
    <w:p>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3.6</w:t>
      </w:r>
      <w:r>
        <w:rPr>
          <w:rFonts w:hint="default" w:ascii="Times New Roman" w:hAnsi="Times New Roman" w:eastAsia="仿宋" w:cs="Times New Roman"/>
          <w:bCs/>
          <w:color w:val="auto"/>
          <w:sz w:val="28"/>
          <w:szCs w:val="28"/>
        </w:rPr>
        <w:t>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2" w:firstLineChars="2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rPr>
        <w:t>四、</w:t>
      </w:r>
      <w:r>
        <w:rPr>
          <w:rFonts w:hint="default" w:ascii="Times New Roman" w:hAnsi="Times New Roman" w:eastAsia="方正仿宋_GBK" w:cs="Times New Roman"/>
          <w:b/>
          <w:color w:val="auto"/>
          <w:sz w:val="28"/>
          <w:szCs w:val="28"/>
        </w:rPr>
        <w:t>比选文件发放的时间及地点</w:t>
      </w:r>
    </w:p>
    <w:p>
      <w:pPr>
        <w:snapToGri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比选文件及相关资料于</w:t>
      </w:r>
      <w:r>
        <w:rPr>
          <w:rFonts w:hint="eastAsia" w:eastAsia="方正仿宋_GBK" w:cs="Times New Roman"/>
          <w:color w:val="auto"/>
          <w:sz w:val="28"/>
          <w:szCs w:val="28"/>
          <w:u w:val="single"/>
          <w:lang w:val="en-US" w:eastAsia="zh-CN"/>
        </w:rPr>
        <w:t>2022</w:t>
      </w:r>
      <w:r>
        <w:rPr>
          <w:rFonts w:hint="default" w:ascii="Times New Roman" w:hAnsi="Times New Roman" w:eastAsia="方正仿宋_GBK" w:cs="Times New Roman"/>
          <w:color w:val="auto"/>
          <w:sz w:val="28"/>
          <w:szCs w:val="28"/>
          <w:u w:val="single"/>
        </w:rPr>
        <w:t>年</w:t>
      </w:r>
      <w:r>
        <w:rPr>
          <w:rFonts w:hint="eastAsia" w:eastAsia="方正仿宋_GBK" w:cs="Times New Roman"/>
          <w:color w:val="auto"/>
          <w:sz w:val="28"/>
          <w:szCs w:val="28"/>
          <w:u w:val="single"/>
          <w:lang w:val="en-US" w:eastAsia="zh-CN"/>
        </w:rPr>
        <w:t>4</w:t>
      </w:r>
      <w:r>
        <w:rPr>
          <w:rFonts w:hint="default" w:ascii="Times New Roman" w:hAnsi="Times New Roman" w:eastAsia="方正仿宋_GBK" w:cs="Times New Roman"/>
          <w:color w:val="auto"/>
          <w:sz w:val="28"/>
          <w:szCs w:val="28"/>
          <w:u w:val="single"/>
        </w:rPr>
        <w:t>月</w:t>
      </w:r>
      <w:r>
        <w:rPr>
          <w:rFonts w:hint="eastAsia" w:eastAsia="方正仿宋_GBK" w:cs="Times New Roman"/>
          <w:color w:val="auto"/>
          <w:sz w:val="28"/>
          <w:szCs w:val="28"/>
          <w:u w:val="single"/>
          <w:lang w:val="en-US" w:eastAsia="zh-CN"/>
        </w:rPr>
        <w:t>24</w:t>
      </w:r>
      <w:r>
        <w:rPr>
          <w:rFonts w:hint="default" w:ascii="Times New Roman" w:hAnsi="Times New Roman" w:eastAsia="方正仿宋_GBK" w:cs="Times New Roman"/>
          <w:color w:val="auto"/>
          <w:sz w:val="28"/>
          <w:szCs w:val="28"/>
          <w:u w:val="single"/>
        </w:rPr>
        <w:t>日</w:t>
      </w:r>
      <w:r>
        <w:rPr>
          <w:rFonts w:hint="default" w:ascii="Times New Roman" w:hAnsi="Times New Roman" w:eastAsia="方正仿宋_GBK" w:cs="Times New Roman"/>
          <w:color w:val="auto"/>
          <w:sz w:val="28"/>
          <w:szCs w:val="28"/>
        </w:rPr>
        <w:t>由重庆江北国际机场有限公司飞行区管理部在重庆江北国际机场官方网站发布。</w:t>
      </w:r>
    </w:p>
    <w:p>
      <w:pPr>
        <w:pStyle w:val="5"/>
        <w:ind w:firstLine="562" w:firstLineChars="200"/>
        <w:jc w:val="both"/>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sz w:val="28"/>
          <w:szCs w:val="28"/>
        </w:rPr>
        <w:t>五、</w:t>
      </w:r>
      <w:r>
        <w:rPr>
          <w:rFonts w:hint="default" w:ascii="Times New Roman" w:hAnsi="Times New Roman" w:eastAsia="方正仿宋_GBK" w:cs="Times New Roman"/>
          <w:color w:val="auto"/>
          <w:kern w:val="0"/>
          <w:sz w:val="28"/>
          <w:szCs w:val="28"/>
        </w:rPr>
        <w:t>提出问题的截止时间及比选采购人澄清时间</w:t>
      </w:r>
    </w:p>
    <w:p>
      <w:pPr>
        <w:rPr>
          <w:rFonts w:hint="default" w:ascii="Times New Roman" w:hAnsi="Times New Roman" w:cs="Times New Roman"/>
          <w:color w:val="auto"/>
        </w:rPr>
      </w:pP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5.1 比选响应人对比选采购文件如有疑问，须于</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4</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26</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w:t>
      </w: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rPr>
        <w:fldChar w:fldCharType="begin"/>
      </w:r>
      <w:r>
        <w:rPr>
          <w:rFonts w:hint="default" w:ascii="Times New Roman" w:hAnsi="Times New Roman" w:eastAsia="方正仿宋_GBK" w:cs="Times New Roman"/>
          <w:color w:val="auto"/>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rPr>
        <w:fldChar w:fldCharType="separate"/>
      </w:r>
      <w:r>
        <w:rPr>
          <w:rFonts w:hint="default" w:ascii="Times New Roman" w:hAnsi="Times New Roman" w:eastAsia="方正仿宋_GBK" w:cs="Times New Roman"/>
          <w:color w:val="auto"/>
          <w:kern w:val="0"/>
          <w:sz w:val="28"/>
          <w:szCs w:val="28"/>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ascii="Times New Roman" w:hAnsi="Times New Roman" w:cs="Times New Roman"/>
          <w:color w:val="auto"/>
        </w:rPr>
      </w:pPr>
      <w:r>
        <w:rPr>
          <w:rFonts w:hint="default" w:ascii="Times New Roman" w:hAnsi="Times New Roman" w:eastAsia="方正仿宋_GBK" w:cs="Times New Roman"/>
          <w:color w:val="auto"/>
          <w:kern w:val="0"/>
          <w:sz w:val="28"/>
          <w:szCs w:val="28"/>
        </w:rPr>
        <w:t>5</w:t>
      </w:r>
      <w:r>
        <w:rPr>
          <w:rFonts w:hint="default" w:ascii="Times New Roman" w:hAnsi="Times New Roman" w:eastAsia="方正仿宋_GBK" w:cs="Times New Roman"/>
          <w:color w:val="auto"/>
          <w:kern w:val="0"/>
          <w:sz w:val="28"/>
          <w:szCs w:val="28"/>
        </w:rPr>
        <w:fldChar w:fldCharType="end"/>
      </w:r>
      <w:r>
        <w:rPr>
          <w:rFonts w:hint="default" w:ascii="Times New Roman" w:hAnsi="Times New Roman" w:eastAsia="方正仿宋_GBK" w:cs="Times New Roman"/>
          <w:color w:val="auto"/>
          <w:kern w:val="0"/>
          <w:sz w:val="28"/>
          <w:szCs w:val="28"/>
        </w:rPr>
        <w:t>.2 比选采购文件澄清、补遗的内容在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4</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28</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 xml:space="preserve"> 1</w:t>
      </w: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rPr>
        <w:t>：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numPr>
          <w:ilvl w:val="255"/>
          <w:numId w:val="0"/>
        </w:numPr>
        <w:snapToGrid w:val="0"/>
        <w:ind w:firstLine="562" w:firstLineChars="200"/>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w:t>六、项目比选响应保证金及履约保证金</w:t>
      </w:r>
    </w:p>
    <w:p>
      <w:pPr>
        <w:widowControl/>
        <w:numPr>
          <w:ilvl w:val="255"/>
          <w:numId w:val="0"/>
        </w:numPr>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6.1项目比选响应金：无</w:t>
      </w:r>
    </w:p>
    <w:p>
      <w:pPr>
        <w:widowControl/>
        <w:adjustRightInd w:val="0"/>
        <w:snapToGrid w:val="0"/>
        <w:spacing w:line="600" w:lineRule="exact"/>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6.2 </w:t>
      </w:r>
      <w:r>
        <w:rPr>
          <w:rFonts w:hint="default" w:ascii="Times New Roman" w:hAnsi="Times New Roman" w:eastAsia="方正仿宋_GBK" w:cs="Times New Roman"/>
          <w:color w:val="auto"/>
          <w:sz w:val="28"/>
          <w:szCs w:val="28"/>
        </w:rPr>
        <w:t>履约保证金为：10000元（大写：壹万元整）。</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6.2.1履约保证金提交方式和时间：中标后，成交单位在中标通知书发出后10日内交齐履约保证金，于履约结束后，一次性退还（不计利息）。成交单位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开户名：重庆江北国际机场有限公司</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开户银行：中国建设银行股份有限公司重庆渝北机场支行</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账号：50050108380000000060</w:t>
      </w:r>
    </w:p>
    <w:p>
      <w:pPr>
        <w:spacing w:line="600" w:lineRule="exact"/>
        <w:ind w:firstLine="562" w:firstLineChars="2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七、支付方式</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项目不付预付款，项目验收合格后，成交单位向采购方开具合同金额的正规增值税发票。采购方在收到增值税发票后30个工作日内，向成交单位支付合同价款的97％，剩余3％的余款在质量保证期届满且无问题后30个工作日内无息支付。如税率发生国家法规调整，折算为不含税价后以新适用税率结算。</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如果成交单位提供增值税普通发票，业主支付金额为不含增值税金额；如果成交单位提供增值税专用发票，业主支付金额=不含增值税金额+增值税税额。</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支付方式：银行转账或开具银行承兑汇票</w:t>
      </w:r>
    </w:p>
    <w:p>
      <w:pPr>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八、工期/到货时间</w:t>
      </w:r>
    </w:p>
    <w:p>
      <w:pPr>
        <w:spacing w:line="360" w:lineRule="auto"/>
        <w:ind w:firstLine="548"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color w:val="auto"/>
          <w:sz w:val="28"/>
          <w:szCs w:val="28"/>
        </w:rPr>
        <w:t>自合同签订之日起45个日历天内完成供货、安装及调试。</w:t>
      </w:r>
    </w:p>
    <w:p>
      <w:pPr>
        <w:numPr>
          <w:ilvl w:val="0"/>
          <w:numId w:val="1"/>
        </w:numPr>
        <w:spacing w:line="600" w:lineRule="exact"/>
        <w:ind w:firstLine="562" w:firstLineChars="2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质保期或服务期</w:t>
      </w:r>
    </w:p>
    <w:p>
      <w:pPr>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质保期限：2年，自项目验收合格之日起算，质保期内出现与本项目有关或本项目引起的故障或异常，在接到采购方通知后，成交单位需派专业人员在24小时内赶到现场处理，若未及时响应，每次扣尾款的3％。</w:t>
      </w:r>
    </w:p>
    <w:p>
      <w:pPr>
        <w:widowControl/>
        <w:adjustRightInd w:val="0"/>
        <w:snapToGrid w:val="0"/>
        <w:spacing w:line="600" w:lineRule="exact"/>
        <w:ind w:firstLine="562" w:firstLineChars="200"/>
        <w:jc w:val="left"/>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十、比选响应有效期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十一、比选响应</w:t>
      </w:r>
      <w:r>
        <w:rPr>
          <w:rFonts w:hint="default" w:ascii="Times New Roman" w:hAnsi="Times New Roman" w:eastAsia="方正仿宋_GBK" w:cs="Times New Roman"/>
          <w:b/>
          <w:color w:val="auto"/>
          <w:kern w:val="0"/>
          <w:sz w:val="28"/>
          <w:szCs w:val="28"/>
        </w:rPr>
        <w:t>文件的编制和提交</w:t>
      </w:r>
    </w:p>
    <w:p>
      <w:pPr>
        <w:pStyle w:val="5"/>
        <w:spacing w:line="360" w:lineRule="auto"/>
        <w:ind w:firstLine="560" w:firstLineChars="200"/>
        <w:jc w:val="both"/>
        <w:rPr>
          <w:rFonts w:hint="default" w:ascii="Times New Roman" w:hAnsi="Times New Roman" w:eastAsia="方正仿宋_GBK" w:cs="Times New Roman"/>
          <w:b w:val="0"/>
          <w:color w:val="auto"/>
          <w:sz w:val="28"/>
          <w:szCs w:val="28"/>
          <w:lang w:val="zh-CN"/>
        </w:rPr>
      </w:pPr>
      <w:r>
        <w:rPr>
          <w:rFonts w:hint="default" w:ascii="Times New Roman" w:hAnsi="Times New Roman" w:eastAsia="方正仿宋_GBK" w:cs="Times New Roman"/>
          <w:b w:val="0"/>
          <w:color w:val="auto"/>
          <w:sz w:val="28"/>
          <w:szCs w:val="28"/>
        </w:rPr>
        <w:t>11</w:t>
      </w:r>
      <w:r>
        <w:rPr>
          <w:rFonts w:hint="default" w:ascii="Times New Roman" w:hAnsi="Times New Roman" w:eastAsia="方正仿宋_GBK" w:cs="Times New Roman"/>
          <w:b w:val="0"/>
          <w:color w:val="auto"/>
          <w:sz w:val="28"/>
          <w:szCs w:val="28"/>
          <w:lang w:val="zh-CN"/>
        </w:rPr>
        <w:t>.1</w:t>
      </w:r>
      <w:r>
        <w:rPr>
          <w:rFonts w:hint="default" w:ascii="Times New Roman" w:hAnsi="Times New Roman" w:eastAsia="方正仿宋_GBK" w:cs="Times New Roman"/>
          <w:b w:val="0"/>
          <w:color w:val="auto"/>
          <w:sz w:val="28"/>
          <w:szCs w:val="28"/>
        </w:rPr>
        <w:t>比选响应人</w:t>
      </w:r>
      <w:r>
        <w:rPr>
          <w:rFonts w:hint="default" w:ascii="Times New Roman" w:hAnsi="Times New Roman" w:eastAsia="方正仿宋_GBK" w:cs="Times New Roman"/>
          <w:b w:val="0"/>
          <w:color w:val="auto"/>
          <w:sz w:val="28"/>
          <w:szCs w:val="28"/>
          <w:lang w:val="zh-CN"/>
        </w:rPr>
        <w:t>应当按照</w:t>
      </w:r>
      <w:r>
        <w:rPr>
          <w:rFonts w:hint="default" w:ascii="Times New Roman" w:hAnsi="Times New Roman" w:eastAsia="方正仿宋_GBK" w:cs="Times New Roman"/>
          <w:b w:val="0"/>
          <w:color w:val="auto"/>
          <w:sz w:val="28"/>
          <w:szCs w:val="28"/>
        </w:rPr>
        <w:t>比选</w:t>
      </w:r>
      <w:r>
        <w:rPr>
          <w:rFonts w:hint="default" w:ascii="Times New Roman" w:hAnsi="Times New Roman" w:eastAsia="方正仿宋_GBK" w:cs="Times New Roman"/>
          <w:b w:val="0"/>
          <w:color w:val="auto"/>
          <w:sz w:val="28"/>
          <w:szCs w:val="28"/>
          <w:lang w:val="zh-CN"/>
        </w:rPr>
        <w:t>采购文件的要求编制比选响应文件，比选响应文件应当对</w:t>
      </w:r>
      <w:r>
        <w:rPr>
          <w:rFonts w:hint="default" w:ascii="Times New Roman" w:hAnsi="Times New Roman" w:eastAsia="方正仿宋_GBK" w:cs="Times New Roman"/>
          <w:b w:val="0"/>
          <w:color w:val="auto"/>
          <w:sz w:val="28"/>
          <w:szCs w:val="28"/>
        </w:rPr>
        <w:t>比选</w:t>
      </w:r>
      <w:r>
        <w:rPr>
          <w:rFonts w:hint="default" w:ascii="Times New Roman" w:hAnsi="Times New Roman" w:eastAsia="方正仿宋_GBK" w:cs="Times New Roman"/>
          <w:b w:val="0"/>
          <w:color w:val="auto"/>
          <w:sz w:val="28"/>
          <w:szCs w:val="28"/>
          <w:lang w:val="zh-CN"/>
        </w:rPr>
        <w:t>采购文件提出的要求和条件作出实质性应答。</w:t>
      </w:r>
    </w:p>
    <w:p>
      <w:pPr>
        <w:pStyle w:val="5"/>
        <w:spacing w:line="360" w:lineRule="auto"/>
        <w:ind w:firstLine="560" w:firstLineChars="200"/>
        <w:jc w:val="both"/>
        <w:rPr>
          <w:rFonts w:hint="default" w:ascii="Times New Roman" w:hAnsi="Times New Roman" w:eastAsia="方正仿宋_GBK" w:cs="Times New Roman"/>
          <w:b w:val="0"/>
          <w:color w:val="auto"/>
          <w:sz w:val="28"/>
          <w:szCs w:val="28"/>
          <w:lang w:val="zh-CN"/>
        </w:rPr>
      </w:pPr>
      <w:r>
        <w:rPr>
          <w:rFonts w:hint="default" w:ascii="Times New Roman" w:hAnsi="Times New Roman" w:eastAsia="方正仿宋_GBK" w:cs="Times New Roman"/>
          <w:b w:val="0"/>
          <w:color w:val="auto"/>
          <w:sz w:val="28"/>
          <w:szCs w:val="28"/>
        </w:rPr>
        <w:t>11</w:t>
      </w:r>
      <w:r>
        <w:rPr>
          <w:rFonts w:hint="default" w:ascii="Times New Roman" w:hAnsi="Times New Roman" w:eastAsia="方正仿宋_GBK" w:cs="Times New Roman"/>
          <w:b w:val="0"/>
          <w:color w:val="auto"/>
          <w:sz w:val="28"/>
          <w:szCs w:val="28"/>
          <w:lang w:val="zh-CN"/>
        </w:rPr>
        <w:t>.2比选响应文件应用A4规格纸编制并装订成册，主要由以下几个部分组成：</w:t>
      </w:r>
    </w:p>
    <w:p>
      <w:pPr>
        <w:pStyle w:val="5"/>
        <w:spacing w:line="360" w:lineRule="auto"/>
        <w:ind w:firstLine="560" w:firstLineChars="200"/>
        <w:jc w:val="both"/>
        <w:rPr>
          <w:rFonts w:hint="default" w:ascii="Times New Roman" w:hAnsi="Times New Roman" w:eastAsia="方正仿宋_GBK" w:cs="Times New Roman"/>
          <w:b w:val="0"/>
          <w:color w:val="auto"/>
          <w:sz w:val="28"/>
          <w:szCs w:val="28"/>
          <w:lang w:val="zh-CN"/>
        </w:rPr>
      </w:pPr>
      <w:r>
        <w:rPr>
          <w:rFonts w:hint="default" w:ascii="Times New Roman" w:hAnsi="Times New Roman" w:eastAsia="方正仿宋_GBK" w:cs="Times New Roman"/>
          <w:b w:val="0"/>
          <w:color w:val="auto"/>
          <w:sz w:val="28"/>
          <w:szCs w:val="28"/>
        </w:rPr>
        <w:t>11</w:t>
      </w:r>
      <w:r>
        <w:rPr>
          <w:rFonts w:hint="default" w:ascii="Times New Roman" w:hAnsi="Times New Roman" w:eastAsia="方正仿宋_GBK" w:cs="Times New Roman"/>
          <w:b w:val="0"/>
          <w:color w:val="auto"/>
          <w:sz w:val="28"/>
          <w:szCs w:val="28"/>
          <w:lang w:val="zh-CN"/>
        </w:rPr>
        <w:t>.2.1</w:t>
      </w:r>
      <w:r>
        <w:rPr>
          <w:rFonts w:hint="default" w:ascii="Times New Roman" w:hAnsi="Times New Roman" w:eastAsia="方正仿宋_GBK" w:cs="Times New Roman"/>
          <w:b w:val="0"/>
          <w:color w:val="auto"/>
          <w:sz w:val="28"/>
          <w:szCs w:val="28"/>
        </w:rPr>
        <w:t xml:space="preserve"> </w:t>
      </w:r>
      <w:r>
        <w:rPr>
          <w:rFonts w:hint="default" w:ascii="Times New Roman" w:hAnsi="Times New Roman" w:eastAsia="方正仿宋_GBK" w:cs="Times New Roman"/>
          <w:b w:val="0"/>
          <w:color w:val="auto"/>
          <w:sz w:val="28"/>
          <w:szCs w:val="28"/>
          <w:lang w:val="zh-CN"/>
        </w:rPr>
        <w:t>封面。</w:t>
      </w:r>
    </w:p>
    <w:p>
      <w:pPr>
        <w:pStyle w:val="5"/>
        <w:spacing w:line="360" w:lineRule="auto"/>
        <w:ind w:firstLine="560" w:firstLineChars="200"/>
        <w:jc w:val="both"/>
        <w:rPr>
          <w:rFonts w:hint="default" w:ascii="Times New Roman" w:hAnsi="Times New Roman" w:eastAsia="方正仿宋_GBK" w:cs="Times New Roman"/>
          <w:b w:val="0"/>
          <w:color w:val="auto"/>
          <w:sz w:val="28"/>
          <w:szCs w:val="28"/>
          <w:lang w:val="zh-CN"/>
        </w:rPr>
      </w:pPr>
      <w:r>
        <w:rPr>
          <w:rFonts w:hint="default" w:ascii="Times New Roman" w:hAnsi="Times New Roman" w:eastAsia="方正仿宋_GBK" w:cs="Times New Roman"/>
          <w:b w:val="0"/>
          <w:color w:val="auto"/>
          <w:sz w:val="28"/>
          <w:szCs w:val="28"/>
        </w:rPr>
        <w:t>11</w:t>
      </w:r>
      <w:r>
        <w:rPr>
          <w:rFonts w:hint="default" w:ascii="Times New Roman" w:hAnsi="Times New Roman" w:eastAsia="方正仿宋_GBK" w:cs="Times New Roman"/>
          <w:b w:val="0"/>
          <w:color w:val="auto"/>
          <w:sz w:val="28"/>
          <w:szCs w:val="28"/>
          <w:lang w:val="zh-CN"/>
        </w:rPr>
        <w:t>.2.2</w:t>
      </w:r>
      <w:r>
        <w:rPr>
          <w:rFonts w:hint="default" w:ascii="Times New Roman" w:hAnsi="Times New Roman" w:eastAsia="方正仿宋_GBK" w:cs="Times New Roman"/>
          <w:b w:val="0"/>
          <w:color w:val="auto"/>
          <w:sz w:val="28"/>
          <w:szCs w:val="28"/>
        </w:rPr>
        <w:t xml:space="preserve"> </w:t>
      </w:r>
      <w:r>
        <w:rPr>
          <w:rFonts w:hint="default" w:ascii="Times New Roman" w:hAnsi="Times New Roman" w:eastAsia="方正仿宋_GBK" w:cs="Times New Roman"/>
          <w:b w:val="0"/>
          <w:color w:val="auto"/>
          <w:sz w:val="28"/>
          <w:szCs w:val="28"/>
          <w:lang w:val="zh-CN"/>
        </w:rPr>
        <w:t>加盖公章的报价函及声明（响应文件格式一）。</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zh-CN"/>
        </w:rPr>
        <w:t>.2.3 报价部分。比选响应人应按照</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采购文件要求（响应文件格式</w:t>
      </w:r>
      <w:r>
        <w:rPr>
          <w:rFonts w:hint="default" w:ascii="Times New Roman" w:hAnsi="Times New Roman" w:eastAsia="方正仿宋_GBK" w:cs="Times New Roman"/>
          <w:color w:val="auto"/>
          <w:sz w:val="28"/>
          <w:szCs w:val="28"/>
        </w:rPr>
        <w:t>四</w:t>
      </w:r>
      <w:r>
        <w:rPr>
          <w:rFonts w:hint="default" w:ascii="Times New Roman" w:hAnsi="Times New Roman" w:eastAsia="方正仿宋_GBK" w:cs="Times New Roman"/>
          <w:color w:val="auto"/>
          <w:sz w:val="28"/>
          <w:szCs w:val="28"/>
          <w:lang w:val="zh-CN"/>
        </w:rPr>
        <w:t>：项目采购需求表/明细表）报出拟提供设备的品牌、规格、单价、总价等详细内容，各项报价应包括拟提供货物的运输、安装调试和服务等全部费用，报价为含税报价，增值税税率单列。</w:t>
      </w:r>
    </w:p>
    <w:p>
      <w:pPr>
        <w:pStyle w:val="5"/>
        <w:spacing w:line="360" w:lineRule="auto"/>
        <w:ind w:firstLine="560" w:firstLineChars="200"/>
        <w:jc w:val="both"/>
        <w:rPr>
          <w:rFonts w:hint="default" w:ascii="Times New Roman" w:hAnsi="Times New Roman" w:eastAsia="方正仿宋_GBK" w:cs="Times New Roman"/>
          <w:b w:val="0"/>
          <w:color w:val="auto"/>
          <w:sz w:val="28"/>
          <w:szCs w:val="28"/>
          <w:lang w:val="zh-CN"/>
        </w:rPr>
      </w:pPr>
      <w:r>
        <w:rPr>
          <w:rFonts w:hint="default" w:ascii="Times New Roman" w:hAnsi="Times New Roman" w:eastAsia="方正仿宋_GBK" w:cs="Times New Roman"/>
          <w:b w:val="0"/>
          <w:color w:val="auto"/>
          <w:sz w:val="28"/>
          <w:szCs w:val="28"/>
        </w:rPr>
        <w:t>11</w:t>
      </w:r>
      <w:r>
        <w:rPr>
          <w:rFonts w:hint="default" w:ascii="Times New Roman" w:hAnsi="Times New Roman" w:eastAsia="方正仿宋_GBK" w:cs="Times New Roman"/>
          <w:b w:val="0"/>
          <w:color w:val="auto"/>
          <w:sz w:val="28"/>
          <w:szCs w:val="28"/>
          <w:lang w:val="zh-CN"/>
        </w:rPr>
        <w:t>.2.</w:t>
      </w:r>
      <w:r>
        <w:rPr>
          <w:rFonts w:hint="default" w:ascii="Times New Roman" w:hAnsi="Times New Roman" w:eastAsia="方正仿宋_GBK" w:cs="Times New Roman"/>
          <w:b w:val="0"/>
          <w:color w:val="auto"/>
          <w:sz w:val="28"/>
          <w:szCs w:val="28"/>
        </w:rPr>
        <w:t xml:space="preserve">4 </w:t>
      </w:r>
      <w:r>
        <w:rPr>
          <w:rFonts w:hint="default" w:ascii="Times New Roman" w:hAnsi="Times New Roman" w:eastAsia="方正仿宋_GBK" w:cs="Times New Roman"/>
          <w:b w:val="0"/>
          <w:color w:val="auto"/>
          <w:sz w:val="28"/>
          <w:szCs w:val="28"/>
          <w:lang w:val="zh-CN"/>
        </w:rPr>
        <w:t>技术部分</w:t>
      </w:r>
      <w:r>
        <w:rPr>
          <w:rFonts w:hint="eastAsia" w:ascii="Times New Roman" w:eastAsia="方正仿宋_GBK" w:cs="Times New Roman"/>
          <w:b w:val="0"/>
          <w:color w:val="auto"/>
          <w:sz w:val="28"/>
          <w:szCs w:val="28"/>
          <w:lang w:val="zh-CN"/>
        </w:rPr>
        <w:t>。比选响应人应按照比选采购文件要求报出本项目项目要求、</w:t>
      </w:r>
      <w:r>
        <w:rPr>
          <w:rFonts w:hint="default" w:ascii="Times New Roman" w:hAnsi="Times New Roman" w:eastAsia="方正仿宋_GBK" w:cs="Times New Roman"/>
          <w:b w:val="0"/>
          <w:color w:val="auto"/>
          <w:sz w:val="28"/>
          <w:szCs w:val="28"/>
        </w:rPr>
        <w:t>实施方案</w:t>
      </w:r>
      <w:r>
        <w:rPr>
          <w:rFonts w:hint="eastAsia" w:ascii="Times New Roman" w:eastAsia="方正仿宋_GBK" w:cs="Times New Roman"/>
          <w:b w:val="0"/>
          <w:color w:val="auto"/>
          <w:sz w:val="28"/>
          <w:szCs w:val="28"/>
          <w:lang w:eastAsia="zh-CN"/>
        </w:rPr>
        <w:t>等响应文件</w:t>
      </w:r>
      <w:r>
        <w:rPr>
          <w:rFonts w:hint="default" w:ascii="Times New Roman" w:hAnsi="Times New Roman" w:eastAsia="方正仿宋_GBK" w:cs="Times New Roman"/>
          <w:b w:val="0"/>
          <w:color w:val="auto"/>
          <w:sz w:val="28"/>
          <w:szCs w:val="28"/>
          <w:lang w:val="zh-CN"/>
        </w:rPr>
        <w:t>，如果提供的材料和服务与</w:t>
      </w:r>
      <w:r>
        <w:rPr>
          <w:rFonts w:hint="default" w:ascii="Times New Roman" w:hAnsi="Times New Roman" w:eastAsia="方正仿宋_GBK" w:cs="Times New Roman"/>
          <w:b w:val="0"/>
          <w:color w:val="auto"/>
          <w:sz w:val="28"/>
          <w:szCs w:val="28"/>
        </w:rPr>
        <w:t>比选</w:t>
      </w:r>
      <w:r>
        <w:rPr>
          <w:rFonts w:hint="default" w:ascii="Times New Roman" w:hAnsi="Times New Roman" w:eastAsia="方正仿宋_GBK" w:cs="Times New Roman"/>
          <w:b w:val="0"/>
          <w:color w:val="auto"/>
          <w:sz w:val="28"/>
          <w:szCs w:val="28"/>
          <w:lang w:val="zh-CN"/>
        </w:rPr>
        <w:t>采购文件要求有偏差，必须详细说明，</w:t>
      </w:r>
      <w:r>
        <w:rPr>
          <w:rFonts w:hint="default" w:ascii="Times New Roman" w:hAnsi="Times New Roman" w:eastAsia="方正仿宋_GBK" w:cs="Times New Roman"/>
          <w:b w:val="0"/>
          <w:color w:val="auto"/>
          <w:sz w:val="28"/>
          <w:szCs w:val="28"/>
        </w:rPr>
        <w:t>须经比选小组评定和采购人许可，才能作为比选响应人实质性响应。(表格自制)</w:t>
      </w:r>
    </w:p>
    <w:p>
      <w:pPr>
        <w:pStyle w:val="5"/>
        <w:spacing w:line="360" w:lineRule="auto"/>
        <w:ind w:firstLine="560" w:firstLineChars="200"/>
        <w:jc w:val="both"/>
        <w:rPr>
          <w:rFonts w:hint="default" w:ascii="Times New Roman" w:hAnsi="Times New Roman" w:eastAsia="方正仿宋_GBK" w:cs="Times New Roman"/>
          <w:b w:val="0"/>
          <w:color w:val="auto"/>
          <w:sz w:val="28"/>
          <w:szCs w:val="28"/>
        </w:rPr>
      </w:pPr>
      <w:r>
        <w:rPr>
          <w:rFonts w:hint="default" w:ascii="Times New Roman" w:hAnsi="Times New Roman" w:eastAsia="方正仿宋_GBK" w:cs="Times New Roman"/>
          <w:b w:val="0"/>
          <w:color w:val="auto"/>
          <w:sz w:val="28"/>
          <w:szCs w:val="28"/>
        </w:rPr>
        <w:t>11</w:t>
      </w:r>
      <w:r>
        <w:rPr>
          <w:rFonts w:hint="default" w:ascii="Times New Roman" w:hAnsi="Times New Roman" w:eastAsia="方正仿宋_GBK" w:cs="Times New Roman"/>
          <w:b w:val="0"/>
          <w:color w:val="auto"/>
          <w:sz w:val="28"/>
          <w:szCs w:val="28"/>
          <w:lang w:val="zh-CN"/>
        </w:rPr>
        <w:t>.2.5</w:t>
      </w:r>
      <w:r>
        <w:rPr>
          <w:rFonts w:hint="default" w:ascii="Times New Roman" w:hAnsi="Times New Roman" w:eastAsia="方正仿宋_GBK" w:cs="Times New Roman"/>
          <w:b w:val="0"/>
          <w:color w:val="auto"/>
          <w:sz w:val="28"/>
          <w:szCs w:val="28"/>
        </w:rPr>
        <w:t xml:space="preserve"> </w:t>
      </w:r>
      <w:r>
        <w:rPr>
          <w:rFonts w:hint="default" w:ascii="Times New Roman" w:hAnsi="Times New Roman" w:eastAsia="方正仿宋_GBK" w:cs="Times New Roman"/>
          <w:b w:val="0"/>
          <w:color w:val="auto"/>
          <w:sz w:val="28"/>
          <w:szCs w:val="28"/>
          <w:lang w:val="zh-CN"/>
        </w:rPr>
        <w:t>商务部分。</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主要包括营业执照（复印件加盖鲜</w:t>
      </w:r>
      <w:r>
        <w:rPr>
          <w:rFonts w:hint="default" w:ascii="Times New Roman" w:hAnsi="Times New Roman" w:eastAsia="方正仿宋_GBK" w:cs="Times New Roman"/>
          <w:color w:val="auto"/>
          <w:sz w:val="28"/>
          <w:szCs w:val="28"/>
        </w:rPr>
        <w:t>章）、信誉要求证明（提供相关查询截图加盖响应人鲜章）、法定代表人为同一个人的两个及两个以上法人，母公司、全资子公司及其控股公司，以及其他形式有管理关系的响应人，都不得在同一比选项目中同时参与比选（提供承诺函并加盖响应人鲜章）、不转包、分包承诺函（原件加盖鲜章）、法定代表人身份证明（响</w:t>
      </w:r>
      <w:r>
        <w:rPr>
          <w:rFonts w:hint="default" w:ascii="Times New Roman" w:hAnsi="Times New Roman" w:eastAsia="方正仿宋_GBK" w:cs="Times New Roman"/>
          <w:color w:val="auto"/>
          <w:sz w:val="28"/>
          <w:szCs w:val="28"/>
          <w:lang w:val="zh-CN"/>
        </w:rPr>
        <w:t>应文件格式二）、法定代表人授权书（响应文件格式三）。</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zh-CN"/>
        </w:rPr>
        <w:t>.2.6 比选响应文件可合并装订成册，纸质文件一式</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份，其中正本1份，副本</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zh-CN"/>
        </w:rPr>
        <w:t>份。</w:t>
      </w:r>
    </w:p>
    <w:p>
      <w:pPr>
        <w:autoSpaceDE w:val="0"/>
        <w:autoSpaceDN w:val="0"/>
        <w:adjustRightInd w:val="0"/>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zh-CN"/>
        </w:rPr>
        <w:t>未按照规定交纳比选保证金</w:t>
      </w:r>
      <w:r>
        <w:rPr>
          <w:rFonts w:hint="default" w:ascii="Times New Roman" w:hAnsi="Times New Roman" w:eastAsia="方正仿宋_GBK" w:cs="Times New Roman"/>
          <w:color w:val="auto"/>
          <w:sz w:val="28"/>
          <w:szCs w:val="28"/>
        </w:rPr>
        <w:t>并开具保证金收据</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rPr>
        <w:t xml:space="preserve">12.2 </w:t>
      </w:r>
      <w:r>
        <w:rPr>
          <w:rFonts w:hint="default" w:ascii="Times New Roman" w:hAnsi="Times New Roman" w:eastAsia="方正仿宋_GBK" w:cs="Times New Roman"/>
          <w:color w:val="auto"/>
          <w:sz w:val="28"/>
          <w:szCs w:val="28"/>
          <w:lang w:val="zh-CN"/>
        </w:rPr>
        <w:t>比选响应人的报价超过比选最高限价</w:t>
      </w:r>
      <w:r>
        <w:rPr>
          <w:rFonts w:hint="default" w:ascii="Times New Roman" w:hAnsi="Times New Roman" w:eastAsia="方正仿宋_GBK" w:cs="Times New Roman"/>
          <w:color w:val="auto"/>
          <w:sz w:val="28"/>
          <w:szCs w:val="28"/>
        </w:rPr>
        <w:t>或单项限价（若为单项限价项目，需列明）</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12.3 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12.4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12.4.1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12.4.2 比选响应文件份数不足；</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12.4.3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rPr>
        <w:t xml:space="preserve">5 </w:t>
      </w:r>
      <w:r>
        <w:rPr>
          <w:rFonts w:hint="default" w:ascii="Times New Roman" w:hAnsi="Times New Roman" w:eastAsia="方正仿宋_GBK" w:cs="Times New Roman"/>
          <w:color w:val="auto"/>
          <w:sz w:val="28"/>
          <w:szCs w:val="28"/>
          <w:lang w:val="zh-CN"/>
        </w:rPr>
        <w:t>资质不符或超出经营范围比选的。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rPr>
        <w:t xml:space="preserve">6 </w:t>
      </w:r>
      <w:r>
        <w:rPr>
          <w:rFonts w:hint="default" w:ascii="Times New Roman" w:hAnsi="Times New Roman" w:eastAsia="方正仿宋_GBK" w:cs="Times New Roman"/>
          <w:color w:val="auto"/>
          <w:sz w:val="28"/>
          <w:szCs w:val="28"/>
          <w:lang w:val="zh-CN"/>
        </w:rPr>
        <w:t>有串通比选或弄虚作假或有其他违法行为的。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rPr>
        <w:t xml:space="preserve">7 </w:t>
      </w:r>
      <w:r>
        <w:rPr>
          <w:rFonts w:hint="default" w:ascii="Times New Roman" w:hAnsi="Times New Roman" w:eastAsia="方正仿宋_GBK" w:cs="Times New Roman"/>
          <w:color w:val="auto"/>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rPr>
        <w:t xml:space="preserve">8 </w:t>
      </w:r>
      <w:r>
        <w:rPr>
          <w:rFonts w:hint="default" w:ascii="Times New Roman" w:hAnsi="Times New Roman" w:eastAsia="方正仿宋_GBK" w:cs="Times New Roman"/>
          <w:color w:val="auto"/>
          <w:sz w:val="28"/>
          <w:szCs w:val="28"/>
          <w:lang w:val="zh-CN"/>
        </w:rPr>
        <w:t>比选响应有效期不足的。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rPr>
        <w:t xml:space="preserve">9 </w:t>
      </w:r>
      <w:r>
        <w:rPr>
          <w:rFonts w:hint="default" w:ascii="Times New Roman" w:hAnsi="Times New Roman" w:eastAsia="方正仿宋_GBK" w:cs="Times New Roman"/>
          <w:color w:val="auto"/>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rPr>
        <w:t xml:space="preserve">10 </w:t>
      </w:r>
      <w:r>
        <w:rPr>
          <w:rFonts w:hint="default" w:ascii="Times New Roman" w:hAnsi="Times New Roman" w:eastAsia="方正仿宋_GBK" w:cs="Times New Roman"/>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 xml:space="preserve">1 </w:t>
      </w:r>
      <w:r>
        <w:rPr>
          <w:rFonts w:hint="default" w:ascii="Times New Roman" w:hAnsi="Times New Roman" w:eastAsia="方正仿宋_GBK" w:cs="Times New Roman"/>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 xml:space="preserve">2 </w:t>
      </w:r>
      <w:r>
        <w:rPr>
          <w:rFonts w:hint="default" w:ascii="Times New Roman" w:hAnsi="Times New Roman" w:eastAsia="方正仿宋_GBK" w:cs="Times New Roman"/>
          <w:color w:val="auto"/>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十三、异议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十四、监督部门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重庆江北国际机场有限公司飞行区管理部采购监督小组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地址：重庆江北国际机场有限公司办公楼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电话：023-67153682</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十五、比选时间、地点及结果通知</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15.1 </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日9:00至10:00</w:t>
      </w:r>
      <w:r>
        <w:rPr>
          <w:rFonts w:hint="default" w:ascii="Times New Roman" w:hAnsi="Times New Roman" w:eastAsia="方正仿宋_GBK" w:cs="Times New Roman"/>
          <w:color w:val="auto"/>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15.2</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sz w:val="28"/>
          <w:szCs w:val="28"/>
          <w:u w:val="single"/>
        </w:rPr>
        <w:t>10:00</w:t>
      </w:r>
      <w:r>
        <w:rPr>
          <w:rFonts w:hint="default" w:ascii="Times New Roman" w:hAnsi="Times New Roman" w:eastAsia="方正仿宋_GBK" w:cs="Times New Roman"/>
          <w:color w:val="auto"/>
          <w:sz w:val="28"/>
          <w:szCs w:val="28"/>
        </w:rPr>
        <w:t>时在</w:t>
      </w:r>
      <w:r>
        <w:rPr>
          <w:rFonts w:hint="default" w:ascii="Times New Roman" w:hAnsi="Times New Roman" w:eastAsia="方正仿宋_GBK" w:cs="Times New Roman"/>
          <w:color w:val="auto"/>
          <w:kern w:val="0"/>
          <w:sz w:val="28"/>
          <w:szCs w:val="28"/>
        </w:rPr>
        <w:t>重庆江北国际机场有限公司飞行区管理部302室（机场东路17号）</w:t>
      </w:r>
      <w:r>
        <w:rPr>
          <w:rFonts w:hint="default" w:ascii="Times New Roman" w:hAnsi="Times New Roman" w:eastAsia="方正仿宋_GBK" w:cs="Times New Roman"/>
          <w:color w:val="auto"/>
          <w:sz w:val="28"/>
          <w:szCs w:val="28"/>
        </w:rPr>
        <w:t>对本项目进行比选，各比选响应人须参加。</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注：比选开始前，</w:t>
      </w:r>
      <w:r>
        <w:rPr>
          <w:rFonts w:hint="default" w:ascii="Times New Roman" w:hAnsi="Times New Roman" w:eastAsia="方正仿宋_GBK" w:cs="Times New Roman"/>
          <w:b/>
          <w:bCs/>
          <w:color w:val="auto"/>
          <w:sz w:val="28"/>
          <w:szCs w:val="28"/>
        </w:rPr>
        <w:t>各比选响应人须提供渝康码、行程码及24小时以内核酸检测报告，并配合我部完成相关检查登记</w:t>
      </w:r>
      <w:r>
        <w:rPr>
          <w:rFonts w:hint="default" w:ascii="Times New Roman" w:hAnsi="Times New Roman" w:eastAsia="方正仿宋_GBK" w:cs="Times New Roman"/>
          <w:color w:val="auto"/>
          <w:sz w:val="28"/>
          <w:szCs w:val="28"/>
        </w:rPr>
        <w:t>后，在</w:t>
      </w:r>
      <w:r>
        <w:rPr>
          <w:rFonts w:hint="default" w:ascii="Times New Roman" w:hAnsi="Times New Roman" w:eastAsia="方正仿宋_GBK" w:cs="Times New Roman"/>
          <w:color w:val="auto"/>
          <w:kern w:val="0"/>
          <w:sz w:val="28"/>
          <w:szCs w:val="28"/>
        </w:rPr>
        <w:t>重庆江北国际机场有限公司飞行区管理部302室（机场东路17号）</w:t>
      </w:r>
      <w:r>
        <w:rPr>
          <w:rFonts w:hint="default" w:ascii="Times New Roman" w:hAnsi="Times New Roman" w:eastAsia="方正仿宋_GBK" w:cs="Times New Roman"/>
          <w:color w:val="auto"/>
          <w:sz w:val="28"/>
          <w:szCs w:val="28"/>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15.3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比选响应人若未派法定代表人或委托代理人出席比选唱价会议，视为该比选响应人默认比选唱价结果。</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15.4 比选结果通知：待结果确定后会及时通知，原则上只通知被选中的比选响应人，对未被选中的比选响应人不通知、不解释。</w:t>
      </w:r>
    </w:p>
    <w:p>
      <w:pPr>
        <w:snapToGrid w:val="0"/>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十六、联系方式</w:t>
      </w:r>
    </w:p>
    <w:p>
      <w:pPr>
        <w:snapToGrid w:val="0"/>
        <w:spacing w:line="360" w:lineRule="auto"/>
        <w:ind w:firstLine="53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业主：重庆江北国际机场有限公司</w:t>
      </w:r>
    </w:p>
    <w:p>
      <w:pPr>
        <w:snapToGrid w:val="0"/>
        <w:spacing w:line="360" w:lineRule="auto"/>
        <w:ind w:firstLine="53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联系人：谭女士</w:t>
      </w:r>
    </w:p>
    <w:p>
      <w:pPr>
        <w:snapToGrid w:val="0"/>
        <w:spacing w:line="360" w:lineRule="auto"/>
        <w:ind w:firstLine="53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电话：023-67153076</w:t>
      </w:r>
    </w:p>
    <w:p>
      <w:pPr>
        <w:wordWrap/>
        <w:snapToGrid w:val="0"/>
        <w:spacing w:line="360" w:lineRule="auto"/>
        <w:ind w:firstLine="539" w:firstLineChars="0"/>
        <w:jc w:val="left"/>
        <w:rPr>
          <w:rFonts w:hint="default" w:ascii="Times New Roman" w:hAnsi="Times New Roman" w:eastAsia="仿宋" w:cs="Times New Roman"/>
          <w:b/>
          <w:color w:val="auto"/>
          <w:sz w:val="24"/>
        </w:rPr>
      </w:pPr>
      <w:r>
        <w:rPr>
          <w:rFonts w:hint="default" w:ascii="Times New Roman" w:hAnsi="Times New Roman" w:eastAsia="方正仿宋_GBK" w:cs="Times New Roman"/>
          <w:color w:val="auto"/>
          <w:sz w:val="28"/>
          <w:szCs w:val="28"/>
        </w:rPr>
        <w:t>邮编：401120</w:t>
      </w:r>
      <w:bookmarkStart w:id="3" w:name="_Hlk18508484"/>
    </w:p>
    <w:bookmarkEnd w:id="3"/>
    <w:p>
      <w:pPr>
        <w:widowControl/>
        <w:jc w:val="left"/>
        <w:rPr>
          <w:rFonts w:hint="default" w:ascii="Times New Roman" w:hAnsi="Times New Roman" w:cs="Times New Roman"/>
          <w:b/>
          <w:bCs/>
          <w:color w:val="auto"/>
          <w:sz w:val="32"/>
          <w:szCs w:val="32"/>
        </w:rPr>
      </w:pPr>
      <w:r>
        <w:rPr>
          <w:rFonts w:hint="default" w:ascii="Times New Roman" w:hAnsi="Times New Roman" w:cs="Times New Roman"/>
          <w:color w:val="auto"/>
        </w:rPr>
        <w:br w:type="page"/>
      </w:r>
    </w:p>
    <w:p>
      <w:pPr>
        <w:wordWrap w:val="0"/>
        <w:spacing w:line="300" w:lineRule="exact"/>
        <w:ind w:firstLine="482" w:firstLineChars="200"/>
        <w:jc w:val="right"/>
        <w:rPr>
          <w:rFonts w:hint="default" w:ascii="Times New Roman" w:hAnsi="Times New Roman" w:eastAsia="仿宋" w:cs="Times New Roman"/>
          <w:b/>
          <w:color w:val="auto"/>
          <w:sz w:val="24"/>
        </w:rPr>
      </w:pPr>
    </w:p>
    <w:p>
      <w:pPr>
        <w:wordWrap w:val="0"/>
        <w:spacing w:line="300" w:lineRule="exact"/>
        <w:ind w:firstLine="482" w:firstLineChars="200"/>
        <w:jc w:val="right"/>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 xml:space="preserve">            </w:t>
      </w:r>
    </w:p>
    <w:p>
      <w:pPr>
        <w:pStyle w:val="4"/>
        <w:ind w:right="600" w:firstLine="480"/>
        <w:jc w:val="right"/>
        <w:rPr>
          <w:rFonts w:hint="default" w:ascii="Times New Roman" w:hAnsi="Times New Roman" w:cs="Times New Roman"/>
          <w:color w:val="auto"/>
        </w:rPr>
      </w:pPr>
      <w:r>
        <w:rPr>
          <w:rFonts w:hint="default" w:ascii="Times New Roman" w:hAnsi="Times New Roman" w:eastAsia="黑体" w:cs="Times New Roman"/>
          <w:color w:val="auto"/>
          <w:sz w:val="24"/>
        </w:rPr>
        <w:t>合同编号：CQA</w:t>
      </w:r>
      <w:r>
        <w:rPr>
          <w:rFonts w:hint="default" w:ascii="Times New Roman" w:hAnsi="Times New Roman" w:cs="Times New Roman"/>
          <w:color w:val="auto"/>
        </w:rPr>
        <w:t xml:space="preserve">            </w:t>
      </w:r>
    </w:p>
    <w:p>
      <w:pPr>
        <w:snapToGrid w:val="0"/>
        <w:spacing w:line="360" w:lineRule="auto"/>
        <w:rPr>
          <w:rFonts w:hint="default" w:ascii="Times New Roman" w:hAnsi="Times New Roman" w:eastAsia="等线" w:cs="Times New Roman"/>
          <w:color w:val="auto"/>
          <w:sz w:val="44"/>
          <w:szCs w:val="36"/>
        </w:rPr>
      </w:pPr>
    </w:p>
    <w:p>
      <w:pPr>
        <w:jc w:val="center"/>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w:t>
      </w:r>
    </w:p>
    <w:p>
      <w:pPr>
        <w:ind w:left="-2" w:leftChars="-135" w:hanging="281" w:hangingChars="39"/>
        <w:jc w:val="center"/>
        <w:rPr>
          <w:rFonts w:hint="default" w:ascii="Times New Roman" w:hAnsi="Times New Roman" w:eastAsia="华文中宋" w:cs="Times New Roman"/>
          <w:b/>
          <w:color w:val="auto"/>
          <w:sz w:val="72"/>
          <w:szCs w:val="72"/>
        </w:rPr>
      </w:pPr>
      <w:bookmarkStart w:id="4" w:name="_Hlk18508344"/>
      <w:r>
        <w:rPr>
          <w:rFonts w:hint="default" w:ascii="Times New Roman" w:hAnsi="Times New Roman" w:eastAsia="华文中宋" w:cs="Times New Roman"/>
          <w:b/>
          <w:color w:val="auto"/>
          <w:sz w:val="72"/>
          <w:szCs w:val="72"/>
        </w:rPr>
        <w:t>航空器活动区机动车驾驶证实操考试模拟器采购合同</w:t>
      </w:r>
      <w:bookmarkEnd w:id="4"/>
      <w:r>
        <w:rPr>
          <w:rFonts w:hint="default" w:ascii="Times New Roman" w:hAnsi="Times New Roman" w:cs="Times New Roman"/>
          <w:b/>
          <w:color w:val="auto"/>
          <w:sz w:val="44"/>
        </w:rPr>
        <w:t>______________________________</w:t>
      </w:r>
    </w:p>
    <w:p>
      <w:pPr>
        <w:ind w:firstLine="880" w:firstLineChars="200"/>
        <w:jc w:val="center"/>
        <w:rPr>
          <w:rFonts w:hint="default" w:ascii="Times New Roman" w:hAnsi="Times New Roman" w:eastAsia="等线" w:cs="Times New Roman"/>
          <w:b/>
          <w:color w:val="auto"/>
          <w:sz w:val="44"/>
        </w:rPr>
      </w:pPr>
    </w:p>
    <w:p>
      <w:pPr>
        <w:pStyle w:val="2"/>
        <w:rPr>
          <w:rFonts w:hint="default" w:ascii="Times New Roman" w:hAnsi="Times New Roman" w:cs="Times New Roman"/>
          <w:color w:val="auto"/>
        </w:rPr>
      </w:pPr>
    </w:p>
    <w:p>
      <w:pPr>
        <w:ind w:firstLine="420" w:firstLineChars="200"/>
        <w:jc w:val="center"/>
        <w:rPr>
          <w:rFonts w:hint="default" w:ascii="Times New Roman" w:hAnsi="Times New Roman" w:eastAsia="等线" w:cs="Times New Roman"/>
          <w:b/>
          <w:color w:val="auto"/>
        </w:rPr>
      </w:pPr>
    </w:p>
    <w:p>
      <w:pPr>
        <w:snapToGrid w:val="0"/>
        <w:spacing w:line="360" w:lineRule="auto"/>
        <w:jc w:val="center"/>
        <w:rPr>
          <w:rFonts w:hint="default" w:ascii="Times New Roman" w:hAnsi="Times New Roman" w:cs="Times New Roman"/>
          <w:b/>
          <w:color w:val="auto"/>
          <w:sz w:val="32"/>
          <w:szCs w:val="32"/>
        </w:rPr>
      </w:pPr>
      <w:bookmarkStart w:id="5" w:name="_Hlk18506346"/>
      <w:r>
        <w:rPr>
          <w:rFonts w:hint="default" w:ascii="Times New Roman" w:hAnsi="Times New Roman" w:cs="Times New Roman"/>
          <w:b/>
          <w:color w:val="auto"/>
          <w:sz w:val="32"/>
          <w:szCs w:val="32"/>
        </w:rPr>
        <w:t xml:space="preserve">  甲方：重庆江北国际机场有限公司</w:t>
      </w:r>
    </w:p>
    <w:p>
      <w:pPr>
        <w:snapToGrid w:val="0"/>
        <w:spacing w:line="360" w:lineRule="auto"/>
        <w:rPr>
          <w:rFonts w:hint="default" w:ascii="Times New Roman" w:hAnsi="Times New Roman" w:cs="Times New Roman"/>
          <w:b/>
          <w:bCs/>
          <w:color w:val="auto"/>
          <w:sz w:val="32"/>
          <w:szCs w:val="32"/>
        </w:rPr>
      </w:pPr>
      <w:r>
        <w:rPr>
          <w:rFonts w:hint="default" w:ascii="Times New Roman" w:hAnsi="Times New Roman" w:cs="Times New Roman"/>
          <w:b/>
          <w:color w:val="auto"/>
          <w:sz w:val="32"/>
          <w:szCs w:val="32"/>
        </w:rPr>
        <w:t xml:space="preserve">               乙方：</w:t>
      </w:r>
      <w:r>
        <w:rPr>
          <w:rFonts w:hint="default" w:ascii="Times New Roman" w:hAnsi="Times New Roman" w:cs="Times New Roman"/>
          <w:b/>
          <w:bCs/>
          <w:color w:val="auto"/>
          <w:sz w:val="32"/>
          <w:szCs w:val="32"/>
        </w:rPr>
        <w:t xml:space="preserve"> ______________________</w:t>
      </w:r>
    </w:p>
    <w:bookmarkEnd w:id="5"/>
    <w:p>
      <w:pPr>
        <w:ind w:firstLine="422" w:firstLineChars="200"/>
        <w:rPr>
          <w:rFonts w:hint="default" w:ascii="Times New Roman" w:hAnsi="Times New Roman" w:cs="Times New Roman"/>
          <w:b/>
          <w:bCs/>
          <w:color w:val="auto"/>
        </w:rPr>
        <w:sectPr>
          <w:footerReference r:id="rId5" w:type="default"/>
          <w:pgSz w:w="12240" w:h="15840"/>
          <w:pgMar w:top="1440" w:right="1440" w:bottom="1440" w:left="1440" w:header="720" w:footer="720" w:gutter="0"/>
          <w:pgNumType w:start="1"/>
          <w:cols w:space="720" w:num="1"/>
        </w:sectPr>
      </w:pPr>
      <w:r>
        <w:rPr>
          <w:rFonts w:hint="default" w:ascii="Times New Roman" w:hAnsi="Times New Roman" w:cs="Times New Roman"/>
          <w:b/>
          <w:bCs/>
          <w:color w:val="auto"/>
        </w:rPr>
        <w:br w:type="page"/>
      </w:r>
    </w:p>
    <w:sdt>
      <w:sdtPr>
        <w:rPr>
          <w:rFonts w:hint="default" w:ascii="Times New Roman" w:hAnsi="Times New Roman" w:cs="Times New Roman" w:eastAsiaTheme="minorEastAsia"/>
          <w:color w:val="auto"/>
          <w:sz w:val="30"/>
          <w:szCs w:val="30"/>
          <w:lang w:val="zh-CN" w:eastAsia="en-US"/>
        </w:rPr>
        <w:id w:val="-2010669285"/>
        <w:docPartObj>
          <w:docPartGallery w:val="Table of Contents"/>
          <w:docPartUnique/>
        </w:docPartObj>
      </w:sdtPr>
      <w:sdtEndPr>
        <w:rPr>
          <w:rFonts w:hint="default" w:ascii="Times New Roman" w:hAnsi="Times New Roman" w:eastAsia="宋体" w:cs="Times New Roman"/>
          <w:b/>
          <w:bCs/>
          <w:color w:val="auto"/>
          <w:sz w:val="21"/>
          <w:szCs w:val="24"/>
          <w:lang w:val="zh-CN" w:eastAsia="zh-CN"/>
        </w:rPr>
      </w:sdtEndPr>
      <w:sdtContent>
        <w:p>
          <w:pPr>
            <w:jc w:val="center"/>
            <w:rPr>
              <w:rFonts w:hint="default" w:ascii="Times New Roman" w:hAnsi="Times New Roman" w:cs="Times New Roman"/>
              <w:color w:val="auto"/>
              <w:sz w:val="30"/>
              <w:szCs w:val="30"/>
            </w:rPr>
          </w:pPr>
          <w:r>
            <w:rPr>
              <w:rFonts w:hint="default" w:ascii="Times New Roman" w:hAnsi="Times New Roman" w:cs="Times New Roman"/>
              <w:color w:val="auto"/>
              <w:sz w:val="30"/>
              <w:szCs w:val="30"/>
            </w:rPr>
            <w:t>目录</w:t>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color w:val="auto"/>
              <w:kern w:val="0"/>
              <w:sz w:val="30"/>
              <w:szCs w:val="30"/>
              <w:lang w:eastAsia="en-US"/>
            </w:rPr>
            <w:fldChar w:fldCharType="begin"/>
          </w:r>
          <w:r>
            <w:rPr>
              <w:rFonts w:hint="default" w:ascii="Times New Roman" w:hAnsi="Times New Roman" w:eastAsia="仿宋_GB2312" w:cs="Times New Roman"/>
              <w:color w:val="auto"/>
              <w:sz w:val="30"/>
              <w:szCs w:val="30"/>
            </w:rPr>
            <w:instrText xml:space="preserve"> TOC \o "1-3" \h \z \u </w:instrText>
          </w:r>
          <w:r>
            <w:rPr>
              <w:rFonts w:hint="default" w:ascii="Times New Roman" w:hAnsi="Times New Roman" w:eastAsia="仿宋_GB2312" w:cs="Times New Roman"/>
              <w:color w:val="auto"/>
              <w:kern w:val="0"/>
              <w:sz w:val="30"/>
              <w:szCs w:val="30"/>
              <w:lang w:eastAsia="en-US"/>
            </w:rPr>
            <w:fldChar w:fldCharType="separate"/>
          </w: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_Toc12172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第一条 项目内容及要求</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_Toc12172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15</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_Toc30132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第二条 合同价款</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_Toc30132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16</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_Toc15182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第三条 交货日期和地点</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_Toc15182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17</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_Toc8883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第四条 履约保证金</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_Toc8883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17</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_Toc17115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第五条 质量保证</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_Toc17115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18</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_Toc8843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第六条 验收办法</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_Toc8843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18</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_Toc12206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第七条 付款方式</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_Toc12206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18</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_Toc17967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第八条 违约和索赔</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_Toc17967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19</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_Toc22780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第九条 不可抗力</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_Toc22780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20</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_Toc5909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第十条 通知条款</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_Toc5909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21</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_Toc19703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第十一条 保密条款</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_Toc19703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22</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_Toc8124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第十二条 合同争议的解决方式</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_Toc8124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23</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_Toc15199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第十三条 合同的变更和解除</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_Toc15199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23</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9"/>
            <w:tabs>
              <w:tab w:val="right" w:leader="dot" w:pos="9360"/>
            </w:tabs>
            <w:rPr>
              <w:rFonts w:hint="default" w:ascii="Times New Roman" w:hAnsi="Times New Roman" w:cs="Times New Roman"/>
              <w:color w:val="auto"/>
              <w:sz w:val="30"/>
              <w:szCs w:val="30"/>
            </w:rPr>
          </w:pPr>
          <w:r>
            <w:rPr>
              <w:rFonts w:hint="default" w:ascii="Times New Roman" w:hAnsi="Times New Roman" w:eastAsia="仿宋_GB2312" w:cs="Times New Roman"/>
              <w:bCs/>
              <w:color w:val="auto"/>
              <w:kern w:val="0"/>
              <w:sz w:val="30"/>
              <w:szCs w:val="30"/>
              <w:lang w:val="zh-CN" w:eastAsia="en-US"/>
            </w:rPr>
            <w:fldChar w:fldCharType="begin"/>
          </w:r>
          <w:r>
            <w:rPr>
              <w:rFonts w:hint="default" w:ascii="Times New Roman" w:hAnsi="Times New Roman" w:eastAsia="仿宋_GB2312" w:cs="Times New Roman"/>
              <w:bCs/>
              <w:color w:val="auto"/>
              <w:kern w:val="0"/>
              <w:sz w:val="30"/>
              <w:szCs w:val="30"/>
              <w:lang w:val="zh-CN" w:eastAsia="en-US"/>
            </w:rPr>
            <w:instrText xml:space="preserve"> HYPERLINK \l _Toc6419 </w:instrText>
          </w:r>
          <w:r>
            <w:rPr>
              <w:rFonts w:hint="default" w:ascii="Times New Roman" w:hAnsi="Times New Roman" w:eastAsia="仿宋_GB2312" w:cs="Times New Roman"/>
              <w:bCs/>
              <w:color w:val="auto"/>
              <w:kern w:val="0"/>
              <w:sz w:val="30"/>
              <w:szCs w:val="30"/>
              <w:lang w:val="zh-CN" w:eastAsia="en-US"/>
            </w:rPr>
            <w:fldChar w:fldCharType="separate"/>
          </w:r>
          <w:r>
            <w:rPr>
              <w:rFonts w:hint="default" w:ascii="Times New Roman" w:hAnsi="Times New Roman" w:cs="Times New Roman" w:eastAsiaTheme="minorEastAsia"/>
              <w:color w:val="auto"/>
              <w:kern w:val="0"/>
              <w:sz w:val="30"/>
              <w:szCs w:val="30"/>
              <w:lang w:eastAsia="zh-CN"/>
            </w:rPr>
            <w:t>第十四条 合同生效及其他</w:t>
          </w:r>
          <w:r>
            <w:rPr>
              <w:rFonts w:hint="default" w:ascii="Times New Roman" w:hAnsi="Times New Roman" w:cs="Times New Roman" w:eastAsiaTheme="minorEastAsia"/>
              <w:color w:val="auto"/>
              <w:kern w:val="0"/>
              <w:sz w:val="30"/>
              <w:szCs w:val="30"/>
              <w:lang w:eastAsia="en-US"/>
            </w:rPr>
            <w:tab/>
          </w:r>
          <w:r>
            <w:rPr>
              <w:rFonts w:hint="default" w:ascii="Times New Roman" w:hAnsi="Times New Roman" w:cs="Times New Roman" w:eastAsiaTheme="minorEastAsia"/>
              <w:color w:val="auto"/>
              <w:kern w:val="0"/>
              <w:sz w:val="30"/>
              <w:szCs w:val="30"/>
              <w:lang w:eastAsia="en-US"/>
            </w:rPr>
            <w:fldChar w:fldCharType="begin"/>
          </w:r>
          <w:r>
            <w:rPr>
              <w:rFonts w:hint="default" w:ascii="Times New Roman" w:hAnsi="Times New Roman" w:cs="Times New Roman" w:eastAsiaTheme="minorEastAsia"/>
              <w:color w:val="auto"/>
              <w:kern w:val="0"/>
              <w:sz w:val="30"/>
              <w:szCs w:val="30"/>
              <w:lang w:eastAsia="en-US"/>
            </w:rPr>
            <w:instrText xml:space="preserve"> PAGEREF _Toc6419 \h </w:instrText>
          </w:r>
          <w:r>
            <w:rPr>
              <w:rFonts w:hint="default" w:ascii="Times New Roman" w:hAnsi="Times New Roman" w:cs="Times New Roman" w:eastAsiaTheme="minorEastAsia"/>
              <w:color w:val="auto"/>
              <w:kern w:val="0"/>
              <w:sz w:val="30"/>
              <w:szCs w:val="30"/>
              <w:lang w:eastAsia="en-US"/>
            </w:rPr>
            <w:fldChar w:fldCharType="separate"/>
          </w:r>
          <w:r>
            <w:rPr>
              <w:rFonts w:hint="default" w:ascii="Times New Roman" w:hAnsi="Times New Roman" w:cs="Times New Roman" w:eastAsiaTheme="minorEastAsia"/>
              <w:color w:val="auto"/>
              <w:kern w:val="0"/>
              <w:sz w:val="30"/>
              <w:szCs w:val="30"/>
              <w:lang w:eastAsia="en-US"/>
            </w:rPr>
            <w:t>23</w:t>
          </w:r>
          <w:r>
            <w:rPr>
              <w:rFonts w:hint="default" w:ascii="Times New Roman" w:hAnsi="Times New Roman" w:cs="Times New Roman" w:eastAsiaTheme="minorEastAsia"/>
              <w:color w:val="auto"/>
              <w:kern w:val="0"/>
              <w:sz w:val="30"/>
              <w:szCs w:val="30"/>
              <w:lang w:eastAsia="en-US"/>
            </w:rPr>
            <w:fldChar w:fldCharType="end"/>
          </w:r>
          <w:r>
            <w:rPr>
              <w:rFonts w:hint="default" w:ascii="Times New Roman" w:hAnsi="Times New Roman" w:eastAsia="仿宋_GB2312" w:cs="Times New Roman"/>
              <w:bCs/>
              <w:color w:val="auto"/>
              <w:kern w:val="0"/>
              <w:sz w:val="30"/>
              <w:szCs w:val="30"/>
              <w:lang w:val="zh-CN" w:eastAsia="en-US"/>
            </w:rPr>
            <w:fldChar w:fldCharType="end"/>
          </w:r>
        </w:p>
        <w:p>
          <w:pPr>
            <w:pStyle w:val="8"/>
            <w:tabs>
              <w:tab w:val="right" w:leader="dot" w:pos="9360"/>
            </w:tabs>
            <w:ind w:firstLine="300" w:firstLineChars="100"/>
            <w:rPr>
              <w:rFonts w:hint="default" w:ascii="Times New Roman" w:hAnsi="Times New Roman" w:cs="Times New Roman"/>
              <w:color w:val="auto"/>
              <w:sz w:val="30"/>
              <w:szCs w:val="30"/>
            </w:rPr>
          </w:pPr>
          <w:r>
            <w:rPr>
              <w:rFonts w:hint="default" w:ascii="Times New Roman" w:hAnsi="Times New Roman" w:eastAsia="仿宋_GB2312" w:cs="Times New Roman"/>
              <w:bCs/>
              <w:color w:val="auto"/>
              <w:sz w:val="30"/>
              <w:szCs w:val="30"/>
              <w:lang w:val="zh-CN"/>
            </w:rPr>
            <w:fldChar w:fldCharType="begin"/>
          </w:r>
          <w:r>
            <w:rPr>
              <w:rFonts w:hint="default" w:ascii="Times New Roman" w:hAnsi="Times New Roman" w:eastAsia="仿宋_GB2312" w:cs="Times New Roman"/>
              <w:bCs/>
              <w:color w:val="auto"/>
              <w:sz w:val="30"/>
              <w:szCs w:val="30"/>
              <w:lang w:val="zh-CN"/>
            </w:rPr>
            <w:instrText xml:space="preserve"> HYPERLINK \l _Toc26828 </w:instrText>
          </w:r>
          <w:r>
            <w:rPr>
              <w:rFonts w:hint="default" w:ascii="Times New Roman" w:hAnsi="Times New Roman" w:eastAsia="仿宋_GB2312" w:cs="Times New Roman"/>
              <w:bCs/>
              <w:color w:val="auto"/>
              <w:sz w:val="30"/>
              <w:szCs w:val="30"/>
              <w:lang w:val="zh-CN"/>
            </w:rPr>
            <w:fldChar w:fldCharType="separate"/>
          </w:r>
          <w:r>
            <w:rPr>
              <w:rFonts w:hint="default" w:ascii="Times New Roman" w:hAnsi="Times New Roman" w:cs="Times New Roman" w:eastAsiaTheme="minorEastAsia"/>
              <w:color w:val="auto"/>
              <w:sz w:val="30"/>
              <w:szCs w:val="30"/>
            </w:rPr>
            <w:t>（四）项目采购需求表/明细表</w:t>
          </w:r>
          <w:r>
            <w:rPr>
              <w:rFonts w:hint="default" w:ascii="Times New Roman" w:hAnsi="Times New Roman" w:cs="Times New Roman"/>
              <w:color w:val="auto"/>
              <w:sz w:val="30"/>
              <w:szCs w:val="30"/>
            </w:rPr>
            <w:tab/>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PAGEREF _Toc26828 \h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29</w:t>
          </w:r>
          <w:r>
            <w:rPr>
              <w:rFonts w:hint="default" w:ascii="Times New Roman" w:hAnsi="Times New Roman" w:cs="Times New Roman"/>
              <w:color w:val="auto"/>
              <w:sz w:val="30"/>
              <w:szCs w:val="30"/>
            </w:rPr>
            <w:fldChar w:fldCharType="end"/>
          </w:r>
          <w:r>
            <w:rPr>
              <w:rFonts w:hint="default" w:ascii="Times New Roman" w:hAnsi="Times New Roman" w:eastAsia="仿宋_GB2312" w:cs="Times New Roman"/>
              <w:bCs/>
              <w:color w:val="auto"/>
              <w:sz w:val="30"/>
              <w:szCs w:val="30"/>
              <w:lang w:val="zh-CN"/>
            </w:rPr>
            <w:fldChar w:fldCharType="end"/>
          </w:r>
        </w:p>
        <w:p>
          <w:pPr>
            <w:rPr>
              <w:rFonts w:hint="default" w:ascii="Times New Roman" w:hAnsi="Times New Roman" w:cs="Times New Roman"/>
              <w:color w:val="auto"/>
            </w:rPr>
          </w:pPr>
          <w:r>
            <w:rPr>
              <w:rFonts w:hint="default" w:ascii="Times New Roman" w:hAnsi="Times New Roman" w:eastAsia="仿宋_GB2312" w:cs="Times New Roman"/>
              <w:b/>
              <w:bCs/>
              <w:color w:val="auto"/>
              <w:sz w:val="30"/>
              <w:szCs w:val="30"/>
              <w:lang w:val="zh-CN"/>
            </w:rPr>
            <w:fldChar w:fldCharType="end"/>
          </w:r>
        </w:p>
      </w:sdtContent>
    </w:sdt>
    <w:p>
      <w:pPr>
        <w:ind w:firstLine="422" w:firstLineChars="200"/>
        <w:rPr>
          <w:rFonts w:hint="default" w:ascii="Times New Roman" w:hAnsi="Times New Roman" w:cs="Times New Roman"/>
          <w:b/>
          <w:bCs/>
          <w:color w:val="auto"/>
        </w:rPr>
      </w:pPr>
    </w:p>
    <w:p>
      <w:pPr>
        <w:ind w:firstLine="422" w:firstLineChars="200"/>
        <w:rPr>
          <w:rFonts w:hint="default" w:ascii="Times New Roman" w:hAnsi="Times New Roman" w:cs="Times New Roman"/>
          <w:b/>
          <w:bCs/>
          <w:color w:val="auto"/>
        </w:rPr>
        <w:sectPr>
          <w:footerReference r:id="rId6" w:type="default"/>
          <w:pgSz w:w="12240" w:h="15840"/>
          <w:pgMar w:top="1440" w:right="1440" w:bottom="1440" w:left="1440" w:header="720" w:footer="720" w:gutter="0"/>
          <w:cols w:space="720" w:num="1"/>
        </w:sectPr>
      </w:pP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甲方:重庆江北国际机场有限公司</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统一社会信用代码：91500112MA5U9Q003T</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 xml:space="preserve">通讯地址：重庆市渝北区机场西路26号 </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 xml:space="preserve">法定代表人或委托代理人： </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 xml:space="preserve">邮政编码：                        </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联系电话：</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邮箱地址：</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 xml:space="preserve">开户银行：  </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 xml:space="preserve">开户名称： </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账号：</w:t>
      </w:r>
    </w:p>
    <w:p>
      <w:pPr>
        <w:spacing w:line="360" w:lineRule="auto"/>
        <w:ind w:firstLine="602" w:firstLineChars="200"/>
        <w:rPr>
          <w:rFonts w:hint="default" w:ascii="Times New Roman" w:hAnsi="Times New Roman" w:eastAsia="仿宋_GB2312" w:cs="Times New Roman"/>
          <w:b/>
          <w:bCs/>
          <w:color w:val="auto"/>
          <w:sz w:val="30"/>
          <w:szCs w:val="30"/>
        </w:rPr>
      </w:pP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 xml:space="preserve">乙方： </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统一社会信用代码：</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通讯地址：</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 xml:space="preserve">法定代表人或委托代理人： </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邮政编码：</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联系电话：</w:t>
      </w:r>
    </w:p>
    <w:p>
      <w:pPr>
        <w:ind w:firstLine="602" w:firstLineChars="200"/>
        <w:rPr>
          <w:rFonts w:hint="default" w:ascii="Times New Roman" w:hAnsi="Times New Roman" w:eastAsia="等线" w:cs="Times New Roman"/>
          <w:color w:val="auto"/>
          <w:sz w:val="24"/>
          <w:lang w:val="zh-CN"/>
        </w:rPr>
      </w:pPr>
      <w:r>
        <w:rPr>
          <w:rFonts w:hint="default" w:ascii="Times New Roman" w:hAnsi="Times New Roman" w:eastAsia="仿宋_GB2312" w:cs="Times New Roman"/>
          <w:b/>
          <w:bCs/>
          <w:color w:val="auto"/>
          <w:sz w:val="30"/>
          <w:szCs w:val="30"/>
        </w:rPr>
        <w:t>邮箱地址：</w:t>
      </w:r>
      <w:r>
        <w:rPr>
          <w:rFonts w:hint="default" w:ascii="Times New Roman" w:hAnsi="Times New Roman" w:eastAsia="等线" w:cs="Times New Roman"/>
          <w:color w:val="auto"/>
          <w:sz w:val="24"/>
          <w:shd w:val="clear" w:color="auto" w:fill="FFFFFF"/>
          <w:lang w:val="zh-CN"/>
        </w:rPr>
        <w:t xml:space="preserve"> </w:t>
      </w:r>
    </w:p>
    <w:p>
      <w:pPr>
        <w:pStyle w:val="4"/>
        <w:ind w:firstLine="600"/>
        <w:rPr>
          <w:rFonts w:hint="default" w:ascii="Times New Roman" w:hAnsi="Times New Roman" w:cs="Times New Roman"/>
          <w:color w:val="auto"/>
        </w:rPr>
      </w:pPr>
    </w:p>
    <w:p>
      <w:pPr>
        <w:pStyle w:val="4"/>
        <w:ind w:firstLine="600"/>
        <w:rPr>
          <w:rFonts w:hint="default" w:ascii="Times New Roman" w:hAnsi="Times New Roman" w:cs="Times New Roman"/>
          <w:color w:val="auto"/>
        </w:rPr>
      </w:pPr>
      <w:r>
        <w:rPr>
          <w:rFonts w:hint="default" w:ascii="Times New Roman" w:hAnsi="Times New Roman" w:cs="Times New Roman"/>
          <w:color w:val="auto"/>
        </w:rPr>
        <w:t>依照《中华人民共和国民法典》等有关法律、法规，就甲方向乙方采购航空器活动区机动车驾驶证实操考试模拟器事宜（以下称项目），双方经充分平等协商，达成本协议。</w:t>
      </w:r>
    </w:p>
    <w:p>
      <w:pPr>
        <w:pStyle w:val="3"/>
        <w:ind w:firstLine="640"/>
        <w:rPr>
          <w:rFonts w:hint="default" w:ascii="Times New Roman" w:hAnsi="Times New Roman" w:cs="Times New Roman"/>
          <w:color w:val="auto"/>
          <w:lang w:eastAsia="zh-CN"/>
        </w:rPr>
      </w:pPr>
      <w:bookmarkStart w:id="6" w:name="_Toc100755321"/>
      <w:bookmarkStart w:id="7" w:name="_Toc12172"/>
      <w:r>
        <w:rPr>
          <w:rFonts w:hint="default" w:ascii="Times New Roman" w:hAnsi="Times New Roman" w:cs="Times New Roman"/>
          <w:color w:val="auto"/>
          <w:lang w:eastAsia="zh-CN"/>
        </w:rPr>
        <w:t>第一条 项目内容及要求</w:t>
      </w:r>
      <w:bookmarkEnd w:id="6"/>
      <w:bookmarkEnd w:id="7"/>
    </w:p>
    <w:p>
      <w:pPr>
        <w:pStyle w:val="4"/>
        <w:ind w:firstLine="600"/>
        <w:rPr>
          <w:rFonts w:hint="default" w:ascii="Times New Roman" w:hAnsi="Times New Roman" w:cs="Times New Roman"/>
          <w:color w:val="auto"/>
          <w:lang w:eastAsia="zh-CN"/>
        </w:rPr>
      </w:pPr>
      <w:bookmarkStart w:id="8" w:name="_Toc22489"/>
      <w:bookmarkStart w:id="9" w:name="_Toc100755322"/>
      <w:bookmarkStart w:id="10" w:name="_Toc100650411"/>
      <w:r>
        <w:rPr>
          <w:rFonts w:hint="default" w:ascii="Times New Roman" w:hAnsi="Times New Roman" w:cs="Times New Roman"/>
          <w:color w:val="auto"/>
          <w:lang w:eastAsia="zh-CN"/>
        </w:rPr>
        <w:t>本项目为航空器活动区机动车驾驶证实操模拟考试器采购项目，包含采购一套B2及以上车型的实操模拟考试器（含车辆模型建设），并对在用的实操模拟考试软件进行技术升级，确保两者能匹配使用，具体技术参数及要求等详见表格。</w:t>
      </w:r>
      <w:bookmarkEnd w:id="8"/>
      <w:bookmarkEnd w:id="9"/>
      <w:bookmarkEnd w:id="10"/>
    </w:p>
    <w:tbl>
      <w:tblPr>
        <w:tblStyle w:val="12"/>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52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9"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序号</w:t>
            </w:r>
          </w:p>
        </w:tc>
        <w:tc>
          <w:tcPr>
            <w:tcW w:w="1276"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名称</w:t>
            </w:r>
          </w:p>
        </w:tc>
        <w:tc>
          <w:tcPr>
            <w:tcW w:w="6521"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技术参数及要求</w:t>
            </w:r>
          </w:p>
        </w:tc>
        <w:tc>
          <w:tcPr>
            <w:tcW w:w="708"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数量</w:t>
            </w:r>
          </w:p>
        </w:tc>
        <w:tc>
          <w:tcPr>
            <w:tcW w:w="709"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9"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1276"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驾驶模拟舱</w:t>
            </w:r>
          </w:p>
        </w:tc>
        <w:tc>
          <w:tcPr>
            <w:tcW w:w="6521" w:type="dxa"/>
            <w:vAlign w:val="center"/>
          </w:tcPr>
          <w:p>
            <w:pPr>
              <w:autoSpaceDE w:val="0"/>
              <w:autoSpaceDN w:val="0"/>
              <w:spacing w:line="276" w:lineRule="auto"/>
              <w:jc w:val="left"/>
              <w:rPr>
                <w:rFonts w:hint="default" w:ascii="Times New Roman" w:hAnsi="Times New Roman" w:eastAsia="仿宋_GB2312" w:cs="Times New Roman"/>
                <w:color w:val="auto"/>
                <w:spacing w:val="-2"/>
                <w:kern w:val="0"/>
                <w:szCs w:val="21"/>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spacing w:val="-1"/>
                <w:kern w:val="0"/>
                <w:szCs w:val="21"/>
              </w:rPr>
              <w:t>机台尺寸</w:t>
            </w:r>
            <w:r>
              <w:rPr>
                <w:rFonts w:hint="default" w:ascii="Times New Roman" w:hAnsi="Times New Roman" w:eastAsia="仿宋_GB2312" w:cs="Times New Roman"/>
                <w:color w:val="auto"/>
                <w:kern w:val="0"/>
                <w:szCs w:val="21"/>
              </w:rPr>
              <w:t>不小于1800*1000*1600</w:t>
            </w:r>
            <w:r>
              <w:rPr>
                <w:rFonts w:hint="default" w:ascii="Times New Roman" w:hAnsi="Times New Roman" w:eastAsia="仿宋_GB2312" w:cs="Times New Roman"/>
                <w:color w:val="auto"/>
                <w:spacing w:val="-2"/>
                <w:kern w:val="0"/>
                <w:szCs w:val="21"/>
              </w:rPr>
              <w:t>(mm)。</w:t>
            </w:r>
          </w:p>
          <w:p>
            <w:pPr>
              <w:autoSpaceDE w:val="0"/>
              <w:autoSpaceDN w:val="0"/>
              <w:spacing w:line="276" w:lineRule="auto"/>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pacing w:val="-2"/>
                <w:kern w:val="0"/>
                <w:szCs w:val="21"/>
              </w:rPr>
              <w:t>2.</w:t>
            </w:r>
            <w:r>
              <w:rPr>
                <w:rFonts w:hint="default" w:ascii="Times New Roman" w:hAnsi="Times New Roman" w:eastAsia="仿宋_GB2312" w:cs="Times New Roman"/>
                <w:color w:val="auto"/>
                <w:kern w:val="0"/>
                <w:szCs w:val="21"/>
              </w:rPr>
              <w:t>外观材质：外舱采用环保型环氧树脂成型玻璃钢材质和优质方管及钣金组合；</w:t>
            </w:r>
            <w:r>
              <w:rPr>
                <w:rFonts w:hint="default" w:ascii="Times New Roman" w:hAnsi="Times New Roman" w:eastAsia="仿宋_GB2312" w:cs="Times New Roman"/>
                <w:color w:val="auto"/>
                <w:spacing w:val="-1"/>
                <w:kern w:val="0"/>
                <w:szCs w:val="21"/>
              </w:rPr>
              <w:t xml:space="preserve"> </w:t>
            </w:r>
          </w:p>
          <w:p>
            <w:pPr>
              <w:tabs>
                <w:tab w:val="left" w:pos="314"/>
              </w:tabs>
              <w:spacing w:before="1" w:line="276" w:lineRule="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pacing w:val="-15"/>
                <w:szCs w:val="21"/>
              </w:rPr>
              <w:t>3.操控台面板：</w:t>
            </w:r>
            <w:r>
              <w:rPr>
                <w:rFonts w:hint="default" w:ascii="Times New Roman" w:hAnsi="Times New Roman" w:eastAsia="仿宋_GB2312" w:cs="Times New Roman"/>
                <w:color w:val="auto"/>
                <w:szCs w:val="21"/>
              </w:rPr>
              <w:t>采用实车构造作为参考，模具加工组成，材质采用优质钢架打造、环保型环氧树脂和玻璃纤维制作。</w:t>
            </w:r>
          </w:p>
          <w:p>
            <w:pPr>
              <w:tabs>
                <w:tab w:val="left" w:pos="314"/>
              </w:tabs>
              <w:spacing w:before="1" w:line="276" w:lineRule="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Cs w:val="21"/>
              </w:rPr>
              <w:t>4</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szCs w:val="21"/>
              </w:rPr>
              <w:t>舱体形式：单座式。</w:t>
            </w:r>
          </w:p>
          <w:p>
            <w:pPr>
              <w:spacing w:line="276" w:lineRule="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5.座椅：标准型主驾座椅，可调节前后及靠背斜度。驾驶座椅配置安全带和开关感应装置，具有软件控制，且自动提醒安全带系带状态。</w:t>
            </w:r>
          </w:p>
        </w:tc>
        <w:tc>
          <w:tcPr>
            <w:tcW w:w="708"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9"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1276"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操作部件</w:t>
            </w:r>
          </w:p>
        </w:tc>
        <w:tc>
          <w:tcPr>
            <w:tcW w:w="6521" w:type="dxa"/>
            <w:vAlign w:val="center"/>
          </w:tcPr>
          <w:p>
            <w:pPr>
              <w:spacing w:line="276" w:lineRule="auto"/>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1.操作系统由以下6部分组成：</w:t>
            </w:r>
          </w:p>
          <w:p>
            <w:pPr>
              <w:spacing w:line="276" w:lineRule="auto"/>
              <w:contextualSpacing/>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1.操作机构：</w:t>
            </w:r>
          </w:p>
          <w:p>
            <w:pPr>
              <w:spacing w:line="276" w:lineRule="auto"/>
              <w:contextualSpacing/>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1.1.车型：</w:t>
            </w:r>
            <w:r>
              <w:rPr>
                <w:rFonts w:hint="default" w:ascii="Times New Roman" w:hAnsi="Times New Roman" w:eastAsia="仿宋_GB2312" w:cs="Times New Roman"/>
                <w:color w:val="auto"/>
                <w:szCs w:val="21"/>
              </w:rPr>
              <w:t>大型货车，</w:t>
            </w:r>
            <w:r>
              <w:rPr>
                <w:rFonts w:hint="default" w:ascii="Times New Roman" w:hAnsi="Times New Roman" w:eastAsia="仿宋_GB2312" w:cs="Times New Roman"/>
                <w:color w:val="auto"/>
                <w:kern w:val="0"/>
                <w:szCs w:val="21"/>
              </w:rPr>
              <w:t>实车件须包括方向盘、档杆、油门、离合器刹车及组合开关等。</w:t>
            </w:r>
          </w:p>
          <w:p>
            <w:pPr>
              <w:spacing w:line="276" w:lineRule="auto"/>
              <w:contextualSpacing/>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1.2.伺服电机（400W）、驱动控制器、减速器（1:5）、传动轴组合1套。</w:t>
            </w:r>
          </w:p>
          <w:p>
            <w:pPr>
              <w:spacing w:line="276" w:lineRule="auto"/>
              <w:contextualSpacing/>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1.3.特点：方向盘自回位力反馈系统：具有独立的控制软件，且可在线调节方向旋转圈数、旋转力度、归位速度。</w:t>
            </w:r>
          </w:p>
          <w:p>
            <w:pPr>
              <w:spacing w:line="276" w:lineRule="auto"/>
              <w:contextualSpacing/>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1.4.组合开关功能：左转向灯、右转向灯、远光灯、近光灯、雨刷。</w:t>
            </w:r>
          </w:p>
          <w:p>
            <w:pPr>
              <w:spacing w:line="276" w:lineRule="auto"/>
              <w:contextualSpacing/>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2.仪表盘：</w:t>
            </w:r>
          </w:p>
          <w:p>
            <w:pPr>
              <w:spacing w:line="276" w:lineRule="auto"/>
              <w:contextualSpacing/>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2.1.采用液晶屏仪表，尺寸：不小于13寸、16:9。</w:t>
            </w:r>
          </w:p>
          <w:p>
            <w:pPr>
              <w:spacing w:line="276" w:lineRule="auto"/>
              <w:contextualSpacing/>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2.2.结合仪表构造设计与软件同步，基本功能有：时速表、转速</w:t>
            </w:r>
            <w:r>
              <w:rPr>
                <w:rFonts w:hint="default" w:ascii="Times New Roman" w:hAnsi="Times New Roman" w:eastAsia="仿宋_GB2312" w:cs="Times New Roman"/>
                <w:color w:val="auto"/>
                <w:szCs w:val="21"/>
              </w:rPr>
              <w:t>表、远近光灯、示廓灯、雾灯、左右转向灯、手刹、安全带等信号。</w:t>
            </w:r>
          </w:p>
          <w:p>
            <w:pPr>
              <w:spacing w:line="276" w:lineRule="auto"/>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2.3.特点：个性化、多样化仪表构造，根据软件车辆模型调用仪表形状。</w:t>
            </w:r>
          </w:p>
          <w:p>
            <w:pPr>
              <w:spacing w:line="276" w:lineRule="auto"/>
              <w:contextualSpacing/>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3.踏板总成：</w:t>
            </w:r>
          </w:p>
          <w:p>
            <w:pPr>
              <w:spacing w:line="276" w:lineRule="auto"/>
              <w:contextualSpacing/>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3.1.实车踏板总成，传感器组成1组。</w:t>
            </w:r>
          </w:p>
          <w:p>
            <w:pPr>
              <w:spacing w:line="276" w:lineRule="auto"/>
              <w:contextualSpacing/>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3.2.参数：</w:t>
            </w:r>
          </w:p>
          <w:p>
            <w:pPr>
              <w:spacing w:line="276" w:lineRule="auto"/>
              <w:contextualSpacing/>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a.离合踏板行程：50-120mm范围,踏板力：20N-150N；</w:t>
            </w:r>
          </w:p>
          <w:p>
            <w:pPr>
              <w:spacing w:line="276" w:lineRule="auto"/>
              <w:contextualSpacing/>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b.刹车踏板行程：50-135mm范围, 踏板力：100N-500N；</w:t>
            </w:r>
          </w:p>
          <w:p>
            <w:pPr>
              <w:spacing w:line="276" w:lineRule="auto"/>
              <w:contextualSpacing/>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c.油门总行程：50-100mm范围，踏板力：20N-100N。</w:t>
            </w:r>
          </w:p>
          <w:p>
            <w:pPr>
              <w:spacing w:line="276" w:lineRule="auto"/>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4.档位总成：</w:t>
            </w:r>
          </w:p>
          <w:p>
            <w:pPr>
              <w:spacing w:line="276" w:lineRule="auto"/>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4.1.采用仿实车挂挡方式；</w:t>
            </w:r>
          </w:p>
          <w:p>
            <w:pPr>
              <w:spacing w:line="276" w:lineRule="auto"/>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4.2.手刹总成采用实车手刹改造，手刹操纵杆拉力：20-100N。</w:t>
            </w:r>
          </w:p>
          <w:p>
            <w:pPr>
              <w:spacing w:line="276" w:lineRule="auto"/>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5.尾灯：功能包含有：左右转向、刹车、大灯、倒车等灯光信号。</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6.操控台上设立应急开关、喇叭按钮、灯光开关等，内含小键盘等功能按键。</w:t>
            </w:r>
          </w:p>
        </w:tc>
        <w:tc>
          <w:tcPr>
            <w:tcW w:w="708"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9"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1276"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视景系统</w:t>
            </w:r>
          </w:p>
        </w:tc>
        <w:tc>
          <w:tcPr>
            <w:tcW w:w="6521" w:type="dxa"/>
            <w:vAlign w:val="center"/>
          </w:tcPr>
          <w:p>
            <w:pPr>
              <w:spacing w:line="276" w:lineRule="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显示屏尺寸不低于49寸，分辨率不低于3840*1080，32:9，支持HDMI、 DP 接口。</w:t>
            </w:r>
          </w:p>
        </w:tc>
        <w:tc>
          <w:tcPr>
            <w:tcW w:w="708"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9"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w:t>
            </w:r>
          </w:p>
        </w:tc>
        <w:tc>
          <w:tcPr>
            <w:tcW w:w="1276"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音响系统</w:t>
            </w:r>
          </w:p>
        </w:tc>
        <w:tc>
          <w:tcPr>
            <w:tcW w:w="6521" w:type="dxa"/>
            <w:vAlign w:val="center"/>
          </w:tcPr>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采用2.1声道音箱。</w:t>
            </w:r>
          </w:p>
        </w:tc>
        <w:tc>
          <w:tcPr>
            <w:tcW w:w="708"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9"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c>
          <w:tcPr>
            <w:tcW w:w="1276"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操控主机</w:t>
            </w:r>
          </w:p>
        </w:tc>
        <w:tc>
          <w:tcPr>
            <w:tcW w:w="6521" w:type="dxa"/>
            <w:vAlign w:val="center"/>
          </w:tcPr>
          <w:p>
            <w:pPr>
              <w:spacing w:line="276" w:lineRule="auto"/>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电脑主机配置：</w:t>
            </w:r>
          </w:p>
          <w:p>
            <w:p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CPU ：I7系列 ；内存：16G；固态硬盘：480G；显卡：GTX2080；电源：500W。</w:t>
            </w:r>
          </w:p>
        </w:tc>
        <w:tc>
          <w:tcPr>
            <w:tcW w:w="708"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9"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6</w:t>
            </w:r>
          </w:p>
        </w:tc>
        <w:tc>
          <w:tcPr>
            <w:tcW w:w="1276" w:type="dxa"/>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二自由度动感平台系统</w:t>
            </w:r>
          </w:p>
        </w:tc>
        <w:tc>
          <w:tcPr>
            <w:tcW w:w="6521" w:type="dxa"/>
            <w:vAlign w:val="center"/>
          </w:tcPr>
          <w:p>
            <w:pPr>
              <w:spacing w:line="30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运动参数</w:t>
            </w:r>
          </w:p>
          <w:p>
            <w:pPr>
              <w:spacing w:line="30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1.俯仰</w:t>
            </w:r>
          </w:p>
          <w:p>
            <w:pPr>
              <w:spacing w:line="30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幅度： +/-8°；速度： 0-30°/s；</w:t>
            </w:r>
          </w:p>
          <w:p>
            <w:pPr>
              <w:spacing w:line="30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加速度：0-60°/s</w:t>
            </w:r>
            <w:r>
              <w:rPr>
                <w:rFonts w:hint="default" w:ascii="Times New Roman" w:hAnsi="Times New Roman" w:eastAsia="仿宋_GB2312" w:cs="Times New Roman"/>
                <w:color w:val="auto"/>
                <w:szCs w:val="21"/>
                <w:vertAlign w:val="superscript"/>
              </w:rPr>
              <w:t>2</w:t>
            </w:r>
            <w:r>
              <w:rPr>
                <w:rFonts w:hint="default" w:ascii="Times New Roman" w:hAnsi="Times New Roman" w:eastAsia="仿宋_GB2312" w:cs="Times New Roman"/>
                <w:color w:val="auto"/>
                <w:szCs w:val="21"/>
              </w:rPr>
              <w:t>。</w:t>
            </w:r>
          </w:p>
          <w:p>
            <w:pPr>
              <w:spacing w:line="30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2.侧倾</w:t>
            </w:r>
          </w:p>
          <w:p>
            <w:p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侧倾角度：+/-8°速度： 0～30°/s；加速度： 0～60°/s</w:t>
            </w:r>
            <w:r>
              <w:rPr>
                <w:rFonts w:hint="default" w:ascii="Times New Roman" w:hAnsi="Times New Roman" w:eastAsia="仿宋_GB2312" w:cs="Times New Roman"/>
                <w:color w:val="auto"/>
                <w:szCs w:val="21"/>
                <w:vertAlign w:val="superscript"/>
              </w:rPr>
              <w:t>2</w:t>
            </w:r>
            <w:r>
              <w:rPr>
                <w:rFonts w:hint="default" w:ascii="Times New Roman" w:hAnsi="Times New Roman" w:eastAsia="仿宋_GB2312" w:cs="Times New Roman"/>
                <w:color w:val="auto"/>
                <w:szCs w:val="21"/>
              </w:rPr>
              <w:t>。</w:t>
            </w:r>
          </w:p>
        </w:tc>
        <w:tc>
          <w:tcPr>
            <w:tcW w:w="708"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7</w:t>
            </w:r>
          </w:p>
        </w:tc>
        <w:tc>
          <w:tcPr>
            <w:tcW w:w="1276"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电子电路</w:t>
            </w:r>
          </w:p>
        </w:tc>
        <w:tc>
          <w:tcPr>
            <w:tcW w:w="6521" w:type="dxa"/>
            <w:vAlign w:val="center"/>
          </w:tcPr>
          <w:p>
            <w:pPr>
              <w:spacing w:line="288" w:lineRule="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采用非接触式电磁感应原理，避免传感器与硬件之间产生接触与磨损，将电路的使用寿命周期最大化。</w:t>
            </w:r>
          </w:p>
        </w:tc>
        <w:tc>
          <w:tcPr>
            <w:tcW w:w="708"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8</w:t>
            </w:r>
          </w:p>
        </w:tc>
        <w:tc>
          <w:tcPr>
            <w:tcW w:w="1276"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传感系统</w:t>
            </w:r>
          </w:p>
        </w:tc>
        <w:tc>
          <w:tcPr>
            <w:tcW w:w="6521" w:type="dxa"/>
            <w:vAlign w:val="center"/>
          </w:tcPr>
          <w:p>
            <w:pPr>
              <w:spacing w:line="288" w:lineRule="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各操作件通过各自的传感器，经数据传感板给计算机信号，然后经计算机处理数据给显示器信号。</w:t>
            </w:r>
          </w:p>
        </w:tc>
        <w:tc>
          <w:tcPr>
            <w:tcW w:w="708"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9</w:t>
            </w:r>
          </w:p>
        </w:tc>
        <w:tc>
          <w:tcPr>
            <w:tcW w:w="1276"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系统升级</w:t>
            </w:r>
          </w:p>
        </w:tc>
        <w:tc>
          <w:tcPr>
            <w:tcW w:w="6521" w:type="dxa"/>
            <w:vAlign w:val="center"/>
          </w:tcPr>
          <w:p>
            <w:pPr>
              <w:spacing w:line="288" w:lineRule="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1.须增加建设大车车辆模型（重型货车）；</w:t>
            </w:r>
          </w:p>
          <w:p>
            <w:pPr>
              <w:spacing w:line="288" w:lineRule="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2.车辆建模须与现有实操模拟考试系统软件（道路场景模型）无缝对接；</w:t>
            </w:r>
          </w:p>
          <w:p>
            <w:pPr>
              <w:spacing w:line="288" w:lineRule="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3.升级调试操作系统，使车辆模拟（方向机转向、自动挡换挡等）的操作感与真车驾驶感一致。</w:t>
            </w:r>
          </w:p>
        </w:tc>
        <w:tc>
          <w:tcPr>
            <w:tcW w:w="708"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709" w:type="dxa"/>
            <w:vAlign w:val="center"/>
          </w:tcPr>
          <w:p>
            <w:pPr>
              <w:contextualSpacing/>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套</w:t>
            </w:r>
          </w:p>
        </w:tc>
      </w:tr>
    </w:tbl>
    <w:p>
      <w:pPr>
        <w:pStyle w:val="3"/>
        <w:ind w:firstLine="640"/>
        <w:rPr>
          <w:rFonts w:hint="default" w:ascii="Times New Roman" w:hAnsi="Times New Roman" w:cs="Times New Roman"/>
          <w:color w:val="auto"/>
          <w:lang w:eastAsia="zh-CN"/>
        </w:rPr>
      </w:pPr>
      <w:bookmarkStart w:id="11" w:name="_Toc30132"/>
      <w:bookmarkStart w:id="12" w:name="_Toc100755323"/>
      <w:r>
        <w:rPr>
          <w:rFonts w:hint="default" w:ascii="Times New Roman" w:hAnsi="Times New Roman" w:cs="Times New Roman"/>
          <w:color w:val="auto"/>
          <w:lang w:eastAsia="zh-CN"/>
        </w:rPr>
        <w:t>第二条 合同价款</w:t>
      </w:r>
      <w:bookmarkEnd w:id="11"/>
      <w:bookmarkEnd w:id="12"/>
    </w:p>
    <w:p>
      <w:pPr>
        <w:pStyle w:val="4"/>
        <w:ind w:firstLine="600"/>
        <w:rPr>
          <w:rFonts w:hint="default" w:ascii="Times New Roman" w:hAnsi="Times New Roman" w:eastAsia="仿宋_GB2312" w:cs="Times New Roman"/>
          <w:color w:val="auto"/>
        </w:rPr>
      </w:pPr>
      <w:r>
        <w:rPr>
          <w:rFonts w:hint="default" w:ascii="Times New Roman" w:hAnsi="Times New Roman" w:cs="Times New Roman"/>
          <w:color w:val="auto"/>
        </w:rPr>
        <w:t>2.1 合同金额</w:t>
      </w:r>
      <w:r>
        <w:rPr>
          <w:rFonts w:hint="default" w:ascii="Times New Roman" w:hAnsi="Times New Roman" w:cs="Times New Roman"/>
          <w:b/>
          <w:bCs/>
          <w:color w:val="auto"/>
          <w:u w:val="single"/>
        </w:rPr>
        <w:t>（不含增值税）</w:t>
      </w:r>
      <w:r>
        <w:rPr>
          <w:rFonts w:hint="default" w:ascii="Times New Roman" w:hAnsi="Times New Roman" w:cs="Times New Roman"/>
          <w:color w:val="auto"/>
        </w:rPr>
        <w:t>为人民币</w:t>
      </w:r>
      <w:r>
        <w:rPr>
          <w:rFonts w:hint="default" w:ascii="Times New Roman" w:hAnsi="Times New Roman" w:cs="Times New Roman"/>
          <w:color w:val="auto"/>
          <w:u w:val="single"/>
        </w:rPr>
        <w:t xml:space="preserve">           </w:t>
      </w:r>
      <w:r>
        <w:rPr>
          <w:rFonts w:hint="default" w:ascii="Times New Roman" w:hAnsi="Times New Roman" w:cs="Times New Roman"/>
          <w:color w:val="auto"/>
        </w:rPr>
        <w:t>元整(大写</w:t>
      </w:r>
      <w:r>
        <w:rPr>
          <w:rFonts w:hint="default" w:ascii="Times New Roman" w:hAnsi="Times New Roman" w:cs="Times New Roman"/>
          <w:color w:val="auto"/>
          <w:u w:val="single"/>
        </w:rPr>
        <w:t xml:space="preserve">     </w:t>
      </w:r>
      <w:r>
        <w:rPr>
          <w:rFonts w:hint="default" w:ascii="Times New Roman" w:hAnsi="Times New Roman" w:cs="Times New Roman"/>
          <w:color w:val="auto"/>
        </w:rPr>
        <w:t>元）；合同金额</w:t>
      </w:r>
      <w:r>
        <w:rPr>
          <w:rFonts w:hint="default" w:ascii="Times New Roman" w:hAnsi="Times New Roman" w:cs="Times New Roman"/>
          <w:b/>
          <w:bCs/>
          <w:color w:val="auto"/>
          <w:u w:val="single"/>
        </w:rPr>
        <w:t>（含增值税）</w:t>
      </w:r>
      <w:r>
        <w:rPr>
          <w:rFonts w:hint="default" w:ascii="Times New Roman" w:hAnsi="Times New Roman" w:cs="Times New Roman"/>
          <w:color w:val="auto"/>
        </w:rPr>
        <w:t>为人民币</w:t>
      </w:r>
      <w:r>
        <w:rPr>
          <w:rFonts w:hint="default" w:ascii="Times New Roman" w:hAnsi="Times New Roman" w:cs="Times New Roman"/>
          <w:color w:val="auto"/>
          <w:u w:val="single"/>
        </w:rPr>
        <w:t>            </w:t>
      </w:r>
      <w:r>
        <w:rPr>
          <w:rFonts w:hint="default" w:ascii="Times New Roman" w:hAnsi="Times New Roman" w:cs="Times New Roman"/>
          <w:color w:val="auto"/>
        </w:rPr>
        <w:t>元整(大写</w:t>
      </w:r>
      <w:r>
        <w:rPr>
          <w:rFonts w:hint="default" w:ascii="Times New Roman" w:hAnsi="Times New Roman" w:cs="Times New Roman"/>
          <w:color w:val="auto"/>
          <w:u w:val="single"/>
        </w:rPr>
        <w:t>        </w:t>
      </w:r>
      <w:r>
        <w:rPr>
          <w:rFonts w:hint="default" w:ascii="Times New Roman" w:hAnsi="Times New Roman" w:cs="Times New Roman"/>
          <w:color w:val="auto"/>
        </w:rPr>
        <w:t>元），增值税税率为</w:t>
      </w:r>
      <w:r>
        <w:rPr>
          <w:rFonts w:hint="default" w:ascii="Times New Roman" w:hAnsi="Times New Roman" w:cs="Times New Roman"/>
          <w:color w:val="auto"/>
          <w:lang w:eastAsia="zh-Hans"/>
        </w:rPr>
        <w:t>XX%</w:t>
      </w:r>
      <w:r>
        <w:rPr>
          <w:rFonts w:hint="default" w:ascii="Times New Roman" w:hAnsi="Times New Roman" w:cs="Times New Roman"/>
          <w:color w:val="auto"/>
        </w:rPr>
        <w:t>。在合同履行期间，相应税款根据法律规定缴纳。如税率发生国家法律调整，合同含税价=当前合同约定的不含税</w:t>
      </w:r>
      <w:r>
        <w:rPr>
          <w:rFonts w:hint="default" w:ascii="Times New Roman" w:hAnsi="Times New Roman" w:eastAsia="仿宋_GB2312" w:cs="Times New Roman"/>
          <w:color w:val="auto"/>
        </w:rPr>
        <w:t>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0"/>
          <w:szCs w:val="30"/>
        </w:rPr>
        <w:t>1+调整后的增值税税率）。</w:t>
      </w:r>
    </w:p>
    <w:p>
      <w:pPr>
        <w:pStyle w:val="4"/>
        <w:ind w:firstLine="640"/>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2</w:t>
      </w:r>
      <w:r>
        <w:rPr>
          <w:rFonts w:hint="default" w:ascii="Times New Roman" w:hAnsi="Times New Roman" w:cs="Times New Roman"/>
          <w:color w:val="auto"/>
        </w:rPr>
        <w:t>.2 合同价款为“总价包干”，包括货款、包装、运输、安装、调试、维保售后等一切费用。</w:t>
      </w:r>
    </w:p>
    <w:p>
      <w:pPr>
        <w:pStyle w:val="3"/>
        <w:ind w:firstLine="640"/>
        <w:rPr>
          <w:rFonts w:hint="default" w:ascii="Times New Roman" w:hAnsi="Times New Roman" w:cs="Times New Roman"/>
          <w:color w:val="auto"/>
          <w:lang w:eastAsia="zh-CN"/>
        </w:rPr>
      </w:pPr>
      <w:bookmarkStart w:id="13" w:name="_Toc15182"/>
      <w:bookmarkStart w:id="14" w:name="_Toc100755324"/>
      <w:r>
        <w:rPr>
          <w:rFonts w:hint="default" w:ascii="Times New Roman" w:hAnsi="Times New Roman" w:cs="Times New Roman"/>
          <w:color w:val="auto"/>
          <w:lang w:eastAsia="zh-CN"/>
        </w:rPr>
        <w:t>第三条 交货日期和地点</w:t>
      </w:r>
      <w:bookmarkEnd w:id="13"/>
      <w:bookmarkEnd w:id="14"/>
    </w:p>
    <w:p>
      <w:pPr>
        <w:pStyle w:val="4"/>
        <w:ind w:firstLine="600"/>
        <w:rPr>
          <w:rFonts w:hint="default" w:ascii="Times New Roman" w:hAnsi="Times New Roman" w:cs="Times New Roman"/>
          <w:color w:val="auto"/>
          <w:u w:val="single"/>
        </w:rPr>
      </w:pPr>
      <w:r>
        <w:rPr>
          <w:rFonts w:hint="default" w:ascii="Times New Roman" w:hAnsi="Times New Roman" w:cs="Times New Roman"/>
          <w:color w:val="auto"/>
        </w:rPr>
        <w:t>合同签订后，乙方应及时供货，于合同生效之日起45个日历日内完成交货（含安装和调试），交货地点：</w:t>
      </w:r>
      <w:r>
        <w:rPr>
          <w:rFonts w:hint="default" w:ascii="Times New Roman" w:hAnsi="Times New Roman" w:cs="Times New Roman"/>
          <w:color w:val="auto"/>
          <w:u w:val="single"/>
        </w:rPr>
        <w:t>重庆江北国际机场综合服务中心</w:t>
      </w:r>
      <w:r>
        <w:rPr>
          <w:rFonts w:hint="default" w:ascii="Times New Roman" w:hAnsi="Times New Roman" w:cs="Times New Roman"/>
          <w:color w:val="auto"/>
        </w:rPr>
        <w:t>。</w:t>
      </w:r>
    </w:p>
    <w:p>
      <w:pPr>
        <w:pStyle w:val="3"/>
        <w:ind w:firstLine="640"/>
        <w:rPr>
          <w:rFonts w:hint="default" w:ascii="Times New Roman" w:hAnsi="Times New Roman" w:cs="Times New Roman"/>
          <w:color w:val="auto"/>
          <w:lang w:eastAsia="zh-CN"/>
        </w:rPr>
      </w:pPr>
      <w:bookmarkStart w:id="15" w:name="_Toc100755325"/>
      <w:bookmarkStart w:id="16" w:name="_Toc8883"/>
      <w:r>
        <w:rPr>
          <w:rFonts w:hint="default" w:ascii="Times New Roman" w:hAnsi="Times New Roman" w:cs="Times New Roman"/>
          <w:color w:val="auto"/>
          <w:lang w:eastAsia="zh-CN"/>
        </w:rPr>
        <w:t>第四条 履约保证金</w:t>
      </w:r>
      <w:bookmarkEnd w:id="15"/>
      <w:bookmarkEnd w:id="16"/>
    </w:p>
    <w:p>
      <w:pPr>
        <w:pStyle w:val="4"/>
        <w:ind w:firstLine="600"/>
        <w:rPr>
          <w:rFonts w:hint="default" w:ascii="Times New Roman" w:hAnsi="Times New Roman" w:cs="Times New Roman"/>
          <w:color w:val="auto"/>
        </w:rPr>
      </w:pPr>
      <w:r>
        <w:rPr>
          <w:rFonts w:hint="default" w:ascii="Times New Roman" w:hAnsi="Times New Roman" w:cs="Times New Roman"/>
          <w:color w:val="auto"/>
        </w:rPr>
        <w:t>4.1本合同履约保证金共计人民币</w:t>
      </w:r>
      <w:r>
        <w:rPr>
          <w:rFonts w:hint="default" w:ascii="Times New Roman" w:hAnsi="Times New Roman" w:cs="Times New Roman"/>
          <w:color w:val="auto"/>
          <w:u w:val="single"/>
        </w:rPr>
        <w:t>10000</w:t>
      </w:r>
      <w:r>
        <w:rPr>
          <w:rFonts w:hint="default" w:ascii="Times New Roman" w:hAnsi="Times New Roman" w:cs="Times New Roman"/>
          <w:color w:val="auto"/>
        </w:rPr>
        <w:t>元（大写：壹万元整）。乙方应在</w:t>
      </w:r>
      <w:r>
        <w:rPr>
          <w:rFonts w:hint="default" w:ascii="Times New Roman" w:hAnsi="Times New Roman" w:cs="Times New Roman"/>
          <w:color w:val="auto"/>
          <w:u w:val="single"/>
        </w:rPr>
        <w:t>中标通知书发出后10日内一次性</w:t>
      </w:r>
      <w:r>
        <w:rPr>
          <w:rFonts w:hint="default" w:ascii="Times New Roman" w:hAnsi="Times New Roman" w:cs="Times New Roman"/>
          <w:color w:val="auto"/>
        </w:rPr>
        <w:t>向甲方缴纳履约保证金。</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4.2甲方在任何时候都有权从履约保证金中扣除由于乙方违反本合同条款而应支付的违约金和赔偿金，并且乙方在接到扣除通知书后10个工作日内，应将履约保证金补足至本合同约定数额。若逾期未补足，甲方有权追究乙方相关违约责任。</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4.3 履约保证金应由乙方名义开立的账户支付到甲方账户，否则视为未支付，甲方有权追究乙方逾期付款责任。</w:t>
      </w:r>
    </w:p>
    <w:p>
      <w:pPr>
        <w:pStyle w:val="4"/>
        <w:ind w:firstLine="600"/>
        <w:rPr>
          <w:rFonts w:hint="default" w:ascii="Times New Roman" w:hAnsi="Times New Roman" w:cs="Times New Roman"/>
          <w:color w:val="auto"/>
          <w:shd w:val="clear" w:color="auto" w:fill="FFFFFF"/>
        </w:rPr>
      </w:pPr>
      <w:r>
        <w:rPr>
          <w:rFonts w:hint="default" w:ascii="Times New Roman" w:hAnsi="Times New Roman" w:cs="Times New Roman"/>
          <w:color w:val="auto"/>
        </w:rPr>
        <w:t>4.4 乙方支付履约保证</w:t>
      </w:r>
      <w:r>
        <w:rPr>
          <w:rStyle w:val="13"/>
          <w:rFonts w:hint="default" w:ascii="Times New Roman" w:hAnsi="Times New Roman" w:eastAsia="仿宋_GB2312" w:cs="Times New Roman"/>
          <w:color w:val="auto"/>
        </w:rPr>
        <w:t>金时，应在“付款备注”中写明“XXX项目履约保证金”。乙方不得与其他合同、其他缴费项目一起支付，若因混合支付造成无法确认为本合同款项到账的，甲方有权视为逾期未支付。</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4.5乙方所供物货验收合格后的10个工作日内</w:t>
      </w:r>
      <w:r>
        <w:rPr>
          <w:rFonts w:hint="default" w:ascii="Times New Roman" w:hAnsi="Times New Roman" w:eastAsia="方正仿宋_GBK" w:cs="Times New Roman"/>
          <w:color w:val="auto"/>
          <w:sz w:val="32"/>
          <w:szCs w:val="32"/>
        </w:rPr>
        <w:t>，</w:t>
      </w:r>
      <w:r>
        <w:rPr>
          <w:rStyle w:val="13"/>
          <w:rFonts w:hint="default" w:ascii="Times New Roman" w:hAnsi="Times New Roman" w:eastAsia="仿宋_GB2312" w:cs="Times New Roman"/>
          <w:color w:val="auto"/>
        </w:rPr>
        <w:t>经</w:t>
      </w:r>
      <w:r>
        <w:rPr>
          <w:rStyle w:val="13"/>
          <w:rFonts w:hint="default" w:ascii="Times New Roman" w:hAnsi="Times New Roman" w:eastAsia="仿宋_GB2312" w:cs="Times New Roman"/>
          <w:color w:val="auto"/>
          <w:lang w:eastAsia="zh-Hans"/>
        </w:rPr>
        <w:t>甲方书面</w:t>
      </w:r>
      <w:r>
        <w:rPr>
          <w:rStyle w:val="13"/>
          <w:rFonts w:hint="default" w:ascii="Times New Roman" w:hAnsi="Times New Roman" w:eastAsia="仿宋_GB2312" w:cs="Times New Roman"/>
          <w:color w:val="auto"/>
        </w:rPr>
        <w:t>确认乙方未发生违约情形，</w:t>
      </w:r>
      <w:r>
        <w:rPr>
          <w:rStyle w:val="13"/>
          <w:rFonts w:hint="default" w:ascii="Times New Roman" w:hAnsi="Times New Roman" w:eastAsia="仿宋_GB2312" w:cs="Times New Roman"/>
          <w:color w:val="auto"/>
          <w:lang w:eastAsia="zh-Hans"/>
        </w:rPr>
        <w:t>乙方应向甲方提交退还履约保证金的书面申请。</w:t>
      </w:r>
      <w:r>
        <w:rPr>
          <w:rStyle w:val="13"/>
          <w:rFonts w:hint="default" w:ascii="Times New Roman" w:hAnsi="Times New Roman" w:eastAsia="仿宋_GB2312" w:cs="Times New Roman"/>
          <w:color w:val="auto"/>
        </w:rPr>
        <w:t>甲方在收到乙方退还履约保证金的申请及收据后，</w:t>
      </w:r>
      <w:r>
        <w:rPr>
          <w:rFonts w:hint="default" w:ascii="Times New Roman" w:hAnsi="Times New Roman" w:eastAsia="方正仿宋_GBK" w:cs="Times New Roman"/>
          <w:color w:val="auto"/>
          <w:sz w:val="32"/>
          <w:szCs w:val="32"/>
        </w:rPr>
        <w:t>30</w:t>
      </w:r>
      <w:r>
        <w:rPr>
          <w:rFonts w:hint="default" w:ascii="Times New Roman" w:hAnsi="Times New Roman" w:cs="Times New Roman"/>
          <w:color w:val="auto"/>
        </w:rPr>
        <w:t>个工作日内无息退还。</w:t>
      </w:r>
    </w:p>
    <w:p>
      <w:pPr>
        <w:pStyle w:val="3"/>
        <w:ind w:firstLine="640"/>
        <w:rPr>
          <w:rFonts w:hint="default" w:ascii="Times New Roman" w:hAnsi="Times New Roman" w:cs="Times New Roman"/>
          <w:color w:val="auto"/>
          <w:lang w:eastAsia="zh-CN"/>
        </w:rPr>
      </w:pPr>
      <w:bookmarkStart w:id="17" w:name="_Toc100755326"/>
      <w:bookmarkStart w:id="18" w:name="_Toc17115"/>
      <w:r>
        <w:rPr>
          <w:rFonts w:hint="default" w:ascii="Times New Roman" w:hAnsi="Times New Roman" w:cs="Times New Roman"/>
          <w:color w:val="auto"/>
          <w:lang w:eastAsia="zh-CN"/>
        </w:rPr>
        <w:t>第五条 质量保证</w:t>
      </w:r>
      <w:bookmarkEnd w:id="17"/>
      <w:bookmarkEnd w:id="18"/>
    </w:p>
    <w:p>
      <w:pPr>
        <w:pStyle w:val="4"/>
        <w:ind w:firstLine="600"/>
        <w:rPr>
          <w:rFonts w:hint="default" w:ascii="Times New Roman" w:hAnsi="Times New Roman" w:cs="Times New Roman"/>
          <w:color w:val="auto"/>
        </w:rPr>
      </w:pPr>
      <w:r>
        <w:rPr>
          <w:rFonts w:hint="default" w:ascii="Times New Roman" w:hAnsi="Times New Roman" w:cs="Times New Roman"/>
          <w:color w:val="auto"/>
        </w:rPr>
        <w:t>5.1 乙方应严格按甲方要求，并符合有关国家标准和行业标准进行供货。</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5.2 在质保期内的使用过程中，乙方应负责处理出现的缺陷和服务问题，所需费用由乙方承担，对于甲方操作失误造成的问题，乙方应积极配合，予以解决，费用由甲方承担。</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 xml:space="preserve">5.3合同总价的 </w:t>
      </w:r>
      <w:r>
        <w:rPr>
          <w:rFonts w:hint="default" w:ascii="Times New Roman" w:hAnsi="Times New Roman" w:cs="Times New Roman"/>
          <w:color w:val="auto"/>
          <w:u w:val="single"/>
        </w:rPr>
        <w:t xml:space="preserve">3 </w:t>
      </w:r>
      <w:r>
        <w:rPr>
          <w:rFonts w:hint="default" w:ascii="Times New Roman" w:hAnsi="Times New Roman" w:cs="Times New Roman"/>
          <w:color w:val="auto"/>
        </w:rPr>
        <w:t>%作为本项目的质量保证金，质保期满届满，无任何质量问题且乙方</w:t>
      </w:r>
      <w:r>
        <w:rPr>
          <w:rFonts w:hint="default" w:ascii="Times New Roman" w:hAnsi="Times New Roman" w:eastAsia="方正仿宋_GBK" w:cs="Times New Roman"/>
          <w:color w:val="auto"/>
          <w:sz w:val="32"/>
          <w:szCs w:val="32"/>
        </w:rPr>
        <w:t>未发生任何违约情形，甲方一次性</w:t>
      </w:r>
      <w:r>
        <w:rPr>
          <w:rFonts w:hint="default" w:ascii="Times New Roman" w:hAnsi="Times New Roman" w:cs="Times New Roman"/>
          <w:color w:val="auto"/>
        </w:rPr>
        <w:t>无息退还。</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5.3 乙方所供货物的质量保证期为</w:t>
      </w:r>
      <w:r>
        <w:rPr>
          <w:rFonts w:hint="default" w:ascii="Times New Roman" w:hAnsi="Times New Roman" w:cs="Times New Roman"/>
          <w:color w:val="auto"/>
          <w:u w:val="single"/>
        </w:rPr>
        <w:t xml:space="preserve"> 2 </w:t>
      </w:r>
      <w:r>
        <w:rPr>
          <w:rFonts w:hint="default" w:ascii="Times New Roman" w:hAnsi="Times New Roman" w:cs="Times New Roman"/>
          <w:color w:val="auto"/>
        </w:rPr>
        <w:t>年，自货到并验收合格之日起算，质保期内出现与本项目有关或本项目引起的故障或异常，在接到甲方通知后，乙方需派专业人员在24小时内赶到现场处理，若未及时响应，每次扣尾款的3%。</w:t>
      </w:r>
    </w:p>
    <w:p>
      <w:pPr>
        <w:pStyle w:val="3"/>
        <w:ind w:firstLine="640"/>
        <w:rPr>
          <w:rFonts w:hint="default" w:ascii="Times New Roman" w:hAnsi="Times New Roman" w:cs="Times New Roman"/>
          <w:color w:val="auto"/>
          <w:lang w:eastAsia="zh-CN"/>
        </w:rPr>
      </w:pPr>
      <w:bookmarkStart w:id="19" w:name="_Toc100755327"/>
      <w:bookmarkStart w:id="20" w:name="_Toc8843"/>
      <w:r>
        <w:rPr>
          <w:rFonts w:hint="default" w:ascii="Times New Roman" w:hAnsi="Times New Roman" w:cs="Times New Roman"/>
          <w:color w:val="auto"/>
          <w:lang w:eastAsia="zh-CN"/>
        </w:rPr>
        <w:t>第六条 验收办法</w:t>
      </w:r>
      <w:bookmarkEnd w:id="19"/>
      <w:bookmarkEnd w:id="20"/>
    </w:p>
    <w:p>
      <w:pPr>
        <w:pStyle w:val="4"/>
        <w:ind w:firstLine="600"/>
        <w:rPr>
          <w:rFonts w:hint="default" w:ascii="Times New Roman" w:hAnsi="Times New Roman" w:cs="Times New Roman"/>
          <w:color w:val="auto"/>
        </w:rPr>
      </w:pPr>
      <w:r>
        <w:rPr>
          <w:rFonts w:hint="default" w:ascii="Times New Roman" w:hAnsi="Times New Roman" w:cs="Times New Roman"/>
          <w:color w:val="auto"/>
        </w:rPr>
        <w:t>货到交货地点后，乙方应负责将货物卸至甲方指定地点，甲方按照本合同“第一条”要求对乙方所供货物进行验收，乙方所供货物应是全新的、包装完好的，各部件无外观和质量问题。乙方应对货物进行安装调试，确保运行正常且不影响甲方原有设备及软件的正常运行后，方能通过验收。</w:t>
      </w:r>
    </w:p>
    <w:p>
      <w:pPr>
        <w:pStyle w:val="3"/>
        <w:ind w:firstLine="640"/>
        <w:rPr>
          <w:rFonts w:hint="default" w:ascii="Times New Roman" w:hAnsi="Times New Roman" w:cs="Times New Roman"/>
          <w:color w:val="auto"/>
          <w:lang w:eastAsia="zh-CN"/>
        </w:rPr>
      </w:pPr>
      <w:bookmarkStart w:id="21" w:name="_Toc12206"/>
      <w:bookmarkStart w:id="22" w:name="_Toc100755328"/>
      <w:r>
        <w:rPr>
          <w:rFonts w:hint="default" w:ascii="Times New Roman" w:hAnsi="Times New Roman" w:cs="Times New Roman"/>
          <w:color w:val="auto"/>
          <w:lang w:eastAsia="zh-CN"/>
        </w:rPr>
        <w:t>第七条 付款方式</w:t>
      </w:r>
      <w:bookmarkEnd w:id="21"/>
      <w:bookmarkEnd w:id="22"/>
    </w:p>
    <w:p>
      <w:pPr>
        <w:pStyle w:val="4"/>
        <w:ind w:firstLine="600"/>
        <w:rPr>
          <w:rFonts w:hint="default" w:ascii="Times New Roman" w:hAnsi="Times New Roman" w:cs="Times New Roman"/>
          <w:color w:val="auto"/>
        </w:rPr>
      </w:pPr>
      <w:r>
        <w:rPr>
          <w:rFonts w:hint="default" w:ascii="Times New Roman" w:hAnsi="Times New Roman" w:cs="Times New Roman"/>
          <w:color w:val="auto"/>
        </w:rPr>
        <w:t>7.1合同标的物运至甲方现场（并安装调试完成）经甲方验收合格且书面确认后，</w:t>
      </w:r>
      <w:r>
        <w:rPr>
          <w:rFonts w:hint="default" w:ascii="Times New Roman" w:hAnsi="Times New Roman" w:cs="Times New Roman"/>
          <w:color w:val="auto"/>
          <w:lang w:eastAsia="zh-Hans"/>
        </w:rPr>
        <w:t>乙方</w:t>
      </w:r>
      <w:r>
        <w:rPr>
          <w:rFonts w:hint="default" w:ascii="Times New Roman" w:hAnsi="Times New Roman" w:cs="Times New Roman"/>
          <w:color w:val="auto"/>
        </w:rPr>
        <w:t>向甲方开具合同金额的正规增值税发票，甲方在收到发票后30个工作日内，向乙方支付合同</w:t>
      </w:r>
      <w:r>
        <w:rPr>
          <w:rFonts w:hint="default" w:ascii="Times New Roman" w:hAnsi="Times New Roman" w:cs="Times New Roman"/>
          <w:color w:val="auto"/>
          <w:lang w:eastAsia="zh-Hans"/>
        </w:rPr>
        <w:t>约定总</w:t>
      </w:r>
      <w:r>
        <w:rPr>
          <w:rFonts w:hint="default" w:ascii="Times New Roman" w:hAnsi="Times New Roman" w:cs="Times New Roman"/>
          <w:color w:val="auto"/>
        </w:rPr>
        <w:t>价款的97％。</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7.2如果乙方提供增值税普通发票，甲方支付金额为合同约定不含增值税金额；若</w:t>
      </w:r>
      <w:r>
        <w:rPr>
          <w:rFonts w:hint="default" w:ascii="Times New Roman" w:hAnsi="Times New Roman" w:cs="Times New Roman"/>
          <w:color w:val="auto"/>
          <w:lang w:eastAsia="zh-Hans"/>
        </w:rPr>
        <w:t>乙方</w:t>
      </w:r>
      <w:r>
        <w:rPr>
          <w:rFonts w:hint="default" w:ascii="Times New Roman" w:hAnsi="Times New Roman" w:cs="Times New Roman"/>
          <w:color w:val="auto"/>
        </w:rPr>
        <w:t>提供增值税专用发票，</w:t>
      </w:r>
      <w:r>
        <w:rPr>
          <w:rFonts w:hint="default" w:ascii="Times New Roman" w:hAnsi="Times New Roman" w:cs="Times New Roman"/>
          <w:color w:val="auto"/>
          <w:lang w:eastAsia="zh-Hans"/>
        </w:rPr>
        <w:t>甲方</w:t>
      </w:r>
      <w:r>
        <w:rPr>
          <w:rFonts w:hint="default" w:ascii="Times New Roman" w:hAnsi="Times New Roman" w:cs="Times New Roman"/>
          <w:color w:val="auto"/>
        </w:rPr>
        <w:t>实际支付金额=不含增值税金额+增值税税额。</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7.3剩余3％的余款在质量保证期届满，乙方提供书面申请及收据，</w:t>
      </w:r>
      <w:r>
        <w:rPr>
          <w:rFonts w:hint="default" w:ascii="Times New Roman" w:hAnsi="Times New Roman" w:cs="Times New Roman"/>
          <w:color w:val="auto"/>
          <w:lang w:eastAsia="zh-Hans"/>
        </w:rPr>
        <w:t>经</w:t>
      </w:r>
      <w:r>
        <w:rPr>
          <w:rFonts w:hint="default" w:ascii="Times New Roman" w:hAnsi="Times New Roman" w:cs="Times New Roman"/>
          <w:color w:val="auto"/>
        </w:rPr>
        <w:t>甲方</w:t>
      </w:r>
      <w:r>
        <w:rPr>
          <w:rFonts w:hint="default" w:ascii="Times New Roman" w:hAnsi="Times New Roman" w:cs="Times New Roman"/>
          <w:color w:val="auto"/>
          <w:lang w:eastAsia="zh-Hans"/>
        </w:rPr>
        <w:t>书面</w:t>
      </w:r>
      <w:r>
        <w:rPr>
          <w:rFonts w:hint="default" w:ascii="Times New Roman" w:hAnsi="Times New Roman" w:cs="Times New Roman"/>
          <w:color w:val="auto"/>
        </w:rPr>
        <w:t>确认未发生违约情形后30个工作日内无息支付。</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7.4付款方式：银行转账或银行承兑汇票</w:t>
      </w:r>
    </w:p>
    <w:p>
      <w:pPr>
        <w:pStyle w:val="4"/>
        <w:ind w:firstLine="600"/>
        <w:rPr>
          <w:rFonts w:hint="default" w:ascii="Times New Roman" w:hAnsi="Times New Roman" w:cs="Times New Roman"/>
          <w:color w:val="auto"/>
        </w:rPr>
      </w:pPr>
      <w:r>
        <w:rPr>
          <w:rFonts w:hint="default" w:ascii="Times New Roman" w:hAnsi="Times New Roman" w:eastAsia="方正仿宋_GBK" w:cs="Times New Roman"/>
          <w:color w:val="auto"/>
          <w:sz w:val="30"/>
          <w:szCs w:val="30"/>
        </w:rPr>
        <w:t>7.5</w:t>
      </w:r>
      <w:r>
        <w:rPr>
          <w:rFonts w:hint="default" w:ascii="Times New Roman" w:hAnsi="Times New Roman" w:cs="Times New Roman"/>
          <w:color w:val="auto"/>
        </w:rPr>
        <w:t>乙方</w:t>
      </w:r>
      <w:r>
        <w:rPr>
          <w:rFonts w:hint="default" w:ascii="Times New Roman" w:hAnsi="Times New Roman" w:cs="Times New Roman"/>
          <w:color w:val="auto"/>
          <w:lang w:eastAsia="zh-Hans"/>
        </w:rPr>
        <w:t>收款</w:t>
      </w:r>
      <w:r>
        <w:rPr>
          <w:rFonts w:hint="default" w:ascii="Times New Roman" w:hAnsi="Times New Roman" w:cs="Times New Roman"/>
          <w:color w:val="auto"/>
        </w:rPr>
        <w:t>账户信息</w:t>
      </w:r>
    </w:p>
    <w:p>
      <w:pPr>
        <w:pStyle w:val="4"/>
        <w:ind w:firstLine="1200" w:firstLineChars="400"/>
        <w:rPr>
          <w:rFonts w:hint="default" w:ascii="Times New Roman" w:hAnsi="Times New Roman" w:cs="Times New Roman"/>
          <w:color w:val="auto"/>
        </w:rPr>
      </w:pPr>
      <w:r>
        <w:rPr>
          <w:rFonts w:hint="default" w:ascii="Times New Roman" w:hAnsi="Times New Roman" w:cs="Times New Roman"/>
          <w:color w:val="auto"/>
        </w:rPr>
        <w:t>开户行：XXX</w:t>
      </w:r>
    </w:p>
    <w:p>
      <w:pPr>
        <w:pStyle w:val="4"/>
        <w:ind w:firstLine="1200" w:firstLineChars="400"/>
        <w:rPr>
          <w:rFonts w:hint="default" w:ascii="Times New Roman" w:hAnsi="Times New Roman" w:cs="Times New Roman"/>
          <w:color w:val="auto"/>
        </w:rPr>
      </w:pPr>
      <w:r>
        <w:rPr>
          <w:rFonts w:hint="default" w:ascii="Times New Roman" w:hAnsi="Times New Roman" w:cs="Times New Roman"/>
          <w:color w:val="auto"/>
        </w:rPr>
        <w:t>账号：XXX</w:t>
      </w:r>
    </w:p>
    <w:p>
      <w:pPr>
        <w:pStyle w:val="4"/>
        <w:ind w:firstLine="1200" w:firstLineChars="400"/>
        <w:rPr>
          <w:rFonts w:hint="default" w:ascii="Times New Roman" w:hAnsi="Times New Roman" w:cs="Times New Roman"/>
          <w:color w:val="auto"/>
        </w:rPr>
      </w:pPr>
      <w:r>
        <w:rPr>
          <w:rFonts w:hint="default" w:ascii="Times New Roman" w:hAnsi="Times New Roman" w:cs="Times New Roman"/>
          <w:color w:val="auto"/>
        </w:rPr>
        <w:t>户名：XXX</w:t>
      </w:r>
    </w:p>
    <w:p>
      <w:pPr>
        <w:pStyle w:val="3"/>
        <w:ind w:firstLine="640"/>
        <w:rPr>
          <w:rFonts w:hint="default" w:ascii="Times New Roman" w:hAnsi="Times New Roman" w:cs="Times New Roman"/>
          <w:color w:val="auto"/>
          <w:lang w:eastAsia="zh-CN"/>
        </w:rPr>
      </w:pPr>
      <w:bookmarkStart w:id="23" w:name="_Toc100755329"/>
      <w:bookmarkStart w:id="24" w:name="_Toc17967"/>
      <w:r>
        <w:rPr>
          <w:rFonts w:hint="default" w:ascii="Times New Roman" w:hAnsi="Times New Roman" w:cs="Times New Roman"/>
          <w:color w:val="auto"/>
          <w:lang w:eastAsia="zh-CN"/>
        </w:rPr>
        <w:t>第八条 违约和索赔</w:t>
      </w:r>
      <w:bookmarkEnd w:id="23"/>
      <w:bookmarkEnd w:id="24"/>
    </w:p>
    <w:p>
      <w:pPr>
        <w:pStyle w:val="4"/>
        <w:ind w:firstLine="600"/>
        <w:rPr>
          <w:rFonts w:hint="default" w:ascii="Times New Roman" w:hAnsi="Times New Roman" w:cs="Times New Roman"/>
          <w:color w:val="auto"/>
        </w:rPr>
      </w:pPr>
      <w:r>
        <w:rPr>
          <w:rFonts w:hint="default" w:ascii="Times New Roman" w:hAnsi="Times New Roman" w:cs="Times New Roman"/>
          <w:color w:val="auto"/>
        </w:rPr>
        <w:t>8. 1乙方逾期交货，乙方应向甲方偿付逾期交付违约金。逾期违约金按照合同总价款每日万分之三计算。甲方可在货物结算款中扣除。违约金尚不能补偿对方损失时，有权向对方追索实际损失的赔偿金。</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8.2 乙方逾期交货，或不履行售后服务，经甲方催告后仍不能履行的，甲方有权解除合同，保证金作为违约金不予退还。保证金不足以弥补甲方损失的，甲方有权追偿。</w:t>
      </w:r>
    </w:p>
    <w:p>
      <w:pPr>
        <w:pStyle w:val="4"/>
        <w:ind w:firstLine="600"/>
        <w:rPr>
          <w:rFonts w:hint="default" w:ascii="Times New Roman" w:hAnsi="Times New Roman" w:cs="Times New Roman"/>
          <w:bCs/>
          <w:color w:val="auto"/>
        </w:rPr>
      </w:pPr>
      <w:r>
        <w:rPr>
          <w:rFonts w:hint="default" w:ascii="Times New Roman" w:hAnsi="Times New Roman" w:cs="Times New Roman"/>
          <w:color w:val="auto"/>
        </w:rPr>
        <w:t xml:space="preserve">8.3 </w:t>
      </w:r>
      <w:r>
        <w:rPr>
          <w:rFonts w:hint="default" w:ascii="Times New Roman" w:hAnsi="Times New Roman" w:cs="Times New Roman"/>
          <w:bCs/>
          <w:color w:val="auto"/>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4"/>
        <w:ind w:firstLine="600"/>
        <w:rPr>
          <w:rFonts w:hint="default" w:ascii="Times New Roman" w:hAnsi="Times New Roman" w:cs="Times New Roman"/>
          <w:bCs/>
          <w:color w:val="auto"/>
        </w:rPr>
      </w:pPr>
      <w:r>
        <w:rPr>
          <w:rFonts w:hint="default" w:ascii="Times New Roman" w:hAnsi="Times New Roman" w:cs="Times New Roman"/>
          <w:bCs/>
          <w:color w:val="auto"/>
        </w:rPr>
        <w:t>8.4因产品质量瑕疵或缺陷导致甲方或第三人损害的，甲方有权向乙方索赔。</w:t>
      </w:r>
    </w:p>
    <w:p>
      <w:pPr>
        <w:pStyle w:val="4"/>
        <w:ind w:firstLine="600"/>
        <w:rPr>
          <w:rFonts w:hint="default" w:ascii="Times New Roman" w:hAnsi="Times New Roman" w:cs="Times New Roman"/>
          <w:bCs/>
          <w:color w:val="auto"/>
        </w:rPr>
      </w:pPr>
      <w:r>
        <w:rPr>
          <w:rFonts w:hint="default" w:ascii="Times New Roman" w:hAnsi="Times New Roman" w:cs="Times New Roman"/>
          <w:bCs/>
          <w:color w:val="auto"/>
        </w:rPr>
        <w:t>8.5 .....</w:t>
      </w:r>
    </w:p>
    <w:p>
      <w:pPr>
        <w:pStyle w:val="3"/>
        <w:ind w:firstLine="640"/>
        <w:rPr>
          <w:rFonts w:hint="default" w:ascii="Times New Roman" w:hAnsi="Times New Roman" w:cs="Times New Roman"/>
          <w:color w:val="auto"/>
          <w:lang w:eastAsia="zh-CN"/>
        </w:rPr>
      </w:pPr>
      <w:bookmarkStart w:id="25" w:name="_Toc100755330"/>
      <w:bookmarkStart w:id="26" w:name="_Toc22780"/>
      <w:r>
        <w:rPr>
          <w:rFonts w:hint="default" w:ascii="Times New Roman" w:hAnsi="Times New Roman" w:cs="Times New Roman"/>
          <w:color w:val="auto"/>
          <w:lang w:eastAsia="zh-CN"/>
        </w:rPr>
        <w:t>第九条 不可抗力</w:t>
      </w:r>
      <w:bookmarkEnd w:id="25"/>
      <w:bookmarkEnd w:id="26"/>
    </w:p>
    <w:p>
      <w:pPr>
        <w:pStyle w:val="4"/>
        <w:ind w:firstLine="600"/>
        <w:rPr>
          <w:rFonts w:hint="default" w:ascii="Times New Roman" w:hAnsi="Times New Roman" w:cs="Times New Roman"/>
          <w:color w:val="auto"/>
        </w:rPr>
      </w:pPr>
      <w:r>
        <w:rPr>
          <w:rFonts w:hint="default" w:ascii="Times New Roman" w:hAnsi="Times New Roman" w:cs="Times New Roman"/>
          <w:color w:val="auto"/>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rFonts w:hint="default" w:ascii="Times New Roman" w:hAnsi="Times New Roman" w:cs="Times New Roman"/>
          <w:color w:val="auto"/>
          <w:lang w:eastAsia="zh-CN"/>
        </w:rPr>
      </w:pPr>
      <w:bookmarkStart w:id="27" w:name="_Toc5909"/>
      <w:bookmarkStart w:id="28" w:name="_Toc100755331"/>
      <w:r>
        <w:rPr>
          <w:rFonts w:hint="default" w:ascii="Times New Roman" w:hAnsi="Times New Roman" w:cs="Times New Roman"/>
          <w:color w:val="auto"/>
          <w:lang w:eastAsia="zh-CN"/>
        </w:rPr>
        <w:t>第十条 通知条款</w:t>
      </w:r>
      <w:bookmarkEnd w:id="27"/>
      <w:bookmarkEnd w:id="28"/>
    </w:p>
    <w:p>
      <w:pPr>
        <w:pStyle w:val="4"/>
        <w:ind w:firstLine="600"/>
        <w:rPr>
          <w:rFonts w:hint="default" w:ascii="Times New Roman" w:hAnsi="Times New Roman" w:cs="Times New Roman"/>
          <w:color w:val="auto"/>
        </w:rPr>
      </w:pPr>
      <w:r>
        <w:rPr>
          <w:rFonts w:hint="default" w:ascii="Times New Roman" w:hAnsi="Times New Roman" w:cs="Times New Roman"/>
          <w:color w:val="auto"/>
        </w:rPr>
        <w:t>任何一方均应本着诚实信用原则来对待另一方在履行合同时的通知、告知事项，如因重大事项须履行通知义务的，均应当以当面签收或特快专递、电子邮件方式送达相对人。</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甲方指定的联系方式：</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联系人：_____________________________</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联系电话：___________________________</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通讯地址：___________________________</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电子邮件：___________________________</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乙方指定的联系方式：</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联系人：_____________________________</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联系电话：___________________________</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通讯地址：___________________________</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电子邮件：___________________________</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10.1采用当面签收的，应由合同中指定的联系人或双方授权的代表签收，签收日期即为送达时间。</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10.5收件一方若认为邮件封面标题与邮件中实际文件内容不符的，应在收到邮件后三日内通知相对人，逾期视为邮件封面标题与邮件中实际文件内容一致，并视为有效送达收件人。</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10.7本合同约定的联系方式与送达方式同时可作为法律文书的联系方式与送达方式。</w:t>
      </w:r>
    </w:p>
    <w:p>
      <w:pPr>
        <w:pStyle w:val="3"/>
        <w:ind w:firstLine="640"/>
        <w:rPr>
          <w:rFonts w:hint="default" w:ascii="Times New Roman" w:hAnsi="Times New Roman" w:cs="Times New Roman"/>
          <w:color w:val="auto"/>
          <w:lang w:eastAsia="zh-CN"/>
        </w:rPr>
      </w:pPr>
      <w:bookmarkStart w:id="29" w:name="_Toc19703"/>
      <w:bookmarkStart w:id="30" w:name="_Toc100755332"/>
      <w:r>
        <w:rPr>
          <w:rFonts w:hint="default" w:ascii="Times New Roman" w:hAnsi="Times New Roman" w:cs="Times New Roman"/>
          <w:color w:val="auto"/>
          <w:lang w:eastAsia="zh-CN"/>
        </w:rPr>
        <w:t>第十一条 保密条款</w:t>
      </w:r>
      <w:bookmarkEnd w:id="29"/>
      <w:bookmarkEnd w:id="30"/>
    </w:p>
    <w:p>
      <w:pPr>
        <w:pStyle w:val="4"/>
        <w:ind w:firstLine="600"/>
        <w:rPr>
          <w:rFonts w:hint="default" w:ascii="Times New Roman" w:hAnsi="Times New Roman" w:cs="Times New Roman"/>
          <w:color w:val="auto"/>
        </w:rPr>
      </w:pPr>
      <w:r>
        <w:rPr>
          <w:rFonts w:hint="default" w:ascii="Times New Roman" w:hAnsi="Times New Roman" w:cs="Times New Roman"/>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Fonts w:hint="default" w:ascii="Times New Roman" w:hAnsi="Times New Roman" w:cs="Times New Roman"/>
          <w:color w:val="auto"/>
          <w:lang w:eastAsia="zh-CN"/>
        </w:rPr>
      </w:pPr>
      <w:bookmarkStart w:id="31" w:name="_Toc8124"/>
      <w:bookmarkStart w:id="32" w:name="_Toc100755333"/>
      <w:r>
        <w:rPr>
          <w:rFonts w:hint="default" w:ascii="Times New Roman" w:hAnsi="Times New Roman" w:cs="Times New Roman"/>
          <w:color w:val="auto"/>
          <w:lang w:eastAsia="zh-CN"/>
        </w:rPr>
        <w:t>第十二条 合同争议的解决方式</w:t>
      </w:r>
      <w:bookmarkEnd w:id="31"/>
      <w:bookmarkEnd w:id="32"/>
    </w:p>
    <w:p>
      <w:pPr>
        <w:pStyle w:val="4"/>
        <w:ind w:firstLine="600"/>
        <w:rPr>
          <w:rFonts w:hint="default" w:ascii="Times New Roman" w:hAnsi="Times New Roman" w:cs="Times New Roman"/>
          <w:color w:val="auto"/>
        </w:rPr>
      </w:pPr>
      <w:r>
        <w:rPr>
          <w:rFonts w:hint="default" w:ascii="Times New Roman" w:hAnsi="Times New Roman" w:cs="Times New Roman"/>
          <w:color w:val="auto"/>
        </w:rPr>
        <w:t>12.1 若在合同履行过程中发生争议，甲乙双方应当友好协商解决，协商不成，按以下第（   ） 种方式解决：</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（一）提交重庆仲裁委员会，按照申请仲裁时该会现行有效的仲裁规则进行仲裁。</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（二）向甲方所在地人民法院起诉。</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12.2在诉讼期间，除正在进行诉讼的部分外，合同其它部分继续执行。</w:t>
      </w:r>
    </w:p>
    <w:p>
      <w:pPr>
        <w:pStyle w:val="3"/>
        <w:ind w:firstLine="640"/>
        <w:rPr>
          <w:rFonts w:hint="default" w:ascii="Times New Roman" w:hAnsi="Times New Roman" w:cs="Times New Roman"/>
          <w:color w:val="auto"/>
          <w:lang w:eastAsia="zh-CN"/>
        </w:rPr>
      </w:pPr>
      <w:bookmarkStart w:id="33" w:name="_Toc15199"/>
      <w:bookmarkStart w:id="34" w:name="_Toc100755334"/>
      <w:r>
        <w:rPr>
          <w:rFonts w:hint="default" w:ascii="Times New Roman" w:hAnsi="Times New Roman" w:cs="Times New Roman"/>
          <w:color w:val="auto"/>
          <w:lang w:eastAsia="zh-CN"/>
        </w:rPr>
        <w:t>第十三条 合同的变更和解除</w:t>
      </w:r>
      <w:bookmarkEnd w:id="33"/>
      <w:bookmarkEnd w:id="34"/>
    </w:p>
    <w:p>
      <w:pPr>
        <w:pStyle w:val="4"/>
        <w:ind w:firstLine="600"/>
        <w:rPr>
          <w:rFonts w:hint="default" w:ascii="Times New Roman" w:hAnsi="Times New Roman" w:cs="Times New Roman"/>
          <w:color w:val="auto"/>
        </w:rPr>
      </w:pPr>
      <w:r>
        <w:rPr>
          <w:rFonts w:hint="default" w:ascii="Times New Roman" w:hAnsi="Times New Roman" w:cs="Times New Roman"/>
          <w:color w:val="auto"/>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13.2 经双方协商一致，并达成书面合同后，本合同可以解除，双方应就合同解除的后果在解约合同中一并做出约定。一方也可根据合同约定单方行使合同解除权。</w:t>
      </w:r>
    </w:p>
    <w:p>
      <w:pPr>
        <w:pStyle w:val="3"/>
        <w:ind w:firstLine="640"/>
        <w:rPr>
          <w:rFonts w:hint="default" w:ascii="Times New Roman" w:hAnsi="Times New Roman" w:cs="Times New Roman"/>
          <w:color w:val="auto"/>
          <w:lang w:eastAsia="zh-CN"/>
        </w:rPr>
      </w:pPr>
      <w:bookmarkStart w:id="35" w:name="_Toc6419"/>
      <w:bookmarkStart w:id="36" w:name="_Toc100755335"/>
      <w:r>
        <w:rPr>
          <w:rFonts w:hint="default" w:ascii="Times New Roman" w:hAnsi="Times New Roman" w:cs="Times New Roman"/>
          <w:color w:val="auto"/>
          <w:lang w:eastAsia="zh-CN"/>
        </w:rPr>
        <w:t>第十四条 合同生效及其他</w:t>
      </w:r>
      <w:bookmarkEnd w:id="35"/>
      <w:bookmarkEnd w:id="36"/>
    </w:p>
    <w:p>
      <w:pPr>
        <w:pStyle w:val="4"/>
        <w:ind w:firstLine="600"/>
        <w:rPr>
          <w:rFonts w:hint="default" w:ascii="Times New Roman" w:hAnsi="Times New Roman" w:cs="Times New Roman"/>
          <w:color w:val="auto"/>
        </w:rPr>
      </w:pPr>
      <w:r>
        <w:rPr>
          <w:rFonts w:hint="default" w:ascii="Times New Roman" w:hAnsi="Times New Roman" w:cs="Times New Roman"/>
          <w:color w:val="auto"/>
        </w:rPr>
        <w:t>14.1 乙方和甲方约定合同内容双方签字或盖章后生效，生效后不得以其他原因单方取消约定。</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14.2 本合同一式【  】份，甲方执【  】份，乙方执【  】份，具有同等法律效力。</w:t>
      </w:r>
    </w:p>
    <w:p>
      <w:pPr>
        <w:pStyle w:val="4"/>
        <w:ind w:firstLine="600"/>
        <w:rPr>
          <w:rFonts w:hint="default" w:ascii="Times New Roman" w:hAnsi="Times New Roman" w:cs="Times New Roman"/>
          <w:color w:val="auto"/>
        </w:rPr>
      </w:pPr>
    </w:p>
    <w:p>
      <w:pPr>
        <w:pStyle w:val="4"/>
        <w:ind w:firstLine="600"/>
        <w:rPr>
          <w:rFonts w:hint="default" w:ascii="Times New Roman" w:hAnsi="Times New Roman" w:cs="Times New Roman"/>
          <w:color w:val="auto"/>
        </w:rPr>
      </w:pPr>
    </w:p>
    <w:p>
      <w:pPr>
        <w:pStyle w:val="4"/>
        <w:ind w:firstLine="600"/>
        <w:rPr>
          <w:rFonts w:hint="default" w:ascii="Times New Roman" w:hAnsi="Times New Roman" w:cs="Times New Roman"/>
          <w:color w:val="auto"/>
        </w:rPr>
      </w:pPr>
    </w:p>
    <w:p>
      <w:pPr>
        <w:pStyle w:val="4"/>
        <w:ind w:firstLine="600"/>
        <w:rPr>
          <w:rFonts w:hint="default" w:ascii="Times New Roman" w:hAnsi="Times New Roman" w:cs="Times New Roman"/>
          <w:color w:val="auto"/>
        </w:rPr>
      </w:pPr>
    </w:p>
    <w:p>
      <w:pPr>
        <w:pStyle w:val="4"/>
        <w:ind w:firstLine="600"/>
        <w:rPr>
          <w:rFonts w:hint="default" w:ascii="Times New Roman" w:hAnsi="Times New Roman" w:cs="Times New Roman"/>
          <w:color w:val="auto"/>
        </w:rPr>
      </w:pPr>
      <w:r>
        <w:rPr>
          <w:rFonts w:hint="default" w:ascii="Times New Roman" w:hAnsi="Times New Roman" w:cs="Times New Roman"/>
          <w:color w:val="auto"/>
        </w:rPr>
        <w:br w:type="textWrapping"/>
      </w:r>
      <w:r>
        <w:rPr>
          <w:rFonts w:hint="default" w:ascii="Times New Roman" w:hAnsi="Times New Roman" w:cs="Times New Roman"/>
          <w:b/>
          <w:bCs/>
          <w:color w:val="auto"/>
        </w:rPr>
        <w:t>甲方（盖章）：</w:t>
      </w:r>
    </w:p>
    <w:p>
      <w:pPr>
        <w:pStyle w:val="4"/>
        <w:ind w:firstLine="600"/>
        <w:rPr>
          <w:rFonts w:hint="default" w:ascii="Times New Roman" w:hAnsi="Times New Roman" w:cs="Times New Roman"/>
          <w:color w:val="auto"/>
        </w:rPr>
      </w:pPr>
      <w:r>
        <w:rPr>
          <w:rFonts w:hint="default" w:ascii="Times New Roman" w:hAnsi="Times New Roman" w:cs="Times New Roman"/>
          <w:color w:val="auto"/>
        </w:rPr>
        <w:t>法定代表人或授权代表（签字）：</w:t>
      </w:r>
    </w:p>
    <w:p>
      <w:pPr>
        <w:pStyle w:val="4"/>
        <w:ind w:firstLine="600"/>
        <w:rPr>
          <w:rFonts w:hint="default" w:ascii="Times New Roman" w:hAnsi="Times New Roman" w:cs="Times New Roman"/>
          <w:color w:val="auto"/>
        </w:rPr>
      </w:pPr>
    </w:p>
    <w:p>
      <w:pPr>
        <w:pStyle w:val="4"/>
        <w:ind w:firstLine="600"/>
        <w:rPr>
          <w:rFonts w:hint="default" w:ascii="Times New Roman" w:hAnsi="Times New Roman" w:cs="Times New Roman"/>
          <w:color w:val="auto"/>
        </w:rPr>
      </w:pPr>
      <w:r>
        <w:rPr>
          <w:rFonts w:hint="default" w:ascii="Times New Roman" w:hAnsi="Times New Roman" w:cs="Times New Roman"/>
          <w:color w:val="auto"/>
        </w:rPr>
        <w:br w:type="textWrapping"/>
      </w:r>
      <w:r>
        <w:rPr>
          <w:rFonts w:hint="default" w:ascii="Times New Roman" w:hAnsi="Times New Roman" w:cs="Times New Roman"/>
          <w:b/>
          <w:bCs/>
          <w:color w:val="auto"/>
        </w:rPr>
        <w:t>乙方（盖章）：</w:t>
      </w:r>
    </w:p>
    <w:p>
      <w:pPr>
        <w:pStyle w:val="4"/>
        <w:ind w:firstLine="600"/>
        <w:rPr>
          <w:rFonts w:hint="default" w:ascii="Times New Roman" w:hAnsi="Times New Roman" w:eastAsia="等线" w:cs="Times New Roman"/>
          <w:color w:val="auto"/>
          <w:sz w:val="28"/>
          <w:szCs w:val="28"/>
        </w:rPr>
      </w:pPr>
      <w:r>
        <w:rPr>
          <w:rFonts w:hint="default" w:ascii="Times New Roman" w:hAnsi="Times New Roman" w:cs="Times New Roman"/>
          <w:color w:val="auto"/>
        </w:rPr>
        <w:t>法定代表人或授权代表（签字）：</w:t>
      </w:r>
    </w:p>
    <w:p>
      <w:pPr>
        <w:rPr>
          <w:rFonts w:hint="default" w:ascii="Times New Roman" w:hAnsi="Times New Roman" w:cs="Times New Roman"/>
          <w:color w:val="auto"/>
        </w:rPr>
      </w:pPr>
    </w:p>
    <w:p>
      <w:pPr>
        <w:pStyle w:val="2"/>
        <w:jc w:val="both"/>
        <w:rPr>
          <w:rFonts w:hint="default" w:ascii="Times New Roman" w:hAnsi="Times New Roman" w:cs="Times New Roman"/>
          <w:color w:val="auto"/>
        </w:rPr>
        <w:sectPr>
          <w:headerReference r:id="rId8" w:type="first"/>
          <w:footerReference r:id="rId10" w:type="first"/>
          <w:headerReference r:id="rId7" w:type="default"/>
          <w:footerReference r:id="rId9" w:type="default"/>
          <w:pgSz w:w="12240" w:h="15840"/>
          <w:pgMar w:top="1440" w:right="1440" w:bottom="1440" w:left="1440" w:header="720" w:footer="720" w:gutter="0"/>
          <w:cols w:space="720" w:num="1"/>
          <w:titlePg/>
        </w:sectPr>
      </w:pPr>
    </w:p>
    <w:p>
      <w:pPr>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响应文件格式：</w:t>
      </w:r>
    </w:p>
    <w:p>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（一）报价函及声明</w:t>
      </w:r>
    </w:p>
    <w:p>
      <w:pPr>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（项目名称）</w:t>
      </w:r>
      <w:r>
        <w:rPr>
          <w:rFonts w:hint="default" w:ascii="Times New Roman" w:hAnsi="Times New Roman" w:eastAsia="仿宋" w:cs="Times New Roman"/>
          <w:color w:val="auto"/>
          <w:sz w:val="28"/>
          <w:szCs w:val="28"/>
        </w:rPr>
        <w:t>项目比选文件的全部内容，愿意以人民币</w:t>
      </w:r>
      <w:r>
        <w:rPr>
          <w:rFonts w:hint="default" w:ascii="Times New Roman" w:hAnsi="Times New Roman" w:eastAsia="仿宋" w:cs="Times New Roman"/>
          <w:color w:val="auto"/>
          <w:sz w:val="28"/>
          <w:szCs w:val="28"/>
          <w:u w:val="single"/>
        </w:rPr>
        <w:t xml:space="preserve">（大写）     </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元（¥</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b/>
          <w:bCs/>
          <w:color w:val="auto"/>
          <w:sz w:val="28"/>
          <w:szCs w:val="28"/>
        </w:rPr>
        <w:t>含增值税</w:t>
      </w:r>
      <w:r>
        <w:rPr>
          <w:rFonts w:hint="default" w:ascii="Times New Roman" w:hAnsi="Times New Roman" w:eastAsia="仿宋" w:cs="Times New Roman"/>
          <w:color w:val="auto"/>
          <w:sz w:val="28"/>
          <w:szCs w:val="28"/>
        </w:rPr>
        <w:t>的总报价，</w:t>
      </w:r>
      <w:r>
        <w:rPr>
          <w:rFonts w:hint="default" w:ascii="Times New Roman" w:hAnsi="Times New Roman" w:eastAsia="仿宋_GB2312" w:cs="Times New Roman"/>
          <w:color w:val="auto"/>
          <w:sz w:val="28"/>
          <w:szCs w:val="28"/>
        </w:rPr>
        <w:t>增值税税率</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r>
        <w:rPr>
          <w:rFonts w:hint="default" w:ascii="Times New Roman" w:hAnsi="Times New Roman" w:eastAsia="仿宋" w:cs="Times New Roman"/>
          <w:color w:val="auto"/>
          <w:sz w:val="28"/>
          <w:szCs w:val="28"/>
        </w:rPr>
        <w:t xml:space="preserve">工期 </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日历天，按合同约定实施和完成承包项目的全部工作。</w:t>
      </w:r>
    </w:p>
    <w:p>
      <w:pPr>
        <w:autoSpaceDE w:val="0"/>
        <w:autoSpaceDN w:val="0"/>
        <w:adjustRightInd w:val="0"/>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3．我方承诺完全响应</w:t>
      </w:r>
      <w:r>
        <w:rPr>
          <w:rFonts w:hint="default" w:ascii="Times New Roman" w:hAnsi="Times New Roman" w:eastAsia="仿宋" w:cs="Times New Roman"/>
          <w:color w:val="auto"/>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4．如我方成交：</w:t>
      </w:r>
    </w:p>
    <w:p>
      <w:pPr>
        <w:autoSpaceDE w:val="0"/>
        <w:autoSpaceDN w:val="0"/>
        <w:adjustRightInd w:val="0"/>
        <w:ind w:right="-8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autoSpaceDE w:val="0"/>
        <w:autoSpaceDN w:val="0"/>
        <w:adjustRightInd w:val="0"/>
        <w:ind w:right="-8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w:t>
      </w:r>
      <w:r>
        <w:rPr>
          <w:rFonts w:hint="default" w:ascii="Times New Roman" w:hAnsi="Times New Roman" w:eastAsia="方正仿宋_GBK" w:cs="Times New Roman"/>
          <w:color w:val="auto"/>
          <w:sz w:val="28"/>
          <w:szCs w:val="28"/>
        </w:rPr>
        <w:t>法定代表人为同一个人的两个及两个以上法人，母公司、全资子公司及其控股公司，以及其他形式有管理关系的响应人，都不得在同一比选项目中同时参与比选。</w:t>
      </w:r>
    </w:p>
    <w:p>
      <w:pPr>
        <w:autoSpaceDE w:val="0"/>
        <w:autoSpaceDN w:val="0"/>
        <w:adjustRightInd w:val="0"/>
        <w:ind w:right="-80" w:firstLine="560" w:firstLineChars="200"/>
        <w:jc w:val="left"/>
        <w:rPr>
          <w:rFonts w:hint="default" w:ascii="Times New Roman" w:hAnsi="Times New Roman" w:cs="Times New Roman"/>
          <w:color w:val="auto"/>
          <w:sz w:val="32"/>
          <w:szCs w:val="32"/>
        </w:rPr>
      </w:pPr>
      <w:r>
        <w:rPr>
          <w:rFonts w:hint="default" w:ascii="Times New Roman" w:hAnsi="Times New Roman" w:eastAsia="仿宋" w:cs="Times New Roman"/>
          <w:color w:val="auto"/>
          <w:sz w:val="28"/>
          <w:szCs w:val="28"/>
        </w:rPr>
        <w:t>(5)我方承诺本项目不分包、转包。</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w:t>
      </w:r>
      <w:r>
        <w:rPr>
          <w:rFonts w:hint="default" w:ascii="Times New Roman" w:hAnsi="Times New Roman" w:eastAsia="仿宋" w:cs="Times New Roman"/>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网址</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rPr>
          <w:rFonts w:hint="default" w:ascii="Times New Roman" w:hAnsi="Times New Roman" w:eastAsia="仿宋" w:cs="Times New Roman"/>
          <w:b/>
          <w:color w:val="auto"/>
          <w:sz w:val="32"/>
          <w:szCs w:val="32"/>
        </w:rPr>
      </w:pPr>
    </w:p>
    <w:p>
      <w:pPr>
        <w:rPr>
          <w:rFonts w:hint="default" w:ascii="Times New Roman" w:hAnsi="Times New Roman" w:eastAsia="仿宋" w:cs="Times New Roman"/>
          <w:b/>
          <w:color w:val="auto"/>
          <w:sz w:val="32"/>
          <w:szCs w:val="32"/>
        </w:rPr>
      </w:pPr>
    </w:p>
    <w:p>
      <w:pPr>
        <w:widowControl/>
        <w:jc w:val="left"/>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br w:type="page"/>
      </w:r>
    </w:p>
    <w:p>
      <w:pPr>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（二）法定代表人身份证明</w:t>
      </w:r>
    </w:p>
    <w:p>
      <w:pPr>
        <w:rPr>
          <w:rFonts w:hint="default" w:ascii="Times New Roman" w:hAnsi="Times New Roman" w:eastAsia="仿宋" w:cs="Times New Roman"/>
          <w:color w:val="auto"/>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职务：</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（比选响应人名称）的法定代表人。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p>
    <w:p>
      <w:pP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pPr>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（三）法定代表人授权书</w:t>
      </w:r>
    </w:p>
    <w:p>
      <w:pPr>
        <w:ind w:right="-694"/>
        <w:rPr>
          <w:rFonts w:hint="default" w:ascii="Times New Roman" w:hAnsi="Times New Roman" w:eastAsia="仿宋" w:cs="Times New Roman"/>
          <w:color w:val="auto"/>
          <w:sz w:val="28"/>
          <w:szCs w:val="28"/>
        </w:rPr>
      </w:pPr>
    </w:p>
    <w:p>
      <w:pPr>
        <w:spacing w:line="480" w:lineRule="auto"/>
        <w:ind w:firstLine="700" w:firstLineChars="25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比选响应人：____________（盖章）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授权人：____________（签章）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被授权人代理人：____________（签章）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spacing w:line="480" w:lineRule="auto"/>
        <w:rPr>
          <w:rFonts w:hint="default" w:ascii="Times New Roman" w:hAnsi="Times New Roman" w:eastAsia="仿宋" w:cs="Times New Roman"/>
          <w:color w:val="auto"/>
        </w:rPr>
      </w:pPr>
    </w:p>
    <w:p>
      <w:pPr>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附被授权人代理人身份证复印件</w:t>
      </w:r>
    </w:p>
    <w:p>
      <w:pPr>
        <w:pStyle w:val="5"/>
        <w:rPr>
          <w:rFonts w:hint="default" w:ascii="Times New Roman" w:hAnsi="Times New Roman" w:eastAsia="仿宋" w:cs="Times New Roman"/>
          <w:bCs/>
          <w:color w:val="auto"/>
          <w:sz w:val="28"/>
          <w:szCs w:val="28"/>
        </w:rPr>
      </w:pPr>
    </w:p>
    <w:p>
      <w:pPr>
        <w:rPr>
          <w:rFonts w:hint="default" w:ascii="Times New Roman" w:hAnsi="Times New Roman" w:eastAsia="仿宋" w:cs="Times New Roman"/>
          <w:b/>
          <w:bCs/>
          <w:color w:val="auto"/>
          <w:sz w:val="28"/>
          <w:szCs w:val="28"/>
        </w:rPr>
      </w:pPr>
    </w:p>
    <w:p>
      <w:pPr>
        <w:pStyle w:val="5"/>
        <w:rPr>
          <w:rFonts w:hint="default" w:ascii="Times New Roman" w:hAnsi="Times New Roman" w:eastAsia="仿宋" w:cs="Times New Roman"/>
          <w:bCs/>
          <w:color w:val="auto"/>
          <w:sz w:val="28"/>
          <w:szCs w:val="28"/>
        </w:rPr>
      </w:pPr>
    </w:p>
    <w:p>
      <w:pPr>
        <w:rPr>
          <w:rFonts w:hint="default" w:ascii="Times New Roman" w:hAnsi="Times New Roman" w:eastAsia="仿宋" w:cs="Times New Roman"/>
          <w:b/>
          <w:bCs/>
          <w:color w:val="auto"/>
          <w:sz w:val="28"/>
          <w:szCs w:val="28"/>
        </w:rPr>
      </w:pPr>
    </w:p>
    <w:p>
      <w:pPr>
        <w:ind w:firstLine="420"/>
        <w:rPr>
          <w:rFonts w:hint="default" w:ascii="Times New Roman" w:hAnsi="Times New Roman" w:cs="Times New Roman"/>
          <w:color w:val="auto"/>
          <w:szCs w:val="21"/>
        </w:rPr>
      </w:pPr>
    </w:p>
    <w:p>
      <w:pPr>
        <w:pStyle w:val="5"/>
        <w:jc w:val="both"/>
        <w:rPr>
          <w:rFonts w:hint="default" w:ascii="Times New Roman" w:hAnsi="Times New Roman" w:cs="Times New Roman"/>
          <w:color w:val="auto"/>
        </w:rPr>
        <w:sectPr>
          <w:footerReference r:id="rId11" w:type="default"/>
          <w:pgSz w:w="11906" w:h="16838"/>
          <w:pgMar w:top="1440" w:right="1800" w:bottom="1440" w:left="1800" w:header="851" w:footer="992" w:gutter="0"/>
          <w:cols w:space="425" w:num="1"/>
          <w:docGrid w:type="lines" w:linePitch="312" w:charSpace="0"/>
        </w:sectPr>
      </w:pPr>
      <w:bookmarkStart w:id="40" w:name="_GoBack"/>
      <w:bookmarkEnd w:id="40"/>
    </w:p>
    <w:p>
      <w:pPr>
        <w:pStyle w:val="2"/>
        <w:rPr>
          <w:rFonts w:hint="default" w:ascii="Times New Roman" w:hAnsi="Times New Roman" w:eastAsia="仿宋" w:cs="Times New Roman"/>
          <w:bCs w:val="0"/>
          <w:color w:val="auto"/>
          <w:sz w:val="28"/>
          <w:szCs w:val="28"/>
        </w:rPr>
      </w:pPr>
      <w:bookmarkStart w:id="37" w:name="_Toc26828"/>
      <w:bookmarkStart w:id="38" w:name="_Toc100650425"/>
      <w:bookmarkStart w:id="39" w:name="_Toc100755336"/>
      <w:r>
        <w:rPr>
          <w:rFonts w:hint="default" w:ascii="Times New Roman" w:hAnsi="Times New Roman" w:eastAsia="仿宋" w:cs="Times New Roman"/>
          <w:bCs w:val="0"/>
          <w:color w:val="auto"/>
          <w:sz w:val="28"/>
          <w:szCs w:val="28"/>
        </w:rPr>
        <w:t>（四）项目采购需求表/明细表</w:t>
      </w:r>
      <w:bookmarkEnd w:id="37"/>
      <w:bookmarkEnd w:id="38"/>
      <w:bookmarkEnd w:id="39"/>
    </w:p>
    <w:tbl>
      <w:tblPr>
        <w:tblStyle w:val="12"/>
        <w:tblW w:w="946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027"/>
        <w:gridCol w:w="5252"/>
        <w:gridCol w:w="570"/>
        <w:gridCol w:w="571"/>
        <w:gridCol w:w="761"/>
        <w:gridCol w:w="716"/>
        <w:tblGridChange w:id="0">
          <w:tblGrid>
            <w:gridCol w:w="571"/>
            <w:gridCol w:w="1027"/>
            <w:gridCol w:w="5252"/>
            <w:gridCol w:w="570"/>
            <w:gridCol w:w="571"/>
            <w:gridCol w:w="761"/>
            <w:gridCol w:w="71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71"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102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名称</w:t>
            </w:r>
          </w:p>
        </w:tc>
        <w:tc>
          <w:tcPr>
            <w:tcW w:w="5252"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技术参数及要求</w:t>
            </w:r>
          </w:p>
        </w:tc>
        <w:tc>
          <w:tcPr>
            <w:tcW w:w="570"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数量</w:t>
            </w:r>
          </w:p>
        </w:tc>
        <w:tc>
          <w:tcPr>
            <w:tcW w:w="571"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单位</w:t>
            </w:r>
          </w:p>
        </w:tc>
        <w:tc>
          <w:tcPr>
            <w:tcW w:w="761" w:type="dxa"/>
            <w:vAlign w:val="center"/>
          </w:tcPr>
          <w:p>
            <w:pPr>
              <w:jc w:val="center"/>
              <w:rPr>
                <w:rFonts w:hint="eastAsia" w:ascii="Times New Roman" w:hAnsi="Times New Roman" w:eastAsia="仿宋" w:cs="Times New Roman"/>
                <w:color w:val="auto"/>
                <w:szCs w:val="21"/>
                <w:lang w:val="en-US" w:eastAsia="zh-CN"/>
              </w:rPr>
            </w:pPr>
            <w:r>
              <w:rPr>
                <w:rFonts w:hint="eastAsia" w:eastAsia="仿宋" w:cs="Times New Roman"/>
                <w:color w:val="auto"/>
                <w:szCs w:val="21"/>
                <w:lang w:val="en-US" w:eastAsia="zh-CN"/>
              </w:rPr>
              <w:t>单价</w:t>
            </w:r>
          </w:p>
        </w:tc>
        <w:tc>
          <w:tcPr>
            <w:tcW w:w="716" w:type="dxa"/>
            <w:vAlign w:val="center"/>
          </w:tcPr>
          <w:p>
            <w:pPr>
              <w:jc w:val="center"/>
              <w:rPr>
                <w:rFonts w:hint="eastAsia" w:ascii="Times New Roman" w:hAnsi="Times New Roman" w:eastAsia="仿宋" w:cs="Times New Roman"/>
                <w:color w:val="auto"/>
                <w:szCs w:val="21"/>
                <w:lang w:eastAsia="zh-CN"/>
              </w:rPr>
            </w:pPr>
            <w:r>
              <w:rPr>
                <w:rFonts w:hint="eastAsia" w:eastAsia="仿宋" w:cs="Times New Roman"/>
                <w:color w:val="auto"/>
                <w:szCs w:val="21"/>
                <w:lang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71"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102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驾驶模拟舱</w:t>
            </w:r>
          </w:p>
        </w:tc>
        <w:tc>
          <w:tcPr>
            <w:tcW w:w="5252" w:type="dxa"/>
            <w:vAlign w:val="center"/>
          </w:tcPr>
          <w:p>
            <w:pPr>
              <w:autoSpaceDE w:val="0"/>
              <w:autoSpaceDN w:val="0"/>
              <w:spacing w:line="276" w:lineRule="auto"/>
              <w:jc w:val="left"/>
              <w:rPr>
                <w:rFonts w:hint="default" w:ascii="Times New Roman" w:hAnsi="Times New Roman" w:eastAsia="仿宋" w:cs="Times New Roman"/>
                <w:color w:val="auto"/>
                <w:spacing w:val="-2"/>
                <w:kern w:val="0"/>
                <w:szCs w:val="21"/>
              </w:rPr>
            </w:pPr>
            <w:r>
              <w:rPr>
                <w:rFonts w:hint="default" w:ascii="Times New Roman" w:hAnsi="Times New Roman" w:eastAsia="仿宋" w:cs="Times New Roman"/>
                <w:color w:val="auto"/>
                <w:kern w:val="0"/>
                <w:szCs w:val="21"/>
              </w:rPr>
              <w:t>1.</w:t>
            </w:r>
            <w:r>
              <w:rPr>
                <w:rFonts w:hint="default" w:ascii="Times New Roman" w:hAnsi="Times New Roman" w:eastAsia="仿宋" w:cs="Times New Roman"/>
                <w:color w:val="auto"/>
                <w:spacing w:val="-1"/>
                <w:kern w:val="0"/>
                <w:szCs w:val="21"/>
              </w:rPr>
              <w:t>机台尺寸</w:t>
            </w:r>
            <w:r>
              <w:rPr>
                <w:rFonts w:hint="default" w:ascii="Times New Roman" w:hAnsi="Times New Roman" w:eastAsia="仿宋" w:cs="Times New Roman"/>
                <w:color w:val="auto"/>
                <w:kern w:val="0"/>
                <w:szCs w:val="21"/>
              </w:rPr>
              <w:t>不小于1800*1000*1600</w:t>
            </w:r>
            <w:r>
              <w:rPr>
                <w:rFonts w:hint="default" w:ascii="Times New Roman" w:hAnsi="Times New Roman" w:eastAsia="仿宋" w:cs="Times New Roman"/>
                <w:color w:val="auto"/>
                <w:spacing w:val="-2"/>
                <w:kern w:val="0"/>
                <w:szCs w:val="21"/>
              </w:rPr>
              <w:t>(mm)。</w:t>
            </w:r>
          </w:p>
          <w:p>
            <w:pPr>
              <w:autoSpaceDE w:val="0"/>
              <w:autoSpaceDN w:val="0"/>
              <w:spacing w:line="276" w:lineRule="auto"/>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pacing w:val="-2"/>
                <w:kern w:val="0"/>
                <w:szCs w:val="21"/>
              </w:rPr>
              <w:t>2.</w:t>
            </w:r>
            <w:r>
              <w:rPr>
                <w:rFonts w:hint="default" w:ascii="Times New Roman" w:hAnsi="Times New Roman" w:eastAsia="仿宋" w:cs="Times New Roman"/>
                <w:color w:val="auto"/>
                <w:kern w:val="0"/>
                <w:szCs w:val="21"/>
              </w:rPr>
              <w:t>外观材质：外舱采用环保型环氧树脂成型玻璃钢材质和优质方管及钣金组合；</w:t>
            </w:r>
            <w:r>
              <w:rPr>
                <w:rFonts w:hint="default" w:ascii="Times New Roman" w:hAnsi="Times New Roman" w:eastAsia="仿宋" w:cs="Times New Roman"/>
                <w:color w:val="auto"/>
                <w:spacing w:val="-1"/>
                <w:kern w:val="0"/>
                <w:szCs w:val="21"/>
              </w:rPr>
              <w:t xml:space="preserve"> </w:t>
            </w:r>
          </w:p>
          <w:p>
            <w:pPr>
              <w:tabs>
                <w:tab w:val="left" w:pos="314"/>
              </w:tabs>
              <w:spacing w:before="1" w:line="276" w:lineRule="auto"/>
              <w:rPr>
                <w:rFonts w:hint="default" w:ascii="Times New Roman" w:hAnsi="Times New Roman" w:eastAsia="仿宋" w:cs="Times New Roman"/>
                <w:color w:val="auto"/>
                <w:szCs w:val="21"/>
              </w:rPr>
            </w:pPr>
            <w:r>
              <w:rPr>
                <w:rFonts w:hint="default" w:ascii="Times New Roman" w:hAnsi="Times New Roman" w:eastAsia="仿宋" w:cs="Times New Roman"/>
                <w:color w:val="auto"/>
                <w:spacing w:val="-15"/>
                <w:szCs w:val="21"/>
              </w:rPr>
              <w:t>3.操控台面板：</w:t>
            </w:r>
            <w:r>
              <w:rPr>
                <w:rFonts w:hint="default" w:ascii="Times New Roman" w:hAnsi="Times New Roman" w:eastAsia="仿宋" w:cs="Times New Roman"/>
                <w:color w:val="auto"/>
                <w:szCs w:val="21"/>
              </w:rPr>
              <w:t>采用实车构造作为参考，模具加工组成，材质采用优质钢架打造、环保型环氧树脂和玻璃纤维制作。</w:t>
            </w:r>
          </w:p>
          <w:p>
            <w:pPr>
              <w:tabs>
                <w:tab w:val="left" w:pos="314"/>
              </w:tabs>
              <w:spacing w:before="1" w:line="276" w:lineRule="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Cs w:val="21"/>
              </w:rPr>
              <w:t>4</w:t>
            </w: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szCs w:val="21"/>
              </w:rPr>
              <w:t>舱体形式：单座式。</w:t>
            </w:r>
          </w:p>
          <w:p>
            <w:pPr>
              <w:spacing w:line="276" w:lineRule="auto"/>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5.座椅：标准型主驾座椅，可调节前后及靠背斜度。驾驶座椅配置安全带和开关感应装置，具有软件控制，且自动提醒安全带系带状态。</w:t>
            </w:r>
          </w:p>
        </w:tc>
        <w:tc>
          <w:tcPr>
            <w:tcW w:w="570"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套</w:t>
            </w:r>
          </w:p>
        </w:tc>
        <w:tc>
          <w:tcPr>
            <w:tcW w:w="761" w:type="dxa"/>
            <w:vAlign w:val="center"/>
          </w:tcPr>
          <w:p>
            <w:pPr>
              <w:contextualSpacing/>
              <w:jc w:val="center"/>
              <w:rPr>
                <w:rFonts w:hint="default" w:ascii="Times New Roman" w:hAnsi="Times New Roman" w:eastAsia="仿宋" w:cs="Times New Roman"/>
                <w:color w:val="auto"/>
                <w:szCs w:val="21"/>
              </w:rPr>
            </w:pPr>
          </w:p>
        </w:tc>
        <w:tc>
          <w:tcPr>
            <w:tcW w:w="716" w:type="dxa"/>
            <w:vAlign w:val="center"/>
          </w:tcPr>
          <w:p>
            <w:pPr>
              <w:contextualSpacing/>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71"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102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操作部件</w:t>
            </w:r>
          </w:p>
        </w:tc>
        <w:tc>
          <w:tcPr>
            <w:tcW w:w="5252" w:type="dxa"/>
            <w:vAlign w:val="center"/>
          </w:tcPr>
          <w:p>
            <w:pPr>
              <w:spacing w:line="276" w:lineRule="auto"/>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1.操作系统由以下6部分组成：</w:t>
            </w:r>
          </w:p>
          <w:p>
            <w:pPr>
              <w:spacing w:line="276" w:lineRule="auto"/>
              <w:contextualSpacing/>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1.操作机构：</w:t>
            </w:r>
          </w:p>
          <w:p>
            <w:pPr>
              <w:spacing w:line="276" w:lineRule="auto"/>
              <w:contextualSpacing/>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1.1.车型：</w:t>
            </w:r>
            <w:r>
              <w:rPr>
                <w:rFonts w:hint="default" w:ascii="Times New Roman" w:hAnsi="Times New Roman" w:eastAsia="仿宋" w:cs="Times New Roman"/>
                <w:color w:val="auto"/>
                <w:szCs w:val="21"/>
              </w:rPr>
              <w:t>大型货车，</w:t>
            </w:r>
            <w:r>
              <w:rPr>
                <w:rFonts w:hint="default" w:ascii="Times New Roman" w:hAnsi="Times New Roman" w:eastAsia="仿宋" w:cs="Times New Roman"/>
                <w:color w:val="auto"/>
                <w:kern w:val="0"/>
                <w:szCs w:val="21"/>
              </w:rPr>
              <w:t>实车件须包括方向盘、档杆、油门、离合器刹车及组合开关等。</w:t>
            </w:r>
          </w:p>
          <w:p>
            <w:pPr>
              <w:spacing w:line="276" w:lineRule="auto"/>
              <w:contextualSpacing/>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1.2.伺服电机（400W）、驱动控制器、减速器（1:5）、传动轴组合1套。</w:t>
            </w:r>
          </w:p>
          <w:p>
            <w:pPr>
              <w:spacing w:line="276" w:lineRule="auto"/>
              <w:contextualSpacing/>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1.3.特点：方向盘自回位力反馈系统：具有独立的控制软件，且可在线调节方向旋转圈数、旋转力度、归位速度。</w:t>
            </w:r>
          </w:p>
          <w:p>
            <w:pPr>
              <w:spacing w:line="276" w:lineRule="auto"/>
              <w:contextualSpacing/>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1.4.组合开关功能：左转向灯、右转向灯、远光灯、近光灯、雨刷。</w:t>
            </w:r>
          </w:p>
          <w:p>
            <w:pPr>
              <w:spacing w:line="276" w:lineRule="auto"/>
              <w:contextualSpacing/>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2.仪表盘：</w:t>
            </w:r>
          </w:p>
          <w:p>
            <w:pPr>
              <w:spacing w:line="276" w:lineRule="auto"/>
              <w:contextualSpacing/>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2.1.采用液晶屏仪表，尺寸：不小于13寸、16:9。</w:t>
            </w:r>
          </w:p>
          <w:p>
            <w:pPr>
              <w:spacing w:line="276" w:lineRule="auto"/>
              <w:contextualSpacing/>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2.2.结合仪表构造设计与软件同步，基本功能有：时速表、转速</w:t>
            </w:r>
            <w:r>
              <w:rPr>
                <w:rFonts w:hint="default" w:ascii="Times New Roman" w:hAnsi="Times New Roman" w:eastAsia="仿宋" w:cs="Times New Roman"/>
                <w:color w:val="auto"/>
                <w:szCs w:val="21"/>
              </w:rPr>
              <w:t>表、远近光灯、示廓灯、雾灯、左右转向灯、手刹、安全带等信号。</w:t>
            </w:r>
          </w:p>
          <w:p>
            <w:pPr>
              <w:spacing w:line="276" w:lineRule="auto"/>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2.3.特点：个性化、多样化仪表构造，根据软件车辆模型调用仪表形状。</w:t>
            </w:r>
          </w:p>
          <w:p>
            <w:pPr>
              <w:spacing w:line="276" w:lineRule="auto"/>
              <w:contextualSpacing/>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3.踏板总成：</w:t>
            </w:r>
          </w:p>
          <w:p>
            <w:pPr>
              <w:spacing w:line="276" w:lineRule="auto"/>
              <w:contextualSpacing/>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3.1.实车踏板总成，传感器组成1组。</w:t>
            </w:r>
          </w:p>
          <w:p>
            <w:pPr>
              <w:spacing w:line="276" w:lineRule="auto"/>
              <w:contextualSpacing/>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3.2.参数：</w:t>
            </w:r>
          </w:p>
          <w:p>
            <w:pPr>
              <w:spacing w:line="276" w:lineRule="auto"/>
              <w:contextualSpacing/>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a.离合踏板行程：50-120mm范围,踏板力：20N-150N；</w:t>
            </w:r>
          </w:p>
          <w:p>
            <w:pPr>
              <w:spacing w:line="276" w:lineRule="auto"/>
              <w:contextualSpacing/>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b.刹车踏板行程：50-135mm范围, 踏板力：100N-500N；</w:t>
            </w:r>
          </w:p>
          <w:p>
            <w:pPr>
              <w:spacing w:line="276" w:lineRule="auto"/>
              <w:contextualSpacing/>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c.油门总行程：50-100mm范围，踏板力：20N-100N。</w:t>
            </w:r>
          </w:p>
          <w:p>
            <w:pPr>
              <w:spacing w:line="276" w:lineRule="auto"/>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4.档位总成：</w:t>
            </w:r>
          </w:p>
          <w:p>
            <w:pPr>
              <w:spacing w:line="276" w:lineRule="auto"/>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4.1.采用仿实车挂挡方式；</w:t>
            </w:r>
          </w:p>
          <w:p>
            <w:pPr>
              <w:spacing w:line="276" w:lineRule="auto"/>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4.2.手刹总成采用实车手刹改造，手刹操纵杆拉力：20-100N。</w:t>
            </w:r>
          </w:p>
          <w:p>
            <w:pPr>
              <w:spacing w:line="276" w:lineRule="auto"/>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5.尾灯：功能包含有：左右转向、刹车、大灯、倒车等灯光信号。</w:t>
            </w:r>
          </w:p>
          <w:p>
            <w:pPr>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6.操控台上设立应急开关、喇叭按钮、灯光开关等，内含小键盘等功能按键。</w:t>
            </w:r>
          </w:p>
        </w:tc>
        <w:tc>
          <w:tcPr>
            <w:tcW w:w="570"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套</w:t>
            </w:r>
          </w:p>
        </w:tc>
        <w:tc>
          <w:tcPr>
            <w:tcW w:w="761" w:type="dxa"/>
            <w:vAlign w:val="center"/>
          </w:tcPr>
          <w:p>
            <w:pPr>
              <w:contextualSpacing/>
              <w:jc w:val="center"/>
              <w:rPr>
                <w:rFonts w:hint="default" w:ascii="Times New Roman" w:hAnsi="Times New Roman" w:eastAsia="仿宋" w:cs="Times New Roman"/>
                <w:color w:val="auto"/>
                <w:szCs w:val="21"/>
              </w:rPr>
            </w:pPr>
          </w:p>
        </w:tc>
        <w:tc>
          <w:tcPr>
            <w:tcW w:w="716" w:type="dxa"/>
            <w:vAlign w:val="center"/>
          </w:tcPr>
          <w:p>
            <w:pPr>
              <w:contextualSpacing/>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71"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102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视景系统</w:t>
            </w:r>
          </w:p>
        </w:tc>
        <w:tc>
          <w:tcPr>
            <w:tcW w:w="5252" w:type="dxa"/>
            <w:vAlign w:val="center"/>
          </w:tcPr>
          <w:p>
            <w:pPr>
              <w:spacing w:line="276" w:lineRule="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显示屏尺寸不低于49寸，分辨率不低于3840*1080，32:9，支持HDMI、 DP 接口。</w:t>
            </w:r>
          </w:p>
        </w:tc>
        <w:tc>
          <w:tcPr>
            <w:tcW w:w="570"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套</w:t>
            </w:r>
          </w:p>
        </w:tc>
        <w:tc>
          <w:tcPr>
            <w:tcW w:w="761" w:type="dxa"/>
            <w:vAlign w:val="center"/>
          </w:tcPr>
          <w:p>
            <w:pPr>
              <w:contextualSpacing/>
              <w:jc w:val="center"/>
              <w:rPr>
                <w:rFonts w:hint="default" w:ascii="Times New Roman" w:hAnsi="Times New Roman" w:eastAsia="仿宋" w:cs="Times New Roman"/>
                <w:color w:val="auto"/>
                <w:szCs w:val="21"/>
              </w:rPr>
            </w:pPr>
          </w:p>
        </w:tc>
        <w:tc>
          <w:tcPr>
            <w:tcW w:w="716" w:type="dxa"/>
            <w:vAlign w:val="center"/>
          </w:tcPr>
          <w:p>
            <w:pPr>
              <w:contextualSpacing/>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71"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4</w:t>
            </w:r>
          </w:p>
        </w:tc>
        <w:tc>
          <w:tcPr>
            <w:tcW w:w="102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音响系统</w:t>
            </w:r>
          </w:p>
        </w:tc>
        <w:tc>
          <w:tcPr>
            <w:tcW w:w="5252" w:type="dxa"/>
            <w:vAlign w:val="center"/>
          </w:tcPr>
          <w:p>
            <w:pPr>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采用2.1声道音箱。</w:t>
            </w:r>
          </w:p>
        </w:tc>
        <w:tc>
          <w:tcPr>
            <w:tcW w:w="570"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套</w:t>
            </w:r>
          </w:p>
        </w:tc>
        <w:tc>
          <w:tcPr>
            <w:tcW w:w="761" w:type="dxa"/>
            <w:vAlign w:val="center"/>
          </w:tcPr>
          <w:p>
            <w:pPr>
              <w:contextualSpacing/>
              <w:jc w:val="center"/>
              <w:rPr>
                <w:rFonts w:hint="default" w:ascii="Times New Roman" w:hAnsi="Times New Roman" w:eastAsia="仿宋" w:cs="Times New Roman"/>
                <w:color w:val="auto"/>
                <w:szCs w:val="21"/>
              </w:rPr>
            </w:pPr>
          </w:p>
        </w:tc>
        <w:tc>
          <w:tcPr>
            <w:tcW w:w="716" w:type="dxa"/>
            <w:vAlign w:val="center"/>
          </w:tcPr>
          <w:p>
            <w:pPr>
              <w:contextualSpacing/>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71"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5</w:t>
            </w:r>
          </w:p>
        </w:tc>
        <w:tc>
          <w:tcPr>
            <w:tcW w:w="102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操控主机</w:t>
            </w:r>
          </w:p>
        </w:tc>
        <w:tc>
          <w:tcPr>
            <w:tcW w:w="5252" w:type="dxa"/>
            <w:vAlign w:val="center"/>
          </w:tcPr>
          <w:p>
            <w:pPr>
              <w:spacing w:line="276" w:lineRule="auto"/>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电脑主机配置：</w:t>
            </w: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CPU ：I7系列 ；内存：16G；固态硬盘：480G；显卡：GTX2080；电源：500W。</w:t>
            </w:r>
          </w:p>
        </w:tc>
        <w:tc>
          <w:tcPr>
            <w:tcW w:w="570"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套</w:t>
            </w:r>
          </w:p>
        </w:tc>
        <w:tc>
          <w:tcPr>
            <w:tcW w:w="761" w:type="dxa"/>
            <w:vAlign w:val="center"/>
          </w:tcPr>
          <w:p>
            <w:pPr>
              <w:contextualSpacing/>
              <w:jc w:val="center"/>
              <w:rPr>
                <w:rFonts w:hint="default" w:ascii="Times New Roman" w:hAnsi="Times New Roman" w:eastAsia="仿宋" w:cs="Times New Roman"/>
                <w:color w:val="auto"/>
                <w:szCs w:val="21"/>
              </w:rPr>
            </w:pPr>
          </w:p>
        </w:tc>
        <w:tc>
          <w:tcPr>
            <w:tcW w:w="716" w:type="dxa"/>
            <w:vAlign w:val="center"/>
          </w:tcPr>
          <w:p>
            <w:pPr>
              <w:contextualSpacing/>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71"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6</w:t>
            </w:r>
          </w:p>
        </w:tc>
        <w:tc>
          <w:tcPr>
            <w:tcW w:w="102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二自由度动感平台系统</w:t>
            </w:r>
          </w:p>
        </w:tc>
        <w:tc>
          <w:tcPr>
            <w:tcW w:w="5252" w:type="dxa"/>
            <w:vAlign w:val="center"/>
          </w:tcPr>
          <w:p>
            <w:pPr>
              <w:spacing w:line="300" w:lineRule="exac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运动参数</w:t>
            </w:r>
          </w:p>
          <w:p>
            <w:pPr>
              <w:spacing w:line="300" w:lineRule="exac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1.俯仰</w:t>
            </w:r>
          </w:p>
          <w:p>
            <w:pPr>
              <w:spacing w:line="300" w:lineRule="exac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幅度： +/-8°；速度： 0-30°/s；</w:t>
            </w:r>
          </w:p>
          <w:p>
            <w:pPr>
              <w:spacing w:line="300" w:lineRule="exac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加速度：0-60°/s</w:t>
            </w:r>
            <w:r>
              <w:rPr>
                <w:rFonts w:hint="default" w:ascii="Times New Roman" w:hAnsi="Times New Roman" w:eastAsia="仿宋" w:cs="Times New Roman"/>
                <w:color w:val="auto"/>
                <w:szCs w:val="21"/>
                <w:vertAlign w:val="superscript"/>
              </w:rPr>
              <w:t>2</w:t>
            </w:r>
            <w:r>
              <w:rPr>
                <w:rFonts w:hint="default" w:ascii="Times New Roman" w:hAnsi="Times New Roman" w:eastAsia="仿宋" w:cs="Times New Roman"/>
                <w:color w:val="auto"/>
                <w:szCs w:val="21"/>
              </w:rPr>
              <w:t>。</w:t>
            </w:r>
          </w:p>
          <w:p>
            <w:pPr>
              <w:spacing w:line="300" w:lineRule="exac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2.侧倾</w:t>
            </w: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侧倾角度：+/-8°速度： 0～30°/s；加速度： 0～60°/s</w:t>
            </w:r>
            <w:r>
              <w:rPr>
                <w:rFonts w:hint="default" w:ascii="Times New Roman" w:hAnsi="Times New Roman" w:eastAsia="仿宋" w:cs="Times New Roman"/>
                <w:color w:val="auto"/>
                <w:szCs w:val="21"/>
                <w:vertAlign w:val="superscript"/>
              </w:rPr>
              <w:t>2</w:t>
            </w:r>
            <w:r>
              <w:rPr>
                <w:rFonts w:hint="default" w:ascii="Times New Roman" w:hAnsi="Times New Roman" w:eastAsia="仿宋" w:cs="Times New Roman"/>
                <w:color w:val="auto"/>
                <w:szCs w:val="21"/>
              </w:rPr>
              <w:t>。</w:t>
            </w:r>
          </w:p>
        </w:tc>
        <w:tc>
          <w:tcPr>
            <w:tcW w:w="570"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套</w:t>
            </w:r>
          </w:p>
        </w:tc>
        <w:tc>
          <w:tcPr>
            <w:tcW w:w="761" w:type="dxa"/>
            <w:vAlign w:val="center"/>
          </w:tcPr>
          <w:p>
            <w:pPr>
              <w:contextualSpacing/>
              <w:jc w:val="center"/>
              <w:rPr>
                <w:rFonts w:hint="default" w:ascii="Times New Roman" w:hAnsi="Times New Roman" w:eastAsia="仿宋" w:cs="Times New Roman"/>
                <w:color w:val="auto"/>
                <w:szCs w:val="21"/>
              </w:rPr>
            </w:pPr>
          </w:p>
        </w:tc>
        <w:tc>
          <w:tcPr>
            <w:tcW w:w="716" w:type="dxa"/>
            <w:vAlign w:val="center"/>
          </w:tcPr>
          <w:p>
            <w:pPr>
              <w:contextualSpacing/>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7</w:t>
            </w:r>
          </w:p>
        </w:tc>
        <w:tc>
          <w:tcPr>
            <w:tcW w:w="1027"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电子电路</w:t>
            </w:r>
          </w:p>
        </w:tc>
        <w:tc>
          <w:tcPr>
            <w:tcW w:w="5252" w:type="dxa"/>
            <w:vAlign w:val="center"/>
          </w:tcPr>
          <w:p>
            <w:pPr>
              <w:spacing w:line="288" w:lineRule="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采用非接触式电磁感应原理，避免传感器与硬件之间产生接触与磨损，将电路的使用寿命周期最大化。</w:t>
            </w:r>
          </w:p>
        </w:tc>
        <w:tc>
          <w:tcPr>
            <w:tcW w:w="570"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套</w:t>
            </w:r>
          </w:p>
        </w:tc>
        <w:tc>
          <w:tcPr>
            <w:tcW w:w="761" w:type="dxa"/>
            <w:vAlign w:val="center"/>
          </w:tcPr>
          <w:p>
            <w:pPr>
              <w:contextualSpacing/>
              <w:jc w:val="center"/>
              <w:rPr>
                <w:rFonts w:hint="default" w:ascii="Times New Roman" w:hAnsi="Times New Roman" w:eastAsia="仿宋" w:cs="Times New Roman"/>
                <w:color w:val="auto"/>
                <w:szCs w:val="21"/>
              </w:rPr>
            </w:pPr>
          </w:p>
        </w:tc>
        <w:tc>
          <w:tcPr>
            <w:tcW w:w="716" w:type="dxa"/>
            <w:vAlign w:val="center"/>
          </w:tcPr>
          <w:p>
            <w:pPr>
              <w:contextualSpacing/>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8</w:t>
            </w:r>
          </w:p>
        </w:tc>
        <w:tc>
          <w:tcPr>
            <w:tcW w:w="1027"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传感系统</w:t>
            </w:r>
          </w:p>
        </w:tc>
        <w:tc>
          <w:tcPr>
            <w:tcW w:w="5252" w:type="dxa"/>
            <w:vAlign w:val="center"/>
          </w:tcPr>
          <w:p>
            <w:pPr>
              <w:spacing w:line="288" w:lineRule="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各操作件通过各自的传感器，经数据传感板给计算机信号，然后经计算机处理数据给显示器信号。</w:t>
            </w:r>
          </w:p>
        </w:tc>
        <w:tc>
          <w:tcPr>
            <w:tcW w:w="570"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套</w:t>
            </w:r>
          </w:p>
        </w:tc>
        <w:tc>
          <w:tcPr>
            <w:tcW w:w="761" w:type="dxa"/>
            <w:vAlign w:val="center"/>
          </w:tcPr>
          <w:p>
            <w:pPr>
              <w:contextualSpacing/>
              <w:jc w:val="center"/>
              <w:rPr>
                <w:rFonts w:hint="default" w:ascii="Times New Roman" w:hAnsi="Times New Roman" w:eastAsia="仿宋" w:cs="Times New Roman"/>
                <w:color w:val="auto"/>
                <w:szCs w:val="21"/>
              </w:rPr>
            </w:pPr>
          </w:p>
        </w:tc>
        <w:tc>
          <w:tcPr>
            <w:tcW w:w="716" w:type="dxa"/>
            <w:vAlign w:val="center"/>
          </w:tcPr>
          <w:p>
            <w:pPr>
              <w:contextualSpacing/>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9</w:t>
            </w:r>
          </w:p>
        </w:tc>
        <w:tc>
          <w:tcPr>
            <w:tcW w:w="1027"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系统升级</w:t>
            </w:r>
          </w:p>
        </w:tc>
        <w:tc>
          <w:tcPr>
            <w:tcW w:w="5252" w:type="dxa"/>
            <w:vAlign w:val="center"/>
          </w:tcPr>
          <w:p>
            <w:pPr>
              <w:spacing w:line="288" w:lineRule="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1.须增加建设大车车辆模型（重型货车）；</w:t>
            </w:r>
          </w:p>
          <w:p>
            <w:pPr>
              <w:spacing w:line="288" w:lineRule="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2.车辆建模须与现有实操模拟考试系统软件（道路场景模型）无缝对接；</w:t>
            </w:r>
          </w:p>
          <w:p>
            <w:pPr>
              <w:spacing w:line="288" w:lineRule="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3.升级调试操作系统，使车辆模拟（方向机转向、自动挡换挡等）的操作感与真车驾驶感一致。</w:t>
            </w:r>
          </w:p>
        </w:tc>
        <w:tc>
          <w:tcPr>
            <w:tcW w:w="570"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571" w:type="dxa"/>
            <w:vAlign w:val="center"/>
          </w:tcPr>
          <w:p>
            <w:pPr>
              <w:contextualSpacing/>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套</w:t>
            </w:r>
          </w:p>
        </w:tc>
        <w:tc>
          <w:tcPr>
            <w:tcW w:w="761" w:type="dxa"/>
            <w:vAlign w:val="center"/>
          </w:tcPr>
          <w:p>
            <w:pPr>
              <w:contextualSpacing/>
              <w:jc w:val="center"/>
              <w:rPr>
                <w:rFonts w:hint="default" w:ascii="Times New Roman" w:hAnsi="Times New Roman" w:eastAsia="仿宋" w:cs="Times New Roman"/>
                <w:color w:val="auto"/>
                <w:szCs w:val="21"/>
              </w:rPr>
            </w:pPr>
          </w:p>
        </w:tc>
        <w:tc>
          <w:tcPr>
            <w:tcW w:w="716" w:type="dxa"/>
            <w:vAlign w:val="center"/>
          </w:tcPr>
          <w:p>
            <w:pPr>
              <w:contextualSpacing/>
              <w:jc w:val="center"/>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ins w:id="1" w:author="邹攀" w:date="2022-04-21T10:58:15Z"/>
        </w:trPr>
        <w:tc>
          <w:tcPr>
            <w:tcW w:w="7991" w:type="dxa"/>
            <w:gridSpan w:val="5"/>
            <w:vAlign w:val="center"/>
          </w:tcPr>
          <w:p>
            <w:pPr>
              <w:contextualSpacing/>
              <w:jc w:val="center"/>
              <w:rPr>
                <w:ins w:id="2" w:author="邹攀" w:date="2022-04-21T10:58:15Z"/>
                <w:rFonts w:hint="eastAsia" w:ascii="Times New Roman" w:hAnsi="Times New Roman" w:eastAsia="仿宋" w:cs="Times New Roman"/>
                <w:color w:val="auto"/>
                <w:szCs w:val="21"/>
                <w:lang w:eastAsia="zh-CN"/>
              </w:rPr>
            </w:pPr>
            <w:r>
              <w:rPr>
                <w:rFonts w:hint="eastAsia" w:eastAsia="仿宋" w:cs="Times New Roman"/>
                <w:color w:val="auto"/>
                <w:szCs w:val="21"/>
                <w:lang w:eastAsia="zh-CN"/>
              </w:rPr>
              <w:t>含税总价合计</w:t>
            </w:r>
          </w:p>
        </w:tc>
        <w:tc>
          <w:tcPr>
            <w:tcW w:w="761" w:type="dxa"/>
            <w:vAlign w:val="center"/>
          </w:tcPr>
          <w:p>
            <w:pPr>
              <w:contextualSpacing/>
              <w:jc w:val="center"/>
              <w:rPr>
                <w:ins w:id="3" w:author="邹攀" w:date="2022-04-21T10:58:15Z"/>
                <w:rFonts w:hint="default" w:ascii="Times New Roman" w:hAnsi="Times New Roman" w:eastAsia="仿宋" w:cs="Times New Roman"/>
                <w:color w:val="auto"/>
                <w:szCs w:val="21"/>
              </w:rPr>
            </w:pPr>
          </w:p>
        </w:tc>
        <w:tc>
          <w:tcPr>
            <w:tcW w:w="716" w:type="dxa"/>
            <w:vAlign w:val="center"/>
          </w:tcPr>
          <w:p>
            <w:pPr>
              <w:contextualSpacing/>
              <w:jc w:val="center"/>
              <w:rPr>
                <w:ins w:id="4" w:author="邹攀" w:date="2022-04-21T10:58:15Z"/>
                <w:rFonts w:hint="default" w:ascii="Times New Roman" w:hAnsi="Times New Roman" w:eastAsia="仿宋" w:cs="Times New Roman"/>
                <w:color w:val="auto"/>
                <w:szCs w:val="21"/>
              </w:rPr>
            </w:pPr>
          </w:p>
        </w:tc>
      </w:tr>
    </w:tbl>
    <w:p>
      <w:pPr>
        <w:rPr>
          <w:rFonts w:hint="default" w:ascii="Times New Roman" w:hAnsi="Times New Roman" w:eastAsia="仿宋" w:cs="Times New Roman"/>
          <w:color w:val="auto"/>
        </w:rPr>
      </w:pPr>
    </w:p>
    <w:p>
      <w:pPr>
        <w:rPr>
          <w:rFonts w:hint="default" w:ascii="Times New Roman" w:hAnsi="Times New Roman" w:cs="Times New Roman"/>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30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30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30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30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等线" w:hAnsi="等线"/>
                              <w:sz w:val="18"/>
                              <w:szCs w:val="18"/>
                            </w:rPr>
                          </w:pPr>
                          <w:r>
                            <w:rPr>
                              <w:rFonts w:hint="eastAsia" w:ascii="等线" w:hAnsi="等线"/>
                              <w:sz w:val="18"/>
                              <w:szCs w:val="18"/>
                            </w:rPr>
                            <w:t xml:space="preserve">第 </w:t>
                          </w:r>
                          <w:r>
                            <w:rPr>
                              <w:rFonts w:hint="eastAsia" w:ascii="等线" w:hAnsi="等线"/>
                              <w:sz w:val="18"/>
                              <w:szCs w:val="18"/>
                            </w:rPr>
                            <w:fldChar w:fldCharType="begin"/>
                          </w:r>
                          <w:r>
                            <w:rPr>
                              <w:rFonts w:hint="eastAsia" w:ascii="等线" w:hAnsi="等线"/>
                              <w:sz w:val="18"/>
                              <w:szCs w:val="18"/>
                            </w:rPr>
                            <w:instrText xml:space="preserve"> PAGE  \* MERGEFORMAT </w:instrText>
                          </w:r>
                          <w:r>
                            <w:rPr>
                              <w:rFonts w:hint="eastAsia" w:ascii="等线" w:hAnsi="等线"/>
                              <w:sz w:val="18"/>
                              <w:szCs w:val="18"/>
                            </w:rPr>
                            <w:fldChar w:fldCharType="separate"/>
                          </w:r>
                          <w:r>
                            <w:rPr>
                              <w:rFonts w:ascii="等线" w:hAnsi="等线"/>
                              <w:sz w:val="18"/>
                              <w:szCs w:val="18"/>
                            </w:rPr>
                            <w:t>21</w:t>
                          </w:r>
                          <w:r>
                            <w:rPr>
                              <w:rFonts w:hint="eastAsia" w:ascii="等线" w:hAnsi="等线"/>
                              <w:sz w:val="18"/>
                              <w:szCs w:val="18"/>
                            </w:rPr>
                            <w:fldChar w:fldCharType="end"/>
                          </w:r>
                          <w:r>
                            <w:rPr>
                              <w:rFonts w:hint="eastAsia" w:ascii="等线" w:hAnsi="等线"/>
                              <w:sz w:val="18"/>
                              <w:szCs w:val="18"/>
                            </w:rPr>
                            <w:t xml:space="preserve"> 页 共 30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sz w:val="18"/>
                        <w:szCs w:val="18"/>
                      </w:rPr>
                      <w:t xml:space="preserve">第 </w:t>
                    </w:r>
                    <w:r>
                      <w:rPr>
                        <w:rFonts w:hint="eastAsia" w:ascii="等线" w:hAnsi="等线"/>
                        <w:sz w:val="18"/>
                        <w:szCs w:val="18"/>
                      </w:rPr>
                      <w:fldChar w:fldCharType="begin"/>
                    </w:r>
                    <w:r>
                      <w:rPr>
                        <w:rFonts w:hint="eastAsia" w:ascii="等线" w:hAnsi="等线"/>
                        <w:sz w:val="18"/>
                        <w:szCs w:val="18"/>
                      </w:rPr>
                      <w:instrText xml:space="preserve"> PAGE  \* MERGEFORMAT </w:instrText>
                    </w:r>
                    <w:r>
                      <w:rPr>
                        <w:rFonts w:hint="eastAsia" w:ascii="等线" w:hAnsi="等线"/>
                        <w:sz w:val="18"/>
                        <w:szCs w:val="18"/>
                      </w:rPr>
                      <w:fldChar w:fldCharType="separate"/>
                    </w:r>
                    <w:r>
                      <w:rPr>
                        <w:rFonts w:ascii="等线" w:hAnsi="等线"/>
                        <w:sz w:val="18"/>
                        <w:szCs w:val="18"/>
                      </w:rPr>
                      <w:t>21</w:t>
                    </w:r>
                    <w:r>
                      <w:rPr>
                        <w:rFonts w:hint="eastAsia" w:ascii="等线" w:hAnsi="等线"/>
                        <w:sz w:val="18"/>
                        <w:szCs w:val="18"/>
                      </w:rPr>
                      <w:fldChar w:fldCharType="end"/>
                    </w:r>
                    <w:r>
                      <w:rPr>
                        <w:rFonts w:hint="eastAsia" w:ascii="等线" w:hAnsi="等线"/>
                        <w:sz w:val="18"/>
                        <w:szCs w:val="18"/>
                      </w:rPr>
                      <w:t xml:space="preserve"> 页 共 30 页</w:t>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等线" w:hAnsi="等线"/>
                              <w:sz w:val="18"/>
                              <w:szCs w:val="18"/>
                            </w:rPr>
                          </w:pPr>
                          <w:r>
                            <w:rPr>
                              <w:rFonts w:hint="eastAsia" w:ascii="等线" w:hAnsi="等线"/>
                              <w:sz w:val="18"/>
                              <w:szCs w:val="18"/>
                            </w:rPr>
                            <w:t xml:space="preserve">第 </w:t>
                          </w:r>
                          <w:r>
                            <w:rPr>
                              <w:rFonts w:hint="eastAsia" w:ascii="等线" w:hAnsi="等线"/>
                              <w:sz w:val="18"/>
                              <w:szCs w:val="18"/>
                            </w:rPr>
                            <w:fldChar w:fldCharType="begin"/>
                          </w:r>
                          <w:r>
                            <w:rPr>
                              <w:rFonts w:hint="eastAsia" w:ascii="等线" w:hAnsi="等线"/>
                              <w:sz w:val="18"/>
                              <w:szCs w:val="18"/>
                            </w:rPr>
                            <w:instrText xml:space="preserve"> PAGE  \* MERGEFORMAT </w:instrText>
                          </w:r>
                          <w:r>
                            <w:rPr>
                              <w:rFonts w:hint="eastAsia" w:ascii="等线" w:hAnsi="等线"/>
                              <w:sz w:val="18"/>
                              <w:szCs w:val="18"/>
                            </w:rPr>
                            <w:fldChar w:fldCharType="separate"/>
                          </w:r>
                          <w:r>
                            <w:rPr>
                              <w:rFonts w:ascii="等线" w:hAnsi="等线"/>
                              <w:sz w:val="18"/>
                              <w:szCs w:val="18"/>
                            </w:rPr>
                            <w:t>15</w:t>
                          </w:r>
                          <w:r>
                            <w:rPr>
                              <w:rFonts w:hint="eastAsia" w:ascii="等线" w:hAnsi="等线"/>
                              <w:sz w:val="18"/>
                              <w:szCs w:val="18"/>
                            </w:rPr>
                            <w:fldChar w:fldCharType="end"/>
                          </w:r>
                          <w:r>
                            <w:rPr>
                              <w:rFonts w:hint="eastAsia" w:ascii="等线" w:hAnsi="等线"/>
                              <w:sz w:val="18"/>
                              <w:szCs w:val="18"/>
                            </w:rPr>
                            <w:t xml:space="preserve"> 页 共 30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sz w:val="18"/>
                        <w:szCs w:val="18"/>
                      </w:rPr>
                      <w:t xml:space="preserve">第 </w:t>
                    </w:r>
                    <w:r>
                      <w:rPr>
                        <w:rFonts w:hint="eastAsia" w:ascii="等线" w:hAnsi="等线"/>
                        <w:sz w:val="18"/>
                        <w:szCs w:val="18"/>
                      </w:rPr>
                      <w:fldChar w:fldCharType="begin"/>
                    </w:r>
                    <w:r>
                      <w:rPr>
                        <w:rFonts w:hint="eastAsia" w:ascii="等线" w:hAnsi="等线"/>
                        <w:sz w:val="18"/>
                        <w:szCs w:val="18"/>
                      </w:rPr>
                      <w:instrText xml:space="preserve"> PAGE  \* MERGEFORMAT </w:instrText>
                    </w:r>
                    <w:r>
                      <w:rPr>
                        <w:rFonts w:hint="eastAsia" w:ascii="等线" w:hAnsi="等线"/>
                        <w:sz w:val="18"/>
                        <w:szCs w:val="18"/>
                      </w:rPr>
                      <w:fldChar w:fldCharType="separate"/>
                    </w:r>
                    <w:r>
                      <w:rPr>
                        <w:rFonts w:ascii="等线" w:hAnsi="等线"/>
                        <w:sz w:val="18"/>
                        <w:szCs w:val="18"/>
                      </w:rPr>
                      <w:t>15</w:t>
                    </w:r>
                    <w:r>
                      <w:rPr>
                        <w:rFonts w:hint="eastAsia" w:ascii="等线" w:hAnsi="等线"/>
                        <w:sz w:val="18"/>
                        <w:szCs w:val="18"/>
                      </w:rPr>
                      <w:fldChar w:fldCharType="end"/>
                    </w:r>
                    <w:r>
                      <w:rPr>
                        <w:rFonts w:hint="eastAsia" w:ascii="等线" w:hAnsi="等线"/>
                        <w:sz w:val="18"/>
                        <w:szCs w:val="18"/>
                      </w:rPr>
                      <w:t xml:space="preserve"> 页 共 30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Calibri" w:hAnsi="Calibri"/>
        <w:kern w:val="0"/>
        <w:sz w:val="18"/>
        <w:szCs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30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30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6264"/>
    <w:multiLevelType w:val="singleLevel"/>
    <w:tmpl w:val="49806264"/>
    <w:lvl w:ilvl="0" w:tentative="0">
      <w:start w:val="9"/>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攀">
    <w15:presenceInfo w15:providerId="WPS Office" w15:userId="3906932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33D7C"/>
    <w:rsid w:val="3E13060B"/>
    <w:rsid w:val="4DD13A8B"/>
    <w:rsid w:val="6133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1"/>
    <w:pPr>
      <w:widowControl/>
      <w:spacing w:before="120" w:after="120"/>
      <w:jc w:val="left"/>
      <w:outlineLvl w:val="1"/>
    </w:pPr>
    <w:rPr>
      <w:rFonts w:eastAsia="黑体"/>
      <w:kern w:val="0"/>
      <w:sz w:val="32"/>
      <w:lang w:eastAsia="en-US"/>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39"/>
  </w:style>
  <w:style w:type="paragraph" w:styleId="9">
    <w:name w:val="toc 2"/>
    <w:basedOn w:val="1"/>
    <w:next w:val="1"/>
    <w:unhideWhenUsed/>
    <w:qFormat/>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table" w:customStyle="1" w:styleId="12">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Body text (2)_"/>
    <w:link w:val="14"/>
    <w:qFormat/>
    <w:uiPriority w:val="99"/>
    <w:rPr>
      <w:rFonts w:ascii="MingLiU" w:hAnsi="Calibri" w:eastAsia="MingLiU" w:cs="MingLiU"/>
      <w:kern w:val="0"/>
      <w:sz w:val="30"/>
      <w:szCs w:val="30"/>
    </w:rPr>
  </w:style>
  <w:style w:type="paragraph" w:customStyle="1" w:styleId="14">
    <w:name w:val="Body text (2)1"/>
    <w:basedOn w:val="1"/>
    <w:link w:val="13"/>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2022-04-24T02:05:00Z</dcterms:created>
  <dc:creator>飞行区采购</dc:creator>
  <cp:lastModifiedBy>飞行区采购</cp:lastModifiedBy>
  <dcterms:modified xsi:type="dcterms:W3CDTF">2022-04-24T02:34:59Z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